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B4A2C">
      <w:pPr>
        <w:jc w:val="center"/>
        <w:rPr>
          <w:rFonts w:hint="eastAsia" w:ascii="仿宋" w:hAnsi="仿宋" w:eastAsia="仿宋" w:cs="宋体"/>
          <w:kern w:val="0"/>
          <w:sz w:val="36"/>
          <w:szCs w:val="36"/>
        </w:rPr>
      </w:pPr>
      <w:bookmarkStart w:id="0" w:name="_GoBack"/>
      <w:bookmarkEnd w:id="0"/>
      <w:r>
        <w:rPr>
          <w:rFonts w:hint="eastAsia" w:ascii="仿宋" w:hAnsi="仿宋" w:eastAsia="仿宋" w:cs="宋体"/>
          <w:kern w:val="0"/>
          <w:sz w:val="36"/>
          <w:szCs w:val="36"/>
        </w:rPr>
        <w:t>自营商品采购询价函</w:t>
      </w:r>
    </w:p>
    <w:p w14:paraId="0C3949A3">
      <w:pPr>
        <w:rPr>
          <w:rFonts w:hint="eastAsia" w:ascii="仿宋" w:hAnsi="仿宋" w:eastAsia="仿宋" w:cs="宋体"/>
          <w:b/>
          <w:kern w:val="0"/>
          <w:sz w:val="24"/>
        </w:rPr>
      </w:pPr>
      <w:r>
        <w:rPr>
          <w:rFonts w:hint="eastAsia" w:ascii="仿宋" w:hAnsi="仿宋" w:eastAsia="仿宋"/>
          <w:b/>
          <w:color w:val="000000"/>
          <w:sz w:val="24"/>
        </w:rPr>
        <w:t>各位合作伙伴</w:t>
      </w:r>
      <w:r>
        <w:rPr>
          <w:rFonts w:hint="eastAsia" w:ascii="仿宋" w:hAnsi="仿宋" w:eastAsia="仿宋" w:cs="宋体"/>
          <w:b/>
          <w:kern w:val="0"/>
          <w:sz w:val="24"/>
        </w:rPr>
        <w:t xml:space="preserve">： </w:t>
      </w:r>
    </w:p>
    <w:p w14:paraId="0CCAA8EA">
      <w:pPr>
        <w:spacing w:line="360" w:lineRule="auto"/>
        <w:ind w:firstLine="480" w:firstLineChars="200"/>
        <w:rPr>
          <w:rFonts w:hint="eastAsia" w:ascii="仿宋" w:hAnsi="仿宋" w:eastAsia="仿宋" w:cs="宋体"/>
          <w:kern w:val="0"/>
          <w:sz w:val="24"/>
        </w:rPr>
      </w:pPr>
      <w:r>
        <w:rPr>
          <w:rFonts w:hint="eastAsia" w:ascii="仿宋" w:hAnsi="仿宋" w:eastAsia="仿宋" w:cs="宋体"/>
          <w:kern w:val="0"/>
          <w:sz w:val="24"/>
        </w:rPr>
        <w:t>厦门万翔网络商务有限公司现对以下项目编号为</w:t>
      </w:r>
      <w:r>
        <w:rPr>
          <w:rFonts w:ascii="宋体" w:hAnsi="宋体" w:eastAsia="宋体" w:cs="宋体"/>
          <w:sz w:val="24"/>
          <w:szCs w:val="24"/>
        </w:rPr>
        <w:t>XM2026-ZYXJ0252</w:t>
      </w:r>
      <w:r>
        <w:rPr>
          <w:rFonts w:hint="eastAsia"/>
          <w:bCs/>
        </w:rPr>
        <w:t>德业除湿机</w:t>
      </w:r>
      <w:r>
        <w:rPr>
          <w:rFonts w:hint="eastAsia"/>
        </w:rPr>
        <w:t>采购项目</w:t>
      </w:r>
      <w:r>
        <w:rPr>
          <w:rFonts w:hint="eastAsia" w:ascii="仿宋" w:hAnsi="仿宋" w:eastAsia="仿宋" w:cs="宋体"/>
          <w:kern w:val="0"/>
          <w:sz w:val="24"/>
        </w:rPr>
        <w:t>进行询价采购，现邀请贵单位就以下采购项目内容进行报价。</w:t>
      </w:r>
    </w:p>
    <w:p w14:paraId="69028808">
      <w:pPr>
        <w:pStyle w:val="13"/>
        <w:numPr>
          <w:ilvl w:val="0"/>
          <w:numId w:val="1"/>
        </w:numPr>
        <w:spacing w:line="360" w:lineRule="auto"/>
        <w:ind w:firstLineChars="0"/>
        <w:rPr>
          <w:rFonts w:hint="eastAsia" w:ascii="仿宋" w:hAnsi="仿宋" w:eastAsia="仿宋" w:cs="宋体"/>
          <w:b/>
          <w:kern w:val="0"/>
          <w:sz w:val="24"/>
        </w:rPr>
      </w:pPr>
      <w:r>
        <w:rPr>
          <w:rFonts w:hint="eastAsia" w:ascii="仿宋" w:hAnsi="仿宋" w:eastAsia="仿宋" w:cs="宋体"/>
          <w:b/>
          <w:kern w:val="0"/>
          <w:sz w:val="24"/>
        </w:rPr>
        <w:t>项目内容</w:t>
      </w:r>
    </w:p>
    <w:tbl>
      <w:tblPr>
        <w:tblStyle w:val="5"/>
        <w:tblW w:w="9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3090"/>
        <w:gridCol w:w="1200"/>
        <w:gridCol w:w="1200"/>
        <w:gridCol w:w="1200"/>
        <w:gridCol w:w="1365"/>
      </w:tblGrid>
      <w:tr w14:paraId="076F5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shd w:val="clear" w:color="DDEBF7" w:fill="DDEBF7"/>
            <w:noWrap/>
            <w:vAlign w:val="center"/>
          </w:tcPr>
          <w:p w14:paraId="2C02131C">
            <w:pPr>
              <w:keepNext w:val="0"/>
              <w:keepLines w:val="0"/>
              <w:widowControl/>
              <w:suppressLineNumbers w:val="0"/>
              <w:jc w:val="left"/>
              <w:textAlignment w:val="center"/>
              <w:rPr>
                <w:rFonts w:ascii="Calibri" w:hAnsi="Calibri" w:eastAsia="等线" w:cs="Calibri"/>
                <w:b/>
                <w:bCs/>
                <w:i w:val="0"/>
                <w:iCs w:val="0"/>
                <w:color w:val="000000"/>
                <w:sz w:val="22"/>
                <w:szCs w:val="22"/>
                <w:u w:val="none"/>
              </w:rPr>
            </w:pPr>
            <w:r>
              <w:rPr>
                <w:rFonts w:hint="default" w:ascii="Calibri" w:hAnsi="Calibri" w:eastAsia="等线" w:cs="Calibri"/>
                <w:b/>
                <w:bCs/>
                <w:i w:val="0"/>
                <w:iCs w:val="0"/>
                <w:color w:val="000000"/>
                <w:kern w:val="0"/>
                <w:sz w:val="22"/>
                <w:szCs w:val="22"/>
                <w:u w:val="none"/>
                <w:lang w:val="en-US" w:eastAsia="zh-CN" w:bidi="ar"/>
              </w:rPr>
              <w:t>商品代码</w:t>
            </w:r>
          </w:p>
        </w:tc>
        <w:tc>
          <w:tcPr>
            <w:tcW w:w="3090" w:type="dxa"/>
            <w:tcBorders>
              <w:top w:val="single" w:color="000000" w:sz="4" w:space="0"/>
              <w:left w:val="single" w:color="000000" w:sz="4" w:space="0"/>
              <w:bottom w:val="single" w:color="000000" w:sz="4" w:space="0"/>
              <w:right w:val="single" w:color="000000" w:sz="4" w:space="0"/>
            </w:tcBorders>
            <w:shd w:val="clear" w:color="DDEBF7" w:fill="DDEBF7"/>
            <w:noWrap/>
            <w:vAlign w:val="center"/>
          </w:tcPr>
          <w:p w14:paraId="48C95E18">
            <w:pPr>
              <w:keepNext w:val="0"/>
              <w:keepLines w:val="0"/>
              <w:widowControl/>
              <w:suppressLineNumbers w:val="0"/>
              <w:jc w:val="left"/>
              <w:textAlignment w:val="center"/>
              <w:rPr>
                <w:rFonts w:hint="default" w:ascii="Calibri" w:hAnsi="Calibri" w:eastAsia="等线" w:cs="Calibri"/>
                <w:b/>
                <w:bCs/>
                <w:i w:val="0"/>
                <w:iCs w:val="0"/>
                <w:color w:val="000000"/>
                <w:sz w:val="22"/>
                <w:szCs w:val="22"/>
                <w:u w:val="none"/>
              </w:rPr>
            </w:pPr>
            <w:r>
              <w:rPr>
                <w:rFonts w:hint="default" w:ascii="Calibri" w:hAnsi="Calibri" w:eastAsia="等线" w:cs="Calibri"/>
                <w:b/>
                <w:bCs/>
                <w:i w:val="0"/>
                <w:iCs w:val="0"/>
                <w:color w:val="000000"/>
                <w:kern w:val="0"/>
                <w:sz w:val="22"/>
                <w:szCs w:val="22"/>
                <w:u w:val="none"/>
                <w:lang w:val="en-US" w:eastAsia="zh-CN" w:bidi="ar"/>
              </w:rPr>
              <w:t>商品名称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2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密封询价数量（台）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C2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限价单价（元/台)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0A2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限价金额（元）</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2609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保修期限</w:t>
            </w:r>
          </w:p>
        </w:tc>
      </w:tr>
      <w:tr w14:paraId="26D6A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C2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038342C</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BED69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德业除湿机DYD-D50A3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013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E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393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134070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338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03966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A6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038417C</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D0A8B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德业(Deye)除湿机DY-6240A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307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3D4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FBCF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5100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CE18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3764F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DF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1146879</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F4548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德业除湿机DYD-V58A3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9015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8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977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13300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6918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293E3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46AF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1276297</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799D8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德业除湿机DY-SC16A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29A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EE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B16A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30375</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46A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3C015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4D4F5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1276298</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E8096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德业除湿机DY-SC26A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D1C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C5E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679F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73500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20F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65100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A40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1310653</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B8B39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德业除湿机DY-SC60Y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A57D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2E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CBB0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35075</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AF7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3886D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9B4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1369268</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CB690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德业商用除湿机DY-8220C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311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7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6D33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15750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CB0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23973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FB0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1369269</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CA29F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德业商用除湿机DY-8240C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0219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4B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24BC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8900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716F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2DD30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3E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1369271</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DA67B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德业商用除湿机DY-8480C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AAD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E75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EAC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142800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508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632EA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74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1410264</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C6EF4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德业商用除湿机DY-890C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FA0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28F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0B0C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14480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C57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66311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04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1410266</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7E2B3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德业商用除湿机DY-8138C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85C4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FC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A9C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8460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3273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63142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C7B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1410269</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AAAF1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德业商用除湿机DY-890T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1D28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DF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575C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10400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515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43D89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F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1410274</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5BBE2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德业商用除湿机DY-8158T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D051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9F2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15F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4900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5E7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整机1年，压缩机3年</w:t>
            </w:r>
          </w:p>
        </w:tc>
      </w:tr>
      <w:tr w14:paraId="5AF06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1F3F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AC43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0AE36">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17C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497110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6521F7">
            <w:pPr>
              <w:rPr>
                <w:rFonts w:hint="eastAsia" w:ascii="等线" w:hAnsi="等线" w:eastAsia="等线" w:cs="等线"/>
                <w:i w:val="0"/>
                <w:iCs w:val="0"/>
                <w:color w:val="000000"/>
                <w:sz w:val="22"/>
                <w:szCs w:val="22"/>
                <w:u w:val="none"/>
              </w:rPr>
            </w:pPr>
          </w:p>
        </w:tc>
      </w:tr>
      <w:tr w14:paraId="450C8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5131B">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总价：人民币肆拾玖万柒仟壹佰壹拾元整</w:t>
            </w:r>
          </w:p>
        </w:tc>
      </w:tr>
      <w:tr w14:paraId="0E9DC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0" w:hRule="atLeast"/>
        </w:trPr>
        <w:tc>
          <w:tcPr>
            <w:tcW w:w="91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A2FEFF">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备注：</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1.1上述价格包含13%增值税、机器费、运费、包装费、现场搬运费、售后服务费及其它一切相关费用。</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1.2本合同中的“产品”，指由卖方向买方提供的、符合国家质量标准及双方约定的标准、并不侵犯任何第三方知识产权和合法权益的合格产品。产品包括但不限于产品本身、售后服务、附件、配件、促销礼品、赠品等。</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1.3上述商品型号对应的数量是1年的预估数量，买方可以根据实际需求进行调整，以买方实际《定货单》为准。</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1.4合同有效期为2026年9月16日至2027年9月15日。</w:t>
            </w:r>
          </w:p>
        </w:tc>
      </w:tr>
    </w:tbl>
    <w:p w14:paraId="5DA06447">
      <w:pPr>
        <w:spacing w:line="360" w:lineRule="auto"/>
        <w:ind w:left="482"/>
        <w:rPr>
          <w:rFonts w:hint="eastAsia" w:ascii="仿宋" w:hAnsi="仿宋" w:eastAsia="仿宋" w:cs="宋体"/>
          <w:b/>
          <w:kern w:val="0"/>
          <w:sz w:val="24"/>
        </w:rPr>
      </w:pPr>
    </w:p>
    <w:p w14:paraId="716CE89A">
      <w:pPr>
        <w:spacing w:line="360" w:lineRule="auto"/>
        <w:ind w:firstLine="480" w:firstLineChars="200"/>
        <w:rPr>
          <w:rFonts w:hint="eastAsia" w:ascii="宋体" w:hAnsi="宋体" w:cs="宋体"/>
          <w:kern w:val="0"/>
          <w:sz w:val="24"/>
        </w:rPr>
      </w:pPr>
      <w:r>
        <w:rPr>
          <w:rFonts w:hint="eastAsia" w:ascii="宋体" w:hAnsi="宋体" w:cs="宋体"/>
          <w:kern w:val="0"/>
          <w:sz w:val="24"/>
        </w:rPr>
        <w:t>（一）项目要求</w:t>
      </w:r>
    </w:p>
    <w:p w14:paraId="7A2442AB">
      <w:pPr>
        <w:spacing w:line="360" w:lineRule="auto"/>
        <w:ind w:firstLine="480" w:firstLineChars="200"/>
        <w:rPr>
          <w:rFonts w:hint="eastAsia" w:ascii="宋体" w:hAnsi="宋体" w:cs="宋体"/>
          <w:kern w:val="0"/>
          <w:sz w:val="24"/>
        </w:rPr>
      </w:pPr>
      <w:r>
        <w:rPr>
          <w:rFonts w:hint="eastAsia" w:ascii="宋体" w:hAnsi="宋体" w:cs="宋体"/>
          <w:kern w:val="0"/>
          <w:sz w:val="24"/>
        </w:rPr>
        <w:t>1、质量要求：供方提供的机器设备必须为新出厂的、质量合格的产品，应符合国家及行业相关标准，并符合买方所确定的样品质量要求。</w:t>
      </w:r>
    </w:p>
    <w:p w14:paraId="5C1E9B85">
      <w:pPr>
        <w:spacing w:line="360" w:lineRule="auto"/>
        <w:ind w:firstLine="480" w:firstLineChars="200"/>
        <w:rPr>
          <w:rFonts w:hint="eastAsia" w:ascii="宋体" w:hAnsi="宋体" w:cs="宋体"/>
          <w:kern w:val="0"/>
          <w:sz w:val="24"/>
        </w:rPr>
      </w:pPr>
      <w:r>
        <w:rPr>
          <w:rFonts w:hint="eastAsia" w:ascii="宋体" w:hAnsi="宋体" w:cs="宋体"/>
          <w:kern w:val="0"/>
          <w:sz w:val="24"/>
        </w:rPr>
        <w:t>2、交货时间：</w:t>
      </w:r>
      <w:r>
        <w:rPr>
          <w:rFonts w:hint="eastAsia" w:cs="宋体" w:asciiTheme="minorEastAsia" w:hAnsiTheme="minorEastAsia" w:eastAsiaTheme="minorEastAsia"/>
          <w:color w:val="FF0000"/>
          <w:kern w:val="0"/>
          <w:sz w:val="24"/>
        </w:rPr>
        <w:t>下单后4天内交货</w:t>
      </w:r>
      <w:r>
        <w:rPr>
          <w:rFonts w:hint="eastAsia" w:ascii="宋体" w:hAnsi="宋体" w:cs="宋体"/>
          <w:kern w:val="0"/>
          <w:sz w:val="24"/>
        </w:rPr>
        <w:t>。</w:t>
      </w:r>
    </w:p>
    <w:p w14:paraId="1D4131D5">
      <w:pPr>
        <w:spacing w:line="360" w:lineRule="auto"/>
        <w:ind w:firstLine="480"/>
        <w:rPr>
          <w:rFonts w:hint="eastAsia" w:ascii="宋体" w:hAnsi="宋体" w:cs="宋体"/>
          <w:b/>
          <w:bCs/>
          <w:sz w:val="24"/>
        </w:rPr>
      </w:pPr>
      <w:r>
        <w:rPr>
          <w:rFonts w:hint="eastAsia" w:ascii="宋体" w:hAnsi="宋体" w:cs="宋体"/>
          <w:b/>
          <w:sz w:val="24"/>
        </w:rPr>
        <w:t>3、售后服务要求:</w:t>
      </w:r>
      <w:r>
        <w:rPr>
          <w:rFonts w:hint="eastAsia" w:cs="宋体" w:asciiTheme="minorEastAsia" w:hAnsiTheme="minorEastAsia" w:eastAsiaTheme="minorEastAsia"/>
          <w:color w:val="FF0000"/>
          <w:kern w:val="0"/>
          <w:sz w:val="24"/>
        </w:rPr>
        <w:t xml:space="preserve"> 所提供产品需完全满足询价规格参数要求，保修期限</w:t>
      </w:r>
      <w:r>
        <w:rPr>
          <w:rFonts w:hint="eastAsia" w:cs="宋体" w:asciiTheme="minorEastAsia" w:hAnsiTheme="minorEastAsia" w:eastAsiaTheme="minorEastAsia"/>
          <w:color w:val="FF0000"/>
          <w:kern w:val="0"/>
          <w:sz w:val="24"/>
          <w:lang w:val="en-US" w:eastAsia="zh-CN"/>
        </w:rPr>
        <w:t>整机1年，压缩机3年</w:t>
      </w:r>
      <w:r>
        <w:rPr>
          <w:rFonts w:hint="eastAsia" w:cs="宋体" w:asciiTheme="minorEastAsia" w:hAnsiTheme="minorEastAsia" w:eastAsiaTheme="minorEastAsia"/>
          <w:color w:val="FF0000"/>
          <w:kern w:val="0"/>
          <w:sz w:val="24"/>
        </w:rPr>
        <w:t>。</w:t>
      </w:r>
    </w:p>
    <w:p w14:paraId="69217D29">
      <w:pPr>
        <w:spacing w:line="360" w:lineRule="auto"/>
        <w:ind w:firstLine="480" w:firstLineChars="200"/>
        <w:rPr>
          <w:rFonts w:hint="eastAsia" w:ascii="宋体" w:hAnsi="宋体" w:cs="宋体"/>
          <w:kern w:val="0"/>
          <w:sz w:val="24"/>
        </w:rPr>
      </w:pPr>
      <w:r>
        <w:rPr>
          <w:rFonts w:ascii="宋体" w:hAnsi="宋体" w:cs="宋体"/>
          <w:kern w:val="0"/>
          <w:sz w:val="24"/>
        </w:rPr>
        <w:t>4</w:t>
      </w:r>
      <w:r>
        <w:rPr>
          <w:rFonts w:hint="eastAsia" w:ascii="宋体" w:hAnsi="宋体" w:cs="宋体"/>
          <w:kern w:val="0"/>
          <w:sz w:val="24"/>
        </w:rPr>
        <w:t>、价格要求：</w:t>
      </w:r>
    </w:p>
    <w:p w14:paraId="44CB845B">
      <w:pPr>
        <w:spacing w:line="360" w:lineRule="auto"/>
        <w:ind w:firstLine="480" w:firstLineChars="200"/>
        <w:rPr>
          <w:rFonts w:hint="eastAsia" w:ascii="宋体" w:hAnsi="宋体" w:cs="宋体"/>
          <w:kern w:val="0"/>
          <w:sz w:val="24"/>
        </w:rPr>
      </w:pPr>
      <w:r>
        <w:rPr>
          <w:rFonts w:hint="eastAsia" w:ascii="宋体" w:hAnsi="宋体" w:cs="宋体"/>
          <w:kern w:val="0"/>
          <w:sz w:val="24"/>
        </w:rPr>
        <w:t>1）</w:t>
      </w:r>
      <w:r>
        <w:rPr>
          <w:rFonts w:hint="eastAsia" w:ascii="宋体" w:hAnsi="宋体" w:cs="宋体"/>
          <w:color w:val="FF0000"/>
          <w:kern w:val="0"/>
          <w:sz w:val="24"/>
        </w:rPr>
        <w:t>货物报价不超出单位限价，总报价不超出49</w:t>
      </w:r>
      <w:r>
        <w:rPr>
          <w:rFonts w:hint="eastAsia" w:ascii="宋体" w:hAnsi="宋体" w:cs="宋体"/>
          <w:color w:val="FF0000"/>
          <w:kern w:val="0"/>
          <w:sz w:val="24"/>
          <w:lang w:val="en-US" w:eastAsia="zh-CN"/>
        </w:rPr>
        <w:t>7110</w:t>
      </w:r>
      <w:r>
        <w:rPr>
          <w:rFonts w:hint="eastAsia" w:ascii="宋体" w:hAnsi="宋体" w:cs="宋体"/>
          <w:color w:val="FF0000"/>
          <w:kern w:val="0"/>
          <w:sz w:val="24"/>
        </w:rPr>
        <w:t>.</w:t>
      </w:r>
      <w:r>
        <w:rPr>
          <w:rFonts w:ascii="宋体" w:hAnsi="宋体" w:cs="宋体"/>
          <w:color w:val="FF0000"/>
          <w:kern w:val="0"/>
          <w:sz w:val="24"/>
        </w:rPr>
        <w:t>00</w:t>
      </w:r>
      <w:r>
        <w:rPr>
          <w:rFonts w:hint="eastAsia" w:ascii="宋体" w:hAnsi="宋体" w:cs="宋体"/>
          <w:color w:val="FF0000"/>
          <w:kern w:val="0"/>
          <w:sz w:val="24"/>
        </w:rPr>
        <w:t xml:space="preserve"> 元；否则报价无效。</w:t>
      </w:r>
    </w:p>
    <w:p w14:paraId="4EA17791">
      <w:pPr>
        <w:spacing w:line="360" w:lineRule="auto"/>
        <w:ind w:firstLine="480" w:firstLineChars="200"/>
        <w:rPr>
          <w:rFonts w:hint="eastAsia" w:ascii="宋体" w:hAnsi="宋体" w:cs="宋体"/>
          <w:kern w:val="0"/>
          <w:sz w:val="24"/>
        </w:rPr>
      </w:pPr>
      <w:r>
        <w:rPr>
          <w:rFonts w:hint="eastAsia" w:ascii="宋体" w:hAnsi="宋体" w:cs="宋体"/>
          <w:kern w:val="0"/>
          <w:sz w:val="24"/>
        </w:rPr>
        <w:t xml:space="preserve">2）报价包括运费、包装费、现场搬运费、安装调试、售后服务费及其它一切相关费用。 </w:t>
      </w:r>
    </w:p>
    <w:p w14:paraId="2374CDB8">
      <w:pPr>
        <w:spacing w:line="360" w:lineRule="auto"/>
        <w:ind w:firstLine="480" w:firstLineChars="200"/>
        <w:rPr>
          <w:rFonts w:hint="eastAsia" w:ascii="宋体" w:hAnsi="宋体" w:cs="宋体"/>
          <w:b/>
          <w:bCs/>
          <w:kern w:val="0"/>
          <w:sz w:val="24"/>
        </w:rPr>
      </w:pPr>
      <w:r>
        <w:rPr>
          <w:rFonts w:hint="eastAsia" w:ascii="宋体" w:hAnsi="宋体" w:cs="宋体"/>
          <w:kern w:val="0"/>
          <w:sz w:val="24"/>
        </w:rPr>
        <w:t>3）所开具发票必须为一般纳税人增值税专用发票</w:t>
      </w:r>
      <w:r>
        <w:rPr>
          <w:rFonts w:hint="eastAsia" w:ascii="宋体" w:hAnsi="宋体" w:cs="宋体"/>
          <w:b/>
          <w:color w:val="FF0000"/>
          <w:kern w:val="0"/>
          <w:sz w:val="24"/>
        </w:rPr>
        <w:t>（13%税点）</w:t>
      </w:r>
      <w:r>
        <w:rPr>
          <w:rFonts w:hint="eastAsia" w:ascii="宋体" w:hAnsi="宋体" w:cs="宋体"/>
          <w:kern w:val="0"/>
          <w:sz w:val="24"/>
        </w:rPr>
        <w:t>；</w:t>
      </w:r>
      <w:r>
        <w:rPr>
          <w:rFonts w:hint="eastAsia" w:ascii="宋体" w:hAnsi="宋体" w:cs="宋体"/>
          <w:b/>
          <w:bCs/>
          <w:kern w:val="0"/>
          <w:sz w:val="24"/>
        </w:rPr>
        <w:t>购货单位名称：厦门万翔网络商务有限公司。</w:t>
      </w:r>
    </w:p>
    <w:p w14:paraId="5304CFBA">
      <w:pPr>
        <w:spacing w:line="360" w:lineRule="auto"/>
        <w:ind w:firstLine="480" w:firstLineChars="200"/>
        <w:rPr>
          <w:rFonts w:hint="eastAsia" w:ascii="宋体" w:hAnsi="宋体" w:cs="宋体"/>
          <w:kern w:val="0"/>
          <w:sz w:val="24"/>
        </w:rPr>
      </w:pPr>
      <w:r>
        <w:rPr>
          <w:rFonts w:ascii="宋体" w:hAnsi="宋体" w:cs="宋体"/>
          <w:kern w:val="0"/>
          <w:sz w:val="24"/>
        </w:rPr>
        <w:t>5</w:t>
      </w:r>
      <w:r>
        <w:rPr>
          <w:rFonts w:hint="eastAsia" w:ascii="宋体" w:hAnsi="宋体" w:cs="宋体"/>
          <w:kern w:val="0"/>
          <w:sz w:val="24"/>
        </w:rPr>
        <w:t>、付款方式</w:t>
      </w:r>
    </w:p>
    <w:p w14:paraId="36AFE74A">
      <w:pPr>
        <w:spacing w:line="360" w:lineRule="auto"/>
        <w:ind w:firstLine="480" w:firstLineChars="200"/>
        <w:rPr>
          <w:rFonts w:hint="eastAsia" w:ascii="宋体" w:hAnsi="宋体"/>
          <w:bCs/>
          <w:sz w:val="24"/>
        </w:rPr>
      </w:pPr>
      <w:r>
        <w:rPr>
          <w:rFonts w:hint="eastAsia" w:ascii="宋体" w:hAnsi="宋体"/>
          <w:bCs/>
          <w:sz w:val="24"/>
        </w:rPr>
        <w:t>履约保证金</w:t>
      </w:r>
    </w:p>
    <w:p w14:paraId="3E9008D7">
      <w:pPr>
        <w:spacing w:line="360" w:lineRule="auto"/>
        <w:ind w:firstLine="480" w:firstLineChars="200"/>
        <w:rPr>
          <w:rFonts w:hint="eastAsia" w:ascii="宋体" w:hAnsi="宋体"/>
          <w:b/>
          <w:bCs/>
          <w:sz w:val="24"/>
        </w:rPr>
      </w:pPr>
      <w:r>
        <w:rPr>
          <w:rFonts w:hint="eastAsia" w:ascii="宋体" w:hAnsi="宋体"/>
          <w:bCs/>
          <w:sz w:val="24"/>
        </w:rPr>
        <w:t>供货方应在合同签订之日起7个日历日内以转账的形式向买方提供人民币</w:t>
      </w:r>
      <w:r>
        <w:rPr>
          <w:rFonts w:ascii="宋体" w:hAnsi="宋体"/>
          <w:bCs/>
          <w:sz w:val="24"/>
          <w:u w:val="single"/>
        </w:rPr>
        <w:t>3000</w:t>
      </w:r>
      <w:r>
        <w:rPr>
          <w:rFonts w:hint="eastAsia" w:ascii="宋体" w:hAnsi="宋体"/>
          <w:bCs/>
          <w:sz w:val="24"/>
        </w:rPr>
        <w:t>元的履约保证金；质保金待供货周期届满</w:t>
      </w:r>
      <w:r>
        <w:rPr>
          <w:rFonts w:ascii="宋体" w:hAnsi="宋体"/>
          <w:bCs/>
          <w:sz w:val="24"/>
        </w:rPr>
        <w:t>2</w:t>
      </w:r>
      <w:r>
        <w:rPr>
          <w:rFonts w:hint="eastAsia" w:ascii="宋体" w:hAnsi="宋体"/>
          <w:bCs/>
          <w:sz w:val="24"/>
        </w:rPr>
        <w:t>个月后一次性无息全额退还。</w:t>
      </w:r>
    </w:p>
    <w:p w14:paraId="7AA20223">
      <w:pPr>
        <w:spacing w:line="360" w:lineRule="auto"/>
        <w:ind w:firstLine="480" w:firstLineChars="200"/>
        <w:rPr>
          <w:rFonts w:hint="eastAsia" w:ascii="宋体" w:hAnsi="宋体" w:cs="宋体"/>
          <w:kern w:val="0"/>
          <w:sz w:val="24"/>
        </w:rPr>
      </w:pPr>
      <w:r>
        <w:rPr>
          <w:rFonts w:hint="eastAsia" w:ascii="宋体" w:hAnsi="宋体" w:cs="宋体"/>
          <w:kern w:val="0"/>
          <w:sz w:val="24"/>
        </w:rPr>
        <w:t>设备到货并验收合格后，甲方根据乙方开具的合同总价100%的一般纳税人增值税发票、验收合格报告后的</w:t>
      </w:r>
      <w:r>
        <w:rPr>
          <w:rFonts w:ascii="宋体" w:hAnsi="宋体" w:cs="宋体"/>
          <w:kern w:val="0"/>
          <w:sz w:val="24"/>
        </w:rPr>
        <w:t>30</w:t>
      </w:r>
      <w:r>
        <w:rPr>
          <w:rFonts w:hint="eastAsia" w:ascii="宋体" w:hAnsi="宋体" w:cs="宋体"/>
          <w:kern w:val="0"/>
          <w:sz w:val="24"/>
        </w:rPr>
        <w:t>个日历日内向乙方支付100%货款。</w:t>
      </w:r>
    </w:p>
    <w:p w14:paraId="3438E450">
      <w:pPr>
        <w:spacing w:line="360" w:lineRule="auto"/>
        <w:ind w:firstLine="480" w:firstLineChars="200"/>
        <w:rPr>
          <w:rFonts w:hint="eastAsia" w:ascii="宋体" w:hAnsi="宋体" w:cs="宋体"/>
          <w:kern w:val="0"/>
          <w:sz w:val="24"/>
        </w:rPr>
      </w:pPr>
      <w:r>
        <w:rPr>
          <w:rFonts w:hint="eastAsia" w:ascii="宋体" w:hAnsi="宋体" w:cs="宋体"/>
          <w:kern w:val="0"/>
          <w:sz w:val="24"/>
        </w:rPr>
        <w:t>（二）报价文件应至少包括以下部分，否则报价无效：</w:t>
      </w:r>
    </w:p>
    <w:p w14:paraId="059BA49D">
      <w:pPr>
        <w:spacing w:line="360" w:lineRule="auto"/>
        <w:ind w:firstLine="480" w:firstLineChars="200"/>
        <w:rPr>
          <w:rFonts w:hint="eastAsia" w:ascii="宋体" w:hAnsi="宋体" w:cs="宋体"/>
          <w:kern w:val="0"/>
          <w:sz w:val="24"/>
        </w:rPr>
      </w:pPr>
      <w:r>
        <w:rPr>
          <w:rFonts w:hint="eastAsia" w:ascii="宋体" w:hAnsi="宋体" w:cs="宋体"/>
          <w:kern w:val="0"/>
          <w:sz w:val="24"/>
        </w:rPr>
        <w:t>1、报价单（须加盖单位公章），格式详见附件</w:t>
      </w:r>
    </w:p>
    <w:p w14:paraId="3F06BC74">
      <w:pPr>
        <w:spacing w:line="360" w:lineRule="auto"/>
        <w:ind w:firstLine="480" w:firstLineChars="200"/>
        <w:rPr>
          <w:rFonts w:hint="eastAsia" w:ascii="宋体" w:hAnsi="宋体" w:cs="宋体"/>
          <w:kern w:val="0"/>
          <w:sz w:val="24"/>
        </w:rPr>
      </w:pPr>
      <w:r>
        <w:rPr>
          <w:rFonts w:hint="eastAsia" w:ascii="宋体" w:hAnsi="宋体" w:cs="宋体"/>
          <w:kern w:val="0"/>
          <w:sz w:val="24"/>
        </w:rPr>
        <w:t>2、营业执照副本（三证合一）复印件</w:t>
      </w:r>
    </w:p>
    <w:p w14:paraId="0078886F">
      <w:pPr>
        <w:spacing w:line="360" w:lineRule="auto"/>
        <w:ind w:firstLine="480" w:firstLineChars="200"/>
        <w:rPr>
          <w:rFonts w:hint="eastAsia" w:ascii="宋体" w:hAnsi="宋体" w:cs="宋体"/>
          <w:kern w:val="0"/>
          <w:sz w:val="24"/>
        </w:rPr>
      </w:pPr>
      <w:r>
        <w:rPr>
          <w:rFonts w:hint="eastAsia" w:ascii="宋体" w:hAnsi="宋体" w:cs="宋体"/>
          <w:kern w:val="0"/>
          <w:sz w:val="24"/>
        </w:rPr>
        <w:t>3、售后服务承诺书（须加盖单位公章）</w:t>
      </w:r>
    </w:p>
    <w:p w14:paraId="2B16B915">
      <w:pPr>
        <w:spacing w:line="360" w:lineRule="auto"/>
        <w:ind w:firstLine="482" w:firstLineChars="200"/>
        <w:rPr>
          <w:rFonts w:hint="eastAsia" w:ascii="宋体" w:hAnsi="宋体" w:cs="宋体"/>
          <w:b/>
          <w:kern w:val="0"/>
          <w:sz w:val="24"/>
        </w:rPr>
      </w:pPr>
      <w:r>
        <w:rPr>
          <w:rFonts w:hint="eastAsia" w:ascii="宋体" w:hAnsi="宋体" w:cs="宋体"/>
          <w:b/>
          <w:kern w:val="0"/>
          <w:sz w:val="24"/>
        </w:rPr>
        <w:t>二、报价须知</w:t>
      </w:r>
    </w:p>
    <w:p w14:paraId="21C71B4C">
      <w:pPr>
        <w:spacing w:line="360" w:lineRule="auto"/>
        <w:ind w:firstLine="480" w:firstLineChars="200"/>
        <w:rPr>
          <w:rFonts w:hint="eastAsia" w:ascii="宋体" w:hAnsi="宋体" w:cs="宋体"/>
          <w:color w:val="000000"/>
          <w:kern w:val="0"/>
          <w:sz w:val="24"/>
        </w:rPr>
      </w:pPr>
      <w:r>
        <w:rPr>
          <w:rFonts w:hint="eastAsia" w:ascii="宋体" w:hAnsi="宋体" w:cs="宋体"/>
          <w:kern w:val="0"/>
          <w:sz w:val="24"/>
        </w:rPr>
        <w:t>（一）报价方式：</w:t>
      </w:r>
      <w:r>
        <w:rPr>
          <w:rFonts w:hint="eastAsia" w:ascii="宋体" w:hAnsi="宋体" w:cs="宋体"/>
          <w:color w:val="000000"/>
          <w:kern w:val="0"/>
          <w:sz w:val="24"/>
        </w:rPr>
        <w:t xml:space="preserve"> </w:t>
      </w:r>
    </w:p>
    <w:p w14:paraId="6E6EE838">
      <w:pPr>
        <w:spacing w:line="360" w:lineRule="auto"/>
        <w:ind w:firstLine="480" w:firstLineChars="200"/>
        <w:rPr>
          <w:rFonts w:hint="eastAsia" w:ascii="宋体" w:hAnsi="宋体" w:cs="宋体"/>
          <w:color w:val="000000"/>
          <w:kern w:val="0"/>
          <w:sz w:val="24"/>
        </w:rPr>
      </w:pPr>
      <w:r>
        <w:rPr>
          <w:rFonts w:hint="eastAsia" w:ascii="宋体" w:hAnsi="宋体" w:cs="宋体"/>
          <w:kern w:val="0"/>
          <w:sz w:val="24"/>
        </w:rPr>
        <w:t>1、</w:t>
      </w:r>
      <w:r>
        <w:rPr>
          <w:rFonts w:hint="eastAsia" w:ascii="宋体" w:hAnsi="宋体" w:cs="宋体"/>
          <w:color w:val="000000"/>
          <w:kern w:val="0"/>
          <w:sz w:val="24"/>
        </w:rPr>
        <w:t>本项目</w:t>
      </w:r>
      <w:r>
        <w:rPr>
          <w:rFonts w:hint="eastAsia" w:ascii="宋体" w:hAnsi="宋体" w:cs="宋体"/>
          <w:b/>
          <w:color w:val="FF0000"/>
          <w:kern w:val="0"/>
          <w:sz w:val="24"/>
        </w:rPr>
        <w:t>以电子邮件报价形式进行报价</w:t>
      </w:r>
      <w:r>
        <w:rPr>
          <w:rFonts w:hint="eastAsia" w:ascii="宋体" w:hAnsi="宋体" w:cs="宋体"/>
          <w:kern w:val="0"/>
          <w:sz w:val="24"/>
        </w:rPr>
        <w:t>,</w:t>
      </w:r>
      <w:r>
        <w:rPr>
          <w:rFonts w:hint="eastAsia" w:ascii="宋体" w:hAnsi="宋体" w:cs="宋体"/>
          <w:color w:val="000000"/>
          <w:kern w:val="0"/>
          <w:sz w:val="24"/>
        </w:rPr>
        <w:t>即报价人应当在报价截止时间前向指定邮箱</w:t>
      </w:r>
      <w:r>
        <w:rPr>
          <w:rFonts w:hint="eastAsia" w:ascii="宋体" w:hAnsi="宋体" w:cs="宋体"/>
          <w:b/>
          <w:color w:val="000000"/>
          <w:kern w:val="0"/>
          <w:sz w:val="24"/>
        </w:rPr>
        <w:t>wanxiangiport@163.com</w:t>
      </w:r>
      <w:r>
        <w:rPr>
          <w:rFonts w:hint="eastAsia" w:ascii="宋体" w:hAnsi="宋体" w:cs="宋体"/>
          <w:color w:val="000000"/>
          <w:kern w:val="0"/>
          <w:sz w:val="24"/>
        </w:rPr>
        <w:t>发送经报价人盖章扫描的报价文件。</w:t>
      </w:r>
      <w:r>
        <w:rPr>
          <w:rFonts w:hint="eastAsia" w:ascii="宋体" w:hAnsi="宋体" w:cs="宋体"/>
          <w:kern w:val="0"/>
          <w:sz w:val="24"/>
        </w:rPr>
        <w:t>报单价一次报出，不得更改</w:t>
      </w:r>
      <w:r>
        <w:rPr>
          <w:rFonts w:hint="eastAsia" w:ascii="宋体" w:hAnsi="宋体" w:cs="宋体"/>
          <w:color w:val="000000"/>
          <w:kern w:val="0"/>
          <w:sz w:val="24"/>
        </w:rPr>
        <w:t>,填写后不得涂改挖补,否则报价无效。</w:t>
      </w:r>
    </w:p>
    <w:p w14:paraId="2FCF97FB">
      <w:pPr>
        <w:spacing w:line="360" w:lineRule="auto"/>
        <w:ind w:firstLine="480" w:firstLineChars="200"/>
        <w:rPr>
          <w:rFonts w:hint="eastAsia" w:ascii="宋体" w:hAnsi="宋体" w:cs="宋体"/>
          <w:b/>
          <w:color w:val="FF0000"/>
          <w:kern w:val="0"/>
          <w:sz w:val="24"/>
        </w:rPr>
      </w:pPr>
      <w:r>
        <w:rPr>
          <w:rFonts w:hint="eastAsia" w:ascii="宋体" w:hAnsi="宋体" w:cs="宋体"/>
          <w:kern w:val="0"/>
          <w:sz w:val="24"/>
        </w:rPr>
        <w:t>2、</w:t>
      </w:r>
      <w:r>
        <w:rPr>
          <w:rFonts w:hint="eastAsia" w:ascii="宋体" w:hAnsi="宋体" w:cs="宋体"/>
          <w:b/>
          <w:color w:val="FF0000"/>
          <w:kern w:val="0"/>
          <w:sz w:val="24"/>
          <w:highlight w:val="yellow"/>
        </w:rPr>
        <w:t>电子报价邮件主题需体现项目编号，否则作为无效报价处理。</w:t>
      </w:r>
    </w:p>
    <w:p w14:paraId="4A063C25">
      <w:pPr>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 xml:space="preserve">3、报价单必须在 </w:t>
      </w:r>
      <w:r>
        <w:rPr>
          <w:rFonts w:ascii="宋体" w:hAnsi="宋体" w:cs="宋体"/>
          <w:color w:val="000000"/>
          <w:kern w:val="0"/>
          <w:sz w:val="24"/>
        </w:rPr>
        <w:t>202</w:t>
      </w:r>
      <w:r>
        <w:rPr>
          <w:rFonts w:hint="eastAsia" w:ascii="宋体" w:hAnsi="宋体" w:cs="宋体"/>
          <w:color w:val="000000"/>
          <w:kern w:val="0"/>
          <w:sz w:val="24"/>
          <w:lang w:val="en-US" w:eastAsia="zh-CN"/>
        </w:rPr>
        <w:t>6</w:t>
      </w:r>
      <w:r>
        <w:rPr>
          <w:rFonts w:hint="eastAsia" w:ascii="宋体" w:hAnsi="宋体" w:cs="宋体"/>
          <w:color w:val="FF0000"/>
          <w:kern w:val="0"/>
          <w:sz w:val="24"/>
        </w:rPr>
        <w:t>年</w:t>
      </w:r>
      <w:r>
        <w:rPr>
          <w:rFonts w:hint="eastAsia" w:ascii="宋体" w:hAnsi="宋体" w:cs="宋体"/>
          <w:color w:val="FF0000"/>
          <w:kern w:val="0"/>
          <w:sz w:val="24"/>
          <w:lang w:val="en-US" w:eastAsia="zh-CN"/>
        </w:rPr>
        <w:t>9</w:t>
      </w:r>
      <w:r>
        <w:rPr>
          <w:rFonts w:hint="eastAsia" w:ascii="宋体" w:hAnsi="宋体" w:cs="宋体"/>
          <w:color w:val="FF0000"/>
          <w:kern w:val="0"/>
          <w:sz w:val="24"/>
        </w:rPr>
        <w:t>月11日（周</w:t>
      </w:r>
      <w:r>
        <w:rPr>
          <w:rFonts w:hint="eastAsia" w:ascii="宋体" w:hAnsi="宋体" w:cs="宋体"/>
          <w:color w:val="FF0000"/>
          <w:kern w:val="0"/>
          <w:sz w:val="24"/>
          <w:lang w:val="en-US" w:eastAsia="zh-CN"/>
        </w:rPr>
        <w:t>五</w:t>
      </w:r>
      <w:r>
        <w:rPr>
          <w:rFonts w:hint="eastAsia" w:ascii="宋体" w:hAnsi="宋体" w:cs="宋体"/>
          <w:color w:val="FF0000"/>
          <w:kern w:val="0"/>
          <w:sz w:val="24"/>
        </w:rPr>
        <w:t xml:space="preserve">）11点30分 </w:t>
      </w:r>
      <w:r>
        <w:rPr>
          <w:rFonts w:hint="eastAsia" w:ascii="宋体" w:hAnsi="宋体" w:cs="宋体"/>
          <w:color w:val="000000"/>
          <w:kern w:val="0"/>
          <w:sz w:val="24"/>
        </w:rPr>
        <w:t xml:space="preserve">（报价截止时间）之前发送至我司指定邮箱；报价开启时间为 </w:t>
      </w:r>
      <w:r>
        <w:rPr>
          <w:rFonts w:ascii="宋体" w:hAnsi="宋体" w:cs="宋体"/>
          <w:color w:val="000000"/>
          <w:kern w:val="0"/>
          <w:sz w:val="24"/>
        </w:rPr>
        <w:t>202</w:t>
      </w:r>
      <w:r>
        <w:rPr>
          <w:rFonts w:hint="eastAsia" w:ascii="宋体" w:hAnsi="宋体" w:cs="宋体"/>
          <w:color w:val="000000"/>
          <w:kern w:val="0"/>
          <w:sz w:val="24"/>
          <w:lang w:val="en-US" w:eastAsia="zh-CN"/>
        </w:rPr>
        <w:t>6</w:t>
      </w:r>
      <w:r>
        <w:rPr>
          <w:rFonts w:hint="eastAsia" w:ascii="宋体" w:hAnsi="宋体" w:cs="宋体"/>
          <w:color w:val="FF0000"/>
          <w:kern w:val="0"/>
          <w:sz w:val="24"/>
        </w:rPr>
        <w:t>年</w:t>
      </w:r>
      <w:r>
        <w:rPr>
          <w:rFonts w:hint="eastAsia" w:ascii="宋体" w:hAnsi="宋体" w:cs="宋体"/>
          <w:color w:val="FF0000"/>
          <w:kern w:val="0"/>
          <w:sz w:val="24"/>
          <w:lang w:val="en-US" w:eastAsia="zh-CN"/>
        </w:rPr>
        <w:t>9</w:t>
      </w:r>
      <w:r>
        <w:rPr>
          <w:rFonts w:hint="eastAsia" w:ascii="宋体" w:hAnsi="宋体" w:cs="宋体"/>
          <w:color w:val="FF0000"/>
          <w:kern w:val="0"/>
          <w:sz w:val="24"/>
        </w:rPr>
        <w:t>月11日（周</w:t>
      </w:r>
      <w:r>
        <w:rPr>
          <w:rFonts w:hint="eastAsia" w:ascii="宋体" w:hAnsi="宋体" w:cs="宋体"/>
          <w:color w:val="FF0000"/>
          <w:kern w:val="0"/>
          <w:sz w:val="24"/>
          <w:lang w:val="en-US" w:eastAsia="zh-CN"/>
        </w:rPr>
        <w:t>五</w:t>
      </w:r>
      <w:r>
        <w:rPr>
          <w:rFonts w:hint="eastAsia" w:ascii="宋体" w:hAnsi="宋体" w:cs="宋体"/>
          <w:color w:val="FF0000"/>
          <w:kern w:val="0"/>
          <w:sz w:val="24"/>
        </w:rPr>
        <w:t>）11点30分</w:t>
      </w:r>
      <w:r>
        <w:rPr>
          <w:rFonts w:hint="eastAsia" w:ascii="宋体" w:hAnsi="宋体" w:cs="宋体"/>
          <w:color w:val="000000"/>
          <w:kern w:val="0"/>
          <w:sz w:val="24"/>
        </w:rPr>
        <w:t>。报价供应商无需到场。</w:t>
      </w:r>
    </w:p>
    <w:p w14:paraId="6C3E279D">
      <w:pPr>
        <w:spacing w:line="360" w:lineRule="auto"/>
        <w:ind w:firstLine="480" w:firstLineChars="200"/>
        <w:rPr>
          <w:rFonts w:hint="eastAsia" w:ascii="宋体" w:hAnsi="宋体" w:cs="宋体"/>
          <w:kern w:val="0"/>
          <w:sz w:val="24"/>
        </w:rPr>
      </w:pPr>
      <w:r>
        <w:rPr>
          <w:rFonts w:hint="eastAsia" w:ascii="宋体" w:hAnsi="宋体" w:cs="宋体"/>
          <w:color w:val="000000"/>
          <w:kern w:val="0"/>
          <w:sz w:val="24"/>
        </w:rPr>
        <w:t xml:space="preserve">4、报价供应商须按询价函要求完整进行报价,不得更改内容,不得缺项、漏项。 </w:t>
      </w:r>
      <w:r>
        <w:rPr>
          <w:rFonts w:hint="eastAsia" w:ascii="宋体" w:hAnsi="宋体" w:cs="宋体"/>
          <w:kern w:val="0"/>
          <w:sz w:val="24"/>
        </w:rPr>
        <w:t xml:space="preserve">        </w:t>
      </w:r>
    </w:p>
    <w:p w14:paraId="27829983">
      <w:pPr>
        <w:spacing w:line="360" w:lineRule="auto"/>
        <w:ind w:firstLine="480" w:firstLineChars="200"/>
        <w:rPr>
          <w:rFonts w:hint="eastAsia" w:ascii="宋体" w:hAnsi="宋体" w:cs="宋体"/>
          <w:kern w:val="0"/>
          <w:sz w:val="24"/>
        </w:rPr>
      </w:pPr>
      <w:r>
        <w:rPr>
          <w:rFonts w:hint="eastAsia" w:ascii="宋体" w:hAnsi="宋体" w:cs="宋体"/>
          <w:kern w:val="0"/>
          <w:sz w:val="24"/>
        </w:rPr>
        <w:t>（二）出现以下情况之一的，报价无效：</w:t>
      </w:r>
    </w:p>
    <w:p w14:paraId="58480A95">
      <w:pPr>
        <w:spacing w:line="360" w:lineRule="auto"/>
        <w:ind w:firstLine="480" w:firstLineChars="200"/>
        <w:rPr>
          <w:rFonts w:hint="eastAsia" w:ascii="宋体" w:hAnsi="宋体" w:cs="宋体"/>
          <w:kern w:val="0"/>
          <w:sz w:val="24"/>
        </w:rPr>
      </w:pPr>
      <w:r>
        <w:rPr>
          <w:rFonts w:hint="eastAsia" w:ascii="宋体" w:hAnsi="宋体" w:cs="宋体"/>
          <w:kern w:val="0"/>
          <w:sz w:val="24"/>
        </w:rPr>
        <w:t>1、报价文件内容不完整的；</w:t>
      </w:r>
    </w:p>
    <w:p w14:paraId="5ECAE7B8">
      <w:pPr>
        <w:spacing w:line="360" w:lineRule="auto"/>
        <w:ind w:firstLine="480" w:firstLineChars="200"/>
        <w:rPr>
          <w:rFonts w:hint="eastAsia" w:ascii="宋体" w:hAnsi="宋体" w:cs="宋体"/>
          <w:kern w:val="0"/>
          <w:sz w:val="24"/>
        </w:rPr>
      </w:pPr>
      <w:r>
        <w:rPr>
          <w:rFonts w:hint="eastAsia" w:ascii="宋体" w:hAnsi="宋体" w:cs="宋体"/>
          <w:kern w:val="0"/>
          <w:sz w:val="24"/>
        </w:rPr>
        <w:t>2、超过报价截止时间提交报价的；</w:t>
      </w:r>
    </w:p>
    <w:p w14:paraId="292865C5">
      <w:pPr>
        <w:spacing w:line="360" w:lineRule="auto"/>
        <w:ind w:firstLine="480" w:firstLineChars="200"/>
        <w:rPr>
          <w:rFonts w:hint="eastAsia" w:ascii="宋体" w:hAnsi="宋体" w:cs="宋体"/>
          <w:kern w:val="0"/>
          <w:sz w:val="24"/>
        </w:rPr>
      </w:pPr>
      <w:r>
        <w:rPr>
          <w:rFonts w:hint="eastAsia" w:ascii="宋体" w:hAnsi="宋体" w:cs="宋体"/>
          <w:kern w:val="0"/>
          <w:sz w:val="24"/>
        </w:rPr>
        <w:t>3、报价方式不符合本报价须知要求的；</w:t>
      </w:r>
    </w:p>
    <w:p w14:paraId="0DD50DF0">
      <w:pPr>
        <w:spacing w:line="360" w:lineRule="auto"/>
        <w:ind w:firstLine="480" w:firstLineChars="200"/>
        <w:rPr>
          <w:rFonts w:hint="eastAsia" w:ascii="宋体" w:hAnsi="宋体" w:cs="宋体"/>
          <w:kern w:val="0"/>
          <w:sz w:val="24"/>
        </w:rPr>
      </w:pPr>
      <w:r>
        <w:rPr>
          <w:rFonts w:hint="eastAsia" w:ascii="宋体" w:hAnsi="宋体" w:cs="宋体"/>
          <w:kern w:val="0"/>
          <w:sz w:val="24"/>
        </w:rPr>
        <w:t>4、报价人有弄虚作假或串标、围标等违法行为的；</w:t>
      </w:r>
    </w:p>
    <w:p w14:paraId="41845BB9">
      <w:pPr>
        <w:spacing w:line="360" w:lineRule="auto"/>
        <w:ind w:firstLine="480" w:firstLineChars="200"/>
        <w:rPr>
          <w:rFonts w:hint="eastAsia" w:ascii="宋体" w:hAnsi="宋体" w:cs="宋体"/>
          <w:kern w:val="0"/>
          <w:sz w:val="24"/>
        </w:rPr>
      </w:pPr>
      <w:r>
        <w:rPr>
          <w:rFonts w:hint="eastAsia" w:ascii="宋体" w:hAnsi="宋体" w:cs="宋体"/>
          <w:kern w:val="0"/>
          <w:sz w:val="24"/>
        </w:rPr>
        <w:t>5、报价文件不能实质性响应本询价函的。</w:t>
      </w:r>
    </w:p>
    <w:p w14:paraId="0DBF9024">
      <w:pPr>
        <w:spacing w:line="360" w:lineRule="auto"/>
        <w:ind w:firstLine="480" w:firstLineChars="200"/>
        <w:rPr>
          <w:rFonts w:hint="eastAsia" w:ascii="宋体" w:hAnsi="宋体" w:cs="宋体"/>
          <w:kern w:val="0"/>
          <w:sz w:val="24"/>
        </w:rPr>
      </w:pPr>
      <w:r>
        <w:rPr>
          <w:rFonts w:hint="eastAsia" w:ascii="宋体" w:hAnsi="宋体" w:cs="宋体"/>
          <w:kern w:val="0"/>
          <w:sz w:val="24"/>
        </w:rPr>
        <w:t>6、报价人或其法定代表人不得存在行政处罚、列入经营异常名单、列入严重违法失信名单、限制高消费及被厦门翔业集团有限公司列入“严重失信方名单”的情形。</w:t>
      </w:r>
    </w:p>
    <w:p w14:paraId="090976F2">
      <w:pPr>
        <w:spacing w:line="360" w:lineRule="auto"/>
        <w:ind w:firstLine="480" w:firstLineChars="200"/>
        <w:rPr>
          <w:rFonts w:hint="eastAsia" w:ascii="宋体" w:hAnsi="宋体" w:cs="宋体"/>
          <w:kern w:val="0"/>
          <w:sz w:val="24"/>
        </w:rPr>
      </w:pPr>
      <w:r>
        <w:rPr>
          <w:rFonts w:hint="eastAsia" w:ascii="宋体" w:hAnsi="宋体" w:cs="宋体"/>
          <w:kern w:val="0"/>
          <w:sz w:val="24"/>
        </w:rPr>
        <w:t>7、报价人不得存在其他法律法规认定报价无效的情形。</w:t>
      </w:r>
    </w:p>
    <w:p w14:paraId="4B24C86D">
      <w:pPr>
        <w:spacing w:line="360" w:lineRule="auto"/>
        <w:ind w:firstLine="480" w:firstLineChars="200"/>
        <w:rPr>
          <w:rFonts w:hint="eastAsia" w:ascii="宋体" w:hAnsi="宋体" w:cs="宋体"/>
          <w:kern w:val="0"/>
          <w:sz w:val="24"/>
        </w:rPr>
      </w:pPr>
      <w:r>
        <w:rPr>
          <w:rFonts w:hint="eastAsia" w:ascii="宋体" w:hAnsi="宋体" w:cs="宋体"/>
          <w:kern w:val="0"/>
          <w:sz w:val="24"/>
        </w:rPr>
        <w:t>（三）确定成交供应商原则：询价小组将根据实质性响应本询价函要求且报价最低的原则确定成交供应商。</w:t>
      </w:r>
    </w:p>
    <w:p w14:paraId="5D29E55F">
      <w:pPr>
        <w:spacing w:line="360" w:lineRule="auto"/>
        <w:ind w:firstLine="480" w:firstLineChars="200"/>
        <w:rPr>
          <w:rFonts w:hint="eastAsia" w:ascii="宋体" w:hAnsi="宋体" w:cs="宋体"/>
          <w:kern w:val="0"/>
          <w:sz w:val="24"/>
        </w:rPr>
      </w:pPr>
      <w:r>
        <w:rPr>
          <w:rFonts w:hint="eastAsia" w:ascii="宋体" w:hAnsi="宋体" w:cs="宋体"/>
          <w:kern w:val="0"/>
          <w:sz w:val="24"/>
        </w:rPr>
        <w:t>（四）报价人一旦递交报价文件，即视为认可本询价方式及报价须知的所有内容。报价人承诺报价有效期为壹个月。</w:t>
      </w:r>
    </w:p>
    <w:p w14:paraId="2B515D4E">
      <w:pPr>
        <w:spacing w:line="360" w:lineRule="auto"/>
        <w:ind w:firstLine="480" w:firstLineChars="200"/>
        <w:rPr>
          <w:rFonts w:hint="eastAsia" w:ascii="宋体" w:hAnsi="宋体" w:cs="宋体"/>
          <w:kern w:val="0"/>
          <w:sz w:val="24"/>
        </w:rPr>
      </w:pPr>
      <w:r>
        <w:rPr>
          <w:rFonts w:hint="eastAsia" w:ascii="宋体" w:hAnsi="宋体" w:cs="宋体"/>
          <w:kern w:val="0"/>
          <w:sz w:val="24"/>
        </w:rPr>
        <w:t>( 五 ) 若报价供应商在报价后又撤销报价或无法履行的次数超过3次及以上的将被纳入黑名单12个月，纳入黑名单时间起12个月内将不得参与万翔网商公司自营商品密封询价采购项目的报价。</w:t>
      </w:r>
    </w:p>
    <w:p w14:paraId="18E71884">
      <w:pPr>
        <w:spacing w:line="360" w:lineRule="auto"/>
        <w:ind w:firstLine="480" w:firstLineChars="200"/>
        <w:rPr>
          <w:rFonts w:hint="eastAsia" w:ascii="仿宋" w:hAnsi="仿宋" w:eastAsia="仿宋" w:cs="宋体"/>
          <w:kern w:val="0"/>
          <w:sz w:val="24"/>
        </w:rPr>
      </w:pPr>
    </w:p>
    <w:p w14:paraId="74A44F4D">
      <w:pPr>
        <w:spacing w:line="360" w:lineRule="auto"/>
        <w:ind w:firstLine="5280" w:firstLineChars="2200"/>
        <w:rPr>
          <w:rFonts w:hint="eastAsia" w:ascii="仿宋" w:hAnsi="仿宋" w:eastAsia="仿宋" w:cs="宋体"/>
          <w:kern w:val="0"/>
          <w:sz w:val="24"/>
        </w:rPr>
      </w:pPr>
      <w:r>
        <w:rPr>
          <w:rFonts w:hint="eastAsia" w:ascii="仿宋" w:hAnsi="仿宋" w:eastAsia="仿宋" w:cs="宋体"/>
          <w:kern w:val="0"/>
          <w:sz w:val="24"/>
        </w:rPr>
        <w:t>厦门万翔网络商务有限公司</w:t>
      </w:r>
    </w:p>
    <w:p w14:paraId="5E832486">
      <w:pPr>
        <w:spacing w:line="360" w:lineRule="auto"/>
        <w:ind w:firstLine="5760" w:firstLineChars="2400"/>
        <w:rPr>
          <w:rFonts w:hint="eastAsia" w:ascii="仿宋" w:hAnsi="仿宋" w:eastAsia="仿宋" w:cs="宋体"/>
          <w:kern w:val="0"/>
          <w:sz w:val="24"/>
        </w:rPr>
      </w:pPr>
      <w:r>
        <w:rPr>
          <w:rFonts w:hint="eastAsia" w:ascii="仿宋" w:hAnsi="仿宋" w:eastAsia="仿宋" w:cs="宋体"/>
          <w:kern w:val="0"/>
          <w:sz w:val="24"/>
        </w:rPr>
        <w:t>202</w:t>
      </w:r>
      <w:r>
        <w:rPr>
          <w:rFonts w:hint="eastAsia" w:ascii="仿宋" w:hAnsi="仿宋" w:eastAsia="仿宋" w:cs="宋体"/>
          <w:kern w:val="0"/>
          <w:sz w:val="24"/>
          <w:lang w:val="en-US" w:eastAsia="zh-CN"/>
        </w:rPr>
        <w:t>6</w:t>
      </w:r>
      <w:r>
        <w:rPr>
          <w:rFonts w:hint="eastAsia" w:ascii="仿宋" w:hAnsi="仿宋" w:eastAsia="仿宋" w:cs="宋体"/>
          <w:kern w:val="0"/>
          <w:sz w:val="24"/>
        </w:rPr>
        <w:t>年</w:t>
      </w:r>
      <w:r>
        <w:rPr>
          <w:rFonts w:hint="eastAsia" w:ascii="仿宋" w:hAnsi="仿宋" w:eastAsia="仿宋" w:cs="宋体"/>
          <w:kern w:val="0"/>
          <w:sz w:val="24"/>
          <w:lang w:val="en-US" w:eastAsia="zh-CN"/>
        </w:rPr>
        <w:t>9</w:t>
      </w:r>
      <w:r>
        <w:rPr>
          <w:rFonts w:hint="eastAsia" w:ascii="仿宋" w:hAnsi="仿宋" w:eastAsia="仿宋" w:cs="宋体"/>
          <w:kern w:val="0"/>
          <w:sz w:val="24"/>
        </w:rPr>
        <w:t>月</w:t>
      </w:r>
      <w:r>
        <w:rPr>
          <w:rFonts w:hint="eastAsia" w:ascii="仿宋" w:hAnsi="仿宋" w:eastAsia="仿宋" w:cs="宋体"/>
          <w:kern w:val="0"/>
          <w:sz w:val="24"/>
          <w:lang w:val="en-US" w:eastAsia="zh-CN"/>
        </w:rPr>
        <w:t>9</w:t>
      </w:r>
      <w:r>
        <w:rPr>
          <w:rFonts w:hint="eastAsia" w:ascii="仿宋" w:hAnsi="仿宋" w:eastAsia="仿宋" w:cs="宋体"/>
          <w:kern w:val="0"/>
          <w:sz w:val="24"/>
        </w:rPr>
        <w:t>日</w:t>
      </w:r>
    </w:p>
    <w:p w14:paraId="681D03B7">
      <w:pPr>
        <w:spacing w:line="360" w:lineRule="auto"/>
        <w:ind w:firstLine="5520" w:firstLineChars="2300"/>
        <w:rPr>
          <w:rFonts w:hint="eastAsia" w:ascii="仿宋" w:hAnsi="仿宋" w:eastAsia="仿宋" w:cs="宋体"/>
          <w:kern w:val="0"/>
          <w:sz w:val="24"/>
        </w:rPr>
        <w:sectPr>
          <w:headerReference r:id="rId3" w:type="default"/>
          <w:footerReference r:id="rId4" w:type="default"/>
          <w:footerReference r:id="rId5" w:type="even"/>
          <w:pgSz w:w="11906" w:h="16838"/>
          <w:pgMar w:top="567" w:right="1230" w:bottom="709" w:left="1230" w:header="851" w:footer="992" w:gutter="0"/>
          <w:cols w:space="720" w:num="1"/>
          <w:docGrid w:type="lines" w:linePitch="312" w:charSpace="0"/>
        </w:sectPr>
      </w:pPr>
    </w:p>
    <w:p w14:paraId="3C2477EB">
      <w:pPr>
        <w:pStyle w:val="11"/>
        <w:jc w:val="left"/>
        <w:rPr>
          <w:rFonts w:hint="eastAsia" w:ascii="仿宋" w:hAnsi="仿宋" w:eastAsia="仿宋"/>
          <w:b/>
          <w:sz w:val="36"/>
        </w:rPr>
      </w:pPr>
      <w:r>
        <w:rPr>
          <w:rFonts w:hint="eastAsia" w:ascii="仿宋" w:hAnsi="仿宋" w:eastAsia="仿宋"/>
          <w:b/>
          <w:sz w:val="36"/>
        </w:rPr>
        <w:t>报价单（参考）</w:t>
      </w:r>
    </w:p>
    <w:p w14:paraId="5E19568C">
      <w:pPr>
        <w:spacing w:line="380" w:lineRule="exact"/>
        <w:rPr>
          <w:rFonts w:hint="eastAsia" w:ascii="仿宋" w:hAnsi="仿宋" w:eastAsia="仿宋"/>
        </w:rPr>
      </w:pPr>
    </w:p>
    <w:p w14:paraId="0D1A3372">
      <w:pPr>
        <w:spacing w:line="380" w:lineRule="exact"/>
        <w:rPr>
          <w:rFonts w:hint="eastAsia" w:ascii="仿宋" w:hAnsi="仿宋" w:eastAsia="仿宋"/>
          <w:sz w:val="24"/>
        </w:rPr>
      </w:pPr>
      <w:r>
        <w:rPr>
          <w:rFonts w:hint="eastAsia" w:ascii="仿宋" w:hAnsi="仿宋" w:eastAsia="仿宋"/>
        </w:rPr>
        <w:t>报价人名称：                                     项目编号∶                                  货币单位：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872"/>
        <w:gridCol w:w="1828"/>
        <w:gridCol w:w="1011"/>
        <w:gridCol w:w="2522"/>
        <w:gridCol w:w="2060"/>
        <w:gridCol w:w="2060"/>
        <w:gridCol w:w="2678"/>
      </w:tblGrid>
      <w:tr w14:paraId="7418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2" w:hRule="atLeast"/>
        </w:trPr>
        <w:tc>
          <w:tcPr>
            <w:tcW w:w="1188" w:type="dxa"/>
            <w:tcBorders>
              <w:top w:val="single" w:color="auto" w:sz="4" w:space="0"/>
              <w:left w:val="single" w:color="auto" w:sz="4" w:space="0"/>
              <w:bottom w:val="single" w:color="auto" w:sz="4" w:space="0"/>
              <w:right w:val="single" w:color="auto" w:sz="4" w:space="0"/>
            </w:tcBorders>
            <w:vAlign w:val="center"/>
          </w:tcPr>
          <w:p w14:paraId="4134562F">
            <w:pPr>
              <w:spacing w:line="380" w:lineRule="exact"/>
              <w:jc w:val="center"/>
              <w:rPr>
                <w:rFonts w:hint="eastAsia" w:ascii="仿宋" w:hAnsi="仿宋" w:eastAsia="仿宋"/>
                <w:sz w:val="24"/>
              </w:rPr>
            </w:pPr>
            <w:r>
              <w:rPr>
                <w:rFonts w:hint="eastAsia" w:ascii="仿宋" w:hAnsi="仿宋" w:eastAsia="仿宋"/>
              </w:rPr>
              <w:t>合同包</w:t>
            </w: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0FDB24A4">
            <w:pPr>
              <w:spacing w:line="380" w:lineRule="exact"/>
              <w:jc w:val="center"/>
              <w:rPr>
                <w:rFonts w:hint="eastAsia" w:ascii="仿宋" w:hAnsi="仿宋" w:eastAsia="仿宋"/>
                <w:sz w:val="24"/>
              </w:rPr>
            </w:pPr>
            <w:r>
              <w:rPr>
                <w:rFonts w:hint="eastAsia" w:ascii="仿宋" w:hAnsi="仿宋" w:eastAsia="仿宋"/>
              </w:rPr>
              <w:t>货物名称规格</w:t>
            </w:r>
          </w:p>
        </w:tc>
        <w:tc>
          <w:tcPr>
            <w:tcW w:w="1011" w:type="dxa"/>
            <w:tcBorders>
              <w:top w:val="single" w:color="auto" w:sz="4" w:space="0"/>
              <w:left w:val="single" w:color="auto" w:sz="4" w:space="0"/>
              <w:bottom w:val="single" w:color="auto" w:sz="4" w:space="0"/>
              <w:right w:val="single" w:color="auto" w:sz="4" w:space="0"/>
            </w:tcBorders>
            <w:vAlign w:val="center"/>
          </w:tcPr>
          <w:p w14:paraId="651959B4">
            <w:pPr>
              <w:spacing w:line="380" w:lineRule="exact"/>
              <w:jc w:val="center"/>
              <w:rPr>
                <w:rFonts w:hint="eastAsia" w:ascii="仿宋" w:hAnsi="仿宋" w:eastAsia="仿宋"/>
                <w:sz w:val="24"/>
              </w:rPr>
            </w:pPr>
            <w:r>
              <w:rPr>
                <w:rFonts w:hint="eastAsia" w:ascii="仿宋" w:hAnsi="仿宋" w:eastAsia="仿宋"/>
              </w:rPr>
              <w:t>数量</w:t>
            </w:r>
          </w:p>
        </w:tc>
        <w:tc>
          <w:tcPr>
            <w:tcW w:w="2522" w:type="dxa"/>
            <w:tcBorders>
              <w:top w:val="single" w:color="auto" w:sz="4" w:space="0"/>
              <w:left w:val="single" w:color="auto" w:sz="4" w:space="0"/>
              <w:bottom w:val="single" w:color="auto" w:sz="4" w:space="0"/>
              <w:right w:val="single" w:color="auto" w:sz="4" w:space="0"/>
            </w:tcBorders>
            <w:vAlign w:val="center"/>
          </w:tcPr>
          <w:p w14:paraId="18933C17">
            <w:pPr>
              <w:spacing w:line="380" w:lineRule="exact"/>
              <w:jc w:val="center"/>
              <w:rPr>
                <w:rFonts w:hint="eastAsia" w:ascii="仿宋" w:hAnsi="仿宋" w:eastAsia="仿宋"/>
                <w:sz w:val="24"/>
              </w:rPr>
            </w:pPr>
            <w:r>
              <w:rPr>
                <w:rFonts w:hint="eastAsia" w:ascii="仿宋" w:hAnsi="仿宋" w:eastAsia="仿宋"/>
              </w:rPr>
              <w:t>单价(现场交货价)</w:t>
            </w:r>
          </w:p>
        </w:tc>
        <w:tc>
          <w:tcPr>
            <w:tcW w:w="2060" w:type="dxa"/>
            <w:tcBorders>
              <w:top w:val="single" w:color="auto" w:sz="4" w:space="0"/>
              <w:left w:val="single" w:color="auto" w:sz="4" w:space="0"/>
              <w:bottom w:val="single" w:color="auto" w:sz="4" w:space="0"/>
              <w:right w:val="single" w:color="auto" w:sz="4" w:space="0"/>
            </w:tcBorders>
          </w:tcPr>
          <w:p w14:paraId="6374EED5">
            <w:pPr>
              <w:spacing w:line="380" w:lineRule="exact"/>
              <w:jc w:val="center"/>
              <w:rPr>
                <w:rFonts w:hint="eastAsia" w:ascii="仿宋" w:hAnsi="仿宋" w:eastAsia="仿宋"/>
              </w:rPr>
            </w:pPr>
          </w:p>
          <w:p w14:paraId="17FB4F3A">
            <w:pPr>
              <w:spacing w:line="380" w:lineRule="exact"/>
              <w:jc w:val="center"/>
              <w:rPr>
                <w:rFonts w:hint="eastAsia" w:ascii="仿宋" w:hAnsi="仿宋" w:eastAsia="仿宋"/>
              </w:rPr>
            </w:pPr>
            <w:r>
              <w:rPr>
                <w:rFonts w:hint="eastAsia" w:ascii="仿宋" w:hAnsi="仿宋" w:eastAsia="仿宋"/>
              </w:rPr>
              <w:t>总价（含税1</w:t>
            </w:r>
            <w:r>
              <w:rPr>
                <w:rFonts w:ascii="仿宋" w:hAnsi="仿宋" w:eastAsia="仿宋"/>
              </w:rPr>
              <w:t>3%</w:t>
            </w:r>
            <w:r>
              <w:rPr>
                <w:rFonts w:hint="eastAsia" w:ascii="仿宋" w:hAnsi="仿宋" w:eastAsia="仿宋"/>
              </w:rPr>
              <w:t>）</w:t>
            </w:r>
          </w:p>
        </w:tc>
        <w:tc>
          <w:tcPr>
            <w:tcW w:w="2060" w:type="dxa"/>
            <w:tcBorders>
              <w:top w:val="single" w:color="auto" w:sz="4" w:space="0"/>
              <w:left w:val="single" w:color="auto" w:sz="4" w:space="0"/>
              <w:bottom w:val="single" w:color="auto" w:sz="4" w:space="0"/>
              <w:right w:val="single" w:color="auto" w:sz="4" w:space="0"/>
            </w:tcBorders>
            <w:vAlign w:val="center"/>
          </w:tcPr>
          <w:p w14:paraId="1F1B227D">
            <w:pPr>
              <w:spacing w:line="380" w:lineRule="exact"/>
              <w:jc w:val="center"/>
              <w:rPr>
                <w:rFonts w:hint="eastAsia" w:ascii="仿宋" w:hAnsi="仿宋" w:eastAsia="仿宋"/>
                <w:sz w:val="24"/>
              </w:rPr>
            </w:pPr>
            <w:r>
              <w:rPr>
                <w:rFonts w:hint="eastAsia" w:ascii="仿宋" w:hAnsi="仿宋" w:eastAsia="仿宋"/>
              </w:rPr>
              <w:t>交货期</w:t>
            </w:r>
          </w:p>
        </w:tc>
        <w:tc>
          <w:tcPr>
            <w:tcW w:w="2678" w:type="dxa"/>
            <w:tcBorders>
              <w:top w:val="single" w:color="auto" w:sz="4" w:space="0"/>
              <w:left w:val="single" w:color="auto" w:sz="4" w:space="0"/>
              <w:bottom w:val="single" w:color="auto" w:sz="4" w:space="0"/>
              <w:right w:val="single" w:color="auto" w:sz="4" w:space="0"/>
            </w:tcBorders>
            <w:vAlign w:val="center"/>
          </w:tcPr>
          <w:p w14:paraId="6F06D4A6">
            <w:pPr>
              <w:spacing w:line="380" w:lineRule="exact"/>
              <w:jc w:val="center"/>
              <w:rPr>
                <w:rFonts w:hint="eastAsia" w:ascii="仿宋" w:hAnsi="仿宋" w:eastAsia="仿宋"/>
                <w:sz w:val="24"/>
              </w:rPr>
            </w:pPr>
            <w:r>
              <w:rPr>
                <w:rFonts w:hint="eastAsia" w:ascii="仿宋" w:hAnsi="仿宋" w:eastAsia="仿宋"/>
              </w:rPr>
              <w:t>备注</w:t>
            </w:r>
          </w:p>
        </w:tc>
      </w:tr>
      <w:tr w14:paraId="4F0D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188" w:type="dxa"/>
            <w:tcBorders>
              <w:top w:val="single" w:color="auto" w:sz="4" w:space="0"/>
              <w:left w:val="single" w:color="auto" w:sz="4" w:space="0"/>
              <w:bottom w:val="single" w:color="auto" w:sz="4" w:space="0"/>
              <w:right w:val="single" w:color="auto" w:sz="4" w:space="0"/>
            </w:tcBorders>
            <w:vAlign w:val="center"/>
          </w:tcPr>
          <w:p w14:paraId="7603CF03">
            <w:pPr>
              <w:spacing w:line="380" w:lineRule="exact"/>
              <w:rPr>
                <w:rFonts w:hint="eastAsia" w:ascii="仿宋" w:hAnsi="仿宋" w:eastAsia="仿宋"/>
                <w:sz w:val="24"/>
              </w:rPr>
            </w:pP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0B298FD1">
            <w:pPr>
              <w:spacing w:line="380" w:lineRule="exact"/>
              <w:rPr>
                <w:rFonts w:hint="eastAsia" w:ascii="仿宋" w:hAnsi="仿宋" w:eastAsia="仿宋"/>
                <w:sz w:val="24"/>
              </w:rPr>
            </w:pPr>
          </w:p>
        </w:tc>
        <w:tc>
          <w:tcPr>
            <w:tcW w:w="1011" w:type="dxa"/>
            <w:tcBorders>
              <w:top w:val="single" w:color="auto" w:sz="4" w:space="0"/>
              <w:left w:val="single" w:color="auto" w:sz="4" w:space="0"/>
              <w:bottom w:val="single" w:color="auto" w:sz="4" w:space="0"/>
              <w:right w:val="single" w:color="auto" w:sz="4" w:space="0"/>
            </w:tcBorders>
            <w:vAlign w:val="center"/>
          </w:tcPr>
          <w:p w14:paraId="547F03CA">
            <w:pPr>
              <w:spacing w:line="380" w:lineRule="exact"/>
              <w:rPr>
                <w:rFonts w:hint="eastAsia" w:ascii="仿宋" w:hAnsi="仿宋" w:eastAsia="仿宋"/>
                <w:sz w:val="24"/>
              </w:rPr>
            </w:pPr>
          </w:p>
        </w:tc>
        <w:tc>
          <w:tcPr>
            <w:tcW w:w="2522" w:type="dxa"/>
            <w:tcBorders>
              <w:top w:val="single" w:color="auto" w:sz="4" w:space="0"/>
              <w:left w:val="single" w:color="auto" w:sz="4" w:space="0"/>
              <w:bottom w:val="single" w:color="auto" w:sz="4" w:space="0"/>
              <w:right w:val="single" w:color="auto" w:sz="4" w:space="0"/>
            </w:tcBorders>
            <w:vAlign w:val="center"/>
          </w:tcPr>
          <w:p w14:paraId="27C1456F">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tcPr>
          <w:p w14:paraId="3C918020">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vAlign w:val="center"/>
          </w:tcPr>
          <w:p w14:paraId="34ED2C6F">
            <w:pPr>
              <w:spacing w:line="380" w:lineRule="exact"/>
              <w:rPr>
                <w:rFonts w:hint="eastAsia" w:ascii="仿宋" w:hAnsi="仿宋" w:eastAsia="仿宋"/>
                <w:sz w:val="24"/>
              </w:rPr>
            </w:pPr>
          </w:p>
        </w:tc>
        <w:tc>
          <w:tcPr>
            <w:tcW w:w="2678" w:type="dxa"/>
            <w:tcBorders>
              <w:top w:val="single" w:color="auto" w:sz="4" w:space="0"/>
              <w:left w:val="single" w:color="auto" w:sz="4" w:space="0"/>
              <w:bottom w:val="single" w:color="auto" w:sz="4" w:space="0"/>
              <w:right w:val="single" w:color="auto" w:sz="4" w:space="0"/>
            </w:tcBorders>
            <w:vAlign w:val="center"/>
          </w:tcPr>
          <w:p w14:paraId="09CE6BE1">
            <w:pPr>
              <w:spacing w:line="380" w:lineRule="exact"/>
              <w:rPr>
                <w:rFonts w:hint="eastAsia" w:ascii="仿宋" w:hAnsi="仿宋" w:eastAsia="仿宋"/>
                <w:sz w:val="24"/>
              </w:rPr>
            </w:pPr>
          </w:p>
        </w:tc>
      </w:tr>
      <w:tr w14:paraId="40655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188" w:type="dxa"/>
            <w:tcBorders>
              <w:top w:val="single" w:color="auto" w:sz="4" w:space="0"/>
              <w:left w:val="single" w:color="auto" w:sz="4" w:space="0"/>
              <w:bottom w:val="single" w:color="auto" w:sz="4" w:space="0"/>
              <w:right w:val="single" w:color="auto" w:sz="4" w:space="0"/>
            </w:tcBorders>
            <w:vAlign w:val="center"/>
          </w:tcPr>
          <w:p w14:paraId="4BE211C8">
            <w:pPr>
              <w:spacing w:line="380" w:lineRule="exact"/>
              <w:rPr>
                <w:rFonts w:hint="eastAsia" w:ascii="仿宋" w:hAnsi="仿宋" w:eastAsia="仿宋"/>
                <w:sz w:val="24"/>
              </w:rPr>
            </w:pP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3AD1032B">
            <w:pPr>
              <w:spacing w:line="380" w:lineRule="exact"/>
              <w:rPr>
                <w:rFonts w:hint="eastAsia" w:ascii="仿宋" w:hAnsi="仿宋" w:eastAsia="仿宋"/>
                <w:sz w:val="24"/>
              </w:rPr>
            </w:pPr>
          </w:p>
        </w:tc>
        <w:tc>
          <w:tcPr>
            <w:tcW w:w="1011" w:type="dxa"/>
            <w:tcBorders>
              <w:top w:val="single" w:color="auto" w:sz="4" w:space="0"/>
              <w:left w:val="single" w:color="auto" w:sz="4" w:space="0"/>
              <w:bottom w:val="single" w:color="auto" w:sz="4" w:space="0"/>
              <w:right w:val="single" w:color="auto" w:sz="4" w:space="0"/>
            </w:tcBorders>
            <w:vAlign w:val="center"/>
          </w:tcPr>
          <w:p w14:paraId="7F735678">
            <w:pPr>
              <w:spacing w:line="380" w:lineRule="exact"/>
              <w:rPr>
                <w:rFonts w:hint="eastAsia" w:ascii="仿宋" w:hAnsi="仿宋" w:eastAsia="仿宋"/>
                <w:sz w:val="24"/>
              </w:rPr>
            </w:pPr>
          </w:p>
        </w:tc>
        <w:tc>
          <w:tcPr>
            <w:tcW w:w="2522" w:type="dxa"/>
            <w:tcBorders>
              <w:top w:val="single" w:color="auto" w:sz="4" w:space="0"/>
              <w:left w:val="single" w:color="auto" w:sz="4" w:space="0"/>
              <w:bottom w:val="single" w:color="auto" w:sz="4" w:space="0"/>
              <w:right w:val="single" w:color="auto" w:sz="4" w:space="0"/>
            </w:tcBorders>
            <w:vAlign w:val="center"/>
          </w:tcPr>
          <w:p w14:paraId="06C92F3C">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tcPr>
          <w:p w14:paraId="6F25CB2A">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vAlign w:val="center"/>
          </w:tcPr>
          <w:p w14:paraId="17EFF735">
            <w:pPr>
              <w:spacing w:line="380" w:lineRule="exact"/>
              <w:rPr>
                <w:rFonts w:hint="eastAsia" w:ascii="仿宋" w:hAnsi="仿宋" w:eastAsia="仿宋"/>
                <w:sz w:val="24"/>
              </w:rPr>
            </w:pPr>
          </w:p>
        </w:tc>
        <w:tc>
          <w:tcPr>
            <w:tcW w:w="2678" w:type="dxa"/>
            <w:tcBorders>
              <w:top w:val="single" w:color="auto" w:sz="4" w:space="0"/>
              <w:left w:val="single" w:color="auto" w:sz="4" w:space="0"/>
              <w:bottom w:val="single" w:color="auto" w:sz="4" w:space="0"/>
              <w:right w:val="single" w:color="auto" w:sz="4" w:space="0"/>
            </w:tcBorders>
            <w:vAlign w:val="center"/>
          </w:tcPr>
          <w:p w14:paraId="6BEB63EC">
            <w:pPr>
              <w:spacing w:line="380" w:lineRule="exact"/>
              <w:rPr>
                <w:rFonts w:hint="eastAsia" w:ascii="仿宋" w:hAnsi="仿宋" w:eastAsia="仿宋"/>
                <w:sz w:val="24"/>
              </w:rPr>
            </w:pPr>
          </w:p>
        </w:tc>
      </w:tr>
      <w:tr w14:paraId="1B60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188" w:type="dxa"/>
            <w:tcBorders>
              <w:top w:val="single" w:color="auto" w:sz="4" w:space="0"/>
              <w:left w:val="single" w:color="auto" w:sz="4" w:space="0"/>
              <w:bottom w:val="single" w:color="auto" w:sz="4" w:space="0"/>
              <w:right w:val="single" w:color="auto" w:sz="4" w:space="0"/>
            </w:tcBorders>
            <w:vAlign w:val="center"/>
          </w:tcPr>
          <w:p w14:paraId="0A3BEFBB">
            <w:pPr>
              <w:spacing w:line="380" w:lineRule="exact"/>
              <w:rPr>
                <w:rFonts w:hint="eastAsia" w:ascii="仿宋" w:hAnsi="仿宋" w:eastAsia="仿宋"/>
                <w:sz w:val="24"/>
              </w:rPr>
            </w:pP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38687D59">
            <w:pPr>
              <w:spacing w:line="380" w:lineRule="exact"/>
              <w:rPr>
                <w:rFonts w:hint="eastAsia" w:ascii="仿宋" w:hAnsi="仿宋" w:eastAsia="仿宋"/>
                <w:sz w:val="24"/>
              </w:rPr>
            </w:pPr>
          </w:p>
        </w:tc>
        <w:tc>
          <w:tcPr>
            <w:tcW w:w="1011" w:type="dxa"/>
            <w:tcBorders>
              <w:top w:val="single" w:color="auto" w:sz="4" w:space="0"/>
              <w:left w:val="single" w:color="auto" w:sz="4" w:space="0"/>
              <w:bottom w:val="single" w:color="auto" w:sz="4" w:space="0"/>
              <w:right w:val="single" w:color="auto" w:sz="4" w:space="0"/>
            </w:tcBorders>
            <w:vAlign w:val="center"/>
          </w:tcPr>
          <w:p w14:paraId="1B9DA3D0">
            <w:pPr>
              <w:spacing w:line="380" w:lineRule="exact"/>
              <w:rPr>
                <w:rFonts w:hint="eastAsia" w:ascii="仿宋" w:hAnsi="仿宋" w:eastAsia="仿宋"/>
                <w:sz w:val="24"/>
              </w:rPr>
            </w:pPr>
          </w:p>
        </w:tc>
        <w:tc>
          <w:tcPr>
            <w:tcW w:w="2522" w:type="dxa"/>
            <w:tcBorders>
              <w:top w:val="single" w:color="auto" w:sz="4" w:space="0"/>
              <w:left w:val="single" w:color="auto" w:sz="4" w:space="0"/>
              <w:bottom w:val="single" w:color="auto" w:sz="4" w:space="0"/>
              <w:right w:val="single" w:color="auto" w:sz="4" w:space="0"/>
            </w:tcBorders>
            <w:vAlign w:val="center"/>
          </w:tcPr>
          <w:p w14:paraId="09A22C4C">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tcPr>
          <w:p w14:paraId="2D8A08E5">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vAlign w:val="center"/>
          </w:tcPr>
          <w:p w14:paraId="23841641">
            <w:pPr>
              <w:spacing w:line="380" w:lineRule="exact"/>
              <w:rPr>
                <w:rFonts w:hint="eastAsia" w:ascii="仿宋" w:hAnsi="仿宋" w:eastAsia="仿宋"/>
                <w:sz w:val="24"/>
              </w:rPr>
            </w:pPr>
          </w:p>
        </w:tc>
        <w:tc>
          <w:tcPr>
            <w:tcW w:w="2678" w:type="dxa"/>
            <w:tcBorders>
              <w:top w:val="single" w:color="auto" w:sz="4" w:space="0"/>
              <w:left w:val="single" w:color="auto" w:sz="4" w:space="0"/>
              <w:bottom w:val="single" w:color="auto" w:sz="4" w:space="0"/>
              <w:right w:val="single" w:color="auto" w:sz="4" w:space="0"/>
            </w:tcBorders>
            <w:vAlign w:val="center"/>
          </w:tcPr>
          <w:p w14:paraId="1D568605">
            <w:pPr>
              <w:spacing w:line="380" w:lineRule="exact"/>
              <w:rPr>
                <w:rFonts w:hint="eastAsia" w:ascii="仿宋" w:hAnsi="仿宋" w:eastAsia="仿宋"/>
                <w:sz w:val="24"/>
              </w:rPr>
            </w:pPr>
          </w:p>
        </w:tc>
      </w:tr>
      <w:tr w14:paraId="66456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188" w:type="dxa"/>
            <w:tcBorders>
              <w:top w:val="single" w:color="auto" w:sz="4" w:space="0"/>
              <w:left w:val="single" w:color="auto" w:sz="4" w:space="0"/>
              <w:bottom w:val="single" w:color="auto" w:sz="4" w:space="0"/>
              <w:right w:val="single" w:color="auto" w:sz="4" w:space="0"/>
            </w:tcBorders>
            <w:vAlign w:val="center"/>
          </w:tcPr>
          <w:p w14:paraId="54095379">
            <w:pPr>
              <w:spacing w:line="380" w:lineRule="exact"/>
              <w:rPr>
                <w:rFonts w:hint="eastAsia" w:ascii="仿宋" w:hAnsi="仿宋" w:eastAsia="仿宋"/>
                <w:sz w:val="24"/>
              </w:rPr>
            </w:pP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04D43D1A">
            <w:pPr>
              <w:spacing w:line="380" w:lineRule="exact"/>
              <w:rPr>
                <w:rFonts w:hint="eastAsia" w:ascii="仿宋" w:hAnsi="仿宋" w:eastAsia="仿宋"/>
                <w:sz w:val="24"/>
              </w:rPr>
            </w:pPr>
          </w:p>
        </w:tc>
        <w:tc>
          <w:tcPr>
            <w:tcW w:w="1011" w:type="dxa"/>
            <w:tcBorders>
              <w:top w:val="single" w:color="auto" w:sz="4" w:space="0"/>
              <w:left w:val="single" w:color="auto" w:sz="4" w:space="0"/>
              <w:bottom w:val="single" w:color="auto" w:sz="4" w:space="0"/>
              <w:right w:val="single" w:color="auto" w:sz="4" w:space="0"/>
            </w:tcBorders>
            <w:vAlign w:val="center"/>
          </w:tcPr>
          <w:p w14:paraId="5D38B063">
            <w:pPr>
              <w:spacing w:line="380" w:lineRule="exact"/>
              <w:rPr>
                <w:rFonts w:hint="eastAsia" w:ascii="仿宋" w:hAnsi="仿宋" w:eastAsia="仿宋"/>
                <w:sz w:val="24"/>
              </w:rPr>
            </w:pPr>
          </w:p>
        </w:tc>
        <w:tc>
          <w:tcPr>
            <w:tcW w:w="2522" w:type="dxa"/>
            <w:tcBorders>
              <w:top w:val="single" w:color="auto" w:sz="4" w:space="0"/>
              <w:left w:val="single" w:color="auto" w:sz="4" w:space="0"/>
              <w:bottom w:val="single" w:color="auto" w:sz="4" w:space="0"/>
              <w:right w:val="single" w:color="auto" w:sz="4" w:space="0"/>
            </w:tcBorders>
            <w:vAlign w:val="center"/>
          </w:tcPr>
          <w:p w14:paraId="62D3AAAB">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tcPr>
          <w:p w14:paraId="6D4740C1">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vAlign w:val="center"/>
          </w:tcPr>
          <w:p w14:paraId="618C15C3">
            <w:pPr>
              <w:spacing w:line="380" w:lineRule="exact"/>
              <w:rPr>
                <w:rFonts w:hint="eastAsia" w:ascii="仿宋" w:hAnsi="仿宋" w:eastAsia="仿宋"/>
                <w:sz w:val="24"/>
              </w:rPr>
            </w:pPr>
          </w:p>
        </w:tc>
        <w:tc>
          <w:tcPr>
            <w:tcW w:w="2678" w:type="dxa"/>
            <w:tcBorders>
              <w:top w:val="single" w:color="auto" w:sz="4" w:space="0"/>
              <w:left w:val="single" w:color="auto" w:sz="4" w:space="0"/>
              <w:bottom w:val="single" w:color="auto" w:sz="4" w:space="0"/>
              <w:right w:val="single" w:color="auto" w:sz="4" w:space="0"/>
            </w:tcBorders>
            <w:vAlign w:val="center"/>
          </w:tcPr>
          <w:p w14:paraId="562BB82C">
            <w:pPr>
              <w:spacing w:line="380" w:lineRule="exact"/>
              <w:rPr>
                <w:rFonts w:hint="eastAsia" w:ascii="仿宋" w:hAnsi="仿宋" w:eastAsia="仿宋"/>
                <w:sz w:val="24"/>
              </w:rPr>
            </w:pPr>
          </w:p>
        </w:tc>
      </w:tr>
      <w:tr w14:paraId="5817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1188" w:type="dxa"/>
            <w:tcBorders>
              <w:top w:val="single" w:color="auto" w:sz="4" w:space="0"/>
              <w:left w:val="single" w:color="auto" w:sz="4" w:space="0"/>
              <w:bottom w:val="single" w:color="auto" w:sz="4" w:space="0"/>
              <w:right w:val="single" w:color="auto" w:sz="4" w:space="0"/>
            </w:tcBorders>
            <w:vAlign w:val="center"/>
          </w:tcPr>
          <w:p w14:paraId="0F1EE7EF">
            <w:pPr>
              <w:spacing w:line="380" w:lineRule="exact"/>
              <w:rPr>
                <w:rFonts w:hint="eastAsia" w:ascii="仿宋" w:hAnsi="仿宋" w:eastAsia="仿宋"/>
                <w:sz w:val="24"/>
              </w:rPr>
            </w:pP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2FB47A2A">
            <w:pPr>
              <w:spacing w:line="380" w:lineRule="exact"/>
              <w:rPr>
                <w:rFonts w:hint="eastAsia" w:ascii="仿宋" w:hAnsi="仿宋" w:eastAsia="仿宋"/>
                <w:sz w:val="24"/>
              </w:rPr>
            </w:pPr>
          </w:p>
        </w:tc>
        <w:tc>
          <w:tcPr>
            <w:tcW w:w="1011" w:type="dxa"/>
            <w:tcBorders>
              <w:top w:val="single" w:color="auto" w:sz="4" w:space="0"/>
              <w:left w:val="single" w:color="auto" w:sz="4" w:space="0"/>
              <w:bottom w:val="single" w:color="auto" w:sz="4" w:space="0"/>
              <w:right w:val="single" w:color="auto" w:sz="4" w:space="0"/>
            </w:tcBorders>
            <w:vAlign w:val="center"/>
          </w:tcPr>
          <w:p w14:paraId="39BF7BE5">
            <w:pPr>
              <w:spacing w:line="380" w:lineRule="exact"/>
              <w:rPr>
                <w:rFonts w:hint="eastAsia" w:ascii="仿宋" w:hAnsi="仿宋" w:eastAsia="仿宋"/>
                <w:sz w:val="24"/>
              </w:rPr>
            </w:pPr>
          </w:p>
        </w:tc>
        <w:tc>
          <w:tcPr>
            <w:tcW w:w="2522" w:type="dxa"/>
            <w:tcBorders>
              <w:top w:val="single" w:color="auto" w:sz="4" w:space="0"/>
              <w:left w:val="single" w:color="auto" w:sz="4" w:space="0"/>
              <w:bottom w:val="single" w:color="auto" w:sz="4" w:space="0"/>
              <w:right w:val="single" w:color="auto" w:sz="4" w:space="0"/>
            </w:tcBorders>
            <w:vAlign w:val="center"/>
          </w:tcPr>
          <w:p w14:paraId="0200C37B">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tcPr>
          <w:p w14:paraId="7257FD81">
            <w:pPr>
              <w:spacing w:line="380" w:lineRule="exact"/>
              <w:rPr>
                <w:rFonts w:hint="eastAsia" w:ascii="仿宋" w:hAnsi="仿宋" w:eastAsia="仿宋"/>
                <w:sz w:val="24"/>
              </w:rPr>
            </w:pPr>
          </w:p>
        </w:tc>
        <w:tc>
          <w:tcPr>
            <w:tcW w:w="2060" w:type="dxa"/>
            <w:tcBorders>
              <w:top w:val="single" w:color="auto" w:sz="4" w:space="0"/>
              <w:left w:val="single" w:color="auto" w:sz="4" w:space="0"/>
              <w:bottom w:val="single" w:color="auto" w:sz="4" w:space="0"/>
              <w:right w:val="single" w:color="auto" w:sz="4" w:space="0"/>
            </w:tcBorders>
            <w:vAlign w:val="center"/>
          </w:tcPr>
          <w:p w14:paraId="34A52412">
            <w:pPr>
              <w:spacing w:line="380" w:lineRule="exact"/>
              <w:rPr>
                <w:rFonts w:hint="eastAsia" w:ascii="仿宋" w:hAnsi="仿宋" w:eastAsia="仿宋"/>
                <w:sz w:val="24"/>
              </w:rPr>
            </w:pPr>
          </w:p>
        </w:tc>
        <w:tc>
          <w:tcPr>
            <w:tcW w:w="2678" w:type="dxa"/>
            <w:tcBorders>
              <w:top w:val="single" w:color="auto" w:sz="4" w:space="0"/>
              <w:left w:val="single" w:color="auto" w:sz="4" w:space="0"/>
              <w:bottom w:val="single" w:color="auto" w:sz="4" w:space="0"/>
              <w:right w:val="single" w:color="auto" w:sz="4" w:space="0"/>
            </w:tcBorders>
            <w:vAlign w:val="center"/>
          </w:tcPr>
          <w:p w14:paraId="3E6587CD">
            <w:pPr>
              <w:spacing w:line="380" w:lineRule="exact"/>
              <w:rPr>
                <w:rFonts w:hint="eastAsia" w:ascii="仿宋" w:hAnsi="仿宋" w:eastAsia="仿宋"/>
                <w:sz w:val="24"/>
              </w:rPr>
            </w:pPr>
          </w:p>
        </w:tc>
      </w:tr>
      <w:tr w14:paraId="4B5F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2060" w:type="dxa"/>
            <w:gridSpan w:val="2"/>
            <w:tcBorders>
              <w:top w:val="single" w:color="auto" w:sz="4" w:space="0"/>
              <w:left w:val="single" w:color="auto" w:sz="4" w:space="0"/>
              <w:bottom w:val="single" w:color="auto" w:sz="4" w:space="0"/>
              <w:right w:val="single" w:color="auto" w:sz="4" w:space="0"/>
            </w:tcBorders>
          </w:tcPr>
          <w:p w14:paraId="1E2E69E6">
            <w:pPr>
              <w:spacing w:line="380" w:lineRule="exact"/>
              <w:rPr>
                <w:rFonts w:hint="eastAsia" w:ascii="仿宋" w:hAnsi="仿宋" w:eastAsia="仿宋"/>
                <w:sz w:val="24"/>
              </w:rPr>
            </w:pPr>
          </w:p>
        </w:tc>
        <w:tc>
          <w:tcPr>
            <w:tcW w:w="12159" w:type="dxa"/>
            <w:gridSpan w:val="6"/>
            <w:tcBorders>
              <w:top w:val="single" w:color="auto" w:sz="4" w:space="0"/>
              <w:left w:val="single" w:color="auto" w:sz="4" w:space="0"/>
              <w:bottom w:val="single" w:color="auto" w:sz="4" w:space="0"/>
              <w:right w:val="single" w:color="auto" w:sz="4" w:space="0"/>
            </w:tcBorders>
            <w:vAlign w:val="center"/>
          </w:tcPr>
          <w:p w14:paraId="75A162FC">
            <w:pPr>
              <w:spacing w:line="380" w:lineRule="exact"/>
              <w:rPr>
                <w:rFonts w:hint="eastAsia" w:ascii="仿宋" w:hAnsi="仿宋" w:eastAsia="仿宋"/>
                <w:sz w:val="24"/>
              </w:rPr>
            </w:pPr>
            <w:r>
              <w:rPr>
                <w:rFonts w:hint="eastAsia" w:ascii="仿宋" w:hAnsi="仿宋" w:eastAsia="仿宋"/>
                <w:sz w:val="24"/>
              </w:rPr>
              <w:t xml:space="preserve">总价：大写：                            小写：               </w:t>
            </w:r>
          </w:p>
        </w:tc>
      </w:tr>
    </w:tbl>
    <w:p w14:paraId="2320F192">
      <w:pPr>
        <w:spacing w:line="380" w:lineRule="exact"/>
        <w:rPr>
          <w:rFonts w:hint="eastAsia" w:ascii="仿宋" w:hAnsi="仿宋" w:eastAsia="仿宋"/>
          <w:b/>
        </w:rPr>
      </w:pPr>
      <w:r>
        <w:rPr>
          <w:rFonts w:hint="eastAsia" w:ascii="仿宋" w:hAnsi="仿宋" w:eastAsia="仿宋"/>
          <w:b/>
        </w:rPr>
        <w:t>报价人提交的报价文件中与本询价函的要求有不同时，应在报价文件中特别说明，否则视为报价人接受本询价函的所有要求。报价人存在弄虚作假行为的，将依法承担相应的法律责任。</w:t>
      </w:r>
    </w:p>
    <w:p w14:paraId="41E02EED">
      <w:pPr>
        <w:spacing w:line="380" w:lineRule="exact"/>
        <w:rPr>
          <w:rFonts w:hint="eastAsia" w:ascii="仿宋" w:hAnsi="仿宋" w:eastAsia="仿宋"/>
          <w:b/>
        </w:rPr>
      </w:pPr>
      <w:r>
        <w:rPr>
          <w:rFonts w:hint="eastAsia" w:ascii="仿宋" w:hAnsi="仿宋" w:eastAsia="仿宋"/>
          <w:b/>
        </w:rPr>
        <w:t xml:space="preserve">                                                                      报价人盖章</w:t>
      </w:r>
    </w:p>
    <w:p w14:paraId="50751F7A">
      <w:pPr>
        <w:rPr>
          <w:rFonts w:hint="eastAsia" w:ascii="仿宋" w:hAnsi="仿宋" w:eastAsia="仿宋"/>
        </w:rPr>
      </w:pPr>
    </w:p>
    <w:p w14:paraId="38455BF2"/>
    <w:sectPr>
      <w:headerReference r:id="rId6" w:type="default"/>
      <w:footerReference r:id="rId7" w:type="default"/>
      <w:footerReference r:id="rId8" w:type="even"/>
      <w:pgSz w:w="16838" w:h="11906" w:orient="landscape"/>
      <w:pgMar w:top="1797" w:right="1440" w:bottom="1797"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700FB">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1</w:t>
    </w:r>
    <w:r>
      <w:fldChar w:fldCharType="end"/>
    </w:r>
  </w:p>
  <w:p w14:paraId="4B4D87A8">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F1B66">
    <w:pPr>
      <w:pStyle w:val="3"/>
      <w:framePr w:wrap="around" w:vAnchor="text" w:hAnchor="margin" w:xAlign="center" w:y="1"/>
      <w:rPr>
        <w:rStyle w:val="7"/>
      </w:rPr>
    </w:pPr>
    <w:r>
      <w:fldChar w:fldCharType="begin"/>
    </w:r>
    <w:r>
      <w:rPr>
        <w:rStyle w:val="7"/>
      </w:rPr>
      <w:instrText xml:space="preserve">PAGE  </w:instrText>
    </w:r>
    <w:r>
      <w:fldChar w:fldCharType="end"/>
    </w:r>
  </w:p>
  <w:p w14:paraId="618B17E1">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17712">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3</w:t>
    </w:r>
    <w:r>
      <w:fldChar w:fldCharType="end"/>
    </w:r>
  </w:p>
  <w:p w14:paraId="1881A31E">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38861">
    <w:pPr>
      <w:pStyle w:val="3"/>
      <w:framePr w:wrap="around" w:vAnchor="text" w:hAnchor="margin" w:xAlign="center" w:y="1"/>
      <w:rPr>
        <w:rStyle w:val="7"/>
      </w:rPr>
    </w:pPr>
    <w:r>
      <w:fldChar w:fldCharType="begin"/>
    </w:r>
    <w:r>
      <w:rPr>
        <w:rStyle w:val="7"/>
      </w:rPr>
      <w:instrText xml:space="preserve">PAGE  </w:instrText>
    </w:r>
    <w:r>
      <w:fldChar w:fldCharType="end"/>
    </w:r>
  </w:p>
  <w:p w14:paraId="1A83FCAF">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8D337">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04250">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73359E"/>
    <w:multiLevelType w:val="multilevel"/>
    <w:tmpl w:val="1B73359E"/>
    <w:lvl w:ilvl="0" w:tentative="0">
      <w:start w:val="1"/>
      <w:numFmt w:val="japaneseCounting"/>
      <w:lvlText w:val="%1、"/>
      <w:lvlJc w:val="left"/>
      <w:pPr>
        <w:ind w:left="1202" w:hanging="72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345"/>
    <w:rsid w:val="00001FCB"/>
    <w:rsid w:val="00010068"/>
    <w:rsid w:val="00016D03"/>
    <w:rsid w:val="00030C9E"/>
    <w:rsid w:val="00067050"/>
    <w:rsid w:val="000809EC"/>
    <w:rsid w:val="000C2235"/>
    <w:rsid w:val="000E735A"/>
    <w:rsid w:val="000F5DAD"/>
    <w:rsid w:val="0010230A"/>
    <w:rsid w:val="001410BD"/>
    <w:rsid w:val="00144AD9"/>
    <w:rsid w:val="00153FF3"/>
    <w:rsid w:val="00160308"/>
    <w:rsid w:val="001B1405"/>
    <w:rsid w:val="001C1AC2"/>
    <w:rsid w:val="001C68F8"/>
    <w:rsid w:val="001D13A8"/>
    <w:rsid w:val="001D5D6E"/>
    <w:rsid w:val="00221D8F"/>
    <w:rsid w:val="0025766E"/>
    <w:rsid w:val="00282440"/>
    <w:rsid w:val="00282BC5"/>
    <w:rsid w:val="002A108C"/>
    <w:rsid w:val="002A6289"/>
    <w:rsid w:val="002B271C"/>
    <w:rsid w:val="002C365E"/>
    <w:rsid w:val="002D384A"/>
    <w:rsid w:val="002D6839"/>
    <w:rsid w:val="002E1A98"/>
    <w:rsid w:val="002E2AF8"/>
    <w:rsid w:val="0030032F"/>
    <w:rsid w:val="003067CC"/>
    <w:rsid w:val="00337E94"/>
    <w:rsid w:val="00347B9E"/>
    <w:rsid w:val="00355A4E"/>
    <w:rsid w:val="00356021"/>
    <w:rsid w:val="00357A06"/>
    <w:rsid w:val="00360F3D"/>
    <w:rsid w:val="00386FB1"/>
    <w:rsid w:val="003952D1"/>
    <w:rsid w:val="003B4B30"/>
    <w:rsid w:val="003E780E"/>
    <w:rsid w:val="00407854"/>
    <w:rsid w:val="00412B2B"/>
    <w:rsid w:val="0041565E"/>
    <w:rsid w:val="00416535"/>
    <w:rsid w:val="004207EC"/>
    <w:rsid w:val="004302D0"/>
    <w:rsid w:val="0043716F"/>
    <w:rsid w:val="00452457"/>
    <w:rsid w:val="00475004"/>
    <w:rsid w:val="004A3EFF"/>
    <w:rsid w:val="004B0A26"/>
    <w:rsid w:val="004E0440"/>
    <w:rsid w:val="004F67BB"/>
    <w:rsid w:val="005033EE"/>
    <w:rsid w:val="005531A0"/>
    <w:rsid w:val="0056337E"/>
    <w:rsid w:val="005676A1"/>
    <w:rsid w:val="005772D7"/>
    <w:rsid w:val="00590133"/>
    <w:rsid w:val="00591345"/>
    <w:rsid w:val="005925CA"/>
    <w:rsid w:val="005A066D"/>
    <w:rsid w:val="005A3D85"/>
    <w:rsid w:val="005B5917"/>
    <w:rsid w:val="005B5AA5"/>
    <w:rsid w:val="005D0762"/>
    <w:rsid w:val="006061A2"/>
    <w:rsid w:val="0061146A"/>
    <w:rsid w:val="00613A9C"/>
    <w:rsid w:val="00615AC8"/>
    <w:rsid w:val="006161A6"/>
    <w:rsid w:val="006378CA"/>
    <w:rsid w:val="00651DFD"/>
    <w:rsid w:val="006538D0"/>
    <w:rsid w:val="0065600C"/>
    <w:rsid w:val="0066126A"/>
    <w:rsid w:val="0069069D"/>
    <w:rsid w:val="00697709"/>
    <w:rsid w:val="006C6B47"/>
    <w:rsid w:val="006C7241"/>
    <w:rsid w:val="006C75B1"/>
    <w:rsid w:val="006F0016"/>
    <w:rsid w:val="007205D9"/>
    <w:rsid w:val="0074509A"/>
    <w:rsid w:val="007600F2"/>
    <w:rsid w:val="00761E5F"/>
    <w:rsid w:val="00781055"/>
    <w:rsid w:val="007838CA"/>
    <w:rsid w:val="007967FD"/>
    <w:rsid w:val="007A62CE"/>
    <w:rsid w:val="007B40D9"/>
    <w:rsid w:val="007B5E94"/>
    <w:rsid w:val="007C00F0"/>
    <w:rsid w:val="007E18D8"/>
    <w:rsid w:val="007E2113"/>
    <w:rsid w:val="00816008"/>
    <w:rsid w:val="00816EDF"/>
    <w:rsid w:val="00823355"/>
    <w:rsid w:val="00823AF7"/>
    <w:rsid w:val="008445B9"/>
    <w:rsid w:val="00875652"/>
    <w:rsid w:val="00883851"/>
    <w:rsid w:val="00891489"/>
    <w:rsid w:val="00892933"/>
    <w:rsid w:val="008978A6"/>
    <w:rsid w:val="008C2CDE"/>
    <w:rsid w:val="008C35B6"/>
    <w:rsid w:val="008C72BD"/>
    <w:rsid w:val="008E164B"/>
    <w:rsid w:val="008E3468"/>
    <w:rsid w:val="00911AB6"/>
    <w:rsid w:val="00912CDA"/>
    <w:rsid w:val="00943EEF"/>
    <w:rsid w:val="00953EFE"/>
    <w:rsid w:val="0097350A"/>
    <w:rsid w:val="009736AF"/>
    <w:rsid w:val="00974AB6"/>
    <w:rsid w:val="00984D36"/>
    <w:rsid w:val="009A01CC"/>
    <w:rsid w:val="009A13FF"/>
    <w:rsid w:val="009F060E"/>
    <w:rsid w:val="009F3432"/>
    <w:rsid w:val="00A244E7"/>
    <w:rsid w:val="00A44FA3"/>
    <w:rsid w:val="00A506A9"/>
    <w:rsid w:val="00A656EA"/>
    <w:rsid w:val="00A70241"/>
    <w:rsid w:val="00A70429"/>
    <w:rsid w:val="00A850C1"/>
    <w:rsid w:val="00AB13EC"/>
    <w:rsid w:val="00AD0B8A"/>
    <w:rsid w:val="00AD2ACC"/>
    <w:rsid w:val="00AF32FF"/>
    <w:rsid w:val="00AF36D4"/>
    <w:rsid w:val="00AF3CB2"/>
    <w:rsid w:val="00B02B1A"/>
    <w:rsid w:val="00B35C24"/>
    <w:rsid w:val="00B77263"/>
    <w:rsid w:val="00B857A3"/>
    <w:rsid w:val="00B94356"/>
    <w:rsid w:val="00B94757"/>
    <w:rsid w:val="00BC17F3"/>
    <w:rsid w:val="00BC6AA0"/>
    <w:rsid w:val="00BD1A2E"/>
    <w:rsid w:val="00BD2D41"/>
    <w:rsid w:val="00BD3ECE"/>
    <w:rsid w:val="00C200B5"/>
    <w:rsid w:val="00C223CD"/>
    <w:rsid w:val="00C31A84"/>
    <w:rsid w:val="00C75A93"/>
    <w:rsid w:val="00C815EE"/>
    <w:rsid w:val="00C930AA"/>
    <w:rsid w:val="00CA34FE"/>
    <w:rsid w:val="00CA3BB7"/>
    <w:rsid w:val="00CB3608"/>
    <w:rsid w:val="00CC5678"/>
    <w:rsid w:val="00CD1828"/>
    <w:rsid w:val="00CD3300"/>
    <w:rsid w:val="00CE38A4"/>
    <w:rsid w:val="00D17C8B"/>
    <w:rsid w:val="00D17EDD"/>
    <w:rsid w:val="00D231EC"/>
    <w:rsid w:val="00D243BD"/>
    <w:rsid w:val="00D42C56"/>
    <w:rsid w:val="00D62254"/>
    <w:rsid w:val="00D673E4"/>
    <w:rsid w:val="00D73FA9"/>
    <w:rsid w:val="00D84D64"/>
    <w:rsid w:val="00D930FC"/>
    <w:rsid w:val="00DB7ABC"/>
    <w:rsid w:val="00DE64F3"/>
    <w:rsid w:val="00E021C5"/>
    <w:rsid w:val="00E22486"/>
    <w:rsid w:val="00E428E7"/>
    <w:rsid w:val="00E42E39"/>
    <w:rsid w:val="00E6094A"/>
    <w:rsid w:val="00EA6B5F"/>
    <w:rsid w:val="00EA6CEB"/>
    <w:rsid w:val="00EB6DEE"/>
    <w:rsid w:val="00EF49FD"/>
    <w:rsid w:val="00F01706"/>
    <w:rsid w:val="00F0236E"/>
    <w:rsid w:val="00F059FB"/>
    <w:rsid w:val="00F10B9A"/>
    <w:rsid w:val="00F433BB"/>
    <w:rsid w:val="00F57FFE"/>
    <w:rsid w:val="00F741F4"/>
    <w:rsid w:val="00F805FB"/>
    <w:rsid w:val="00F82338"/>
    <w:rsid w:val="00FA0F60"/>
    <w:rsid w:val="00FB487C"/>
    <w:rsid w:val="00FE202F"/>
    <w:rsid w:val="00FE2486"/>
    <w:rsid w:val="00FE6038"/>
    <w:rsid w:val="08800E64"/>
    <w:rsid w:val="664E45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2"/>
    <w:semiHidden/>
    <w:unhideWhenUsed/>
    <w:qFormat/>
    <w:uiPriority w:val="99"/>
    <w:rPr>
      <w:rFonts w:ascii="宋体" w:hAnsi="Courier New" w:cs="Courier New"/>
      <w:szCs w:val="21"/>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styleId="8">
    <w:name w:val="Hyperlink"/>
    <w:basedOn w:val="6"/>
    <w:semiHidden/>
    <w:unhideWhenUsed/>
    <w:qFormat/>
    <w:uiPriority w:val="99"/>
    <w:rPr>
      <w:color w:val="0563C1"/>
      <w:u w:val="single"/>
    </w:rPr>
  </w:style>
  <w:style w:type="character" w:customStyle="1" w:styleId="9">
    <w:name w:val="页眉 字符"/>
    <w:basedOn w:val="6"/>
    <w:link w:val="4"/>
    <w:semiHidden/>
    <w:qFormat/>
    <w:uiPriority w:val="99"/>
    <w:rPr>
      <w:sz w:val="18"/>
      <w:szCs w:val="18"/>
    </w:rPr>
  </w:style>
  <w:style w:type="character" w:customStyle="1" w:styleId="10">
    <w:name w:val="页脚 字符"/>
    <w:basedOn w:val="6"/>
    <w:link w:val="3"/>
    <w:semiHidden/>
    <w:qFormat/>
    <w:uiPriority w:val="99"/>
    <w:rPr>
      <w:sz w:val="18"/>
      <w:szCs w:val="18"/>
    </w:rPr>
  </w:style>
  <w:style w:type="paragraph" w:customStyle="1" w:styleId="11">
    <w:name w:val="样式3"/>
    <w:basedOn w:val="2"/>
    <w:qFormat/>
    <w:uiPriority w:val="0"/>
  </w:style>
  <w:style w:type="character" w:customStyle="1" w:styleId="12">
    <w:name w:val="纯文本 字符"/>
    <w:basedOn w:val="6"/>
    <w:link w:val="2"/>
    <w:semiHidden/>
    <w:qFormat/>
    <w:uiPriority w:val="99"/>
    <w:rPr>
      <w:rFonts w:ascii="宋体" w:hAnsi="Courier New" w:eastAsia="宋体" w:cs="Courier New"/>
      <w:szCs w:val="21"/>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0DC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1885</Words>
  <Characters>2250</Characters>
  <Lines>16</Lines>
  <Paragraphs>4</Paragraphs>
  <TotalTime>5</TotalTime>
  <ScaleCrop>false</ScaleCrop>
  <LinksUpToDate>false</LinksUpToDate>
  <CharactersWithSpaces>2454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2020-06-16T02:09:00Z</dcterms:created>
  <dc:creator>陈志鹏2</dc:creator>
  <cp:lastModifiedBy>liu</cp:lastModifiedBy>
  <dcterms:modified xsi:type="dcterms:W3CDTF">2026-09-09T06:20:07Z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eyJoZGlkIjoiZDE0M2VlOGFiNmUyZTA4OWU3NGI2ZjE0NDIxZTllMTIiLCJ1c2VySWQiOiI0NTk2NTE1ODIifQ==</vt:lpwstr>
  </property>
  <property fmtid="{D5CDD505-2E9C-101B-9397-08002B2CF9AE}" pid="3" name="KSOProductBuildVer">
    <vt:lpwstr>2052-12.1.0.28505</vt:lpwstr>
  </property>
  <property fmtid="{D5CDD505-2E9C-101B-9397-08002B2CF9AE}" pid="4" name="ICV">
    <vt:lpwstr>E5561D6FFE784EE6AFC570AA841E2C31_13</vt:lpwstr>
  </property>
</Properties>
</file>