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61B97">
      <w:pPr>
        <w:pageBreakBefore w:val="0"/>
        <w:kinsoku/>
        <w:wordWrap/>
        <w:overflowPunct/>
        <w:topLinePunct w:val="0"/>
        <w:autoSpaceDE/>
        <w:autoSpaceDN/>
        <w:bidi w:val="0"/>
        <w:adjustRightInd/>
        <w:snapToGrid/>
        <w:spacing w:line="240" w:lineRule="auto"/>
        <w:jc w:val="center"/>
        <w:textAlignment w:val="auto"/>
        <w:rPr>
          <w:rFonts w:hint="default"/>
          <w:b/>
          <w:bCs w:val="0"/>
          <w:sz w:val="24"/>
          <w:szCs w:val="24"/>
          <w:lang w:val="en-US" w:eastAsia="zh-CN"/>
        </w:rPr>
      </w:pPr>
      <w:r>
        <w:rPr>
          <w:rFonts w:hint="eastAsia" w:ascii="宋体" w:hAnsi="宋体" w:eastAsia="宋体"/>
          <w:b/>
          <w:bCs w:val="0"/>
          <w:sz w:val="32"/>
          <w:szCs w:val="32"/>
          <w:lang w:val="en-US" w:eastAsia="zh-CN"/>
        </w:rPr>
        <w:t>厦门市大同中学</w:t>
      </w:r>
      <w:r>
        <w:rPr>
          <w:rFonts w:hint="eastAsia" w:ascii="宋体" w:hAnsi="宋体" w:eastAsia="宋体"/>
          <w:b/>
          <w:bCs w:val="0"/>
          <w:sz w:val="32"/>
          <w:szCs w:val="32"/>
          <w:lang w:eastAsia="zh-CN"/>
        </w:rPr>
        <w:t>零星维修</w:t>
      </w:r>
      <w:r>
        <w:rPr>
          <w:rFonts w:hint="eastAsia" w:ascii="宋体" w:hAnsi="宋体" w:eastAsia="宋体"/>
          <w:b/>
          <w:bCs w:val="0"/>
          <w:sz w:val="32"/>
          <w:szCs w:val="32"/>
          <w:lang w:val="en-US" w:eastAsia="zh-CN"/>
        </w:rPr>
        <w:t>服务供应商招标需求</w:t>
      </w:r>
    </w:p>
    <w:p w14:paraId="2A01BB27">
      <w:pPr>
        <w:bidi w:val="0"/>
        <w:rPr>
          <w:rFonts w:hint="eastAsia"/>
        </w:rPr>
      </w:pPr>
    </w:p>
    <w:p w14:paraId="7ABD9371">
      <w:pPr>
        <w:pStyle w:val="2"/>
        <w:spacing w:before="120" w:beforeLines="50" w:after="120" w:afterLines="50" w:line="360" w:lineRule="auto"/>
        <w:ind w:firstLine="562" w:firstLineChars="200"/>
        <w:jc w:val="both"/>
        <w:rPr>
          <w:rFonts w:ascii="宋体" w:hAnsi="宋体"/>
          <w:color w:val="000000"/>
          <w:sz w:val="28"/>
          <w:szCs w:val="28"/>
        </w:rPr>
      </w:pPr>
      <w:bookmarkStart w:id="0" w:name="_Toc62114098"/>
      <w:bookmarkStart w:id="1" w:name="_Toc32328"/>
      <w:r>
        <w:rPr>
          <w:rFonts w:hint="eastAsia" w:ascii="宋体" w:hAnsi="宋体"/>
          <w:color w:val="000000"/>
          <w:sz w:val="28"/>
          <w:szCs w:val="28"/>
        </w:rPr>
        <w:t>一、</w:t>
      </w:r>
      <w:bookmarkEnd w:id="0"/>
      <w:r>
        <w:rPr>
          <w:rFonts w:hint="eastAsia" w:ascii="宋体" w:hAnsi="宋体"/>
          <w:color w:val="000000"/>
          <w:sz w:val="28"/>
          <w:szCs w:val="28"/>
        </w:rPr>
        <w:t>项目概况</w:t>
      </w:r>
      <w:bookmarkEnd w:id="1"/>
      <w:bookmarkStart w:id="9" w:name="_GoBack"/>
      <w:bookmarkEnd w:id="9"/>
    </w:p>
    <w:p w14:paraId="261646FF">
      <w:pPr>
        <w:widowControl/>
        <w:spacing w:line="360" w:lineRule="auto"/>
        <w:ind w:firstLine="487" w:firstLineChars="203"/>
        <w:jc w:val="left"/>
        <w:rPr>
          <w:rFonts w:hint="eastAsia" w:ascii="宋体" w:hAnsi="宋体" w:eastAsia="宋体" w:cs="宋体"/>
          <w:kern w:val="0"/>
          <w:sz w:val="24"/>
        </w:rPr>
      </w:pPr>
      <w:r>
        <w:rPr>
          <w:rFonts w:hint="eastAsia" w:ascii="宋体" w:hAnsi="宋体" w:eastAsia="宋体" w:cs="宋体"/>
          <w:kern w:val="0"/>
          <w:sz w:val="24"/>
        </w:rPr>
        <w:t>1、本项目为厦门市</w:t>
      </w:r>
      <w:r>
        <w:rPr>
          <w:rFonts w:hint="eastAsia" w:ascii="宋体" w:hAnsi="宋体" w:eastAsia="宋体" w:cs="宋体"/>
          <w:kern w:val="0"/>
          <w:sz w:val="24"/>
          <w:lang w:val="en-US" w:eastAsia="zh-CN"/>
        </w:rPr>
        <w:t>大同中学零星维修服务供应商的选取</w:t>
      </w:r>
      <w:r>
        <w:rPr>
          <w:rFonts w:hint="eastAsia" w:ascii="宋体" w:hAnsi="宋体" w:eastAsia="宋体" w:cs="宋体"/>
          <w:kern w:val="0"/>
          <w:sz w:val="24"/>
        </w:rPr>
        <w:t>，根据采购人要求，进行校区具体零星修缮工程施工、竣工结算、质保期服务等。其他要求详见“二、服务内容及要求”。</w:t>
      </w:r>
    </w:p>
    <w:p w14:paraId="60847B00">
      <w:pPr>
        <w:pStyle w:val="8"/>
        <w:spacing w:line="360" w:lineRule="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2、服务期限：自合同签订之日起一年，在一年服务期满后，供应商达到考核要求，在预算资金有保障且价格不提高的前提下，可以续签下一年合同，续签最多1次，原合同与延续合同的期限累计不得超过2年。</w:t>
      </w:r>
    </w:p>
    <w:p w14:paraId="5EEE3FA8">
      <w:pPr>
        <w:widowControl/>
        <w:spacing w:line="360" w:lineRule="auto"/>
        <w:ind w:firstLine="487" w:firstLineChars="203"/>
        <w:jc w:val="left"/>
        <w:rPr>
          <w:rFonts w:hint="eastAsia" w:ascii="宋体" w:hAnsi="宋体" w:eastAsia="宋体" w:cs="宋体"/>
          <w:kern w:val="0"/>
          <w:sz w:val="24"/>
          <w:highlight w:val="none"/>
        </w:rPr>
      </w:pPr>
      <w:r>
        <w:rPr>
          <w:rFonts w:hint="eastAsia" w:ascii="宋体" w:hAnsi="宋体" w:eastAsia="宋体" w:cs="宋体"/>
          <w:kern w:val="0"/>
          <w:sz w:val="24"/>
          <w:highlight w:val="none"/>
        </w:rPr>
        <w:t>3、工程承包方式：包工包料，供应商不得将项目转包、分包，若经采购人查实供应商存在转包、分包行为，则视为供应商违约，采购人有权终止合同。</w:t>
      </w:r>
    </w:p>
    <w:p w14:paraId="2DBE9D98">
      <w:pPr>
        <w:widowControl/>
        <w:spacing w:line="360" w:lineRule="auto"/>
        <w:ind w:firstLine="487" w:firstLineChars="203"/>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val="en-US" w:eastAsia="zh-CN"/>
        </w:rPr>
        <w:t>4、学校日常零星维修施工单位项目，预</w:t>
      </w:r>
      <w:r>
        <w:rPr>
          <w:rFonts w:hint="eastAsia" w:ascii="宋体" w:hAnsi="宋体" w:eastAsia="宋体" w:cs="宋体"/>
          <w:kern w:val="0"/>
          <w:sz w:val="24"/>
          <w:highlight w:val="none"/>
        </w:rPr>
        <w:t>算暂估价：40万元/年（项目暂估价为预估量，仅供各响应供应商参考，具体以实际发生为准）</w:t>
      </w:r>
      <w:r>
        <w:rPr>
          <w:rFonts w:hint="eastAsia" w:ascii="宋体" w:hAnsi="宋体" w:eastAsia="宋体" w:cs="宋体"/>
          <w:kern w:val="0"/>
          <w:sz w:val="24"/>
          <w:highlight w:val="none"/>
          <w:lang w:eastAsia="zh-CN"/>
        </w:rPr>
        <w:t>。</w:t>
      </w:r>
    </w:p>
    <w:p w14:paraId="387C01F8">
      <w:pPr>
        <w:keepNext w:val="0"/>
        <w:keepLines w:val="0"/>
        <w:widowControl/>
        <w:suppressLineNumbers w:val="0"/>
        <w:jc w:val="left"/>
        <w:rPr>
          <w:rFonts w:hint="default"/>
          <w:lang w:val="en-US" w:eastAsia="zh-CN"/>
        </w:rPr>
      </w:pPr>
      <w:r>
        <w:rPr>
          <w:rFonts w:hint="eastAsia" w:ascii="宋体" w:hAnsi="宋体" w:eastAsia="宋体" w:cs="宋体"/>
          <w:kern w:val="0"/>
          <w:sz w:val="24"/>
          <w:highlight w:val="none"/>
          <w:lang w:val="en-US" w:eastAsia="zh-CN"/>
        </w:rPr>
        <w:t xml:space="preserve">   </w:t>
      </w:r>
      <w:r>
        <w:rPr>
          <w:rFonts w:hint="eastAsia" w:ascii="宋体" w:hAnsi="宋体" w:eastAsia="宋体" w:cs="宋体"/>
          <w:b w:val="0"/>
          <w:bCs w:val="0"/>
          <w:kern w:val="0"/>
          <w:sz w:val="24"/>
          <w:highlight w:val="none"/>
          <w:lang w:val="en-US" w:eastAsia="zh-CN"/>
        </w:rPr>
        <w:t xml:space="preserve"> 5、</w:t>
      </w:r>
      <w:r>
        <w:rPr>
          <w:rFonts w:ascii="宋体" w:hAnsi="宋体" w:eastAsia="宋体" w:cs="宋体"/>
          <w:kern w:val="0"/>
          <w:sz w:val="24"/>
          <w:szCs w:val="24"/>
          <w:lang w:val="en-US" w:eastAsia="zh-CN" w:bidi="ar"/>
        </w:rPr>
        <w:t>中标供应商不具有唯一实施资格，发生特殊情况时，采购人可另行选定其他服务商实施本项目相关服务。</w:t>
      </w:r>
    </w:p>
    <w:p w14:paraId="465E45D9">
      <w:pPr>
        <w:pStyle w:val="2"/>
        <w:spacing w:before="120" w:beforeLines="50" w:after="120" w:afterLines="50" w:line="240" w:lineRule="auto"/>
        <w:ind w:firstLine="562" w:firstLineChars="200"/>
        <w:jc w:val="both"/>
        <w:rPr>
          <w:rFonts w:ascii="宋体" w:hAnsi="宋体" w:eastAsia="等线"/>
          <w:color w:val="000000"/>
          <w:sz w:val="28"/>
          <w:szCs w:val="28"/>
        </w:rPr>
      </w:pPr>
      <w:bookmarkStart w:id="2" w:name="_Toc62114101"/>
      <w:bookmarkStart w:id="3" w:name="_Toc8506"/>
      <w:r>
        <w:rPr>
          <w:rFonts w:hint="eastAsia" w:ascii="宋体" w:hAnsi="宋体"/>
          <w:color w:val="000000"/>
          <w:sz w:val="28"/>
          <w:szCs w:val="28"/>
        </w:rPr>
        <w:t>二、</w:t>
      </w:r>
      <w:r>
        <w:rPr>
          <w:rFonts w:hint="eastAsia" w:ascii="宋体" w:hAnsi="宋体" w:eastAsia="宋体"/>
          <w:color w:val="000000"/>
          <w:sz w:val="28"/>
          <w:szCs w:val="28"/>
          <w:lang w:val="en-US" w:eastAsia="zh-CN"/>
        </w:rPr>
        <w:t>服务内容及</w:t>
      </w:r>
      <w:r>
        <w:rPr>
          <w:rFonts w:hint="eastAsia" w:ascii="宋体" w:hAnsi="宋体"/>
          <w:color w:val="000000"/>
          <w:sz w:val="28"/>
          <w:szCs w:val="28"/>
        </w:rPr>
        <w:t>要求</w:t>
      </w:r>
      <w:bookmarkEnd w:id="2"/>
      <w:bookmarkEnd w:id="3"/>
    </w:p>
    <w:p w14:paraId="354A966D">
      <w:pPr>
        <w:pStyle w:val="2"/>
        <w:pageBreakBefore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sz w:val="24"/>
          <w:szCs w:val="24"/>
        </w:rPr>
      </w:pPr>
      <w:bookmarkStart w:id="4" w:name="_Toc4763611"/>
      <w:bookmarkStart w:id="5" w:name="_Toc27362"/>
      <w:r>
        <w:rPr>
          <w:rFonts w:hint="eastAsia" w:ascii="宋体" w:hAnsi="宋体" w:eastAsia="宋体"/>
          <w:sz w:val="24"/>
          <w:szCs w:val="24"/>
        </w:rPr>
        <w:t>（</w:t>
      </w:r>
      <w:r>
        <w:rPr>
          <w:rFonts w:hint="eastAsia" w:ascii="宋体" w:hAnsi="宋体" w:eastAsia="宋体"/>
          <w:sz w:val="24"/>
          <w:szCs w:val="24"/>
          <w:lang w:val="en-US" w:eastAsia="zh-CN"/>
        </w:rPr>
        <w:t>一</w:t>
      </w:r>
      <w:r>
        <w:rPr>
          <w:rFonts w:hint="eastAsia" w:ascii="宋体" w:hAnsi="宋体" w:eastAsia="宋体"/>
          <w:sz w:val="24"/>
          <w:szCs w:val="24"/>
        </w:rPr>
        <w:t>）主</w:t>
      </w:r>
      <w:r>
        <w:rPr>
          <w:rFonts w:hint="eastAsia" w:ascii="宋体" w:hAnsi="宋体" w:eastAsia="宋体" w:cs="宋体"/>
          <w:sz w:val="24"/>
          <w:szCs w:val="24"/>
        </w:rPr>
        <w:t>要维修作业内容</w:t>
      </w:r>
      <w:bookmarkEnd w:id="4"/>
      <w:bookmarkEnd w:id="5"/>
    </w:p>
    <w:p w14:paraId="1321A74F">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教学用房、办公用房、生活用房、体育馆等用室室内的屋面、天棚、墙地面、门窗、水电、室内设施维修（水电等设施维修属于物业服务范围内的，由物业维修人员负责；超出物业服务范围的由成交供应商负责维修）；室外道路、地面砖、围墙、建筑物外墙、水电设施等方面的零星维修。</w:t>
      </w:r>
    </w:p>
    <w:p w14:paraId="36FEB692">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主要作业内容包含且不仅限于以下明细清单：</w:t>
      </w:r>
    </w:p>
    <w:p w14:paraId="7019DA92">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1、砖砌体及墙、地面砖的敲除、铺贴(含材料二次搬运、维修区域内物品的搬运和恢复）</w:t>
      </w:r>
    </w:p>
    <w:p w14:paraId="734AD826">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2、防水施工</w:t>
      </w:r>
    </w:p>
    <w:p w14:paraId="187E5F24">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3、涂料粉刷、油漆</w:t>
      </w:r>
    </w:p>
    <w:p w14:paraId="5C560B93">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4、不锈钢、铝合金及铁件制作，电焊维修等</w:t>
      </w:r>
    </w:p>
    <w:p w14:paraId="233DEC9D">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5、室内隔墙、隔断、吊顶、门扇等施工</w:t>
      </w:r>
    </w:p>
    <w:p w14:paraId="7B444DA0">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6、木地板、吸音墙等项目施工</w:t>
      </w:r>
    </w:p>
    <w:p w14:paraId="3D4CC56B">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7、其他零星木工类制作</w:t>
      </w:r>
    </w:p>
    <w:p w14:paraId="292EE05D">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8、强电线路重新铺设、电气设施增补</w:t>
      </w:r>
    </w:p>
    <w:p w14:paraId="75945791">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9、室外路面、路沿石维修或改造</w:t>
      </w:r>
    </w:p>
    <w:p w14:paraId="02CA8D42">
      <w:pPr>
        <w:pageBreakBefore w:val="0"/>
        <w:widowControl/>
        <w:kinsoku/>
        <w:wordWrap/>
        <w:overflowPunct/>
        <w:topLinePunct w:val="0"/>
        <w:autoSpaceDE/>
        <w:autoSpaceDN/>
        <w:bidi w:val="0"/>
        <w:adjustRightInd/>
        <w:snapToGrid/>
        <w:spacing w:line="360" w:lineRule="auto"/>
        <w:ind w:firstLine="487" w:firstLineChars="203"/>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10、化粪池、雨污水井、给排水管网维修或改造</w:t>
      </w:r>
    </w:p>
    <w:p w14:paraId="72E80B69">
      <w:pPr>
        <w:pStyle w:val="2"/>
        <w:pageBreakBefore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Times New Roman"/>
          <w:b/>
          <w:sz w:val="24"/>
          <w:szCs w:val="24"/>
          <w:lang w:val="en-US" w:eastAsia="zh-CN"/>
        </w:rPr>
      </w:pPr>
      <w:bookmarkStart w:id="6" w:name="_Toc452447983"/>
      <w:bookmarkStart w:id="7" w:name="_Toc4763612"/>
      <w:bookmarkStart w:id="8" w:name="_Toc20898"/>
      <w:r>
        <w:rPr>
          <w:rFonts w:hint="eastAsia" w:ascii="宋体" w:hAnsi="宋体" w:eastAsia="宋体" w:cs="Times New Roman"/>
          <w:b/>
          <w:sz w:val="24"/>
          <w:szCs w:val="24"/>
          <w:lang w:val="en-US" w:eastAsia="zh-CN"/>
        </w:rPr>
        <w:t>（二）</w:t>
      </w:r>
      <w:bookmarkEnd w:id="6"/>
      <w:r>
        <w:rPr>
          <w:rFonts w:hint="eastAsia" w:ascii="宋体" w:hAnsi="宋体" w:eastAsia="宋体" w:cs="Times New Roman"/>
          <w:b/>
          <w:sz w:val="24"/>
          <w:szCs w:val="24"/>
          <w:lang w:val="en-US" w:eastAsia="zh-CN"/>
        </w:rPr>
        <w:t>项目施工要求</w:t>
      </w:r>
      <w:bookmarkEnd w:id="7"/>
      <w:bookmarkEnd w:id="8"/>
    </w:p>
    <w:p w14:paraId="62FC5C02">
      <w:pPr>
        <w:pageBreakBefore w:val="0"/>
        <w:widowControl w:val="0"/>
        <w:tabs>
          <w:tab w:val="left" w:pos="964"/>
          <w:tab w:val="left" w:pos="1249"/>
          <w:tab w:val="left" w:pos="1560"/>
          <w:tab w:val="left" w:pos="3091"/>
        </w:tabs>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1、隐蔽工程必须做好中间验收工作，验收时必须有采购人代表的签字确认，验收不合格的隐蔽项目不能进行隐蔽工程施工和继续下一道工序施工。未经过采购人代表签字确认的，采购人有权责令其返工或停工，由此造成损失的由</w:t>
      </w:r>
      <w:r>
        <w:rPr>
          <w:rFonts w:hint="eastAsia" w:ascii="宋体" w:hAnsi="宋体" w:eastAsia="宋体" w:cs="宋体"/>
          <w:kern w:val="2"/>
          <w:sz w:val="24"/>
          <w:szCs w:val="24"/>
          <w:lang w:eastAsia="zh-CN"/>
        </w:rPr>
        <w:t>供应商</w:t>
      </w:r>
      <w:r>
        <w:rPr>
          <w:rFonts w:hint="eastAsia" w:ascii="宋体" w:hAnsi="宋体" w:eastAsia="宋体" w:cs="宋体"/>
          <w:kern w:val="2"/>
          <w:sz w:val="24"/>
          <w:szCs w:val="24"/>
        </w:rPr>
        <w:t>自负。</w:t>
      </w:r>
    </w:p>
    <w:p w14:paraId="26C4E6C5">
      <w:pPr>
        <w:pageBreakBefore w:val="0"/>
        <w:widowControl w:val="0"/>
        <w:tabs>
          <w:tab w:val="left" w:pos="964"/>
          <w:tab w:val="left" w:pos="1249"/>
          <w:tab w:val="left" w:pos="1560"/>
          <w:tab w:val="left" w:pos="3091"/>
        </w:tabs>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kern w:val="2"/>
          <w:sz w:val="24"/>
          <w:szCs w:val="24"/>
          <w:lang w:val="en-US" w:eastAsia="zh-CN"/>
        </w:rPr>
      </w:pPr>
      <w:r>
        <w:rPr>
          <w:rFonts w:hint="eastAsia" w:ascii="宋体" w:hAnsi="宋体" w:eastAsia="宋体" w:cs="宋体"/>
          <w:kern w:val="2"/>
          <w:sz w:val="24"/>
          <w:szCs w:val="24"/>
        </w:rPr>
        <w:t>2、所有材料应经有关质量部门认可后方可使用。材料进场时，必须经过采购人验收后，方可进场使用，否则，采购人有权给供应商发出停工令，所造成的损失由供应商负责。</w:t>
      </w:r>
    </w:p>
    <w:p w14:paraId="3E265768">
      <w:pPr>
        <w:pageBreakBefore w:val="0"/>
        <w:widowControl w:val="0"/>
        <w:tabs>
          <w:tab w:val="left" w:pos="964"/>
          <w:tab w:val="left" w:pos="1249"/>
          <w:tab w:val="left" w:pos="1560"/>
          <w:tab w:val="left" w:pos="3091"/>
        </w:tabs>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3、</w:t>
      </w:r>
      <w:r>
        <w:rPr>
          <w:rFonts w:hint="eastAsia" w:ascii="宋体" w:hAnsi="宋体" w:eastAsia="宋体" w:cs="宋体"/>
          <w:kern w:val="2"/>
          <w:sz w:val="24"/>
          <w:szCs w:val="24"/>
          <w:lang w:eastAsia="zh-CN"/>
        </w:rPr>
        <w:t>供应商</w:t>
      </w:r>
      <w:r>
        <w:rPr>
          <w:rFonts w:hint="eastAsia" w:ascii="宋体" w:hAnsi="宋体" w:eastAsia="宋体" w:cs="宋体"/>
          <w:kern w:val="2"/>
          <w:sz w:val="24"/>
          <w:szCs w:val="24"/>
        </w:rPr>
        <w:t>须保证施工使用材料和施工的工程质量。保修期内，如发现有不合格或损坏的，供应商需无条件及时修复。</w:t>
      </w:r>
    </w:p>
    <w:p w14:paraId="7EEA5630">
      <w:pPr>
        <w:pageBreakBefore w:val="0"/>
        <w:widowControl w:val="0"/>
        <w:tabs>
          <w:tab w:val="left" w:pos="964"/>
          <w:tab w:val="left" w:pos="1249"/>
          <w:tab w:val="left" w:pos="1560"/>
          <w:tab w:val="left" w:pos="3091"/>
        </w:tabs>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4、</w:t>
      </w:r>
      <w:r>
        <w:rPr>
          <w:rFonts w:hint="eastAsia" w:ascii="宋体" w:hAnsi="宋体" w:eastAsia="宋体" w:cs="宋体"/>
          <w:kern w:val="2"/>
          <w:sz w:val="24"/>
          <w:szCs w:val="24"/>
          <w:lang w:eastAsia="zh-CN"/>
        </w:rPr>
        <w:t>供应商</w:t>
      </w:r>
      <w:r>
        <w:rPr>
          <w:rFonts w:hint="eastAsia" w:ascii="宋体" w:hAnsi="宋体" w:eastAsia="宋体" w:cs="宋体"/>
          <w:kern w:val="2"/>
          <w:sz w:val="24"/>
          <w:szCs w:val="24"/>
        </w:rPr>
        <w:t>应遵守工程建设安全生产有关管理规定，严格按安全标准组织施工，采取必要的安全防护措施，消除事故隐患，并随时接受行业安全检查人员依法实施的监督检查。</w:t>
      </w:r>
      <w:r>
        <w:rPr>
          <w:rFonts w:hint="eastAsia" w:ascii="宋体" w:hAnsi="宋体" w:eastAsia="宋体" w:cs="宋体"/>
          <w:kern w:val="2"/>
          <w:sz w:val="24"/>
          <w:szCs w:val="24"/>
          <w:lang w:val="en-US" w:eastAsia="zh-CN"/>
        </w:rPr>
        <w:t>在施工过程中如发生</w:t>
      </w:r>
      <w:r>
        <w:rPr>
          <w:rFonts w:hint="eastAsia" w:ascii="宋体" w:hAnsi="宋体" w:eastAsia="宋体" w:cs="宋体"/>
          <w:kern w:val="2"/>
          <w:sz w:val="24"/>
          <w:szCs w:val="24"/>
        </w:rPr>
        <w:t>事故</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相关</w:t>
      </w:r>
      <w:r>
        <w:rPr>
          <w:rFonts w:hint="eastAsia" w:ascii="宋体" w:hAnsi="宋体" w:eastAsia="宋体" w:cs="宋体"/>
          <w:kern w:val="2"/>
          <w:sz w:val="24"/>
          <w:szCs w:val="24"/>
        </w:rPr>
        <w:t>责任和因此发生的费用，由</w:t>
      </w:r>
      <w:r>
        <w:rPr>
          <w:rFonts w:hint="eastAsia" w:ascii="宋体" w:hAnsi="宋体" w:eastAsia="宋体" w:cs="宋体"/>
          <w:kern w:val="2"/>
          <w:sz w:val="24"/>
          <w:szCs w:val="24"/>
          <w:lang w:eastAsia="zh-CN"/>
        </w:rPr>
        <w:t>供应商</w:t>
      </w:r>
      <w:r>
        <w:rPr>
          <w:rFonts w:hint="eastAsia" w:ascii="宋体" w:hAnsi="宋体" w:eastAsia="宋体" w:cs="宋体"/>
          <w:kern w:val="2"/>
          <w:sz w:val="24"/>
          <w:szCs w:val="24"/>
        </w:rPr>
        <w:t>自行承担。</w:t>
      </w:r>
    </w:p>
    <w:p w14:paraId="619C2455">
      <w:pPr>
        <w:pageBreakBefore w:val="0"/>
        <w:widowControl w:val="0"/>
        <w:tabs>
          <w:tab w:val="left" w:pos="964"/>
          <w:tab w:val="left" w:pos="1249"/>
          <w:tab w:val="left" w:pos="1560"/>
          <w:tab w:val="left" w:pos="3091"/>
        </w:tabs>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5、</w:t>
      </w:r>
      <w:r>
        <w:rPr>
          <w:rFonts w:hint="eastAsia" w:ascii="宋体" w:hAnsi="宋体" w:eastAsia="宋体" w:cs="宋体"/>
          <w:kern w:val="2"/>
          <w:sz w:val="24"/>
          <w:szCs w:val="24"/>
          <w:lang w:eastAsia="zh-CN"/>
        </w:rPr>
        <w:t>供应商</w:t>
      </w:r>
      <w:r>
        <w:rPr>
          <w:rFonts w:hint="eastAsia" w:ascii="宋体" w:hAnsi="宋体" w:eastAsia="宋体" w:cs="宋体"/>
          <w:kern w:val="2"/>
          <w:sz w:val="24"/>
          <w:szCs w:val="24"/>
        </w:rPr>
        <w:t>应提供良好的服务，在施工的各个阶段，应事先安排好各项具体工作及采购人需要配合的工作。</w:t>
      </w:r>
    </w:p>
    <w:p w14:paraId="1C661F1E">
      <w:pPr>
        <w:pageBreakBefore w:val="0"/>
        <w:widowControl w:val="0"/>
        <w:tabs>
          <w:tab w:val="left" w:pos="964"/>
          <w:tab w:val="left" w:pos="1249"/>
          <w:tab w:val="left" w:pos="1560"/>
          <w:tab w:val="left" w:pos="3091"/>
        </w:tabs>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   </w:t>
      </w:r>
    </w:p>
    <w:p w14:paraId="79A1C41B">
      <w:pPr>
        <w:pStyle w:val="10"/>
        <w:pageBreakBefore w:val="0"/>
        <w:kinsoku/>
        <w:wordWrap/>
        <w:overflowPunct/>
        <w:topLinePunct w:val="0"/>
        <w:autoSpaceDE/>
        <w:autoSpaceDN/>
        <w:bidi w:val="0"/>
        <w:adjustRightInd/>
        <w:snapToGrid/>
        <w:spacing w:before="0" w:beforeAutospacing="0" w:after="0" w:afterAutospacing="0" w:line="240" w:lineRule="auto"/>
        <w:ind w:firstLine="480" w:firstLineChars="200"/>
        <w:textAlignment w:val="auto"/>
        <w:rPr>
          <w:rFonts w:hint="eastAsia"/>
          <w:bCs/>
          <w:color w:val="auto"/>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auto"/>
    <w:pitch w:val="default"/>
    <w:sig w:usb0="00000000" w:usb1="00000000" w:usb2="00000000" w:usb3="00000000" w:csb0="00000000" w:csb1="00000000"/>
  </w:font>
  <w:font w:name="KSOFB4AB0A6B">
    <w:panose1 w:val="020B07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6A1EEE"/>
    <w:multiLevelType w:val="singleLevel"/>
    <w:tmpl w:val="5F6A1EEE"/>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05C01"/>
    <w:rsid w:val="00822169"/>
    <w:rsid w:val="01F3664C"/>
    <w:rsid w:val="030671D3"/>
    <w:rsid w:val="03936CB9"/>
    <w:rsid w:val="06B036DE"/>
    <w:rsid w:val="06E710CA"/>
    <w:rsid w:val="077E1A2E"/>
    <w:rsid w:val="09905A49"/>
    <w:rsid w:val="0C0A1AE2"/>
    <w:rsid w:val="0CA041F5"/>
    <w:rsid w:val="11F272A1"/>
    <w:rsid w:val="1FA63478"/>
    <w:rsid w:val="20AC2D10"/>
    <w:rsid w:val="21156B08"/>
    <w:rsid w:val="218872DA"/>
    <w:rsid w:val="297A5D79"/>
    <w:rsid w:val="29BA7F03"/>
    <w:rsid w:val="2C414C55"/>
    <w:rsid w:val="2DFB0E33"/>
    <w:rsid w:val="2F7E173C"/>
    <w:rsid w:val="31344D88"/>
    <w:rsid w:val="31D9265F"/>
    <w:rsid w:val="341B5D8B"/>
    <w:rsid w:val="372B776E"/>
    <w:rsid w:val="437454B8"/>
    <w:rsid w:val="48822425"/>
    <w:rsid w:val="4AFC64BF"/>
    <w:rsid w:val="4B2F13BC"/>
    <w:rsid w:val="4D793CD1"/>
    <w:rsid w:val="57C3198B"/>
    <w:rsid w:val="5B9242D5"/>
    <w:rsid w:val="5D2E6280"/>
    <w:rsid w:val="61DA08F1"/>
    <w:rsid w:val="620D0B5A"/>
    <w:rsid w:val="63CA5283"/>
    <w:rsid w:val="64E17A55"/>
    <w:rsid w:val="65046244"/>
    <w:rsid w:val="651853C6"/>
    <w:rsid w:val="680E01B5"/>
    <w:rsid w:val="6E405C01"/>
    <w:rsid w:val="6F2B261F"/>
    <w:rsid w:val="72BE0E23"/>
    <w:rsid w:val="76BB072D"/>
    <w:rsid w:val="782B18E2"/>
    <w:rsid w:val="78A1455F"/>
    <w:rsid w:val="7A3C1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paragraph" w:styleId="3">
    <w:name w:val="heading 3"/>
    <w:basedOn w:val="1"/>
    <w:next w:val="1"/>
    <w:qFormat/>
    <w:uiPriority w:val="9"/>
    <w:pPr>
      <w:keepNext/>
      <w:keepLines/>
      <w:numPr>
        <w:ilvl w:val="0"/>
        <w:numId w:val="1"/>
      </w:numPr>
      <w:tabs>
        <w:tab w:val="left" w:pos="5852"/>
      </w:tabs>
      <w:snapToGrid w:val="0"/>
      <w:spacing w:before="360" w:line="240" w:lineRule="exact"/>
      <w:outlineLvl w:val="2"/>
    </w:pPr>
    <w:rPr>
      <w:b/>
      <w:sz w:val="28"/>
      <w:szCs w:val="20"/>
    </w:rPr>
  </w:style>
  <w:style w:type="paragraph" w:styleId="4">
    <w:name w:val="heading 5"/>
    <w:basedOn w:val="1"/>
    <w:next w:val="1"/>
    <w:qFormat/>
    <w:uiPriority w:val="0"/>
    <w:pPr>
      <w:keepNext/>
      <w:framePr w:hSpace="181" w:wrap="around" w:vAnchor="text" w:hAnchor="text" w:y="1"/>
      <w:suppressOverlap/>
      <w:jc w:val="left"/>
      <w:outlineLvl w:val="4"/>
    </w:pPr>
    <w:rPr>
      <w:rFonts w:ascii="Arial" w:hAnsi="Arial"/>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rPr>
      <w:color w:val="FF0000"/>
    </w:rPr>
  </w:style>
  <w:style w:type="paragraph" w:customStyle="1" w:styleId="6">
    <w:name w:val="一级条标题"/>
    <w:basedOn w:val="7"/>
    <w:next w:val="8"/>
    <w:autoRedefine/>
    <w:qFormat/>
    <w:uiPriority w:val="0"/>
    <w:pPr>
      <w:spacing w:before="0" w:after="0" w:line="240" w:lineRule="auto"/>
      <w:outlineLvl w:val="2"/>
    </w:pPr>
  </w:style>
  <w:style w:type="paragraph" w:customStyle="1" w:styleId="7">
    <w:name w:val="章标题"/>
    <w:next w:val="1"/>
    <w:autoRedefine/>
    <w:qFormat/>
    <w:uiPriority w:val="0"/>
    <w:pPr>
      <w:spacing w:before="50" w:after="50" w:line="360" w:lineRule="auto"/>
      <w:jc w:val="both"/>
      <w:outlineLvl w:val="1"/>
    </w:pPr>
    <w:rPr>
      <w:rFonts w:ascii="黑体" w:hAnsi="Times New Roman" w:eastAsia="黑体" w:cs="Times New Roman"/>
      <w:sz w:val="21"/>
      <w:lang w:val="en-US" w:eastAsia="zh-CN" w:bidi="ar-SA"/>
    </w:rPr>
  </w:style>
  <w:style w:type="paragraph" w:customStyle="1" w:styleId="8">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9">
    <w:name w:val="Date"/>
    <w:basedOn w:val="1"/>
    <w:next w:val="1"/>
    <w:qFormat/>
    <w:uiPriority w:val="0"/>
    <w:rPr>
      <w:sz w:val="28"/>
      <w:szCs w:val="20"/>
    </w:rPr>
  </w:style>
  <w:style w:type="paragraph" w:styleId="10">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character" w:styleId="13">
    <w:name w:val="Strong"/>
    <w:basedOn w:val="1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1224</Words>
  <Characters>1249</Characters>
  <Lines>0</Lines>
  <Paragraphs>0</Paragraphs>
  <TotalTime>1033</TotalTime>
  <ScaleCrop>false</ScaleCrop>
  <LinksUpToDate>false</LinksUpToDate>
  <CharactersWithSpaces>1254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2025-03-13T10:46:00Z</dcterms:created>
  <dc:creator>惠</dc:creator>
  <cp:lastModifiedBy>TOM</cp:lastModifiedBy>
  <dcterms:modified xsi:type="dcterms:W3CDTF">2026-09-24T01:15:26Z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ED9F63BC724644AF9D5B6E73F28DB5D5_13</vt:lpwstr>
  </property>
  <property fmtid="{D5CDD505-2E9C-101B-9397-08002B2CF9AE}" pid="4" name="KSOTemplateDocerSaveRecord">
    <vt:lpwstr>eyJoZGlkIjoiNzZjYmYwOTRhOGMyMzVmNzFjOGZiMTQ2Zjk1NjdkZDQiLCJ1c2VySWQiOiIzMjU4MTc4NzYifQ==</vt:lpwstr>
  </property>
</Properties>
</file>