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5560A">
      <w:pPr>
        <w:spacing w:line="360" w:lineRule="auto"/>
        <w:rPr>
          <w:rFonts w:hint="eastAsia" w:ascii="宋体" w:hAnsi="宋体"/>
          <w:b/>
          <w:color w:val="auto"/>
          <w:sz w:val="52"/>
          <w:szCs w:val="52"/>
          <w:highlight w:val="none"/>
        </w:rPr>
      </w:pPr>
      <w:bookmarkStart w:id="156" w:name="_GoBack"/>
      <w:bookmarkEnd w:id="156"/>
    </w:p>
    <w:p w14:paraId="407D6D9F">
      <w:pPr>
        <w:spacing w:line="360" w:lineRule="auto"/>
        <w:jc w:val="center"/>
        <w:rPr>
          <w:rFonts w:hint="eastAsia" w:ascii="宋体" w:hAnsi="宋体"/>
          <w:b/>
          <w:color w:val="auto"/>
          <w:sz w:val="52"/>
          <w:szCs w:val="52"/>
          <w:highlight w:val="none"/>
        </w:rPr>
      </w:pPr>
      <w:r>
        <w:rPr>
          <w:rFonts w:hint="eastAsia" w:ascii="宋体" w:hAnsi="宋体"/>
          <w:b/>
          <w:color w:val="auto"/>
          <w:sz w:val="52"/>
          <w:szCs w:val="52"/>
          <w:highlight w:val="none"/>
        </w:rPr>
        <w:t xml:space="preserve">     </w:t>
      </w:r>
    </w:p>
    <w:p w14:paraId="5BFDBDF3">
      <w:pPr>
        <w:spacing w:line="360" w:lineRule="auto"/>
        <w:jc w:val="center"/>
        <w:rPr>
          <w:rFonts w:hint="eastAsia" w:ascii="宋体" w:hAnsi="宋体"/>
          <w:b/>
          <w:color w:val="auto"/>
          <w:sz w:val="52"/>
          <w:szCs w:val="52"/>
          <w:highlight w:val="none"/>
        </w:rPr>
      </w:pPr>
      <w:r>
        <w:rPr>
          <w:rFonts w:hint="eastAsia" w:ascii="宋体" w:hAnsi="宋体"/>
          <w:b/>
          <w:color w:val="auto"/>
          <w:sz w:val="52"/>
          <w:szCs w:val="52"/>
          <w:highlight w:val="none"/>
        </w:rPr>
        <w:t>竞争性磋商采购文件</w:t>
      </w:r>
    </w:p>
    <w:p w14:paraId="0351AEB0">
      <w:pPr>
        <w:spacing w:line="360" w:lineRule="auto"/>
        <w:ind w:firstLine="1303" w:firstLineChars="543"/>
        <w:rPr>
          <w:rFonts w:hint="eastAsia" w:ascii="宋体" w:hAnsi="宋体"/>
          <w:color w:val="auto"/>
          <w:sz w:val="24"/>
          <w:szCs w:val="24"/>
          <w:highlight w:val="none"/>
        </w:rPr>
      </w:pPr>
    </w:p>
    <w:p w14:paraId="1BE06F33">
      <w:pPr>
        <w:spacing w:line="360" w:lineRule="auto"/>
        <w:ind w:firstLine="2399" w:firstLineChars="543"/>
        <w:rPr>
          <w:rFonts w:hint="eastAsia" w:ascii="宋体" w:hAnsi="宋体"/>
          <w:b/>
          <w:color w:val="auto"/>
          <w:sz w:val="44"/>
          <w:highlight w:val="none"/>
        </w:rPr>
      </w:pPr>
    </w:p>
    <w:p w14:paraId="347A3983">
      <w:pPr>
        <w:spacing w:line="360" w:lineRule="auto"/>
        <w:ind w:firstLine="1966" w:firstLineChars="445"/>
        <w:rPr>
          <w:rFonts w:hint="eastAsia" w:ascii="宋体" w:hAnsi="宋体"/>
          <w:b/>
          <w:color w:val="auto"/>
          <w:sz w:val="44"/>
          <w:highlight w:val="none"/>
        </w:rPr>
      </w:pPr>
    </w:p>
    <w:p w14:paraId="164EF32A">
      <w:pPr>
        <w:spacing w:line="360" w:lineRule="auto"/>
        <w:rPr>
          <w:rFonts w:hint="eastAsia" w:ascii="宋体" w:hAnsi="宋体" w:eastAsia="宋体"/>
          <w:b/>
          <w:color w:val="auto"/>
          <w:sz w:val="44"/>
          <w:szCs w:val="44"/>
          <w:highlight w:val="none"/>
          <w:lang w:eastAsia="zh-CN"/>
        </w:rPr>
      </w:pPr>
      <w:r>
        <w:rPr>
          <w:rFonts w:hint="eastAsia" w:ascii="宋体" w:hAnsi="宋体"/>
          <w:b/>
          <w:color w:val="auto"/>
          <w:sz w:val="44"/>
          <w:highlight w:val="none"/>
        </w:rPr>
        <w:t xml:space="preserve">    </w:t>
      </w:r>
      <w:r>
        <w:rPr>
          <w:rFonts w:hint="eastAsia" w:ascii="宋体" w:hAnsi="宋体"/>
          <w:b/>
          <w:color w:val="auto"/>
          <w:sz w:val="44"/>
          <w:szCs w:val="44"/>
          <w:highlight w:val="none"/>
        </w:rPr>
        <w:t xml:space="preserve"> 项目编号：</w:t>
      </w:r>
      <w:r>
        <w:rPr>
          <w:rFonts w:hint="eastAsia" w:ascii="宋体" w:hAnsi="宋体"/>
          <w:b/>
          <w:color w:val="auto"/>
          <w:sz w:val="44"/>
          <w:szCs w:val="44"/>
          <w:highlight w:val="none"/>
          <w:lang w:eastAsia="zh-CN"/>
        </w:rPr>
        <w:t>XM2026-TZ5148C1</w:t>
      </w:r>
    </w:p>
    <w:p w14:paraId="314A47DE">
      <w:pPr>
        <w:spacing w:line="360" w:lineRule="auto"/>
        <w:rPr>
          <w:rFonts w:hint="eastAsia" w:ascii="宋体" w:hAnsi="宋体" w:eastAsia="宋体"/>
          <w:b/>
          <w:color w:val="auto"/>
          <w:sz w:val="44"/>
          <w:highlight w:val="none"/>
          <w:lang w:eastAsia="zh-CN"/>
        </w:rPr>
      </w:pPr>
      <w:r>
        <w:rPr>
          <w:rFonts w:hint="eastAsia" w:ascii="宋体" w:hAnsi="宋体"/>
          <w:b/>
          <w:color w:val="auto"/>
          <w:sz w:val="44"/>
          <w:highlight w:val="none"/>
        </w:rPr>
        <w:t xml:space="preserve">     项目名称：</w:t>
      </w:r>
      <w:r>
        <w:rPr>
          <w:rFonts w:hint="eastAsia" w:ascii="宋体" w:hAnsi="宋体"/>
          <w:b/>
          <w:color w:val="auto"/>
          <w:sz w:val="44"/>
          <w:highlight w:val="none"/>
          <w:lang w:eastAsia="zh-CN"/>
        </w:rPr>
        <w:t>自主伙食保障采购项目</w:t>
      </w:r>
    </w:p>
    <w:p w14:paraId="03F2AEDD">
      <w:pPr>
        <w:spacing w:line="360" w:lineRule="auto"/>
        <w:jc w:val="center"/>
        <w:rPr>
          <w:rFonts w:hint="eastAsia" w:ascii="宋体" w:hAnsi="宋体"/>
          <w:b/>
          <w:color w:val="auto"/>
          <w:sz w:val="44"/>
          <w:highlight w:val="none"/>
        </w:rPr>
      </w:pPr>
    </w:p>
    <w:p w14:paraId="6CED3D7B">
      <w:pPr>
        <w:spacing w:line="360" w:lineRule="auto"/>
        <w:jc w:val="center"/>
        <w:rPr>
          <w:rFonts w:hint="eastAsia" w:ascii="宋体" w:hAnsi="宋体"/>
          <w:b/>
          <w:color w:val="auto"/>
          <w:sz w:val="32"/>
          <w:szCs w:val="32"/>
          <w:highlight w:val="none"/>
        </w:rPr>
      </w:pPr>
    </w:p>
    <w:p w14:paraId="182F02BF">
      <w:pPr>
        <w:spacing w:line="360" w:lineRule="auto"/>
        <w:jc w:val="center"/>
        <w:rPr>
          <w:rFonts w:hint="eastAsia" w:ascii="宋体" w:hAnsi="宋体"/>
          <w:b/>
          <w:color w:val="auto"/>
          <w:sz w:val="32"/>
          <w:szCs w:val="32"/>
          <w:highlight w:val="none"/>
        </w:rPr>
      </w:pPr>
    </w:p>
    <w:p w14:paraId="244844A4">
      <w:pPr>
        <w:spacing w:line="360" w:lineRule="auto"/>
        <w:jc w:val="center"/>
        <w:rPr>
          <w:rFonts w:hint="eastAsia" w:ascii="宋体" w:hAnsi="宋体"/>
          <w:b/>
          <w:color w:val="auto"/>
          <w:sz w:val="32"/>
          <w:szCs w:val="32"/>
          <w:highlight w:val="none"/>
        </w:rPr>
      </w:pPr>
    </w:p>
    <w:p w14:paraId="124E6C06">
      <w:pPr>
        <w:spacing w:line="360" w:lineRule="auto"/>
        <w:jc w:val="center"/>
        <w:rPr>
          <w:rFonts w:hint="eastAsia" w:ascii="宋体" w:hAnsi="宋体"/>
          <w:b/>
          <w:color w:val="auto"/>
          <w:sz w:val="32"/>
          <w:szCs w:val="32"/>
          <w:highlight w:val="none"/>
        </w:rPr>
      </w:pPr>
    </w:p>
    <w:p w14:paraId="770831DC">
      <w:pPr>
        <w:spacing w:line="360" w:lineRule="auto"/>
        <w:jc w:val="center"/>
        <w:rPr>
          <w:rFonts w:hint="eastAsia" w:ascii="宋体" w:hAnsi="宋体"/>
          <w:b/>
          <w:color w:val="auto"/>
          <w:sz w:val="32"/>
          <w:szCs w:val="32"/>
          <w:highlight w:val="none"/>
        </w:rPr>
      </w:pPr>
    </w:p>
    <w:p w14:paraId="6C99DEAE">
      <w:pPr>
        <w:spacing w:line="360" w:lineRule="auto"/>
        <w:rPr>
          <w:rFonts w:hint="eastAsia" w:ascii="宋体" w:hAnsi="宋体" w:eastAsia="宋体"/>
          <w:b/>
          <w:color w:val="auto"/>
          <w:sz w:val="32"/>
          <w:szCs w:val="32"/>
          <w:highlight w:val="none"/>
          <w:lang w:eastAsia="zh-CN"/>
        </w:rPr>
      </w:pPr>
      <w:r>
        <w:rPr>
          <w:rFonts w:hint="eastAsia" w:ascii="宋体" w:hAnsi="宋体"/>
          <w:b/>
          <w:color w:val="auto"/>
          <w:sz w:val="32"/>
          <w:szCs w:val="32"/>
          <w:highlight w:val="none"/>
        </w:rPr>
        <w:t xml:space="preserve">        采  购  人 ：</w:t>
      </w:r>
      <w:r>
        <w:rPr>
          <w:rFonts w:hint="eastAsia" w:ascii="宋体" w:hAnsi="宋体"/>
          <w:b/>
          <w:color w:val="auto"/>
          <w:sz w:val="32"/>
          <w:szCs w:val="32"/>
          <w:highlight w:val="none"/>
          <w:lang w:eastAsia="zh-CN"/>
        </w:rPr>
        <w:t>厦门市军供站</w:t>
      </w:r>
    </w:p>
    <w:p w14:paraId="3EDE0295">
      <w:pPr>
        <w:spacing w:line="360" w:lineRule="auto"/>
        <w:rPr>
          <w:rFonts w:hint="eastAsia" w:ascii="宋体" w:hAnsi="宋体"/>
          <w:b/>
          <w:color w:val="auto"/>
          <w:sz w:val="32"/>
          <w:szCs w:val="32"/>
          <w:highlight w:val="none"/>
        </w:rPr>
      </w:pPr>
      <w:r>
        <w:rPr>
          <w:rFonts w:hint="eastAsia" w:ascii="宋体" w:hAnsi="宋体"/>
          <w:b/>
          <w:color w:val="auto"/>
          <w:sz w:val="32"/>
          <w:szCs w:val="32"/>
          <w:highlight w:val="none"/>
        </w:rPr>
        <w:t xml:space="preserve">        采购代理机构：</w:t>
      </w:r>
      <w:r>
        <w:rPr>
          <w:rFonts w:hint="eastAsia" w:ascii="宋体" w:hAnsi="宋体"/>
          <w:b/>
          <w:bCs/>
          <w:color w:val="auto"/>
          <w:sz w:val="32"/>
          <w:highlight w:val="none"/>
        </w:rPr>
        <w:t>厦门万翔招标有限公司</w:t>
      </w:r>
    </w:p>
    <w:p w14:paraId="43B119D5">
      <w:pPr>
        <w:spacing w:line="360" w:lineRule="auto"/>
        <w:jc w:val="center"/>
        <w:rPr>
          <w:rFonts w:hint="eastAsia" w:ascii="宋体" w:hAnsi="宋体"/>
          <w:b/>
          <w:color w:val="auto"/>
          <w:sz w:val="32"/>
          <w:szCs w:val="32"/>
          <w:highlight w:val="none"/>
        </w:rPr>
      </w:pPr>
    </w:p>
    <w:p w14:paraId="04F5816C">
      <w:pPr>
        <w:spacing w:line="360" w:lineRule="auto"/>
        <w:jc w:val="center"/>
        <w:rPr>
          <w:rFonts w:hint="eastAsia" w:ascii="宋体" w:hAnsi="宋体"/>
          <w:b/>
          <w:color w:val="auto"/>
          <w:sz w:val="32"/>
          <w:szCs w:val="32"/>
          <w:highlight w:val="none"/>
        </w:rPr>
      </w:pPr>
    </w:p>
    <w:p w14:paraId="6CFC2EEE">
      <w:pPr>
        <w:spacing w:line="360" w:lineRule="auto"/>
        <w:jc w:val="center"/>
        <w:rPr>
          <w:rFonts w:hint="eastAsia" w:ascii="宋体" w:hAnsi="宋体"/>
          <w:b/>
          <w:color w:val="auto"/>
          <w:sz w:val="36"/>
          <w:szCs w:val="36"/>
          <w:highlight w:val="none"/>
        </w:rPr>
      </w:pPr>
      <w:r>
        <w:rPr>
          <w:rFonts w:hint="eastAsia" w:ascii="宋体" w:hAnsi="宋体"/>
          <w:b/>
          <w:color w:val="auto"/>
          <w:sz w:val="36"/>
          <w:szCs w:val="36"/>
          <w:highlight w:val="none"/>
        </w:rPr>
        <w:t>2026年</w:t>
      </w:r>
    </w:p>
    <w:p w14:paraId="5EAF9952">
      <w:pPr>
        <w:spacing w:line="360" w:lineRule="auto"/>
        <w:jc w:val="center"/>
        <w:rPr>
          <w:rFonts w:hint="eastAsia" w:ascii="宋体" w:hAnsi="宋体"/>
          <w:b/>
          <w:color w:val="auto"/>
          <w:sz w:val="36"/>
          <w:szCs w:val="36"/>
          <w:highlight w:val="none"/>
        </w:rPr>
      </w:pPr>
    </w:p>
    <w:p w14:paraId="3131C5A3">
      <w:pPr>
        <w:pStyle w:val="5"/>
        <w:spacing w:line="360" w:lineRule="auto"/>
        <w:ind w:firstLine="0"/>
        <w:jc w:val="center"/>
        <w:rPr>
          <w:rFonts w:hint="eastAsia" w:cs="Arial"/>
          <w:b/>
          <w:bCs/>
          <w:color w:val="auto"/>
          <w:sz w:val="32"/>
          <w:highlight w:val="none"/>
        </w:rPr>
      </w:pPr>
    </w:p>
    <w:p w14:paraId="7B12D35F">
      <w:pPr>
        <w:spacing w:line="360" w:lineRule="auto"/>
        <w:jc w:val="left"/>
        <w:rPr>
          <w:color w:val="auto"/>
          <w:highlight w:val="none"/>
        </w:rPr>
      </w:pPr>
      <w:r>
        <w:rPr>
          <w:rFonts w:hint="eastAsia" w:ascii="宋体" w:hAnsi="宋体" w:cs="宋体"/>
          <w:b/>
          <w:bCs/>
          <w:color w:val="auto"/>
          <w:sz w:val="24"/>
          <w:szCs w:val="24"/>
          <w:highlight w:val="none"/>
        </w:rPr>
        <w:t xml:space="preserve">  </w:t>
      </w:r>
      <w:r>
        <w:rPr>
          <w:rFonts w:hint="eastAsia" w:ascii="宋体" w:hAnsi="宋体" w:cs="宋体"/>
          <w:b/>
          <w:color w:val="auto"/>
          <w:sz w:val="24"/>
          <w:szCs w:val="24"/>
          <w:highlight w:val="none"/>
        </w:rPr>
        <w:t xml:space="preserve">                          </w:t>
      </w:r>
      <w:r>
        <w:rPr>
          <w:rFonts w:hint="eastAsia" w:ascii="宋体" w:hAnsi="宋体" w:cs="宋体"/>
          <w:b/>
          <w:color w:val="auto"/>
          <w:sz w:val="32"/>
          <w:szCs w:val="32"/>
          <w:highlight w:val="none"/>
        </w:rPr>
        <w:t>目   录</w:t>
      </w:r>
    </w:p>
    <w:p w14:paraId="01440208">
      <w:pPr>
        <w:pStyle w:val="10"/>
        <w:tabs>
          <w:tab w:val="right" w:leader="dot" w:pos="8306"/>
        </w:tabs>
        <w:spacing w:line="440" w:lineRule="exact"/>
        <w:rPr>
          <w:rFonts w:hint="eastAsia" w:ascii="宋体" w:hAnsi="宋体" w:cs="宋体"/>
          <w:b/>
          <w:color w:val="auto"/>
          <w:sz w:val="24"/>
          <w:highlight w:val="none"/>
        </w:rPr>
      </w:pP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TOC \o "1-2" \h \u </w:instrText>
      </w:r>
      <w:r>
        <w:rPr>
          <w:rFonts w:hint="eastAsia" w:ascii="宋体" w:hAnsi="宋体" w:cs="宋体"/>
          <w:b/>
          <w:bCs/>
          <w:color w:val="auto"/>
          <w:sz w:val="24"/>
          <w:highlight w:val="none"/>
        </w:rPr>
        <w:fldChar w:fldCharType="separate"/>
      </w:r>
      <w:r>
        <w:rPr>
          <w:rFonts w:hint="eastAsia" w:ascii="宋体" w:hAnsi="宋体" w:cs="宋体"/>
          <w:b/>
          <w:bCs w:val="0"/>
          <w:color w:val="auto"/>
          <w:sz w:val="24"/>
          <w:szCs w:val="24"/>
          <w:highlight w:val="none"/>
        </w:rPr>
        <w:fldChar w:fldCharType="begin"/>
      </w:r>
      <w:r>
        <w:rPr>
          <w:rFonts w:hint="eastAsia" w:ascii="宋体" w:hAnsi="宋体" w:cs="宋体"/>
          <w:b/>
          <w:bCs w:val="0"/>
          <w:color w:val="auto"/>
          <w:sz w:val="24"/>
          <w:szCs w:val="24"/>
          <w:highlight w:val="none"/>
        </w:rPr>
        <w:instrText xml:space="preserve"> HYPERLINK \l _Toc29710 </w:instrText>
      </w:r>
      <w:r>
        <w:rPr>
          <w:rFonts w:hint="eastAsia" w:ascii="宋体" w:hAnsi="宋体" w:cs="宋体"/>
          <w:b/>
          <w:bCs w:val="0"/>
          <w:color w:val="auto"/>
          <w:sz w:val="24"/>
          <w:szCs w:val="24"/>
          <w:highlight w:val="none"/>
        </w:rPr>
        <w:fldChar w:fldCharType="separate"/>
      </w:r>
      <w:r>
        <w:rPr>
          <w:rFonts w:hint="eastAsia" w:ascii="宋体" w:hAnsi="宋体" w:cs="宋体"/>
          <w:b/>
          <w:bCs w:val="0"/>
          <w:color w:val="auto"/>
          <w:sz w:val="24"/>
          <w:szCs w:val="24"/>
          <w:highlight w:val="none"/>
        </w:rPr>
        <w:t>第一章  磋商邀请</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_Toc29710 \h </w:instrText>
      </w:r>
      <w:r>
        <w:rPr>
          <w:rFonts w:hint="eastAsia" w:ascii="宋体" w:hAnsi="宋体" w:cs="宋体"/>
          <w:b/>
          <w:color w:val="auto"/>
          <w:sz w:val="24"/>
          <w:highlight w:val="none"/>
        </w:rPr>
        <w:fldChar w:fldCharType="separate"/>
      </w:r>
      <w:r>
        <w:rPr>
          <w:rFonts w:hint="eastAsia" w:ascii="宋体" w:hAnsi="宋体" w:eastAsia="宋体" w:cs="宋体"/>
          <w:b/>
          <w:color w:val="auto"/>
          <w:sz w:val="24"/>
          <w:highlight w:val="none"/>
        </w:rPr>
        <w:t>3</w:t>
      </w:r>
      <w:r>
        <w:rPr>
          <w:rFonts w:hint="eastAsia" w:ascii="宋体" w:hAnsi="宋体" w:cs="宋体"/>
          <w:b/>
          <w:color w:val="auto"/>
          <w:sz w:val="24"/>
          <w:highlight w:val="none"/>
        </w:rPr>
        <w:fldChar w:fldCharType="end"/>
      </w:r>
      <w:r>
        <w:rPr>
          <w:rFonts w:hint="eastAsia" w:ascii="宋体" w:hAnsi="宋体" w:cs="宋体"/>
          <w:b/>
          <w:bCs w:val="0"/>
          <w:color w:val="auto"/>
          <w:sz w:val="24"/>
          <w:szCs w:val="24"/>
          <w:highlight w:val="none"/>
        </w:rPr>
        <w:fldChar w:fldCharType="end"/>
      </w:r>
    </w:p>
    <w:p w14:paraId="6A0203F9">
      <w:pPr>
        <w:pStyle w:val="10"/>
        <w:tabs>
          <w:tab w:val="right" w:leader="dot" w:pos="8306"/>
        </w:tabs>
        <w:spacing w:line="440" w:lineRule="exact"/>
        <w:rPr>
          <w:rFonts w:hint="eastAsia" w:ascii="宋体" w:hAnsi="宋体" w:cs="宋体"/>
          <w:b/>
          <w:color w:val="auto"/>
          <w:sz w:val="24"/>
          <w:highlight w:val="none"/>
        </w:rPr>
      </w:pPr>
      <w:r>
        <w:rPr>
          <w:rFonts w:hint="eastAsia" w:ascii="宋体" w:hAnsi="宋体" w:cs="宋体"/>
          <w:b/>
          <w:bCs w:val="0"/>
          <w:color w:val="auto"/>
          <w:sz w:val="24"/>
          <w:szCs w:val="24"/>
          <w:highlight w:val="none"/>
        </w:rPr>
        <w:fldChar w:fldCharType="begin"/>
      </w:r>
      <w:r>
        <w:rPr>
          <w:rFonts w:hint="eastAsia" w:ascii="宋体" w:hAnsi="宋体" w:cs="宋体"/>
          <w:b/>
          <w:bCs w:val="0"/>
          <w:color w:val="auto"/>
          <w:sz w:val="24"/>
          <w:szCs w:val="24"/>
          <w:highlight w:val="none"/>
        </w:rPr>
        <w:instrText xml:space="preserve"> HYPERLINK \l _Toc21795 </w:instrText>
      </w:r>
      <w:r>
        <w:rPr>
          <w:rFonts w:hint="eastAsia" w:ascii="宋体" w:hAnsi="宋体" w:cs="宋体"/>
          <w:b/>
          <w:bCs w:val="0"/>
          <w:color w:val="auto"/>
          <w:sz w:val="24"/>
          <w:szCs w:val="24"/>
          <w:highlight w:val="none"/>
        </w:rPr>
        <w:fldChar w:fldCharType="separate"/>
      </w:r>
      <w:r>
        <w:rPr>
          <w:rFonts w:hint="eastAsia" w:ascii="宋体" w:hAnsi="宋体" w:cs="宋体"/>
          <w:b/>
          <w:color w:val="auto"/>
          <w:sz w:val="24"/>
          <w:szCs w:val="24"/>
          <w:highlight w:val="none"/>
        </w:rPr>
        <w:t>第二章  报价人须知</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_Toc21795 \h </w:instrText>
      </w:r>
      <w:r>
        <w:rPr>
          <w:rFonts w:hint="eastAsia" w:ascii="宋体" w:hAnsi="宋体" w:cs="宋体"/>
          <w:b/>
          <w:color w:val="auto"/>
          <w:sz w:val="24"/>
          <w:highlight w:val="none"/>
        </w:rPr>
        <w:fldChar w:fldCharType="separate"/>
      </w:r>
      <w:r>
        <w:rPr>
          <w:rFonts w:hint="eastAsia" w:ascii="宋体" w:hAnsi="宋体" w:eastAsia="宋体" w:cs="宋体"/>
          <w:b/>
          <w:color w:val="auto"/>
          <w:sz w:val="24"/>
          <w:highlight w:val="none"/>
        </w:rPr>
        <w:t>7</w:t>
      </w:r>
      <w:r>
        <w:rPr>
          <w:rFonts w:hint="eastAsia" w:ascii="宋体" w:hAnsi="宋体" w:cs="宋体"/>
          <w:b/>
          <w:color w:val="auto"/>
          <w:sz w:val="24"/>
          <w:highlight w:val="none"/>
        </w:rPr>
        <w:fldChar w:fldCharType="end"/>
      </w:r>
      <w:r>
        <w:rPr>
          <w:rFonts w:hint="eastAsia" w:ascii="宋体" w:hAnsi="宋体" w:cs="宋体"/>
          <w:b/>
          <w:bCs w:val="0"/>
          <w:color w:val="auto"/>
          <w:sz w:val="24"/>
          <w:szCs w:val="24"/>
          <w:highlight w:val="none"/>
        </w:rPr>
        <w:fldChar w:fldCharType="end"/>
      </w:r>
    </w:p>
    <w:p w14:paraId="31FF51AD">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_Toc18551 </w:instrText>
      </w:r>
      <w:r>
        <w:rPr>
          <w:rFonts w:hint="eastAsia" w:ascii="宋体" w:hAnsi="宋体" w:cs="宋体"/>
          <w:bCs/>
          <w:color w:val="auto"/>
          <w:sz w:val="24"/>
          <w:szCs w:val="24"/>
          <w:highlight w:val="none"/>
        </w:rPr>
        <w:fldChar w:fldCharType="separate"/>
      </w:r>
      <w:r>
        <w:rPr>
          <w:rFonts w:hint="eastAsia" w:ascii="宋体" w:hAnsi="宋体" w:cs="宋体"/>
          <w:bCs/>
          <w:color w:val="auto"/>
          <w:sz w:val="24"/>
          <w:szCs w:val="24"/>
          <w:highlight w:val="none"/>
        </w:rPr>
        <w:t>报价人须知前附表1</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_Toc18551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0201E0C0">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_Toc8689 </w:instrText>
      </w:r>
      <w:r>
        <w:rPr>
          <w:rFonts w:hint="eastAsia" w:ascii="宋体" w:hAnsi="宋体" w:cs="宋体"/>
          <w:bCs/>
          <w:color w:val="auto"/>
          <w:sz w:val="24"/>
          <w:szCs w:val="24"/>
          <w:highlight w:val="none"/>
        </w:rPr>
        <w:fldChar w:fldCharType="separate"/>
      </w:r>
      <w:r>
        <w:rPr>
          <w:rFonts w:hint="eastAsia" w:ascii="宋体" w:hAnsi="宋体" w:cs="宋体"/>
          <w:bCs/>
          <w:color w:val="auto"/>
          <w:sz w:val="24"/>
          <w:szCs w:val="24"/>
          <w:highlight w:val="none"/>
        </w:rPr>
        <w:t>报价人须知前附表2：资格性、符合性检查表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_Toc8689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474A050B">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_Toc1835 </w:instrText>
      </w:r>
      <w:r>
        <w:rPr>
          <w:rFonts w:hint="eastAsia" w:ascii="宋体" w:hAnsi="宋体" w:cs="宋体"/>
          <w:bCs/>
          <w:color w:val="auto"/>
          <w:sz w:val="24"/>
          <w:szCs w:val="24"/>
          <w:highlight w:val="none"/>
        </w:rPr>
        <w:fldChar w:fldCharType="separate"/>
      </w:r>
      <w:r>
        <w:rPr>
          <w:rFonts w:hint="eastAsia" w:ascii="宋体" w:hAnsi="宋体" w:cs="宋体"/>
          <w:color w:val="auto"/>
          <w:sz w:val="24"/>
          <w:szCs w:val="24"/>
          <w:highlight w:val="none"/>
        </w:rPr>
        <w:t>报价人须知前附表3：磋商规则、评审标准</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_Toc1835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17</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62C5D17F">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_Toc5925 </w:instrText>
      </w:r>
      <w:r>
        <w:rPr>
          <w:rFonts w:hint="eastAsia" w:ascii="宋体" w:hAnsi="宋体" w:cs="宋体"/>
          <w:bCs/>
          <w:color w:val="auto"/>
          <w:sz w:val="24"/>
          <w:szCs w:val="24"/>
          <w:highlight w:val="none"/>
        </w:rPr>
        <w:fldChar w:fldCharType="separate"/>
      </w:r>
      <w:r>
        <w:rPr>
          <w:rFonts w:hint="eastAsia" w:ascii="宋体" w:hAnsi="宋体" w:cs="宋体"/>
          <w:color w:val="auto"/>
          <w:sz w:val="24"/>
          <w:szCs w:val="24"/>
          <w:highlight w:val="none"/>
        </w:rPr>
        <w:t>一、说明</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_Toc5925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28</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5F92E4BC">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_Toc17015 </w:instrText>
      </w:r>
      <w:r>
        <w:rPr>
          <w:rFonts w:hint="eastAsia" w:ascii="宋体" w:hAnsi="宋体" w:cs="宋体"/>
          <w:bCs/>
          <w:color w:val="auto"/>
          <w:sz w:val="24"/>
          <w:szCs w:val="24"/>
          <w:highlight w:val="none"/>
        </w:rPr>
        <w:fldChar w:fldCharType="separate"/>
      </w:r>
      <w:r>
        <w:rPr>
          <w:rFonts w:hint="eastAsia" w:ascii="宋体" w:hAnsi="宋体" w:cs="宋体"/>
          <w:color w:val="auto"/>
          <w:sz w:val="24"/>
          <w:szCs w:val="24"/>
          <w:highlight w:val="none"/>
        </w:rPr>
        <w:t>二、采购文件</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_Toc17015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30</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65A83FB6">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_Toc5724 </w:instrText>
      </w:r>
      <w:r>
        <w:rPr>
          <w:rFonts w:hint="eastAsia" w:ascii="宋体" w:hAnsi="宋体" w:cs="宋体"/>
          <w:bCs/>
          <w:color w:val="auto"/>
          <w:sz w:val="24"/>
          <w:szCs w:val="24"/>
          <w:highlight w:val="none"/>
        </w:rPr>
        <w:fldChar w:fldCharType="separate"/>
      </w:r>
      <w:r>
        <w:rPr>
          <w:rFonts w:hint="eastAsia" w:ascii="宋体" w:hAnsi="宋体" w:cs="宋体"/>
          <w:color w:val="auto"/>
          <w:sz w:val="24"/>
          <w:szCs w:val="24"/>
          <w:highlight w:val="none"/>
        </w:rPr>
        <w:t>三、报价文件的编写</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_Toc5724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31</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326A9C6D">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_Toc27026 </w:instrText>
      </w:r>
      <w:r>
        <w:rPr>
          <w:rFonts w:hint="eastAsia" w:ascii="宋体" w:hAnsi="宋体" w:cs="宋体"/>
          <w:bCs/>
          <w:color w:val="auto"/>
          <w:sz w:val="24"/>
          <w:szCs w:val="24"/>
          <w:highlight w:val="none"/>
        </w:rPr>
        <w:fldChar w:fldCharType="separate"/>
      </w:r>
      <w:r>
        <w:rPr>
          <w:rFonts w:hint="eastAsia" w:ascii="宋体" w:hAnsi="宋体" w:cs="宋体"/>
          <w:color w:val="auto"/>
          <w:sz w:val="24"/>
          <w:szCs w:val="24"/>
          <w:highlight w:val="none"/>
        </w:rPr>
        <w:t>四、报价文件的提交</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_Toc27026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34</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2BFB4836">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_Toc20980 </w:instrText>
      </w:r>
      <w:r>
        <w:rPr>
          <w:rFonts w:hint="eastAsia" w:ascii="宋体" w:hAnsi="宋体" w:cs="宋体"/>
          <w:bCs/>
          <w:color w:val="auto"/>
          <w:sz w:val="24"/>
          <w:szCs w:val="24"/>
          <w:highlight w:val="none"/>
        </w:rPr>
        <w:fldChar w:fldCharType="separate"/>
      </w:r>
      <w:r>
        <w:rPr>
          <w:rFonts w:hint="eastAsia" w:ascii="宋体" w:hAnsi="宋体" w:cs="宋体"/>
          <w:color w:val="auto"/>
          <w:sz w:val="24"/>
          <w:szCs w:val="24"/>
          <w:highlight w:val="none"/>
        </w:rPr>
        <w:t>五、报价文件的评估和比较</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_Toc20980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35</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0E7DCE62">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_Toc18096 </w:instrText>
      </w:r>
      <w:r>
        <w:rPr>
          <w:rFonts w:hint="eastAsia" w:ascii="宋体" w:hAnsi="宋体" w:cs="宋体"/>
          <w:bCs/>
          <w:color w:val="auto"/>
          <w:sz w:val="24"/>
          <w:szCs w:val="24"/>
          <w:highlight w:val="none"/>
        </w:rPr>
        <w:fldChar w:fldCharType="separate"/>
      </w:r>
      <w:r>
        <w:rPr>
          <w:rFonts w:hint="eastAsia" w:ascii="宋体" w:hAnsi="宋体" w:cs="宋体"/>
          <w:color w:val="auto"/>
          <w:sz w:val="24"/>
          <w:szCs w:val="24"/>
          <w:highlight w:val="none"/>
        </w:rPr>
        <w:t>六、成交与签订合同</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_Toc18096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38</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1F4898B6">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_Toc8964 </w:instrText>
      </w:r>
      <w:r>
        <w:rPr>
          <w:rFonts w:hint="eastAsia" w:ascii="宋体" w:hAnsi="宋体" w:cs="宋体"/>
          <w:bCs/>
          <w:color w:val="auto"/>
          <w:sz w:val="24"/>
          <w:szCs w:val="24"/>
          <w:highlight w:val="none"/>
        </w:rPr>
        <w:fldChar w:fldCharType="separate"/>
      </w:r>
      <w:r>
        <w:rPr>
          <w:rFonts w:hint="eastAsia" w:ascii="宋体" w:hAnsi="宋体" w:cs="宋体"/>
          <w:color w:val="auto"/>
          <w:sz w:val="24"/>
          <w:szCs w:val="24"/>
          <w:highlight w:val="none"/>
        </w:rPr>
        <w:t>七、询问、质疑与投诉</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_Toc8964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39</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3F7A0F12">
      <w:pPr>
        <w:pStyle w:val="10"/>
        <w:tabs>
          <w:tab w:val="right" w:leader="dot" w:pos="8306"/>
        </w:tabs>
        <w:spacing w:line="440" w:lineRule="exact"/>
        <w:rPr>
          <w:rFonts w:hint="eastAsia" w:ascii="宋体" w:hAnsi="宋体" w:cs="宋体"/>
          <w:b/>
          <w:color w:val="auto"/>
          <w:sz w:val="24"/>
          <w:highlight w:val="none"/>
        </w:rPr>
      </w:pPr>
      <w:r>
        <w:rPr>
          <w:rFonts w:hint="eastAsia" w:ascii="宋体" w:hAnsi="宋体" w:cs="宋体"/>
          <w:b/>
          <w:bCs w:val="0"/>
          <w:color w:val="auto"/>
          <w:sz w:val="24"/>
          <w:szCs w:val="24"/>
          <w:highlight w:val="none"/>
        </w:rPr>
        <w:fldChar w:fldCharType="begin"/>
      </w:r>
      <w:r>
        <w:rPr>
          <w:rFonts w:hint="eastAsia" w:ascii="宋体" w:hAnsi="宋体" w:cs="宋体"/>
          <w:b/>
          <w:bCs w:val="0"/>
          <w:color w:val="auto"/>
          <w:sz w:val="24"/>
          <w:szCs w:val="24"/>
          <w:highlight w:val="none"/>
        </w:rPr>
        <w:instrText xml:space="preserve"> HYPERLINK \l _Toc20965 </w:instrText>
      </w:r>
      <w:r>
        <w:rPr>
          <w:rFonts w:hint="eastAsia" w:ascii="宋体" w:hAnsi="宋体" w:cs="宋体"/>
          <w:b/>
          <w:bCs w:val="0"/>
          <w:color w:val="auto"/>
          <w:sz w:val="24"/>
          <w:szCs w:val="24"/>
          <w:highlight w:val="none"/>
        </w:rPr>
        <w:fldChar w:fldCharType="separate"/>
      </w:r>
      <w:r>
        <w:rPr>
          <w:rFonts w:hint="eastAsia" w:ascii="宋体" w:hAnsi="宋体" w:cs="宋体"/>
          <w:b/>
          <w:bCs w:val="0"/>
          <w:color w:val="auto"/>
          <w:sz w:val="24"/>
          <w:szCs w:val="24"/>
          <w:highlight w:val="none"/>
        </w:rPr>
        <w:t>第三章  磋商内容及要求</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_Toc20965 \h </w:instrText>
      </w:r>
      <w:r>
        <w:rPr>
          <w:rFonts w:hint="eastAsia" w:ascii="宋体" w:hAnsi="宋体" w:cs="宋体"/>
          <w:b/>
          <w:color w:val="auto"/>
          <w:sz w:val="24"/>
          <w:highlight w:val="none"/>
        </w:rPr>
        <w:fldChar w:fldCharType="separate"/>
      </w:r>
      <w:r>
        <w:rPr>
          <w:rFonts w:hint="eastAsia" w:ascii="宋体" w:hAnsi="宋体" w:eastAsia="宋体" w:cs="宋体"/>
          <w:b/>
          <w:color w:val="auto"/>
          <w:sz w:val="24"/>
          <w:highlight w:val="none"/>
        </w:rPr>
        <w:t>42</w:t>
      </w:r>
      <w:r>
        <w:rPr>
          <w:rFonts w:hint="eastAsia" w:ascii="宋体" w:hAnsi="宋体" w:cs="宋体"/>
          <w:b/>
          <w:color w:val="auto"/>
          <w:sz w:val="24"/>
          <w:highlight w:val="none"/>
        </w:rPr>
        <w:fldChar w:fldCharType="end"/>
      </w:r>
      <w:r>
        <w:rPr>
          <w:rFonts w:hint="eastAsia" w:ascii="宋体" w:hAnsi="宋体" w:cs="宋体"/>
          <w:b/>
          <w:bCs w:val="0"/>
          <w:color w:val="auto"/>
          <w:sz w:val="24"/>
          <w:szCs w:val="24"/>
          <w:highlight w:val="none"/>
        </w:rPr>
        <w:fldChar w:fldCharType="end"/>
      </w:r>
    </w:p>
    <w:p w14:paraId="59D3D5CD">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_Toc24408 </w:instrText>
      </w:r>
      <w:r>
        <w:rPr>
          <w:rFonts w:hint="eastAsia" w:ascii="宋体" w:hAnsi="宋体" w:cs="宋体"/>
          <w:bCs/>
          <w:color w:val="auto"/>
          <w:sz w:val="24"/>
          <w:szCs w:val="24"/>
          <w:highlight w:val="none"/>
        </w:rPr>
        <w:fldChar w:fldCharType="separate"/>
      </w:r>
      <w:r>
        <w:rPr>
          <w:rFonts w:hint="eastAsia" w:ascii="宋体" w:hAnsi="宋体" w:eastAsia="宋体" w:cs="宋体"/>
          <w:bCs w:val="0"/>
          <w:color w:val="auto"/>
          <w:sz w:val="24"/>
          <w:szCs w:val="24"/>
          <w:highlight w:val="none"/>
        </w:rPr>
        <w:t>一、采购项目概述</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_Toc24408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5D0C874A">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_Toc30634 </w:instrText>
      </w:r>
      <w:r>
        <w:rPr>
          <w:rFonts w:hint="eastAsia" w:ascii="宋体" w:hAnsi="宋体" w:cs="宋体"/>
          <w:bCs/>
          <w:color w:val="auto"/>
          <w:sz w:val="24"/>
          <w:szCs w:val="24"/>
          <w:highlight w:val="none"/>
        </w:rPr>
        <w:fldChar w:fldCharType="separate"/>
      </w:r>
      <w:r>
        <w:rPr>
          <w:rFonts w:hint="eastAsia" w:ascii="宋体" w:hAnsi="宋体" w:cs="宋体"/>
          <w:color w:val="auto"/>
          <w:sz w:val="24"/>
          <w:szCs w:val="24"/>
          <w:highlight w:val="none"/>
        </w:rPr>
        <w:t>二、技术要求</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_Toc30634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42</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6B2B4795">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_Toc32740 </w:instrText>
      </w:r>
      <w:r>
        <w:rPr>
          <w:rFonts w:hint="eastAsia" w:ascii="宋体" w:hAnsi="宋体" w:cs="宋体"/>
          <w:bCs/>
          <w:color w:val="auto"/>
          <w:sz w:val="24"/>
          <w:szCs w:val="24"/>
          <w:highlight w:val="none"/>
        </w:rPr>
        <w:fldChar w:fldCharType="separate"/>
      </w:r>
      <w:r>
        <w:rPr>
          <w:rFonts w:hint="eastAsia" w:ascii="宋体" w:hAnsi="宋体" w:cs="宋体"/>
          <w:color w:val="auto"/>
          <w:sz w:val="24"/>
          <w:szCs w:val="24"/>
          <w:highlight w:val="none"/>
        </w:rPr>
        <w:t>三、商务要求</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_Toc32740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44</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29CC5ADC">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_Toc31256 </w:instrText>
      </w:r>
      <w:r>
        <w:rPr>
          <w:rFonts w:hint="eastAsia" w:ascii="宋体" w:hAnsi="宋体" w:cs="宋体"/>
          <w:bCs/>
          <w:color w:val="auto"/>
          <w:sz w:val="24"/>
          <w:szCs w:val="24"/>
          <w:highlight w:val="none"/>
        </w:rPr>
        <w:fldChar w:fldCharType="separate"/>
      </w:r>
      <w:r>
        <w:rPr>
          <w:rFonts w:hint="eastAsia" w:ascii="宋体" w:hAnsi="宋体" w:eastAsia="宋体" w:cs="宋体"/>
          <w:bCs w:val="0"/>
          <w:color w:val="auto"/>
          <w:kern w:val="0"/>
          <w:sz w:val="24"/>
          <w:szCs w:val="24"/>
          <w:highlight w:val="none"/>
        </w:rPr>
        <w:t>四、</w:t>
      </w:r>
      <w:r>
        <w:rPr>
          <w:rFonts w:hint="eastAsia" w:ascii="宋体" w:hAnsi="宋体" w:eastAsia="宋体" w:cs="宋体"/>
          <w:color w:val="auto"/>
          <w:sz w:val="24"/>
          <w:szCs w:val="24"/>
          <w:highlight w:val="none"/>
        </w:rPr>
        <w:t>商务响应要求</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_Toc31256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324B042D">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_Toc32643 </w:instrText>
      </w:r>
      <w:r>
        <w:rPr>
          <w:rFonts w:hint="eastAsia" w:ascii="宋体" w:hAnsi="宋体" w:cs="宋体"/>
          <w:bCs/>
          <w:color w:val="auto"/>
          <w:sz w:val="24"/>
          <w:szCs w:val="24"/>
          <w:highlight w:val="none"/>
        </w:rPr>
        <w:fldChar w:fldCharType="separate"/>
      </w:r>
      <w:r>
        <w:rPr>
          <w:rFonts w:hint="eastAsia" w:ascii="宋体" w:hAnsi="宋体" w:eastAsia="宋体" w:cs="宋体"/>
          <w:bCs w:val="0"/>
          <w:color w:val="auto"/>
          <w:kern w:val="0"/>
          <w:sz w:val="24"/>
          <w:szCs w:val="24"/>
          <w:highlight w:val="none"/>
        </w:rPr>
        <w:t>五、报价要求</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_Toc32643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5C6000F4">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_Toc19744 </w:instrText>
      </w:r>
      <w:r>
        <w:rPr>
          <w:rFonts w:hint="eastAsia" w:ascii="宋体" w:hAnsi="宋体" w:cs="宋体"/>
          <w:bCs/>
          <w:color w:val="auto"/>
          <w:sz w:val="24"/>
          <w:szCs w:val="24"/>
          <w:highlight w:val="none"/>
        </w:rPr>
        <w:fldChar w:fldCharType="separate"/>
      </w:r>
      <w:r>
        <w:rPr>
          <w:rFonts w:hint="eastAsia" w:ascii="宋体" w:hAnsi="宋体" w:eastAsia="宋体" w:cs="宋体"/>
          <w:color w:val="auto"/>
          <w:sz w:val="24"/>
          <w:szCs w:val="24"/>
          <w:highlight w:val="none"/>
        </w:rPr>
        <w:t>六、验收条件</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_Toc19744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45</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37AB9A36">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_Toc23774 </w:instrText>
      </w:r>
      <w:r>
        <w:rPr>
          <w:rFonts w:hint="eastAsia" w:ascii="宋体" w:hAnsi="宋体" w:cs="宋体"/>
          <w:bCs/>
          <w:color w:val="auto"/>
          <w:sz w:val="24"/>
          <w:szCs w:val="24"/>
          <w:highlight w:val="none"/>
        </w:rPr>
        <w:fldChar w:fldCharType="separate"/>
      </w:r>
      <w:r>
        <w:rPr>
          <w:rFonts w:hint="eastAsia" w:ascii="宋体" w:hAnsi="宋体" w:eastAsia="宋体" w:cs="宋体"/>
          <w:color w:val="auto"/>
          <w:sz w:val="24"/>
          <w:szCs w:val="24"/>
          <w:highlight w:val="none"/>
        </w:rPr>
        <w:t>七、风险承担与责任认定机制</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_Toc23774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46</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5A42393F">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_Toc19800 </w:instrText>
      </w:r>
      <w:r>
        <w:rPr>
          <w:rFonts w:hint="eastAsia" w:ascii="宋体" w:hAnsi="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八、</w:t>
      </w:r>
      <w:r>
        <w:rPr>
          <w:rFonts w:hint="eastAsia" w:ascii="宋体" w:hAnsi="宋体" w:eastAsia="宋体" w:cs="宋体"/>
          <w:color w:val="auto"/>
          <w:sz w:val="24"/>
          <w:szCs w:val="24"/>
          <w:highlight w:val="none"/>
        </w:rPr>
        <w:t>资格证明文件</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_Toc19800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46</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4ABCF0FA">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_Toc16505 </w:instrText>
      </w:r>
      <w:r>
        <w:rPr>
          <w:rFonts w:hint="eastAsia" w:ascii="宋体" w:hAnsi="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九</w:t>
      </w:r>
      <w:r>
        <w:rPr>
          <w:rFonts w:hint="eastAsia" w:ascii="宋体" w:hAnsi="宋体" w:eastAsia="宋体" w:cs="宋体"/>
          <w:color w:val="auto"/>
          <w:sz w:val="24"/>
          <w:szCs w:val="24"/>
          <w:highlight w:val="none"/>
        </w:rPr>
        <w:t>、</w:t>
      </w:r>
      <w:r>
        <w:rPr>
          <w:rFonts w:hint="eastAsia" w:ascii="宋体" w:hAnsi="宋体" w:eastAsia="宋体" w:cs="宋体"/>
          <w:bCs/>
          <w:color w:val="auto"/>
          <w:kern w:val="0"/>
          <w:sz w:val="24"/>
          <w:szCs w:val="24"/>
          <w:highlight w:val="none"/>
        </w:rPr>
        <w:t>合同签订</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_Toc16505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47</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18991D3B">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_Toc28245 </w:instrText>
      </w:r>
      <w:r>
        <w:rPr>
          <w:rFonts w:hint="eastAsia" w:ascii="宋体" w:hAnsi="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十、</w:t>
      </w:r>
      <w:r>
        <w:rPr>
          <w:rFonts w:hint="eastAsia" w:ascii="宋体" w:hAnsi="宋体" w:eastAsia="宋体" w:cs="宋体"/>
          <w:color w:val="auto"/>
          <w:sz w:val="24"/>
          <w:szCs w:val="24"/>
          <w:highlight w:val="none"/>
        </w:rPr>
        <w:t>合同解除</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_Toc28245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47</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14D848C8">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_Toc4149 </w:instrText>
      </w:r>
      <w:r>
        <w:rPr>
          <w:rFonts w:hint="eastAsia" w:ascii="宋体" w:hAnsi="宋体" w:cs="宋体"/>
          <w:bCs/>
          <w:color w:val="auto"/>
          <w:sz w:val="24"/>
          <w:szCs w:val="24"/>
          <w:highlight w:val="none"/>
        </w:rPr>
        <w:fldChar w:fldCharType="separate"/>
      </w:r>
      <w:r>
        <w:rPr>
          <w:rFonts w:hint="eastAsia" w:ascii="宋体" w:hAnsi="宋体" w:eastAsia="宋体" w:cs="宋体"/>
          <w:color w:val="auto"/>
          <w:sz w:val="24"/>
          <w:szCs w:val="24"/>
          <w:highlight w:val="none"/>
          <w:lang w:val="en-US" w:eastAsia="zh-CN"/>
        </w:rPr>
        <w:t>十一、</w:t>
      </w:r>
      <w:r>
        <w:rPr>
          <w:rFonts w:hint="eastAsia" w:ascii="宋体" w:hAnsi="宋体" w:eastAsia="宋体" w:cs="宋体"/>
          <w:color w:val="auto"/>
          <w:sz w:val="24"/>
          <w:szCs w:val="24"/>
          <w:highlight w:val="none"/>
        </w:rPr>
        <w:t>其他要求</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_Toc4149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47</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3B290E60">
      <w:pPr>
        <w:pStyle w:val="10"/>
        <w:tabs>
          <w:tab w:val="right" w:leader="dot" w:pos="8306"/>
        </w:tabs>
        <w:spacing w:line="440" w:lineRule="exact"/>
        <w:rPr>
          <w:rFonts w:hint="eastAsia" w:ascii="宋体" w:hAnsi="宋体" w:cs="宋体"/>
          <w:b/>
          <w:color w:val="auto"/>
          <w:sz w:val="24"/>
          <w:highlight w:val="none"/>
        </w:rPr>
      </w:pPr>
      <w:r>
        <w:rPr>
          <w:rFonts w:hint="eastAsia" w:ascii="宋体" w:hAnsi="宋体" w:cs="宋体"/>
          <w:b/>
          <w:bCs w:val="0"/>
          <w:color w:val="auto"/>
          <w:sz w:val="24"/>
          <w:szCs w:val="24"/>
          <w:highlight w:val="none"/>
        </w:rPr>
        <w:fldChar w:fldCharType="begin"/>
      </w:r>
      <w:r>
        <w:rPr>
          <w:rFonts w:hint="eastAsia" w:ascii="宋体" w:hAnsi="宋体" w:cs="宋体"/>
          <w:b/>
          <w:bCs w:val="0"/>
          <w:color w:val="auto"/>
          <w:sz w:val="24"/>
          <w:szCs w:val="24"/>
          <w:highlight w:val="none"/>
        </w:rPr>
        <w:instrText xml:space="preserve"> HYPERLINK \l _Toc9385 </w:instrText>
      </w:r>
      <w:r>
        <w:rPr>
          <w:rFonts w:hint="eastAsia" w:ascii="宋体" w:hAnsi="宋体" w:cs="宋体"/>
          <w:b/>
          <w:bCs w:val="0"/>
          <w:color w:val="auto"/>
          <w:sz w:val="24"/>
          <w:szCs w:val="24"/>
          <w:highlight w:val="none"/>
        </w:rPr>
        <w:fldChar w:fldCharType="separate"/>
      </w:r>
      <w:r>
        <w:rPr>
          <w:rFonts w:hint="eastAsia" w:ascii="宋体" w:hAnsi="宋体" w:cs="宋体"/>
          <w:b/>
          <w:bCs w:val="0"/>
          <w:color w:val="auto"/>
          <w:sz w:val="24"/>
          <w:szCs w:val="24"/>
          <w:highlight w:val="none"/>
        </w:rPr>
        <w:t>第四章</w:t>
      </w:r>
      <w:r>
        <w:rPr>
          <w:rFonts w:hint="eastAsia" w:ascii="宋体" w:hAnsi="宋体" w:cs="宋体"/>
          <w:b/>
          <w:bCs w:val="0"/>
          <w:color w:val="auto"/>
          <w:sz w:val="24"/>
          <w:szCs w:val="24"/>
          <w:highlight w:val="none"/>
          <w:lang w:val="en-US" w:eastAsia="zh-CN"/>
        </w:rPr>
        <w:t xml:space="preserve">  </w:t>
      </w:r>
      <w:r>
        <w:rPr>
          <w:rFonts w:hint="eastAsia" w:ascii="宋体" w:hAnsi="宋体" w:cs="宋体"/>
          <w:b/>
          <w:color w:val="auto"/>
          <w:sz w:val="24"/>
          <w:szCs w:val="24"/>
          <w:highlight w:val="none"/>
        </w:rPr>
        <w:t>采购合同</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_Toc9385 \h </w:instrText>
      </w:r>
      <w:r>
        <w:rPr>
          <w:rFonts w:hint="eastAsia" w:ascii="宋体" w:hAnsi="宋体" w:cs="宋体"/>
          <w:b/>
          <w:color w:val="auto"/>
          <w:sz w:val="24"/>
          <w:highlight w:val="none"/>
        </w:rPr>
        <w:fldChar w:fldCharType="separate"/>
      </w:r>
      <w:r>
        <w:rPr>
          <w:rFonts w:hint="eastAsia" w:ascii="宋体" w:hAnsi="宋体" w:eastAsia="宋体" w:cs="宋体"/>
          <w:b/>
          <w:color w:val="auto"/>
          <w:sz w:val="24"/>
          <w:highlight w:val="none"/>
        </w:rPr>
        <w:t>49</w:t>
      </w:r>
      <w:r>
        <w:rPr>
          <w:rFonts w:hint="eastAsia" w:ascii="宋体" w:hAnsi="宋体" w:cs="宋体"/>
          <w:b/>
          <w:color w:val="auto"/>
          <w:sz w:val="24"/>
          <w:highlight w:val="none"/>
        </w:rPr>
        <w:fldChar w:fldCharType="end"/>
      </w:r>
      <w:r>
        <w:rPr>
          <w:rFonts w:hint="eastAsia" w:ascii="宋体" w:hAnsi="宋体" w:cs="宋体"/>
          <w:b/>
          <w:bCs w:val="0"/>
          <w:color w:val="auto"/>
          <w:sz w:val="24"/>
          <w:szCs w:val="24"/>
          <w:highlight w:val="none"/>
        </w:rPr>
        <w:fldChar w:fldCharType="end"/>
      </w:r>
    </w:p>
    <w:p w14:paraId="2CB746B4">
      <w:pPr>
        <w:pStyle w:val="10"/>
        <w:tabs>
          <w:tab w:val="right" w:leader="dot" w:pos="8306"/>
        </w:tabs>
        <w:spacing w:line="440" w:lineRule="exact"/>
        <w:rPr>
          <w:rFonts w:hint="eastAsia" w:ascii="宋体" w:hAnsi="宋体" w:cs="宋体"/>
          <w:b/>
          <w:color w:val="auto"/>
          <w:sz w:val="24"/>
          <w:highlight w:val="none"/>
        </w:rPr>
      </w:pPr>
      <w:r>
        <w:rPr>
          <w:rFonts w:hint="eastAsia" w:ascii="宋体" w:hAnsi="宋体" w:cs="宋体"/>
          <w:b/>
          <w:bCs w:val="0"/>
          <w:color w:val="auto"/>
          <w:sz w:val="24"/>
          <w:szCs w:val="24"/>
          <w:highlight w:val="none"/>
        </w:rPr>
        <w:fldChar w:fldCharType="begin"/>
      </w:r>
      <w:r>
        <w:rPr>
          <w:rFonts w:hint="eastAsia" w:ascii="宋体" w:hAnsi="宋体" w:cs="宋体"/>
          <w:b/>
          <w:bCs w:val="0"/>
          <w:color w:val="auto"/>
          <w:sz w:val="24"/>
          <w:szCs w:val="24"/>
          <w:highlight w:val="none"/>
        </w:rPr>
        <w:instrText xml:space="preserve"> HYPERLINK \l _Toc17349 </w:instrText>
      </w:r>
      <w:r>
        <w:rPr>
          <w:rFonts w:hint="eastAsia" w:ascii="宋体" w:hAnsi="宋体" w:cs="宋体"/>
          <w:b/>
          <w:bCs w:val="0"/>
          <w:color w:val="auto"/>
          <w:sz w:val="24"/>
          <w:szCs w:val="24"/>
          <w:highlight w:val="none"/>
        </w:rPr>
        <w:fldChar w:fldCharType="separate"/>
      </w:r>
      <w:r>
        <w:rPr>
          <w:rFonts w:hint="eastAsia" w:ascii="宋体" w:hAnsi="宋体" w:cs="宋体"/>
          <w:b/>
          <w:bCs w:val="0"/>
          <w:color w:val="auto"/>
          <w:sz w:val="24"/>
          <w:szCs w:val="24"/>
          <w:highlight w:val="none"/>
        </w:rPr>
        <w:t>第五章　报价文件格式</w:t>
      </w:r>
      <w:r>
        <w:rPr>
          <w:rFonts w:hint="eastAsia" w:ascii="宋体" w:hAnsi="宋体" w:cs="宋体"/>
          <w:b/>
          <w:color w:val="auto"/>
          <w:sz w:val="24"/>
          <w:highlight w:val="none"/>
        </w:rPr>
        <w:tab/>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PAGEREF _Toc17349 \h </w:instrText>
      </w:r>
      <w:r>
        <w:rPr>
          <w:rFonts w:hint="eastAsia" w:ascii="宋体" w:hAnsi="宋体" w:cs="宋体"/>
          <w:b/>
          <w:color w:val="auto"/>
          <w:sz w:val="24"/>
          <w:highlight w:val="none"/>
        </w:rPr>
        <w:fldChar w:fldCharType="separate"/>
      </w:r>
      <w:r>
        <w:rPr>
          <w:rFonts w:hint="eastAsia" w:ascii="宋体" w:hAnsi="宋体" w:eastAsia="宋体" w:cs="宋体"/>
          <w:b/>
          <w:color w:val="auto"/>
          <w:sz w:val="24"/>
          <w:highlight w:val="none"/>
        </w:rPr>
        <w:t>74</w:t>
      </w:r>
      <w:r>
        <w:rPr>
          <w:rFonts w:hint="eastAsia" w:ascii="宋体" w:hAnsi="宋体" w:cs="宋体"/>
          <w:b/>
          <w:color w:val="auto"/>
          <w:sz w:val="24"/>
          <w:highlight w:val="none"/>
        </w:rPr>
        <w:fldChar w:fldCharType="end"/>
      </w:r>
      <w:r>
        <w:rPr>
          <w:rFonts w:hint="eastAsia" w:ascii="宋体" w:hAnsi="宋体" w:cs="宋体"/>
          <w:b/>
          <w:bCs w:val="0"/>
          <w:color w:val="auto"/>
          <w:sz w:val="24"/>
          <w:szCs w:val="24"/>
          <w:highlight w:val="none"/>
        </w:rPr>
        <w:fldChar w:fldCharType="end"/>
      </w:r>
    </w:p>
    <w:p w14:paraId="4F6E6B50">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_Toc12540 </w:instrText>
      </w:r>
      <w:r>
        <w:rPr>
          <w:rFonts w:hint="eastAsia" w:ascii="宋体" w:hAnsi="宋体" w:cs="宋体"/>
          <w:bCs/>
          <w:color w:val="auto"/>
          <w:sz w:val="24"/>
          <w:szCs w:val="24"/>
          <w:highlight w:val="none"/>
        </w:rPr>
        <w:fldChar w:fldCharType="separate"/>
      </w:r>
      <w:r>
        <w:rPr>
          <w:rFonts w:hint="eastAsia" w:ascii="宋体" w:hAnsi="宋体" w:cs="宋体"/>
          <w:color w:val="auto"/>
          <w:sz w:val="24"/>
          <w:szCs w:val="24"/>
          <w:highlight w:val="none"/>
        </w:rPr>
        <w:t>附件：福建省政府采购供应商资格承诺函</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_Toc12540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97</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48D59575">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_Toc10727 </w:instrText>
      </w:r>
      <w:r>
        <w:rPr>
          <w:rFonts w:hint="eastAsia" w:ascii="宋体" w:hAnsi="宋体" w:cs="宋体"/>
          <w:bCs/>
          <w:color w:val="auto"/>
          <w:sz w:val="24"/>
          <w:szCs w:val="24"/>
          <w:highlight w:val="none"/>
        </w:rPr>
        <w:fldChar w:fldCharType="separate"/>
      </w:r>
      <w:r>
        <w:rPr>
          <w:rFonts w:hint="eastAsia" w:ascii="宋体" w:hAnsi="宋体" w:eastAsia="宋体" w:cs="宋体"/>
          <w:color w:val="auto"/>
          <w:sz w:val="24"/>
          <w:szCs w:val="24"/>
          <w:highlight w:val="none"/>
        </w:rPr>
        <w:t>资格及符合性条款（带*条款）响应表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_Toc10727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99</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0EBF3AEB">
      <w:pPr>
        <w:pStyle w:val="11"/>
        <w:tabs>
          <w:tab w:val="right" w:leader="dot" w:pos="8306"/>
        </w:tabs>
        <w:spacing w:line="440" w:lineRule="exact"/>
        <w:rPr>
          <w:rFonts w:hint="eastAsia" w:ascii="宋体" w:hAnsi="宋体" w:cs="宋体"/>
          <w:color w:val="auto"/>
          <w:sz w:val="24"/>
          <w:szCs w:val="24"/>
          <w:highlight w:val="none"/>
        </w:rPr>
      </w:pPr>
      <w:r>
        <w:rPr>
          <w:rFonts w:hint="eastAsia" w:ascii="宋体" w:hAnsi="宋体" w:cs="宋体"/>
          <w:bCs/>
          <w:color w:val="auto"/>
          <w:sz w:val="24"/>
          <w:szCs w:val="24"/>
          <w:highlight w:val="none"/>
        </w:rPr>
        <w:fldChar w:fldCharType="begin"/>
      </w:r>
      <w:r>
        <w:rPr>
          <w:rFonts w:hint="eastAsia" w:ascii="宋体" w:hAnsi="宋体" w:cs="宋体"/>
          <w:bCs/>
          <w:color w:val="auto"/>
          <w:sz w:val="24"/>
          <w:szCs w:val="24"/>
          <w:highlight w:val="none"/>
        </w:rPr>
        <w:instrText xml:space="preserve"> HYPERLINK \l _Toc23778 </w:instrText>
      </w:r>
      <w:r>
        <w:rPr>
          <w:rFonts w:hint="eastAsia" w:ascii="宋体" w:hAnsi="宋体" w:cs="宋体"/>
          <w:bCs/>
          <w:color w:val="auto"/>
          <w:sz w:val="24"/>
          <w:szCs w:val="24"/>
          <w:highlight w:val="none"/>
        </w:rPr>
        <w:fldChar w:fldCharType="separate"/>
      </w:r>
      <w:r>
        <w:rPr>
          <w:rFonts w:hint="eastAsia" w:ascii="宋体" w:hAnsi="宋体" w:eastAsia="宋体" w:cs="宋体"/>
          <w:color w:val="auto"/>
          <w:sz w:val="24"/>
          <w:szCs w:val="24"/>
          <w:highlight w:val="none"/>
        </w:rPr>
        <w:t>技术评分条款响应表</w:t>
      </w:r>
      <w:r>
        <w:rPr>
          <w:rFonts w:hint="eastAsia" w:ascii="宋体" w:hAnsi="宋体" w:cs="宋体"/>
          <w:color w:val="auto"/>
          <w:sz w:val="24"/>
          <w:szCs w:val="24"/>
          <w:highlight w:val="none"/>
        </w:rPr>
        <w:tab/>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PAGEREF _Toc23778 \h </w:instrText>
      </w:r>
      <w:r>
        <w:rPr>
          <w:rFonts w:hint="eastAsia" w:ascii="宋体" w:hAnsi="宋体" w:cs="宋体"/>
          <w:color w:val="auto"/>
          <w:sz w:val="24"/>
          <w:szCs w:val="24"/>
          <w:highlight w:val="none"/>
        </w:rPr>
        <w:fldChar w:fldCharType="separate"/>
      </w:r>
      <w:r>
        <w:rPr>
          <w:rFonts w:hint="eastAsia" w:ascii="宋体" w:hAnsi="宋体" w:eastAsia="宋体" w:cs="宋体"/>
          <w:color w:val="auto"/>
          <w:sz w:val="24"/>
          <w:szCs w:val="24"/>
          <w:highlight w:val="none"/>
        </w:rPr>
        <w:t>100</w:t>
      </w:r>
      <w:r>
        <w:rPr>
          <w:rFonts w:hint="eastAsia" w:ascii="宋体" w:hAnsi="宋体" w:cs="宋体"/>
          <w:color w:val="auto"/>
          <w:sz w:val="24"/>
          <w:szCs w:val="24"/>
          <w:highlight w:val="none"/>
        </w:rPr>
        <w:fldChar w:fldCharType="end"/>
      </w:r>
      <w:r>
        <w:rPr>
          <w:rFonts w:hint="eastAsia" w:ascii="宋体" w:hAnsi="宋体" w:cs="宋体"/>
          <w:bCs/>
          <w:color w:val="auto"/>
          <w:sz w:val="24"/>
          <w:szCs w:val="24"/>
          <w:highlight w:val="none"/>
        </w:rPr>
        <w:fldChar w:fldCharType="end"/>
      </w:r>
    </w:p>
    <w:p w14:paraId="3898534E">
      <w:pPr>
        <w:pStyle w:val="11"/>
        <w:tabs>
          <w:tab w:val="right" w:leader="dot" w:pos="8306"/>
        </w:tabs>
        <w:spacing w:line="440" w:lineRule="exact"/>
        <w:jc w:val="center"/>
        <w:outlineLvl w:val="9"/>
        <w:rPr>
          <w:rFonts w:hint="eastAsia" w:ascii="宋体" w:hAnsi="宋体" w:cs="宋体"/>
          <w:bCs/>
          <w:color w:val="auto"/>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color w:val="auto"/>
          <w:sz w:val="24"/>
          <w:szCs w:val="24"/>
          <w:highlight w:val="none"/>
        </w:rPr>
        <w:instrText xml:space="preserve"> HYPERLINK \l _Toc3178 </w:instrText>
      </w:r>
      <w:r>
        <w:rPr>
          <w:rFonts w:hint="eastAsia" w:ascii="宋体" w:hAnsi="宋体" w:eastAsia="宋体" w:cs="宋体"/>
          <w:bCs/>
          <w:color w:val="auto"/>
          <w:sz w:val="24"/>
          <w:szCs w:val="24"/>
          <w:highlight w:val="none"/>
        </w:rPr>
        <w:fldChar w:fldCharType="separate"/>
      </w:r>
      <w:r>
        <w:rPr>
          <w:rFonts w:hint="eastAsia" w:ascii="宋体" w:hAnsi="宋体" w:eastAsia="宋体" w:cs="宋体"/>
          <w:color w:val="auto"/>
          <w:sz w:val="24"/>
          <w:szCs w:val="24"/>
          <w:highlight w:val="none"/>
        </w:rPr>
        <w:t>商务评分条款响应表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_Toc3178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101</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rPr>
        <w:fldChar w:fldCharType="end"/>
      </w:r>
    </w:p>
    <w:p w14:paraId="0836256C">
      <w:pPr>
        <w:spacing w:line="360" w:lineRule="auto"/>
        <w:jc w:val="center"/>
        <w:outlineLvl w:val="9"/>
        <w:rPr>
          <w:rFonts w:hint="eastAsia" w:ascii="宋体" w:hAnsi="宋体" w:cs="宋体"/>
          <w:b/>
          <w:bCs/>
          <w:color w:val="auto"/>
          <w:sz w:val="32"/>
          <w:szCs w:val="32"/>
          <w:highlight w:val="none"/>
        </w:rPr>
        <w:sectPr>
          <w:headerReference r:id="rId3" w:type="first"/>
          <w:footerReference r:id="rId5" w:type="first"/>
          <w:footerReference r:id="rId4" w:type="default"/>
          <w:pgSz w:w="11906" w:h="16838"/>
          <w:pgMar w:top="1440" w:right="1800" w:bottom="1440" w:left="1800" w:header="851" w:footer="992" w:gutter="0"/>
          <w:cols w:space="720" w:num="1"/>
          <w:docGrid w:type="lines" w:linePitch="312" w:charSpace="0"/>
        </w:sectPr>
      </w:pPr>
    </w:p>
    <w:p w14:paraId="0A8FA358">
      <w:pPr>
        <w:spacing w:line="360" w:lineRule="auto"/>
        <w:jc w:val="center"/>
        <w:outlineLvl w:val="0"/>
        <w:rPr>
          <w:rFonts w:hint="eastAsia" w:ascii="宋体" w:hAnsi="宋体" w:cs="宋体"/>
          <w:b/>
          <w:bCs/>
          <w:color w:val="auto"/>
          <w:sz w:val="24"/>
          <w:szCs w:val="24"/>
          <w:highlight w:val="none"/>
        </w:rPr>
      </w:pPr>
      <w:bookmarkStart w:id="0" w:name="_Toc29710"/>
      <w:bookmarkStart w:id="1" w:name="_Toc3871"/>
      <w:r>
        <w:rPr>
          <w:rFonts w:hint="eastAsia" w:ascii="宋体" w:hAnsi="宋体" w:cs="宋体"/>
          <w:b/>
          <w:bCs/>
          <w:color w:val="auto"/>
          <w:sz w:val="32"/>
          <w:szCs w:val="32"/>
          <w:highlight w:val="none"/>
        </w:rPr>
        <w:t>第一章  磋商邀请</w:t>
      </w:r>
      <w:bookmarkEnd w:id="0"/>
      <w:bookmarkEnd w:id="1"/>
    </w:p>
    <w:p w14:paraId="10DF3297">
      <w:pPr>
        <w:tabs>
          <w:tab w:val="left" w:pos="900"/>
        </w:tabs>
        <w:spacing w:line="360" w:lineRule="auto"/>
        <w:ind w:firstLine="482" w:firstLineChars="200"/>
        <w:rPr>
          <w:rFonts w:hint="eastAsia" w:ascii="宋体" w:hAnsi="宋体" w:cs="宋体"/>
          <w:b/>
          <w:bCs/>
          <w:color w:val="auto"/>
          <w:sz w:val="24"/>
          <w:szCs w:val="24"/>
          <w:highlight w:val="none"/>
          <w:u w:val="single"/>
        </w:rPr>
      </w:pPr>
      <w:r>
        <w:rPr>
          <w:rFonts w:hint="eastAsia" w:ascii="宋体" w:hAnsi="宋体" w:cs="宋体"/>
          <w:b/>
          <w:color w:val="auto"/>
          <w:sz w:val="24"/>
          <w:szCs w:val="24"/>
          <w:highlight w:val="none"/>
          <w:u w:val="single"/>
        </w:rPr>
        <w:t>厦门万翔招标有限公司</w:t>
      </w:r>
      <w:r>
        <w:rPr>
          <w:rFonts w:hint="eastAsia" w:ascii="宋体" w:hAnsi="宋体" w:cs="宋体"/>
          <w:color w:val="auto"/>
          <w:sz w:val="24"/>
          <w:szCs w:val="24"/>
          <w:highlight w:val="none"/>
        </w:rPr>
        <w:t>受采购人</w:t>
      </w:r>
      <w:r>
        <w:rPr>
          <w:rFonts w:hint="eastAsia" w:ascii="宋体" w:hAnsi="宋体" w:cs="宋体"/>
          <w:b/>
          <w:color w:val="auto"/>
          <w:sz w:val="24"/>
          <w:szCs w:val="24"/>
          <w:highlight w:val="none"/>
          <w:u w:val="single"/>
          <w:lang w:eastAsia="zh-CN"/>
        </w:rPr>
        <w:t>厦门市军供站</w:t>
      </w:r>
      <w:r>
        <w:rPr>
          <w:rFonts w:hint="eastAsia" w:ascii="宋体" w:hAnsi="宋体" w:cs="宋体"/>
          <w:color w:val="auto"/>
          <w:sz w:val="24"/>
          <w:szCs w:val="24"/>
          <w:highlight w:val="none"/>
        </w:rPr>
        <w:t>委托，对</w:t>
      </w:r>
      <w:r>
        <w:rPr>
          <w:rFonts w:hint="eastAsia" w:ascii="宋体" w:hAnsi="宋体" w:cs="宋体"/>
          <w:b/>
          <w:color w:val="auto"/>
          <w:sz w:val="24"/>
          <w:szCs w:val="24"/>
          <w:highlight w:val="none"/>
          <w:u w:val="single"/>
          <w:lang w:eastAsia="zh-CN"/>
        </w:rPr>
        <w:t>自主伙食保障采购项目</w:t>
      </w:r>
      <w:r>
        <w:rPr>
          <w:rFonts w:hint="eastAsia" w:ascii="宋体" w:hAnsi="宋体" w:cs="宋体"/>
          <w:bCs/>
          <w:color w:val="auto"/>
          <w:sz w:val="24"/>
          <w:szCs w:val="24"/>
          <w:highlight w:val="none"/>
        </w:rPr>
        <w:t>的采购</w:t>
      </w:r>
      <w:r>
        <w:rPr>
          <w:rFonts w:hint="eastAsia" w:ascii="宋体" w:hAnsi="宋体" w:cs="宋体"/>
          <w:color w:val="auto"/>
          <w:sz w:val="24"/>
          <w:szCs w:val="24"/>
          <w:highlight w:val="none"/>
        </w:rPr>
        <w:t>采用</w:t>
      </w:r>
      <w:r>
        <w:rPr>
          <w:rFonts w:hint="eastAsia" w:ascii="宋体" w:hAnsi="宋体" w:cs="宋体"/>
          <w:b/>
          <w:color w:val="auto"/>
          <w:sz w:val="24"/>
          <w:szCs w:val="24"/>
          <w:highlight w:val="none"/>
          <w:u w:val="single"/>
        </w:rPr>
        <w:t>竞争性磋商方式</w:t>
      </w:r>
      <w:r>
        <w:rPr>
          <w:rFonts w:hint="eastAsia" w:ascii="宋体" w:hAnsi="宋体" w:cs="宋体"/>
          <w:color w:val="auto"/>
          <w:sz w:val="24"/>
          <w:szCs w:val="24"/>
          <w:highlight w:val="none"/>
        </w:rPr>
        <w:t>进行。现欢迎国内合格报价人密封提交报价文件。</w:t>
      </w:r>
    </w:p>
    <w:p w14:paraId="07791BC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1.项目编号：</w:t>
      </w:r>
      <w:r>
        <w:rPr>
          <w:rFonts w:hint="eastAsia" w:ascii="宋体" w:hAnsi="宋体" w:cs="宋体"/>
          <w:color w:val="auto"/>
          <w:sz w:val="24"/>
          <w:szCs w:val="24"/>
          <w:highlight w:val="none"/>
          <w:lang w:eastAsia="zh-CN"/>
        </w:rPr>
        <w:t>XM2026-TZ5148C1</w:t>
      </w:r>
      <w:r>
        <w:rPr>
          <w:rFonts w:hint="eastAsia" w:ascii="宋体" w:hAnsi="宋体" w:cs="宋体"/>
          <w:color w:val="auto"/>
          <w:sz w:val="24"/>
          <w:szCs w:val="24"/>
          <w:highlight w:val="none"/>
        </w:rPr>
        <w:t>。</w:t>
      </w:r>
    </w:p>
    <w:p w14:paraId="57AAAC9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2.采购服务名称、数量及主要技术规格：见后附采购服务一览表。</w:t>
      </w:r>
    </w:p>
    <w:p w14:paraId="72285E8B">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3.采购文件获取方式：</w:t>
      </w:r>
      <w:r>
        <w:rPr>
          <w:rFonts w:hint="eastAsia" w:ascii="宋体" w:hAnsi="宋体" w:cs="宋体"/>
          <w:bCs/>
          <w:color w:val="auto"/>
          <w:sz w:val="24"/>
          <w:szCs w:val="24"/>
          <w:highlight w:val="none"/>
          <w:lang w:val="en-US" w:eastAsia="zh-CN"/>
        </w:rPr>
        <w:t>2026年7月31日起至2026年8月6日（</w:t>
      </w:r>
      <w:r>
        <w:rPr>
          <w:rFonts w:hint="eastAsia" w:ascii="宋体" w:hAnsi="宋体" w:cs="宋体"/>
          <w:color w:val="auto"/>
          <w:sz w:val="24"/>
          <w:szCs w:val="24"/>
          <w:highlight w:val="none"/>
        </w:rPr>
        <w:t>节假日除外</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上午8</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30至12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00，下午2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00至5</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30（北京时间）在</w:t>
      </w:r>
      <w:r>
        <w:rPr>
          <w:rFonts w:hint="eastAsia" w:ascii="宋体" w:hAnsi="宋体" w:cs="宋体"/>
          <w:color w:val="auto"/>
          <w:sz w:val="24"/>
          <w:szCs w:val="24"/>
          <w:highlight w:val="none"/>
          <w:u w:val="single"/>
        </w:rPr>
        <w:t>厦门市湖里区机场北路476号四楼售标室</w:t>
      </w:r>
      <w:r>
        <w:rPr>
          <w:rFonts w:hint="eastAsia" w:ascii="宋体" w:hAnsi="宋体" w:cs="宋体"/>
          <w:color w:val="auto"/>
          <w:sz w:val="24"/>
          <w:szCs w:val="24"/>
          <w:highlight w:val="none"/>
        </w:rPr>
        <w:t>购买采购文件，联系人及电话：蒋小姐0592-2219823（具体报名事项可详见《12.注意事项》）。</w:t>
      </w:r>
    </w:p>
    <w:p w14:paraId="060E4270">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4.采购文件售价</w:t>
      </w:r>
      <w:r>
        <w:rPr>
          <w:rFonts w:hint="eastAsia" w:ascii="宋体" w:hAnsi="宋体" w:cs="宋体"/>
          <w:color w:val="auto"/>
          <w:sz w:val="24"/>
          <w:szCs w:val="24"/>
          <w:highlight w:val="none"/>
          <w:shd w:val="clear" w:color="auto" w:fill="FFFFFF"/>
        </w:rPr>
        <w:t>：</w:t>
      </w:r>
      <w:r>
        <w:rPr>
          <w:rFonts w:hint="eastAsia" w:ascii="宋体" w:hAnsi="宋体" w:cs="宋体"/>
          <w:color w:val="auto"/>
          <w:sz w:val="24"/>
          <w:szCs w:val="24"/>
          <w:highlight w:val="none"/>
          <w:u w:val="single"/>
        </w:rPr>
        <w:t>50</w:t>
      </w:r>
      <w:r>
        <w:rPr>
          <w:rFonts w:hint="eastAsia" w:ascii="宋体" w:hAnsi="宋体" w:cs="宋体"/>
          <w:color w:val="auto"/>
          <w:sz w:val="24"/>
          <w:szCs w:val="24"/>
          <w:highlight w:val="none"/>
        </w:rPr>
        <w:t>元人民币，售后不退。</w:t>
      </w:r>
    </w:p>
    <w:p w14:paraId="34252CC2">
      <w:pPr>
        <w:spacing w:line="360" w:lineRule="auto"/>
        <w:ind w:firstLine="480" w:firstLineChars="2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5.报价文件提交截止时间：</w:t>
      </w:r>
      <w:r>
        <w:rPr>
          <w:rFonts w:hint="eastAsia" w:ascii="宋体" w:hAnsi="宋体" w:cs="宋体"/>
          <w:color w:val="auto"/>
          <w:sz w:val="24"/>
          <w:szCs w:val="24"/>
          <w:highlight w:val="none"/>
          <w:u w:val="single"/>
        </w:rPr>
        <w:t>2026年</w:t>
      </w:r>
      <w:r>
        <w:rPr>
          <w:rFonts w:hint="eastAsia" w:ascii="宋体" w:hAnsi="宋体" w:cs="宋体"/>
          <w:color w:val="auto"/>
          <w:sz w:val="24"/>
          <w:szCs w:val="24"/>
          <w:highlight w:val="none"/>
          <w:u w:val="single"/>
          <w:lang w:val="en-US" w:eastAsia="zh-CN"/>
        </w:rPr>
        <w:t>8</w:t>
      </w:r>
      <w:r>
        <w:rPr>
          <w:rFonts w:hint="eastAsia" w:ascii="宋体" w:hAnsi="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12</w:t>
      </w:r>
      <w:r>
        <w:rPr>
          <w:rFonts w:hint="eastAsia" w:ascii="宋体" w:hAnsi="宋体" w:cs="宋体"/>
          <w:color w:val="auto"/>
          <w:sz w:val="24"/>
          <w:szCs w:val="24"/>
          <w:highlight w:val="none"/>
          <w:u w:val="single"/>
        </w:rPr>
        <w:t xml:space="preserve">日 </w:t>
      </w:r>
      <w:r>
        <w:rPr>
          <w:rFonts w:hint="eastAsia" w:ascii="宋体" w:hAnsi="宋体" w:cs="宋体"/>
          <w:color w:val="auto"/>
          <w:sz w:val="24"/>
          <w:szCs w:val="24"/>
          <w:highlight w:val="none"/>
          <w:u w:val="single"/>
          <w:lang w:val="en-US" w:eastAsia="zh-CN"/>
        </w:rPr>
        <w:t>09</w:t>
      </w:r>
      <w:r>
        <w:rPr>
          <w:rFonts w:hint="eastAsia" w:ascii="宋体" w:hAnsi="宋体" w:cs="宋体"/>
          <w:color w:val="auto"/>
          <w:sz w:val="24"/>
          <w:szCs w:val="24"/>
          <w:highlight w:val="none"/>
          <w:u w:val="single"/>
          <w:lang w:eastAsia="zh-CN"/>
        </w:rPr>
        <w:t>:</w:t>
      </w:r>
      <w:r>
        <w:rPr>
          <w:rFonts w:hint="eastAsia" w:ascii="宋体" w:hAnsi="宋体" w:cs="宋体"/>
          <w:color w:val="auto"/>
          <w:sz w:val="24"/>
          <w:szCs w:val="24"/>
          <w:highlight w:val="none"/>
          <w:u w:val="single"/>
        </w:rPr>
        <w:t xml:space="preserve">30 </w:t>
      </w:r>
      <w:r>
        <w:rPr>
          <w:rFonts w:hint="eastAsia" w:ascii="宋体" w:hAnsi="宋体" w:cs="宋体"/>
          <w:color w:val="auto"/>
          <w:sz w:val="24"/>
          <w:szCs w:val="24"/>
          <w:highlight w:val="none"/>
        </w:rPr>
        <w:t>（北京时间），报价文件应在截止时间前将报价文件递交到</w:t>
      </w:r>
      <w:r>
        <w:rPr>
          <w:rFonts w:hint="eastAsia" w:ascii="宋体" w:hAnsi="宋体" w:cs="宋体"/>
          <w:b/>
          <w:color w:val="auto"/>
          <w:sz w:val="24"/>
          <w:szCs w:val="24"/>
          <w:highlight w:val="none"/>
          <w:u w:val="single"/>
        </w:rPr>
        <w:t>厦门市湖里区机场北路476号四楼开标厅</w:t>
      </w:r>
      <w:r>
        <w:rPr>
          <w:rFonts w:hint="eastAsia" w:ascii="宋体" w:hAnsi="宋体" w:cs="宋体"/>
          <w:color w:val="auto"/>
          <w:sz w:val="24"/>
          <w:szCs w:val="24"/>
          <w:highlight w:val="none"/>
        </w:rPr>
        <w:t>，逾期收到的或不符合规定的报价文件将被拒绝。</w:t>
      </w:r>
    </w:p>
    <w:p w14:paraId="057624AE">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6.磋商时间：</w:t>
      </w:r>
      <w:r>
        <w:rPr>
          <w:rFonts w:hint="eastAsia" w:ascii="宋体" w:hAnsi="宋体" w:cs="宋体"/>
          <w:color w:val="auto"/>
          <w:sz w:val="24"/>
          <w:szCs w:val="24"/>
          <w:highlight w:val="none"/>
          <w:u w:val="single"/>
        </w:rPr>
        <w:t>2026年</w:t>
      </w:r>
      <w:r>
        <w:rPr>
          <w:rFonts w:hint="eastAsia" w:ascii="宋体" w:hAnsi="宋体" w:cs="宋体"/>
          <w:color w:val="auto"/>
          <w:sz w:val="24"/>
          <w:szCs w:val="24"/>
          <w:highlight w:val="none"/>
          <w:u w:val="single"/>
          <w:lang w:val="en-US" w:eastAsia="zh-CN"/>
        </w:rPr>
        <w:t>8</w:t>
      </w:r>
      <w:r>
        <w:rPr>
          <w:rFonts w:hint="eastAsia" w:ascii="宋体" w:hAnsi="宋体" w:cs="宋体"/>
          <w:color w:val="auto"/>
          <w:sz w:val="24"/>
          <w:szCs w:val="24"/>
          <w:highlight w:val="none"/>
          <w:u w:val="single"/>
        </w:rPr>
        <w:t>月</w:t>
      </w:r>
      <w:r>
        <w:rPr>
          <w:rFonts w:hint="eastAsia" w:ascii="宋体" w:hAnsi="宋体" w:cs="宋体"/>
          <w:color w:val="auto"/>
          <w:sz w:val="24"/>
          <w:szCs w:val="24"/>
          <w:highlight w:val="none"/>
          <w:u w:val="single"/>
          <w:lang w:val="en-US" w:eastAsia="zh-CN"/>
        </w:rPr>
        <w:t>12</w:t>
      </w:r>
      <w:r>
        <w:rPr>
          <w:rFonts w:hint="eastAsia" w:ascii="宋体" w:hAnsi="宋体" w:cs="宋体"/>
          <w:color w:val="auto"/>
          <w:sz w:val="24"/>
          <w:szCs w:val="24"/>
          <w:highlight w:val="none"/>
          <w:u w:val="single"/>
        </w:rPr>
        <w:t xml:space="preserve">日 </w:t>
      </w:r>
      <w:r>
        <w:rPr>
          <w:rFonts w:hint="eastAsia" w:ascii="宋体" w:hAnsi="宋体" w:cs="宋体"/>
          <w:color w:val="auto"/>
          <w:sz w:val="24"/>
          <w:szCs w:val="24"/>
          <w:highlight w:val="none"/>
          <w:u w:val="single"/>
          <w:lang w:val="en-US" w:eastAsia="zh-CN"/>
        </w:rPr>
        <w:t>09</w:t>
      </w:r>
      <w:r>
        <w:rPr>
          <w:rFonts w:hint="eastAsia" w:ascii="宋体" w:hAnsi="宋体" w:cs="宋体"/>
          <w:color w:val="auto"/>
          <w:sz w:val="24"/>
          <w:szCs w:val="24"/>
          <w:highlight w:val="none"/>
          <w:u w:val="single"/>
          <w:lang w:eastAsia="zh-CN"/>
        </w:rPr>
        <w:t>:</w:t>
      </w:r>
      <w:r>
        <w:rPr>
          <w:rFonts w:hint="eastAsia" w:ascii="宋体" w:hAnsi="宋体" w:cs="宋体"/>
          <w:color w:val="auto"/>
          <w:sz w:val="24"/>
          <w:szCs w:val="24"/>
          <w:highlight w:val="none"/>
          <w:u w:val="single"/>
        </w:rPr>
        <w:t xml:space="preserve">30 </w:t>
      </w:r>
    </w:p>
    <w:p w14:paraId="53D652E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7.报价人对本次磋商活动事项如有疑问的，请在磋商截止时间5日之前，以书面形式与采购代理机构联系。</w:t>
      </w:r>
    </w:p>
    <w:p w14:paraId="4CE98C1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8.以上信息如有变更，</w:t>
      </w:r>
      <w:r>
        <w:rPr>
          <w:rFonts w:hint="eastAsia" w:ascii="宋体" w:hAnsi="宋体" w:cs="宋体"/>
          <w:color w:val="auto"/>
          <w:sz w:val="24"/>
          <w:szCs w:val="24"/>
          <w:highlight w:val="none"/>
          <w:u w:val="single"/>
        </w:rPr>
        <w:t>（采购代理机构）</w:t>
      </w:r>
      <w:r>
        <w:rPr>
          <w:rFonts w:hint="eastAsia" w:ascii="宋体" w:hAnsi="宋体" w:cs="宋体"/>
          <w:color w:val="auto"/>
          <w:sz w:val="24"/>
          <w:szCs w:val="24"/>
          <w:highlight w:val="none"/>
        </w:rPr>
        <w:t>将通过</w:t>
      </w:r>
      <w:r>
        <w:rPr>
          <w:rFonts w:hint="eastAsia" w:ascii="宋体" w:hAnsi="宋体" w:cs="宋体"/>
          <w:bCs/>
          <w:color w:val="auto"/>
          <w:sz w:val="24"/>
          <w:szCs w:val="24"/>
          <w:highlight w:val="none"/>
        </w:rPr>
        <w:t>厦门招投标网（</w:t>
      </w:r>
      <w:r>
        <w:rPr>
          <w:rFonts w:hint="eastAsia" w:ascii="宋体" w:hAnsi="宋体" w:cs="宋体"/>
          <w:color w:val="auto"/>
          <w:sz w:val="24"/>
          <w:szCs w:val="24"/>
          <w:highlight w:val="none"/>
        </w:rPr>
        <w:t>www.xmztb.com</w:t>
      </w:r>
      <w:r>
        <w:rPr>
          <w:rFonts w:hint="eastAsia" w:ascii="宋体" w:hAnsi="宋体" w:cs="宋体"/>
          <w:bCs/>
          <w:color w:val="auto"/>
          <w:sz w:val="24"/>
          <w:szCs w:val="24"/>
          <w:highlight w:val="none"/>
        </w:rPr>
        <w:t>）等信息发布媒体通知</w:t>
      </w:r>
      <w:r>
        <w:rPr>
          <w:rFonts w:hint="eastAsia" w:ascii="宋体" w:hAnsi="宋体" w:cs="宋体"/>
          <w:bCs/>
          <w:color w:val="auto"/>
          <w:sz w:val="24"/>
          <w:szCs w:val="24"/>
          <w:highlight w:val="none"/>
          <w:lang w:eastAsia="zh-CN"/>
        </w:rPr>
        <w:t>，</w:t>
      </w:r>
      <w:r>
        <w:rPr>
          <w:rFonts w:hint="eastAsia" w:ascii="宋体" w:hAnsi="宋体" w:cs="宋体"/>
          <w:color w:val="auto"/>
          <w:sz w:val="24"/>
          <w:szCs w:val="24"/>
          <w:highlight w:val="none"/>
        </w:rPr>
        <w:t>请报价人关注。</w:t>
      </w:r>
    </w:p>
    <w:p w14:paraId="695EFD2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9.本项目（不接受）联合体报价。</w:t>
      </w:r>
    </w:p>
    <w:p w14:paraId="7DDD3DE1">
      <w:pPr>
        <w:tabs>
          <w:tab w:val="left" w:pos="1140"/>
        </w:tabs>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10.各有关联系方式</w:t>
      </w:r>
    </w:p>
    <w:tbl>
      <w:tblPr>
        <w:tblStyle w:val="13"/>
        <w:tblW w:w="872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31"/>
        <w:gridCol w:w="1496"/>
        <w:gridCol w:w="1087"/>
        <w:gridCol w:w="2539"/>
        <w:gridCol w:w="2773"/>
      </w:tblGrid>
      <w:tr w14:paraId="6C2DA1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831" w:type="dxa"/>
            <w:tcBorders>
              <w:top w:val="double" w:color="auto" w:sz="4" w:space="0"/>
              <w:left w:val="double" w:color="auto" w:sz="4" w:space="0"/>
              <w:bottom w:val="single" w:color="auto" w:sz="6" w:space="0"/>
              <w:right w:val="single" w:color="auto" w:sz="6" w:space="0"/>
            </w:tcBorders>
            <w:vAlign w:val="center"/>
          </w:tcPr>
          <w:p w14:paraId="627BDA1F">
            <w:pPr>
              <w:spacing w:line="360" w:lineRule="auto"/>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序号</w:t>
            </w:r>
          </w:p>
        </w:tc>
        <w:tc>
          <w:tcPr>
            <w:tcW w:w="1496" w:type="dxa"/>
            <w:tcBorders>
              <w:top w:val="double" w:color="auto" w:sz="4" w:space="0"/>
              <w:left w:val="single" w:color="auto" w:sz="6" w:space="0"/>
              <w:bottom w:val="single" w:color="auto" w:sz="6" w:space="0"/>
              <w:right w:val="single" w:color="auto" w:sz="6" w:space="0"/>
            </w:tcBorders>
            <w:vAlign w:val="center"/>
          </w:tcPr>
          <w:p w14:paraId="4383BEDE">
            <w:pPr>
              <w:spacing w:line="360" w:lineRule="auto"/>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分工</w:t>
            </w:r>
          </w:p>
        </w:tc>
        <w:tc>
          <w:tcPr>
            <w:tcW w:w="1087" w:type="dxa"/>
            <w:tcBorders>
              <w:top w:val="double" w:color="auto" w:sz="4" w:space="0"/>
              <w:left w:val="single" w:color="auto" w:sz="6" w:space="0"/>
              <w:bottom w:val="single" w:color="auto" w:sz="6" w:space="0"/>
              <w:right w:val="single" w:color="auto" w:sz="6" w:space="0"/>
            </w:tcBorders>
            <w:vAlign w:val="center"/>
          </w:tcPr>
          <w:p w14:paraId="4E252286">
            <w:pPr>
              <w:spacing w:line="360" w:lineRule="auto"/>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联系人</w:t>
            </w:r>
          </w:p>
        </w:tc>
        <w:tc>
          <w:tcPr>
            <w:tcW w:w="2539" w:type="dxa"/>
            <w:tcBorders>
              <w:top w:val="double" w:color="auto" w:sz="4" w:space="0"/>
              <w:left w:val="single" w:color="auto" w:sz="6" w:space="0"/>
              <w:bottom w:val="single" w:color="auto" w:sz="6" w:space="0"/>
              <w:right w:val="single" w:color="auto" w:sz="6" w:space="0"/>
            </w:tcBorders>
            <w:vAlign w:val="center"/>
          </w:tcPr>
          <w:p w14:paraId="3A1BEE34">
            <w:pPr>
              <w:spacing w:line="360" w:lineRule="auto"/>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职责范围</w:t>
            </w:r>
          </w:p>
        </w:tc>
        <w:tc>
          <w:tcPr>
            <w:tcW w:w="2773" w:type="dxa"/>
            <w:tcBorders>
              <w:top w:val="double" w:color="auto" w:sz="4" w:space="0"/>
              <w:left w:val="single" w:color="auto" w:sz="6" w:space="0"/>
              <w:bottom w:val="single" w:color="auto" w:sz="6" w:space="0"/>
              <w:right w:val="double" w:color="auto" w:sz="4" w:space="0"/>
            </w:tcBorders>
            <w:vAlign w:val="center"/>
          </w:tcPr>
          <w:p w14:paraId="6E295E7B">
            <w:pPr>
              <w:spacing w:line="360" w:lineRule="auto"/>
              <w:jc w:val="center"/>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联系电话</w:t>
            </w:r>
          </w:p>
        </w:tc>
      </w:tr>
      <w:tr w14:paraId="70D300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831" w:type="dxa"/>
            <w:tcBorders>
              <w:top w:val="single" w:color="auto" w:sz="6" w:space="0"/>
              <w:left w:val="double" w:color="auto" w:sz="4" w:space="0"/>
              <w:bottom w:val="single" w:color="auto" w:sz="6" w:space="0"/>
              <w:right w:val="single" w:color="auto" w:sz="6" w:space="0"/>
            </w:tcBorders>
            <w:vAlign w:val="center"/>
          </w:tcPr>
          <w:p w14:paraId="678529A4">
            <w:pPr>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496" w:type="dxa"/>
            <w:tcBorders>
              <w:top w:val="single" w:color="auto" w:sz="6" w:space="0"/>
              <w:left w:val="single" w:color="auto" w:sz="6" w:space="0"/>
              <w:bottom w:val="single" w:color="auto" w:sz="6" w:space="0"/>
              <w:right w:val="single" w:color="auto" w:sz="6" w:space="0"/>
            </w:tcBorders>
            <w:vAlign w:val="center"/>
          </w:tcPr>
          <w:p w14:paraId="58EF0D07">
            <w:pPr>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项目经办</w:t>
            </w:r>
          </w:p>
        </w:tc>
        <w:tc>
          <w:tcPr>
            <w:tcW w:w="1087" w:type="dxa"/>
            <w:tcBorders>
              <w:top w:val="single" w:color="auto" w:sz="6" w:space="0"/>
              <w:left w:val="single" w:color="auto" w:sz="6" w:space="0"/>
              <w:bottom w:val="single" w:color="auto" w:sz="6" w:space="0"/>
              <w:right w:val="single" w:color="auto" w:sz="6" w:space="0"/>
            </w:tcBorders>
            <w:vAlign w:val="center"/>
          </w:tcPr>
          <w:p w14:paraId="7FE3A914">
            <w:pPr>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卢小姐</w:t>
            </w:r>
          </w:p>
          <w:p w14:paraId="52396E54">
            <w:pPr>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黄小姐</w:t>
            </w:r>
          </w:p>
        </w:tc>
        <w:tc>
          <w:tcPr>
            <w:tcW w:w="2539" w:type="dxa"/>
            <w:tcBorders>
              <w:top w:val="single" w:color="auto" w:sz="6" w:space="0"/>
              <w:left w:val="single" w:color="auto" w:sz="6" w:space="0"/>
              <w:bottom w:val="single" w:color="auto" w:sz="6" w:space="0"/>
              <w:right w:val="single" w:color="auto" w:sz="6" w:space="0"/>
            </w:tcBorders>
            <w:vAlign w:val="center"/>
          </w:tcPr>
          <w:p w14:paraId="30ECD3C2">
            <w:pPr>
              <w:spacing w:line="360" w:lineRule="auto"/>
              <w:rPr>
                <w:rFonts w:hint="eastAsia" w:ascii="宋体" w:hAnsi="宋体" w:cs="宋体"/>
                <w:color w:val="auto"/>
                <w:kern w:val="0"/>
                <w:sz w:val="24"/>
                <w:szCs w:val="24"/>
                <w:highlight w:val="none"/>
              </w:rPr>
            </w:pPr>
            <w:r>
              <w:rPr>
                <w:rFonts w:hint="eastAsia" w:ascii="宋体" w:hAnsi="宋体" w:cs="宋体"/>
                <w:color w:val="auto"/>
                <w:sz w:val="24"/>
                <w:szCs w:val="24"/>
                <w:highlight w:val="none"/>
              </w:rPr>
              <w:t>负责采购文件的咨询、答疑等工作</w:t>
            </w:r>
          </w:p>
        </w:tc>
        <w:tc>
          <w:tcPr>
            <w:tcW w:w="2773" w:type="dxa"/>
            <w:tcBorders>
              <w:top w:val="single" w:color="auto" w:sz="6" w:space="0"/>
              <w:left w:val="single" w:color="auto" w:sz="6" w:space="0"/>
              <w:bottom w:val="single" w:color="auto" w:sz="6" w:space="0"/>
              <w:right w:val="double" w:color="auto" w:sz="4" w:space="0"/>
            </w:tcBorders>
            <w:vAlign w:val="center"/>
          </w:tcPr>
          <w:p w14:paraId="356535C4">
            <w:pPr>
              <w:spacing w:line="360" w:lineRule="auto"/>
              <w:rPr>
                <w:rFonts w:hint="eastAsia" w:ascii="宋体" w:hAnsi="宋体" w:cs="宋体"/>
                <w:color w:val="auto"/>
                <w:kern w:val="0"/>
                <w:sz w:val="24"/>
                <w:szCs w:val="24"/>
                <w:highlight w:val="none"/>
              </w:rPr>
            </w:pPr>
            <w:r>
              <w:rPr>
                <w:rFonts w:hint="eastAsia" w:ascii="宋体" w:hAnsi="宋体" w:cs="宋体"/>
                <w:color w:val="auto"/>
                <w:sz w:val="24"/>
                <w:szCs w:val="24"/>
                <w:highlight w:val="none"/>
              </w:rPr>
              <w:t>0592-5701518、5721295传真0592-5706660-6969</w:t>
            </w:r>
          </w:p>
        </w:tc>
      </w:tr>
      <w:tr w14:paraId="505918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831" w:type="dxa"/>
            <w:tcBorders>
              <w:top w:val="single" w:color="auto" w:sz="6" w:space="0"/>
              <w:left w:val="double" w:color="auto" w:sz="4" w:space="0"/>
              <w:bottom w:val="single" w:color="auto" w:sz="6" w:space="0"/>
              <w:right w:val="single" w:color="auto" w:sz="6" w:space="0"/>
            </w:tcBorders>
            <w:vAlign w:val="center"/>
          </w:tcPr>
          <w:p w14:paraId="7C5E9ED1">
            <w:pPr>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496" w:type="dxa"/>
            <w:tcBorders>
              <w:top w:val="single" w:color="auto" w:sz="6" w:space="0"/>
              <w:left w:val="single" w:color="auto" w:sz="6" w:space="0"/>
              <w:bottom w:val="single" w:color="auto" w:sz="6" w:space="0"/>
              <w:right w:val="single" w:color="auto" w:sz="6" w:space="0"/>
            </w:tcBorders>
            <w:vAlign w:val="center"/>
          </w:tcPr>
          <w:p w14:paraId="2DCE1BCA">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磋商保证金</w:t>
            </w:r>
          </w:p>
        </w:tc>
        <w:tc>
          <w:tcPr>
            <w:tcW w:w="1087" w:type="dxa"/>
            <w:tcBorders>
              <w:top w:val="single" w:color="auto" w:sz="6" w:space="0"/>
              <w:left w:val="single" w:color="auto" w:sz="6" w:space="0"/>
              <w:bottom w:val="single" w:color="auto" w:sz="6" w:space="0"/>
              <w:right w:val="single" w:color="auto" w:sz="6" w:space="0"/>
            </w:tcBorders>
            <w:vAlign w:val="center"/>
          </w:tcPr>
          <w:p w14:paraId="70F8D9CF">
            <w:pPr>
              <w:spacing w:line="360" w:lineRule="auto"/>
              <w:jc w:val="center"/>
              <w:rPr>
                <w:rFonts w:hint="eastAsia" w:ascii="宋体" w:hAnsi="宋体" w:cs="宋体"/>
                <w:color w:val="auto"/>
                <w:kern w:val="0"/>
                <w:sz w:val="24"/>
                <w:szCs w:val="24"/>
                <w:highlight w:val="none"/>
              </w:rPr>
            </w:pPr>
            <w:r>
              <w:rPr>
                <w:rFonts w:hint="eastAsia" w:ascii="宋体" w:hAnsi="宋体" w:cs="宋体"/>
                <w:color w:val="auto"/>
                <w:sz w:val="24"/>
                <w:szCs w:val="24"/>
                <w:highlight w:val="none"/>
              </w:rPr>
              <w:t>陈小姐</w:t>
            </w:r>
          </w:p>
        </w:tc>
        <w:tc>
          <w:tcPr>
            <w:tcW w:w="2539" w:type="dxa"/>
            <w:tcBorders>
              <w:top w:val="single" w:color="auto" w:sz="6" w:space="0"/>
              <w:left w:val="single" w:color="auto" w:sz="6" w:space="0"/>
              <w:bottom w:val="single" w:color="auto" w:sz="6" w:space="0"/>
              <w:right w:val="single" w:color="auto" w:sz="6" w:space="0"/>
            </w:tcBorders>
            <w:vAlign w:val="center"/>
          </w:tcPr>
          <w:p w14:paraId="27D7B1A1">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磋商保证金收、退</w:t>
            </w:r>
          </w:p>
        </w:tc>
        <w:tc>
          <w:tcPr>
            <w:tcW w:w="2773" w:type="dxa"/>
            <w:tcBorders>
              <w:top w:val="single" w:color="auto" w:sz="6" w:space="0"/>
              <w:left w:val="single" w:color="auto" w:sz="6" w:space="0"/>
              <w:bottom w:val="single" w:color="auto" w:sz="6" w:space="0"/>
              <w:right w:val="double" w:color="auto" w:sz="4" w:space="0"/>
            </w:tcBorders>
            <w:vAlign w:val="center"/>
          </w:tcPr>
          <w:p w14:paraId="2A7EDCDA">
            <w:pPr>
              <w:spacing w:line="360" w:lineRule="auto"/>
              <w:rPr>
                <w:rFonts w:hint="eastAsia" w:ascii="宋体" w:hAnsi="宋体" w:cs="宋体"/>
                <w:color w:val="auto"/>
                <w:kern w:val="0"/>
                <w:sz w:val="24"/>
                <w:szCs w:val="24"/>
                <w:highlight w:val="none"/>
              </w:rPr>
            </w:pPr>
            <w:r>
              <w:rPr>
                <w:rFonts w:hint="eastAsia" w:ascii="宋体" w:hAnsi="宋体" w:cs="宋体"/>
                <w:color w:val="auto"/>
                <w:sz w:val="24"/>
                <w:szCs w:val="24"/>
                <w:highlight w:val="none"/>
              </w:rPr>
              <w:t>0592-5703367</w:t>
            </w:r>
          </w:p>
        </w:tc>
      </w:tr>
      <w:tr w14:paraId="70173F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831" w:type="dxa"/>
            <w:tcBorders>
              <w:top w:val="single" w:color="auto" w:sz="6" w:space="0"/>
              <w:left w:val="double" w:color="auto" w:sz="4" w:space="0"/>
              <w:bottom w:val="single" w:color="auto" w:sz="6" w:space="0"/>
              <w:right w:val="single" w:color="auto" w:sz="6" w:space="0"/>
            </w:tcBorders>
            <w:vAlign w:val="center"/>
          </w:tcPr>
          <w:p w14:paraId="7D7E0427">
            <w:pPr>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1496" w:type="dxa"/>
            <w:tcBorders>
              <w:top w:val="single" w:color="auto" w:sz="6" w:space="0"/>
              <w:left w:val="single" w:color="auto" w:sz="6" w:space="0"/>
              <w:bottom w:val="single" w:color="auto" w:sz="6" w:space="0"/>
              <w:right w:val="single" w:color="auto" w:sz="6" w:space="0"/>
            </w:tcBorders>
            <w:vAlign w:val="center"/>
          </w:tcPr>
          <w:p w14:paraId="2B77BE30">
            <w:pPr>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财务</w:t>
            </w:r>
          </w:p>
        </w:tc>
        <w:tc>
          <w:tcPr>
            <w:tcW w:w="1087" w:type="dxa"/>
            <w:tcBorders>
              <w:top w:val="single" w:color="auto" w:sz="6" w:space="0"/>
              <w:left w:val="single" w:color="auto" w:sz="6" w:space="0"/>
              <w:bottom w:val="single" w:color="auto" w:sz="6" w:space="0"/>
              <w:right w:val="single" w:color="auto" w:sz="6" w:space="0"/>
            </w:tcBorders>
            <w:vAlign w:val="center"/>
          </w:tcPr>
          <w:p w14:paraId="4788D75C">
            <w:pPr>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张先生</w:t>
            </w:r>
          </w:p>
        </w:tc>
        <w:tc>
          <w:tcPr>
            <w:tcW w:w="2539" w:type="dxa"/>
            <w:tcBorders>
              <w:top w:val="single" w:color="auto" w:sz="6" w:space="0"/>
              <w:left w:val="single" w:color="auto" w:sz="6" w:space="0"/>
              <w:bottom w:val="single" w:color="auto" w:sz="6" w:space="0"/>
              <w:right w:val="single" w:color="auto" w:sz="6" w:space="0"/>
            </w:tcBorders>
            <w:vAlign w:val="center"/>
          </w:tcPr>
          <w:p w14:paraId="08BE4A9B">
            <w:pPr>
              <w:spacing w:line="360" w:lineRule="auto"/>
              <w:rPr>
                <w:rFonts w:hint="eastAsia" w:ascii="宋体" w:hAnsi="宋体" w:cs="宋体"/>
                <w:color w:val="auto"/>
                <w:sz w:val="24"/>
                <w:szCs w:val="24"/>
                <w:highlight w:val="none"/>
              </w:rPr>
            </w:pPr>
            <w:r>
              <w:rPr>
                <w:rFonts w:hint="eastAsia" w:ascii="宋体" w:hAnsi="宋体" w:cs="宋体"/>
                <w:color w:val="auto"/>
                <w:kern w:val="0"/>
                <w:sz w:val="24"/>
                <w:szCs w:val="24"/>
                <w:highlight w:val="none"/>
              </w:rPr>
              <w:t>文件费、磋商保证金到账咨询</w:t>
            </w:r>
          </w:p>
        </w:tc>
        <w:tc>
          <w:tcPr>
            <w:tcW w:w="2773" w:type="dxa"/>
            <w:tcBorders>
              <w:top w:val="single" w:color="auto" w:sz="6" w:space="0"/>
              <w:left w:val="single" w:color="auto" w:sz="6" w:space="0"/>
              <w:bottom w:val="single" w:color="auto" w:sz="6" w:space="0"/>
              <w:right w:val="double" w:color="auto" w:sz="4" w:space="0"/>
            </w:tcBorders>
            <w:vAlign w:val="center"/>
          </w:tcPr>
          <w:p w14:paraId="121C07FF">
            <w:pPr>
              <w:spacing w:line="360" w:lineRule="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0592-2298139</w:t>
            </w:r>
          </w:p>
        </w:tc>
      </w:tr>
      <w:tr w14:paraId="60165F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831" w:type="dxa"/>
            <w:tcBorders>
              <w:top w:val="single" w:color="auto" w:sz="6" w:space="0"/>
              <w:left w:val="double" w:color="auto" w:sz="4" w:space="0"/>
              <w:bottom w:val="single" w:color="auto" w:sz="6" w:space="0"/>
              <w:right w:val="single" w:color="auto" w:sz="6" w:space="0"/>
            </w:tcBorders>
            <w:vAlign w:val="center"/>
          </w:tcPr>
          <w:p w14:paraId="347FB3D4">
            <w:pPr>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496" w:type="dxa"/>
            <w:tcBorders>
              <w:top w:val="single" w:color="auto" w:sz="6" w:space="0"/>
              <w:left w:val="single" w:color="auto" w:sz="6" w:space="0"/>
              <w:bottom w:val="single" w:color="auto" w:sz="6" w:space="0"/>
              <w:right w:val="single" w:color="auto" w:sz="6" w:space="0"/>
            </w:tcBorders>
            <w:vAlign w:val="center"/>
          </w:tcPr>
          <w:p w14:paraId="7DC9C9C1">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代理服务费</w:t>
            </w:r>
          </w:p>
        </w:tc>
        <w:tc>
          <w:tcPr>
            <w:tcW w:w="1087" w:type="dxa"/>
            <w:tcBorders>
              <w:top w:val="single" w:color="auto" w:sz="6" w:space="0"/>
              <w:left w:val="single" w:color="auto" w:sz="6" w:space="0"/>
              <w:bottom w:val="single" w:color="auto" w:sz="6" w:space="0"/>
              <w:right w:val="single" w:color="auto" w:sz="6" w:space="0"/>
            </w:tcBorders>
            <w:vAlign w:val="center"/>
          </w:tcPr>
          <w:p w14:paraId="13A8CE3D">
            <w:pPr>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陈小姐</w:t>
            </w:r>
          </w:p>
        </w:tc>
        <w:tc>
          <w:tcPr>
            <w:tcW w:w="2539" w:type="dxa"/>
            <w:tcBorders>
              <w:top w:val="single" w:color="auto" w:sz="6" w:space="0"/>
              <w:left w:val="single" w:color="auto" w:sz="6" w:space="0"/>
              <w:bottom w:val="single" w:color="auto" w:sz="6" w:space="0"/>
              <w:right w:val="single" w:color="auto" w:sz="6" w:space="0"/>
            </w:tcBorders>
            <w:vAlign w:val="center"/>
          </w:tcPr>
          <w:p w14:paraId="3048FC84">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代理服务费收取</w:t>
            </w:r>
          </w:p>
        </w:tc>
        <w:tc>
          <w:tcPr>
            <w:tcW w:w="2773" w:type="dxa"/>
            <w:tcBorders>
              <w:top w:val="single" w:color="auto" w:sz="6" w:space="0"/>
              <w:left w:val="single" w:color="auto" w:sz="6" w:space="0"/>
              <w:bottom w:val="single" w:color="auto" w:sz="6" w:space="0"/>
              <w:right w:val="double" w:color="auto" w:sz="4" w:space="0"/>
            </w:tcBorders>
            <w:vAlign w:val="center"/>
          </w:tcPr>
          <w:p w14:paraId="6A408276">
            <w:pPr>
              <w:spacing w:line="360" w:lineRule="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0592-5703367</w:t>
            </w:r>
          </w:p>
        </w:tc>
      </w:tr>
      <w:tr w14:paraId="6290EC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831" w:type="dxa"/>
            <w:tcBorders>
              <w:top w:val="single" w:color="auto" w:sz="6" w:space="0"/>
              <w:left w:val="double" w:color="auto" w:sz="4" w:space="0"/>
              <w:bottom w:val="single" w:color="auto" w:sz="6" w:space="0"/>
              <w:right w:val="single" w:color="auto" w:sz="6" w:space="0"/>
            </w:tcBorders>
            <w:vAlign w:val="center"/>
          </w:tcPr>
          <w:p w14:paraId="5DF8E7DD">
            <w:pPr>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1496" w:type="dxa"/>
            <w:tcBorders>
              <w:top w:val="single" w:color="auto" w:sz="6" w:space="0"/>
              <w:left w:val="single" w:color="auto" w:sz="6" w:space="0"/>
              <w:bottom w:val="single" w:color="auto" w:sz="6" w:space="0"/>
              <w:right w:val="single" w:color="auto" w:sz="6" w:space="0"/>
            </w:tcBorders>
            <w:vAlign w:val="center"/>
          </w:tcPr>
          <w:p w14:paraId="338807D8">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监督</w:t>
            </w:r>
          </w:p>
        </w:tc>
        <w:tc>
          <w:tcPr>
            <w:tcW w:w="1087" w:type="dxa"/>
            <w:tcBorders>
              <w:top w:val="single" w:color="auto" w:sz="6" w:space="0"/>
              <w:left w:val="single" w:color="auto" w:sz="6" w:space="0"/>
              <w:bottom w:val="single" w:color="auto" w:sz="6" w:space="0"/>
              <w:right w:val="single" w:color="auto" w:sz="6" w:space="0"/>
            </w:tcBorders>
            <w:vAlign w:val="center"/>
          </w:tcPr>
          <w:p w14:paraId="5AB904C8">
            <w:pPr>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黄经理</w:t>
            </w:r>
          </w:p>
        </w:tc>
        <w:tc>
          <w:tcPr>
            <w:tcW w:w="2539" w:type="dxa"/>
            <w:tcBorders>
              <w:top w:val="single" w:color="auto" w:sz="6" w:space="0"/>
              <w:left w:val="single" w:color="auto" w:sz="6" w:space="0"/>
              <w:bottom w:val="single" w:color="auto" w:sz="6" w:space="0"/>
              <w:right w:val="single" w:color="auto" w:sz="6" w:space="0"/>
            </w:tcBorders>
            <w:vAlign w:val="center"/>
          </w:tcPr>
          <w:p w14:paraId="50DA1B4A">
            <w:pPr>
              <w:spacing w:line="360" w:lineRule="auto"/>
              <w:rPr>
                <w:rFonts w:hint="eastAsia" w:ascii="宋体" w:hAnsi="宋体" w:cs="宋体"/>
                <w:color w:val="auto"/>
                <w:sz w:val="24"/>
                <w:szCs w:val="24"/>
                <w:highlight w:val="none"/>
              </w:rPr>
            </w:pPr>
            <w:r>
              <w:rPr>
                <w:rFonts w:hint="eastAsia" w:ascii="宋体" w:hAnsi="宋体" w:cs="宋体"/>
                <w:b/>
                <w:color w:val="auto"/>
                <w:sz w:val="24"/>
                <w:szCs w:val="24"/>
                <w:highlight w:val="none"/>
              </w:rPr>
              <w:t>欢迎报价人对项目采购过程中公告发布、采购文件购买、磋商保证金缴交和退还、代理服务费收取、成交通知书发放等环节的服务进行监督。我们将竭诚为您提供最优质的服务。</w:t>
            </w:r>
          </w:p>
        </w:tc>
        <w:tc>
          <w:tcPr>
            <w:tcW w:w="2773" w:type="dxa"/>
            <w:tcBorders>
              <w:top w:val="single" w:color="auto" w:sz="6" w:space="0"/>
              <w:left w:val="single" w:color="auto" w:sz="6" w:space="0"/>
              <w:bottom w:val="single" w:color="auto" w:sz="6" w:space="0"/>
              <w:right w:val="double" w:color="auto" w:sz="4" w:space="0"/>
            </w:tcBorders>
            <w:vAlign w:val="center"/>
          </w:tcPr>
          <w:p w14:paraId="68D51B82">
            <w:pPr>
              <w:spacing w:line="360" w:lineRule="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0592-5705656</w:t>
            </w:r>
          </w:p>
        </w:tc>
      </w:tr>
      <w:tr w14:paraId="12A019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831" w:type="dxa"/>
            <w:tcBorders>
              <w:top w:val="single" w:color="auto" w:sz="6" w:space="0"/>
              <w:left w:val="double" w:color="auto" w:sz="4" w:space="0"/>
              <w:bottom w:val="single" w:color="auto" w:sz="6" w:space="0"/>
              <w:right w:val="single" w:color="auto" w:sz="6" w:space="0"/>
            </w:tcBorders>
            <w:vAlign w:val="center"/>
          </w:tcPr>
          <w:p w14:paraId="72732386">
            <w:pPr>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w:t>
            </w:r>
          </w:p>
        </w:tc>
        <w:tc>
          <w:tcPr>
            <w:tcW w:w="1496" w:type="dxa"/>
            <w:tcBorders>
              <w:top w:val="single" w:color="auto" w:sz="6" w:space="0"/>
              <w:left w:val="single" w:color="auto" w:sz="6" w:space="0"/>
              <w:bottom w:val="single" w:color="auto" w:sz="6" w:space="0"/>
              <w:right w:val="single" w:color="auto" w:sz="6" w:space="0"/>
            </w:tcBorders>
            <w:vAlign w:val="center"/>
          </w:tcPr>
          <w:p w14:paraId="76B4955D">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接受</w:t>
            </w:r>
            <w:r>
              <w:rPr>
                <w:rFonts w:hint="eastAsia" w:ascii="宋体" w:hAnsi="宋体" w:cs="宋体"/>
                <w:color w:val="auto"/>
                <w:sz w:val="24"/>
                <w:szCs w:val="24"/>
                <w:highlight w:val="none"/>
              </w:rPr>
              <w:t>质疑</w:t>
            </w:r>
          </w:p>
        </w:tc>
        <w:tc>
          <w:tcPr>
            <w:tcW w:w="1087" w:type="dxa"/>
            <w:tcBorders>
              <w:top w:val="single" w:color="auto" w:sz="6" w:space="0"/>
              <w:left w:val="single" w:color="auto" w:sz="6" w:space="0"/>
              <w:bottom w:val="single" w:color="auto" w:sz="6" w:space="0"/>
              <w:right w:val="single" w:color="auto" w:sz="6" w:space="0"/>
            </w:tcBorders>
            <w:vAlign w:val="center"/>
          </w:tcPr>
          <w:p w14:paraId="2DB5AEEC">
            <w:pPr>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刘经理</w:t>
            </w:r>
          </w:p>
        </w:tc>
        <w:tc>
          <w:tcPr>
            <w:tcW w:w="2539" w:type="dxa"/>
            <w:tcBorders>
              <w:top w:val="single" w:color="auto" w:sz="6" w:space="0"/>
              <w:left w:val="single" w:color="auto" w:sz="6" w:space="0"/>
              <w:bottom w:val="single" w:color="auto" w:sz="6" w:space="0"/>
              <w:right w:val="single" w:color="auto" w:sz="6" w:space="0"/>
            </w:tcBorders>
            <w:vAlign w:val="center"/>
          </w:tcPr>
          <w:p w14:paraId="5CEB2BDB">
            <w:pPr>
              <w:spacing w:line="360" w:lineRule="auto"/>
              <w:rPr>
                <w:rFonts w:hint="eastAsia" w:ascii="宋体" w:hAnsi="宋体" w:cs="宋体"/>
                <w:b/>
                <w:color w:val="auto"/>
                <w:sz w:val="24"/>
                <w:szCs w:val="24"/>
                <w:highlight w:val="none"/>
              </w:rPr>
            </w:pPr>
            <w:r>
              <w:rPr>
                <w:rFonts w:hint="eastAsia" w:ascii="宋体" w:hAnsi="宋体" w:cs="宋体"/>
                <w:color w:val="auto"/>
                <w:kern w:val="0"/>
                <w:sz w:val="24"/>
                <w:szCs w:val="24"/>
                <w:highlight w:val="none"/>
              </w:rPr>
              <w:t>负责接收质疑</w:t>
            </w:r>
          </w:p>
        </w:tc>
        <w:tc>
          <w:tcPr>
            <w:tcW w:w="2773" w:type="dxa"/>
            <w:tcBorders>
              <w:top w:val="single" w:color="auto" w:sz="6" w:space="0"/>
              <w:left w:val="single" w:color="auto" w:sz="6" w:space="0"/>
              <w:bottom w:val="single" w:color="auto" w:sz="6" w:space="0"/>
              <w:right w:val="double" w:color="auto" w:sz="4" w:space="0"/>
            </w:tcBorders>
            <w:vAlign w:val="center"/>
          </w:tcPr>
          <w:p w14:paraId="5BC5624A">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电话0592-2218761</w:t>
            </w:r>
          </w:p>
          <w:p w14:paraId="29255344">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传真0592-5706660-6969</w:t>
            </w:r>
          </w:p>
          <w:p w14:paraId="6B42F58F">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邮箱lmf@iport.com.cn</w:t>
            </w:r>
          </w:p>
          <w:p w14:paraId="753E19AD">
            <w:pPr>
              <w:spacing w:line="360" w:lineRule="auto"/>
              <w:rPr>
                <w:rFonts w:hint="eastAsia" w:ascii="宋体" w:hAnsi="宋体" w:cs="宋体"/>
                <w:color w:val="auto"/>
                <w:kern w:val="0"/>
                <w:sz w:val="24"/>
                <w:szCs w:val="24"/>
                <w:highlight w:val="none"/>
              </w:rPr>
            </w:pPr>
            <w:r>
              <w:rPr>
                <w:rFonts w:hint="eastAsia" w:ascii="宋体" w:hAnsi="宋体" w:cs="宋体"/>
                <w:color w:val="auto"/>
                <w:sz w:val="24"/>
                <w:szCs w:val="24"/>
                <w:highlight w:val="none"/>
              </w:rPr>
              <w:t>通讯地址：厦门市湖里区机场北路476号4楼</w:t>
            </w:r>
          </w:p>
        </w:tc>
      </w:tr>
      <w:tr w14:paraId="1BF95C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831" w:type="dxa"/>
            <w:tcBorders>
              <w:top w:val="single" w:color="auto" w:sz="6" w:space="0"/>
              <w:left w:val="double" w:color="auto" w:sz="4" w:space="0"/>
              <w:bottom w:val="double" w:color="auto" w:sz="4" w:space="0"/>
              <w:right w:val="single" w:color="auto" w:sz="6" w:space="0"/>
            </w:tcBorders>
            <w:vAlign w:val="center"/>
          </w:tcPr>
          <w:p w14:paraId="3046FA5B">
            <w:pPr>
              <w:spacing w:line="360" w:lineRule="auto"/>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w:t>
            </w:r>
          </w:p>
        </w:tc>
        <w:tc>
          <w:tcPr>
            <w:tcW w:w="1496" w:type="dxa"/>
            <w:tcBorders>
              <w:top w:val="single" w:color="auto" w:sz="6" w:space="0"/>
              <w:left w:val="single" w:color="auto" w:sz="6" w:space="0"/>
              <w:bottom w:val="double" w:color="auto" w:sz="4" w:space="0"/>
              <w:right w:val="single" w:color="auto" w:sz="6" w:space="0"/>
            </w:tcBorders>
            <w:vAlign w:val="center"/>
          </w:tcPr>
          <w:p w14:paraId="1CD8349A">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售标</w:t>
            </w:r>
          </w:p>
        </w:tc>
        <w:tc>
          <w:tcPr>
            <w:tcW w:w="1087" w:type="dxa"/>
            <w:tcBorders>
              <w:top w:val="single" w:color="auto" w:sz="6" w:space="0"/>
              <w:left w:val="single" w:color="auto" w:sz="6" w:space="0"/>
              <w:bottom w:val="double" w:color="auto" w:sz="4" w:space="0"/>
              <w:right w:val="single" w:color="auto" w:sz="6" w:space="0"/>
            </w:tcBorders>
            <w:vAlign w:val="center"/>
          </w:tcPr>
          <w:p w14:paraId="072EB192">
            <w:pPr>
              <w:spacing w:line="360" w:lineRule="auto"/>
              <w:jc w:val="center"/>
              <w:rPr>
                <w:rFonts w:hint="eastAsia" w:ascii="宋体" w:hAnsi="宋体" w:cs="宋体"/>
                <w:color w:val="auto"/>
                <w:kern w:val="0"/>
                <w:sz w:val="24"/>
                <w:szCs w:val="24"/>
                <w:highlight w:val="none"/>
              </w:rPr>
            </w:pPr>
            <w:r>
              <w:rPr>
                <w:rFonts w:hint="eastAsia" w:ascii="宋体" w:hAnsi="宋体" w:cs="宋体"/>
                <w:color w:val="auto"/>
                <w:sz w:val="24"/>
                <w:szCs w:val="24"/>
                <w:highlight w:val="none"/>
              </w:rPr>
              <w:t>蒋小姐</w:t>
            </w:r>
          </w:p>
        </w:tc>
        <w:tc>
          <w:tcPr>
            <w:tcW w:w="2539" w:type="dxa"/>
            <w:tcBorders>
              <w:top w:val="single" w:color="auto" w:sz="6" w:space="0"/>
              <w:left w:val="single" w:color="auto" w:sz="6" w:space="0"/>
              <w:bottom w:val="double" w:color="auto" w:sz="4" w:space="0"/>
              <w:right w:val="single" w:color="auto" w:sz="6" w:space="0"/>
            </w:tcBorders>
            <w:vAlign w:val="center"/>
          </w:tcPr>
          <w:p w14:paraId="03886097">
            <w:pPr>
              <w:spacing w:line="360" w:lineRule="auto"/>
              <w:rPr>
                <w:rFonts w:hint="eastAsia" w:ascii="宋体" w:hAnsi="宋体" w:cs="宋体"/>
                <w:color w:val="auto"/>
                <w:kern w:val="0"/>
                <w:sz w:val="24"/>
                <w:szCs w:val="24"/>
                <w:highlight w:val="none"/>
              </w:rPr>
            </w:pPr>
            <w:r>
              <w:rPr>
                <w:rFonts w:hint="eastAsia" w:ascii="宋体" w:hAnsi="宋体" w:cs="宋体"/>
                <w:color w:val="auto"/>
                <w:sz w:val="24"/>
                <w:szCs w:val="24"/>
                <w:highlight w:val="none"/>
              </w:rPr>
              <w:t>负责受理采购文件出售（邮寄）</w:t>
            </w:r>
          </w:p>
        </w:tc>
        <w:tc>
          <w:tcPr>
            <w:tcW w:w="2773" w:type="dxa"/>
            <w:tcBorders>
              <w:top w:val="single" w:color="auto" w:sz="6" w:space="0"/>
              <w:left w:val="single" w:color="auto" w:sz="6" w:space="0"/>
              <w:bottom w:val="double" w:color="auto" w:sz="4" w:space="0"/>
              <w:right w:val="double" w:color="auto" w:sz="4" w:space="0"/>
            </w:tcBorders>
            <w:vAlign w:val="center"/>
          </w:tcPr>
          <w:p w14:paraId="554146F8">
            <w:pPr>
              <w:spacing w:line="360"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0592-2219823</w:t>
            </w:r>
          </w:p>
          <w:p w14:paraId="370F22D2">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传真0592-5706660-6969</w:t>
            </w:r>
          </w:p>
          <w:p w14:paraId="3B149FED">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邮箱</w:t>
            </w:r>
            <w:r>
              <w:rPr>
                <w:rFonts w:hint="eastAsia" w:ascii="宋体" w:hAnsi="宋体" w:cs="宋体"/>
                <w:color w:val="auto"/>
                <w:kern w:val="0"/>
                <w:sz w:val="24"/>
                <w:szCs w:val="24"/>
                <w:highlight w:val="none"/>
              </w:rPr>
              <w:t>wxsb@iport.com.cn</w:t>
            </w:r>
          </w:p>
        </w:tc>
      </w:tr>
    </w:tbl>
    <w:p w14:paraId="337486C3">
      <w:pPr>
        <w:tabs>
          <w:tab w:val="left" w:pos="1140"/>
        </w:tabs>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11.磋商保证金及代理服务费、文件费缴交账户：</w:t>
      </w:r>
    </w:p>
    <w:tbl>
      <w:tblPr>
        <w:tblStyle w:val="13"/>
        <w:tblW w:w="940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3"/>
        <w:gridCol w:w="3702"/>
        <w:gridCol w:w="4137"/>
      </w:tblGrid>
      <w:tr w14:paraId="775230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1563" w:type="dxa"/>
            <w:tcBorders>
              <w:top w:val="double" w:color="auto" w:sz="4" w:space="0"/>
              <w:left w:val="double" w:color="auto" w:sz="4" w:space="0"/>
              <w:bottom w:val="single" w:color="auto" w:sz="6" w:space="0"/>
              <w:right w:val="single" w:color="auto" w:sz="6" w:space="0"/>
            </w:tcBorders>
            <w:vAlign w:val="center"/>
          </w:tcPr>
          <w:p w14:paraId="69E77073">
            <w:pPr>
              <w:spacing w:line="360" w:lineRule="auto"/>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类   别</w:t>
            </w:r>
          </w:p>
        </w:tc>
        <w:tc>
          <w:tcPr>
            <w:tcW w:w="3702" w:type="dxa"/>
            <w:tcBorders>
              <w:top w:val="double" w:color="auto" w:sz="4" w:space="0"/>
              <w:left w:val="single" w:color="auto" w:sz="6" w:space="0"/>
              <w:bottom w:val="single" w:color="auto" w:sz="6" w:space="0"/>
              <w:right w:val="single" w:color="auto" w:sz="6" w:space="0"/>
            </w:tcBorders>
            <w:vAlign w:val="center"/>
          </w:tcPr>
          <w:p w14:paraId="7642F56A">
            <w:pPr>
              <w:spacing w:line="360" w:lineRule="auto"/>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磋商保证金缴交账户</w:t>
            </w:r>
          </w:p>
        </w:tc>
        <w:tc>
          <w:tcPr>
            <w:tcW w:w="4137" w:type="dxa"/>
            <w:tcBorders>
              <w:top w:val="double" w:color="auto" w:sz="4" w:space="0"/>
              <w:left w:val="single" w:color="auto" w:sz="6" w:space="0"/>
              <w:bottom w:val="single" w:color="auto" w:sz="6" w:space="0"/>
              <w:right w:val="double" w:color="auto" w:sz="4" w:space="0"/>
            </w:tcBorders>
            <w:vAlign w:val="center"/>
          </w:tcPr>
          <w:p w14:paraId="27FC27A9">
            <w:pPr>
              <w:spacing w:line="360" w:lineRule="auto"/>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文件费、代理服务费缴交账户</w:t>
            </w:r>
          </w:p>
        </w:tc>
      </w:tr>
      <w:tr w14:paraId="48AC76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1563" w:type="dxa"/>
            <w:tcBorders>
              <w:top w:val="single" w:color="auto" w:sz="6" w:space="0"/>
              <w:left w:val="double" w:color="auto" w:sz="4" w:space="0"/>
              <w:bottom w:val="single" w:color="auto" w:sz="6" w:space="0"/>
              <w:right w:val="single" w:color="auto" w:sz="6" w:space="0"/>
            </w:tcBorders>
            <w:vAlign w:val="center"/>
          </w:tcPr>
          <w:p w14:paraId="5971D6D7">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开 户 行</w:t>
            </w:r>
          </w:p>
        </w:tc>
        <w:tc>
          <w:tcPr>
            <w:tcW w:w="3702" w:type="dxa"/>
            <w:tcBorders>
              <w:top w:val="single" w:color="auto" w:sz="6" w:space="0"/>
              <w:left w:val="single" w:color="auto" w:sz="6" w:space="0"/>
              <w:bottom w:val="single" w:color="auto" w:sz="6" w:space="0"/>
              <w:right w:val="single" w:color="auto" w:sz="6" w:space="0"/>
            </w:tcBorders>
            <w:vAlign w:val="center"/>
          </w:tcPr>
          <w:p w14:paraId="2792E06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中国建设银行股份有限公司厦门自贸试验区航空港支行</w:t>
            </w:r>
          </w:p>
        </w:tc>
        <w:tc>
          <w:tcPr>
            <w:tcW w:w="4137" w:type="dxa"/>
            <w:tcBorders>
              <w:top w:val="single" w:color="auto" w:sz="6" w:space="0"/>
              <w:left w:val="single" w:color="auto" w:sz="6" w:space="0"/>
              <w:bottom w:val="single" w:color="auto" w:sz="6" w:space="0"/>
              <w:right w:val="double" w:color="auto" w:sz="4" w:space="0"/>
            </w:tcBorders>
            <w:vAlign w:val="center"/>
          </w:tcPr>
          <w:p w14:paraId="4677E971">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中国建设银行股份有限公司厦门自贸试验区航空港支行</w:t>
            </w:r>
          </w:p>
        </w:tc>
      </w:tr>
      <w:tr w14:paraId="674006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63" w:type="dxa"/>
            <w:tcBorders>
              <w:top w:val="single" w:color="auto" w:sz="6" w:space="0"/>
              <w:left w:val="double" w:color="auto" w:sz="4" w:space="0"/>
              <w:bottom w:val="single" w:color="auto" w:sz="6" w:space="0"/>
              <w:right w:val="single" w:color="auto" w:sz="6" w:space="0"/>
            </w:tcBorders>
            <w:vAlign w:val="center"/>
          </w:tcPr>
          <w:p w14:paraId="4C017D97">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账    号</w:t>
            </w:r>
          </w:p>
        </w:tc>
        <w:tc>
          <w:tcPr>
            <w:tcW w:w="3702" w:type="dxa"/>
            <w:tcBorders>
              <w:top w:val="single" w:color="auto" w:sz="6" w:space="0"/>
              <w:left w:val="single" w:color="auto" w:sz="6" w:space="0"/>
              <w:bottom w:val="single" w:color="auto" w:sz="6" w:space="0"/>
              <w:right w:val="single" w:color="auto" w:sz="6" w:space="0"/>
            </w:tcBorders>
            <w:vAlign w:val="center"/>
          </w:tcPr>
          <w:p w14:paraId="1D3E8F8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35101570201052504219</w:t>
            </w:r>
          </w:p>
        </w:tc>
        <w:tc>
          <w:tcPr>
            <w:tcW w:w="4137" w:type="dxa"/>
            <w:tcBorders>
              <w:top w:val="single" w:color="auto" w:sz="6" w:space="0"/>
              <w:left w:val="single" w:color="auto" w:sz="6" w:space="0"/>
              <w:bottom w:val="single" w:color="auto" w:sz="6" w:space="0"/>
              <w:right w:val="double" w:color="auto" w:sz="4" w:space="0"/>
            </w:tcBorders>
            <w:vAlign w:val="center"/>
          </w:tcPr>
          <w:p w14:paraId="51EBC9BD">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35101570201052504219</w:t>
            </w:r>
          </w:p>
        </w:tc>
      </w:tr>
      <w:tr w14:paraId="39D61F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63" w:type="dxa"/>
            <w:tcBorders>
              <w:top w:val="single" w:color="auto" w:sz="6" w:space="0"/>
              <w:left w:val="double" w:color="auto" w:sz="4" w:space="0"/>
              <w:bottom w:val="double" w:color="auto" w:sz="4" w:space="0"/>
              <w:right w:val="single" w:color="auto" w:sz="6" w:space="0"/>
            </w:tcBorders>
            <w:vAlign w:val="center"/>
          </w:tcPr>
          <w:p w14:paraId="0FA04E2D">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户名</w:t>
            </w:r>
          </w:p>
        </w:tc>
        <w:tc>
          <w:tcPr>
            <w:tcW w:w="7839" w:type="dxa"/>
            <w:gridSpan w:val="2"/>
            <w:tcBorders>
              <w:top w:val="single" w:color="auto" w:sz="6" w:space="0"/>
              <w:left w:val="single" w:color="auto" w:sz="6" w:space="0"/>
              <w:bottom w:val="double" w:color="auto" w:sz="4" w:space="0"/>
              <w:right w:val="double" w:color="auto" w:sz="4" w:space="0"/>
            </w:tcBorders>
            <w:vAlign w:val="center"/>
          </w:tcPr>
          <w:p w14:paraId="1E064EAD">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厦门万翔招标有限公司</w:t>
            </w:r>
          </w:p>
        </w:tc>
      </w:tr>
    </w:tbl>
    <w:p w14:paraId="2D0FBF2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注：报价人须将相关的费用缴交至上表对应的账号，缴错账号而产生的一切后果由报价人自行承担。</w:t>
      </w:r>
    </w:p>
    <w:p w14:paraId="6CA32D1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12.注意事项：</w:t>
      </w:r>
    </w:p>
    <w:p w14:paraId="276A19FD">
      <w:pPr>
        <w:spacing w:line="360" w:lineRule="auto"/>
        <w:ind w:firstLine="480" w:firstLineChars="200"/>
        <w:rPr>
          <w:rFonts w:hint="eastAsia" w:ascii="宋体" w:hAnsi="宋体" w:cs="宋体"/>
          <w:color w:val="auto"/>
          <w:sz w:val="24"/>
          <w:szCs w:val="24"/>
          <w:highlight w:val="none"/>
        </w:rPr>
      </w:pPr>
      <w:r>
        <w:rPr>
          <w:rFonts w:ascii="宋体" w:hAnsi="宋体" w:cs="宋体"/>
          <w:color w:val="auto"/>
          <w:sz w:val="24"/>
          <w:szCs w:val="24"/>
          <w:highlight w:val="none"/>
        </w:rPr>
        <w:t>（1）有意向的潜在</w:t>
      </w:r>
      <w:r>
        <w:rPr>
          <w:rFonts w:hint="eastAsia" w:ascii="宋体" w:hAnsi="宋体" w:cs="宋体"/>
          <w:color w:val="auto"/>
          <w:sz w:val="24"/>
          <w:szCs w:val="24"/>
          <w:highlight w:val="none"/>
        </w:rPr>
        <w:t>报价人</w:t>
      </w:r>
      <w:r>
        <w:rPr>
          <w:rFonts w:ascii="宋体" w:hAnsi="宋体" w:cs="宋体"/>
          <w:color w:val="auto"/>
          <w:sz w:val="24"/>
          <w:szCs w:val="24"/>
          <w:highlight w:val="none"/>
        </w:rPr>
        <w:t>发邮件至wxsb@iport.com.cn索取</w:t>
      </w:r>
      <w:r>
        <w:rPr>
          <w:rFonts w:hint="eastAsia" w:ascii="宋体" w:hAnsi="宋体" w:cs="宋体"/>
          <w:color w:val="auto"/>
          <w:sz w:val="24"/>
          <w:szCs w:val="24"/>
          <w:highlight w:val="none"/>
        </w:rPr>
        <w:t>采购文件</w:t>
      </w:r>
      <w:r>
        <w:rPr>
          <w:rFonts w:ascii="宋体" w:hAnsi="宋体" w:cs="宋体"/>
          <w:color w:val="auto"/>
          <w:sz w:val="24"/>
          <w:szCs w:val="24"/>
          <w:highlight w:val="none"/>
        </w:rPr>
        <w:t>购买登记表。</w:t>
      </w:r>
    </w:p>
    <w:p w14:paraId="1F01E540">
      <w:pPr>
        <w:spacing w:line="360" w:lineRule="auto"/>
        <w:ind w:firstLine="480" w:firstLineChars="200"/>
        <w:rPr>
          <w:rFonts w:hint="eastAsia" w:ascii="宋体" w:hAnsi="宋体" w:cs="宋体"/>
          <w:color w:val="auto"/>
          <w:sz w:val="24"/>
          <w:szCs w:val="24"/>
          <w:highlight w:val="none"/>
        </w:rPr>
      </w:pPr>
      <w:r>
        <w:rPr>
          <w:rFonts w:ascii="宋体" w:hAnsi="宋体" w:cs="宋体"/>
          <w:color w:val="auto"/>
          <w:sz w:val="24"/>
          <w:szCs w:val="24"/>
          <w:highlight w:val="none"/>
        </w:rPr>
        <w:t>（2）建议采用电汇或网银购买</w:t>
      </w:r>
      <w:r>
        <w:rPr>
          <w:rFonts w:hint="eastAsia" w:ascii="宋体" w:hAnsi="宋体" w:cs="宋体"/>
          <w:color w:val="auto"/>
          <w:sz w:val="24"/>
          <w:szCs w:val="24"/>
          <w:highlight w:val="none"/>
        </w:rPr>
        <w:t>采购文件</w:t>
      </w:r>
      <w:r>
        <w:rPr>
          <w:rFonts w:ascii="宋体" w:hAnsi="宋体" w:cs="宋体"/>
          <w:color w:val="auto"/>
          <w:sz w:val="24"/>
          <w:szCs w:val="24"/>
          <w:highlight w:val="none"/>
        </w:rPr>
        <w:t>，请</w:t>
      </w:r>
      <w:r>
        <w:rPr>
          <w:rFonts w:hint="eastAsia" w:ascii="宋体" w:hAnsi="宋体" w:cs="宋体"/>
          <w:color w:val="auto"/>
          <w:sz w:val="24"/>
          <w:szCs w:val="24"/>
          <w:highlight w:val="none"/>
        </w:rPr>
        <w:t>报价</w:t>
      </w:r>
      <w:r>
        <w:rPr>
          <w:rFonts w:ascii="宋体" w:hAnsi="宋体" w:cs="宋体"/>
          <w:color w:val="auto"/>
          <w:sz w:val="24"/>
          <w:szCs w:val="24"/>
          <w:highlight w:val="none"/>
        </w:rPr>
        <w:t>付款时务必注明“</w:t>
      </w:r>
      <w:r>
        <w:rPr>
          <w:rFonts w:hint="eastAsia" w:ascii="宋体" w:hAnsi="宋体" w:cs="宋体"/>
          <w:color w:val="auto"/>
          <w:sz w:val="24"/>
          <w:szCs w:val="24"/>
          <w:highlight w:val="none"/>
        </w:rPr>
        <w:t>项目</w:t>
      </w:r>
      <w:r>
        <w:rPr>
          <w:rFonts w:ascii="宋体" w:hAnsi="宋体" w:cs="宋体"/>
          <w:color w:val="auto"/>
          <w:sz w:val="24"/>
          <w:szCs w:val="24"/>
          <w:highlight w:val="none"/>
        </w:rPr>
        <w:t>编号+用途”（比如：</w:t>
      </w:r>
      <w:r>
        <w:rPr>
          <w:rFonts w:hint="eastAsia" w:ascii="宋体" w:hAnsi="宋体" w:cs="宋体"/>
          <w:color w:val="auto"/>
          <w:sz w:val="24"/>
          <w:szCs w:val="24"/>
          <w:highlight w:val="none"/>
          <w:lang w:eastAsia="zh-CN"/>
        </w:rPr>
        <w:t>XM2026-TZ5148C1</w:t>
      </w:r>
      <w:r>
        <w:rPr>
          <w:rFonts w:ascii="宋体" w:hAnsi="宋体" w:cs="宋体"/>
          <w:color w:val="auto"/>
          <w:sz w:val="24"/>
          <w:szCs w:val="24"/>
          <w:highlight w:val="none"/>
        </w:rPr>
        <w:t>文件费）。</w:t>
      </w:r>
    </w:p>
    <w:p w14:paraId="43AB2756">
      <w:pPr>
        <w:spacing w:line="360" w:lineRule="auto"/>
        <w:ind w:firstLine="480" w:firstLineChars="200"/>
        <w:rPr>
          <w:rFonts w:hint="eastAsia" w:ascii="宋体" w:hAnsi="宋体" w:cs="宋体"/>
          <w:color w:val="auto"/>
          <w:sz w:val="24"/>
          <w:szCs w:val="24"/>
          <w:highlight w:val="none"/>
        </w:rPr>
      </w:pPr>
      <w:r>
        <w:rPr>
          <w:rFonts w:ascii="宋体" w:hAnsi="宋体" w:cs="宋体"/>
          <w:color w:val="auto"/>
          <w:sz w:val="24"/>
          <w:szCs w:val="24"/>
          <w:highlight w:val="none"/>
        </w:rPr>
        <w:t>（3）潜在</w:t>
      </w:r>
      <w:r>
        <w:rPr>
          <w:rFonts w:hint="eastAsia" w:ascii="宋体" w:hAnsi="宋体" w:cs="宋体"/>
          <w:color w:val="auto"/>
          <w:sz w:val="24"/>
          <w:szCs w:val="24"/>
          <w:highlight w:val="none"/>
        </w:rPr>
        <w:t>报价</w:t>
      </w:r>
      <w:r>
        <w:rPr>
          <w:rFonts w:ascii="宋体" w:hAnsi="宋体" w:cs="宋体"/>
          <w:color w:val="auto"/>
          <w:sz w:val="24"/>
          <w:szCs w:val="24"/>
          <w:highlight w:val="none"/>
        </w:rPr>
        <w:t>填好购买登记表后将加盖公章的文件购买登记表扫描件及文件购买付款凭证发至wxsb@iport.com.cn进行购买登记，收到登记资料后发送</w:t>
      </w:r>
      <w:r>
        <w:rPr>
          <w:rFonts w:hint="eastAsia" w:ascii="宋体" w:hAnsi="宋体" w:cs="宋体"/>
          <w:color w:val="auto"/>
          <w:sz w:val="24"/>
          <w:szCs w:val="24"/>
          <w:highlight w:val="none"/>
        </w:rPr>
        <w:t>采购文件</w:t>
      </w:r>
      <w:r>
        <w:rPr>
          <w:rFonts w:ascii="宋体" w:hAnsi="宋体" w:cs="宋体"/>
          <w:color w:val="auto"/>
          <w:sz w:val="24"/>
          <w:szCs w:val="24"/>
          <w:highlight w:val="none"/>
        </w:rPr>
        <w:t>电子版，如需纸质版，</w:t>
      </w:r>
      <w:r>
        <w:rPr>
          <w:rFonts w:hint="eastAsia" w:ascii="宋体" w:hAnsi="宋体" w:cs="宋体"/>
          <w:color w:val="auto"/>
          <w:sz w:val="24"/>
          <w:szCs w:val="24"/>
          <w:highlight w:val="none"/>
        </w:rPr>
        <w:t>采购代理机构</w:t>
      </w:r>
      <w:r>
        <w:rPr>
          <w:rFonts w:ascii="宋体" w:hAnsi="宋体" w:cs="宋体"/>
          <w:color w:val="auto"/>
          <w:sz w:val="24"/>
          <w:szCs w:val="24"/>
          <w:highlight w:val="none"/>
        </w:rPr>
        <w:t>可以邮寄，邮费需到付。</w:t>
      </w:r>
    </w:p>
    <w:p w14:paraId="4E50D81A">
      <w:pPr>
        <w:spacing w:line="360" w:lineRule="auto"/>
        <w:ind w:firstLine="480" w:firstLineChars="200"/>
        <w:rPr>
          <w:rFonts w:hint="eastAsia" w:ascii="宋体" w:hAnsi="宋体" w:cs="宋体"/>
          <w:color w:val="auto"/>
          <w:sz w:val="24"/>
          <w:szCs w:val="24"/>
          <w:highlight w:val="none"/>
        </w:rPr>
      </w:pPr>
      <w:r>
        <w:rPr>
          <w:rFonts w:ascii="宋体" w:hAnsi="宋体" w:cs="宋体"/>
          <w:color w:val="auto"/>
          <w:sz w:val="24"/>
          <w:szCs w:val="24"/>
          <w:highlight w:val="none"/>
        </w:rPr>
        <w:t>（4）文件费及项目</w:t>
      </w:r>
      <w:r>
        <w:rPr>
          <w:rFonts w:hint="eastAsia" w:ascii="宋体" w:hAnsi="宋体" w:cs="宋体"/>
          <w:color w:val="auto"/>
          <w:sz w:val="24"/>
          <w:szCs w:val="24"/>
          <w:highlight w:val="none"/>
        </w:rPr>
        <w:t>成交</w:t>
      </w:r>
      <w:r>
        <w:rPr>
          <w:rFonts w:ascii="宋体" w:hAnsi="宋体" w:cs="宋体"/>
          <w:color w:val="auto"/>
          <w:sz w:val="24"/>
          <w:szCs w:val="24"/>
          <w:highlight w:val="none"/>
        </w:rPr>
        <w:t>供应商服务费等发票均以邮件方式发送至购标指定邮箱。</w:t>
      </w:r>
    </w:p>
    <w:p w14:paraId="1BEE343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采购代理机构：厦门万翔招标有限公司</w:t>
      </w:r>
    </w:p>
    <w:p w14:paraId="604BC0C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地址：厦门市湖里区机场北路476号四楼</w:t>
      </w:r>
    </w:p>
    <w:p w14:paraId="44A52A1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邮编：361006</w:t>
      </w:r>
    </w:p>
    <w:p w14:paraId="14617E23">
      <w:pPr>
        <w:spacing w:line="360" w:lineRule="auto"/>
        <w:rPr>
          <w:rFonts w:hint="eastAsia" w:ascii="宋体" w:hAnsi="宋体" w:cs="宋体"/>
          <w:color w:val="auto"/>
          <w:sz w:val="24"/>
          <w:szCs w:val="24"/>
          <w:highlight w:val="none"/>
        </w:rPr>
      </w:pPr>
    </w:p>
    <w:p w14:paraId="2CF36DAA">
      <w:pPr>
        <w:pStyle w:val="6"/>
        <w:spacing w:after="0" w:line="360" w:lineRule="auto"/>
        <w:ind w:right="600"/>
        <w:jc w:val="right"/>
        <w:rPr>
          <w:rFonts w:hint="eastAsia" w:ascii="宋体" w:hAnsi="宋体" w:cs="宋体"/>
          <w:color w:val="auto"/>
          <w:sz w:val="24"/>
          <w:highlight w:val="none"/>
        </w:rPr>
        <w:sectPr>
          <w:pgSz w:w="11906" w:h="16838"/>
          <w:pgMar w:top="1440" w:right="1800" w:bottom="1440" w:left="1800" w:header="851" w:footer="992" w:gutter="0"/>
          <w:cols w:space="720" w:num="1"/>
          <w:docGrid w:type="lines" w:linePitch="312" w:charSpace="0"/>
        </w:sectPr>
      </w:pPr>
    </w:p>
    <w:p w14:paraId="4DA1FFA8">
      <w:pPr>
        <w:spacing w:line="360" w:lineRule="auto"/>
        <w:rPr>
          <w:rFonts w:hint="eastAsia" w:ascii="宋体" w:hAnsi="宋体" w:cs="宋体"/>
          <w:b/>
          <w:bCs/>
          <w:color w:val="auto"/>
          <w:sz w:val="24"/>
          <w:szCs w:val="24"/>
          <w:highlight w:val="none"/>
        </w:rPr>
      </w:pPr>
      <w:r>
        <w:rPr>
          <w:rFonts w:hint="eastAsia" w:ascii="宋体" w:hAnsi="宋体" w:cs="宋体"/>
          <w:b/>
          <w:bCs/>
          <w:color w:val="auto"/>
          <w:sz w:val="32"/>
          <w:szCs w:val="32"/>
          <w:highlight w:val="none"/>
        </w:rPr>
        <w:t>附：采购服务一览表</w:t>
      </w:r>
    </w:p>
    <w:tbl>
      <w:tblPr>
        <w:tblStyle w:val="13"/>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222"/>
        <w:gridCol w:w="1823"/>
        <w:gridCol w:w="761"/>
        <w:gridCol w:w="1541"/>
        <w:gridCol w:w="1466"/>
        <w:gridCol w:w="1379"/>
      </w:tblGrid>
      <w:tr w14:paraId="2F9B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1164" w:type="dxa"/>
            <w:vAlign w:val="center"/>
          </w:tcPr>
          <w:p w14:paraId="6911A055">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合同包</w:t>
            </w:r>
          </w:p>
        </w:tc>
        <w:tc>
          <w:tcPr>
            <w:tcW w:w="1222" w:type="dxa"/>
            <w:vAlign w:val="center"/>
          </w:tcPr>
          <w:p w14:paraId="67B4017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品目号</w:t>
            </w:r>
          </w:p>
        </w:tc>
        <w:tc>
          <w:tcPr>
            <w:tcW w:w="1823" w:type="dxa"/>
            <w:vAlign w:val="center"/>
          </w:tcPr>
          <w:p w14:paraId="39C5649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服务名称</w:t>
            </w:r>
          </w:p>
        </w:tc>
        <w:tc>
          <w:tcPr>
            <w:tcW w:w="761" w:type="dxa"/>
            <w:vAlign w:val="center"/>
          </w:tcPr>
          <w:p w14:paraId="3F8E42E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数量</w:t>
            </w:r>
          </w:p>
        </w:tc>
        <w:tc>
          <w:tcPr>
            <w:tcW w:w="1541" w:type="dxa"/>
            <w:vAlign w:val="center"/>
          </w:tcPr>
          <w:p w14:paraId="4DB04EEB">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技术规格及要求</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服务要求</w:t>
            </w:r>
            <w:r>
              <w:rPr>
                <w:rFonts w:hint="eastAsia" w:ascii="宋体" w:hAnsi="宋体" w:cs="宋体"/>
                <w:color w:val="auto"/>
                <w:sz w:val="24"/>
                <w:szCs w:val="24"/>
                <w:highlight w:val="none"/>
                <w:lang w:eastAsia="zh-CN"/>
              </w:rPr>
              <w:t>）</w:t>
            </w:r>
          </w:p>
        </w:tc>
        <w:tc>
          <w:tcPr>
            <w:tcW w:w="1466" w:type="dxa"/>
            <w:vAlign w:val="center"/>
          </w:tcPr>
          <w:p w14:paraId="010F9E5A">
            <w:pPr>
              <w:spacing w:line="360" w:lineRule="auto"/>
              <w:ind w:firstLine="240" w:firstLineChars="1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服务时间</w:t>
            </w:r>
          </w:p>
        </w:tc>
        <w:tc>
          <w:tcPr>
            <w:tcW w:w="1379" w:type="dxa"/>
            <w:vAlign w:val="center"/>
          </w:tcPr>
          <w:p w14:paraId="6A08888B">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交付使用地点</w:t>
            </w:r>
          </w:p>
        </w:tc>
      </w:tr>
      <w:tr w14:paraId="0C27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3" w:hRule="atLeast"/>
        </w:trPr>
        <w:tc>
          <w:tcPr>
            <w:tcW w:w="1164" w:type="dxa"/>
            <w:vAlign w:val="center"/>
          </w:tcPr>
          <w:p w14:paraId="01EF9B45">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XM2026-TZ5148C1</w:t>
            </w:r>
            <w:r>
              <w:rPr>
                <w:rFonts w:hint="eastAsia" w:ascii="宋体" w:hAnsi="宋体" w:cs="宋体"/>
                <w:color w:val="auto"/>
                <w:sz w:val="24"/>
                <w:szCs w:val="24"/>
                <w:highlight w:val="none"/>
              </w:rPr>
              <w:t xml:space="preserve"> </w:t>
            </w:r>
          </w:p>
        </w:tc>
        <w:tc>
          <w:tcPr>
            <w:tcW w:w="1222" w:type="dxa"/>
            <w:vAlign w:val="center"/>
          </w:tcPr>
          <w:p w14:paraId="327A19DA">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1-1</w:t>
            </w:r>
          </w:p>
        </w:tc>
        <w:tc>
          <w:tcPr>
            <w:tcW w:w="1823" w:type="dxa"/>
            <w:vAlign w:val="center"/>
          </w:tcPr>
          <w:p w14:paraId="63756575">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自主伙食保障采购项目</w:t>
            </w:r>
          </w:p>
        </w:tc>
        <w:tc>
          <w:tcPr>
            <w:tcW w:w="761" w:type="dxa"/>
            <w:vAlign w:val="center"/>
          </w:tcPr>
          <w:p w14:paraId="0B92F663">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1项</w:t>
            </w:r>
          </w:p>
        </w:tc>
        <w:tc>
          <w:tcPr>
            <w:tcW w:w="1541" w:type="dxa"/>
            <w:vAlign w:val="center"/>
          </w:tcPr>
          <w:p w14:paraId="007F5DB8">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具体详见第三章</w:t>
            </w:r>
          </w:p>
        </w:tc>
        <w:tc>
          <w:tcPr>
            <w:tcW w:w="1466" w:type="dxa"/>
            <w:vAlign w:val="center"/>
          </w:tcPr>
          <w:p w14:paraId="7CE9EFFD">
            <w:pPr>
              <w:spacing w:line="360" w:lineRule="auto"/>
              <w:ind w:right="171"/>
              <w:jc w:val="center"/>
              <w:rPr>
                <w:rFonts w:hint="eastAsia" w:ascii="宋体" w:hAnsi="宋体" w:cs="宋体"/>
                <w:b/>
                <w:color w:val="auto"/>
                <w:sz w:val="24"/>
                <w:szCs w:val="24"/>
                <w:highlight w:val="none"/>
              </w:rPr>
            </w:pPr>
            <w:r>
              <w:rPr>
                <w:rFonts w:hint="eastAsia" w:ascii="宋体" w:hAnsi="宋体" w:cs="宋体"/>
                <w:color w:val="auto"/>
                <w:sz w:val="24"/>
                <w:szCs w:val="24"/>
                <w:highlight w:val="none"/>
              </w:rPr>
              <w:t>具体详见第三章</w:t>
            </w:r>
          </w:p>
        </w:tc>
        <w:tc>
          <w:tcPr>
            <w:tcW w:w="1379" w:type="dxa"/>
            <w:vAlign w:val="center"/>
          </w:tcPr>
          <w:p w14:paraId="44A28F43">
            <w:pPr>
              <w:spacing w:line="360" w:lineRule="auto"/>
              <w:ind w:right="171"/>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采购人指定地点</w:t>
            </w:r>
          </w:p>
        </w:tc>
      </w:tr>
    </w:tbl>
    <w:p w14:paraId="1D3C660B">
      <w:pPr>
        <w:adjustRightInd w:val="0"/>
        <w:snapToGri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备注：合同包完整不可分，报价人必须对合同包内所有内容进行完整报价。报价人可按合同包响应，评审与成交以合同包为单位。</w:t>
      </w:r>
    </w:p>
    <w:p w14:paraId="4BA7A44E">
      <w:pPr>
        <w:spacing w:line="360" w:lineRule="auto"/>
        <w:jc w:val="center"/>
        <w:outlineLvl w:val="9"/>
        <w:rPr>
          <w:rFonts w:hint="eastAsia" w:ascii="宋体" w:hAnsi="宋体" w:cs="宋体"/>
          <w:b/>
          <w:bCs/>
          <w:color w:val="auto"/>
          <w:sz w:val="24"/>
          <w:szCs w:val="24"/>
          <w:highlight w:val="none"/>
        </w:rPr>
      </w:pPr>
    </w:p>
    <w:p w14:paraId="7ECD6F3B">
      <w:pPr>
        <w:spacing w:line="360" w:lineRule="auto"/>
        <w:jc w:val="center"/>
        <w:outlineLvl w:val="9"/>
        <w:rPr>
          <w:rFonts w:hint="eastAsia" w:ascii="宋体" w:hAnsi="宋体" w:cs="宋体"/>
          <w:b/>
          <w:bCs/>
          <w:color w:val="auto"/>
          <w:sz w:val="24"/>
          <w:szCs w:val="24"/>
          <w:highlight w:val="none"/>
        </w:rPr>
      </w:pPr>
    </w:p>
    <w:p w14:paraId="16498EEA">
      <w:pPr>
        <w:spacing w:line="360" w:lineRule="auto"/>
        <w:jc w:val="center"/>
        <w:outlineLvl w:val="9"/>
        <w:rPr>
          <w:rFonts w:hint="eastAsia" w:ascii="宋体" w:hAnsi="宋体" w:cs="宋体"/>
          <w:b/>
          <w:bCs/>
          <w:color w:val="auto"/>
          <w:sz w:val="24"/>
          <w:szCs w:val="24"/>
          <w:highlight w:val="none"/>
        </w:rPr>
      </w:pPr>
    </w:p>
    <w:p w14:paraId="106F8A61">
      <w:pPr>
        <w:spacing w:line="360" w:lineRule="auto"/>
        <w:jc w:val="center"/>
        <w:outlineLvl w:val="9"/>
        <w:rPr>
          <w:rFonts w:hint="eastAsia" w:ascii="宋体" w:hAnsi="宋体" w:cs="宋体"/>
          <w:b/>
          <w:bCs/>
          <w:color w:val="auto"/>
          <w:sz w:val="24"/>
          <w:szCs w:val="24"/>
          <w:highlight w:val="none"/>
        </w:rPr>
      </w:pPr>
    </w:p>
    <w:p w14:paraId="466DD814">
      <w:pPr>
        <w:spacing w:line="360" w:lineRule="auto"/>
        <w:jc w:val="center"/>
        <w:outlineLvl w:val="9"/>
        <w:rPr>
          <w:rFonts w:hint="eastAsia" w:ascii="宋体" w:hAnsi="宋体" w:cs="宋体"/>
          <w:b/>
          <w:bCs/>
          <w:color w:val="auto"/>
          <w:sz w:val="24"/>
          <w:szCs w:val="24"/>
          <w:highlight w:val="none"/>
        </w:rPr>
      </w:pPr>
    </w:p>
    <w:p w14:paraId="08EEC40C">
      <w:pPr>
        <w:pStyle w:val="19"/>
        <w:spacing w:line="360" w:lineRule="auto"/>
        <w:rPr>
          <w:rFonts w:hint="eastAsia" w:hAnsi="宋体" w:cs="宋体"/>
          <w:b/>
          <w:color w:val="auto"/>
          <w:highlight w:val="none"/>
        </w:rPr>
      </w:pPr>
    </w:p>
    <w:p w14:paraId="7C0480D0">
      <w:pPr>
        <w:pStyle w:val="19"/>
        <w:spacing w:line="360" w:lineRule="auto"/>
        <w:rPr>
          <w:rFonts w:hint="eastAsia" w:hAnsi="宋体" w:cs="宋体"/>
          <w:b/>
          <w:color w:val="auto"/>
          <w:highlight w:val="none"/>
        </w:rPr>
      </w:pPr>
    </w:p>
    <w:p w14:paraId="3FC04D3C">
      <w:pPr>
        <w:pStyle w:val="19"/>
        <w:spacing w:line="360" w:lineRule="auto"/>
        <w:jc w:val="center"/>
        <w:rPr>
          <w:rFonts w:hint="eastAsia" w:hAnsi="宋体" w:cs="宋体"/>
          <w:b/>
          <w:color w:val="auto"/>
          <w:sz w:val="32"/>
          <w:szCs w:val="32"/>
          <w:highlight w:val="none"/>
        </w:rPr>
        <w:sectPr>
          <w:headerReference r:id="rId6" w:type="default"/>
          <w:footerReference r:id="rId7" w:type="default"/>
          <w:pgSz w:w="11906" w:h="16838"/>
          <w:pgMar w:top="1440" w:right="1797" w:bottom="1440" w:left="1797" w:header="851" w:footer="992" w:gutter="0"/>
          <w:cols w:space="720" w:num="1"/>
          <w:docGrid w:linePitch="312" w:charSpace="0"/>
        </w:sectPr>
      </w:pPr>
    </w:p>
    <w:p w14:paraId="2CDB81BC">
      <w:pPr>
        <w:pStyle w:val="19"/>
        <w:spacing w:line="360" w:lineRule="auto"/>
        <w:jc w:val="center"/>
        <w:outlineLvl w:val="0"/>
        <w:rPr>
          <w:rFonts w:hint="eastAsia" w:hAnsi="宋体" w:cs="宋体"/>
          <w:color w:val="auto"/>
          <w:highlight w:val="none"/>
        </w:rPr>
      </w:pPr>
      <w:bookmarkStart w:id="2" w:name="_Toc21795"/>
      <w:bookmarkStart w:id="3" w:name="_Toc14239"/>
      <w:r>
        <w:rPr>
          <w:rFonts w:hint="eastAsia" w:hAnsi="宋体" w:cs="宋体"/>
          <w:b/>
          <w:color w:val="auto"/>
          <w:sz w:val="32"/>
          <w:szCs w:val="32"/>
          <w:highlight w:val="none"/>
        </w:rPr>
        <w:t>第二章  报价人须知</w:t>
      </w:r>
      <w:bookmarkEnd w:id="2"/>
      <w:bookmarkEnd w:id="3"/>
    </w:p>
    <w:tbl>
      <w:tblPr>
        <w:tblStyle w:val="13"/>
        <w:tblW w:w="0" w:type="auto"/>
        <w:tblInd w:w="5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0"/>
      </w:tblGrid>
      <w:tr w14:paraId="1425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7860" w:type="dxa"/>
            <w:tcBorders>
              <w:top w:val="single" w:color="auto" w:sz="4" w:space="0"/>
              <w:left w:val="single" w:color="auto" w:sz="4" w:space="0"/>
              <w:bottom w:val="single" w:color="auto" w:sz="4" w:space="0"/>
              <w:right w:val="single" w:color="auto" w:sz="4" w:space="0"/>
            </w:tcBorders>
          </w:tcPr>
          <w:p w14:paraId="2A300555">
            <w:pPr>
              <w:pStyle w:val="19"/>
              <w:spacing w:line="360" w:lineRule="auto"/>
              <w:rPr>
                <w:rFonts w:hint="eastAsia" w:hAnsi="宋体" w:cs="宋体"/>
                <w:color w:val="auto"/>
                <w:highlight w:val="none"/>
              </w:rPr>
            </w:pPr>
            <w:r>
              <w:rPr>
                <w:rFonts w:hint="eastAsia" w:hAnsi="宋体" w:cs="宋体"/>
                <w:color w:val="auto"/>
                <w:highlight w:val="none"/>
              </w:rPr>
              <w:t xml:space="preserve">注释： </w:t>
            </w:r>
          </w:p>
          <w:p w14:paraId="25CC278A">
            <w:pPr>
              <w:spacing w:line="360" w:lineRule="auto"/>
              <w:ind w:firstLine="360" w:firstLineChars="150"/>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《报价人须知》应载明报价人准备报价文件所必须的信息，以及递交报价文件、评审和签订合同等有关规定。 </w:t>
            </w:r>
          </w:p>
        </w:tc>
      </w:tr>
    </w:tbl>
    <w:p w14:paraId="3EEF18D7">
      <w:pPr>
        <w:spacing w:line="360" w:lineRule="auto"/>
        <w:jc w:val="center"/>
        <w:outlineLvl w:val="9"/>
        <w:rPr>
          <w:rFonts w:hint="eastAsia" w:ascii="宋体" w:hAnsi="宋体" w:cs="宋体"/>
          <w:b/>
          <w:bCs/>
          <w:color w:val="auto"/>
          <w:sz w:val="24"/>
          <w:szCs w:val="24"/>
          <w:highlight w:val="none"/>
        </w:rPr>
      </w:pPr>
    </w:p>
    <w:p w14:paraId="657E857D">
      <w:pPr>
        <w:spacing w:line="360" w:lineRule="auto"/>
        <w:jc w:val="center"/>
        <w:outlineLvl w:val="9"/>
        <w:rPr>
          <w:rFonts w:hint="eastAsia" w:ascii="宋体" w:hAnsi="宋体" w:cs="宋体"/>
          <w:b/>
          <w:bCs/>
          <w:color w:val="auto"/>
          <w:sz w:val="24"/>
          <w:szCs w:val="24"/>
          <w:highlight w:val="none"/>
        </w:rPr>
      </w:pPr>
    </w:p>
    <w:p w14:paraId="0CF612A8">
      <w:pPr>
        <w:spacing w:line="360" w:lineRule="auto"/>
        <w:jc w:val="center"/>
        <w:outlineLvl w:val="9"/>
        <w:rPr>
          <w:rFonts w:hint="eastAsia" w:ascii="宋体" w:hAnsi="宋体" w:cs="宋体"/>
          <w:b/>
          <w:bCs/>
          <w:color w:val="auto"/>
          <w:sz w:val="24"/>
          <w:szCs w:val="24"/>
          <w:highlight w:val="none"/>
        </w:rPr>
      </w:pPr>
    </w:p>
    <w:p w14:paraId="5FA6B15A">
      <w:pPr>
        <w:spacing w:line="360" w:lineRule="auto"/>
        <w:jc w:val="center"/>
        <w:outlineLvl w:val="9"/>
        <w:rPr>
          <w:rFonts w:hint="eastAsia" w:ascii="宋体" w:hAnsi="宋体" w:cs="宋体"/>
          <w:b/>
          <w:bCs/>
          <w:color w:val="auto"/>
          <w:sz w:val="24"/>
          <w:szCs w:val="24"/>
          <w:highlight w:val="none"/>
        </w:rPr>
      </w:pPr>
    </w:p>
    <w:p w14:paraId="0D2E57A5">
      <w:pPr>
        <w:spacing w:line="360" w:lineRule="auto"/>
        <w:jc w:val="center"/>
        <w:outlineLvl w:val="9"/>
        <w:rPr>
          <w:rFonts w:hint="eastAsia" w:ascii="宋体" w:hAnsi="宋体" w:cs="宋体"/>
          <w:b/>
          <w:bCs/>
          <w:color w:val="auto"/>
          <w:sz w:val="24"/>
          <w:szCs w:val="24"/>
          <w:highlight w:val="none"/>
        </w:rPr>
      </w:pPr>
    </w:p>
    <w:p w14:paraId="4BFD9828">
      <w:pPr>
        <w:spacing w:line="360" w:lineRule="auto"/>
        <w:jc w:val="center"/>
        <w:outlineLvl w:val="9"/>
        <w:rPr>
          <w:rFonts w:hint="eastAsia" w:ascii="宋体" w:hAnsi="宋体" w:cs="宋体"/>
          <w:b/>
          <w:bCs/>
          <w:color w:val="auto"/>
          <w:sz w:val="24"/>
          <w:szCs w:val="24"/>
          <w:highlight w:val="none"/>
        </w:rPr>
      </w:pPr>
    </w:p>
    <w:p w14:paraId="7078799E">
      <w:pPr>
        <w:spacing w:line="360" w:lineRule="auto"/>
        <w:jc w:val="center"/>
        <w:outlineLvl w:val="9"/>
        <w:rPr>
          <w:rFonts w:hint="eastAsia" w:ascii="宋体" w:hAnsi="宋体" w:cs="宋体"/>
          <w:b/>
          <w:bCs/>
          <w:color w:val="auto"/>
          <w:sz w:val="24"/>
          <w:szCs w:val="24"/>
          <w:highlight w:val="none"/>
        </w:rPr>
      </w:pPr>
    </w:p>
    <w:p w14:paraId="3A7C686A">
      <w:pPr>
        <w:spacing w:line="360" w:lineRule="auto"/>
        <w:jc w:val="center"/>
        <w:outlineLvl w:val="9"/>
        <w:rPr>
          <w:rFonts w:hint="eastAsia" w:ascii="宋体" w:hAnsi="宋体" w:cs="宋体"/>
          <w:b/>
          <w:bCs/>
          <w:color w:val="auto"/>
          <w:sz w:val="24"/>
          <w:szCs w:val="24"/>
          <w:highlight w:val="none"/>
        </w:rPr>
      </w:pPr>
    </w:p>
    <w:p w14:paraId="61B39C73">
      <w:pPr>
        <w:spacing w:line="360" w:lineRule="auto"/>
        <w:jc w:val="center"/>
        <w:outlineLvl w:val="9"/>
        <w:rPr>
          <w:rFonts w:hint="eastAsia" w:ascii="宋体" w:hAnsi="宋体" w:cs="宋体"/>
          <w:b/>
          <w:bCs/>
          <w:color w:val="auto"/>
          <w:sz w:val="24"/>
          <w:szCs w:val="24"/>
          <w:highlight w:val="none"/>
        </w:rPr>
      </w:pPr>
    </w:p>
    <w:p w14:paraId="123DDC8A">
      <w:pPr>
        <w:spacing w:line="360" w:lineRule="auto"/>
        <w:jc w:val="center"/>
        <w:outlineLvl w:val="9"/>
        <w:rPr>
          <w:rFonts w:hint="eastAsia" w:ascii="宋体" w:hAnsi="宋体" w:cs="宋体"/>
          <w:b/>
          <w:bCs/>
          <w:color w:val="auto"/>
          <w:sz w:val="24"/>
          <w:szCs w:val="24"/>
          <w:highlight w:val="none"/>
        </w:rPr>
      </w:pPr>
    </w:p>
    <w:p w14:paraId="1E5FBB64">
      <w:pPr>
        <w:spacing w:line="360" w:lineRule="auto"/>
        <w:jc w:val="center"/>
        <w:outlineLvl w:val="9"/>
        <w:rPr>
          <w:rFonts w:hint="eastAsia" w:ascii="宋体" w:hAnsi="宋体" w:cs="宋体"/>
          <w:b/>
          <w:bCs/>
          <w:color w:val="auto"/>
          <w:sz w:val="24"/>
          <w:szCs w:val="24"/>
          <w:highlight w:val="none"/>
        </w:rPr>
      </w:pPr>
    </w:p>
    <w:p w14:paraId="639CE09D">
      <w:pPr>
        <w:spacing w:line="360" w:lineRule="auto"/>
        <w:jc w:val="center"/>
        <w:outlineLvl w:val="9"/>
        <w:rPr>
          <w:rFonts w:hint="eastAsia" w:ascii="宋体" w:hAnsi="宋体" w:cs="宋体"/>
          <w:b/>
          <w:bCs/>
          <w:color w:val="auto"/>
          <w:sz w:val="24"/>
          <w:szCs w:val="24"/>
          <w:highlight w:val="none"/>
        </w:rPr>
      </w:pPr>
    </w:p>
    <w:p w14:paraId="31EBBE1B">
      <w:pPr>
        <w:spacing w:line="360" w:lineRule="auto"/>
        <w:outlineLvl w:val="9"/>
        <w:rPr>
          <w:rFonts w:hint="eastAsia" w:ascii="宋体" w:hAnsi="宋体" w:cs="宋体"/>
          <w:b/>
          <w:bCs/>
          <w:color w:val="auto"/>
          <w:sz w:val="24"/>
          <w:szCs w:val="24"/>
          <w:highlight w:val="none"/>
        </w:rPr>
      </w:pPr>
    </w:p>
    <w:p w14:paraId="569158F3">
      <w:pPr>
        <w:spacing w:line="360" w:lineRule="auto"/>
        <w:jc w:val="center"/>
        <w:rPr>
          <w:rFonts w:hint="eastAsia" w:ascii="宋体" w:hAnsi="宋体" w:cs="宋体"/>
          <w:b/>
          <w:bCs/>
          <w:color w:val="auto"/>
          <w:sz w:val="32"/>
          <w:szCs w:val="32"/>
          <w:highlight w:val="none"/>
        </w:rPr>
      </w:pPr>
    </w:p>
    <w:p w14:paraId="24B83AEA">
      <w:pPr>
        <w:spacing w:line="360" w:lineRule="auto"/>
        <w:jc w:val="center"/>
        <w:rPr>
          <w:rFonts w:hint="eastAsia" w:ascii="宋体" w:hAnsi="宋体" w:cs="宋体"/>
          <w:b/>
          <w:bCs/>
          <w:color w:val="auto"/>
          <w:sz w:val="32"/>
          <w:szCs w:val="32"/>
          <w:highlight w:val="none"/>
        </w:rPr>
      </w:pPr>
    </w:p>
    <w:p w14:paraId="742F3A2F">
      <w:pPr>
        <w:spacing w:line="360" w:lineRule="auto"/>
        <w:jc w:val="center"/>
        <w:rPr>
          <w:rFonts w:hint="eastAsia" w:ascii="宋体" w:hAnsi="宋体" w:cs="宋体"/>
          <w:b/>
          <w:bCs/>
          <w:color w:val="auto"/>
          <w:sz w:val="32"/>
          <w:szCs w:val="32"/>
          <w:highlight w:val="none"/>
        </w:rPr>
      </w:pPr>
    </w:p>
    <w:p w14:paraId="324B616A">
      <w:pPr>
        <w:spacing w:line="360" w:lineRule="auto"/>
        <w:jc w:val="center"/>
        <w:rPr>
          <w:rFonts w:hint="eastAsia" w:ascii="宋体" w:hAnsi="宋体" w:cs="宋体"/>
          <w:b/>
          <w:bCs/>
          <w:color w:val="auto"/>
          <w:sz w:val="32"/>
          <w:szCs w:val="32"/>
          <w:highlight w:val="none"/>
        </w:rPr>
      </w:pPr>
    </w:p>
    <w:p w14:paraId="1A67CE52">
      <w:pPr>
        <w:spacing w:line="360" w:lineRule="auto"/>
        <w:jc w:val="center"/>
        <w:rPr>
          <w:rFonts w:hint="eastAsia" w:ascii="宋体" w:hAnsi="宋体" w:cs="宋体"/>
          <w:b/>
          <w:bCs/>
          <w:color w:val="auto"/>
          <w:sz w:val="32"/>
          <w:szCs w:val="32"/>
          <w:highlight w:val="none"/>
        </w:rPr>
      </w:pPr>
    </w:p>
    <w:p w14:paraId="3E554EA7">
      <w:pPr>
        <w:spacing w:line="360" w:lineRule="auto"/>
        <w:jc w:val="center"/>
        <w:rPr>
          <w:rFonts w:hint="eastAsia" w:ascii="宋体" w:hAnsi="宋体" w:cs="宋体"/>
          <w:b/>
          <w:bCs/>
          <w:color w:val="auto"/>
          <w:sz w:val="32"/>
          <w:szCs w:val="32"/>
          <w:highlight w:val="none"/>
        </w:rPr>
        <w:sectPr>
          <w:pgSz w:w="11906" w:h="16838"/>
          <w:pgMar w:top="1440" w:right="1797" w:bottom="1440" w:left="1797" w:header="851" w:footer="992" w:gutter="0"/>
          <w:cols w:space="720" w:num="1"/>
          <w:docGrid w:linePitch="312" w:charSpace="0"/>
        </w:sectPr>
      </w:pPr>
    </w:p>
    <w:p w14:paraId="566A9FA9">
      <w:pPr>
        <w:spacing w:line="360" w:lineRule="auto"/>
        <w:jc w:val="center"/>
        <w:outlineLvl w:val="1"/>
        <w:rPr>
          <w:rFonts w:hint="eastAsia" w:ascii="宋体" w:hAnsi="宋体" w:cs="宋体"/>
          <w:b/>
          <w:bCs/>
          <w:color w:val="auto"/>
          <w:sz w:val="32"/>
          <w:szCs w:val="32"/>
          <w:highlight w:val="none"/>
        </w:rPr>
      </w:pPr>
      <w:bookmarkStart w:id="4" w:name="_Toc21252"/>
      <w:bookmarkStart w:id="5" w:name="_Toc18551"/>
      <w:r>
        <w:rPr>
          <w:rFonts w:hint="eastAsia" w:ascii="宋体" w:hAnsi="宋体" w:cs="宋体"/>
          <w:b/>
          <w:bCs/>
          <w:color w:val="auto"/>
          <w:sz w:val="32"/>
          <w:szCs w:val="32"/>
          <w:highlight w:val="none"/>
        </w:rPr>
        <w:t>报价人须知前附表1</w:t>
      </w:r>
      <w:bookmarkEnd w:id="4"/>
      <w:bookmarkEnd w:id="5"/>
    </w:p>
    <w:p w14:paraId="59C4F6F7">
      <w:pPr>
        <w:spacing w:line="360" w:lineRule="auto"/>
        <w:ind w:firstLine="525"/>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本须知前附表的条款号是与《报价人须知》中条款的项号相对应的。如果有矛盾的话，应以本附表为准。 </w:t>
      </w:r>
    </w:p>
    <w:tbl>
      <w:tblPr>
        <w:tblStyle w:val="13"/>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735"/>
        <w:gridCol w:w="7551"/>
      </w:tblGrid>
      <w:tr w14:paraId="5E08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94" w:type="dxa"/>
            <w:tcBorders>
              <w:top w:val="single" w:color="auto" w:sz="4" w:space="0"/>
              <w:left w:val="single" w:color="auto" w:sz="4" w:space="0"/>
              <w:bottom w:val="single" w:color="auto" w:sz="4" w:space="0"/>
              <w:right w:val="single" w:color="auto" w:sz="4" w:space="0"/>
            </w:tcBorders>
          </w:tcPr>
          <w:p w14:paraId="0E9EB770">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项号</w:t>
            </w:r>
          </w:p>
        </w:tc>
        <w:tc>
          <w:tcPr>
            <w:tcW w:w="735" w:type="dxa"/>
            <w:tcBorders>
              <w:top w:val="single" w:color="auto" w:sz="4" w:space="0"/>
              <w:left w:val="single" w:color="auto" w:sz="4" w:space="0"/>
              <w:bottom w:val="single" w:color="auto" w:sz="4" w:space="0"/>
              <w:right w:val="single" w:color="auto" w:sz="4" w:space="0"/>
            </w:tcBorders>
          </w:tcPr>
          <w:p w14:paraId="4AD478CF">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条款号</w:t>
            </w:r>
          </w:p>
        </w:tc>
        <w:tc>
          <w:tcPr>
            <w:tcW w:w="7551" w:type="dxa"/>
            <w:tcBorders>
              <w:top w:val="single" w:color="auto" w:sz="4" w:space="0"/>
              <w:left w:val="single" w:color="auto" w:sz="4" w:space="0"/>
              <w:bottom w:val="single" w:color="auto" w:sz="4" w:space="0"/>
              <w:right w:val="single" w:color="auto" w:sz="4" w:space="0"/>
            </w:tcBorders>
          </w:tcPr>
          <w:p w14:paraId="33BF9B4E">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编   列   内    容</w:t>
            </w:r>
          </w:p>
        </w:tc>
      </w:tr>
      <w:tr w14:paraId="1B379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94" w:type="dxa"/>
            <w:tcBorders>
              <w:top w:val="single" w:color="auto" w:sz="4" w:space="0"/>
              <w:left w:val="single" w:color="auto" w:sz="4" w:space="0"/>
              <w:bottom w:val="single" w:color="auto" w:sz="4" w:space="0"/>
              <w:right w:val="single" w:color="auto" w:sz="4" w:space="0"/>
            </w:tcBorders>
            <w:vAlign w:val="center"/>
          </w:tcPr>
          <w:p w14:paraId="7EDC6DA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735" w:type="dxa"/>
            <w:tcBorders>
              <w:top w:val="single" w:color="auto" w:sz="4" w:space="0"/>
              <w:left w:val="single" w:color="auto" w:sz="4" w:space="0"/>
              <w:bottom w:val="single" w:color="auto" w:sz="4" w:space="0"/>
              <w:right w:val="single" w:color="auto" w:sz="4" w:space="0"/>
            </w:tcBorders>
            <w:vAlign w:val="center"/>
          </w:tcPr>
          <w:p w14:paraId="26497F9D">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1.1</w:t>
            </w:r>
          </w:p>
        </w:tc>
        <w:tc>
          <w:tcPr>
            <w:tcW w:w="7551" w:type="dxa"/>
            <w:tcBorders>
              <w:top w:val="single" w:color="auto" w:sz="4" w:space="0"/>
              <w:left w:val="single" w:color="auto" w:sz="4" w:space="0"/>
              <w:bottom w:val="single" w:color="auto" w:sz="4" w:space="0"/>
              <w:right w:val="single" w:color="auto" w:sz="4" w:space="0"/>
            </w:tcBorders>
            <w:vAlign w:val="center"/>
          </w:tcPr>
          <w:p w14:paraId="2ADA73AC">
            <w:pPr>
              <w:spacing w:line="360" w:lineRule="auto"/>
              <w:rPr>
                <w:rFonts w:hint="eastAsia" w:ascii="宋体" w:hAnsi="宋体" w:eastAsia="宋体" w:cs="宋体"/>
                <w:color w:val="auto"/>
                <w:sz w:val="24"/>
                <w:szCs w:val="24"/>
                <w:highlight w:val="none"/>
                <w:u w:val="single"/>
                <w:lang w:eastAsia="zh-CN"/>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u w:val="single"/>
                <w:lang w:eastAsia="zh-CN"/>
              </w:rPr>
              <w:t>自主伙食保障采购项目</w:t>
            </w:r>
          </w:p>
          <w:p w14:paraId="4D6BDB68">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采购人名称：</w:t>
            </w:r>
            <w:r>
              <w:rPr>
                <w:rFonts w:hint="eastAsia" w:ascii="宋体" w:hAnsi="宋体" w:cs="宋体"/>
                <w:color w:val="auto"/>
                <w:sz w:val="24"/>
                <w:szCs w:val="24"/>
                <w:highlight w:val="none"/>
                <w:u w:val="single"/>
                <w:lang w:eastAsia="zh-CN"/>
              </w:rPr>
              <w:t>XM2026-TZ5148C1</w:t>
            </w:r>
            <w:r>
              <w:rPr>
                <w:rFonts w:hint="eastAsia" w:ascii="宋体" w:hAnsi="宋体" w:cs="宋体"/>
                <w:color w:val="auto"/>
                <w:sz w:val="24"/>
                <w:szCs w:val="24"/>
                <w:highlight w:val="none"/>
              </w:rPr>
              <w:t xml:space="preserve"> </w:t>
            </w:r>
          </w:p>
          <w:p w14:paraId="04ED2B36">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项目内容：</w:t>
            </w:r>
            <w:r>
              <w:rPr>
                <w:rFonts w:hint="eastAsia" w:ascii="宋体" w:hAnsi="宋体" w:cs="宋体"/>
                <w:color w:val="auto"/>
                <w:sz w:val="24"/>
                <w:szCs w:val="24"/>
                <w:highlight w:val="none"/>
                <w:u w:val="single"/>
                <w:lang w:eastAsia="zh-CN"/>
              </w:rPr>
              <w:t>自主伙食保障采购项目</w:t>
            </w:r>
            <w:r>
              <w:rPr>
                <w:rFonts w:hint="eastAsia" w:ascii="宋体" w:hAnsi="宋体" w:cs="宋体"/>
                <w:color w:val="auto"/>
                <w:sz w:val="24"/>
                <w:szCs w:val="24"/>
                <w:highlight w:val="none"/>
                <w:u w:val="single"/>
              </w:rPr>
              <w:t>，数量：1项</w:t>
            </w:r>
          </w:p>
          <w:p w14:paraId="0A79830C">
            <w:pPr>
              <w:spacing w:line="360" w:lineRule="auto"/>
              <w:rPr>
                <w:rFonts w:hint="eastAsia" w:ascii="宋体" w:hAnsi="宋体" w:eastAsia="宋体" w:cs="宋体"/>
                <w:color w:val="auto"/>
                <w:sz w:val="24"/>
                <w:szCs w:val="24"/>
                <w:highlight w:val="none"/>
                <w:u w:val="single"/>
                <w:lang w:eastAsia="zh-CN"/>
              </w:rPr>
            </w:pPr>
            <w:r>
              <w:rPr>
                <w:rFonts w:hint="eastAsia" w:ascii="宋体" w:hAnsi="宋体" w:cs="宋体"/>
                <w:color w:val="auto"/>
                <w:sz w:val="24"/>
                <w:szCs w:val="24"/>
                <w:highlight w:val="none"/>
              </w:rPr>
              <w:t>项目编号：</w:t>
            </w:r>
            <w:r>
              <w:rPr>
                <w:rFonts w:hint="eastAsia" w:ascii="宋体" w:hAnsi="宋体" w:cs="宋体"/>
                <w:color w:val="auto"/>
                <w:sz w:val="24"/>
                <w:szCs w:val="24"/>
                <w:highlight w:val="none"/>
                <w:u w:val="single"/>
                <w:lang w:eastAsia="zh-CN"/>
              </w:rPr>
              <w:t>XM2026-TZ5148C1</w:t>
            </w:r>
          </w:p>
        </w:tc>
      </w:tr>
      <w:tr w14:paraId="3B7D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94" w:type="dxa"/>
            <w:tcBorders>
              <w:top w:val="single" w:color="auto" w:sz="4" w:space="0"/>
              <w:left w:val="single" w:color="auto" w:sz="4" w:space="0"/>
              <w:bottom w:val="single" w:color="auto" w:sz="4" w:space="0"/>
              <w:right w:val="single" w:color="auto" w:sz="4" w:space="0"/>
            </w:tcBorders>
            <w:vAlign w:val="center"/>
          </w:tcPr>
          <w:p w14:paraId="4E61C76D">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2</w:t>
            </w:r>
          </w:p>
        </w:tc>
        <w:tc>
          <w:tcPr>
            <w:tcW w:w="735" w:type="dxa"/>
            <w:tcBorders>
              <w:top w:val="single" w:color="auto" w:sz="4" w:space="0"/>
              <w:left w:val="single" w:color="auto" w:sz="4" w:space="0"/>
              <w:bottom w:val="single" w:color="auto" w:sz="4" w:space="0"/>
              <w:right w:val="single" w:color="auto" w:sz="4" w:space="0"/>
            </w:tcBorders>
            <w:vAlign w:val="center"/>
          </w:tcPr>
          <w:p w14:paraId="20651518">
            <w:pPr>
              <w:spacing w:line="360" w:lineRule="auto"/>
              <w:jc w:val="center"/>
              <w:rPr>
                <w:rFonts w:hint="eastAsia" w:ascii="宋体" w:hAnsi="宋体" w:cs="宋体"/>
                <w:color w:val="auto"/>
                <w:sz w:val="24"/>
                <w:szCs w:val="24"/>
                <w:highlight w:val="none"/>
              </w:rPr>
            </w:pPr>
          </w:p>
        </w:tc>
        <w:tc>
          <w:tcPr>
            <w:tcW w:w="7551" w:type="dxa"/>
            <w:tcBorders>
              <w:top w:val="single" w:color="auto" w:sz="4" w:space="0"/>
              <w:left w:val="single" w:color="auto" w:sz="4" w:space="0"/>
              <w:bottom w:val="single" w:color="auto" w:sz="4" w:space="0"/>
              <w:right w:val="single" w:color="auto" w:sz="4" w:space="0"/>
            </w:tcBorders>
            <w:vAlign w:val="center"/>
          </w:tcPr>
          <w:p w14:paraId="5F678CBC">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是否允许中国境外报价人参加本采购项目：</w:t>
            </w:r>
            <w:r>
              <w:rPr>
                <w:rFonts w:hint="eastAsia" w:ascii="宋体" w:hAnsi="宋体" w:cs="宋体"/>
                <w:b/>
                <w:color w:val="auto"/>
                <w:sz w:val="24"/>
                <w:szCs w:val="24"/>
                <w:highlight w:val="none"/>
              </w:rPr>
              <w:t>□</w:t>
            </w:r>
            <w:r>
              <w:rPr>
                <w:rFonts w:hint="eastAsia" w:ascii="宋体" w:hAnsi="宋体" w:cs="宋体"/>
                <w:color w:val="auto"/>
                <w:sz w:val="24"/>
                <w:szCs w:val="24"/>
                <w:highlight w:val="none"/>
              </w:rPr>
              <w:t xml:space="preserve">是/ </w:t>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eq \o\ac(</w:instrText>
            </w:r>
            <w:r>
              <w:rPr>
                <w:rFonts w:hint="eastAsia" w:ascii="宋体" w:hAnsi="宋体" w:cs="宋体"/>
                <w:color w:val="auto"/>
                <w:position w:val="-4"/>
                <w:sz w:val="36"/>
                <w:szCs w:val="24"/>
                <w:highlight w:val="none"/>
              </w:rPr>
              <w:instrText xml:space="preserve">□</w:instrText>
            </w:r>
            <w:r>
              <w:rPr>
                <w:rFonts w:hint="eastAsia" w:ascii="宋体" w:hAnsi="宋体" w:cs="宋体"/>
                <w:color w:val="auto"/>
                <w:sz w:val="24"/>
                <w:szCs w:val="24"/>
                <w:highlight w:val="none"/>
              </w:rPr>
              <w:instrText xml:space="preserve">,√)</w:instrTex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否</w:t>
            </w:r>
          </w:p>
        </w:tc>
      </w:tr>
      <w:tr w14:paraId="4C68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494" w:type="dxa"/>
            <w:tcBorders>
              <w:top w:val="single" w:color="auto" w:sz="4" w:space="0"/>
              <w:left w:val="single" w:color="auto" w:sz="4" w:space="0"/>
              <w:bottom w:val="single" w:color="auto" w:sz="4" w:space="0"/>
              <w:right w:val="single" w:color="auto" w:sz="4" w:space="0"/>
            </w:tcBorders>
            <w:vAlign w:val="center"/>
          </w:tcPr>
          <w:p w14:paraId="4AB35E3E">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3</w:t>
            </w:r>
          </w:p>
        </w:tc>
        <w:tc>
          <w:tcPr>
            <w:tcW w:w="735" w:type="dxa"/>
            <w:tcBorders>
              <w:top w:val="single" w:color="auto" w:sz="4" w:space="0"/>
              <w:left w:val="single" w:color="auto" w:sz="4" w:space="0"/>
              <w:bottom w:val="single" w:color="auto" w:sz="4" w:space="0"/>
              <w:right w:val="single" w:color="auto" w:sz="4" w:space="0"/>
            </w:tcBorders>
            <w:vAlign w:val="center"/>
          </w:tcPr>
          <w:p w14:paraId="25CC41CA">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3</w:t>
            </w:r>
          </w:p>
        </w:tc>
        <w:tc>
          <w:tcPr>
            <w:tcW w:w="7551" w:type="dxa"/>
            <w:tcBorders>
              <w:top w:val="single" w:color="auto" w:sz="4" w:space="0"/>
              <w:left w:val="single" w:color="auto" w:sz="4" w:space="0"/>
              <w:bottom w:val="single" w:color="auto" w:sz="4" w:space="0"/>
              <w:right w:val="single" w:color="auto" w:sz="4" w:space="0"/>
            </w:tcBorders>
            <w:vAlign w:val="center"/>
          </w:tcPr>
          <w:p w14:paraId="1B9DE46E">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资格标准：</w:t>
            </w:r>
          </w:p>
          <w:p w14:paraId="7DB205A6">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详见第二章《报价人须知》</w:t>
            </w:r>
            <w:r>
              <w:rPr>
                <w:rFonts w:hint="eastAsia" w:ascii="宋体" w:hAnsi="宋体" w:cs="宋体"/>
                <w:color w:val="auto"/>
                <w:sz w:val="24"/>
                <w:szCs w:val="24"/>
                <w:highlight w:val="none"/>
                <w:lang w:eastAsia="zh-CN"/>
              </w:rPr>
              <w:t>第三条</w:t>
            </w:r>
            <w:r>
              <w:rPr>
                <w:rFonts w:hint="eastAsia" w:ascii="宋体" w:hAnsi="宋体" w:cs="宋体"/>
                <w:color w:val="auto"/>
                <w:sz w:val="24"/>
                <w:szCs w:val="24"/>
                <w:highlight w:val="none"/>
              </w:rPr>
              <w:t>，以及第三章《</w:t>
            </w:r>
            <w:r>
              <w:rPr>
                <w:rFonts w:hint="eastAsia" w:ascii="宋体" w:hAnsi="宋体" w:cs="宋体"/>
                <w:color w:val="auto"/>
                <w:sz w:val="24"/>
                <w:szCs w:val="24"/>
                <w:highlight w:val="none"/>
                <w:lang w:val="en-US" w:eastAsia="zh-CN"/>
              </w:rPr>
              <w:t>磋商</w:t>
            </w:r>
            <w:r>
              <w:rPr>
                <w:rFonts w:hint="eastAsia" w:ascii="宋体" w:hAnsi="宋体" w:cs="宋体"/>
                <w:color w:val="auto"/>
                <w:sz w:val="24"/>
                <w:szCs w:val="24"/>
                <w:highlight w:val="none"/>
              </w:rPr>
              <w:t>内容及要求》有关内容。</w:t>
            </w:r>
          </w:p>
        </w:tc>
      </w:tr>
      <w:tr w14:paraId="6C9A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494" w:type="dxa"/>
            <w:tcBorders>
              <w:top w:val="single" w:color="auto" w:sz="4" w:space="0"/>
              <w:left w:val="single" w:color="auto" w:sz="4" w:space="0"/>
              <w:bottom w:val="single" w:color="auto" w:sz="4" w:space="0"/>
              <w:right w:val="single" w:color="auto" w:sz="4" w:space="0"/>
            </w:tcBorders>
            <w:vAlign w:val="center"/>
          </w:tcPr>
          <w:p w14:paraId="385DD193">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4</w:t>
            </w:r>
          </w:p>
        </w:tc>
        <w:tc>
          <w:tcPr>
            <w:tcW w:w="735" w:type="dxa"/>
            <w:tcBorders>
              <w:top w:val="single" w:color="auto" w:sz="4" w:space="0"/>
              <w:left w:val="single" w:color="auto" w:sz="4" w:space="0"/>
              <w:bottom w:val="single" w:color="auto" w:sz="4" w:space="0"/>
              <w:right w:val="single" w:color="auto" w:sz="4" w:space="0"/>
            </w:tcBorders>
            <w:vAlign w:val="center"/>
          </w:tcPr>
          <w:p w14:paraId="3AE0A269">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11.1</w:t>
            </w:r>
          </w:p>
        </w:tc>
        <w:tc>
          <w:tcPr>
            <w:tcW w:w="7551" w:type="dxa"/>
            <w:tcBorders>
              <w:top w:val="single" w:color="auto" w:sz="4" w:space="0"/>
              <w:left w:val="single" w:color="auto" w:sz="4" w:space="0"/>
              <w:bottom w:val="single" w:color="auto" w:sz="4" w:space="0"/>
              <w:right w:val="single" w:color="auto" w:sz="4" w:space="0"/>
            </w:tcBorders>
            <w:vAlign w:val="center"/>
          </w:tcPr>
          <w:p w14:paraId="0EA2EF73">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报价有效期：报价截止之日起</w:t>
            </w:r>
            <w:r>
              <w:rPr>
                <w:rFonts w:hint="eastAsia" w:ascii="宋体" w:hAnsi="宋体" w:cs="宋体"/>
                <w:color w:val="auto"/>
                <w:sz w:val="24"/>
                <w:szCs w:val="24"/>
                <w:highlight w:val="none"/>
                <w:u w:val="single"/>
              </w:rPr>
              <w:t>90</w:t>
            </w:r>
            <w:r>
              <w:rPr>
                <w:rFonts w:hint="eastAsia" w:ascii="宋体" w:hAnsi="宋体" w:cs="宋体"/>
                <w:color w:val="auto"/>
                <w:sz w:val="24"/>
                <w:szCs w:val="24"/>
                <w:highlight w:val="none"/>
              </w:rPr>
              <w:t>个日历日。</w:t>
            </w:r>
          </w:p>
          <w:p w14:paraId="0B456E6D">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报价有效期不足将导致其报价文件被拒绝。</w:t>
            </w:r>
          </w:p>
        </w:tc>
      </w:tr>
      <w:tr w14:paraId="7343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494" w:type="dxa"/>
            <w:tcBorders>
              <w:top w:val="single" w:color="auto" w:sz="4" w:space="0"/>
              <w:left w:val="single" w:color="auto" w:sz="4" w:space="0"/>
              <w:bottom w:val="single" w:color="auto" w:sz="4" w:space="0"/>
              <w:right w:val="single" w:color="auto" w:sz="4" w:space="0"/>
            </w:tcBorders>
            <w:vAlign w:val="center"/>
          </w:tcPr>
          <w:p w14:paraId="502C705E">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735" w:type="dxa"/>
            <w:tcBorders>
              <w:top w:val="single" w:color="auto" w:sz="4" w:space="0"/>
              <w:left w:val="single" w:color="auto" w:sz="4" w:space="0"/>
              <w:bottom w:val="single" w:color="auto" w:sz="4" w:space="0"/>
              <w:right w:val="single" w:color="auto" w:sz="4" w:space="0"/>
            </w:tcBorders>
            <w:vAlign w:val="center"/>
          </w:tcPr>
          <w:p w14:paraId="0888A27D">
            <w:pPr>
              <w:spacing w:line="360" w:lineRule="auto"/>
              <w:rPr>
                <w:rFonts w:hint="eastAsia" w:ascii="宋体" w:hAnsi="宋体" w:cs="宋体"/>
                <w:color w:val="auto"/>
                <w:sz w:val="24"/>
                <w:szCs w:val="24"/>
                <w:highlight w:val="none"/>
              </w:rPr>
            </w:pPr>
          </w:p>
        </w:tc>
        <w:tc>
          <w:tcPr>
            <w:tcW w:w="7551" w:type="dxa"/>
            <w:tcBorders>
              <w:top w:val="single" w:color="auto" w:sz="4" w:space="0"/>
              <w:left w:val="single" w:color="auto" w:sz="4" w:space="0"/>
              <w:bottom w:val="single" w:color="auto" w:sz="4" w:space="0"/>
              <w:right w:val="single" w:color="auto" w:sz="4" w:space="0"/>
            </w:tcBorders>
            <w:vAlign w:val="center"/>
          </w:tcPr>
          <w:p w14:paraId="4D1EC713">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报价文件递交地址：</w:t>
            </w:r>
            <w:r>
              <w:rPr>
                <w:rFonts w:hint="eastAsia" w:ascii="宋体" w:hAnsi="宋体" w:cs="宋体"/>
                <w:color w:val="auto"/>
                <w:sz w:val="24"/>
                <w:szCs w:val="24"/>
                <w:highlight w:val="none"/>
                <w:u w:val="single"/>
              </w:rPr>
              <w:t>厦门市湖里区机场北路476号四楼开标厅</w:t>
            </w:r>
          </w:p>
          <w:p w14:paraId="2D12F071">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接收人：卢小姐、黄小姐 </w:t>
            </w:r>
          </w:p>
          <w:p w14:paraId="55307417">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报价文件提交截止时间：详见磋商邀请。</w:t>
            </w:r>
          </w:p>
        </w:tc>
      </w:tr>
      <w:tr w14:paraId="6E74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494" w:type="dxa"/>
            <w:tcBorders>
              <w:top w:val="single" w:color="auto" w:sz="4" w:space="0"/>
              <w:left w:val="single" w:color="auto" w:sz="4" w:space="0"/>
              <w:bottom w:val="single" w:color="auto" w:sz="4" w:space="0"/>
              <w:right w:val="single" w:color="auto" w:sz="4" w:space="0"/>
            </w:tcBorders>
            <w:vAlign w:val="center"/>
          </w:tcPr>
          <w:p w14:paraId="4D42D1D5">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6</w:t>
            </w:r>
          </w:p>
        </w:tc>
        <w:tc>
          <w:tcPr>
            <w:tcW w:w="735" w:type="dxa"/>
            <w:tcBorders>
              <w:top w:val="single" w:color="auto" w:sz="4" w:space="0"/>
              <w:left w:val="single" w:color="auto" w:sz="4" w:space="0"/>
              <w:bottom w:val="single" w:color="auto" w:sz="4" w:space="0"/>
              <w:right w:val="single" w:color="auto" w:sz="4" w:space="0"/>
            </w:tcBorders>
            <w:vAlign w:val="center"/>
          </w:tcPr>
          <w:p w14:paraId="70A9621E">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12</w:t>
            </w:r>
          </w:p>
        </w:tc>
        <w:tc>
          <w:tcPr>
            <w:tcW w:w="7551" w:type="dxa"/>
            <w:tcBorders>
              <w:top w:val="single" w:color="auto" w:sz="4" w:space="0"/>
              <w:left w:val="single" w:color="auto" w:sz="4" w:space="0"/>
              <w:bottom w:val="single" w:color="auto" w:sz="4" w:space="0"/>
              <w:right w:val="single" w:color="auto" w:sz="4" w:space="0"/>
            </w:tcBorders>
            <w:vAlign w:val="center"/>
          </w:tcPr>
          <w:p w14:paraId="68B4E699">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磋商保证金：报价文件应附有人民币</w:t>
            </w:r>
            <w:r>
              <w:rPr>
                <w:rFonts w:hint="eastAsia" w:ascii="宋体" w:hAnsi="宋体" w:cs="宋体"/>
                <w:color w:val="auto"/>
                <w:sz w:val="24"/>
                <w:szCs w:val="24"/>
                <w:highlight w:val="none"/>
                <w:u w:val="single"/>
                <w:lang w:val="en-US" w:eastAsia="zh-CN"/>
              </w:rPr>
              <w:t>12</w:t>
            </w:r>
            <w:r>
              <w:rPr>
                <w:rFonts w:hint="eastAsia" w:ascii="宋体" w:hAnsi="宋体" w:cs="宋体"/>
                <w:color w:val="auto"/>
                <w:sz w:val="24"/>
                <w:szCs w:val="24"/>
                <w:highlight w:val="none"/>
                <w:u w:val="single"/>
              </w:rPr>
              <w:t>000</w:t>
            </w:r>
            <w:r>
              <w:rPr>
                <w:rFonts w:hint="eastAsia" w:ascii="宋体" w:hAnsi="宋体" w:cs="宋体"/>
                <w:color w:val="auto"/>
                <w:sz w:val="24"/>
                <w:szCs w:val="24"/>
                <w:highlight w:val="none"/>
              </w:rPr>
              <w:t>元整的磋商保证金，磋商保证金以转账、电汇两种形式提交（不收取现金、现金支票，不能用个人卡在银联支付系统转账，否则作未提交磋商保证金处理）。磋商保证金必须在报价文件提交截止时间前到账，否则视为无效响应。</w:t>
            </w:r>
          </w:p>
        </w:tc>
      </w:tr>
      <w:tr w14:paraId="17C9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94" w:type="dxa"/>
            <w:tcBorders>
              <w:top w:val="single" w:color="auto" w:sz="4" w:space="0"/>
              <w:left w:val="single" w:color="auto" w:sz="4" w:space="0"/>
              <w:bottom w:val="single" w:color="auto" w:sz="4" w:space="0"/>
              <w:right w:val="single" w:color="auto" w:sz="4" w:space="0"/>
            </w:tcBorders>
            <w:vAlign w:val="center"/>
          </w:tcPr>
          <w:p w14:paraId="7E715DA4">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7</w:t>
            </w:r>
          </w:p>
        </w:tc>
        <w:tc>
          <w:tcPr>
            <w:tcW w:w="735" w:type="dxa"/>
            <w:tcBorders>
              <w:top w:val="single" w:color="auto" w:sz="4" w:space="0"/>
              <w:left w:val="single" w:color="auto" w:sz="4" w:space="0"/>
              <w:bottom w:val="single" w:color="auto" w:sz="4" w:space="0"/>
              <w:right w:val="single" w:color="auto" w:sz="4" w:space="0"/>
            </w:tcBorders>
            <w:vAlign w:val="center"/>
          </w:tcPr>
          <w:p w14:paraId="127FACF2">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13</w:t>
            </w:r>
          </w:p>
        </w:tc>
        <w:tc>
          <w:tcPr>
            <w:tcW w:w="7551" w:type="dxa"/>
            <w:tcBorders>
              <w:top w:val="single" w:color="auto" w:sz="4" w:space="0"/>
              <w:left w:val="single" w:color="auto" w:sz="4" w:space="0"/>
              <w:bottom w:val="single" w:color="auto" w:sz="4" w:space="0"/>
              <w:right w:val="single" w:color="auto" w:sz="4" w:space="0"/>
            </w:tcBorders>
            <w:vAlign w:val="center"/>
          </w:tcPr>
          <w:p w14:paraId="061E2D62">
            <w:pPr>
              <w:spacing w:line="360" w:lineRule="auto"/>
              <w:rPr>
                <w:rFonts w:hint="eastAsia" w:ascii="宋体" w:hAnsi="宋体" w:cs="宋体"/>
                <w:color w:val="auto"/>
                <w:sz w:val="24"/>
                <w:szCs w:val="24"/>
                <w:highlight w:val="none"/>
              </w:rPr>
            </w:pPr>
            <w:r>
              <w:rPr>
                <w:rFonts w:hint="eastAsia" w:hAnsi="宋体" w:cs="宋体"/>
                <w:b/>
                <w:bCs/>
                <w:color w:val="auto"/>
                <w:sz w:val="24"/>
                <w:szCs w:val="24"/>
                <w:highlight w:val="none"/>
              </w:rPr>
              <w:t>正本一份，副本</w:t>
            </w:r>
            <w:r>
              <w:rPr>
                <w:rFonts w:hint="eastAsia" w:hAnsi="宋体" w:cs="宋体"/>
                <w:b/>
                <w:bCs/>
                <w:color w:val="auto"/>
                <w:sz w:val="24"/>
                <w:szCs w:val="24"/>
                <w:highlight w:val="none"/>
                <w:u w:val="single"/>
              </w:rPr>
              <w:t>三</w:t>
            </w:r>
            <w:r>
              <w:rPr>
                <w:rFonts w:hint="eastAsia" w:hAnsi="宋体" w:cs="宋体"/>
                <w:b/>
                <w:bCs/>
                <w:color w:val="auto"/>
                <w:sz w:val="24"/>
                <w:szCs w:val="24"/>
                <w:highlight w:val="none"/>
              </w:rPr>
              <w:t>份</w:t>
            </w:r>
            <w:r>
              <w:rPr>
                <w:rFonts w:hAnsi="宋体" w:cs="宋体"/>
                <w:b/>
                <w:bCs/>
                <w:color w:val="auto"/>
                <w:sz w:val="24"/>
                <w:szCs w:val="24"/>
                <w:highlight w:val="none"/>
              </w:rPr>
              <w:t>，电子版</w:t>
            </w:r>
            <w:r>
              <w:rPr>
                <w:rFonts w:hint="eastAsia" w:hAnsi="宋体" w:cs="宋体"/>
                <w:b/>
                <w:bCs/>
                <w:color w:val="auto"/>
                <w:sz w:val="24"/>
                <w:szCs w:val="24"/>
                <w:highlight w:val="none"/>
              </w:rPr>
              <w:t>一</w:t>
            </w:r>
            <w:r>
              <w:rPr>
                <w:rFonts w:hAnsi="宋体" w:cs="宋体"/>
                <w:b/>
                <w:bCs/>
                <w:color w:val="auto"/>
                <w:sz w:val="24"/>
                <w:szCs w:val="24"/>
                <w:highlight w:val="none"/>
              </w:rPr>
              <w:t>份（盖章扫描件PDF</w:t>
            </w:r>
            <w:r>
              <w:rPr>
                <w:rFonts w:hint="eastAsia" w:hAnsi="宋体" w:cs="宋体"/>
                <w:b/>
                <w:bCs/>
                <w:color w:val="auto"/>
                <w:sz w:val="24"/>
                <w:szCs w:val="24"/>
                <w:highlight w:val="none"/>
              </w:rPr>
              <w:t>格式</w:t>
            </w:r>
            <w:r>
              <w:rPr>
                <w:rFonts w:hAnsi="宋体" w:cs="宋体"/>
                <w:b/>
                <w:bCs/>
                <w:color w:val="auto"/>
                <w:sz w:val="24"/>
                <w:szCs w:val="24"/>
                <w:highlight w:val="none"/>
              </w:rPr>
              <w:t>）</w:t>
            </w:r>
          </w:p>
        </w:tc>
      </w:tr>
      <w:tr w14:paraId="65FBC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494" w:type="dxa"/>
            <w:tcBorders>
              <w:top w:val="single" w:color="auto" w:sz="4" w:space="0"/>
              <w:left w:val="single" w:color="auto" w:sz="4" w:space="0"/>
              <w:bottom w:val="single" w:color="auto" w:sz="4" w:space="0"/>
              <w:right w:val="single" w:color="auto" w:sz="4" w:space="0"/>
            </w:tcBorders>
            <w:vAlign w:val="center"/>
          </w:tcPr>
          <w:p w14:paraId="59BD8557">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8</w:t>
            </w:r>
          </w:p>
        </w:tc>
        <w:tc>
          <w:tcPr>
            <w:tcW w:w="735" w:type="dxa"/>
            <w:tcBorders>
              <w:top w:val="single" w:color="auto" w:sz="4" w:space="0"/>
              <w:left w:val="single" w:color="auto" w:sz="4" w:space="0"/>
              <w:bottom w:val="single" w:color="auto" w:sz="4" w:space="0"/>
              <w:right w:val="single" w:color="auto" w:sz="4" w:space="0"/>
            </w:tcBorders>
            <w:vAlign w:val="center"/>
          </w:tcPr>
          <w:p w14:paraId="01542C29">
            <w:pPr>
              <w:spacing w:line="360" w:lineRule="auto"/>
              <w:jc w:val="center"/>
              <w:rPr>
                <w:rFonts w:hint="eastAsia" w:ascii="宋体" w:hAnsi="宋体" w:cs="宋体"/>
                <w:color w:val="auto"/>
                <w:sz w:val="24"/>
                <w:szCs w:val="24"/>
                <w:highlight w:val="none"/>
              </w:rPr>
            </w:pPr>
          </w:p>
        </w:tc>
        <w:tc>
          <w:tcPr>
            <w:tcW w:w="7551" w:type="dxa"/>
            <w:tcBorders>
              <w:top w:val="single" w:color="auto" w:sz="4" w:space="0"/>
              <w:left w:val="single" w:color="auto" w:sz="4" w:space="0"/>
              <w:bottom w:val="single" w:color="auto" w:sz="4" w:space="0"/>
              <w:right w:val="single" w:color="auto" w:sz="4" w:space="0"/>
            </w:tcBorders>
          </w:tcPr>
          <w:p w14:paraId="3B6C7994">
            <w:pPr>
              <w:spacing w:line="360" w:lineRule="auto"/>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磋商规则、评审标准：</w:t>
            </w:r>
          </w:p>
          <w:p w14:paraId="4ACED9DE">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详见《报价人须知前附表3》；</w:t>
            </w:r>
          </w:p>
        </w:tc>
      </w:tr>
      <w:tr w14:paraId="314C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7" w:hRule="atLeast"/>
        </w:trPr>
        <w:tc>
          <w:tcPr>
            <w:tcW w:w="494" w:type="dxa"/>
            <w:tcBorders>
              <w:top w:val="single" w:color="auto" w:sz="4" w:space="0"/>
              <w:left w:val="single" w:color="auto" w:sz="4" w:space="0"/>
              <w:bottom w:val="single" w:color="auto" w:sz="4" w:space="0"/>
              <w:right w:val="single" w:color="auto" w:sz="4" w:space="0"/>
            </w:tcBorders>
            <w:vAlign w:val="center"/>
          </w:tcPr>
          <w:p w14:paraId="5773D92E">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9</w:t>
            </w:r>
          </w:p>
        </w:tc>
        <w:tc>
          <w:tcPr>
            <w:tcW w:w="735" w:type="dxa"/>
            <w:tcBorders>
              <w:top w:val="single" w:color="auto" w:sz="4" w:space="0"/>
              <w:left w:val="single" w:color="auto" w:sz="4" w:space="0"/>
              <w:bottom w:val="single" w:color="auto" w:sz="4" w:space="0"/>
              <w:right w:val="single" w:color="auto" w:sz="4" w:space="0"/>
            </w:tcBorders>
            <w:vAlign w:val="center"/>
          </w:tcPr>
          <w:p w14:paraId="437F7C86">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22.4</w:t>
            </w:r>
          </w:p>
        </w:tc>
        <w:tc>
          <w:tcPr>
            <w:tcW w:w="7551" w:type="dxa"/>
            <w:tcBorders>
              <w:top w:val="single" w:color="auto" w:sz="4" w:space="0"/>
              <w:left w:val="single" w:color="auto" w:sz="4" w:space="0"/>
              <w:bottom w:val="single" w:color="auto" w:sz="4" w:space="0"/>
              <w:right w:val="single" w:color="auto" w:sz="4" w:space="0"/>
            </w:tcBorders>
            <w:vAlign w:val="center"/>
          </w:tcPr>
          <w:p w14:paraId="5900DBC0">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代理服务费标准及收取方式：</w:t>
            </w:r>
          </w:p>
          <w:tbl>
            <w:tblPr>
              <w:tblStyle w:val="13"/>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1"/>
              <w:gridCol w:w="2700"/>
            </w:tblGrid>
            <w:tr w14:paraId="4A45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tcPr>
                <w:p w14:paraId="5F1637F0">
                  <w:pPr>
                    <w:adjustRightInd w:val="0"/>
                    <w:snapToGrid w:val="0"/>
                    <w:spacing w:line="360" w:lineRule="auto"/>
                    <w:ind w:firstLine="120" w:firstLineChars="50"/>
                    <w:rPr>
                      <w:rFonts w:hint="eastAsia" w:ascii="宋体" w:hAnsi="宋体" w:cs="宋体"/>
                      <w:color w:val="auto"/>
                      <w:sz w:val="24"/>
                      <w:szCs w:val="24"/>
                      <w:highlight w:val="none"/>
                    </w:rPr>
                  </w:pPr>
                  <w:r>
                    <w:rPr>
                      <w:rFonts w:hint="eastAsia" w:ascii="宋体" w:hAnsi="宋体" w:cs="宋体"/>
                      <w:color w:val="auto"/>
                      <w:sz w:val="24"/>
                      <w:szCs w:val="24"/>
                      <w:highlight w:val="none"/>
                    </w:rPr>
                    <w:t>成交金额</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万元</w:t>
                  </w:r>
                  <w:r>
                    <w:rPr>
                      <w:rFonts w:hint="eastAsia" w:ascii="宋体" w:hAnsi="宋体" w:cs="宋体"/>
                      <w:color w:val="auto"/>
                      <w:sz w:val="24"/>
                      <w:szCs w:val="24"/>
                      <w:highlight w:val="none"/>
                      <w:lang w:eastAsia="zh-CN"/>
                    </w:rPr>
                    <w:t>）</w:t>
                  </w:r>
                </w:p>
              </w:tc>
              <w:tc>
                <w:tcPr>
                  <w:tcW w:w="2700" w:type="dxa"/>
                </w:tcPr>
                <w:p w14:paraId="5C0E5D37">
                  <w:pPr>
                    <w:adjustRightInd w:val="0"/>
                    <w:snapToGrid w:val="0"/>
                    <w:spacing w:line="360" w:lineRule="auto"/>
                    <w:ind w:firstLine="120" w:firstLineChars="50"/>
                    <w:rPr>
                      <w:rFonts w:hint="eastAsia" w:ascii="宋体" w:hAnsi="宋体" w:cs="宋体"/>
                      <w:color w:val="auto"/>
                      <w:sz w:val="24"/>
                      <w:szCs w:val="24"/>
                      <w:highlight w:val="none"/>
                    </w:rPr>
                  </w:pPr>
                  <w:r>
                    <w:rPr>
                      <w:rFonts w:hint="eastAsia" w:ascii="宋体" w:hAnsi="宋体" w:cs="宋体"/>
                      <w:color w:val="auto"/>
                      <w:sz w:val="24"/>
                      <w:szCs w:val="24"/>
                      <w:highlight w:val="none"/>
                    </w:rPr>
                    <w:t>费率</w:t>
                  </w:r>
                </w:p>
              </w:tc>
            </w:tr>
            <w:tr w14:paraId="2CC5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tcPr>
                <w:p w14:paraId="36EC8917">
                  <w:pPr>
                    <w:adjustRightInd w:val="0"/>
                    <w:snapToGrid w:val="0"/>
                    <w:spacing w:line="360" w:lineRule="auto"/>
                    <w:ind w:firstLine="120" w:firstLineChars="50"/>
                    <w:rPr>
                      <w:rFonts w:hint="eastAsia" w:ascii="宋体" w:hAnsi="宋体" w:cs="宋体"/>
                      <w:color w:val="auto"/>
                      <w:sz w:val="24"/>
                      <w:szCs w:val="24"/>
                      <w:highlight w:val="none"/>
                    </w:rPr>
                  </w:pPr>
                  <w:r>
                    <w:rPr>
                      <w:rFonts w:hint="eastAsia" w:ascii="宋体" w:hAnsi="宋体" w:cs="宋体"/>
                      <w:color w:val="auto"/>
                      <w:sz w:val="24"/>
                      <w:szCs w:val="24"/>
                      <w:highlight w:val="none"/>
                    </w:rPr>
                    <w:t>[0―100]</w:t>
                  </w:r>
                </w:p>
              </w:tc>
              <w:tc>
                <w:tcPr>
                  <w:tcW w:w="2700" w:type="dxa"/>
                </w:tcPr>
                <w:p w14:paraId="320907C8">
                  <w:pPr>
                    <w:adjustRightInd w:val="0"/>
                    <w:snapToGrid w:val="0"/>
                    <w:spacing w:line="360" w:lineRule="auto"/>
                    <w:ind w:firstLine="120" w:firstLineChars="50"/>
                    <w:rPr>
                      <w:rFonts w:hint="eastAsia" w:ascii="宋体" w:hAnsi="宋体" w:cs="宋体"/>
                      <w:color w:val="auto"/>
                      <w:sz w:val="24"/>
                      <w:szCs w:val="24"/>
                      <w:highlight w:val="none"/>
                    </w:rPr>
                  </w:pPr>
                  <w:r>
                    <w:rPr>
                      <w:rFonts w:hint="eastAsia" w:ascii="宋体" w:hAnsi="宋体" w:cs="宋体"/>
                      <w:color w:val="auto"/>
                      <w:sz w:val="24"/>
                      <w:szCs w:val="24"/>
                      <w:highlight w:val="none"/>
                    </w:rPr>
                    <w:t>1.5%</w:t>
                  </w:r>
                </w:p>
              </w:tc>
            </w:tr>
            <w:tr w14:paraId="642F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1" w:type="dxa"/>
                </w:tcPr>
                <w:p w14:paraId="06210201">
                  <w:pPr>
                    <w:adjustRightInd w:val="0"/>
                    <w:snapToGrid w:val="0"/>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（100－500]</w:t>
                  </w:r>
                </w:p>
              </w:tc>
              <w:tc>
                <w:tcPr>
                  <w:tcW w:w="2700" w:type="dxa"/>
                </w:tcPr>
                <w:p w14:paraId="04F85C9A">
                  <w:pPr>
                    <w:adjustRightInd w:val="0"/>
                    <w:snapToGrid w:val="0"/>
                    <w:spacing w:line="360" w:lineRule="auto"/>
                    <w:ind w:firstLine="120" w:firstLineChars="50"/>
                    <w:rPr>
                      <w:rFonts w:hint="eastAsia" w:ascii="宋体" w:hAnsi="宋体" w:cs="宋体"/>
                      <w:color w:val="auto"/>
                      <w:sz w:val="24"/>
                      <w:szCs w:val="24"/>
                      <w:highlight w:val="none"/>
                    </w:rPr>
                  </w:pPr>
                  <w:r>
                    <w:rPr>
                      <w:rFonts w:hint="eastAsia" w:ascii="宋体" w:hAnsi="宋体" w:cs="宋体"/>
                      <w:color w:val="auto"/>
                      <w:sz w:val="24"/>
                      <w:szCs w:val="24"/>
                      <w:highlight w:val="none"/>
                    </w:rPr>
                    <w:t>0.8%</w:t>
                  </w:r>
                </w:p>
              </w:tc>
            </w:tr>
          </w:tbl>
          <w:p w14:paraId="65F24E33">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注：1、磋商代理服务费的收取按差额定率累进法计算</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由成交供应商支付。由于本项目是固定单价，故本项目代理服务费按9000元计取。</w:t>
            </w:r>
          </w:p>
          <w:p w14:paraId="2ED4D37E">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cs="宋体"/>
                <w:color w:val="auto"/>
                <w:sz w:val="24"/>
                <w:szCs w:val="24"/>
                <w:highlight w:val="none"/>
              </w:rPr>
              <w:t>成交供应商以转账或汇款方式提交。</w:t>
            </w:r>
          </w:p>
          <w:p w14:paraId="629A04A5">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3.</w:t>
            </w:r>
            <w:r>
              <w:rPr>
                <w:rFonts w:hint="eastAsia" w:ascii="宋体" w:hAnsi="宋体" w:cs="宋体"/>
                <w:color w:val="auto"/>
                <w:sz w:val="24"/>
                <w:szCs w:val="24"/>
                <w:highlight w:val="none"/>
              </w:rPr>
              <w:t>、为方便代理服务费的核对，请在银行汇款凭证上标注项目标号如 ：</w:t>
            </w:r>
            <w:r>
              <w:rPr>
                <w:rFonts w:hint="eastAsia" w:ascii="宋体" w:hAnsi="宋体" w:cs="宋体"/>
                <w:color w:val="auto"/>
                <w:sz w:val="24"/>
                <w:szCs w:val="24"/>
                <w:highlight w:val="none"/>
                <w:u w:val="single"/>
              </w:rPr>
              <w:t>___（项目名称、项目编号）</w:t>
            </w:r>
            <w:r>
              <w:rPr>
                <w:rFonts w:hint="eastAsia" w:ascii="宋体" w:hAnsi="宋体" w:cs="宋体"/>
                <w:color w:val="auto"/>
                <w:sz w:val="24"/>
                <w:szCs w:val="24"/>
                <w:highlight w:val="none"/>
              </w:rPr>
              <w:t>代理服务费。</w:t>
            </w:r>
          </w:p>
        </w:tc>
      </w:tr>
    </w:tbl>
    <w:p w14:paraId="64C28F6B">
      <w:pPr>
        <w:spacing w:line="360" w:lineRule="auto"/>
        <w:jc w:val="center"/>
        <w:outlineLvl w:val="1"/>
        <w:rPr>
          <w:rFonts w:hint="eastAsia" w:ascii="宋体" w:hAnsi="宋体" w:cs="宋体"/>
          <w:b/>
          <w:bCs/>
          <w:color w:val="auto"/>
          <w:sz w:val="32"/>
          <w:szCs w:val="32"/>
          <w:highlight w:val="none"/>
          <w:u w:val="single"/>
        </w:rPr>
      </w:pPr>
      <w:r>
        <w:rPr>
          <w:rFonts w:hint="eastAsia" w:ascii="宋体" w:hAnsi="宋体" w:cs="宋体"/>
          <w:b/>
          <w:bCs/>
          <w:color w:val="auto"/>
          <w:sz w:val="24"/>
          <w:szCs w:val="24"/>
          <w:highlight w:val="none"/>
        </w:rPr>
        <w:br w:type="page"/>
      </w:r>
      <w:bookmarkStart w:id="6" w:name="_Toc8689"/>
      <w:bookmarkStart w:id="7" w:name="_Toc17688"/>
      <w:r>
        <w:rPr>
          <w:rFonts w:hint="eastAsia" w:ascii="宋体" w:hAnsi="宋体" w:cs="宋体"/>
          <w:b/>
          <w:bCs/>
          <w:color w:val="auto"/>
          <w:sz w:val="32"/>
          <w:szCs w:val="32"/>
          <w:highlight w:val="none"/>
          <w:u w:val="single"/>
        </w:rPr>
        <w:t>报价人须知前附表2</w:t>
      </w:r>
      <w:r>
        <w:rPr>
          <w:rFonts w:hint="default" w:ascii="宋体" w:hAnsi="宋体" w:cs="宋体"/>
          <w:b/>
          <w:bCs/>
          <w:color w:val="auto"/>
          <w:sz w:val="32"/>
          <w:szCs w:val="32"/>
          <w:highlight w:val="none"/>
          <w:u w:val="single"/>
        </w:rPr>
        <w:t>：</w:t>
      </w:r>
      <w:r>
        <w:rPr>
          <w:rFonts w:hint="eastAsia" w:ascii="宋体" w:hAnsi="宋体" w:cs="宋体"/>
          <w:b/>
          <w:bCs/>
          <w:color w:val="auto"/>
          <w:sz w:val="32"/>
          <w:szCs w:val="32"/>
          <w:highlight w:val="none"/>
          <w:u w:val="single"/>
        </w:rPr>
        <w:t>资格性、符合性检查表</w:t>
      </w:r>
      <w:bookmarkEnd w:id="6"/>
      <w:bookmarkEnd w:id="7"/>
    </w:p>
    <w:p w14:paraId="26384EA5">
      <w:pPr>
        <w:spacing w:line="360" w:lineRule="auto"/>
        <w:ind w:firstLine="495"/>
        <w:rPr>
          <w:rFonts w:hint="eastAsia" w:ascii="宋体" w:hAnsi="宋体" w:cs="宋体"/>
          <w:color w:val="auto"/>
          <w:sz w:val="24"/>
          <w:szCs w:val="24"/>
          <w:highlight w:val="none"/>
        </w:rPr>
      </w:pPr>
      <w:r>
        <w:rPr>
          <w:rFonts w:hint="eastAsia" w:ascii="宋体" w:hAnsi="宋体" w:cs="宋体"/>
          <w:color w:val="auto"/>
          <w:sz w:val="24"/>
          <w:szCs w:val="24"/>
          <w:highlight w:val="none"/>
        </w:rPr>
        <w:t>本须知前附表2集中列示了资格性、符合性检查的所有条款，其内容是磋商小组判断报价人的报价是否有效的重要依据。</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456"/>
        <w:gridCol w:w="740"/>
        <w:gridCol w:w="6831"/>
      </w:tblGrid>
      <w:tr w14:paraId="046A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4"/>
            <w:tcBorders>
              <w:top w:val="single" w:color="auto" w:sz="4" w:space="0"/>
              <w:left w:val="single" w:color="auto" w:sz="4" w:space="0"/>
              <w:bottom w:val="single" w:color="auto" w:sz="4" w:space="0"/>
              <w:right w:val="single" w:color="auto" w:sz="4" w:space="0"/>
            </w:tcBorders>
          </w:tcPr>
          <w:p w14:paraId="618DBF0C">
            <w:pPr>
              <w:spacing w:line="360" w:lineRule="auto"/>
              <w:rPr>
                <w:rFonts w:hint="eastAsia" w:ascii="宋体" w:hAnsi="宋体" w:cs="宋体"/>
                <w:b/>
                <w:color w:val="auto"/>
                <w:sz w:val="24"/>
                <w:szCs w:val="24"/>
                <w:highlight w:val="none"/>
              </w:rPr>
            </w:pPr>
            <w:r>
              <w:rPr>
                <w:rFonts w:hint="eastAsia" w:ascii="宋体" w:hAnsi="宋体" w:cs="宋体"/>
                <w:b/>
                <w:color w:val="auto"/>
                <w:sz w:val="24"/>
                <w:szCs w:val="24"/>
                <w:highlight w:val="none"/>
              </w:rPr>
              <w:t xml:space="preserve">                             资格性要求</w:t>
            </w:r>
          </w:p>
        </w:tc>
      </w:tr>
      <w:tr w14:paraId="59F6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vAlign w:val="center"/>
          </w:tcPr>
          <w:p w14:paraId="2B40BD30">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项号</w:t>
            </w:r>
          </w:p>
        </w:tc>
        <w:tc>
          <w:tcPr>
            <w:tcW w:w="456" w:type="dxa"/>
            <w:tcBorders>
              <w:top w:val="single" w:color="auto" w:sz="4" w:space="0"/>
              <w:left w:val="single" w:color="auto" w:sz="4" w:space="0"/>
              <w:bottom w:val="single" w:color="auto" w:sz="4" w:space="0"/>
              <w:right w:val="single" w:color="auto" w:sz="4" w:space="0"/>
            </w:tcBorders>
            <w:vAlign w:val="center"/>
          </w:tcPr>
          <w:p w14:paraId="20B7AF13">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章</w:t>
            </w:r>
          </w:p>
        </w:tc>
        <w:tc>
          <w:tcPr>
            <w:tcW w:w="740" w:type="dxa"/>
            <w:tcBorders>
              <w:top w:val="single" w:color="auto" w:sz="4" w:space="0"/>
              <w:left w:val="single" w:color="auto" w:sz="4" w:space="0"/>
              <w:bottom w:val="single" w:color="auto" w:sz="4" w:space="0"/>
              <w:right w:val="single" w:color="auto" w:sz="4" w:space="0"/>
            </w:tcBorders>
            <w:vAlign w:val="center"/>
          </w:tcPr>
          <w:p w14:paraId="5F4A8A6E">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条款号</w:t>
            </w:r>
          </w:p>
        </w:tc>
        <w:tc>
          <w:tcPr>
            <w:tcW w:w="6831" w:type="dxa"/>
            <w:tcBorders>
              <w:top w:val="single" w:color="auto" w:sz="4" w:space="0"/>
              <w:left w:val="single" w:color="auto" w:sz="4" w:space="0"/>
              <w:bottom w:val="single" w:color="auto" w:sz="4" w:space="0"/>
              <w:right w:val="single" w:color="auto" w:sz="4" w:space="0"/>
            </w:tcBorders>
            <w:vAlign w:val="center"/>
          </w:tcPr>
          <w:p w14:paraId="1CB3836C">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具体内容</w:t>
            </w:r>
          </w:p>
        </w:tc>
      </w:tr>
      <w:tr w14:paraId="3BFD5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tcPr>
          <w:p w14:paraId="13640D38">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456" w:type="dxa"/>
            <w:tcBorders>
              <w:top w:val="single" w:color="auto" w:sz="4" w:space="0"/>
              <w:left w:val="single" w:color="auto" w:sz="4" w:space="0"/>
              <w:bottom w:val="single" w:color="auto" w:sz="4" w:space="0"/>
              <w:right w:val="single" w:color="auto" w:sz="4" w:space="0"/>
            </w:tcBorders>
          </w:tcPr>
          <w:p w14:paraId="6D3E713E">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二</w:t>
            </w:r>
          </w:p>
        </w:tc>
        <w:tc>
          <w:tcPr>
            <w:tcW w:w="740" w:type="dxa"/>
            <w:tcBorders>
              <w:top w:val="single" w:color="auto" w:sz="4" w:space="0"/>
              <w:left w:val="single" w:color="auto" w:sz="4" w:space="0"/>
              <w:bottom w:val="single" w:color="auto" w:sz="4" w:space="0"/>
              <w:right w:val="single" w:color="auto" w:sz="4" w:space="0"/>
            </w:tcBorders>
            <w:vAlign w:val="center"/>
          </w:tcPr>
          <w:p w14:paraId="03B04B9E">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3</w:t>
            </w:r>
          </w:p>
        </w:tc>
        <w:tc>
          <w:tcPr>
            <w:tcW w:w="6831" w:type="dxa"/>
            <w:tcBorders>
              <w:top w:val="single" w:color="auto" w:sz="4" w:space="0"/>
              <w:left w:val="single" w:color="auto" w:sz="4" w:space="0"/>
              <w:bottom w:val="single" w:color="auto" w:sz="4" w:space="0"/>
              <w:right w:val="single" w:color="auto" w:sz="4" w:space="0"/>
            </w:tcBorders>
          </w:tcPr>
          <w:p w14:paraId="1B59D2FF">
            <w:pPr>
              <w:pStyle w:val="7"/>
              <w:spacing w:line="360" w:lineRule="auto"/>
              <w:jc w:val="left"/>
              <w:rPr>
                <w:rFonts w:hint="eastAsia" w:hAnsi="宋体" w:cs="宋体"/>
                <w:b/>
                <w:color w:val="auto"/>
                <w:sz w:val="24"/>
                <w:szCs w:val="24"/>
                <w:highlight w:val="none"/>
              </w:rPr>
            </w:pPr>
            <w:r>
              <w:rPr>
                <w:rFonts w:hint="eastAsia" w:hAnsi="宋体" w:cs="宋体"/>
                <w:b/>
                <w:color w:val="auto"/>
                <w:sz w:val="24"/>
                <w:szCs w:val="24"/>
                <w:highlight w:val="none"/>
              </w:rPr>
              <w:t>3.合格的报价人</w:t>
            </w:r>
          </w:p>
          <w:p w14:paraId="72FB338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3.1 凡有能力提供本采购文件所服务的，符合本采购文件规定资格要求的报价人均可能成为合格的报价人。</w:t>
            </w:r>
          </w:p>
          <w:p w14:paraId="430EBB3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报价人具备《中华人民共和国政府采购法》第二十二条第一款规定的条件，应提供以下材料：</w:t>
            </w:r>
          </w:p>
          <w:p w14:paraId="127E340A">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（1）法人或者其他组织的营业执照等证明文件，自然人的身份证明；</w:t>
            </w:r>
          </w:p>
          <w:p w14:paraId="09B35310">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报价人是法人或者其他组织的应提供营业执照等证明文件，报价人是自然人的应提供有效的自然人身份证明。</w:t>
            </w:r>
          </w:p>
          <w:p w14:paraId="7DBE8B7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（2）报价人已提供加载有统一社会信用代码营业执照的，视为已提供税务登记证和组织机构代码证。</w:t>
            </w:r>
          </w:p>
          <w:p w14:paraId="353042CF">
            <w:pPr>
              <w:spacing w:line="360" w:lineRule="auto"/>
              <w:ind w:firstLine="482" w:firstLineChars="2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（3）按要求提供福建省政府采购供应商资格承诺函。</w:t>
            </w:r>
          </w:p>
          <w:p w14:paraId="092F4DB8">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3.2 报价人应遵守有关</w:t>
            </w:r>
            <w:r>
              <w:rPr>
                <w:rFonts w:hint="eastAsia" w:ascii="宋体" w:hAnsi="宋体" w:cs="宋体"/>
                <w:color w:val="auto"/>
                <w:sz w:val="24"/>
                <w:szCs w:val="24"/>
                <w:highlight w:val="none"/>
                <w:lang w:eastAsia="zh-CN"/>
              </w:rPr>
              <w:t>法律法规</w:t>
            </w:r>
            <w:r>
              <w:rPr>
                <w:rFonts w:hint="eastAsia" w:ascii="宋体" w:hAnsi="宋体" w:cs="宋体"/>
                <w:color w:val="auto"/>
                <w:sz w:val="24"/>
                <w:szCs w:val="24"/>
                <w:highlight w:val="none"/>
              </w:rPr>
              <w:t>和规章的规定，同时其响应货物或服务也应符合有关</w:t>
            </w:r>
            <w:r>
              <w:rPr>
                <w:rFonts w:hint="eastAsia" w:ascii="宋体" w:hAnsi="宋体" w:cs="宋体"/>
                <w:color w:val="auto"/>
                <w:sz w:val="24"/>
                <w:szCs w:val="24"/>
                <w:highlight w:val="none"/>
                <w:lang w:eastAsia="zh-CN"/>
              </w:rPr>
              <w:t>法律法规</w:t>
            </w:r>
            <w:r>
              <w:rPr>
                <w:rFonts w:hint="eastAsia" w:ascii="宋体" w:hAnsi="宋体" w:cs="宋体"/>
                <w:color w:val="auto"/>
                <w:sz w:val="24"/>
                <w:szCs w:val="24"/>
                <w:highlight w:val="none"/>
              </w:rPr>
              <w:t>和规章的规定。</w:t>
            </w:r>
          </w:p>
          <w:p w14:paraId="62368D0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3.3一个报价人只能提交一个报价文件。如果报价人之间存在下列互为关联关系的情形之一的，不得同时参加本项目同一合同包响应：</w:t>
            </w:r>
          </w:p>
          <w:p w14:paraId="20D30EA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rPr>
              <w:t xml:space="preserve"> 法定代表人、单位负责人为同一人或夫妻关系的不同报价人；</w:t>
            </w:r>
          </w:p>
          <w:p w14:paraId="4368292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cs="宋体"/>
                <w:color w:val="auto"/>
                <w:sz w:val="24"/>
                <w:szCs w:val="24"/>
                <w:highlight w:val="none"/>
              </w:rPr>
              <w:t xml:space="preserve"> 存在直接控股、管理关系的不同报价人；</w:t>
            </w:r>
          </w:p>
          <w:p w14:paraId="1A072E1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（3）</w:t>
            </w:r>
            <w:r>
              <w:rPr>
                <w:rFonts w:hint="eastAsia" w:ascii="宋体" w:hAnsi="宋体" w:cs="宋体"/>
                <w:color w:val="auto"/>
                <w:sz w:val="24"/>
                <w:szCs w:val="24"/>
                <w:highlight w:val="none"/>
              </w:rPr>
              <w:t xml:space="preserve"> 均为同一家母公司直接或间接持股50％及以上的被投资公司。</w:t>
            </w:r>
          </w:p>
          <w:p w14:paraId="0CB37EB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3.4 报价人不得与本次磋商项下设计、编制技术规格和其他文件的公司或提供咨询服务的公司包括其附属机构有关联关系，关联关系指：</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法定代表人、单位负责人为同一人或夫妻关系的不同公司；</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存在直接控股、管理关系的不同公司；</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均为同一家母公司直接或间接持股50％及以上的被投资公司。 </w:t>
            </w:r>
          </w:p>
          <w:p w14:paraId="0F58EDD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3.5若接受联合体磋商，则两个或者两个以上报价人可以组成一个响应联合体，以一个报价人的身份响应。</w:t>
            </w:r>
          </w:p>
          <w:p w14:paraId="364E36E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rPr>
              <w:t>以联合体形式参加磋商的，联合体各方均应当符合合格的报价人相关规定。采购人根据采购项目的特殊要求规定报价人特定条件的，联合体各方中至少应当有一方符合采购人规定的特定条件，如联合体各方中没有一方符合特定条件的，该联合体响应无效。</w:t>
            </w:r>
          </w:p>
          <w:p w14:paraId="382C031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cs="宋体"/>
                <w:color w:val="auto"/>
                <w:sz w:val="24"/>
                <w:szCs w:val="24"/>
                <w:highlight w:val="none"/>
              </w:rPr>
              <w:t>联合体各方之间应当签订共同响应协议，明确约定联合体各方承担的工作和相应的责任，并将共同响应协议连同报价文件一并提交采购代理机构。联合体各方签订共同磋商协议后，不得再以自己名义单独在同一项目中响应，也不得组成新的联合体参加同一项目响应。</w:t>
            </w:r>
          </w:p>
          <w:p w14:paraId="681598FE">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以联合体形式响应的，除本采购文件其他章节或本须知其他条款另有规定或要求外，报价文件中仅加盖联合体一方公章的相关文件，对联合体各方均具有约束力。</w:t>
            </w:r>
          </w:p>
          <w:p w14:paraId="58578FD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（3）项目如涉及资质要求，该部分内容应由联合体中具有该资质要求的报价人承担。联合体协议及签订的采购合同应包含此项内容。</w:t>
            </w:r>
          </w:p>
          <w:p w14:paraId="7F9B2DDD">
            <w:pPr>
              <w:spacing w:line="360" w:lineRule="auto"/>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（4）</w:t>
            </w:r>
            <w:r>
              <w:rPr>
                <w:rFonts w:hint="eastAsia" w:ascii="宋体" w:hAnsi="宋体" w:cs="宋体"/>
                <w:color w:val="auto"/>
                <w:sz w:val="24"/>
                <w:szCs w:val="24"/>
                <w:highlight w:val="none"/>
              </w:rPr>
              <w:t>联合体中有同类资质的报价人按照联合体分工承担相同工作的，应当按照资质等级较低的报价人确定资质等级。</w:t>
            </w:r>
          </w:p>
          <w:p w14:paraId="7E24415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3.6磋商代理人在同一个项目中只能接受一个报价人的委托参加磋商响应。</w:t>
            </w:r>
          </w:p>
          <w:p w14:paraId="3C8A9522">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3.7报价人存在下列情形之一的，将被认定为串通响应行为并作无效响应处理：</w:t>
            </w:r>
          </w:p>
          <w:p w14:paraId="688A8EA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（1）报价人之间协商磋商报价等采购文件的实质性内容；</w:t>
            </w:r>
          </w:p>
          <w:p w14:paraId="1FCFDD1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（2）报价人之间约定成交供应商；</w:t>
            </w:r>
          </w:p>
          <w:p w14:paraId="07EA259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（3）报价人之间约定部分报价人放弃磋商响应或者成交；</w:t>
            </w:r>
          </w:p>
          <w:p w14:paraId="5973906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（4）属于同一集团、协会、商会等组织成员的报价人按照该组织要求协同磋商响应；</w:t>
            </w:r>
          </w:p>
          <w:p w14:paraId="6972FE2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（5）报价人之间为谋取成交或者排斥特定报价人而采取的其他联合行动；</w:t>
            </w:r>
          </w:p>
          <w:p w14:paraId="6149B37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（6）不同报价人的报价文件由同一单位或者个人编制；</w:t>
            </w:r>
          </w:p>
          <w:p w14:paraId="5D5DE85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（7）不同报价人委托同一单位或者个人办理磋商响应事宜；</w:t>
            </w:r>
          </w:p>
          <w:p w14:paraId="5793C69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（8）不同报价人的报价文件载明的项目管理成员为同一人；</w:t>
            </w:r>
          </w:p>
          <w:p w14:paraId="6FB3AE6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（9）不同报价人的报价文件异常一致或者报价呈规律性差异；</w:t>
            </w:r>
          </w:p>
          <w:p w14:paraId="3AEC781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（10）不同报价人的报价文件相互混装；</w:t>
            </w:r>
          </w:p>
          <w:p w14:paraId="68CBC0F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（11）不同报价人的磋商保证金从同一单位或者个人的账户转出。</w:t>
            </w:r>
          </w:p>
          <w:p w14:paraId="5A50A58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（12）不同报价人的报价文件错、漏之处一致或雷同，且不能合理解释的；</w:t>
            </w:r>
          </w:p>
          <w:p w14:paraId="5557DCA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（13）不同的报价人的法定代表人、委托代理人等由同一个单位缴纳社会保险的；</w:t>
            </w:r>
          </w:p>
          <w:p w14:paraId="59E1C53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（14）由同一人或分别由几个有利害关系的人携带两个以上（含两个）报价人的企业资料参与资格审查、领取采购资料，或代表两个以上（含两个）报价人参加项目答疑会、交纳或退还磋商保证金、参加磋商的；</w:t>
            </w:r>
          </w:p>
          <w:p w14:paraId="4954DD88">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（15）有关</w:t>
            </w:r>
            <w:r>
              <w:rPr>
                <w:rFonts w:hint="eastAsia" w:ascii="宋体" w:hAnsi="宋体" w:cs="宋体"/>
                <w:color w:val="auto"/>
                <w:sz w:val="24"/>
                <w:szCs w:val="24"/>
                <w:highlight w:val="none"/>
                <w:lang w:eastAsia="zh-CN"/>
              </w:rPr>
              <w:t>法律法规</w:t>
            </w:r>
            <w:r>
              <w:rPr>
                <w:rFonts w:hint="eastAsia" w:ascii="宋体" w:hAnsi="宋体" w:cs="宋体"/>
                <w:color w:val="auto"/>
                <w:sz w:val="24"/>
                <w:szCs w:val="24"/>
                <w:highlight w:val="none"/>
              </w:rPr>
              <w:t>或规章规定的其他串通行为。</w:t>
            </w:r>
          </w:p>
        </w:tc>
      </w:tr>
      <w:tr w14:paraId="3926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tcPr>
          <w:p w14:paraId="4F9F3CBB">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2</w:t>
            </w:r>
          </w:p>
        </w:tc>
        <w:tc>
          <w:tcPr>
            <w:tcW w:w="456" w:type="dxa"/>
            <w:tcBorders>
              <w:top w:val="single" w:color="auto" w:sz="4" w:space="0"/>
              <w:left w:val="single" w:color="auto" w:sz="4" w:space="0"/>
              <w:bottom w:val="single" w:color="auto" w:sz="4" w:space="0"/>
              <w:right w:val="single" w:color="auto" w:sz="4" w:space="0"/>
            </w:tcBorders>
          </w:tcPr>
          <w:p w14:paraId="1261E5DB">
            <w:pPr>
              <w:spacing w:line="360" w:lineRule="auto"/>
              <w:jc w:val="center"/>
              <w:rPr>
                <w:rFonts w:hint="eastAsia" w:ascii="宋体" w:hAnsi="宋体" w:cs="宋体"/>
                <w:color w:val="auto"/>
                <w:sz w:val="24"/>
                <w:szCs w:val="24"/>
                <w:highlight w:val="none"/>
              </w:rPr>
            </w:pPr>
          </w:p>
        </w:tc>
        <w:tc>
          <w:tcPr>
            <w:tcW w:w="740" w:type="dxa"/>
            <w:tcBorders>
              <w:top w:val="single" w:color="auto" w:sz="4" w:space="0"/>
              <w:left w:val="single" w:color="auto" w:sz="4" w:space="0"/>
              <w:bottom w:val="single" w:color="auto" w:sz="4" w:space="0"/>
              <w:right w:val="single" w:color="auto" w:sz="4" w:space="0"/>
            </w:tcBorders>
            <w:vAlign w:val="center"/>
          </w:tcPr>
          <w:p w14:paraId="049E6FF2">
            <w:pPr>
              <w:spacing w:line="360" w:lineRule="auto"/>
              <w:jc w:val="center"/>
              <w:rPr>
                <w:rFonts w:hint="eastAsia" w:ascii="宋体" w:hAnsi="宋体" w:cs="宋体"/>
                <w:color w:val="auto"/>
                <w:sz w:val="24"/>
                <w:szCs w:val="24"/>
                <w:highlight w:val="none"/>
              </w:rPr>
            </w:pPr>
          </w:p>
        </w:tc>
        <w:tc>
          <w:tcPr>
            <w:tcW w:w="6831" w:type="dxa"/>
            <w:tcBorders>
              <w:top w:val="single" w:color="auto" w:sz="4" w:space="0"/>
              <w:left w:val="single" w:color="auto" w:sz="4" w:space="0"/>
              <w:bottom w:val="single" w:color="auto" w:sz="4" w:space="0"/>
              <w:right w:val="single" w:color="auto" w:sz="4" w:space="0"/>
            </w:tcBorders>
          </w:tcPr>
          <w:p w14:paraId="59217277">
            <w:pPr>
              <w:tabs>
                <w:tab w:val="left" w:pos="630"/>
              </w:tabs>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信用记录按照下列规定执行：信用记录的查询及审查：①由评审专</w:t>
            </w:r>
            <w:r>
              <w:rPr>
                <w:rFonts w:hint="eastAsia" w:ascii="宋体" w:hAnsi="宋体" w:cs="宋体"/>
                <w:color w:val="auto"/>
                <w:sz w:val="24"/>
                <w:szCs w:val="24"/>
                <w:highlight w:val="none"/>
                <w:lang w:eastAsia="zh-CN"/>
              </w:rPr>
              <w:t>家在</w:t>
            </w:r>
            <w:r>
              <w:rPr>
                <w:rFonts w:hint="eastAsia" w:ascii="宋体" w:hAnsi="宋体" w:cs="宋体"/>
                <w:color w:val="auto"/>
                <w:sz w:val="24"/>
                <w:szCs w:val="24"/>
                <w:highlight w:val="none"/>
              </w:rPr>
              <w:t>评审当日通过“信用中国”网站（www.creditchina.gov.cn）、中国政府采购网（www.ccgp.gov.cn）、信用中国</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福建厦门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credit.xm.gov.cn）查询并打印报价人信用记录（以下简称：“评审专家的查询结果”）。②经查询，报价人（包括联合体各方，联合体成员存在不良记录的，视同联合体存在不良信用记录，认定联合体资格审查不合格）参加本项目采购活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报价截止时间</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前三年内被列入失信被执行人名单、重大税收违法案件当事人名单、政府采购严重违法失信行为记录名单及其他重大违法记录且相关信用惩戒期限未满的，其资格审查不合格。</w:t>
            </w:r>
          </w:p>
        </w:tc>
      </w:tr>
      <w:tr w14:paraId="0D24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tcPr>
          <w:p w14:paraId="0AFB6D3C">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3</w:t>
            </w:r>
          </w:p>
        </w:tc>
        <w:tc>
          <w:tcPr>
            <w:tcW w:w="456" w:type="dxa"/>
            <w:tcBorders>
              <w:top w:val="single" w:color="auto" w:sz="4" w:space="0"/>
              <w:left w:val="single" w:color="auto" w:sz="4" w:space="0"/>
              <w:bottom w:val="single" w:color="auto" w:sz="4" w:space="0"/>
              <w:right w:val="single" w:color="auto" w:sz="4" w:space="0"/>
            </w:tcBorders>
          </w:tcPr>
          <w:p w14:paraId="43686FDC">
            <w:pPr>
              <w:spacing w:line="360" w:lineRule="auto"/>
              <w:jc w:val="center"/>
              <w:rPr>
                <w:rFonts w:hint="eastAsia" w:ascii="宋体" w:hAnsi="宋体" w:cs="宋体"/>
                <w:color w:val="auto"/>
                <w:sz w:val="24"/>
                <w:szCs w:val="24"/>
                <w:highlight w:val="none"/>
              </w:rPr>
            </w:pPr>
          </w:p>
        </w:tc>
        <w:tc>
          <w:tcPr>
            <w:tcW w:w="740" w:type="dxa"/>
            <w:tcBorders>
              <w:top w:val="single" w:color="auto" w:sz="4" w:space="0"/>
              <w:left w:val="single" w:color="auto" w:sz="4" w:space="0"/>
              <w:bottom w:val="single" w:color="auto" w:sz="4" w:space="0"/>
              <w:right w:val="single" w:color="auto" w:sz="4" w:space="0"/>
            </w:tcBorders>
            <w:vAlign w:val="center"/>
          </w:tcPr>
          <w:p w14:paraId="6CB26FDE">
            <w:pPr>
              <w:spacing w:line="360" w:lineRule="auto"/>
              <w:jc w:val="center"/>
              <w:rPr>
                <w:rFonts w:hint="eastAsia" w:ascii="宋体" w:hAnsi="宋体" w:cs="宋体"/>
                <w:color w:val="auto"/>
                <w:sz w:val="24"/>
                <w:szCs w:val="24"/>
                <w:highlight w:val="none"/>
              </w:rPr>
            </w:pPr>
          </w:p>
        </w:tc>
        <w:tc>
          <w:tcPr>
            <w:tcW w:w="6831" w:type="dxa"/>
            <w:tcBorders>
              <w:top w:val="single" w:color="auto" w:sz="4" w:space="0"/>
              <w:left w:val="single" w:color="auto" w:sz="4" w:space="0"/>
              <w:bottom w:val="single" w:color="auto" w:sz="4" w:space="0"/>
              <w:right w:val="single" w:color="auto" w:sz="4" w:space="0"/>
            </w:tcBorders>
          </w:tcPr>
          <w:p w14:paraId="31AEC9CB">
            <w:pPr>
              <w:snapToGrid w:val="0"/>
              <w:spacing w:line="360" w:lineRule="auto"/>
              <w:rPr>
                <w:rFonts w:hint="eastAsia" w:ascii="宋体" w:hAnsi="宋体" w:cs="宋体"/>
                <w:color w:val="auto"/>
                <w:sz w:val="24"/>
                <w:szCs w:val="24"/>
                <w:highlight w:val="none"/>
              </w:rPr>
            </w:pPr>
            <w:r>
              <w:rPr>
                <w:rFonts w:hint="eastAsia" w:ascii="宋体" w:hAnsi="宋体" w:cs="宋体"/>
                <w:b/>
                <w:color w:val="auto"/>
                <w:sz w:val="24"/>
                <w:szCs w:val="24"/>
                <w:highlight w:val="none"/>
              </w:rPr>
              <w:t>*7.1报价人应提供工商营业执照（副本）（加盖公章）的复印件，提供税务登记证及组织机构代码证复印件。报价人已提供加载有统一社会信用代码营业执照的，视为已提供税务登记证和组织机构代码证。</w:t>
            </w:r>
          </w:p>
        </w:tc>
      </w:tr>
      <w:tr w14:paraId="4108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tcPr>
          <w:p w14:paraId="53264909">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4</w:t>
            </w:r>
          </w:p>
        </w:tc>
        <w:tc>
          <w:tcPr>
            <w:tcW w:w="456" w:type="dxa"/>
            <w:tcBorders>
              <w:top w:val="single" w:color="auto" w:sz="4" w:space="0"/>
              <w:left w:val="single" w:color="auto" w:sz="4" w:space="0"/>
              <w:bottom w:val="single" w:color="auto" w:sz="4" w:space="0"/>
              <w:right w:val="single" w:color="auto" w:sz="4" w:space="0"/>
            </w:tcBorders>
          </w:tcPr>
          <w:p w14:paraId="33597A7C">
            <w:pPr>
              <w:spacing w:line="360" w:lineRule="auto"/>
              <w:jc w:val="center"/>
              <w:rPr>
                <w:rFonts w:hint="eastAsia" w:ascii="宋体" w:hAnsi="宋体" w:cs="宋体"/>
                <w:color w:val="auto"/>
                <w:sz w:val="24"/>
                <w:szCs w:val="24"/>
                <w:highlight w:val="none"/>
              </w:rPr>
            </w:pPr>
          </w:p>
        </w:tc>
        <w:tc>
          <w:tcPr>
            <w:tcW w:w="740" w:type="dxa"/>
            <w:tcBorders>
              <w:top w:val="single" w:color="auto" w:sz="4" w:space="0"/>
              <w:left w:val="single" w:color="auto" w:sz="4" w:space="0"/>
              <w:bottom w:val="single" w:color="auto" w:sz="4" w:space="0"/>
              <w:right w:val="single" w:color="auto" w:sz="4" w:space="0"/>
            </w:tcBorders>
          </w:tcPr>
          <w:p w14:paraId="446D09E6">
            <w:pPr>
              <w:spacing w:line="360" w:lineRule="auto"/>
              <w:jc w:val="center"/>
              <w:rPr>
                <w:rFonts w:hint="eastAsia" w:ascii="宋体" w:hAnsi="宋体" w:cs="宋体"/>
                <w:color w:val="auto"/>
                <w:sz w:val="24"/>
                <w:szCs w:val="24"/>
                <w:highlight w:val="none"/>
              </w:rPr>
            </w:pPr>
          </w:p>
        </w:tc>
        <w:tc>
          <w:tcPr>
            <w:tcW w:w="6831" w:type="dxa"/>
            <w:tcBorders>
              <w:top w:val="single" w:color="auto" w:sz="4" w:space="0"/>
              <w:left w:val="single" w:color="auto" w:sz="4" w:space="0"/>
              <w:bottom w:val="single" w:color="auto" w:sz="4" w:space="0"/>
              <w:right w:val="single" w:color="auto" w:sz="4" w:space="0"/>
            </w:tcBorders>
          </w:tcPr>
          <w:p w14:paraId="715DE3C7">
            <w:pPr>
              <w:pStyle w:val="12"/>
              <w:shd w:val="clear" w:color="auto" w:fill="FFFFFF"/>
              <w:spacing w:line="360" w:lineRule="auto"/>
              <w:rPr>
                <w:rFonts w:hint="eastAsia" w:ascii="宋体" w:hAnsi="宋体" w:cs="宋体"/>
                <w:b/>
                <w:color w:val="auto"/>
                <w:highlight w:val="none"/>
              </w:rPr>
            </w:pPr>
            <w:r>
              <w:rPr>
                <w:rFonts w:hint="eastAsia" w:ascii="宋体" w:hAnsi="宋体" w:cs="宋体"/>
                <w:b/>
                <w:color w:val="auto"/>
                <w:highlight w:val="none"/>
              </w:rPr>
              <w:t>*7.2报价人全权代表若不是单位负责人，应提供单位授权书原件，并提供被授权代表身份证复印件。</w:t>
            </w:r>
          </w:p>
        </w:tc>
      </w:tr>
      <w:tr w14:paraId="4623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4"/>
            <w:tcBorders>
              <w:top w:val="single" w:color="auto" w:sz="4" w:space="0"/>
              <w:left w:val="single" w:color="auto" w:sz="4" w:space="0"/>
              <w:bottom w:val="single" w:color="auto" w:sz="4" w:space="0"/>
              <w:right w:val="single" w:color="auto" w:sz="4" w:space="0"/>
            </w:tcBorders>
          </w:tcPr>
          <w:p w14:paraId="6D4F6E2C">
            <w:pPr>
              <w:spacing w:line="360" w:lineRule="auto"/>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符合性要求</w:t>
            </w:r>
          </w:p>
        </w:tc>
      </w:tr>
      <w:tr w14:paraId="09C7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vAlign w:val="center"/>
          </w:tcPr>
          <w:p w14:paraId="27CFE85B">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项号</w:t>
            </w:r>
          </w:p>
        </w:tc>
        <w:tc>
          <w:tcPr>
            <w:tcW w:w="456" w:type="dxa"/>
            <w:tcBorders>
              <w:top w:val="single" w:color="auto" w:sz="4" w:space="0"/>
              <w:left w:val="single" w:color="auto" w:sz="4" w:space="0"/>
              <w:bottom w:val="single" w:color="auto" w:sz="4" w:space="0"/>
              <w:right w:val="single" w:color="auto" w:sz="4" w:space="0"/>
            </w:tcBorders>
            <w:vAlign w:val="center"/>
          </w:tcPr>
          <w:p w14:paraId="3A4938D2">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章</w:t>
            </w:r>
          </w:p>
        </w:tc>
        <w:tc>
          <w:tcPr>
            <w:tcW w:w="740" w:type="dxa"/>
            <w:tcBorders>
              <w:top w:val="single" w:color="auto" w:sz="4" w:space="0"/>
              <w:left w:val="single" w:color="auto" w:sz="4" w:space="0"/>
              <w:bottom w:val="single" w:color="auto" w:sz="4" w:space="0"/>
              <w:right w:val="single" w:color="auto" w:sz="4" w:space="0"/>
            </w:tcBorders>
            <w:vAlign w:val="center"/>
          </w:tcPr>
          <w:p w14:paraId="591C90CC">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条款号</w:t>
            </w:r>
          </w:p>
        </w:tc>
        <w:tc>
          <w:tcPr>
            <w:tcW w:w="6831" w:type="dxa"/>
            <w:tcBorders>
              <w:top w:val="single" w:color="auto" w:sz="4" w:space="0"/>
              <w:left w:val="single" w:color="auto" w:sz="4" w:space="0"/>
              <w:bottom w:val="single" w:color="auto" w:sz="4" w:space="0"/>
              <w:right w:val="single" w:color="auto" w:sz="4" w:space="0"/>
            </w:tcBorders>
            <w:vAlign w:val="center"/>
          </w:tcPr>
          <w:p w14:paraId="3ADD476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具体内容</w:t>
            </w:r>
          </w:p>
        </w:tc>
      </w:tr>
      <w:tr w14:paraId="4ABA2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vAlign w:val="center"/>
          </w:tcPr>
          <w:p w14:paraId="4134A1F0">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456" w:type="dxa"/>
            <w:tcBorders>
              <w:top w:val="single" w:color="auto" w:sz="4" w:space="0"/>
              <w:left w:val="single" w:color="auto" w:sz="4" w:space="0"/>
              <w:bottom w:val="single" w:color="auto" w:sz="4" w:space="0"/>
              <w:right w:val="single" w:color="auto" w:sz="4" w:space="0"/>
            </w:tcBorders>
            <w:vAlign w:val="center"/>
          </w:tcPr>
          <w:p w14:paraId="28425410">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一</w:t>
            </w:r>
          </w:p>
        </w:tc>
        <w:tc>
          <w:tcPr>
            <w:tcW w:w="740" w:type="dxa"/>
            <w:tcBorders>
              <w:top w:val="single" w:color="auto" w:sz="4" w:space="0"/>
              <w:left w:val="single" w:color="auto" w:sz="4" w:space="0"/>
              <w:bottom w:val="single" w:color="auto" w:sz="4" w:space="0"/>
              <w:right w:val="single" w:color="auto" w:sz="4" w:space="0"/>
            </w:tcBorders>
            <w:vAlign w:val="center"/>
          </w:tcPr>
          <w:p w14:paraId="40F43AE1">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6831" w:type="dxa"/>
            <w:tcBorders>
              <w:top w:val="single" w:color="auto" w:sz="4" w:space="0"/>
              <w:left w:val="single" w:color="auto" w:sz="4" w:space="0"/>
              <w:bottom w:val="single" w:color="auto" w:sz="4" w:space="0"/>
              <w:right w:val="single" w:color="auto" w:sz="4" w:space="0"/>
            </w:tcBorders>
          </w:tcPr>
          <w:p w14:paraId="6C4D9CDA">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报价人的报价文件未按规定的响应截止时间之前提交的，其响应将被拒绝。</w:t>
            </w:r>
          </w:p>
        </w:tc>
      </w:tr>
      <w:tr w14:paraId="1EB1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vAlign w:val="center"/>
          </w:tcPr>
          <w:p w14:paraId="5E2C3215">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2</w:t>
            </w:r>
          </w:p>
        </w:tc>
        <w:tc>
          <w:tcPr>
            <w:tcW w:w="456" w:type="dxa"/>
            <w:tcBorders>
              <w:top w:val="single" w:color="auto" w:sz="4" w:space="0"/>
              <w:left w:val="single" w:color="auto" w:sz="4" w:space="0"/>
              <w:bottom w:val="single" w:color="auto" w:sz="4" w:space="0"/>
              <w:right w:val="single" w:color="auto" w:sz="4" w:space="0"/>
            </w:tcBorders>
            <w:vAlign w:val="center"/>
          </w:tcPr>
          <w:p w14:paraId="381864BB">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二</w:t>
            </w:r>
          </w:p>
        </w:tc>
        <w:tc>
          <w:tcPr>
            <w:tcW w:w="740" w:type="dxa"/>
            <w:tcBorders>
              <w:top w:val="single" w:color="auto" w:sz="4" w:space="0"/>
              <w:left w:val="single" w:color="auto" w:sz="4" w:space="0"/>
              <w:bottom w:val="single" w:color="auto" w:sz="4" w:space="0"/>
              <w:right w:val="single" w:color="auto" w:sz="4" w:space="0"/>
            </w:tcBorders>
            <w:vAlign w:val="center"/>
          </w:tcPr>
          <w:p w14:paraId="1B1F3594">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8</w:t>
            </w:r>
          </w:p>
        </w:tc>
        <w:tc>
          <w:tcPr>
            <w:tcW w:w="6831" w:type="dxa"/>
            <w:tcBorders>
              <w:top w:val="single" w:color="auto" w:sz="4" w:space="0"/>
              <w:left w:val="single" w:color="auto" w:sz="4" w:space="0"/>
              <w:bottom w:val="single" w:color="auto" w:sz="4" w:space="0"/>
              <w:right w:val="single" w:color="auto" w:sz="4" w:space="0"/>
            </w:tcBorders>
          </w:tcPr>
          <w:p w14:paraId="690796F4">
            <w:pPr>
              <w:pStyle w:val="7"/>
              <w:spacing w:line="360" w:lineRule="auto"/>
              <w:jc w:val="left"/>
              <w:rPr>
                <w:rFonts w:hint="eastAsia" w:hAnsi="宋体" w:cs="宋体"/>
                <w:b/>
                <w:color w:val="auto"/>
                <w:sz w:val="24"/>
                <w:szCs w:val="24"/>
                <w:highlight w:val="none"/>
              </w:rPr>
            </w:pPr>
            <w:r>
              <w:rPr>
                <w:rFonts w:hint="eastAsia" w:hAnsi="宋体" w:cs="宋体"/>
                <w:b/>
                <w:color w:val="auto"/>
                <w:sz w:val="24"/>
                <w:szCs w:val="24"/>
                <w:highlight w:val="none"/>
              </w:rPr>
              <w:t>8.要求</w:t>
            </w:r>
          </w:p>
          <w:p w14:paraId="433D2376">
            <w:pPr>
              <w:pStyle w:val="7"/>
              <w:spacing w:line="360" w:lineRule="auto"/>
              <w:ind w:firstLine="480"/>
              <w:jc w:val="left"/>
              <w:rPr>
                <w:rFonts w:hint="eastAsia" w:hAnsi="宋体" w:cs="宋体"/>
                <w:color w:val="auto"/>
                <w:sz w:val="24"/>
                <w:szCs w:val="24"/>
                <w:highlight w:val="none"/>
              </w:rPr>
            </w:pPr>
            <w:r>
              <w:rPr>
                <w:rFonts w:hint="eastAsia" w:hAnsi="宋体" w:cs="宋体"/>
                <w:color w:val="auto"/>
                <w:sz w:val="24"/>
                <w:szCs w:val="24"/>
                <w:highlight w:val="none"/>
              </w:rPr>
              <w:t>8.1报价人应仔细阅读采购文件的所有内容，按采购文件的要求提供报价文件，报价文件应对采购文件的要求作出实质性响应，并保证所提供的全部资料的真实性，否则其报价文件可被作响应无效处理。</w:t>
            </w:r>
          </w:p>
          <w:p w14:paraId="38B34AE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8.2除非有另外的规定，报价人应按被邀请参加响应的合同包进行报价，同时，应对所报价合同包下的所有品目号进行报价。采购人不接受有任何可选择性的报价，每一种货物、服务、工程只能有一个报价。</w:t>
            </w:r>
          </w:p>
        </w:tc>
      </w:tr>
      <w:tr w14:paraId="2C9C4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vAlign w:val="center"/>
          </w:tcPr>
          <w:p w14:paraId="0C16C2F6">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3</w:t>
            </w:r>
          </w:p>
        </w:tc>
        <w:tc>
          <w:tcPr>
            <w:tcW w:w="456" w:type="dxa"/>
            <w:tcBorders>
              <w:top w:val="single" w:color="auto" w:sz="4" w:space="0"/>
              <w:left w:val="single" w:color="auto" w:sz="4" w:space="0"/>
              <w:bottom w:val="single" w:color="auto" w:sz="4" w:space="0"/>
              <w:right w:val="single" w:color="auto" w:sz="4" w:space="0"/>
            </w:tcBorders>
            <w:vAlign w:val="center"/>
          </w:tcPr>
          <w:p w14:paraId="5F2827F2">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二</w:t>
            </w:r>
          </w:p>
        </w:tc>
        <w:tc>
          <w:tcPr>
            <w:tcW w:w="740" w:type="dxa"/>
            <w:tcBorders>
              <w:top w:val="single" w:color="auto" w:sz="4" w:space="0"/>
              <w:left w:val="single" w:color="auto" w:sz="4" w:space="0"/>
              <w:bottom w:val="single" w:color="auto" w:sz="4" w:space="0"/>
              <w:right w:val="single" w:color="auto" w:sz="4" w:space="0"/>
            </w:tcBorders>
            <w:vAlign w:val="center"/>
          </w:tcPr>
          <w:p w14:paraId="1D61322E">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11.1</w:t>
            </w:r>
          </w:p>
        </w:tc>
        <w:tc>
          <w:tcPr>
            <w:tcW w:w="6831" w:type="dxa"/>
            <w:tcBorders>
              <w:top w:val="single" w:color="auto" w:sz="4" w:space="0"/>
              <w:left w:val="single" w:color="auto" w:sz="4" w:space="0"/>
              <w:bottom w:val="single" w:color="auto" w:sz="4" w:space="0"/>
              <w:right w:val="single" w:color="auto" w:sz="4" w:space="0"/>
            </w:tcBorders>
          </w:tcPr>
          <w:p w14:paraId="4865A0A9">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报价文件有效期：</w:t>
            </w:r>
          </w:p>
          <w:p w14:paraId="08DE4AA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报价文件提交截止之日起</w:t>
            </w:r>
            <w:r>
              <w:rPr>
                <w:rFonts w:hint="eastAsia" w:ascii="宋体" w:hAnsi="宋体" w:cs="宋体"/>
                <w:color w:val="auto"/>
                <w:sz w:val="24"/>
                <w:szCs w:val="24"/>
                <w:highlight w:val="none"/>
                <w:u w:val="single"/>
              </w:rPr>
              <w:t xml:space="preserve">  90 </w:t>
            </w:r>
            <w:r>
              <w:rPr>
                <w:rFonts w:hint="eastAsia" w:ascii="宋体" w:hAnsi="宋体" w:cs="宋体"/>
                <w:color w:val="auto"/>
                <w:sz w:val="24"/>
                <w:szCs w:val="24"/>
                <w:highlight w:val="none"/>
              </w:rPr>
              <w:t>个日历日。</w:t>
            </w:r>
          </w:p>
          <w:p w14:paraId="792C014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有效期不足将导致其报价文件被拒绝。</w:t>
            </w:r>
          </w:p>
        </w:tc>
      </w:tr>
      <w:tr w14:paraId="21F4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vAlign w:val="center"/>
          </w:tcPr>
          <w:p w14:paraId="4D296366">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4</w:t>
            </w:r>
          </w:p>
        </w:tc>
        <w:tc>
          <w:tcPr>
            <w:tcW w:w="456" w:type="dxa"/>
            <w:tcBorders>
              <w:top w:val="single" w:color="auto" w:sz="4" w:space="0"/>
              <w:left w:val="single" w:color="auto" w:sz="4" w:space="0"/>
              <w:bottom w:val="single" w:color="auto" w:sz="4" w:space="0"/>
              <w:right w:val="single" w:color="auto" w:sz="4" w:space="0"/>
            </w:tcBorders>
            <w:vAlign w:val="center"/>
          </w:tcPr>
          <w:p w14:paraId="448E132C">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二</w:t>
            </w:r>
          </w:p>
        </w:tc>
        <w:tc>
          <w:tcPr>
            <w:tcW w:w="740" w:type="dxa"/>
            <w:tcBorders>
              <w:top w:val="single" w:color="auto" w:sz="4" w:space="0"/>
              <w:left w:val="single" w:color="auto" w:sz="4" w:space="0"/>
              <w:bottom w:val="single" w:color="auto" w:sz="4" w:space="0"/>
              <w:right w:val="single" w:color="auto" w:sz="4" w:space="0"/>
            </w:tcBorders>
            <w:vAlign w:val="center"/>
          </w:tcPr>
          <w:p w14:paraId="1D87CEB4">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12.5</w:t>
            </w:r>
          </w:p>
        </w:tc>
        <w:tc>
          <w:tcPr>
            <w:tcW w:w="6831" w:type="dxa"/>
            <w:tcBorders>
              <w:top w:val="single" w:color="auto" w:sz="4" w:space="0"/>
              <w:left w:val="single" w:color="auto" w:sz="4" w:space="0"/>
              <w:bottom w:val="single" w:color="auto" w:sz="4" w:space="0"/>
              <w:right w:val="single" w:color="auto" w:sz="4" w:space="0"/>
            </w:tcBorders>
          </w:tcPr>
          <w:p w14:paraId="0DA53A1F">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12.5 未按要求提交磋商保证金的磋商响应，将被视为无效响应。</w:t>
            </w:r>
          </w:p>
        </w:tc>
      </w:tr>
      <w:tr w14:paraId="57AF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vAlign w:val="center"/>
          </w:tcPr>
          <w:p w14:paraId="651EC7A4">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456" w:type="dxa"/>
            <w:tcBorders>
              <w:top w:val="single" w:color="auto" w:sz="4" w:space="0"/>
              <w:left w:val="single" w:color="auto" w:sz="4" w:space="0"/>
              <w:bottom w:val="single" w:color="auto" w:sz="4" w:space="0"/>
              <w:right w:val="single" w:color="auto" w:sz="4" w:space="0"/>
            </w:tcBorders>
            <w:vAlign w:val="center"/>
          </w:tcPr>
          <w:p w14:paraId="1815674E">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二</w:t>
            </w:r>
          </w:p>
        </w:tc>
        <w:tc>
          <w:tcPr>
            <w:tcW w:w="740" w:type="dxa"/>
            <w:tcBorders>
              <w:top w:val="single" w:color="auto" w:sz="4" w:space="0"/>
              <w:left w:val="single" w:color="auto" w:sz="4" w:space="0"/>
              <w:bottom w:val="single" w:color="auto" w:sz="4" w:space="0"/>
              <w:right w:val="single" w:color="auto" w:sz="4" w:space="0"/>
            </w:tcBorders>
            <w:vAlign w:val="center"/>
          </w:tcPr>
          <w:p w14:paraId="2D2CEE91">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13.7</w:t>
            </w:r>
          </w:p>
        </w:tc>
        <w:tc>
          <w:tcPr>
            <w:tcW w:w="6831" w:type="dxa"/>
            <w:tcBorders>
              <w:top w:val="single" w:color="auto" w:sz="4" w:space="0"/>
              <w:left w:val="single" w:color="auto" w:sz="4" w:space="0"/>
              <w:bottom w:val="single" w:color="auto" w:sz="4" w:space="0"/>
              <w:right w:val="single" w:color="auto" w:sz="4" w:space="0"/>
            </w:tcBorders>
          </w:tcPr>
          <w:p w14:paraId="2C3C5AF0">
            <w:pPr>
              <w:pStyle w:val="20"/>
              <w:spacing w:line="360" w:lineRule="auto"/>
              <w:ind w:firstLine="480" w:firstLineChars="200"/>
              <w:outlineLvl w:val="9"/>
              <w:rPr>
                <w:rFonts w:hint="eastAsia" w:hAnsi="宋体" w:cs="宋体"/>
                <w:color w:val="auto"/>
                <w:sz w:val="24"/>
                <w:szCs w:val="24"/>
                <w:highlight w:val="none"/>
              </w:rPr>
            </w:pPr>
            <w:r>
              <w:rPr>
                <w:rFonts w:hint="eastAsia" w:hAnsi="宋体" w:cs="宋体"/>
                <w:color w:val="auto"/>
                <w:sz w:val="24"/>
                <w:szCs w:val="24"/>
                <w:highlight w:val="none"/>
              </w:rPr>
              <w:t>13.7未按本须知规定的格式填写报价文件、报价文件字迹模糊不清的，其磋商响应将被拒绝。</w:t>
            </w:r>
          </w:p>
        </w:tc>
      </w:tr>
      <w:tr w14:paraId="25B8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vAlign w:val="center"/>
          </w:tcPr>
          <w:p w14:paraId="192740C0">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6</w:t>
            </w:r>
          </w:p>
        </w:tc>
        <w:tc>
          <w:tcPr>
            <w:tcW w:w="456" w:type="dxa"/>
            <w:tcBorders>
              <w:top w:val="single" w:color="auto" w:sz="4" w:space="0"/>
              <w:left w:val="single" w:color="auto" w:sz="4" w:space="0"/>
              <w:bottom w:val="single" w:color="auto" w:sz="4" w:space="0"/>
              <w:right w:val="single" w:color="auto" w:sz="4" w:space="0"/>
            </w:tcBorders>
            <w:vAlign w:val="center"/>
          </w:tcPr>
          <w:p w14:paraId="4E46F5E5">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二</w:t>
            </w:r>
          </w:p>
        </w:tc>
        <w:tc>
          <w:tcPr>
            <w:tcW w:w="740" w:type="dxa"/>
            <w:tcBorders>
              <w:top w:val="single" w:color="auto" w:sz="4" w:space="0"/>
              <w:left w:val="single" w:color="auto" w:sz="4" w:space="0"/>
              <w:bottom w:val="single" w:color="auto" w:sz="4" w:space="0"/>
              <w:right w:val="single" w:color="auto" w:sz="4" w:space="0"/>
            </w:tcBorders>
            <w:vAlign w:val="center"/>
          </w:tcPr>
          <w:p w14:paraId="3DC832A6">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14</w:t>
            </w:r>
          </w:p>
        </w:tc>
        <w:tc>
          <w:tcPr>
            <w:tcW w:w="6831" w:type="dxa"/>
            <w:tcBorders>
              <w:top w:val="single" w:color="auto" w:sz="4" w:space="0"/>
              <w:left w:val="single" w:color="auto" w:sz="4" w:space="0"/>
              <w:bottom w:val="single" w:color="auto" w:sz="4" w:space="0"/>
              <w:right w:val="single" w:color="auto" w:sz="4" w:space="0"/>
            </w:tcBorders>
          </w:tcPr>
          <w:p w14:paraId="6A004617">
            <w:pPr>
              <w:pStyle w:val="20"/>
              <w:spacing w:line="360" w:lineRule="auto"/>
              <w:ind w:firstLine="480" w:firstLineChars="200"/>
              <w:outlineLvl w:val="9"/>
              <w:rPr>
                <w:rFonts w:hint="eastAsia" w:hAnsi="宋体" w:cs="宋体"/>
                <w:color w:val="auto"/>
                <w:sz w:val="24"/>
                <w:szCs w:val="24"/>
                <w:highlight w:val="none"/>
              </w:rPr>
            </w:pPr>
            <w:r>
              <w:rPr>
                <w:rFonts w:hint="eastAsia" w:hAnsi="宋体" w:cs="宋体"/>
                <w:color w:val="auto"/>
                <w:sz w:val="24"/>
                <w:szCs w:val="24"/>
                <w:highlight w:val="none"/>
              </w:rPr>
              <w:t>14.1 报价人应将报价文件正本和副本分别用信封密封，并标明采购文件编号、报价人名称、采购项目名称及“正本”或“副本”。报价文件未密封可导致其磋商被拒绝。</w:t>
            </w:r>
          </w:p>
          <w:p w14:paraId="7662FD2E">
            <w:pPr>
              <w:pStyle w:val="20"/>
              <w:spacing w:line="360" w:lineRule="auto"/>
              <w:ind w:firstLine="480" w:firstLineChars="200"/>
              <w:outlineLvl w:val="9"/>
              <w:rPr>
                <w:rFonts w:hint="eastAsia" w:hAnsi="宋体" w:cs="宋体"/>
                <w:color w:val="auto"/>
                <w:sz w:val="24"/>
                <w:szCs w:val="24"/>
                <w:highlight w:val="none"/>
              </w:rPr>
            </w:pPr>
            <w:r>
              <w:rPr>
                <w:rFonts w:hint="eastAsia" w:hAnsi="宋体" w:cs="宋体"/>
                <w:color w:val="auto"/>
                <w:sz w:val="24"/>
                <w:szCs w:val="24"/>
                <w:highlight w:val="none"/>
              </w:rPr>
              <w:t>14.5报价文件应在磋商邀请中规定的截止时间前送达，迟到的报价文件为无效报价文件，将被拒绝。</w:t>
            </w:r>
          </w:p>
          <w:p w14:paraId="1FB89C65">
            <w:pPr>
              <w:pStyle w:val="20"/>
              <w:spacing w:line="360" w:lineRule="auto"/>
              <w:rPr>
                <w:rFonts w:hint="eastAsia" w:hAnsi="宋体" w:cs="宋体"/>
                <w:color w:val="auto"/>
                <w:sz w:val="24"/>
                <w:szCs w:val="24"/>
                <w:highlight w:val="none"/>
              </w:rPr>
            </w:pPr>
            <w:r>
              <w:rPr>
                <w:rFonts w:hint="eastAsia" w:hAnsi="宋体" w:cs="宋体"/>
                <w:color w:val="auto"/>
                <w:sz w:val="24"/>
                <w:szCs w:val="24"/>
                <w:highlight w:val="none"/>
              </w:rPr>
              <w:t xml:space="preserve">    </w:t>
            </w:r>
            <w:bookmarkStart w:id="8" w:name="_Toc21911"/>
            <w:bookmarkStart w:id="9" w:name="_Toc2763"/>
            <w:bookmarkStart w:id="10" w:name="_Toc22848"/>
            <w:r>
              <w:rPr>
                <w:rFonts w:hint="eastAsia" w:hAnsi="宋体" w:cs="宋体"/>
                <w:color w:val="auto"/>
                <w:sz w:val="24"/>
                <w:szCs w:val="24"/>
                <w:highlight w:val="none"/>
              </w:rPr>
              <w:t>14.7报价人在磋商响应截止期后不得修改、撤回报价文件。报价人在报价截止期后修改报价文件的，其磋商响应将被拒绝。</w:t>
            </w:r>
            <w:bookmarkEnd w:id="8"/>
            <w:bookmarkEnd w:id="9"/>
            <w:bookmarkEnd w:id="10"/>
          </w:p>
        </w:tc>
      </w:tr>
      <w:tr w14:paraId="77F5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vAlign w:val="center"/>
          </w:tcPr>
          <w:p w14:paraId="1E38780F">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7</w:t>
            </w:r>
          </w:p>
        </w:tc>
        <w:tc>
          <w:tcPr>
            <w:tcW w:w="456" w:type="dxa"/>
            <w:tcBorders>
              <w:top w:val="single" w:color="auto" w:sz="4" w:space="0"/>
              <w:left w:val="single" w:color="auto" w:sz="4" w:space="0"/>
              <w:bottom w:val="single" w:color="auto" w:sz="4" w:space="0"/>
              <w:right w:val="single" w:color="auto" w:sz="4" w:space="0"/>
            </w:tcBorders>
            <w:vAlign w:val="center"/>
          </w:tcPr>
          <w:p w14:paraId="1C73B5A3">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二</w:t>
            </w:r>
          </w:p>
        </w:tc>
        <w:tc>
          <w:tcPr>
            <w:tcW w:w="740" w:type="dxa"/>
            <w:tcBorders>
              <w:top w:val="single" w:color="auto" w:sz="4" w:space="0"/>
              <w:left w:val="single" w:color="auto" w:sz="4" w:space="0"/>
              <w:bottom w:val="single" w:color="auto" w:sz="4" w:space="0"/>
              <w:right w:val="single" w:color="auto" w:sz="4" w:space="0"/>
            </w:tcBorders>
            <w:vAlign w:val="center"/>
          </w:tcPr>
          <w:p w14:paraId="1B252138">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17</w:t>
            </w:r>
          </w:p>
        </w:tc>
        <w:tc>
          <w:tcPr>
            <w:tcW w:w="6831" w:type="dxa"/>
            <w:tcBorders>
              <w:top w:val="single" w:color="auto" w:sz="4" w:space="0"/>
              <w:left w:val="single" w:color="auto" w:sz="4" w:space="0"/>
              <w:bottom w:val="single" w:color="auto" w:sz="4" w:space="0"/>
              <w:right w:val="single" w:color="auto" w:sz="4" w:space="0"/>
            </w:tcBorders>
          </w:tcPr>
          <w:p w14:paraId="57852F4E">
            <w:pPr>
              <w:pStyle w:val="7"/>
              <w:spacing w:line="360" w:lineRule="auto"/>
              <w:jc w:val="left"/>
              <w:rPr>
                <w:rFonts w:hint="eastAsia" w:hAnsi="宋体" w:cs="宋体"/>
                <w:b/>
                <w:color w:val="auto"/>
                <w:sz w:val="24"/>
                <w:szCs w:val="24"/>
                <w:highlight w:val="none"/>
              </w:rPr>
            </w:pPr>
            <w:r>
              <w:rPr>
                <w:rFonts w:hint="eastAsia" w:hAnsi="宋体" w:cs="宋体"/>
                <w:b/>
                <w:color w:val="auto"/>
                <w:sz w:val="24"/>
                <w:szCs w:val="24"/>
                <w:highlight w:val="none"/>
              </w:rPr>
              <w:t>17.报价文件的初审</w:t>
            </w:r>
          </w:p>
          <w:p w14:paraId="7C6DD158">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报价人任何试图影响磋商小组对报价文件的评审、比较或者推荐候选人的行为，都将导致其磋商响应被拒绝，并被没收磋商保证金。</w:t>
            </w:r>
          </w:p>
          <w:p w14:paraId="52B3E0B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17.1磋商小组将对报价文件进行审查，以确定报价文件是否完整、有无计算上的错误、是否提交了磋商保证金、文件是否已正确签署。 </w:t>
            </w:r>
          </w:p>
          <w:p w14:paraId="29258BC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17.2 算术错误将按以下方法更正：</w:t>
            </w:r>
          </w:p>
          <w:p w14:paraId="7326061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rPr>
              <w:t>报价文件中报价一览表内容与报价文件中明细表内容不一致的，以报价一览表为准。</w:t>
            </w:r>
          </w:p>
          <w:p w14:paraId="13BC78A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cs="宋体"/>
                <w:color w:val="auto"/>
                <w:sz w:val="24"/>
                <w:szCs w:val="24"/>
                <w:highlight w:val="none"/>
              </w:rPr>
              <w:t>报价文件的大写金额和小写金额不一致的，以大写金额为准；总价金额与按单价汇总金额不一致的，以单价金额计算结果为准；单价金额小数点有明显错位的，应以总价为准，并修改单价；对不同文字文本报价文件的解释发生异议的，以中文文本为准。</w:t>
            </w:r>
          </w:p>
          <w:p w14:paraId="602E9422">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如果报价人不接受按上述方法对报价文件中的算术错误进行更正，其响应将被拒绝并没收其磋商保证金。</w:t>
            </w:r>
          </w:p>
          <w:p w14:paraId="1E03EC9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17.3资格性检查和符合性检查 </w:t>
            </w:r>
          </w:p>
          <w:p w14:paraId="6823A323">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17.3.1资格性检查。依据法律法规和采购文件的规定，在对报价文件详细评估之前，磋商小组将依据报价人提交的报价文件按报价人须知前附表2所述的资格性要求对报价人进行资格审查</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以确定其是否具备磋商资格。如果报价人不具备磋商资格，不满足采购文件所规定的资格标准或提供资格证明文件不全的</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其磋商响应将被拒绝。</w:t>
            </w:r>
          </w:p>
          <w:p w14:paraId="39D9DF98">
            <w:pPr>
              <w:spacing w:line="360" w:lineRule="auto"/>
              <w:ind w:left="31" w:leftChars="15"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17.3.2符合性检查。依据采购文件的规定，磋商小组还将从报价文件的有效性、完整性和对采购文件的响应程度进行审查，以确定其是否符合对采购文件的实质性要求作出响应。（采购人可根据具体项目的情况对实质性要求作特别的规定。）实质性偏离是指：</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实质性影响合同的范围、质量和履行；</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实质性违背采购文件，限制了采购人的权利和成交供应商合同项下的义务；</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不公正地影响</w:t>
            </w:r>
            <w:r>
              <w:rPr>
                <w:rFonts w:hint="eastAsia" w:ascii="宋体" w:hAnsi="宋体" w:cs="宋体"/>
                <w:color w:val="auto"/>
                <w:sz w:val="24"/>
                <w:szCs w:val="24"/>
                <w:highlight w:val="none"/>
                <w:lang w:eastAsia="zh-CN"/>
              </w:rPr>
              <w:t>了其他</w:t>
            </w:r>
            <w:r>
              <w:rPr>
                <w:rFonts w:hint="eastAsia" w:ascii="宋体" w:hAnsi="宋体" w:cs="宋体"/>
                <w:color w:val="auto"/>
                <w:sz w:val="24"/>
                <w:szCs w:val="24"/>
                <w:highlight w:val="none"/>
              </w:rPr>
              <w:t>作出实质性响应的报价人的竞争地位。对没有实质性响应的报价文件将不进行评估，其响应将按照无效响应处理。凡有下列情况之一者，报价文件也将被视为未实质性响应采购文件要求：</w:t>
            </w:r>
          </w:p>
          <w:p w14:paraId="2C0AC52F">
            <w:pPr>
              <w:spacing w:line="360" w:lineRule="auto"/>
              <w:ind w:left="69"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rPr>
              <w:t>未按规定由报价人的法定代表人或其授权代表签字；或未加盖报价人公章的；或签字人未提供单位有效授权委托书的；</w:t>
            </w:r>
          </w:p>
          <w:p w14:paraId="2C3D58B0">
            <w:pPr>
              <w:spacing w:line="360" w:lineRule="auto"/>
              <w:ind w:left="69"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cs="宋体"/>
                <w:color w:val="auto"/>
                <w:sz w:val="24"/>
                <w:szCs w:val="24"/>
                <w:highlight w:val="none"/>
              </w:rPr>
              <w:t>未按规定提交磋商保证金的；</w:t>
            </w:r>
          </w:p>
          <w:p w14:paraId="23ED6CB4">
            <w:pPr>
              <w:spacing w:line="360" w:lineRule="auto"/>
              <w:ind w:left="69"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（3）</w:t>
            </w:r>
            <w:r>
              <w:rPr>
                <w:rFonts w:hint="eastAsia" w:ascii="宋体" w:hAnsi="宋体" w:cs="宋体"/>
                <w:color w:val="auto"/>
                <w:sz w:val="24"/>
                <w:szCs w:val="24"/>
                <w:highlight w:val="none"/>
              </w:rPr>
              <w:t>磋商响应有效期不满足采购文件要求的；</w:t>
            </w:r>
          </w:p>
          <w:p w14:paraId="5F343187">
            <w:pPr>
              <w:spacing w:line="360" w:lineRule="auto"/>
              <w:ind w:left="69"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（4）</w:t>
            </w:r>
            <w:r>
              <w:rPr>
                <w:rFonts w:hint="eastAsia" w:ascii="宋体" w:hAnsi="宋体" w:cs="宋体"/>
                <w:color w:val="auto"/>
                <w:sz w:val="24"/>
                <w:szCs w:val="24"/>
                <w:highlight w:val="none"/>
              </w:rPr>
              <w:t>报价文件内容与采购文件内容及要求有重大偏离或保留的；</w:t>
            </w:r>
          </w:p>
          <w:p w14:paraId="07D5D3C8">
            <w:pPr>
              <w:spacing w:line="360" w:lineRule="auto"/>
              <w:ind w:left="69"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（5）</w:t>
            </w:r>
            <w:r>
              <w:rPr>
                <w:rFonts w:hint="eastAsia" w:ascii="宋体" w:hAnsi="宋体" w:cs="宋体"/>
                <w:color w:val="auto"/>
                <w:sz w:val="24"/>
                <w:szCs w:val="24"/>
                <w:highlight w:val="none"/>
              </w:rPr>
              <w:t>报价人提交的是可选择的报价；</w:t>
            </w:r>
          </w:p>
          <w:p w14:paraId="6C927758">
            <w:pPr>
              <w:spacing w:line="360" w:lineRule="auto"/>
              <w:ind w:left="69"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（6）</w:t>
            </w:r>
            <w:r>
              <w:rPr>
                <w:rFonts w:hint="eastAsia" w:ascii="宋体" w:hAnsi="宋体" w:cs="宋体"/>
                <w:color w:val="auto"/>
                <w:sz w:val="24"/>
                <w:szCs w:val="24"/>
                <w:highlight w:val="none"/>
              </w:rPr>
              <w:t>报价人未按采购文件要求进行分项报价；</w:t>
            </w:r>
          </w:p>
          <w:p w14:paraId="56FF7785">
            <w:pPr>
              <w:spacing w:line="360" w:lineRule="auto"/>
              <w:ind w:left="69"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（7）</w:t>
            </w:r>
            <w:r>
              <w:rPr>
                <w:rFonts w:hint="eastAsia" w:ascii="宋体" w:hAnsi="宋体" w:cs="宋体"/>
                <w:color w:val="auto"/>
                <w:sz w:val="24"/>
                <w:szCs w:val="24"/>
                <w:highlight w:val="none"/>
              </w:rPr>
              <w:t>报价文件中提供虚假或失实资料的；</w:t>
            </w:r>
          </w:p>
          <w:p w14:paraId="34326C41">
            <w:pPr>
              <w:spacing w:line="360" w:lineRule="auto"/>
              <w:ind w:left="69"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（8）</w:t>
            </w:r>
            <w:r>
              <w:rPr>
                <w:rFonts w:hint="eastAsia" w:ascii="宋体" w:hAnsi="宋体" w:cs="宋体"/>
                <w:color w:val="auto"/>
                <w:sz w:val="24"/>
                <w:szCs w:val="24"/>
                <w:highlight w:val="none"/>
              </w:rPr>
              <w:t>不符合采购文件中规定的</w:t>
            </w:r>
            <w:r>
              <w:rPr>
                <w:rFonts w:hint="eastAsia" w:ascii="宋体" w:hAnsi="宋体" w:cs="宋体"/>
                <w:color w:val="auto"/>
                <w:sz w:val="24"/>
                <w:szCs w:val="24"/>
                <w:highlight w:val="none"/>
                <w:lang w:eastAsia="zh-CN"/>
              </w:rPr>
              <w:t>其他</w:t>
            </w:r>
            <w:r>
              <w:rPr>
                <w:rFonts w:hint="eastAsia" w:ascii="宋体" w:hAnsi="宋体" w:cs="宋体"/>
                <w:color w:val="auto"/>
                <w:sz w:val="24"/>
                <w:szCs w:val="24"/>
                <w:highlight w:val="none"/>
              </w:rPr>
              <w:t xml:space="preserve">实质性条款。 </w:t>
            </w:r>
          </w:p>
          <w:p w14:paraId="6A5094DE">
            <w:pPr>
              <w:spacing w:line="360" w:lineRule="auto"/>
              <w:ind w:left="69" w:leftChars="33"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磋商小组决定报价的响应性只根据报价文件本身的内容，而不寻求其他的外部证据。</w:t>
            </w:r>
          </w:p>
          <w:p w14:paraId="5B4CEE78">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17.4报价人提交的报价文件将给予保密，但不予退回。</w:t>
            </w:r>
          </w:p>
          <w:p w14:paraId="4859C573">
            <w:pPr>
              <w:pStyle w:val="5"/>
              <w:snapToGrid w:val="0"/>
              <w:spacing w:line="360" w:lineRule="auto"/>
              <w:ind w:firstLine="480" w:firstLineChars="200"/>
              <w:outlineLvl w:val="0"/>
              <w:rPr>
                <w:rFonts w:hint="eastAsia" w:cs="宋体"/>
                <w:color w:val="auto"/>
                <w:sz w:val="24"/>
                <w:szCs w:val="24"/>
                <w:highlight w:val="none"/>
              </w:rPr>
            </w:pPr>
            <w:bookmarkStart w:id="11" w:name="_Toc11032"/>
            <w:bookmarkStart w:id="12" w:name="_Toc30734"/>
            <w:bookmarkStart w:id="13" w:name="_Toc23872"/>
            <w:r>
              <w:rPr>
                <w:rFonts w:hint="eastAsia" w:cs="宋体"/>
                <w:color w:val="auto"/>
                <w:sz w:val="24"/>
                <w:szCs w:val="24"/>
                <w:highlight w:val="none"/>
              </w:rPr>
              <w:t>17.5报价人资格和报价产品均必须满足中华人民共和国相关法律法规及行业的强制性要求，否则将作无效响应处理。</w:t>
            </w:r>
            <w:bookmarkEnd w:id="11"/>
            <w:bookmarkEnd w:id="12"/>
            <w:bookmarkEnd w:id="13"/>
          </w:p>
        </w:tc>
      </w:tr>
      <w:tr w14:paraId="78F2B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vAlign w:val="center"/>
          </w:tcPr>
          <w:p w14:paraId="02BC1E36">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8</w:t>
            </w:r>
          </w:p>
        </w:tc>
        <w:tc>
          <w:tcPr>
            <w:tcW w:w="456" w:type="dxa"/>
            <w:tcBorders>
              <w:top w:val="single" w:color="auto" w:sz="4" w:space="0"/>
              <w:left w:val="single" w:color="auto" w:sz="4" w:space="0"/>
              <w:bottom w:val="single" w:color="auto" w:sz="4" w:space="0"/>
              <w:right w:val="single" w:color="auto" w:sz="4" w:space="0"/>
            </w:tcBorders>
            <w:vAlign w:val="center"/>
          </w:tcPr>
          <w:p w14:paraId="3E79C08E">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二</w:t>
            </w:r>
          </w:p>
        </w:tc>
        <w:tc>
          <w:tcPr>
            <w:tcW w:w="740" w:type="dxa"/>
            <w:tcBorders>
              <w:top w:val="single" w:color="auto" w:sz="4" w:space="0"/>
              <w:left w:val="single" w:color="auto" w:sz="4" w:space="0"/>
              <w:bottom w:val="single" w:color="auto" w:sz="4" w:space="0"/>
              <w:right w:val="single" w:color="auto" w:sz="4" w:space="0"/>
            </w:tcBorders>
            <w:vAlign w:val="center"/>
          </w:tcPr>
          <w:p w14:paraId="287AC3E9">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19.3</w:t>
            </w:r>
          </w:p>
        </w:tc>
        <w:tc>
          <w:tcPr>
            <w:tcW w:w="6831" w:type="dxa"/>
            <w:tcBorders>
              <w:top w:val="single" w:color="auto" w:sz="4" w:space="0"/>
              <w:left w:val="single" w:color="auto" w:sz="4" w:space="0"/>
              <w:bottom w:val="single" w:color="auto" w:sz="4" w:space="0"/>
              <w:right w:val="single" w:color="auto" w:sz="4" w:space="0"/>
            </w:tcBorders>
          </w:tcPr>
          <w:p w14:paraId="1FCC757D">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19.3若报价人的报价明显低于其他报价，使得其报价可能低于其个别成本的，有可能影响商品质量或不能诚信履约的，报价人应按磋商小组要求作出书面说明并提供相关证明材料，不能合理说明或不能提供相关证明材料的，可作无效报价处理。</w:t>
            </w:r>
          </w:p>
        </w:tc>
      </w:tr>
      <w:tr w14:paraId="5FD3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tcPr>
          <w:p w14:paraId="0411D98D">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9</w:t>
            </w:r>
          </w:p>
        </w:tc>
        <w:tc>
          <w:tcPr>
            <w:tcW w:w="456" w:type="dxa"/>
            <w:tcBorders>
              <w:top w:val="single" w:color="auto" w:sz="4" w:space="0"/>
              <w:left w:val="single" w:color="auto" w:sz="4" w:space="0"/>
              <w:bottom w:val="single" w:color="auto" w:sz="4" w:space="0"/>
              <w:right w:val="single" w:color="auto" w:sz="4" w:space="0"/>
            </w:tcBorders>
          </w:tcPr>
          <w:p w14:paraId="5254AC1D">
            <w:pPr>
              <w:spacing w:line="360" w:lineRule="auto"/>
              <w:jc w:val="center"/>
              <w:rPr>
                <w:rFonts w:hint="eastAsia" w:ascii="宋体" w:hAnsi="宋体" w:cs="宋体"/>
                <w:color w:val="auto"/>
                <w:sz w:val="24"/>
                <w:szCs w:val="24"/>
                <w:highlight w:val="none"/>
              </w:rPr>
            </w:pPr>
          </w:p>
        </w:tc>
        <w:tc>
          <w:tcPr>
            <w:tcW w:w="740" w:type="dxa"/>
            <w:tcBorders>
              <w:top w:val="single" w:color="auto" w:sz="4" w:space="0"/>
              <w:left w:val="single" w:color="auto" w:sz="4" w:space="0"/>
              <w:bottom w:val="single" w:color="auto" w:sz="4" w:space="0"/>
              <w:right w:val="single" w:color="auto" w:sz="4" w:space="0"/>
            </w:tcBorders>
          </w:tcPr>
          <w:p w14:paraId="03E42BBA">
            <w:pPr>
              <w:spacing w:line="360" w:lineRule="auto"/>
              <w:jc w:val="center"/>
              <w:rPr>
                <w:rFonts w:hint="eastAsia" w:ascii="宋体" w:hAnsi="宋体" w:cs="宋体"/>
                <w:color w:val="auto"/>
                <w:sz w:val="24"/>
                <w:szCs w:val="24"/>
                <w:highlight w:val="none"/>
              </w:rPr>
            </w:pPr>
          </w:p>
        </w:tc>
        <w:tc>
          <w:tcPr>
            <w:tcW w:w="6831" w:type="dxa"/>
            <w:tcBorders>
              <w:top w:val="single" w:color="auto" w:sz="4" w:space="0"/>
              <w:left w:val="single" w:color="auto" w:sz="4" w:space="0"/>
              <w:bottom w:val="single" w:color="auto" w:sz="4" w:space="0"/>
              <w:right w:val="single" w:color="auto" w:sz="4" w:space="0"/>
            </w:tcBorders>
          </w:tcPr>
          <w:p w14:paraId="463469EE">
            <w:pPr>
              <w:tabs>
                <w:tab w:val="left" w:pos="2145"/>
              </w:tabs>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磋商小组将对采购文件中列明的合格报价人应符合“资格性要求”部分做资格审查，没有提供相关证明文件或文件未按规定签署盖章者将导致报价无效。</w:t>
            </w:r>
          </w:p>
        </w:tc>
      </w:tr>
      <w:tr w14:paraId="5444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tcPr>
          <w:p w14:paraId="13C5E977">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10</w:t>
            </w:r>
          </w:p>
        </w:tc>
        <w:tc>
          <w:tcPr>
            <w:tcW w:w="456" w:type="dxa"/>
            <w:tcBorders>
              <w:top w:val="single" w:color="auto" w:sz="4" w:space="0"/>
              <w:left w:val="single" w:color="auto" w:sz="4" w:space="0"/>
              <w:bottom w:val="single" w:color="auto" w:sz="4" w:space="0"/>
              <w:right w:val="single" w:color="auto" w:sz="4" w:space="0"/>
            </w:tcBorders>
          </w:tcPr>
          <w:p w14:paraId="090A93B2">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三</w:t>
            </w:r>
          </w:p>
        </w:tc>
        <w:tc>
          <w:tcPr>
            <w:tcW w:w="740" w:type="dxa"/>
            <w:tcBorders>
              <w:top w:val="single" w:color="auto" w:sz="4" w:space="0"/>
              <w:left w:val="single" w:color="auto" w:sz="4" w:space="0"/>
              <w:bottom w:val="single" w:color="auto" w:sz="4" w:space="0"/>
              <w:right w:val="single" w:color="auto" w:sz="4" w:space="0"/>
            </w:tcBorders>
          </w:tcPr>
          <w:p w14:paraId="6A5460F9">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6831" w:type="dxa"/>
            <w:tcBorders>
              <w:top w:val="single" w:color="auto" w:sz="4" w:space="0"/>
              <w:left w:val="single" w:color="auto" w:sz="4" w:space="0"/>
              <w:bottom w:val="single" w:color="auto" w:sz="4" w:space="0"/>
              <w:right w:val="single" w:color="auto" w:sz="4" w:space="0"/>
            </w:tcBorders>
          </w:tcPr>
          <w:p w14:paraId="6216A4E1">
            <w:pPr>
              <w:spacing w:line="360" w:lineRule="auto"/>
              <w:rPr>
                <w:rFonts w:hint="eastAsia" w:ascii="宋体" w:hAnsi="宋体" w:cs="宋体"/>
                <w:b/>
                <w:color w:val="auto"/>
                <w:sz w:val="24"/>
                <w:szCs w:val="24"/>
                <w:highlight w:val="none"/>
              </w:rPr>
            </w:pPr>
            <w:r>
              <w:rPr>
                <w:rFonts w:hint="eastAsia" w:ascii="宋体" w:hAnsi="宋体" w:cs="宋体"/>
                <w:b/>
                <w:color w:val="auto"/>
                <w:sz w:val="24"/>
                <w:szCs w:val="24"/>
                <w:highlight w:val="none"/>
              </w:rPr>
              <w:t>全文中带有“*”的条款为关键性条款，如报价人对这些关键性条款还存在任何负偏离或不满足将导致报价无效。报价人应对采购文件中的“*”号条款进行逐条响应，否则评审专家对其报价做出不利评审，报价人必须自行承担责任。</w:t>
            </w:r>
          </w:p>
        </w:tc>
      </w:tr>
      <w:tr w14:paraId="3D63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tcPr>
          <w:p w14:paraId="032F8B96">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11</w:t>
            </w:r>
          </w:p>
        </w:tc>
        <w:tc>
          <w:tcPr>
            <w:tcW w:w="456" w:type="dxa"/>
            <w:tcBorders>
              <w:top w:val="single" w:color="auto" w:sz="4" w:space="0"/>
              <w:left w:val="single" w:color="auto" w:sz="4" w:space="0"/>
              <w:bottom w:val="single" w:color="auto" w:sz="4" w:space="0"/>
              <w:right w:val="single" w:color="auto" w:sz="4" w:space="0"/>
            </w:tcBorders>
          </w:tcPr>
          <w:p w14:paraId="4EF0DEDC">
            <w:pPr>
              <w:spacing w:line="360" w:lineRule="auto"/>
              <w:jc w:val="center"/>
              <w:rPr>
                <w:rFonts w:hint="eastAsia" w:ascii="宋体" w:hAnsi="宋体" w:cs="宋体"/>
                <w:color w:val="auto"/>
                <w:sz w:val="24"/>
                <w:szCs w:val="24"/>
                <w:highlight w:val="none"/>
              </w:rPr>
            </w:pPr>
          </w:p>
        </w:tc>
        <w:tc>
          <w:tcPr>
            <w:tcW w:w="740" w:type="dxa"/>
            <w:tcBorders>
              <w:top w:val="single" w:color="auto" w:sz="4" w:space="0"/>
              <w:left w:val="single" w:color="auto" w:sz="4" w:space="0"/>
              <w:bottom w:val="single" w:color="auto" w:sz="4" w:space="0"/>
              <w:right w:val="single" w:color="auto" w:sz="4" w:space="0"/>
            </w:tcBorders>
          </w:tcPr>
          <w:p w14:paraId="4E06B696">
            <w:pPr>
              <w:spacing w:line="360" w:lineRule="auto"/>
              <w:jc w:val="center"/>
              <w:rPr>
                <w:rFonts w:hint="eastAsia" w:ascii="宋体" w:hAnsi="宋体" w:cs="宋体"/>
                <w:color w:val="auto"/>
                <w:sz w:val="24"/>
                <w:szCs w:val="24"/>
                <w:highlight w:val="none"/>
              </w:rPr>
            </w:pPr>
          </w:p>
        </w:tc>
        <w:tc>
          <w:tcPr>
            <w:tcW w:w="6831" w:type="dxa"/>
            <w:tcBorders>
              <w:top w:val="single" w:color="auto" w:sz="4" w:space="0"/>
              <w:left w:val="single" w:color="auto" w:sz="4" w:space="0"/>
              <w:bottom w:val="single" w:color="auto" w:sz="4" w:space="0"/>
              <w:right w:val="single" w:color="auto" w:sz="4" w:space="0"/>
            </w:tcBorders>
          </w:tcPr>
          <w:p w14:paraId="2D0EE102">
            <w:pPr>
              <w:spacing w:line="360" w:lineRule="auto"/>
              <w:ind w:left="69"/>
              <w:rPr>
                <w:rFonts w:hint="eastAsia" w:ascii="宋体" w:hAnsi="宋体" w:cs="宋体"/>
                <w:bCs/>
                <w:color w:val="auto"/>
                <w:sz w:val="24"/>
                <w:szCs w:val="24"/>
                <w:highlight w:val="none"/>
              </w:rPr>
            </w:pPr>
            <w:r>
              <w:rPr>
                <w:rFonts w:hint="eastAsia" w:ascii="宋体" w:hAnsi="宋体" w:cs="宋体"/>
                <w:b/>
                <w:color w:val="auto"/>
                <w:sz w:val="24"/>
                <w:szCs w:val="24"/>
                <w:highlight w:val="none"/>
              </w:rPr>
              <w:t>成交供应商必须凭成交通知书的原件与采购人签订《采购合同》。</w:t>
            </w:r>
          </w:p>
        </w:tc>
      </w:tr>
      <w:tr w14:paraId="20E7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1" w:type="dxa"/>
            <w:tcBorders>
              <w:top w:val="single" w:color="auto" w:sz="4" w:space="0"/>
              <w:left w:val="single" w:color="auto" w:sz="4" w:space="0"/>
              <w:bottom w:val="single" w:color="auto" w:sz="4" w:space="0"/>
              <w:right w:val="single" w:color="auto" w:sz="4" w:space="0"/>
            </w:tcBorders>
          </w:tcPr>
          <w:p w14:paraId="57443C79">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12</w:t>
            </w:r>
          </w:p>
        </w:tc>
        <w:tc>
          <w:tcPr>
            <w:tcW w:w="456" w:type="dxa"/>
            <w:tcBorders>
              <w:top w:val="single" w:color="auto" w:sz="4" w:space="0"/>
              <w:left w:val="single" w:color="auto" w:sz="4" w:space="0"/>
              <w:bottom w:val="single" w:color="auto" w:sz="4" w:space="0"/>
              <w:right w:val="single" w:color="auto" w:sz="4" w:space="0"/>
            </w:tcBorders>
          </w:tcPr>
          <w:p w14:paraId="20FC958E">
            <w:pPr>
              <w:spacing w:line="360" w:lineRule="auto"/>
              <w:jc w:val="center"/>
              <w:rPr>
                <w:rFonts w:hint="eastAsia" w:ascii="宋体" w:hAnsi="宋体" w:cs="宋体"/>
                <w:color w:val="auto"/>
                <w:sz w:val="24"/>
                <w:szCs w:val="24"/>
                <w:highlight w:val="none"/>
              </w:rPr>
            </w:pPr>
          </w:p>
        </w:tc>
        <w:tc>
          <w:tcPr>
            <w:tcW w:w="740" w:type="dxa"/>
            <w:tcBorders>
              <w:top w:val="single" w:color="auto" w:sz="4" w:space="0"/>
              <w:left w:val="single" w:color="auto" w:sz="4" w:space="0"/>
              <w:bottom w:val="single" w:color="auto" w:sz="4" w:space="0"/>
              <w:right w:val="single" w:color="auto" w:sz="4" w:space="0"/>
            </w:tcBorders>
          </w:tcPr>
          <w:p w14:paraId="07EC59FF">
            <w:pPr>
              <w:spacing w:line="360" w:lineRule="auto"/>
              <w:jc w:val="center"/>
              <w:rPr>
                <w:rFonts w:hint="eastAsia" w:ascii="宋体" w:hAnsi="宋体" w:cs="宋体"/>
                <w:color w:val="auto"/>
                <w:sz w:val="24"/>
                <w:szCs w:val="24"/>
                <w:highlight w:val="none"/>
              </w:rPr>
            </w:pPr>
          </w:p>
        </w:tc>
        <w:tc>
          <w:tcPr>
            <w:tcW w:w="6831" w:type="dxa"/>
            <w:tcBorders>
              <w:top w:val="single" w:color="auto" w:sz="4" w:space="0"/>
              <w:left w:val="single" w:color="auto" w:sz="4" w:space="0"/>
              <w:bottom w:val="single" w:color="auto" w:sz="4" w:space="0"/>
              <w:right w:val="single" w:color="auto" w:sz="4" w:space="0"/>
            </w:tcBorders>
          </w:tcPr>
          <w:p w14:paraId="103D564B">
            <w:pPr>
              <w:spacing w:line="360" w:lineRule="auto"/>
              <w:ind w:left="69"/>
              <w:rPr>
                <w:rFonts w:hint="eastAsia" w:ascii="宋体" w:hAnsi="宋体" w:cs="宋体"/>
                <w:bCs/>
                <w:color w:val="auto"/>
                <w:sz w:val="24"/>
                <w:szCs w:val="24"/>
                <w:highlight w:val="none"/>
              </w:rPr>
            </w:pPr>
            <w:r>
              <w:rPr>
                <w:rFonts w:hint="eastAsia" w:ascii="宋体" w:hAnsi="宋体" w:cs="宋体"/>
                <w:color w:val="auto"/>
                <w:sz w:val="24"/>
                <w:szCs w:val="24"/>
                <w:highlight w:val="none"/>
              </w:rPr>
              <w:t>本项目中如涉及商品包装和快递包装的，其包装需求标准应不低于《关于印发〈商品包装政府采购需求标准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试行</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〉、〈快递包装政府采购需求标准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试行</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〉的通知》（财办库</w:t>
            </w:r>
            <w:r>
              <w:rPr>
                <w:rFonts w:hint="eastAsia" w:ascii="宋体" w:hAnsi="宋体" w:cs="宋体"/>
                <w:color w:val="auto"/>
                <w:sz w:val="24"/>
                <w:szCs w:val="24"/>
                <w:highlight w:val="none"/>
                <w:lang w:eastAsia="zh-CN"/>
              </w:rPr>
              <w:t>〔2020〕123号</w:t>
            </w:r>
            <w:r>
              <w:rPr>
                <w:rFonts w:hint="eastAsia" w:ascii="宋体" w:hAnsi="宋体" w:cs="宋体"/>
                <w:color w:val="auto"/>
                <w:sz w:val="24"/>
                <w:szCs w:val="24"/>
                <w:highlight w:val="none"/>
              </w:rPr>
              <w:t>）规定的包装要求，其他包装需求详见采购文件具体规定。采购人、成交供应商双方签订合同及验收环节，应包含上述包装要求的条款。</w:t>
            </w:r>
          </w:p>
        </w:tc>
      </w:tr>
    </w:tbl>
    <w:p w14:paraId="7280576D">
      <w:pPr>
        <w:spacing w:line="360" w:lineRule="auto"/>
        <w:jc w:val="center"/>
        <w:rPr>
          <w:rFonts w:hint="eastAsia" w:ascii="宋体" w:hAnsi="宋体" w:cs="宋体"/>
          <w:b/>
          <w:color w:val="auto"/>
          <w:sz w:val="24"/>
          <w:szCs w:val="24"/>
          <w:highlight w:val="none"/>
        </w:rPr>
      </w:pPr>
    </w:p>
    <w:p w14:paraId="0C4B2B85">
      <w:pPr>
        <w:spacing w:line="360" w:lineRule="auto"/>
        <w:jc w:val="center"/>
        <w:rPr>
          <w:rFonts w:hint="eastAsia" w:ascii="宋体" w:hAnsi="宋体" w:cs="宋体"/>
          <w:b/>
          <w:color w:val="auto"/>
          <w:sz w:val="24"/>
          <w:szCs w:val="24"/>
          <w:highlight w:val="none"/>
        </w:rPr>
      </w:pPr>
    </w:p>
    <w:p w14:paraId="43167A82">
      <w:pPr>
        <w:spacing w:line="360" w:lineRule="auto"/>
        <w:jc w:val="center"/>
        <w:rPr>
          <w:rFonts w:hint="eastAsia" w:ascii="宋体" w:hAnsi="宋体" w:cs="宋体"/>
          <w:b/>
          <w:color w:val="auto"/>
          <w:sz w:val="24"/>
          <w:szCs w:val="24"/>
          <w:highlight w:val="none"/>
        </w:rPr>
      </w:pPr>
    </w:p>
    <w:p w14:paraId="4B9F909D">
      <w:pPr>
        <w:spacing w:line="360" w:lineRule="auto"/>
        <w:jc w:val="center"/>
        <w:rPr>
          <w:rFonts w:hint="eastAsia" w:ascii="宋体" w:hAnsi="宋体" w:cs="宋体"/>
          <w:b/>
          <w:color w:val="auto"/>
          <w:sz w:val="24"/>
          <w:szCs w:val="24"/>
          <w:highlight w:val="none"/>
        </w:rPr>
      </w:pPr>
    </w:p>
    <w:p w14:paraId="6F0D2BBD">
      <w:pPr>
        <w:spacing w:line="360" w:lineRule="auto"/>
        <w:ind w:left="69"/>
        <w:rPr>
          <w:rFonts w:hint="eastAsia" w:ascii="宋体" w:hAnsi="宋体" w:cs="宋体"/>
          <w:bCs/>
          <w:color w:val="auto"/>
          <w:sz w:val="24"/>
          <w:szCs w:val="24"/>
          <w:highlight w:val="none"/>
        </w:rPr>
      </w:pPr>
    </w:p>
    <w:p w14:paraId="0B34464D">
      <w:pPr>
        <w:spacing w:line="360" w:lineRule="auto"/>
        <w:rPr>
          <w:rStyle w:val="16"/>
          <w:rFonts w:hint="eastAsia" w:ascii="宋体" w:hAnsi="宋体" w:cs="宋体"/>
          <w:bCs w:val="0"/>
          <w:color w:val="auto"/>
          <w:sz w:val="24"/>
          <w:szCs w:val="24"/>
          <w:highlight w:val="none"/>
        </w:rPr>
      </w:pPr>
    </w:p>
    <w:p w14:paraId="21242A6A">
      <w:pPr>
        <w:spacing w:line="360" w:lineRule="auto"/>
        <w:jc w:val="center"/>
        <w:rPr>
          <w:rFonts w:hint="eastAsia" w:ascii="宋体" w:hAnsi="宋体" w:cs="宋体"/>
          <w:b/>
          <w:color w:val="auto"/>
          <w:sz w:val="24"/>
          <w:szCs w:val="24"/>
          <w:highlight w:val="none"/>
        </w:rPr>
      </w:pPr>
    </w:p>
    <w:p w14:paraId="56C80015">
      <w:pPr>
        <w:spacing w:line="360" w:lineRule="auto"/>
        <w:rPr>
          <w:rFonts w:hint="eastAsia" w:ascii="宋体" w:hAnsi="宋体" w:cs="宋体"/>
          <w:b/>
          <w:color w:val="auto"/>
          <w:sz w:val="24"/>
          <w:szCs w:val="24"/>
          <w:highlight w:val="none"/>
        </w:rPr>
      </w:pPr>
    </w:p>
    <w:p w14:paraId="34B6DFEC">
      <w:pPr>
        <w:spacing w:line="360" w:lineRule="auto"/>
        <w:jc w:val="center"/>
        <w:rPr>
          <w:rFonts w:hint="eastAsia" w:ascii="宋体" w:hAnsi="宋体" w:cs="宋体"/>
          <w:b/>
          <w:color w:val="auto"/>
          <w:sz w:val="24"/>
          <w:szCs w:val="24"/>
          <w:highlight w:val="none"/>
        </w:rPr>
      </w:pPr>
    </w:p>
    <w:p w14:paraId="7251E519">
      <w:pPr>
        <w:spacing w:line="360" w:lineRule="auto"/>
        <w:jc w:val="center"/>
        <w:rPr>
          <w:rFonts w:hint="eastAsia" w:ascii="宋体" w:hAnsi="宋体" w:cs="宋体"/>
          <w:b/>
          <w:color w:val="auto"/>
          <w:sz w:val="24"/>
          <w:szCs w:val="24"/>
          <w:highlight w:val="none"/>
        </w:rPr>
      </w:pPr>
    </w:p>
    <w:p w14:paraId="742262ED">
      <w:pPr>
        <w:spacing w:line="360" w:lineRule="auto"/>
        <w:jc w:val="center"/>
        <w:outlineLvl w:val="1"/>
        <w:rPr>
          <w:rFonts w:hint="eastAsia" w:ascii="宋体" w:hAnsi="宋体" w:cs="宋体"/>
          <w:b/>
          <w:color w:val="auto"/>
          <w:sz w:val="24"/>
          <w:szCs w:val="24"/>
          <w:highlight w:val="none"/>
          <w:u w:val="single"/>
        </w:rPr>
      </w:pPr>
      <w:bookmarkStart w:id="14" w:name="_Toc31365"/>
      <w:bookmarkStart w:id="15" w:name="_Toc1835"/>
      <w:r>
        <w:rPr>
          <w:rFonts w:hint="eastAsia" w:ascii="宋体" w:hAnsi="宋体" w:cs="宋体"/>
          <w:b/>
          <w:color w:val="auto"/>
          <w:sz w:val="32"/>
          <w:szCs w:val="32"/>
          <w:highlight w:val="none"/>
          <w:u w:val="single"/>
        </w:rPr>
        <w:t>报价人须知前附表3：磋商规则、评审标准</w:t>
      </w:r>
      <w:bookmarkEnd w:id="14"/>
      <w:bookmarkEnd w:id="15"/>
    </w:p>
    <w:tbl>
      <w:tblPr>
        <w:tblStyle w:val="13"/>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3"/>
      </w:tblGrid>
      <w:tr w14:paraId="5CB3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3" w:type="dxa"/>
          </w:tcPr>
          <w:p w14:paraId="203AFB6E">
            <w:pPr>
              <w:spacing w:line="360" w:lineRule="auto"/>
              <w:outlineLvl w:val="0"/>
              <w:rPr>
                <w:rFonts w:hint="eastAsia" w:ascii="宋体" w:hAnsi="宋体" w:cs="宋体"/>
                <w:b/>
                <w:bCs/>
                <w:color w:val="auto"/>
                <w:sz w:val="24"/>
                <w:szCs w:val="24"/>
                <w:highlight w:val="none"/>
              </w:rPr>
            </w:pPr>
            <w:bookmarkStart w:id="16" w:name="_Toc12098"/>
            <w:bookmarkStart w:id="17" w:name="_Toc4956"/>
            <w:bookmarkStart w:id="18" w:name="_Toc17512"/>
            <w:r>
              <w:rPr>
                <w:rFonts w:hint="eastAsia" w:ascii="宋体" w:hAnsi="宋体" w:cs="宋体"/>
                <w:b/>
                <w:bCs/>
                <w:color w:val="auto"/>
                <w:sz w:val="24"/>
                <w:szCs w:val="24"/>
                <w:highlight w:val="none"/>
              </w:rPr>
              <w:t>一、磋商规则</w:t>
            </w:r>
            <w:r>
              <w:rPr>
                <w:rFonts w:hint="eastAsia" w:ascii="宋体" w:hAnsi="宋体" w:cs="宋体"/>
                <w:b/>
                <w:bCs/>
                <w:color w:val="auto"/>
                <w:sz w:val="24"/>
                <w:szCs w:val="24"/>
                <w:highlight w:val="none"/>
                <w:lang w:eastAsia="zh-CN"/>
              </w:rPr>
              <w:t>：</w:t>
            </w:r>
            <w:bookmarkEnd w:id="16"/>
            <w:bookmarkEnd w:id="17"/>
            <w:bookmarkEnd w:id="18"/>
          </w:p>
          <w:p w14:paraId="30A5E32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1.采购代理机构按有关规定编制采购文件，组建磋商小组。报价人按照采购文件规定提交报价文件。</w:t>
            </w:r>
          </w:p>
          <w:p w14:paraId="7F02A7D5">
            <w:pPr>
              <w:tabs>
                <w:tab w:val="left" w:pos="-5801"/>
              </w:tabs>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2.磋商小组对报价人进行资格性和符合性审查，报价人不符合资格性及符合性条款和“*”条款要求，不进入磋商程序；磋商小组在对报价文件的有效性、完整性和响应程度进行审查时，可以要求报价人对报价文件中含义不明确、同类问题表述不一致或者有明显文字和计算错误的内容等作出必要的澄清、说明或者更正。报价人需以书面形式作出澄清、说明或者更正，但澄清、说明或者更正不得超出报价文件的范围或者改变报价文件的实质性内容，同时也不接受报价人主动澄清。符合实质性响应要求的报价人进入磋商程序。 </w:t>
            </w:r>
          </w:p>
          <w:p w14:paraId="55A3980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 磋商小组所有成员应当集中与单一报价人分别进行磋商，磋商顺序采用随机抽取的方法确认。</w:t>
            </w:r>
          </w:p>
          <w:p w14:paraId="04FCA60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4.磋商小组对采购文件和报价文件提出重点的磋商内容，根据采购文件及有关规定，磋商小组与进入磋商程序的报价人进行一轮或多轮磋商。</w:t>
            </w:r>
          </w:p>
          <w:p w14:paraId="721B8A18">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5.每轮磋商结束前由磋商小组决定是否需要进行下一轮磋商，如需要进行下一轮磋商，采购代理机构提前告知报价人下一轮磋商时间。</w:t>
            </w:r>
          </w:p>
          <w:p w14:paraId="73093A0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6.在磋商过程中，磋商小组可以根据采购文件明确规定的可能实质性变动内容变动采购文件；有实质性变动的，磋商小组应当以书面形式通知所有参加磋商的报价人。</w:t>
            </w:r>
          </w:p>
          <w:p w14:paraId="3D22D667">
            <w:pPr>
              <w:tabs>
                <w:tab w:val="left" w:pos="-5801"/>
              </w:tabs>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除非采购文件的采购需求中的技术、服务要求以及合同草案条款有实质性变动的，否则后一次的报价不得高于前一次的报价。若出现后一次的报价高于前一次报价的，则后一次的报价无效，以前一次的报价为准。</w:t>
            </w:r>
          </w:p>
          <w:p w14:paraId="41B35C17">
            <w:pPr>
              <w:tabs>
                <w:tab w:val="left" w:pos="-5801"/>
              </w:tabs>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8.报价人递交的报价文件澄清、更正等文件、最终报价应予密封并交至采购代理机构指定人员，报价部分单独密封。采购代理机构工作人员在收齐全部报价人材料后，统一送达磋商小组。</w:t>
            </w:r>
          </w:p>
          <w:p w14:paraId="5DA45218">
            <w:pPr>
              <w:tabs>
                <w:tab w:val="left" w:pos="-5801"/>
              </w:tabs>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9.经磋商确定最终采购需求和提交最后报价的报价人后，由磋商小组采用综合评分法对提交最后报价的报价人的报价文件和最后报价进行综合评分。</w:t>
            </w:r>
          </w:p>
          <w:p w14:paraId="2F7BB82B">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10.参加磋商并代表报价人签署报价文件的应该是采购文件要求的报价人代表，磋商时应出示身份证原件。</w:t>
            </w:r>
          </w:p>
          <w:p w14:paraId="67694234">
            <w:pPr>
              <w:spacing w:line="360" w:lineRule="auto"/>
              <w:ind w:right="-120" w:rightChars="-57"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11.在磋商活动中，有关人员不得透露与磋商有关的一切技术资料、价格</w:t>
            </w:r>
            <w:r>
              <w:rPr>
                <w:rFonts w:hint="eastAsia" w:ascii="宋体" w:hAnsi="宋体" w:cs="宋体"/>
                <w:color w:val="auto"/>
                <w:sz w:val="24"/>
                <w:szCs w:val="24"/>
                <w:highlight w:val="none"/>
                <w:lang w:eastAsia="zh-CN"/>
              </w:rPr>
              <w:t>和其他信息</w:t>
            </w:r>
            <w:r>
              <w:rPr>
                <w:rFonts w:hint="eastAsia" w:ascii="宋体" w:hAnsi="宋体" w:cs="宋体"/>
                <w:color w:val="auto"/>
                <w:sz w:val="24"/>
                <w:szCs w:val="24"/>
                <w:highlight w:val="none"/>
              </w:rPr>
              <w:t>给其他报价人。</w:t>
            </w:r>
          </w:p>
          <w:p w14:paraId="795A6FC7">
            <w:pPr>
              <w:spacing w:line="360" w:lineRule="auto"/>
              <w:ind w:left="55" w:leftChars="26" w:right="-120" w:rightChars="-57"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确定候选供应商原则</w:t>
            </w:r>
            <w:r>
              <w:rPr>
                <w:rFonts w:hint="eastAsia" w:ascii="宋体" w:hAnsi="宋体" w:cs="宋体"/>
                <w:color w:val="auto"/>
                <w:sz w:val="24"/>
                <w:szCs w:val="24"/>
                <w:highlight w:val="none"/>
              </w:rPr>
              <w:t>：</w:t>
            </w:r>
          </w:p>
          <w:p w14:paraId="17629D9D">
            <w:pPr>
              <w:spacing w:line="360" w:lineRule="auto"/>
              <w:ind w:left="55" w:leftChars="26" w:right="-50" w:rightChars="-24"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A.磋商小组采用综合评分的方法确定成交候选供应商，磋商小组按照：综合评分由高到低的顺序推荐成交候选供应商，若综合得分相同的，按照最后报价由低到高的顺序排列；综合得分相同且报价相同的，按技术得分顺序排列。综合得分相同且报价相同且技术得分相同的，由磋商小组投票表决。 </w:t>
            </w:r>
          </w:p>
          <w:p w14:paraId="37E38EE0">
            <w:pPr>
              <w:spacing w:line="360" w:lineRule="auto"/>
              <w:ind w:left="55" w:leftChars="26" w:right="-120" w:rightChars="-57"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B. 成交候选供应商的数量≥3个；</w:t>
            </w:r>
          </w:p>
          <w:p w14:paraId="1A5700CA">
            <w:pPr>
              <w:spacing w:line="360" w:lineRule="auto"/>
              <w:ind w:left="55" w:leftChars="26" w:right="-120" w:rightChars="-57"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C. （</w:t>
            </w:r>
            <w:r>
              <w:rPr>
                <w:rFonts w:hint="eastAsia" w:ascii="宋体" w:hAnsi="宋体" w:cs="宋体"/>
                <w:b/>
                <w:color w:val="auto"/>
                <w:sz w:val="24"/>
                <w:szCs w:val="24"/>
                <w:highlight w:val="none"/>
              </w:rPr>
              <w:t>□</w:t>
            </w:r>
            <w:r>
              <w:rPr>
                <w:rFonts w:hint="eastAsia" w:ascii="宋体" w:hAnsi="宋体" w:cs="宋体"/>
                <w:color w:val="auto"/>
                <w:sz w:val="24"/>
                <w:szCs w:val="24"/>
                <w:highlight w:val="none"/>
              </w:rPr>
              <w:t xml:space="preserve">是/ </w:t>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eq \o\ac(</w:instrText>
            </w:r>
            <w:r>
              <w:rPr>
                <w:rFonts w:hint="eastAsia" w:ascii="宋体" w:hAnsi="宋体" w:cs="宋体"/>
                <w:color w:val="auto"/>
                <w:position w:val="-4"/>
                <w:sz w:val="36"/>
                <w:szCs w:val="24"/>
                <w:highlight w:val="none"/>
              </w:rPr>
              <w:instrText xml:space="preserve">□</w:instrText>
            </w:r>
            <w:r>
              <w:rPr>
                <w:rFonts w:hint="eastAsia" w:ascii="宋体" w:hAnsi="宋体" w:cs="宋体"/>
                <w:color w:val="auto"/>
                <w:sz w:val="24"/>
                <w:szCs w:val="24"/>
                <w:highlight w:val="none"/>
              </w:rPr>
              <w:instrText xml:space="preserve">,√)</w:instrTex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否）属于市场竞争不充分的科研项目以及需要扶持的科技成果转化项目，成交候选供应商可以为2家；</w:t>
            </w:r>
          </w:p>
          <w:p w14:paraId="3932002B">
            <w:pPr>
              <w:spacing w:line="360" w:lineRule="auto"/>
              <w:ind w:left="55" w:leftChars="26" w:right="-50" w:rightChars="-24"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D.采用竞争性磋商采购方式的政府购买服务项目，在采购过程中符合要求的报价人只有2家的，竞争性磋商采购活动可以继续进行。采购过程中符合要求的报价人只有1家的，应当终止竞争性采购活动，发布终止公告并说明原因，重新开展采购活动。 </w:t>
            </w:r>
          </w:p>
        </w:tc>
      </w:tr>
      <w:tr w14:paraId="6123B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3" w:type="dxa"/>
          </w:tcPr>
          <w:p w14:paraId="7C3284DA">
            <w:pPr>
              <w:tabs>
                <w:tab w:val="left" w:pos="1080"/>
              </w:tabs>
              <w:spacing w:line="360" w:lineRule="auto"/>
              <w:rPr>
                <w:rFonts w:hint="eastAsia" w:ascii="宋体" w:hAnsi="宋体" w:cs="宋体"/>
                <w:b/>
                <w:color w:val="auto"/>
                <w:sz w:val="24"/>
                <w:szCs w:val="24"/>
                <w:highlight w:val="none"/>
              </w:rPr>
            </w:pPr>
            <w:r>
              <w:rPr>
                <w:rFonts w:hint="eastAsia" w:ascii="宋体" w:hAnsi="宋体" w:cs="宋体"/>
                <w:b/>
                <w:color w:val="auto"/>
                <w:sz w:val="24"/>
                <w:szCs w:val="24"/>
                <w:highlight w:val="none"/>
              </w:rPr>
              <w:t>二、磋商可能实质性变动的内容：</w:t>
            </w:r>
          </w:p>
          <w:p w14:paraId="24F1BB9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1.采购需求技术内容</w:t>
            </w:r>
            <w:r>
              <w:rPr>
                <w:rFonts w:hint="eastAsia" w:ascii="宋体" w:hAnsi="宋体" w:cs="宋体"/>
                <w:color w:val="auto"/>
                <w:sz w:val="24"/>
                <w:szCs w:val="24"/>
                <w:highlight w:val="none"/>
                <w:u w:val="single"/>
              </w:rPr>
              <w:t xml:space="preserve">：   无         </w:t>
            </w:r>
          </w:p>
          <w:p w14:paraId="4CBDB612">
            <w:pPr>
              <w:tabs>
                <w:tab w:val="left" w:pos="-5801"/>
              </w:tabs>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2.采购需求服务内容</w:t>
            </w:r>
            <w:r>
              <w:rPr>
                <w:rFonts w:hint="eastAsia" w:ascii="宋体" w:hAnsi="宋体" w:cs="宋体"/>
                <w:color w:val="auto"/>
                <w:sz w:val="24"/>
                <w:szCs w:val="24"/>
                <w:highlight w:val="none"/>
                <w:u w:val="single"/>
              </w:rPr>
              <w:t xml:space="preserve">：   无         </w:t>
            </w:r>
          </w:p>
          <w:p w14:paraId="468785DA">
            <w:pPr>
              <w:tabs>
                <w:tab w:val="left" w:pos="-5801"/>
              </w:tabs>
              <w:spacing w:line="360" w:lineRule="auto"/>
              <w:ind w:firstLine="480" w:firstLineChars="200"/>
              <w:rPr>
                <w:rFonts w:hint="eastAsia" w:ascii="宋体" w:hAnsi="宋体" w:cs="宋体"/>
                <w:b/>
                <w:bCs/>
                <w:color w:val="auto"/>
                <w:sz w:val="24"/>
                <w:szCs w:val="24"/>
                <w:highlight w:val="none"/>
              </w:rPr>
            </w:pPr>
            <w:r>
              <w:rPr>
                <w:rFonts w:hint="eastAsia" w:ascii="宋体" w:hAnsi="宋体" w:cs="宋体"/>
                <w:color w:val="auto"/>
                <w:sz w:val="24"/>
                <w:szCs w:val="24"/>
                <w:highlight w:val="none"/>
              </w:rPr>
              <w:t>3. 合同草案条款</w:t>
            </w:r>
            <w:r>
              <w:rPr>
                <w:rFonts w:hint="eastAsia" w:ascii="宋体" w:hAnsi="宋体" w:cs="宋体"/>
                <w:color w:val="auto"/>
                <w:sz w:val="24"/>
                <w:szCs w:val="24"/>
                <w:highlight w:val="none"/>
                <w:u w:val="single"/>
              </w:rPr>
              <w:t xml:space="preserve">：      无         </w:t>
            </w:r>
          </w:p>
        </w:tc>
      </w:tr>
      <w:tr w14:paraId="0387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3" w:type="dxa"/>
          </w:tcPr>
          <w:p w14:paraId="375C9E70">
            <w:pPr>
              <w:spacing w:line="360" w:lineRule="auto"/>
              <w:rPr>
                <w:rFonts w:hint="eastAsia" w:ascii="宋体" w:hAnsi="宋体" w:cs="宋体"/>
                <w:b/>
                <w:color w:val="auto"/>
                <w:sz w:val="24"/>
                <w:szCs w:val="24"/>
                <w:highlight w:val="none"/>
              </w:rPr>
            </w:pPr>
            <w:r>
              <w:rPr>
                <w:rFonts w:hint="eastAsia" w:ascii="宋体" w:hAnsi="宋体" w:cs="宋体"/>
                <w:b/>
                <w:color w:val="auto"/>
                <w:sz w:val="24"/>
                <w:szCs w:val="24"/>
                <w:highlight w:val="none"/>
              </w:rPr>
              <w:t>三、磋商评审标准：具体见附件</w:t>
            </w:r>
          </w:p>
          <w:p w14:paraId="2E4E0FCD">
            <w:pPr>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 xml:space="preserve">    采购人在收到评审报告后五个工作日内，根据成交候选供应商排列顺序确定第一名成交候选供应商为成交供应商。</w:t>
            </w:r>
          </w:p>
          <w:p w14:paraId="38F18D05">
            <w:pPr>
              <w:spacing w:line="360" w:lineRule="auto"/>
              <w:ind w:right="-40" w:rightChars="-19" w:firstLine="480" w:firstLineChars="200"/>
              <w:rPr>
                <w:rFonts w:hint="eastAsia" w:ascii="宋体" w:hAnsi="宋体" w:cs="宋体"/>
                <w:color w:val="auto"/>
                <w:sz w:val="24"/>
                <w:szCs w:val="24"/>
                <w:highlight w:val="none"/>
              </w:rPr>
            </w:pPr>
            <w:r>
              <w:rPr>
                <w:rFonts w:hint="eastAsia" w:ascii="宋体" w:hAnsi="宋体" w:cs="宋体"/>
                <w:bCs/>
                <w:color w:val="auto"/>
                <w:sz w:val="24"/>
                <w:szCs w:val="24"/>
                <w:highlight w:val="none"/>
              </w:rPr>
              <w:t>成交供应商拒绝签订采购合同的，采购人可以按照成交候选供应商的排序顺序由高到低</w:t>
            </w:r>
            <w:r>
              <w:rPr>
                <w:rFonts w:hint="eastAsia" w:ascii="宋体" w:hAnsi="宋体" w:cs="宋体"/>
                <w:color w:val="auto"/>
                <w:sz w:val="24"/>
                <w:szCs w:val="24"/>
                <w:highlight w:val="none"/>
              </w:rPr>
              <w:t>原则确定其他候选供应商作为成交供应商并签订采购合同，也可以重新开展采购活动。无正当理由拒绝签订采购合同的成交供应商不得参加对该项目重新开展的采购活动，将被没收磋商保证金，依法追究并承担相应的法律责任。</w:t>
            </w:r>
          </w:p>
        </w:tc>
      </w:tr>
    </w:tbl>
    <w:p w14:paraId="34CD4F44">
      <w:pPr>
        <w:pStyle w:val="5"/>
        <w:snapToGrid w:val="0"/>
        <w:spacing w:line="360" w:lineRule="auto"/>
        <w:ind w:firstLine="0"/>
        <w:rPr>
          <w:rFonts w:hint="eastAsia" w:cs="宋体"/>
          <w:b/>
          <w:color w:val="auto"/>
          <w:sz w:val="24"/>
          <w:szCs w:val="24"/>
          <w:highlight w:val="none"/>
          <w:u w:val="single"/>
        </w:rPr>
      </w:pPr>
    </w:p>
    <w:p w14:paraId="6EC6E3E9">
      <w:pPr>
        <w:spacing w:line="360" w:lineRule="auto"/>
        <w:jc w:val="center"/>
        <w:outlineLvl w:val="9"/>
        <w:rPr>
          <w:rFonts w:hint="eastAsia" w:ascii="宋体" w:hAnsi="宋体" w:cs="宋体"/>
          <w:b/>
          <w:bCs/>
          <w:color w:val="auto"/>
          <w:sz w:val="24"/>
          <w:szCs w:val="24"/>
          <w:highlight w:val="none"/>
          <w:u w:val="single"/>
        </w:rPr>
      </w:pPr>
    </w:p>
    <w:p w14:paraId="3BEEA2C4">
      <w:pPr>
        <w:keepNext w:val="0"/>
        <w:keepLines w:val="0"/>
        <w:spacing w:before="0" w:after="0" w:line="360" w:lineRule="auto"/>
        <w:jc w:val="center"/>
        <w:outlineLvl w:val="9"/>
        <w:rPr>
          <w:rFonts w:hint="eastAsia" w:ascii="宋体" w:hAnsi="宋体" w:eastAsia="宋体" w:cs="宋体"/>
          <w:color w:val="auto"/>
          <w:sz w:val="24"/>
          <w:szCs w:val="24"/>
          <w:highlight w:val="none"/>
        </w:rPr>
      </w:pPr>
    </w:p>
    <w:p w14:paraId="1CC61F79">
      <w:pPr>
        <w:spacing w:line="360" w:lineRule="auto"/>
        <w:outlineLvl w:val="9"/>
        <w:rPr>
          <w:rFonts w:hint="eastAsia" w:ascii="宋体" w:hAnsi="宋体" w:cs="宋体"/>
          <w:b/>
          <w:color w:val="auto"/>
          <w:sz w:val="24"/>
          <w:szCs w:val="24"/>
          <w:highlight w:val="none"/>
        </w:rPr>
      </w:pPr>
      <w:bookmarkStart w:id="19" w:name="_Toc26906"/>
      <w:bookmarkStart w:id="20" w:name="_Toc28052"/>
      <w:r>
        <w:rPr>
          <w:rFonts w:hint="eastAsia" w:ascii="宋体" w:hAnsi="宋体" w:cs="宋体"/>
          <w:b/>
          <w:color w:val="auto"/>
          <w:sz w:val="24"/>
          <w:szCs w:val="24"/>
          <w:highlight w:val="none"/>
        </w:rPr>
        <w:t>附件：磋商评审标准</w:t>
      </w:r>
      <w:bookmarkEnd w:id="19"/>
      <w:bookmarkEnd w:id="20"/>
    </w:p>
    <w:p w14:paraId="4CBF286C">
      <w:pPr>
        <w:spacing w:line="360" w:lineRule="auto"/>
        <w:outlineLvl w:val="9"/>
        <w:rPr>
          <w:rFonts w:hint="eastAsia" w:ascii="宋体" w:hAnsi="宋体" w:cs="宋体"/>
          <w:color w:val="auto"/>
          <w:sz w:val="24"/>
          <w:szCs w:val="24"/>
          <w:highlight w:val="none"/>
        </w:rPr>
      </w:pPr>
      <w:bookmarkStart w:id="21" w:name="_Toc20841"/>
      <w:bookmarkStart w:id="22" w:name="_Toc22120"/>
      <w:r>
        <w:rPr>
          <w:rFonts w:hint="eastAsia" w:ascii="宋体" w:hAnsi="宋体" w:cs="宋体"/>
          <w:b/>
          <w:color w:val="auto"/>
          <w:sz w:val="24"/>
          <w:szCs w:val="24"/>
          <w:highlight w:val="none"/>
        </w:rPr>
        <w:t>综合评分法：</w:t>
      </w:r>
      <w:r>
        <w:rPr>
          <w:rFonts w:hint="eastAsia" w:ascii="宋体" w:hAnsi="宋体" w:cs="宋体"/>
          <w:color w:val="auto"/>
          <w:sz w:val="24"/>
          <w:szCs w:val="24"/>
          <w:highlight w:val="none"/>
        </w:rPr>
        <w:t>综合得分= F1 + F2 + F3</w:t>
      </w:r>
      <w:bookmarkEnd w:id="21"/>
      <w:bookmarkEnd w:id="22"/>
    </w:p>
    <w:p w14:paraId="1BB32E7A">
      <w:pPr>
        <w:spacing w:line="360" w:lineRule="auto"/>
        <w:outlineLvl w:val="9"/>
        <w:rPr>
          <w:rFonts w:hint="eastAsia" w:ascii="宋体" w:hAnsi="宋体" w:cs="宋体"/>
          <w:bCs/>
          <w:color w:val="auto"/>
          <w:sz w:val="24"/>
          <w:szCs w:val="24"/>
          <w:highlight w:val="none"/>
        </w:rPr>
      </w:pPr>
      <w:bookmarkStart w:id="23" w:name="_Toc4607"/>
      <w:bookmarkStart w:id="24" w:name="_Toc15608"/>
      <w:r>
        <w:rPr>
          <w:rFonts w:hint="eastAsia" w:ascii="宋体" w:hAnsi="宋体" w:cs="宋体"/>
          <w:b/>
          <w:color w:val="auto"/>
          <w:sz w:val="24"/>
          <w:szCs w:val="24"/>
          <w:highlight w:val="none"/>
        </w:rPr>
        <w:t>（一）技术评分（F1）标准（满分65分）：</w:t>
      </w:r>
      <w:bookmarkEnd w:id="23"/>
      <w:bookmarkEnd w:id="24"/>
    </w:p>
    <w:tbl>
      <w:tblPr>
        <w:tblStyle w:val="13"/>
        <w:tblW w:w="8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6840"/>
        <w:gridCol w:w="1186"/>
      </w:tblGrid>
      <w:tr w14:paraId="6B5F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2058B372">
            <w:pPr>
              <w:pStyle w:val="21"/>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cs="宋体"/>
                <w:b/>
                <w:bCs/>
                <w:color w:val="auto"/>
                <w:kern w:val="10"/>
                <w:sz w:val="24"/>
                <w:highlight w:val="none"/>
              </w:rPr>
            </w:pPr>
            <w:r>
              <w:rPr>
                <w:rFonts w:hint="eastAsia" w:ascii="宋体" w:hAnsi="宋体" w:cs="宋体"/>
                <w:b/>
                <w:bCs/>
                <w:color w:val="auto"/>
                <w:sz w:val="24"/>
                <w:highlight w:val="none"/>
              </w:rPr>
              <w:t>序号</w:t>
            </w:r>
          </w:p>
        </w:tc>
        <w:tc>
          <w:tcPr>
            <w:tcW w:w="6840" w:type="dxa"/>
            <w:vAlign w:val="center"/>
          </w:tcPr>
          <w:p w14:paraId="390D89C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评分界定</w:t>
            </w:r>
          </w:p>
        </w:tc>
        <w:tc>
          <w:tcPr>
            <w:tcW w:w="1186" w:type="dxa"/>
            <w:vAlign w:val="center"/>
          </w:tcPr>
          <w:p w14:paraId="5EF3A19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满分分值</w:t>
            </w:r>
          </w:p>
        </w:tc>
      </w:tr>
      <w:tr w14:paraId="7ECED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7" w:hRule="atLeast"/>
          <w:jc w:val="center"/>
        </w:trPr>
        <w:tc>
          <w:tcPr>
            <w:tcW w:w="782" w:type="dxa"/>
            <w:vAlign w:val="center"/>
          </w:tcPr>
          <w:p w14:paraId="4EC4E7DE">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10"/>
                <w:sz w:val="24"/>
                <w:highlight w:val="none"/>
              </w:rPr>
            </w:pPr>
          </w:p>
        </w:tc>
        <w:tc>
          <w:tcPr>
            <w:tcW w:w="6840" w:type="dxa"/>
            <w:vAlign w:val="center"/>
          </w:tcPr>
          <w:p w14:paraId="3AF619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根据报价人提供的针对本项目的</w:t>
            </w:r>
            <w:r>
              <w:rPr>
                <w:rFonts w:hint="eastAsia" w:ascii="宋体" w:hAnsi="宋体" w:cs="宋体"/>
                <w:b/>
                <w:bCs/>
                <w:color w:val="auto"/>
                <w:sz w:val="24"/>
                <w:szCs w:val="24"/>
                <w:highlight w:val="none"/>
              </w:rPr>
              <w:t>经营管理方案</w:t>
            </w:r>
            <w:r>
              <w:rPr>
                <w:rFonts w:hint="eastAsia" w:ascii="宋体" w:hAnsi="宋体" w:cs="宋体"/>
                <w:color w:val="auto"/>
                <w:sz w:val="24"/>
                <w:szCs w:val="24"/>
                <w:highlight w:val="none"/>
              </w:rPr>
              <w:t>进行评价：</w:t>
            </w:r>
          </w:p>
          <w:p w14:paraId="2614AE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①提供整体经营管理方案</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得1分；</w:t>
            </w:r>
          </w:p>
          <w:p w14:paraId="51F217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②提供业务流程方案</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得1分；</w:t>
            </w:r>
          </w:p>
          <w:p w14:paraId="162485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③提供配送预防食物中毒事件方案</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得1分；</w:t>
            </w:r>
          </w:p>
          <w:p w14:paraId="357633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④提供食品质量管理方案</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得1分；</w:t>
            </w:r>
          </w:p>
          <w:p w14:paraId="262D37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⑤提供客户沟通方案的得1分；</w:t>
            </w:r>
          </w:p>
          <w:p w14:paraId="06E02B83">
            <w:pPr>
              <w:pStyle w:val="6"/>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color w:val="auto"/>
                <w:highlight w:val="none"/>
              </w:rPr>
            </w:pPr>
            <w:r>
              <w:rPr>
                <w:rFonts w:hint="eastAsia" w:ascii="宋体" w:hAnsi="宋体" w:eastAsia="宋体" w:cs="宋体"/>
                <w:color w:val="auto"/>
                <w:sz w:val="24"/>
                <w:szCs w:val="24"/>
                <w:highlight w:val="none"/>
              </w:rPr>
              <w:t>⑥</w:t>
            </w:r>
            <w:r>
              <w:rPr>
                <w:rFonts w:hint="eastAsia" w:ascii="宋体" w:hAnsi="宋体" w:eastAsia="宋体" w:cs="宋体"/>
                <w:color w:val="auto"/>
                <w:sz w:val="24"/>
                <w:szCs w:val="24"/>
                <w:highlight w:val="none"/>
                <w:lang w:val="en-US" w:eastAsia="zh-CN"/>
              </w:rPr>
              <w:t>未提供的不得分。</w:t>
            </w:r>
          </w:p>
        </w:tc>
        <w:tc>
          <w:tcPr>
            <w:tcW w:w="1186" w:type="dxa"/>
            <w:vAlign w:val="center"/>
          </w:tcPr>
          <w:p w14:paraId="73CED7A6">
            <w:pPr>
              <w:pStyle w:val="22"/>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5</w:t>
            </w:r>
          </w:p>
        </w:tc>
      </w:tr>
      <w:tr w14:paraId="10FE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676418B3">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kern w:val="10"/>
                <w:sz w:val="24"/>
                <w:highlight w:val="none"/>
              </w:rPr>
            </w:pPr>
          </w:p>
        </w:tc>
        <w:tc>
          <w:tcPr>
            <w:tcW w:w="6840" w:type="dxa"/>
            <w:vAlign w:val="center"/>
          </w:tcPr>
          <w:p w14:paraId="5C3303F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根据报价人提供的针对本项目的</w:t>
            </w:r>
            <w:r>
              <w:rPr>
                <w:rFonts w:hint="eastAsia" w:ascii="宋体" w:hAnsi="宋体" w:cs="宋体"/>
                <w:b/>
                <w:bCs/>
                <w:color w:val="auto"/>
                <w:sz w:val="24"/>
                <w:szCs w:val="24"/>
                <w:highlight w:val="none"/>
              </w:rPr>
              <w:t>食品安全管理方案</w:t>
            </w:r>
            <w:r>
              <w:rPr>
                <w:rFonts w:hint="eastAsia" w:ascii="宋体" w:hAnsi="宋体" w:cs="宋体"/>
                <w:color w:val="auto"/>
                <w:sz w:val="24"/>
                <w:szCs w:val="24"/>
                <w:highlight w:val="none"/>
              </w:rPr>
              <w:t>进行评价：</w:t>
            </w:r>
          </w:p>
          <w:p w14:paraId="4F9EADD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①提供整体食品安全管理方案</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分；</w:t>
            </w:r>
          </w:p>
          <w:p w14:paraId="0AAA13B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②提供备餐加工制度</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得1分；</w:t>
            </w:r>
          </w:p>
          <w:p w14:paraId="0046DD2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③提供食品留样制度</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得1分；</w:t>
            </w:r>
          </w:p>
          <w:p w14:paraId="2D71DEE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④提供食品安全</w:t>
            </w:r>
            <w:r>
              <w:rPr>
                <w:rFonts w:hint="eastAsia" w:ascii="宋体" w:hAnsi="宋体" w:cs="宋体"/>
                <w:color w:val="auto"/>
                <w:sz w:val="24"/>
                <w:szCs w:val="24"/>
                <w:highlight w:val="none"/>
                <w:lang w:val="en-US" w:eastAsia="zh-CN"/>
              </w:rPr>
              <w:t>应急</w:t>
            </w:r>
            <w:r>
              <w:rPr>
                <w:rFonts w:hint="eastAsia" w:ascii="宋体" w:hAnsi="宋体" w:cs="宋体"/>
                <w:color w:val="auto"/>
                <w:sz w:val="24"/>
                <w:szCs w:val="24"/>
                <w:highlight w:val="none"/>
              </w:rPr>
              <w:t>管理制度</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得1分；</w:t>
            </w:r>
          </w:p>
          <w:p w14:paraId="6DF24028">
            <w:pPr>
              <w:pStyle w:val="6"/>
              <w:keepNext w:val="0"/>
              <w:keepLines w:val="0"/>
              <w:pageBreakBefore w:val="0"/>
              <w:kinsoku/>
              <w:wordWrap/>
              <w:overflowPunct/>
              <w:topLinePunct w:val="0"/>
              <w:autoSpaceDE/>
              <w:autoSpaceDN/>
              <w:bidi w:val="0"/>
              <w:adjustRightInd/>
              <w:snapToGrid/>
              <w:spacing w:after="0" w:line="360" w:lineRule="auto"/>
              <w:textAlignment w:val="auto"/>
              <w:rPr>
                <w:rFonts w:hint="eastAsia"/>
                <w:color w:val="auto"/>
                <w:highlight w:val="none"/>
              </w:rPr>
            </w:pPr>
            <w:r>
              <w:rPr>
                <w:rFonts w:hint="eastAsia" w:ascii="宋体" w:hAnsi="宋体" w:cs="宋体"/>
                <w:color w:val="auto"/>
                <w:sz w:val="24"/>
                <w:szCs w:val="24"/>
                <w:highlight w:val="none"/>
              </w:rPr>
              <w:t>⑤</w:t>
            </w:r>
            <w:r>
              <w:rPr>
                <w:rFonts w:hint="eastAsia" w:ascii="宋体" w:hAnsi="宋体" w:eastAsia="宋体" w:cs="宋体"/>
                <w:color w:val="auto"/>
                <w:sz w:val="24"/>
                <w:szCs w:val="24"/>
                <w:highlight w:val="none"/>
                <w:lang w:val="en-US" w:eastAsia="zh-CN"/>
              </w:rPr>
              <w:t>未提供的不得分。</w:t>
            </w:r>
          </w:p>
        </w:tc>
        <w:tc>
          <w:tcPr>
            <w:tcW w:w="1186" w:type="dxa"/>
            <w:vAlign w:val="center"/>
          </w:tcPr>
          <w:p w14:paraId="77767C12">
            <w:pPr>
              <w:pStyle w:val="22"/>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p>
        </w:tc>
      </w:tr>
      <w:tr w14:paraId="4B496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63B7783D">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vAlign w:val="center"/>
          </w:tcPr>
          <w:p w14:paraId="541A4332">
            <w:pPr>
              <w:pStyle w:val="6"/>
              <w:keepNext w:val="0"/>
              <w:keepLines w:val="0"/>
              <w:pageBreakBefore w:val="0"/>
              <w:kinsoku/>
              <w:wordWrap/>
              <w:overflowPunct/>
              <w:topLinePunct w:val="0"/>
              <w:autoSpaceDE/>
              <w:autoSpaceDN/>
              <w:bidi w:val="0"/>
              <w:adjustRightInd/>
              <w:snapToGrid/>
              <w:spacing w:after="0" w:line="360" w:lineRule="auto"/>
              <w:textAlignment w:val="auto"/>
              <w:rPr>
                <w:rFonts w:hint="default"/>
                <w:color w:val="auto"/>
                <w:highlight w:val="none"/>
                <w:lang w:val="en-US"/>
              </w:rPr>
            </w:pP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人承诺：“</w:t>
            </w:r>
            <w:r>
              <w:rPr>
                <w:rFonts w:hint="eastAsia" w:ascii="宋体" w:hAnsi="宋体" w:eastAsia="宋体" w:cs="宋体"/>
                <w:color w:val="auto"/>
                <w:kern w:val="2"/>
                <w:sz w:val="24"/>
                <w:szCs w:val="24"/>
                <w:highlight w:val="none"/>
                <w:lang w:val="en-US" w:eastAsia="zh-CN" w:bidi="ar-SA"/>
              </w:rPr>
              <w:t>（1）加工食品生进熟出一条龙，</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一洗、二刷、三冲、四消毒</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四过关；（2）加工食品烧熟煮透，隔夜隔顿或外购熟食品须重新加热；（3）工具用后必须清洗，保持清洁、定位存放，菜墩立式存放；（4）废弃物、垃圾日产日清，盛放垃圾容器清洁，且定期消毒；（5）建有必备的工作台账（食品采购索证档案 、健康证、食品经营许可证、入市必登等）</w:t>
            </w:r>
            <w:r>
              <w:rPr>
                <w:rFonts w:hint="eastAsia" w:ascii="宋体" w:hAnsi="宋体" w:eastAsia="宋体" w:cs="宋体"/>
                <w:b w:val="0"/>
                <w:bCs w:val="0"/>
                <w:color w:val="auto"/>
                <w:sz w:val="24"/>
                <w:szCs w:val="24"/>
                <w:highlight w:val="none"/>
                <w:lang w:val="en-US" w:eastAsia="zh-CN"/>
              </w:rPr>
              <w:t>”，提供满足上述要求承诺的得</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分。注：</w:t>
            </w: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人须提供书面承诺（格式自拟）并加盖</w:t>
            </w: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人公章，未提供或不符合上述要求的不得分。</w:t>
            </w:r>
          </w:p>
        </w:tc>
        <w:tc>
          <w:tcPr>
            <w:tcW w:w="1186" w:type="dxa"/>
            <w:vAlign w:val="center"/>
          </w:tcPr>
          <w:p w14:paraId="2A327DD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bidi="ar"/>
              </w:rPr>
              <w:t>1</w:t>
            </w:r>
          </w:p>
        </w:tc>
      </w:tr>
      <w:tr w14:paraId="0021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48C901A4">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vAlign w:val="center"/>
          </w:tcPr>
          <w:p w14:paraId="794E21A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根据报价人提供的针对本项目的</w:t>
            </w:r>
            <w:r>
              <w:rPr>
                <w:rFonts w:hint="eastAsia" w:ascii="宋体" w:hAnsi="宋体" w:eastAsia="宋体" w:cs="宋体"/>
                <w:b/>
                <w:bCs/>
                <w:color w:val="auto"/>
                <w:kern w:val="2"/>
                <w:sz w:val="24"/>
                <w:szCs w:val="24"/>
                <w:highlight w:val="none"/>
                <w:lang w:val="en-US" w:eastAsia="zh-CN" w:bidi="ar-SA"/>
              </w:rPr>
              <w:t>卫生管理方案</w:t>
            </w:r>
            <w:r>
              <w:rPr>
                <w:rFonts w:hint="eastAsia" w:ascii="宋体" w:hAnsi="宋体" w:eastAsia="宋体" w:cs="宋体"/>
                <w:color w:val="auto"/>
                <w:kern w:val="2"/>
                <w:sz w:val="24"/>
                <w:szCs w:val="24"/>
                <w:highlight w:val="none"/>
                <w:lang w:val="en-US" w:eastAsia="zh-CN" w:bidi="ar-SA"/>
              </w:rPr>
              <w:t>进行评价：</w:t>
            </w:r>
            <w:r>
              <w:rPr>
                <w:rFonts w:hint="eastAsia" w:ascii="宋体" w:hAnsi="宋体" w:eastAsia="宋体" w:cs="宋体"/>
                <w:color w:val="auto"/>
                <w:kern w:val="0"/>
                <w:sz w:val="24"/>
                <w:szCs w:val="24"/>
                <w:highlight w:val="none"/>
                <w:lang w:eastAsia="zh-CN" w:bidi="ar"/>
              </w:rPr>
              <w:t>①有提供方案，</w:t>
            </w:r>
            <w:r>
              <w:rPr>
                <w:rFonts w:hint="eastAsia" w:ascii="宋体" w:hAnsi="宋体" w:eastAsia="宋体" w:cs="宋体"/>
                <w:color w:val="auto"/>
                <w:kern w:val="0"/>
                <w:sz w:val="24"/>
                <w:szCs w:val="24"/>
                <w:highlight w:val="none"/>
                <w:lang w:val="en-US" w:eastAsia="zh-CN" w:bidi="ar"/>
              </w:rPr>
              <w:t>方案基本</w:t>
            </w:r>
            <w:r>
              <w:rPr>
                <w:rFonts w:hint="eastAsia" w:ascii="宋体" w:hAnsi="宋体" w:eastAsia="宋体" w:cs="宋体"/>
                <w:color w:val="auto"/>
                <w:kern w:val="0"/>
                <w:sz w:val="24"/>
                <w:szCs w:val="24"/>
                <w:highlight w:val="none"/>
                <w:lang w:eastAsia="zh-CN" w:bidi="ar"/>
              </w:rPr>
              <w:t>符合本项目情况的得2.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eastAsia="zh-CN" w:bidi="ar"/>
              </w:rPr>
              <w:t>分；②满足①的基础上，方案内容阐述完整，条理清晰，对关键内容分析到位、有利于项目顺利实施的得3分；③未提供或提供的方案有缺漏或提供方案不符合本项目要求或提供方案不与本项目无关的均不得分。</w:t>
            </w:r>
          </w:p>
        </w:tc>
        <w:tc>
          <w:tcPr>
            <w:tcW w:w="1186" w:type="dxa"/>
            <w:vAlign w:val="center"/>
          </w:tcPr>
          <w:p w14:paraId="15D13A8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w:t>
            </w:r>
          </w:p>
        </w:tc>
      </w:tr>
      <w:tr w14:paraId="6DBF7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64C6D348">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vAlign w:val="center"/>
          </w:tcPr>
          <w:p w14:paraId="01AC319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根据报价人提供的</w:t>
            </w:r>
            <w:r>
              <w:rPr>
                <w:rFonts w:hint="eastAsia" w:ascii="宋体" w:hAnsi="宋体" w:eastAsia="宋体" w:cs="宋体"/>
                <w:b/>
                <w:bCs/>
                <w:color w:val="auto"/>
                <w:sz w:val="24"/>
                <w:szCs w:val="24"/>
                <w:highlight w:val="none"/>
              </w:rPr>
              <w:t>保障饭菜品质新鲜的具体实施方案</w:t>
            </w:r>
            <w:r>
              <w:rPr>
                <w:rFonts w:hint="eastAsia" w:ascii="宋体" w:hAnsi="宋体" w:eastAsia="宋体" w:cs="宋体"/>
                <w:color w:val="auto"/>
                <w:sz w:val="24"/>
                <w:szCs w:val="24"/>
                <w:highlight w:val="none"/>
              </w:rPr>
              <w:t>进行评价：</w:t>
            </w:r>
          </w:p>
          <w:p w14:paraId="79E7F3C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①提供保证饭菜新鲜的保障措施的得1分； </w:t>
            </w:r>
          </w:p>
          <w:p w14:paraId="7A4B659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②提供食材原材料管理方式方法</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得1分；</w:t>
            </w:r>
          </w:p>
          <w:p w14:paraId="614D374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③提供熟食管理方式方法</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得1分</w:t>
            </w:r>
            <w:r>
              <w:rPr>
                <w:rFonts w:hint="eastAsia" w:ascii="宋体" w:hAnsi="宋体" w:eastAsia="宋体" w:cs="宋体"/>
                <w:color w:val="auto"/>
                <w:sz w:val="24"/>
                <w:szCs w:val="24"/>
                <w:highlight w:val="none"/>
                <w:lang w:eastAsia="zh-CN"/>
              </w:rPr>
              <w:t>；</w:t>
            </w:r>
          </w:p>
          <w:p w14:paraId="1894D207">
            <w:pPr>
              <w:keepNext w:val="0"/>
              <w:keepLines w:val="0"/>
              <w:pageBreakBefore w:val="0"/>
              <w:kinsoku/>
              <w:wordWrap/>
              <w:overflowPunct/>
              <w:topLinePunct w:val="0"/>
              <w:autoSpaceDE/>
              <w:autoSpaceDN/>
              <w:bidi w:val="0"/>
              <w:adjustRightInd/>
              <w:snapToGrid/>
              <w:spacing w:line="360" w:lineRule="auto"/>
              <w:textAlignment w:val="auto"/>
              <w:rPr>
                <w:rFonts w:hint="eastAsia"/>
                <w:color w:val="auto"/>
                <w:highlight w:val="none"/>
                <w:lang w:val="en-US" w:eastAsia="zh-CN"/>
              </w:rPr>
            </w:pPr>
            <w:r>
              <w:rPr>
                <w:rFonts w:hint="eastAsia" w:ascii="宋体" w:hAnsi="宋体" w:eastAsia="宋体" w:cs="宋体"/>
                <w:color w:val="auto"/>
                <w:sz w:val="24"/>
                <w:szCs w:val="24"/>
                <w:highlight w:val="none"/>
              </w:rPr>
              <w:t>④</w:t>
            </w:r>
            <w:r>
              <w:rPr>
                <w:rFonts w:hint="eastAsia" w:ascii="宋体" w:hAnsi="宋体" w:eastAsia="宋体" w:cs="宋体"/>
                <w:color w:val="auto"/>
                <w:sz w:val="24"/>
                <w:szCs w:val="24"/>
                <w:highlight w:val="none"/>
                <w:lang w:val="en-US" w:eastAsia="zh-CN"/>
              </w:rPr>
              <w:t>未提供的不得分。</w:t>
            </w:r>
          </w:p>
        </w:tc>
        <w:tc>
          <w:tcPr>
            <w:tcW w:w="1186" w:type="dxa"/>
            <w:vAlign w:val="center"/>
          </w:tcPr>
          <w:p w14:paraId="540BD66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w:t>
            </w:r>
          </w:p>
        </w:tc>
      </w:tr>
      <w:tr w14:paraId="65195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44CBA1FB">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vAlign w:val="center"/>
          </w:tcPr>
          <w:p w14:paraId="0A337DB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根据报价人提供的针对本项目的</w:t>
            </w:r>
            <w:r>
              <w:rPr>
                <w:rFonts w:hint="eastAsia" w:ascii="宋体" w:hAnsi="宋体" w:eastAsia="宋体" w:cs="宋体"/>
                <w:b/>
                <w:bCs/>
                <w:color w:val="auto"/>
                <w:kern w:val="2"/>
                <w:sz w:val="24"/>
                <w:szCs w:val="24"/>
                <w:highlight w:val="none"/>
                <w:lang w:val="en-US" w:eastAsia="zh-CN" w:bidi="ar-SA"/>
              </w:rPr>
              <w:t>杜绝食品浪费方案</w:t>
            </w:r>
            <w:r>
              <w:rPr>
                <w:rFonts w:hint="eastAsia" w:ascii="宋体" w:hAnsi="宋体" w:eastAsia="宋体" w:cs="宋体"/>
                <w:color w:val="auto"/>
                <w:kern w:val="2"/>
                <w:sz w:val="24"/>
                <w:szCs w:val="24"/>
                <w:highlight w:val="none"/>
                <w:lang w:val="en-US" w:eastAsia="zh-CN" w:bidi="ar-SA"/>
              </w:rPr>
              <w:t>进行评价：</w:t>
            </w:r>
            <w:r>
              <w:rPr>
                <w:rFonts w:hint="eastAsia" w:ascii="宋体" w:hAnsi="宋体" w:eastAsia="宋体" w:cs="宋体"/>
                <w:color w:val="auto"/>
                <w:kern w:val="0"/>
                <w:sz w:val="24"/>
                <w:szCs w:val="24"/>
                <w:highlight w:val="none"/>
                <w:lang w:eastAsia="zh-CN" w:bidi="ar"/>
              </w:rPr>
              <w:t>①有提供方案，</w:t>
            </w:r>
            <w:r>
              <w:rPr>
                <w:rFonts w:hint="eastAsia" w:ascii="宋体" w:hAnsi="宋体" w:eastAsia="宋体" w:cs="宋体"/>
                <w:color w:val="auto"/>
                <w:kern w:val="0"/>
                <w:sz w:val="24"/>
                <w:szCs w:val="24"/>
                <w:highlight w:val="none"/>
                <w:lang w:val="en-US" w:eastAsia="zh-CN" w:bidi="ar"/>
              </w:rPr>
              <w:t>方案基本</w:t>
            </w:r>
            <w:r>
              <w:rPr>
                <w:rFonts w:hint="eastAsia" w:ascii="宋体" w:hAnsi="宋体" w:eastAsia="宋体" w:cs="宋体"/>
                <w:color w:val="auto"/>
                <w:kern w:val="0"/>
                <w:sz w:val="24"/>
                <w:szCs w:val="24"/>
                <w:highlight w:val="none"/>
                <w:lang w:eastAsia="zh-CN" w:bidi="ar"/>
              </w:rPr>
              <w:t>符合本项目情况的得2.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eastAsia="zh-CN" w:bidi="ar"/>
              </w:rPr>
              <w:t>分；②满足①的基础上，方案内容阐述完整，条理清晰，对关键内容分析到位、有利于项目顺利实施的得3分；③未提供或提供的方案有缺漏或提供方案不符合本项目要求或提供方案不与本项目无关的均不得分。</w:t>
            </w:r>
          </w:p>
        </w:tc>
        <w:tc>
          <w:tcPr>
            <w:tcW w:w="1186" w:type="dxa"/>
            <w:vAlign w:val="center"/>
          </w:tcPr>
          <w:p w14:paraId="5EC44BED">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w:t>
            </w:r>
          </w:p>
        </w:tc>
      </w:tr>
      <w:tr w14:paraId="0425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5390BF08">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vAlign w:val="center"/>
          </w:tcPr>
          <w:p w14:paraId="0AFBA3A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根据报价人提供的</w:t>
            </w:r>
            <w:r>
              <w:rPr>
                <w:rFonts w:hint="eastAsia" w:ascii="宋体" w:hAnsi="宋体" w:eastAsia="宋体" w:cs="宋体"/>
                <w:b/>
                <w:bCs/>
                <w:color w:val="auto"/>
                <w:sz w:val="24"/>
                <w:szCs w:val="24"/>
                <w:highlight w:val="none"/>
              </w:rPr>
              <w:t>垃圾分类及清理管理方案</w:t>
            </w:r>
            <w:r>
              <w:rPr>
                <w:rFonts w:hint="eastAsia" w:ascii="宋体" w:hAnsi="宋体" w:eastAsia="宋体" w:cs="宋体"/>
                <w:color w:val="auto"/>
                <w:sz w:val="24"/>
                <w:szCs w:val="24"/>
                <w:highlight w:val="none"/>
              </w:rPr>
              <w:t>进行评价：</w:t>
            </w:r>
          </w:p>
          <w:p w14:paraId="5446DFC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①提供垃圾分类管理方案</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 xml:space="preserve">得1分； </w:t>
            </w:r>
          </w:p>
          <w:p w14:paraId="55B0633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②提供垃圾</w:t>
            </w:r>
            <w:r>
              <w:rPr>
                <w:rFonts w:hint="eastAsia" w:ascii="宋体" w:hAnsi="宋体" w:eastAsia="宋体" w:cs="宋体"/>
                <w:color w:val="auto"/>
                <w:sz w:val="24"/>
                <w:szCs w:val="24"/>
                <w:highlight w:val="none"/>
                <w:lang w:val="en-US" w:eastAsia="zh-CN"/>
              </w:rPr>
              <w:t>清理</w:t>
            </w:r>
            <w:r>
              <w:rPr>
                <w:rFonts w:hint="eastAsia" w:ascii="宋体" w:hAnsi="宋体" w:eastAsia="宋体" w:cs="宋体"/>
                <w:color w:val="auto"/>
                <w:sz w:val="24"/>
                <w:szCs w:val="24"/>
                <w:highlight w:val="none"/>
              </w:rPr>
              <w:t>管理</w:t>
            </w:r>
            <w:r>
              <w:rPr>
                <w:rFonts w:hint="eastAsia" w:ascii="宋体" w:hAnsi="宋体" w:eastAsia="宋体" w:cs="宋体"/>
                <w:color w:val="auto"/>
                <w:sz w:val="24"/>
                <w:szCs w:val="24"/>
                <w:highlight w:val="none"/>
                <w:lang w:val="en-US" w:eastAsia="zh-CN"/>
              </w:rPr>
              <w:t>方案的</w:t>
            </w:r>
            <w:r>
              <w:rPr>
                <w:rFonts w:hint="eastAsia" w:ascii="宋体" w:hAnsi="宋体" w:eastAsia="宋体" w:cs="宋体"/>
                <w:color w:val="auto"/>
                <w:sz w:val="24"/>
                <w:szCs w:val="24"/>
                <w:highlight w:val="none"/>
              </w:rPr>
              <w:t>得1分；</w:t>
            </w:r>
          </w:p>
          <w:p w14:paraId="0367473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③提供垃圾分类奖惩考核措施</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得1分</w:t>
            </w:r>
            <w:r>
              <w:rPr>
                <w:rFonts w:hint="eastAsia" w:ascii="宋体" w:hAnsi="宋体" w:eastAsia="宋体" w:cs="宋体"/>
                <w:color w:val="auto"/>
                <w:sz w:val="24"/>
                <w:szCs w:val="24"/>
                <w:highlight w:val="none"/>
                <w:lang w:eastAsia="zh-CN"/>
              </w:rPr>
              <w:t>；</w:t>
            </w:r>
          </w:p>
          <w:p w14:paraId="108267A9">
            <w:pPr>
              <w:pStyle w:val="6"/>
              <w:keepNext w:val="0"/>
              <w:keepLines w:val="0"/>
              <w:pageBreakBefore w:val="0"/>
              <w:kinsoku/>
              <w:wordWrap/>
              <w:overflowPunct/>
              <w:topLinePunct w:val="0"/>
              <w:autoSpaceDE/>
              <w:autoSpaceDN/>
              <w:bidi w:val="0"/>
              <w:adjustRightInd/>
              <w:snapToGrid/>
              <w:spacing w:after="0" w:line="360" w:lineRule="auto"/>
              <w:textAlignment w:val="auto"/>
              <w:rPr>
                <w:rFonts w:hint="eastAsia"/>
                <w:color w:val="auto"/>
                <w:highlight w:val="none"/>
              </w:rPr>
            </w:pPr>
            <w:r>
              <w:rPr>
                <w:rFonts w:hint="eastAsia" w:ascii="宋体" w:hAnsi="宋体" w:eastAsia="宋体" w:cs="宋体"/>
                <w:color w:val="auto"/>
                <w:sz w:val="24"/>
                <w:szCs w:val="24"/>
                <w:highlight w:val="none"/>
              </w:rPr>
              <w:t>④</w:t>
            </w:r>
            <w:r>
              <w:rPr>
                <w:rFonts w:hint="eastAsia" w:ascii="宋体" w:hAnsi="宋体" w:eastAsia="宋体" w:cs="宋体"/>
                <w:color w:val="auto"/>
                <w:sz w:val="24"/>
                <w:szCs w:val="24"/>
                <w:highlight w:val="none"/>
                <w:lang w:val="en-US" w:eastAsia="zh-CN"/>
              </w:rPr>
              <w:t>未提供的不得分。</w:t>
            </w:r>
          </w:p>
        </w:tc>
        <w:tc>
          <w:tcPr>
            <w:tcW w:w="1186" w:type="dxa"/>
            <w:vAlign w:val="center"/>
          </w:tcPr>
          <w:p w14:paraId="2A8E158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w:t>
            </w:r>
          </w:p>
        </w:tc>
      </w:tr>
      <w:tr w14:paraId="3E00A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4810DC5C">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vAlign w:val="center"/>
          </w:tcPr>
          <w:p w14:paraId="7ECAE6D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根据报价人提供的</w:t>
            </w:r>
            <w:r>
              <w:rPr>
                <w:rFonts w:hint="eastAsia" w:ascii="宋体" w:hAnsi="宋体" w:cs="宋体"/>
                <w:b/>
                <w:bCs/>
                <w:color w:val="auto"/>
                <w:sz w:val="24"/>
                <w:szCs w:val="24"/>
                <w:highlight w:val="none"/>
              </w:rPr>
              <w:t>食品安全保障措施</w:t>
            </w:r>
            <w:r>
              <w:rPr>
                <w:rFonts w:hint="eastAsia" w:ascii="宋体" w:hAnsi="宋体" w:cs="宋体"/>
                <w:color w:val="auto"/>
                <w:sz w:val="24"/>
                <w:szCs w:val="24"/>
                <w:highlight w:val="none"/>
              </w:rPr>
              <w:t>进行评价：</w:t>
            </w:r>
          </w:p>
          <w:p w14:paraId="6479789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①投标人提供书面承诺，承诺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中标后严格执行采购人相关</w:t>
            </w:r>
            <w:r>
              <w:rPr>
                <w:rFonts w:hint="eastAsia" w:ascii="宋体" w:hAnsi="宋体" w:cs="宋体"/>
                <w:color w:val="auto"/>
                <w:sz w:val="24"/>
                <w:szCs w:val="24"/>
                <w:highlight w:val="none"/>
                <w:lang w:val="en-US" w:eastAsia="zh-CN"/>
              </w:rPr>
              <w:t>保障</w:t>
            </w:r>
            <w:r>
              <w:rPr>
                <w:rFonts w:hint="eastAsia" w:ascii="宋体" w:hAnsi="宋体" w:cs="宋体"/>
                <w:color w:val="auto"/>
                <w:sz w:val="24"/>
                <w:szCs w:val="24"/>
                <w:highlight w:val="none"/>
              </w:rPr>
              <w:t>管理制度，并接受采购人考核</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的得1分；</w:t>
            </w:r>
          </w:p>
          <w:p w14:paraId="71518CA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②提供食品安全保障措施的得1分； </w:t>
            </w:r>
          </w:p>
          <w:p w14:paraId="5F91F0A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③提供食品安全保障措施管理</w:t>
            </w:r>
            <w:r>
              <w:rPr>
                <w:rFonts w:hint="eastAsia" w:ascii="宋体" w:hAnsi="宋体" w:cs="宋体"/>
                <w:color w:val="auto"/>
                <w:sz w:val="24"/>
                <w:szCs w:val="24"/>
                <w:highlight w:val="none"/>
                <w:lang w:val="en-US" w:eastAsia="zh-CN"/>
              </w:rPr>
              <w:t>制度</w:t>
            </w:r>
            <w:r>
              <w:rPr>
                <w:rFonts w:hint="eastAsia" w:ascii="宋体" w:hAnsi="宋体" w:cs="宋体"/>
                <w:color w:val="auto"/>
                <w:sz w:val="24"/>
                <w:szCs w:val="24"/>
                <w:highlight w:val="none"/>
              </w:rPr>
              <w:t>得1分</w:t>
            </w:r>
            <w:r>
              <w:rPr>
                <w:rFonts w:hint="eastAsia" w:ascii="宋体" w:hAnsi="宋体" w:cs="宋体"/>
                <w:color w:val="auto"/>
                <w:sz w:val="24"/>
                <w:szCs w:val="24"/>
                <w:highlight w:val="none"/>
                <w:lang w:eastAsia="zh-CN"/>
              </w:rPr>
              <w:t>；</w:t>
            </w:r>
          </w:p>
          <w:p w14:paraId="44673661">
            <w:pPr>
              <w:pStyle w:val="6"/>
              <w:keepNext w:val="0"/>
              <w:keepLines w:val="0"/>
              <w:pageBreakBefore w:val="0"/>
              <w:kinsoku/>
              <w:wordWrap/>
              <w:overflowPunct/>
              <w:topLinePunct w:val="0"/>
              <w:autoSpaceDE/>
              <w:autoSpaceDN/>
              <w:bidi w:val="0"/>
              <w:adjustRightInd/>
              <w:snapToGrid/>
              <w:spacing w:after="0" w:line="360" w:lineRule="auto"/>
              <w:textAlignment w:val="auto"/>
              <w:rPr>
                <w:rFonts w:hint="eastAsia"/>
                <w:color w:val="auto"/>
                <w:highlight w:val="none"/>
                <w:lang w:eastAsia="zh-CN"/>
              </w:rPr>
            </w:pPr>
            <w:r>
              <w:rPr>
                <w:rFonts w:hint="eastAsia" w:ascii="宋体" w:hAnsi="宋体" w:eastAsia="宋体" w:cs="宋体"/>
                <w:color w:val="auto"/>
                <w:sz w:val="24"/>
                <w:szCs w:val="24"/>
                <w:highlight w:val="none"/>
              </w:rPr>
              <w:t>④</w:t>
            </w:r>
            <w:r>
              <w:rPr>
                <w:rFonts w:hint="eastAsia" w:ascii="宋体" w:hAnsi="宋体" w:eastAsia="宋体" w:cs="宋体"/>
                <w:color w:val="auto"/>
                <w:sz w:val="24"/>
                <w:szCs w:val="24"/>
                <w:highlight w:val="none"/>
                <w:lang w:val="en-US" w:eastAsia="zh-CN"/>
              </w:rPr>
              <w:t>未提供的不得分。</w:t>
            </w:r>
          </w:p>
        </w:tc>
        <w:tc>
          <w:tcPr>
            <w:tcW w:w="1186" w:type="dxa"/>
            <w:vAlign w:val="center"/>
          </w:tcPr>
          <w:p w14:paraId="474DC50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w:t>
            </w:r>
          </w:p>
        </w:tc>
      </w:tr>
      <w:tr w14:paraId="2F57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16F9FC5E">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vAlign w:val="center"/>
          </w:tcPr>
          <w:p w14:paraId="203200B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kern w:val="0"/>
                <w:sz w:val="24"/>
                <w:szCs w:val="24"/>
                <w:highlight w:val="none"/>
                <w:lang w:val="en-US" w:eastAsia="zh-CN"/>
              </w:rPr>
              <w:t>报价人</w:t>
            </w:r>
            <w:r>
              <w:rPr>
                <w:rFonts w:hint="eastAsia" w:ascii="宋体" w:hAnsi="宋体" w:eastAsia="宋体" w:cs="宋体"/>
                <w:b w:val="0"/>
                <w:bCs w:val="0"/>
                <w:color w:val="auto"/>
                <w:kern w:val="0"/>
                <w:sz w:val="24"/>
                <w:szCs w:val="24"/>
                <w:highlight w:val="none"/>
              </w:rPr>
              <w:t>具有完善的食品追踪溯源系统的得3分。</w:t>
            </w:r>
            <w:r>
              <w:rPr>
                <w:rFonts w:hint="eastAsia" w:ascii="宋体" w:hAnsi="宋体" w:eastAsia="宋体" w:cs="宋体"/>
                <w:b w:val="0"/>
                <w:bCs w:val="0"/>
                <w:color w:val="auto"/>
                <w:kern w:val="0"/>
                <w:sz w:val="24"/>
                <w:szCs w:val="24"/>
                <w:highlight w:val="none"/>
                <w:lang w:val="en-US" w:eastAsia="zh-CN"/>
              </w:rPr>
              <w:t>注：报价人</w:t>
            </w:r>
            <w:r>
              <w:rPr>
                <w:rFonts w:hint="eastAsia" w:ascii="宋体" w:hAnsi="宋体" w:eastAsia="宋体" w:cs="宋体"/>
                <w:b w:val="0"/>
                <w:bCs w:val="0"/>
                <w:color w:val="auto"/>
                <w:kern w:val="0"/>
                <w:sz w:val="24"/>
                <w:szCs w:val="24"/>
                <w:highlight w:val="none"/>
              </w:rPr>
              <w:t>须提供“一品一码”或“入市必登”等食品安全信息追溯平台截图并加盖</w:t>
            </w:r>
            <w:r>
              <w:rPr>
                <w:rFonts w:hint="eastAsia" w:ascii="宋体" w:hAnsi="宋体" w:eastAsia="宋体" w:cs="宋体"/>
                <w:b w:val="0"/>
                <w:bCs w:val="0"/>
                <w:color w:val="auto"/>
                <w:kern w:val="0"/>
                <w:sz w:val="24"/>
                <w:szCs w:val="24"/>
                <w:highlight w:val="none"/>
                <w:lang w:val="en-US" w:eastAsia="zh-CN"/>
              </w:rPr>
              <w:t>报价人</w:t>
            </w:r>
            <w:r>
              <w:rPr>
                <w:rFonts w:hint="eastAsia" w:ascii="宋体" w:hAnsi="宋体" w:eastAsia="宋体" w:cs="宋体"/>
                <w:b w:val="0"/>
                <w:bCs w:val="0"/>
                <w:color w:val="auto"/>
                <w:kern w:val="0"/>
                <w:sz w:val="24"/>
                <w:szCs w:val="24"/>
                <w:highlight w:val="none"/>
              </w:rPr>
              <w:t>公章，未按要求提供证明材料或提供的证明材料不齐全的或者提供的材料无法有效证明相关事项的</w:t>
            </w:r>
            <w:r>
              <w:rPr>
                <w:rFonts w:hint="eastAsia" w:ascii="宋体" w:hAnsi="宋体" w:eastAsia="宋体" w:cs="宋体"/>
                <w:b w:val="0"/>
                <w:bCs w:val="0"/>
                <w:color w:val="auto"/>
                <w:kern w:val="0"/>
                <w:sz w:val="24"/>
                <w:szCs w:val="24"/>
                <w:highlight w:val="none"/>
                <w:lang w:val="en-US" w:eastAsia="zh-CN"/>
              </w:rPr>
              <w:t>均</w:t>
            </w:r>
            <w:r>
              <w:rPr>
                <w:rFonts w:hint="eastAsia" w:ascii="宋体" w:hAnsi="宋体" w:eastAsia="宋体" w:cs="宋体"/>
                <w:b w:val="0"/>
                <w:bCs w:val="0"/>
                <w:color w:val="auto"/>
                <w:kern w:val="0"/>
                <w:sz w:val="24"/>
                <w:szCs w:val="24"/>
                <w:highlight w:val="none"/>
              </w:rPr>
              <w:t>不得分</w:t>
            </w:r>
            <w:r>
              <w:rPr>
                <w:rFonts w:hint="eastAsia" w:ascii="宋体" w:hAnsi="宋体" w:eastAsia="宋体" w:cs="宋体"/>
                <w:b w:val="0"/>
                <w:bCs w:val="0"/>
                <w:color w:val="auto"/>
                <w:kern w:val="0"/>
                <w:sz w:val="24"/>
                <w:szCs w:val="24"/>
                <w:highlight w:val="none"/>
                <w:lang w:eastAsia="zh-CN"/>
              </w:rPr>
              <w:t>。</w:t>
            </w:r>
          </w:p>
        </w:tc>
        <w:tc>
          <w:tcPr>
            <w:tcW w:w="1186" w:type="dxa"/>
            <w:vAlign w:val="center"/>
          </w:tcPr>
          <w:p w14:paraId="3ADC87D0">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w:t>
            </w:r>
          </w:p>
        </w:tc>
      </w:tr>
      <w:tr w14:paraId="6BFAF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20317600">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vAlign w:val="center"/>
          </w:tcPr>
          <w:p w14:paraId="3A07111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根据</w:t>
            </w:r>
            <w:r>
              <w:rPr>
                <w:rFonts w:hint="eastAsia" w:ascii="宋体" w:hAnsi="宋体" w:cs="宋体"/>
                <w:color w:val="auto"/>
                <w:kern w:val="0"/>
                <w:sz w:val="24"/>
                <w:szCs w:val="24"/>
                <w:highlight w:val="none"/>
                <w:lang w:val="en-US" w:eastAsia="zh-CN" w:bidi="ar-SA"/>
              </w:rPr>
              <w:t>报价</w:t>
            </w:r>
            <w:r>
              <w:rPr>
                <w:rFonts w:hint="eastAsia" w:ascii="宋体" w:hAnsi="宋体" w:eastAsia="宋体" w:cs="宋体"/>
                <w:color w:val="auto"/>
                <w:kern w:val="0"/>
                <w:sz w:val="24"/>
                <w:szCs w:val="24"/>
                <w:highlight w:val="none"/>
                <w:lang w:val="en-US" w:eastAsia="zh-CN" w:bidi="ar-SA"/>
              </w:rPr>
              <w:t>人</w:t>
            </w:r>
            <w:r>
              <w:rPr>
                <w:rFonts w:hint="eastAsia" w:ascii="宋体" w:hAnsi="宋体" w:eastAsia="宋体" w:cs="宋体"/>
                <w:color w:val="auto"/>
                <w:kern w:val="0"/>
                <w:sz w:val="24"/>
                <w:szCs w:val="24"/>
                <w:highlight w:val="none"/>
                <w:lang w:val="en-US" w:eastAsia="zh-CN"/>
              </w:rPr>
              <w:t>拟投入本项目</w:t>
            </w:r>
            <w:r>
              <w:rPr>
                <w:rFonts w:hint="eastAsia" w:ascii="宋体" w:hAnsi="宋体" w:eastAsia="宋体" w:cs="宋体"/>
                <w:color w:val="auto"/>
                <w:kern w:val="0"/>
                <w:sz w:val="24"/>
                <w:szCs w:val="24"/>
                <w:highlight w:val="none"/>
                <w:lang w:val="en-US" w:eastAsia="zh-CN" w:bidi="ar-SA"/>
              </w:rPr>
              <w:t>的</w:t>
            </w:r>
            <w:r>
              <w:rPr>
                <w:rFonts w:hint="eastAsia" w:ascii="宋体" w:hAnsi="宋体" w:eastAsia="宋体" w:cs="宋体"/>
                <w:b/>
                <w:bCs/>
                <w:color w:val="auto"/>
                <w:kern w:val="0"/>
                <w:sz w:val="24"/>
                <w:szCs w:val="24"/>
                <w:highlight w:val="none"/>
                <w:lang w:val="en-US" w:eastAsia="zh-CN" w:bidi="ar-SA"/>
              </w:rPr>
              <w:t>厨师</w:t>
            </w:r>
            <w:r>
              <w:rPr>
                <w:rFonts w:hint="eastAsia" w:ascii="宋体" w:hAnsi="宋体" w:eastAsia="宋体" w:cs="宋体"/>
                <w:color w:val="auto"/>
                <w:kern w:val="0"/>
                <w:sz w:val="24"/>
                <w:szCs w:val="24"/>
                <w:highlight w:val="none"/>
                <w:lang w:val="en-US" w:eastAsia="zh-CN" w:bidi="ar-SA"/>
              </w:rPr>
              <w:t>进行评价</w:t>
            </w:r>
            <w:r>
              <w:rPr>
                <w:rFonts w:hint="eastAsia" w:ascii="宋体" w:hAnsi="宋体" w:cs="宋体"/>
                <w:color w:val="auto"/>
                <w:kern w:val="0"/>
                <w:sz w:val="24"/>
                <w:szCs w:val="24"/>
                <w:highlight w:val="none"/>
                <w:lang w:val="en-US" w:eastAsia="zh-CN"/>
              </w:rPr>
              <w:t>：</w:t>
            </w:r>
          </w:p>
          <w:p w14:paraId="6B36FFC8">
            <w:pPr>
              <w:keepNext w:val="0"/>
              <w:keepLines w:val="0"/>
              <w:pageBreakBefore w:val="0"/>
              <w:kinsoku/>
              <w:wordWrap/>
              <w:overflowPunct/>
              <w:topLinePunct w:val="0"/>
              <w:autoSpaceDE/>
              <w:autoSpaceDN/>
              <w:bidi w:val="0"/>
              <w:adjustRightInd/>
              <w:snapToGrid/>
              <w:spacing w:before="0" w:beforeAutospacing="0" w:afterAutospacing="0" w:line="360" w:lineRule="auto"/>
              <w:ind w:left="0" w:left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具有</w:t>
            </w:r>
            <w:r>
              <w:rPr>
                <w:rFonts w:hint="eastAsia" w:ascii="宋体" w:hAnsi="宋体" w:eastAsia="宋体" w:cs="宋体"/>
                <w:color w:val="auto"/>
                <w:kern w:val="0"/>
                <w:sz w:val="24"/>
                <w:szCs w:val="24"/>
                <w:highlight w:val="none"/>
                <w:lang w:val="en-US" w:eastAsia="zh-CN"/>
              </w:rPr>
              <w:t>三级（或高级）及以上中式烹调师职业技能证书的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提供</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个的</w:t>
            </w:r>
            <w:r>
              <w:rPr>
                <w:rFonts w:hint="eastAsia" w:ascii="宋体" w:hAnsi="宋体" w:eastAsia="宋体" w:cs="宋体"/>
                <w:color w:val="auto"/>
                <w:kern w:val="0"/>
                <w:sz w:val="24"/>
                <w:szCs w:val="24"/>
                <w:highlight w:val="none"/>
              </w:rPr>
              <w:t>得</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在此基础上每增加1</w:t>
            </w:r>
            <w:r>
              <w:rPr>
                <w:rFonts w:hint="eastAsia" w:ascii="宋体" w:hAnsi="宋体" w:cs="宋体"/>
                <w:color w:val="auto"/>
                <w:kern w:val="0"/>
                <w:sz w:val="24"/>
                <w:szCs w:val="24"/>
                <w:highlight w:val="none"/>
                <w:lang w:val="en-US" w:eastAsia="zh-CN"/>
              </w:rPr>
              <w:t>个</w:t>
            </w:r>
            <w:r>
              <w:rPr>
                <w:rFonts w:hint="eastAsia" w:ascii="宋体" w:hAnsi="宋体" w:eastAsia="宋体" w:cs="宋体"/>
                <w:color w:val="auto"/>
                <w:kern w:val="0"/>
                <w:sz w:val="24"/>
                <w:szCs w:val="24"/>
                <w:highlight w:val="none"/>
                <w:lang w:val="en-US" w:eastAsia="zh-CN"/>
              </w:rPr>
              <w:t>加1分，满分3分</w:t>
            </w:r>
            <w:r>
              <w:rPr>
                <w:rFonts w:hint="eastAsia" w:ascii="宋体" w:hAnsi="宋体" w:eastAsia="宋体" w:cs="宋体"/>
                <w:color w:val="auto"/>
                <w:kern w:val="2"/>
                <w:sz w:val="24"/>
                <w:szCs w:val="24"/>
                <w:highlight w:val="none"/>
                <w:shd w:val="clear" w:color="auto" w:fill="auto"/>
                <w:lang w:eastAsia="zh-CN"/>
              </w:rPr>
              <w:t>。</w:t>
            </w:r>
          </w:p>
          <w:p w14:paraId="064D098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注：</w:t>
            </w:r>
            <w:r>
              <w:rPr>
                <w:rFonts w:hint="eastAsia" w:ascii="宋体" w:hAnsi="宋体" w:cs="宋体"/>
                <w:color w:val="auto"/>
                <w:kern w:val="0"/>
                <w:sz w:val="24"/>
                <w:szCs w:val="24"/>
                <w:highlight w:val="none"/>
                <w:lang w:eastAsia="zh-CN"/>
              </w:rPr>
              <w:t>报价人</w:t>
            </w:r>
            <w:r>
              <w:rPr>
                <w:rFonts w:hint="eastAsia" w:ascii="宋体" w:hAnsi="宋体" w:eastAsia="宋体" w:cs="宋体"/>
                <w:color w:val="auto"/>
                <w:kern w:val="0"/>
                <w:sz w:val="24"/>
                <w:szCs w:val="24"/>
                <w:highlight w:val="none"/>
              </w:rPr>
              <w:t>须</w:t>
            </w:r>
            <w:r>
              <w:rPr>
                <w:rFonts w:hint="eastAsia" w:ascii="宋体" w:hAnsi="宋体" w:cs="宋体"/>
                <w:color w:val="auto"/>
                <w:kern w:val="0"/>
                <w:sz w:val="24"/>
                <w:szCs w:val="24"/>
                <w:highlight w:val="none"/>
                <w:lang w:val="en-US" w:eastAsia="zh-CN"/>
              </w:rPr>
              <w:t>同时</w:t>
            </w:r>
            <w:r>
              <w:rPr>
                <w:rFonts w:hint="eastAsia" w:ascii="宋体" w:hAnsi="宋体" w:eastAsia="宋体" w:cs="宋体"/>
                <w:color w:val="auto"/>
                <w:kern w:val="0"/>
                <w:sz w:val="24"/>
                <w:szCs w:val="24"/>
                <w:highlight w:val="none"/>
              </w:rPr>
              <w:t>提供</w:t>
            </w:r>
            <w:r>
              <w:rPr>
                <w:rFonts w:hint="eastAsia" w:ascii="宋体" w:hAnsi="宋体" w:cs="宋体"/>
                <w:color w:val="auto"/>
                <w:kern w:val="0"/>
                <w:sz w:val="24"/>
                <w:szCs w:val="24"/>
                <w:highlight w:val="none"/>
                <w:lang w:val="en-US" w:eastAsia="zh-CN"/>
              </w:rPr>
              <w:t>上述人员的身份证复印件、相关证书复印件、</w:t>
            </w:r>
            <w:r>
              <w:rPr>
                <w:rFonts w:hint="eastAsia" w:ascii="宋体" w:hAnsi="宋体" w:eastAsia="宋体" w:cs="宋体"/>
                <w:color w:val="auto"/>
                <w:kern w:val="2"/>
                <w:sz w:val="24"/>
                <w:szCs w:val="24"/>
                <w:highlight w:val="none"/>
                <w:shd w:val="clear" w:color="auto" w:fill="auto"/>
                <w:lang w:eastAsia="zh-CN"/>
              </w:rPr>
              <w:t>技能人才评价工作网（www.osta.org.cn）查询结果截图（或机关事业单位网站查询结果截图，属于事业单位颁发的证书，还需提供该事业单位通过“机关赋码和事业单位登记管理平台（网址：http://search.gjsy.gov.cn/wsss/view）”网站查询的截图）</w:t>
            </w:r>
            <w:r>
              <w:rPr>
                <w:rFonts w:hint="eastAsia" w:ascii="宋体" w:hAnsi="宋体" w:cs="宋体"/>
                <w:color w:val="auto"/>
                <w:kern w:val="0"/>
                <w:sz w:val="24"/>
                <w:szCs w:val="24"/>
                <w:highlight w:val="none"/>
                <w:lang w:val="en-US" w:eastAsia="zh-CN"/>
              </w:rPr>
              <w:t>及报价截止时间前6个月（不含报价截止时间当月）</w:t>
            </w:r>
            <w:r>
              <w:rPr>
                <w:rFonts w:hint="eastAsia" w:ascii="宋体" w:hAnsi="宋体" w:eastAsia="宋体" w:cs="宋体"/>
                <w:color w:val="auto"/>
                <w:kern w:val="0"/>
                <w:sz w:val="24"/>
                <w:szCs w:val="24"/>
                <w:highlight w:val="none"/>
                <w:lang w:val="en-US" w:eastAsia="zh-CN"/>
              </w:rPr>
              <w:t>任一个月</w:t>
            </w:r>
            <w:r>
              <w:rPr>
                <w:rFonts w:hint="eastAsia" w:ascii="宋体" w:hAnsi="宋体" w:cs="宋体"/>
                <w:color w:val="auto"/>
                <w:kern w:val="0"/>
                <w:sz w:val="24"/>
                <w:szCs w:val="24"/>
                <w:highlight w:val="none"/>
                <w:lang w:val="en-US" w:eastAsia="zh-CN"/>
              </w:rPr>
              <w:t>报价人为上述人员缴交的社保证明材料。上述证明材料提供不全或未提供的均不得分。</w:t>
            </w:r>
          </w:p>
        </w:tc>
        <w:tc>
          <w:tcPr>
            <w:tcW w:w="1186" w:type="dxa"/>
            <w:vAlign w:val="center"/>
          </w:tcPr>
          <w:p w14:paraId="3130979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w:t>
            </w:r>
          </w:p>
        </w:tc>
      </w:tr>
      <w:tr w14:paraId="6110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22820BD5">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vAlign w:val="center"/>
          </w:tcPr>
          <w:p w14:paraId="5D4B180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根据报价人</w:t>
            </w:r>
            <w:r>
              <w:rPr>
                <w:rFonts w:hint="eastAsia" w:ascii="宋体" w:hAnsi="宋体" w:eastAsia="宋体" w:cs="宋体"/>
                <w:color w:val="auto"/>
                <w:kern w:val="0"/>
                <w:sz w:val="24"/>
                <w:szCs w:val="24"/>
                <w:highlight w:val="none"/>
                <w:lang w:val="en-US" w:eastAsia="zh-CN"/>
              </w:rPr>
              <w:t>拟投入本项目</w:t>
            </w:r>
            <w:r>
              <w:rPr>
                <w:rFonts w:hint="eastAsia" w:ascii="宋体" w:hAnsi="宋体" w:eastAsia="宋体" w:cs="宋体"/>
                <w:color w:val="auto"/>
                <w:kern w:val="0"/>
                <w:sz w:val="24"/>
                <w:szCs w:val="24"/>
                <w:highlight w:val="none"/>
                <w:lang w:val="en-US" w:eastAsia="zh-CN" w:bidi="ar-SA"/>
              </w:rPr>
              <w:t>的</w:t>
            </w:r>
            <w:r>
              <w:rPr>
                <w:rFonts w:hint="eastAsia" w:ascii="宋体" w:hAnsi="宋体" w:eastAsia="宋体" w:cs="宋体"/>
                <w:b/>
                <w:bCs/>
                <w:color w:val="auto"/>
                <w:kern w:val="0"/>
                <w:sz w:val="24"/>
                <w:szCs w:val="24"/>
                <w:highlight w:val="none"/>
                <w:lang w:val="en-US" w:eastAsia="zh-CN" w:bidi="ar-SA"/>
              </w:rPr>
              <w:t>厨师或厨工</w:t>
            </w:r>
            <w:r>
              <w:rPr>
                <w:rFonts w:hint="eastAsia" w:ascii="宋体" w:hAnsi="宋体" w:eastAsia="宋体" w:cs="宋体"/>
                <w:color w:val="auto"/>
                <w:kern w:val="0"/>
                <w:sz w:val="24"/>
                <w:szCs w:val="24"/>
                <w:highlight w:val="none"/>
                <w:lang w:val="en-US" w:eastAsia="zh-CN" w:bidi="ar-SA"/>
              </w:rPr>
              <w:t>进行评价</w:t>
            </w:r>
            <w:r>
              <w:rPr>
                <w:rFonts w:hint="eastAsia" w:ascii="宋体" w:hAnsi="宋体" w:eastAsia="宋体" w:cs="宋体"/>
                <w:color w:val="auto"/>
                <w:kern w:val="0"/>
                <w:sz w:val="24"/>
                <w:szCs w:val="24"/>
                <w:highlight w:val="none"/>
                <w:lang w:val="en-US" w:eastAsia="zh-CN"/>
              </w:rPr>
              <w:t>：</w:t>
            </w:r>
          </w:p>
          <w:p w14:paraId="2DDFFF9D">
            <w:pPr>
              <w:keepNext w:val="0"/>
              <w:keepLines w:val="0"/>
              <w:pageBreakBefore w:val="0"/>
              <w:kinsoku/>
              <w:wordWrap/>
              <w:overflowPunct/>
              <w:topLinePunct w:val="0"/>
              <w:autoSpaceDE/>
              <w:autoSpaceDN/>
              <w:bidi w:val="0"/>
              <w:adjustRightInd/>
              <w:snapToGrid/>
              <w:spacing w:before="0" w:beforeAutospacing="0" w:afterAutospacing="0" w:line="360" w:lineRule="auto"/>
              <w:ind w:left="0" w:left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具备三级</w:t>
            </w:r>
            <w:r>
              <w:rPr>
                <w:rFonts w:hint="eastAsia" w:ascii="宋体" w:hAnsi="宋体" w:eastAsia="宋体" w:cs="宋体"/>
                <w:color w:val="auto"/>
                <w:kern w:val="0"/>
                <w:sz w:val="24"/>
                <w:szCs w:val="24"/>
                <w:highlight w:val="none"/>
                <w:lang w:val="en-US" w:eastAsia="zh-CN"/>
              </w:rPr>
              <w:t>（或高级）及</w:t>
            </w:r>
            <w:r>
              <w:rPr>
                <w:rFonts w:hint="eastAsia" w:ascii="宋体" w:hAnsi="宋体" w:eastAsia="宋体" w:cs="宋体"/>
                <w:color w:val="auto"/>
                <w:kern w:val="0"/>
                <w:sz w:val="24"/>
                <w:szCs w:val="24"/>
                <w:highlight w:val="none"/>
              </w:rPr>
              <w:t>以上中式面点师或西式面点师职业技能证书的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每提供1个的</w:t>
            </w:r>
            <w:r>
              <w:rPr>
                <w:rFonts w:hint="eastAsia" w:ascii="宋体" w:hAnsi="宋体" w:eastAsia="宋体" w:cs="宋体"/>
                <w:color w:val="auto"/>
                <w:kern w:val="0"/>
                <w:sz w:val="24"/>
                <w:szCs w:val="24"/>
                <w:highlight w:val="none"/>
              </w:rPr>
              <w:t>得</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满分3分</w:t>
            </w:r>
            <w:r>
              <w:rPr>
                <w:rFonts w:hint="eastAsia" w:ascii="宋体" w:hAnsi="宋体" w:eastAsia="宋体" w:cs="宋体"/>
                <w:color w:val="auto"/>
                <w:kern w:val="0"/>
                <w:sz w:val="24"/>
                <w:szCs w:val="24"/>
                <w:highlight w:val="none"/>
              </w:rPr>
              <w:t>。</w:t>
            </w:r>
          </w:p>
          <w:p w14:paraId="3EAF6BE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注：</w:t>
            </w:r>
            <w:r>
              <w:rPr>
                <w:rFonts w:hint="eastAsia" w:ascii="宋体" w:hAnsi="宋体" w:cs="宋体"/>
                <w:color w:val="auto"/>
                <w:kern w:val="0"/>
                <w:sz w:val="24"/>
                <w:szCs w:val="24"/>
                <w:highlight w:val="none"/>
                <w:lang w:eastAsia="zh-CN"/>
              </w:rPr>
              <w:t>报价人</w:t>
            </w:r>
            <w:r>
              <w:rPr>
                <w:rFonts w:hint="eastAsia" w:ascii="宋体" w:hAnsi="宋体" w:eastAsia="宋体" w:cs="宋体"/>
                <w:color w:val="auto"/>
                <w:kern w:val="0"/>
                <w:sz w:val="24"/>
                <w:szCs w:val="24"/>
                <w:highlight w:val="none"/>
              </w:rPr>
              <w:t>须</w:t>
            </w:r>
            <w:r>
              <w:rPr>
                <w:rFonts w:hint="eastAsia" w:ascii="宋体" w:hAnsi="宋体" w:cs="宋体"/>
                <w:color w:val="auto"/>
                <w:kern w:val="0"/>
                <w:sz w:val="24"/>
                <w:szCs w:val="24"/>
                <w:highlight w:val="none"/>
                <w:lang w:val="en-US" w:eastAsia="zh-CN"/>
              </w:rPr>
              <w:t>同时</w:t>
            </w:r>
            <w:r>
              <w:rPr>
                <w:rFonts w:hint="eastAsia" w:ascii="宋体" w:hAnsi="宋体" w:eastAsia="宋体" w:cs="宋体"/>
                <w:color w:val="auto"/>
                <w:kern w:val="0"/>
                <w:sz w:val="24"/>
                <w:szCs w:val="24"/>
                <w:highlight w:val="none"/>
              </w:rPr>
              <w:t>提供</w:t>
            </w:r>
            <w:r>
              <w:rPr>
                <w:rFonts w:hint="eastAsia" w:ascii="宋体" w:hAnsi="宋体" w:cs="宋体"/>
                <w:color w:val="auto"/>
                <w:kern w:val="0"/>
                <w:sz w:val="24"/>
                <w:szCs w:val="24"/>
                <w:highlight w:val="none"/>
                <w:lang w:val="en-US" w:eastAsia="zh-CN"/>
              </w:rPr>
              <w:t>上述人员的身份证复印件、相关证书复印件、</w:t>
            </w:r>
            <w:r>
              <w:rPr>
                <w:rFonts w:hint="eastAsia" w:ascii="宋体" w:hAnsi="宋体" w:eastAsia="宋体" w:cs="宋体"/>
                <w:color w:val="auto"/>
                <w:kern w:val="2"/>
                <w:sz w:val="24"/>
                <w:szCs w:val="24"/>
                <w:highlight w:val="none"/>
                <w:shd w:val="clear" w:color="auto" w:fill="auto"/>
                <w:lang w:eastAsia="zh-CN"/>
              </w:rPr>
              <w:t>技能人才评价工作网（www.osta.org.cn）查询结果截图（或机关事业单位网站查询结果截图，属于事业单位颁发的证书，还需提供该事业单位通过“机关赋码和事业单位登记管理平台（网址：http://search.gjsy.gov.cn/wsss/view）”网站查询的截图）</w:t>
            </w:r>
            <w:r>
              <w:rPr>
                <w:rFonts w:hint="eastAsia" w:ascii="宋体" w:hAnsi="宋体" w:cs="宋体"/>
                <w:color w:val="auto"/>
                <w:kern w:val="0"/>
                <w:sz w:val="24"/>
                <w:szCs w:val="24"/>
                <w:highlight w:val="none"/>
                <w:lang w:val="en-US" w:eastAsia="zh-CN"/>
              </w:rPr>
              <w:t>及报价截止时间前6个月（不含报价截止时间当月）</w:t>
            </w:r>
            <w:r>
              <w:rPr>
                <w:rFonts w:hint="eastAsia" w:ascii="宋体" w:hAnsi="宋体" w:eastAsia="宋体" w:cs="宋体"/>
                <w:color w:val="auto"/>
                <w:kern w:val="0"/>
                <w:sz w:val="24"/>
                <w:szCs w:val="24"/>
                <w:highlight w:val="none"/>
                <w:lang w:val="en-US" w:eastAsia="zh-CN"/>
              </w:rPr>
              <w:t>任一个月</w:t>
            </w:r>
            <w:r>
              <w:rPr>
                <w:rFonts w:hint="eastAsia" w:ascii="宋体" w:hAnsi="宋体" w:cs="宋体"/>
                <w:color w:val="auto"/>
                <w:kern w:val="0"/>
                <w:sz w:val="24"/>
                <w:szCs w:val="24"/>
                <w:highlight w:val="none"/>
                <w:lang w:val="en-US" w:eastAsia="zh-CN"/>
              </w:rPr>
              <w:t>报价人为上述人员缴交的社保证明材料。上述证明材料提供不全或未提供的均不得分。</w:t>
            </w:r>
          </w:p>
        </w:tc>
        <w:tc>
          <w:tcPr>
            <w:tcW w:w="1186" w:type="dxa"/>
            <w:vAlign w:val="center"/>
          </w:tcPr>
          <w:p w14:paraId="3E8105CD">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w:t>
            </w:r>
          </w:p>
        </w:tc>
      </w:tr>
      <w:tr w14:paraId="73F0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683F0EDF">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vAlign w:val="center"/>
          </w:tcPr>
          <w:p w14:paraId="7BB128A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根据报价人</w:t>
            </w:r>
            <w:r>
              <w:rPr>
                <w:rFonts w:hint="eastAsia" w:ascii="宋体" w:hAnsi="宋体" w:eastAsia="宋体" w:cs="宋体"/>
                <w:color w:val="auto"/>
                <w:kern w:val="0"/>
                <w:sz w:val="24"/>
                <w:szCs w:val="24"/>
                <w:highlight w:val="none"/>
                <w:lang w:val="en-US" w:eastAsia="zh-CN"/>
              </w:rPr>
              <w:t>拟投入本项目</w:t>
            </w:r>
            <w:r>
              <w:rPr>
                <w:rFonts w:hint="eastAsia" w:ascii="宋体" w:hAnsi="宋体" w:eastAsia="宋体" w:cs="宋体"/>
                <w:color w:val="auto"/>
                <w:kern w:val="0"/>
                <w:sz w:val="24"/>
                <w:szCs w:val="24"/>
                <w:highlight w:val="none"/>
                <w:lang w:val="en-US" w:eastAsia="zh-CN" w:bidi="ar-SA"/>
              </w:rPr>
              <w:t>的</w:t>
            </w:r>
            <w:r>
              <w:rPr>
                <w:rFonts w:hint="eastAsia" w:ascii="宋体" w:hAnsi="宋体" w:eastAsia="宋体" w:cs="宋体"/>
                <w:b/>
                <w:bCs/>
                <w:color w:val="auto"/>
                <w:kern w:val="0"/>
                <w:sz w:val="24"/>
                <w:szCs w:val="24"/>
                <w:highlight w:val="none"/>
                <w:lang w:val="en-US" w:eastAsia="zh-CN" w:bidi="ar-SA"/>
              </w:rPr>
              <w:t>食品安全员或检测员</w:t>
            </w:r>
            <w:r>
              <w:rPr>
                <w:rFonts w:hint="eastAsia" w:ascii="宋体" w:hAnsi="宋体" w:eastAsia="宋体" w:cs="宋体"/>
                <w:color w:val="auto"/>
                <w:kern w:val="0"/>
                <w:sz w:val="24"/>
                <w:szCs w:val="24"/>
                <w:highlight w:val="none"/>
                <w:lang w:val="en-US" w:eastAsia="zh-CN" w:bidi="ar-SA"/>
              </w:rPr>
              <w:t>进行评价</w:t>
            </w:r>
            <w:r>
              <w:rPr>
                <w:rFonts w:hint="eastAsia" w:ascii="宋体" w:hAnsi="宋体" w:eastAsia="宋体" w:cs="宋体"/>
                <w:color w:val="auto"/>
                <w:kern w:val="0"/>
                <w:sz w:val="24"/>
                <w:szCs w:val="24"/>
                <w:highlight w:val="none"/>
                <w:lang w:val="en-US" w:eastAsia="zh-CN"/>
              </w:rPr>
              <w:t>：</w:t>
            </w:r>
          </w:p>
          <w:p w14:paraId="77909A47">
            <w:pPr>
              <w:keepNext w:val="0"/>
              <w:keepLines w:val="0"/>
              <w:pageBreakBefore w:val="0"/>
              <w:kinsoku/>
              <w:wordWrap/>
              <w:overflowPunct/>
              <w:topLinePunct w:val="0"/>
              <w:autoSpaceDE/>
              <w:autoSpaceDN/>
              <w:bidi w:val="0"/>
              <w:adjustRightInd/>
              <w:snapToGrid/>
              <w:spacing w:before="0" w:beforeAutospacing="0" w:afterAutospacing="0" w:line="360" w:lineRule="auto"/>
              <w:ind w:left="0" w:leftChars="0"/>
              <w:jc w:val="left"/>
              <w:textAlignment w:val="auto"/>
              <w:rPr>
                <w:rFonts w:hint="eastAsia" w:ascii="宋体" w:hAnsi="宋体" w:cs="宋体"/>
                <w:color w:val="auto"/>
                <w:kern w:val="0"/>
                <w:sz w:val="24"/>
                <w:szCs w:val="24"/>
                <w:highlight w:val="none"/>
              </w:rPr>
            </w:pPr>
            <w:r>
              <w:rPr>
                <w:rFonts w:hint="eastAsia" w:ascii="宋体" w:hAnsi="宋体" w:eastAsia="宋体" w:cs="宋体"/>
                <w:color w:val="auto"/>
                <w:kern w:val="0"/>
                <w:sz w:val="24"/>
                <w:szCs w:val="24"/>
                <w:highlight w:val="none"/>
              </w:rPr>
              <w:t>具备</w:t>
            </w:r>
            <w:r>
              <w:rPr>
                <w:rFonts w:hint="eastAsia" w:ascii="宋体" w:hAnsi="宋体" w:cs="宋体"/>
                <w:color w:val="auto"/>
                <w:kern w:val="0"/>
                <w:sz w:val="24"/>
                <w:szCs w:val="24"/>
                <w:highlight w:val="none"/>
                <w:lang w:val="en-US" w:eastAsia="zh-CN"/>
              </w:rPr>
              <w:t>四</w:t>
            </w:r>
            <w:r>
              <w:rPr>
                <w:rFonts w:hint="eastAsia" w:ascii="宋体" w:hAnsi="宋体" w:eastAsia="宋体" w:cs="宋体"/>
                <w:color w:val="auto"/>
                <w:kern w:val="0"/>
                <w:sz w:val="24"/>
                <w:szCs w:val="24"/>
                <w:highlight w:val="none"/>
              </w:rPr>
              <w:t>级（或</w:t>
            </w:r>
            <w:r>
              <w:rPr>
                <w:rFonts w:hint="eastAsia" w:ascii="宋体" w:hAnsi="宋体" w:cs="宋体"/>
                <w:color w:val="auto"/>
                <w:kern w:val="0"/>
                <w:sz w:val="24"/>
                <w:szCs w:val="24"/>
                <w:highlight w:val="none"/>
                <w:lang w:val="en-US" w:eastAsia="zh-CN"/>
              </w:rPr>
              <w:t>中</w:t>
            </w:r>
            <w:r>
              <w:rPr>
                <w:rFonts w:hint="eastAsia" w:ascii="宋体" w:hAnsi="宋体" w:eastAsia="宋体" w:cs="宋体"/>
                <w:color w:val="auto"/>
                <w:kern w:val="0"/>
                <w:sz w:val="24"/>
                <w:szCs w:val="24"/>
                <w:highlight w:val="none"/>
              </w:rPr>
              <w:t>级）及以上农产品食品检验员</w:t>
            </w:r>
            <w:r>
              <w:rPr>
                <w:rFonts w:hint="eastAsia" w:ascii="宋体" w:hAnsi="宋体" w:cs="宋体"/>
                <w:color w:val="auto"/>
                <w:kern w:val="0"/>
                <w:sz w:val="24"/>
                <w:szCs w:val="24"/>
                <w:highlight w:val="none"/>
                <w:lang w:val="en-US" w:eastAsia="zh-CN"/>
              </w:rPr>
              <w:t>/食品检验工</w:t>
            </w:r>
            <w:r>
              <w:rPr>
                <w:rFonts w:hint="eastAsia" w:ascii="宋体" w:hAnsi="宋体" w:eastAsia="宋体" w:cs="宋体"/>
                <w:color w:val="auto"/>
                <w:kern w:val="0"/>
                <w:sz w:val="24"/>
                <w:szCs w:val="24"/>
                <w:highlight w:val="none"/>
              </w:rPr>
              <w:t>职业技能证书的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每提供1个的</w:t>
            </w:r>
            <w:r>
              <w:rPr>
                <w:rFonts w:hint="eastAsia" w:ascii="宋体" w:hAnsi="宋体" w:eastAsia="宋体" w:cs="宋体"/>
                <w:color w:val="auto"/>
                <w:kern w:val="0"/>
                <w:sz w:val="24"/>
                <w:szCs w:val="24"/>
                <w:highlight w:val="none"/>
              </w:rPr>
              <w:t>得</w:t>
            </w: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满分3分</w:t>
            </w:r>
            <w:r>
              <w:rPr>
                <w:rFonts w:hint="eastAsia" w:ascii="宋体" w:hAnsi="宋体" w:eastAsia="宋体" w:cs="宋体"/>
                <w:color w:val="auto"/>
                <w:kern w:val="0"/>
                <w:sz w:val="24"/>
                <w:szCs w:val="24"/>
                <w:highlight w:val="none"/>
              </w:rPr>
              <w:t>。</w:t>
            </w:r>
          </w:p>
          <w:p w14:paraId="594FE1B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w:t>
            </w:r>
            <w:r>
              <w:rPr>
                <w:rFonts w:hint="eastAsia" w:ascii="宋体" w:hAnsi="宋体" w:cs="宋体"/>
                <w:color w:val="auto"/>
                <w:kern w:val="0"/>
                <w:sz w:val="24"/>
                <w:szCs w:val="24"/>
                <w:highlight w:val="none"/>
                <w:lang w:eastAsia="zh-CN"/>
              </w:rPr>
              <w:t>报价人</w:t>
            </w:r>
            <w:r>
              <w:rPr>
                <w:rFonts w:hint="eastAsia" w:ascii="宋体" w:hAnsi="宋体" w:eastAsia="宋体" w:cs="宋体"/>
                <w:color w:val="auto"/>
                <w:kern w:val="0"/>
                <w:sz w:val="24"/>
                <w:szCs w:val="24"/>
                <w:highlight w:val="none"/>
              </w:rPr>
              <w:t>须</w:t>
            </w:r>
            <w:r>
              <w:rPr>
                <w:rFonts w:hint="eastAsia" w:ascii="宋体" w:hAnsi="宋体" w:cs="宋体"/>
                <w:color w:val="auto"/>
                <w:kern w:val="0"/>
                <w:sz w:val="24"/>
                <w:szCs w:val="24"/>
                <w:highlight w:val="none"/>
                <w:lang w:val="en-US" w:eastAsia="zh-CN"/>
              </w:rPr>
              <w:t>同时</w:t>
            </w:r>
            <w:r>
              <w:rPr>
                <w:rFonts w:hint="eastAsia" w:ascii="宋体" w:hAnsi="宋体" w:eastAsia="宋体" w:cs="宋体"/>
                <w:color w:val="auto"/>
                <w:kern w:val="0"/>
                <w:sz w:val="24"/>
                <w:szCs w:val="24"/>
                <w:highlight w:val="none"/>
              </w:rPr>
              <w:t>提供</w:t>
            </w:r>
            <w:r>
              <w:rPr>
                <w:rFonts w:hint="eastAsia" w:ascii="宋体" w:hAnsi="宋体" w:cs="宋体"/>
                <w:color w:val="auto"/>
                <w:kern w:val="0"/>
                <w:sz w:val="24"/>
                <w:szCs w:val="24"/>
                <w:highlight w:val="none"/>
                <w:lang w:val="en-US" w:eastAsia="zh-CN"/>
              </w:rPr>
              <w:t>上述人员的身份证复印件、相关证书复印件、</w:t>
            </w:r>
            <w:r>
              <w:rPr>
                <w:rFonts w:hint="eastAsia" w:ascii="宋体" w:hAnsi="宋体" w:eastAsia="宋体" w:cs="宋体"/>
                <w:color w:val="auto"/>
                <w:kern w:val="0"/>
                <w:sz w:val="24"/>
                <w:szCs w:val="24"/>
                <w:highlight w:val="none"/>
                <w:shd w:val="clear" w:color="auto" w:fill="auto"/>
                <w:lang w:eastAsia="zh-CN"/>
              </w:rPr>
              <w:t>技能人才评价工作网（www.osta.org.cn）查询结果截图（或机关事业单位网站查询结果截图，属于事业单位颁发的证书，还需提供该事业单位通过“机关赋码和事业单位登记管理平台（网址：http://search.gjsy.gov.cn/wsss/view）”网站查询的截图）</w:t>
            </w:r>
            <w:r>
              <w:rPr>
                <w:rFonts w:hint="eastAsia" w:ascii="宋体" w:hAnsi="宋体" w:cs="宋体"/>
                <w:color w:val="auto"/>
                <w:kern w:val="0"/>
                <w:sz w:val="24"/>
                <w:szCs w:val="24"/>
                <w:highlight w:val="none"/>
                <w:lang w:val="en-US" w:eastAsia="zh-CN"/>
              </w:rPr>
              <w:t>及报价截止时间前6个月（不含报价截止时间当月）</w:t>
            </w:r>
            <w:r>
              <w:rPr>
                <w:rFonts w:hint="eastAsia" w:ascii="宋体" w:hAnsi="宋体" w:eastAsia="宋体" w:cs="宋体"/>
                <w:color w:val="auto"/>
                <w:kern w:val="0"/>
                <w:sz w:val="24"/>
                <w:szCs w:val="24"/>
                <w:highlight w:val="none"/>
                <w:lang w:val="en-US" w:eastAsia="zh-CN"/>
              </w:rPr>
              <w:t>任一个月</w:t>
            </w:r>
            <w:r>
              <w:rPr>
                <w:rFonts w:hint="eastAsia" w:ascii="宋体" w:hAnsi="宋体" w:cs="宋体"/>
                <w:color w:val="auto"/>
                <w:kern w:val="0"/>
                <w:sz w:val="24"/>
                <w:szCs w:val="24"/>
                <w:highlight w:val="none"/>
                <w:lang w:val="en-US" w:eastAsia="zh-CN"/>
              </w:rPr>
              <w:t>报价人为上述人员缴交的社保证明材料。上述证明材料提供不全或未提供的均不得分。</w:t>
            </w:r>
          </w:p>
        </w:tc>
        <w:tc>
          <w:tcPr>
            <w:tcW w:w="1186" w:type="dxa"/>
            <w:vAlign w:val="center"/>
          </w:tcPr>
          <w:p w14:paraId="59811A1C">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w:t>
            </w:r>
          </w:p>
        </w:tc>
      </w:tr>
      <w:tr w14:paraId="54A1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552623A6">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vAlign w:val="center"/>
          </w:tcPr>
          <w:p w14:paraId="03DC465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根据报价人</w:t>
            </w:r>
            <w:r>
              <w:rPr>
                <w:rFonts w:hint="eastAsia" w:ascii="宋体" w:hAnsi="宋体" w:eastAsia="宋体" w:cs="宋体"/>
                <w:color w:val="auto"/>
                <w:kern w:val="0"/>
                <w:sz w:val="24"/>
                <w:szCs w:val="24"/>
                <w:highlight w:val="none"/>
                <w:lang w:val="en-US" w:eastAsia="zh-CN"/>
              </w:rPr>
              <w:t>拟投入本项目</w:t>
            </w:r>
            <w:r>
              <w:rPr>
                <w:rFonts w:hint="eastAsia" w:ascii="宋体" w:hAnsi="宋体" w:eastAsia="宋体" w:cs="宋体"/>
                <w:color w:val="auto"/>
                <w:kern w:val="0"/>
                <w:sz w:val="24"/>
                <w:szCs w:val="24"/>
                <w:highlight w:val="none"/>
                <w:lang w:val="en-US" w:eastAsia="zh-CN" w:bidi="ar-SA"/>
              </w:rPr>
              <w:t>的</w:t>
            </w:r>
            <w:r>
              <w:rPr>
                <w:rFonts w:hint="eastAsia" w:ascii="宋体" w:hAnsi="宋体" w:eastAsia="宋体" w:cs="宋体"/>
                <w:b/>
                <w:bCs/>
                <w:color w:val="auto"/>
                <w:kern w:val="0"/>
                <w:sz w:val="24"/>
                <w:szCs w:val="24"/>
                <w:highlight w:val="none"/>
                <w:lang w:val="en-US" w:eastAsia="zh-CN" w:bidi="ar-SA"/>
              </w:rPr>
              <w:t>团队人员</w:t>
            </w:r>
            <w:r>
              <w:rPr>
                <w:rFonts w:hint="eastAsia" w:ascii="宋体" w:hAnsi="宋体" w:eastAsia="宋体" w:cs="宋体"/>
                <w:color w:val="auto"/>
                <w:kern w:val="0"/>
                <w:sz w:val="24"/>
                <w:szCs w:val="24"/>
                <w:highlight w:val="none"/>
                <w:lang w:val="en-US" w:eastAsia="zh-CN" w:bidi="ar-SA"/>
              </w:rPr>
              <w:t>进行评价</w:t>
            </w:r>
            <w:r>
              <w:rPr>
                <w:rFonts w:hint="eastAsia" w:ascii="宋体" w:hAnsi="宋体" w:eastAsia="宋体" w:cs="宋体"/>
                <w:color w:val="auto"/>
                <w:kern w:val="0"/>
                <w:sz w:val="24"/>
                <w:szCs w:val="24"/>
                <w:highlight w:val="none"/>
                <w:lang w:val="en-US" w:eastAsia="zh-CN"/>
              </w:rPr>
              <w:t>：</w:t>
            </w:r>
          </w:p>
          <w:p w14:paraId="58FA9502">
            <w:pPr>
              <w:keepNext w:val="0"/>
              <w:keepLines w:val="0"/>
              <w:pageBreakBefore w:val="0"/>
              <w:kinsoku/>
              <w:wordWrap/>
              <w:overflowPunct/>
              <w:topLinePunct w:val="0"/>
              <w:autoSpaceDE/>
              <w:autoSpaceDN/>
              <w:bidi w:val="0"/>
              <w:adjustRightInd/>
              <w:snapToGrid/>
              <w:spacing w:before="0" w:beforeAutospacing="0" w:afterAutospacing="0" w:line="360" w:lineRule="auto"/>
              <w:ind w:left="0" w:leftChars="0"/>
              <w:jc w:val="left"/>
              <w:textAlignment w:val="auto"/>
              <w:rPr>
                <w:rFonts w:hint="default" w:ascii="Calibri" w:hAnsi="Calibri" w:eastAsia="宋体" w:cs="Times New Roman"/>
                <w:color w:val="auto"/>
                <w:kern w:val="2"/>
                <w:sz w:val="24"/>
                <w:szCs w:val="24"/>
                <w:highlight w:val="none"/>
                <w:lang w:val="en-US" w:eastAsia="zh-CN"/>
              </w:rPr>
            </w:pPr>
            <w:r>
              <w:rPr>
                <w:rFonts w:hint="default" w:ascii="Calibri" w:hAnsi="Calibri" w:eastAsia="宋体" w:cs="Times New Roman"/>
                <w:color w:val="auto"/>
                <w:kern w:val="2"/>
                <w:sz w:val="24"/>
                <w:szCs w:val="24"/>
                <w:highlight w:val="none"/>
              </w:rPr>
              <w:t>具备</w:t>
            </w:r>
            <w:r>
              <w:rPr>
                <w:rFonts w:hint="default" w:ascii="Calibri" w:hAnsi="Calibri" w:eastAsia="宋体" w:cs="Times New Roman"/>
                <w:color w:val="auto"/>
                <w:sz w:val="24"/>
                <w:szCs w:val="24"/>
                <w:highlight w:val="none"/>
                <w:lang w:val="en-US" w:eastAsia="zh-CN"/>
              </w:rPr>
              <w:t>三级（或高级）及以上</w:t>
            </w:r>
            <w:r>
              <w:rPr>
                <w:rFonts w:hint="default" w:ascii="Calibri" w:hAnsi="Calibri" w:eastAsia="宋体" w:cs="Times New Roman"/>
                <w:b w:val="0"/>
                <w:bCs w:val="0"/>
                <w:color w:val="auto"/>
                <w:sz w:val="24"/>
                <w:szCs w:val="24"/>
                <w:highlight w:val="none"/>
                <w:lang w:val="en-US" w:eastAsia="zh-CN"/>
              </w:rPr>
              <w:t>公共</w:t>
            </w:r>
            <w:r>
              <w:rPr>
                <w:rFonts w:hint="default" w:ascii="Calibri" w:hAnsi="Calibri" w:eastAsia="宋体" w:cs="Times New Roman"/>
                <w:b w:val="0"/>
                <w:bCs w:val="0"/>
                <w:color w:val="auto"/>
                <w:sz w:val="24"/>
                <w:szCs w:val="24"/>
                <w:highlight w:val="none"/>
                <w:lang w:eastAsia="zh-CN"/>
              </w:rPr>
              <w:t>营养师</w:t>
            </w:r>
            <w:r>
              <w:rPr>
                <w:rFonts w:hint="eastAsia" w:eastAsia="宋体" w:cs="Times New Roman"/>
                <w:b w:val="0"/>
                <w:bCs w:val="0"/>
                <w:color w:val="auto"/>
                <w:sz w:val="24"/>
                <w:szCs w:val="24"/>
                <w:highlight w:val="none"/>
                <w:lang w:val="en-US" w:eastAsia="zh-CN"/>
              </w:rPr>
              <w:t>/</w:t>
            </w:r>
            <w:r>
              <w:rPr>
                <w:rFonts w:hint="eastAsia" w:cs="Times New Roman"/>
                <w:b w:val="0"/>
                <w:bCs w:val="0"/>
                <w:color w:val="auto"/>
                <w:sz w:val="24"/>
                <w:szCs w:val="24"/>
                <w:highlight w:val="none"/>
                <w:lang w:val="en-US" w:eastAsia="zh-CN"/>
              </w:rPr>
              <w:t>营养配餐员</w:t>
            </w:r>
            <w:r>
              <w:rPr>
                <w:rFonts w:hint="default" w:ascii="Calibri" w:hAnsi="Calibri" w:eastAsia="宋体" w:cs="Times New Roman"/>
                <w:b w:val="0"/>
                <w:bCs w:val="0"/>
                <w:color w:val="auto"/>
                <w:sz w:val="24"/>
                <w:szCs w:val="24"/>
                <w:highlight w:val="none"/>
                <w:lang w:val="en-US" w:eastAsia="zh-CN"/>
              </w:rPr>
              <w:t>职业技能证书的</w:t>
            </w:r>
            <w:r>
              <w:rPr>
                <w:rFonts w:hint="default" w:ascii="Calibri" w:hAnsi="Calibri" w:eastAsia="宋体" w:cs="Times New Roman"/>
                <w:color w:val="auto"/>
                <w:kern w:val="2"/>
                <w:sz w:val="24"/>
                <w:szCs w:val="24"/>
                <w:highlight w:val="none"/>
                <w:lang w:eastAsia="zh-CN"/>
              </w:rPr>
              <w:t>，</w:t>
            </w:r>
            <w:r>
              <w:rPr>
                <w:rFonts w:hint="default" w:ascii="Calibri" w:hAnsi="Calibri" w:eastAsia="宋体" w:cs="Times New Roman"/>
                <w:color w:val="auto"/>
                <w:kern w:val="2"/>
                <w:sz w:val="24"/>
                <w:szCs w:val="24"/>
                <w:highlight w:val="none"/>
                <w:lang w:val="en-US" w:eastAsia="zh-CN"/>
              </w:rPr>
              <w:t>每提供1个的</w:t>
            </w:r>
            <w:r>
              <w:rPr>
                <w:rFonts w:hint="default" w:ascii="Calibri" w:hAnsi="Calibri" w:eastAsia="宋体" w:cs="Times New Roman"/>
                <w:color w:val="auto"/>
                <w:kern w:val="2"/>
                <w:sz w:val="24"/>
                <w:szCs w:val="24"/>
                <w:highlight w:val="none"/>
              </w:rPr>
              <w:t>得</w:t>
            </w:r>
            <w:r>
              <w:rPr>
                <w:rFonts w:hint="default" w:ascii="Calibri" w:hAnsi="Calibri" w:eastAsia="宋体" w:cs="Times New Roman"/>
                <w:color w:val="auto"/>
                <w:kern w:val="2"/>
                <w:sz w:val="24"/>
                <w:szCs w:val="24"/>
                <w:highlight w:val="none"/>
                <w:lang w:val="en-US" w:eastAsia="zh-CN"/>
              </w:rPr>
              <w:t>1</w:t>
            </w:r>
            <w:r>
              <w:rPr>
                <w:rFonts w:hint="eastAsia" w:cs="Times New Roman"/>
                <w:color w:val="auto"/>
                <w:kern w:val="2"/>
                <w:sz w:val="24"/>
                <w:szCs w:val="24"/>
                <w:highlight w:val="none"/>
                <w:lang w:val="en-US" w:eastAsia="zh-CN"/>
              </w:rPr>
              <w:t>.5</w:t>
            </w:r>
            <w:r>
              <w:rPr>
                <w:rFonts w:hint="default" w:ascii="Calibri" w:hAnsi="Calibri" w:eastAsia="宋体" w:cs="Times New Roman"/>
                <w:color w:val="auto"/>
                <w:kern w:val="2"/>
                <w:sz w:val="24"/>
                <w:szCs w:val="24"/>
                <w:highlight w:val="none"/>
              </w:rPr>
              <w:t>分，</w:t>
            </w:r>
            <w:r>
              <w:rPr>
                <w:rFonts w:hint="default" w:ascii="Calibri" w:hAnsi="Calibri" w:eastAsia="宋体" w:cs="Times New Roman"/>
                <w:color w:val="auto"/>
                <w:kern w:val="2"/>
                <w:sz w:val="24"/>
                <w:szCs w:val="24"/>
                <w:highlight w:val="none"/>
                <w:lang w:val="en-US" w:eastAsia="zh-CN"/>
              </w:rPr>
              <w:t>满分</w:t>
            </w:r>
            <w:r>
              <w:rPr>
                <w:rFonts w:hint="eastAsia" w:ascii="宋体" w:hAnsi="宋体" w:eastAsia="宋体" w:cs="宋体"/>
                <w:color w:val="auto"/>
                <w:kern w:val="2"/>
                <w:sz w:val="24"/>
                <w:szCs w:val="24"/>
                <w:highlight w:val="none"/>
                <w:lang w:val="en-US" w:eastAsia="zh-CN"/>
              </w:rPr>
              <w:t>3</w:t>
            </w:r>
            <w:r>
              <w:rPr>
                <w:rFonts w:hint="default" w:ascii="Calibri" w:hAnsi="Calibri" w:eastAsia="宋体" w:cs="Times New Roman"/>
                <w:color w:val="auto"/>
                <w:kern w:val="2"/>
                <w:sz w:val="24"/>
                <w:szCs w:val="24"/>
                <w:highlight w:val="none"/>
                <w:lang w:val="en-US" w:eastAsia="zh-CN"/>
              </w:rPr>
              <w:t>分</w:t>
            </w:r>
            <w:r>
              <w:rPr>
                <w:rFonts w:hint="default" w:ascii="Calibri" w:hAnsi="Calibri" w:eastAsia="宋体" w:cs="Times New Roman"/>
                <w:color w:val="auto"/>
                <w:kern w:val="2"/>
                <w:sz w:val="24"/>
                <w:szCs w:val="24"/>
                <w:highlight w:val="none"/>
              </w:rPr>
              <w:t>。</w:t>
            </w:r>
          </w:p>
          <w:p w14:paraId="05C67D5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w:t>
            </w:r>
            <w:r>
              <w:rPr>
                <w:rFonts w:hint="eastAsia" w:ascii="宋体" w:hAnsi="宋体" w:cs="宋体"/>
                <w:color w:val="auto"/>
                <w:kern w:val="0"/>
                <w:sz w:val="24"/>
                <w:szCs w:val="24"/>
                <w:highlight w:val="none"/>
                <w:lang w:eastAsia="zh-CN"/>
              </w:rPr>
              <w:t>报价人</w:t>
            </w:r>
            <w:r>
              <w:rPr>
                <w:rFonts w:hint="eastAsia" w:ascii="宋体" w:hAnsi="宋体" w:eastAsia="宋体" w:cs="宋体"/>
                <w:color w:val="auto"/>
                <w:kern w:val="0"/>
                <w:sz w:val="24"/>
                <w:szCs w:val="24"/>
                <w:highlight w:val="none"/>
              </w:rPr>
              <w:t>须</w:t>
            </w:r>
            <w:r>
              <w:rPr>
                <w:rFonts w:hint="eastAsia" w:ascii="宋体" w:hAnsi="宋体" w:cs="宋体"/>
                <w:color w:val="auto"/>
                <w:kern w:val="0"/>
                <w:sz w:val="24"/>
                <w:szCs w:val="24"/>
                <w:highlight w:val="none"/>
                <w:lang w:val="en-US" w:eastAsia="zh-CN"/>
              </w:rPr>
              <w:t>同时</w:t>
            </w:r>
            <w:r>
              <w:rPr>
                <w:rFonts w:hint="eastAsia" w:ascii="宋体" w:hAnsi="宋体" w:eastAsia="宋体" w:cs="宋体"/>
                <w:color w:val="auto"/>
                <w:kern w:val="0"/>
                <w:sz w:val="24"/>
                <w:szCs w:val="24"/>
                <w:highlight w:val="none"/>
              </w:rPr>
              <w:t>提供</w:t>
            </w:r>
            <w:r>
              <w:rPr>
                <w:rFonts w:hint="eastAsia" w:ascii="宋体" w:hAnsi="宋体" w:cs="宋体"/>
                <w:color w:val="auto"/>
                <w:kern w:val="0"/>
                <w:sz w:val="24"/>
                <w:szCs w:val="24"/>
                <w:highlight w:val="none"/>
                <w:lang w:val="en-US" w:eastAsia="zh-CN"/>
              </w:rPr>
              <w:t>上述人员的身份证复印件、相关证书复印件、</w:t>
            </w:r>
            <w:r>
              <w:rPr>
                <w:rFonts w:hint="eastAsia" w:ascii="宋体" w:hAnsi="宋体" w:eastAsia="宋体" w:cs="宋体"/>
                <w:color w:val="auto"/>
                <w:kern w:val="2"/>
                <w:sz w:val="24"/>
                <w:szCs w:val="24"/>
                <w:highlight w:val="none"/>
                <w:shd w:val="clear" w:color="auto" w:fill="auto"/>
                <w:lang w:eastAsia="zh-CN"/>
              </w:rPr>
              <w:t>技能人才评价工作网（www.osta.org.cn）查询结果截图（或机关事业单位网站查询结果截图，属于事业单位颁发的证书，还需提供该事业单位通过“机关赋码和事业单位登记管理平台（网址：http://search.gjsy.gov.cn/wsss/view）”网站查询的截图）</w:t>
            </w:r>
            <w:r>
              <w:rPr>
                <w:rFonts w:hint="eastAsia" w:ascii="宋体" w:hAnsi="宋体" w:cs="宋体"/>
                <w:color w:val="auto"/>
                <w:kern w:val="0"/>
                <w:sz w:val="24"/>
                <w:szCs w:val="24"/>
                <w:highlight w:val="none"/>
                <w:lang w:val="en-US" w:eastAsia="zh-CN"/>
              </w:rPr>
              <w:t>及报价截止时间前6个月（不含报价截止时间当月）</w:t>
            </w:r>
            <w:r>
              <w:rPr>
                <w:rFonts w:hint="eastAsia" w:ascii="宋体" w:hAnsi="宋体" w:eastAsia="宋体" w:cs="宋体"/>
                <w:color w:val="auto"/>
                <w:kern w:val="0"/>
                <w:sz w:val="24"/>
                <w:szCs w:val="24"/>
                <w:highlight w:val="none"/>
                <w:lang w:val="en-US" w:eastAsia="zh-CN"/>
              </w:rPr>
              <w:t>任一个月</w:t>
            </w:r>
            <w:r>
              <w:rPr>
                <w:rFonts w:hint="eastAsia" w:ascii="宋体" w:hAnsi="宋体" w:cs="宋体"/>
                <w:color w:val="auto"/>
                <w:kern w:val="0"/>
                <w:sz w:val="24"/>
                <w:szCs w:val="24"/>
                <w:highlight w:val="none"/>
                <w:lang w:val="en-US" w:eastAsia="zh-CN"/>
              </w:rPr>
              <w:t>报价人为上述人员缴交的社保证明材料。上述证明材料提供不全或未提供的均不得分。</w:t>
            </w:r>
          </w:p>
        </w:tc>
        <w:tc>
          <w:tcPr>
            <w:tcW w:w="1186" w:type="dxa"/>
            <w:vAlign w:val="center"/>
          </w:tcPr>
          <w:p w14:paraId="2ECC6ABF">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w:t>
            </w:r>
          </w:p>
        </w:tc>
      </w:tr>
      <w:tr w14:paraId="10AD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3BA92FD8">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vAlign w:val="center"/>
          </w:tcPr>
          <w:p w14:paraId="3D89AB7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cs="宋体" w:asciiTheme="minorAscii" w:hAnsiTheme="minorAscii"/>
                <w:color w:val="auto"/>
                <w:kern w:val="0"/>
                <w:sz w:val="24"/>
                <w:szCs w:val="24"/>
                <w:highlight w:val="none"/>
                <w:lang w:val="en-US" w:eastAsia="zh-CN"/>
              </w:rPr>
            </w:pPr>
            <w:r>
              <w:rPr>
                <w:rFonts w:hint="default" w:eastAsia="宋体" w:cs="宋体" w:asciiTheme="minorAscii" w:hAnsiTheme="minorAscii"/>
                <w:color w:val="auto"/>
                <w:kern w:val="0"/>
                <w:sz w:val="24"/>
                <w:szCs w:val="24"/>
                <w:highlight w:val="none"/>
                <w:lang w:val="en-US" w:eastAsia="zh-CN" w:bidi="ar-SA"/>
              </w:rPr>
              <w:t>根据报价人</w:t>
            </w:r>
            <w:r>
              <w:rPr>
                <w:rFonts w:hint="default" w:eastAsia="宋体" w:cs="宋体" w:asciiTheme="minorAscii" w:hAnsiTheme="minorAscii"/>
                <w:color w:val="auto"/>
                <w:kern w:val="0"/>
                <w:sz w:val="24"/>
                <w:szCs w:val="24"/>
                <w:highlight w:val="none"/>
                <w:lang w:val="en-US" w:eastAsia="zh-CN"/>
              </w:rPr>
              <w:t>拟投入本项目</w:t>
            </w:r>
            <w:r>
              <w:rPr>
                <w:rFonts w:hint="default" w:eastAsia="宋体" w:cs="宋体" w:asciiTheme="minorAscii" w:hAnsiTheme="minorAscii"/>
                <w:color w:val="auto"/>
                <w:kern w:val="0"/>
                <w:sz w:val="24"/>
                <w:szCs w:val="24"/>
                <w:highlight w:val="none"/>
                <w:lang w:val="en-US" w:eastAsia="zh-CN" w:bidi="ar-SA"/>
              </w:rPr>
              <w:t>的</w:t>
            </w:r>
            <w:r>
              <w:rPr>
                <w:rFonts w:hint="default" w:eastAsia="宋体" w:cs="宋体" w:asciiTheme="minorAscii" w:hAnsiTheme="minorAscii"/>
                <w:b/>
                <w:bCs/>
                <w:color w:val="auto"/>
                <w:kern w:val="0"/>
                <w:sz w:val="24"/>
                <w:szCs w:val="24"/>
                <w:highlight w:val="none"/>
                <w:lang w:val="en-US" w:eastAsia="zh-CN" w:bidi="ar-SA"/>
              </w:rPr>
              <w:t>团队人员</w:t>
            </w:r>
            <w:r>
              <w:rPr>
                <w:rFonts w:hint="default" w:eastAsia="宋体" w:cs="宋体" w:asciiTheme="minorAscii" w:hAnsiTheme="minorAscii"/>
                <w:color w:val="auto"/>
                <w:kern w:val="0"/>
                <w:sz w:val="24"/>
                <w:szCs w:val="24"/>
                <w:highlight w:val="none"/>
                <w:lang w:val="en-US" w:eastAsia="zh-CN" w:bidi="ar-SA"/>
              </w:rPr>
              <w:t>进行评价</w:t>
            </w:r>
            <w:r>
              <w:rPr>
                <w:rFonts w:hint="default" w:eastAsia="宋体" w:cs="宋体" w:asciiTheme="minorAscii" w:hAnsiTheme="minorAscii"/>
                <w:color w:val="auto"/>
                <w:kern w:val="0"/>
                <w:sz w:val="24"/>
                <w:szCs w:val="24"/>
                <w:highlight w:val="none"/>
                <w:lang w:val="en-US" w:eastAsia="zh-CN"/>
              </w:rPr>
              <w:t>：</w:t>
            </w:r>
          </w:p>
          <w:p w14:paraId="0CC50458">
            <w:pPr>
              <w:keepNext w:val="0"/>
              <w:keepLines w:val="0"/>
              <w:pageBreakBefore w:val="0"/>
              <w:widowControl w:val="0"/>
              <w:kinsoku/>
              <w:wordWrap/>
              <w:overflowPunct/>
              <w:topLinePunct w:val="0"/>
              <w:autoSpaceDE/>
              <w:autoSpaceDN/>
              <w:bidi w:val="0"/>
              <w:adjustRightInd/>
              <w:snapToGrid/>
              <w:spacing w:before="0" w:beforeAutospacing="0" w:afterAutospacing="0" w:line="360" w:lineRule="auto"/>
              <w:jc w:val="left"/>
              <w:textAlignment w:val="auto"/>
              <w:rPr>
                <w:rFonts w:hint="default" w:eastAsia="宋体" w:cs="Times New Roman" w:asciiTheme="minorAscii" w:hAnsiTheme="minorAscii"/>
                <w:color w:val="auto"/>
                <w:kern w:val="2"/>
                <w:sz w:val="24"/>
                <w:szCs w:val="24"/>
                <w:highlight w:val="none"/>
              </w:rPr>
            </w:pPr>
            <w:r>
              <w:rPr>
                <w:rFonts w:hint="default" w:eastAsia="宋体" w:cs="Times New Roman" w:asciiTheme="minorAscii" w:hAnsiTheme="minorAscii"/>
                <w:color w:val="auto"/>
                <w:kern w:val="2"/>
                <w:sz w:val="24"/>
                <w:szCs w:val="24"/>
                <w:highlight w:val="none"/>
              </w:rPr>
              <w:t>具备</w:t>
            </w:r>
            <w:r>
              <w:rPr>
                <w:rFonts w:hint="eastAsia" w:ascii="宋体" w:hAnsi="宋体" w:eastAsia="宋体" w:cs="宋体"/>
                <w:b w:val="0"/>
                <w:bCs w:val="0"/>
                <w:color w:val="auto"/>
                <w:kern w:val="0"/>
                <w:sz w:val="24"/>
                <w:szCs w:val="24"/>
                <w:highlight w:val="none"/>
                <w:lang w:val="en-US" w:eastAsia="zh-CN"/>
              </w:rPr>
              <w:t>食品安全操作规范控制专项职业能力证书</w:t>
            </w:r>
            <w:r>
              <w:rPr>
                <w:rFonts w:hint="eastAsia" w:ascii="宋体" w:hAnsi="宋体" w:eastAsia="宋体" w:cs="宋体"/>
                <w:b w:val="0"/>
                <w:bCs w:val="0"/>
                <w:color w:val="auto"/>
                <w:kern w:val="0"/>
                <w:sz w:val="24"/>
                <w:szCs w:val="24"/>
                <w:highlight w:val="none"/>
              </w:rPr>
              <w:t>的</w:t>
            </w:r>
            <w:r>
              <w:rPr>
                <w:rFonts w:hint="default" w:eastAsia="宋体" w:cs="Times New Roman" w:asciiTheme="minorAscii" w:hAnsiTheme="minorAscii"/>
                <w:color w:val="auto"/>
                <w:kern w:val="2"/>
                <w:sz w:val="24"/>
                <w:szCs w:val="24"/>
                <w:highlight w:val="none"/>
                <w:lang w:eastAsia="zh-CN"/>
              </w:rPr>
              <w:t>，</w:t>
            </w:r>
            <w:r>
              <w:rPr>
                <w:rFonts w:hint="default" w:eastAsia="宋体" w:cs="Times New Roman" w:asciiTheme="minorAscii" w:hAnsiTheme="minorAscii"/>
                <w:color w:val="auto"/>
                <w:kern w:val="2"/>
                <w:sz w:val="24"/>
                <w:szCs w:val="24"/>
                <w:highlight w:val="none"/>
                <w:lang w:val="en-US" w:eastAsia="zh-CN"/>
              </w:rPr>
              <w:t>每提供1个的</w:t>
            </w:r>
            <w:r>
              <w:rPr>
                <w:rFonts w:hint="eastAsia" w:ascii="宋体" w:hAnsi="宋体" w:eastAsia="宋体" w:cs="宋体"/>
                <w:color w:val="auto"/>
                <w:kern w:val="0"/>
                <w:sz w:val="24"/>
                <w:szCs w:val="24"/>
                <w:highlight w:val="none"/>
              </w:rPr>
              <w:t>得</w:t>
            </w: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满分3分</w:t>
            </w:r>
            <w:r>
              <w:rPr>
                <w:rFonts w:hint="eastAsia" w:ascii="宋体" w:hAnsi="宋体" w:eastAsia="宋体" w:cs="宋体"/>
                <w:color w:val="auto"/>
                <w:kern w:val="0"/>
                <w:sz w:val="24"/>
                <w:szCs w:val="24"/>
                <w:highlight w:val="none"/>
              </w:rPr>
              <w:t>。</w:t>
            </w:r>
          </w:p>
          <w:p w14:paraId="3F7C7E9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w:t>
            </w:r>
            <w:r>
              <w:rPr>
                <w:rFonts w:hint="eastAsia" w:ascii="宋体" w:hAnsi="宋体" w:cs="宋体"/>
                <w:color w:val="auto"/>
                <w:kern w:val="0"/>
                <w:sz w:val="24"/>
                <w:szCs w:val="24"/>
                <w:highlight w:val="none"/>
                <w:lang w:eastAsia="zh-CN"/>
              </w:rPr>
              <w:t>报价人</w:t>
            </w:r>
            <w:r>
              <w:rPr>
                <w:rFonts w:hint="eastAsia" w:ascii="宋体" w:hAnsi="宋体" w:eastAsia="宋体" w:cs="宋体"/>
                <w:color w:val="auto"/>
                <w:kern w:val="0"/>
                <w:sz w:val="24"/>
                <w:szCs w:val="24"/>
                <w:highlight w:val="none"/>
              </w:rPr>
              <w:t>须</w:t>
            </w:r>
            <w:r>
              <w:rPr>
                <w:rFonts w:hint="eastAsia" w:ascii="宋体" w:hAnsi="宋体" w:cs="宋体"/>
                <w:color w:val="auto"/>
                <w:kern w:val="0"/>
                <w:sz w:val="24"/>
                <w:szCs w:val="24"/>
                <w:highlight w:val="none"/>
                <w:lang w:val="en-US" w:eastAsia="zh-CN"/>
              </w:rPr>
              <w:t>同时</w:t>
            </w:r>
            <w:r>
              <w:rPr>
                <w:rFonts w:hint="eastAsia" w:ascii="宋体" w:hAnsi="宋体" w:eastAsia="宋体" w:cs="宋体"/>
                <w:color w:val="auto"/>
                <w:kern w:val="0"/>
                <w:sz w:val="24"/>
                <w:szCs w:val="24"/>
                <w:highlight w:val="none"/>
              </w:rPr>
              <w:t>提供</w:t>
            </w:r>
            <w:r>
              <w:rPr>
                <w:rFonts w:hint="eastAsia" w:ascii="宋体" w:hAnsi="宋体" w:cs="宋体"/>
                <w:color w:val="auto"/>
                <w:kern w:val="0"/>
                <w:sz w:val="24"/>
                <w:szCs w:val="24"/>
                <w:highlight w:val="none"/>
                <w:lang w:val="en-US" w:eastAsia="zh-CN"/>
              </w:rPr>
              <w:t>上述人员的身份证复印件、相关证书复印件及报价截止时间前6个月（不含报价截止时间当月）</w:t>
            </w:r>
            <w:r>
              <w:rPr>
                <w:rFonts w:hint="eastAsia" w:ascii="宋体" w:hAnsi="宋体" w:eastAsia="宋体" w:cs="宋体"/>
                <w:color w:val="auto"/>
                <w:kern w:val="0"/>
                <w:sz w:val="24"/>
                <w:szCs w:val="24"/>
                <w:highlight w:val="none"/>
                <w:lang w:val="en-US" w:eastAsia="zh-CN"/>
              </w:rPr>
              <w:t>任一个月</w:t>
            </w:r>
            <w:r>
              <w:rPr>
                <w:rFonts w:hint="eastAsia" w:ascii="宋体" w:hAnsi="宋体" w:cs="宋体"/>
                <w:color w:val="auto"/>
                <w:kern w:val="0"/>
                <w:sz w:val="24"/>
                <w:szCs w:val="24"/>
                <w:highlight w:val="none"/>
                <w:lang w:val="en-US" w:eastAsia="zh-CN"/>
              </w:rPr>
              <w:t>报价人为上述人员缴交的社保证明材料。上述证明材料提供不全或未提供的均不得分。</w:t>
            </w:r>
          </w:p>
        </w:tc>
        <w:tc>
          <w:tcPr>
            <w:tcW w:w="1186" w:type="dxa"/>
            <w:vAlign w:val="center"/>
          </w:tcPr>
          <w:p w14:paraId="2792D703">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w:t>
            </w:r>
          </w:p>
        </w:tc>
      </w:tr>
      <w:tr w14:paraId="293F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6E24049F">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vAlign w:val="center"/>
          </w:tcPr>
          <w:p w14:paraId="77CB82C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rPr>
              <w:t>根据</w:t>
            </w:r>
            <w:r>
              <w:rPr>
                <w:rFonts w:hint="eastAsia" w:ascii="宋体" w:hAnsi="宋体" w:eastAsia="宋体" w:cs="宋体"/>
                <w:b w:val="0"/>
                <w:bCs w:val="0"/>
                <w:color w:val="auto"/>
                <w:kern w:val="0"/>
                <w:sz w:val="24"/>
                <w:szCs w:val="24"/>
                <w:highlight w:val="none"/>
                <w:lang w:val="en-US" w:eastAsia="zh-CN"/>
              </w:rPr>
              <w:t>报价人具备</w:t>
            </w:r>
            <w:r>
              <w:rPr>
                <w:rFonts w:hint="eastAsia" w:ascii="宋体" w:hAnsi="宋体" w:eastAsia="宋体" w:cs="宋体"/>
                <w:b w:val="0"/>
                <w:bCs w:val="0"/>
                <w:color w:val="auto"/>
                <w:kern w:val="0"/>
                <w:sz w:val="24"/>
                <w:szCs w:val="24"/>
                <w:highlight w:val="none"/>
              </w:rPr>
              <w:t>的检测仪器（检测内容至少包含：农药残留检测仪、病害肉检测仪、食品安全多功能检测仪、果蔬快速农残检测仪、瘦肉精检测仪、酶标仪、农产品重金属检测仪、农产品安全检测仪、ATP荧光微生物检测等检测）的情况进行评价：①可提供</w:t>
            </w:r>
            <w:r>
              <w:rPr>
                <w:rFonts w:hint="eastAsia" w:ascii="宋体" w:hAnsi="宋体" w:eastAsia="宋体" w:cs="宋体"/>
                <w:b w:val="0"/>
                <w:bCs w:val="0"/>
                <w:color w:val="auto"/>
                <w:kern w:val="0"/>
                <w:sz w:val="24"/>
                <w:szCs w:val="24"/>
                <w:highlight w:val="none"/>
                <w:lang w:val="en-US" w:eastAsia="zh-CN"/>
              </w:rPr>
              <w:t>上述</w:t>
            </w:r>
            <w:r>
              <w:rPr>
                <w:rFonts w:hint="eastAsia" w:ascii="宋体" w:hAnsi="宋体" w:eastAsia="宋体" w:cs="宋体"/>
                <w:b w:val="0"/>
                <w:bCs w:val="0"/>
                <w:color w:val="auto"/>
                <w:kern w:val="0"/>
                <w:sz w:val="24"/>
                <w:szCs w:val="24"/>
                <w:highlight w:val="none"/>
              </w:rPr>
              <w:t>任意5项的得</w:t>
            </w:r>
            <w:r>
              <w:rPr>
                <w:rFonts w:hint="eastAsia" w:ascii="宋体" w:hAnsi="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rPr>
              <w:t>分</w:t>
            </w:r>
            <w:r>
              <w:rPr>
                <w:rFonts w:hint="eastAsia" w:ascii="宋体" w:hAnsi="宋体" w:eastAsia="宋体" w:cs="宋体"/>
                <w:b w:val="0"/>
                <w:bCs w:val="0"/>
                <w:color w:val="auto"/>
                <w:kern w:val="0"/>
                <w:sz w:val="24"/>
                <w:szCs w:val="24"/>
                <w:highlight w:val="none"/>
                <w:lang w:eastAsia="zh-CN"/>
              </w:rPr>
              <w:t>；②</w:t>
            </w:r>
            <w:r>
              <w:rPr>
                <w:rFonts w:hint="eastAsia" w:ascii="宋体" w:hAnsi="宋体" w:eastAsia="宋体" w:cs="宋体"/>
                <w:b w:val="0"/>
                <w:bCs w:val="0"/>
                <w:color w:val="auto"/>
                <w:kern w:val="0"/>
                <w:sz w:val="24"/>
                <w:szCs w:val="24"/>
                <w:highlight w:val="none"/>
                <w:lang w:val="en-US" w:eastAsia="zh-CN"/>
              </w:rPr>
              <w:t>在</w:t>
            </w:r>
            <w:r>
              <w:rPr>
                <w:rFonts w:hint="eastAsia" w:ascii="宋体" w:hAnsi="宋体" w:eastAsia="宋体" w:cs="宋体"/>
                <w:b w:val="0"/>
                <w:bCs w:val="0"/>
                <w:color w:val="auto"/>
                <w:kern w:val="0"/>
                <w:sz w:val="24"/>
                <w:szCs w:val="24"/>
                <w:highlight w:val="none"/>
              </w:rPr>
              <w:t>①</w:t>
            </w:r>
            <w:r>
              <w:rPr>
                <w:rFonts w:hint="eastAsia" w:ascii="宋体" w:hAnsi="宋体" w:eastAsia="宋体" w:cs="宋体"/>
                <w:b w:val="0"/>
                <w:bCs w:val="0"/>
                <w:color w:val="auto"/>
                <w:kern w:val="0"/>
                <w:sz w:val="24"/>
                <w:szCs w:val="24"/>
                <w:highlight w:val="none"/>
                <w:lang w:val="en-US" w:eastAsia="zh-CN"/>
              </w:rPr>
              <w:t>的基础上，</w:t>
            </w:r>
            <w:r>
              <w:rPr>
                <w:rFonts w:hint="eastAsia" w:ascii="宋体" w:hAnsi="宋体" w:eastAsia="宋体" w:cs="宋体"/>
                <w:b w:val="0"/>
                <w:bCs w:val="0"/>
                <w:color w:val="auto"/>
                <w:kern w:val="0"/>
                <w:sz w:val="24"/>
                <w:szCs w:val="24"/>
                <w:highlight w:val="none"/>
              </w:rPr>
              <w:t>每增加2项加</w:t>
            </w:r>
            <w:r>
              <w:rPr>
                <w:rFonts w:hint="eastAsia" w:ascii="宋体" w:hAnsi="宋体" w:eastAsia="宋体" w:cs="宋体"/>
                <w:b w:val="0"/>
                <w:bCs w:val="0"/>
                <w:color w:val="auto"/>
                <w:kern w:val="0"/>
                <w:sz w:val="24"/>
                <w:szCs w:val="24"/>
                <w:highlight w:val="none"/>
                <w:lang w:val="en-US" w:eastAsia="zh-CN"/>
              </w:rPr>
              <w:t>1</w:t>
            </w:r>
            <w:r>
              <w:rPr>
                <w:rFonts w:hint="eastAsia" w:ascii="宋体" w:hAnsi="宋体" w:eastAsia="宋体" w:cs="宋体"/>
                <w:b w:val="0"/>
                <w:bCs w:val="0"/>
                <w:color w:val="auto"/>
                <w:kern w:val="0"/>
                <w:sz w:val="24"/>
                <w:szCs w:val="24"/>
                <w:highlight w:val="none"/>
              </w:rPr>
              <w:t>分，</w:t>
            </w:r>
            <w:r>
              <w:rPr>
                <w:rFonts w:hint="eastAsia" w:ascii="宋体" w:hAnsi="宋体" w:eastAsia="宋体" w:cs="宋体"/>
                <w:b w:val="0"/>
                <w:bCs w:val="0"/>
                <w:color w:val="auto"/>
                <w:kern w:val="0"/>
                <w:sz w:val="24"/>
                <w:szCs w:val="24"/>
                <w:highlight w:val="none"/>
                <w:lang w:val="en-US" w:eastAsia="zh-CN"/>
              </w:rPr>
              <w:t>最多加2分。本项</w:t>
            </w:r>
            <w:r>
              <w:rPr>
                <w:rFonts w:hint="eastAsia" w:ascii="宋体" w:hAnsi="宋体" w:eastAsia="宋体" w:cs="宋体"/>
                <w:b w:val="0"/>
                <w:bCs w:val="0"/>
                <w:color w:val="auto"/>
                <w:kern w:val="0"/>
                <w:sz w:val="24"/>
                <w:szCs w:val="24"/>
                <w:highlight w:val="none"/>
              </w:rPr>
              <w:t>满分</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rPr>
              <w:t>分。注：</w:t>
            </w:r>
            <w:r>
              <w:rPr>
                <w:rFonts w:hint="eastAsia" w:ascii="宋体" w:hAnsi="宋体" w:eastAsia="宋体" w:cs="宋体"/>
                <w:b w:val="0"/>
                <w:bCs w:val="0"/>
                <w:color w:val="auto"/>
                <w:kern w:val="0"/>
                <w:sz w:val="24"/>
                <w:szCs w:val="24"/>
                <w:highlight w:val="none"/>
                <w:lang w:val="en-US" w:eastAsia="zh-CN"/>
              </w:rPr>
              <w:t>报价人</w:t>
            </w:r>
            <w:r>
              <w:rPr>
                <w:rFonts w:hint="eastAsia" w:ascii="宋体" w:hAnsi="宋体" w:eastAsia="宋体" w:cs="宋体"/>
                <w:b w:val="0"/>
                <w:bCs w:val="0"/>
                <w:color w:val="auto"/>
                <w:kern w:val="0"/>
                <w:sz w:val="24"/>
                <w:szCs w:val="24"/>
                <w:highlight w:val="none"/>
              </w:rPr>
              <w:t>需同时提供①检测仪器照片；②检测仪器说明书（须体现可检测内容）；③检测仪器购买发票（内容应体现检测仪器名称，</w:t>
            </w:r>
            <w:r>
              <w:rPr>
                <w:rFonts w:hint="eastAsia" w:ascii="宋体" w:hAnsi="宋体" w:eastAsia="宋体" w:cs="宋体"/>
                <w:b w:val="0"/>
                <w:bCs w:val="0"/>
                <w:color w:val="auto"/>
                <w:kern w:val="0"/>
                <w:sz w:val="24"/>
                <w:szCs w:val="24"/>
                <w:highlight w:val="none"/>
                <w:lang w:val="en-US" w:eastAsia="zh-CN"/>
              </w:rPr>
              <w:t>且</w:t>
            </w:r>
            <w:r>
              <w:rPr>
                <w:rFonts w:hint="eastAsia" w:ascii="宋体" w:hAnsi="宋体" w:eastAsia="宋体" w:cs="宋体"/>
                <w:b w:val="0"/>
                <w:bCs w:val="0"/>
                <w:color w:val="auto"/>
                <w:kern w:val="0"/>
                <w:sz w:val="24"/>
                <w:szCs w:val="24"/>
                <w:highlight w:val="none"/>
              </w:rPr>
              <w:t>发票购买方名称需与</w:t>
            </w:r>
            <w:r>
              <w:rPr>
                <w:rFonts w:hint="eastAsia" w:ascii="宋体" w:hAnsi="宋体" w:eastAsia="宋体" w:cs="宋体"/>
                <w:b w:val="0"/>
                <w:bCs w:val="0"/>
                <w:color w:val="auto"/>
                <w:kern w:val="0"/>
                <w:sz w:val="24"/>
                <w:szCs w:val="24"/>
                <w:highlight w:val="none"/>
                <w:lang w:eastAsia="zh-CN"/>
              </w:rPr>
              <w:t>报价人</w:t>
            </w:r>
            <w:r>
              <w:rPr>
                <w:rFonts w:hint="eastAsia" w:ascii="宋体" w:hAnsi="宋体" w:eastAsia="宋体" w:cs="宋体"/>
                <w:b w:val="0"/>
                <w:bCs w:val="0"/>
                <w:color w:val="auto"/>
                <w:kern w:val="0"/>
                <w:sz w:val="24"/>
                <w:szCs w:val="24"/>
                <w:highlight w:val="none"/>
              </w:rPr>
              <w:t>一致）。未按要求提供佐证材料的不得分。</w:t>
            </w:r>
          </w:p>
        </w:tc>
        <w:tc>
          <w:tcPr>
            <w:tcW w:w="1186" w:type="dxa"/>
            <w:vAlign w:val="center"/>
          </w:tcPr>
          <w:p w14:paraId="459E9063">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5</w:t>
            </w:r>
          </w:p>
        </w:tc>
      </w:tr>
      <w:tr w14:paraId="6E00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5415CBB8">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vAlign w:val="center"/>
          </w:tcPr>
          <w:p w14:paraId="7CE8100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根据报价人提供的</w:t>
            </w:r>
            <w:r>
              <w:rPr>
                <w:rFonts w:hint="eastAsia" w:ascii="宋体" w:hAnsi="宋体" w:eastAsia="宋体" w:cs="宋体"/>
                <w:b/>
                <w:bCs/>
                <w:color w:val="auto"/>
                <w:kern w:val="0"/>
                <w:sz w:val="24"/>
                <w:szCs w:val="24"/>
                <w:highlight w:val="none"/>
                <w:lang w:val="en-US" w:eastAsia="zh-CN"/>
              </w:rPr>
              <w:t>食品中毒处理预案</w:t>
            </w:r>
            <w:r>
              <w:rPr>
                <w:rFonts w:hint="eastAsia" w:ascii="宋体" w:hAnsi="宋体" w:eastAsia="宋体" w:cs="宋体"/>
                <w:b w:val="0"/>
                <w:bCs w:val="0"/>
                <w:color w:val="auto"/>
                <w:kern w:val="0"/>
                <w:sz w:val="24"/>
                <w:szCs w:val="24"/>
                <w:highlight w:val="none"/>
                <w:lang w:val="en-US" w:eastAsia="zh-CN"/>
              </w:rPr>
              <w:t xml:space="preserve">进行评价： </w:t>
            </w:r>
            <w:r>
              <w:rPr>
                <w:rFonts w:hint="eastAsia" w:ascii="宋体" w:hAnsi="宋体" w:eastAsia="宋体" w:cs="宋体"/>
                <w:b w:val="0"/>
                <w:bCs w:val="0"/>
                <w:color w:val="auto"/>
                <w:kern w:val="0"/>
                <w:sz w:val="24"/>
                <w:szCs w:val="24"/>
                <w:highlight w:val="none"/>
                <w:lang w:val="en-US" w:eastAsia="zh-CN"/>
              </w:rPr>
              <w:br w:type="textWrapping"/>
            </w:r>
            <w:r>
              <w:rPr>
                <w:rFonts w:hint="eastAsia" w:ascii="宋体" w:hAnsi="宋体" w:eastAsia="宋体" w:cs="宋体"/>
                <w:b w:val="0"/>
                <w:bCs w:val="0"/>
                <w:color w:val="auto"/>
                <w:kern w:val="0"/>
                <w:sz w:val="24"/>
                <w:szCs w:val="24"/>
                <w:highlight w:val="none"/>
                <w:lang w:val="en-US" w:eastAsia="zh-CN"/>
              </w:rPr>
              <w:t xml:space="preserve">①提供食物中毒应急预案的得1分； </w:t>
            </w:r>
            <w:r>
              <w:rPr>
                <w:rFonts w:hint="eastAsia" w:ascii="宋体" w:hAnsi="宋体" w:eastAsia="宋体" w:cs="宋体"/>
                <w:b w:val="0"/>
                <w:bCs w:val="0"/>
                <w:color w:val="auto"/>
                <w:kern w:val="0"/>
                <w:sz w:val="24"/>
                <w:szCs w:val="24"/>
                <w:highlight w:val="none"/>
                <w:lang w:val="en-US" w:eastAsia="zh-CN"/>
              </w:rPr>
              <w:br w:type="textWrapping"/>
            </w:r>
            <w:r>
              <w:rPr>
                <w:rFonts w:hint="eastAsia" w:ascii="宋体" w:hAnsi="宋体" w:eastAsia="宋体" w:cs="宋体"/>
                <w:b w:val="0"/>
                <w:bCs w:val="0"/>
                <w:color w:val="auto"/>
                <w:kern w:val="0"/>
                <w:sz w:val="24"/>
                <w:szCs w:val="24"/>
                <w:highlight w:val="none"/>
                <w:lang w:val="en-US" w:eastAsia="zh-CN"/>
              </w:rPr>
              <w:t>②提供事故倒查追责方案的得1分；</w:t>
            </w:r>
            <w:r>
              <w:rPr>
                <w:rFonts w:hint="eastAsia" w:ascii="宋体" w:hAnsi="宋体" w:eastAsia="宋体" w:cs="宋体"/>
                <w:b w:val="0"/>
                <w:bCs w:val="0"/>
                <w:color w:val="auto"/>
                <w:kern w:val="0"/>
                <w:sz w:val="24"/>
                <w:szCs w:val="24"/>
                <w:highlight w:val="none"/>
                <w:lang w:val="en-US" w:eastAsia="zh-CN"/>
              </w:rPr>
              <w:br w:type="textWrapping"/>
            </w:r>
            <w:r>
              <w:rPr>
                <w:rFonts w:hint="eastAsia" w:ascii="宋体" w:hAnsi="宋体" w:eastAsia="宋体" w:cs="宋体"/>
                <w:b w:val="0"/>
                <w:bCs w:val="0"/>
                <w:color w:val="auto"/>
                <w:kern w:val="0"/>
                <w:sz w:val="24"/>
                <w:szCs w:val="24"/>
                <w:highlight w:val="none"/>
                <w:lang w:val="en-US" w:eastAsia="zh-CN"/>
              </w:rPr>
              <w:t>③提供预防方案管理方式方法的得1分；</w:t>
            </w:r>
          </w:p>
          <w:p w14:paraId="1DDDA1DD">
            <w:pPr>
              <w:pStyle w:val="6"/>
              <w:keepNext w:val="0"/>
              <w:keepLines w:val="0"/>
              <w:pageBreakBefore w:val="0"/>
              <w:kinsoku/>
              <w:wordWrap/>
              <w:overflowPunct/>
              <w:topLinePunct w:val="0"/>
              <w:autoSpaceDE/>
              <w:autoSpaceDN/>
              <w:bidi w:val="0"/>
              <w:adjustRightInd/>
              <w:snapToGrid/>
              <w:spacing w:after="0" w:line="360" w:lineRule="auto"/>
              <w:textAlignment w:val="auto"/>
              <w:rPr>
                <w:rFonts w:hint="eastAsia"/>
                <w:color w:val="auto"/>
                <w:highlight w:val="none"/>
              </w:rPr>
            </w:pPr>
            <w:r>
              <w:rPr>
                <w:rFonts w:hint="eastAsia" w:ascii="宋体" w:hAnsi="宋体" w:eastAsia="宋体" w:cs="宋体"/>
                <w:color w:val="auto"/>
                <w:sz w:val="24"/>
                <w:szCs w:val="24"/>
                <w:highlight w:val="none"/>
              </w:rPr>
              <w:t>④</w:t>
            </w:r>
            <w:r>
              <w:rPr>
                <w:rFonts w:hint="eastAsia" w:ascii="宋体" w:hAnsi="宋体" w:eastAsia="宋体" w:cs="宋体"/>
                <w:color w:val="auto"/>
                <w:sz w:val="24"/>
                <w:szCs w:val="24"/>
                <w:highlight w:val="none"/>
                <w:lang w:val="en-US" w:eastAsia="zh-CN"/>
              </w:rPr>
              <w:t>未提供的不得分。</w:t>
            </w:r>
          </w:p>
        </w:tc>
        <w:tc>
          <w:tcPr>
            <w:tcW w:w="1186" w:type="dxa"/>
            <w:vAlign w:val="center"/>
          </w:tcPr>
          <w:p w14:paraId="0DCA8C15">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w:t>
            </w:r>
          </w:p>
        </w:tc>
      </w:tr>
      <w:tr w14:paraId="1FF5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6163C0B0">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vAlign w:val="center"/>
          </w:tcPr>
          <w:p w14:paraId="24A8D39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2"/>
                <w:sz w:val="24"/>
                <w:szCs w:val="24"/>
                <w:highlight w:val="none"/>
                <w:lang w:val="en-US" w:eastAsia="zh-CN" w:bidi="ar-SA"/>
              </w:rPr>
              <w:t>根据报价人提供的针对本项目的</w:t>
            </w:r>
            <w:r>
              <w:rPr>
                <w:rFonts w:hint="eastAsia" w:ascii="宋体" w:hAnsi="宋体" w:eastAsia="宋体" w:cs="宋体"/>
                <w:b/>
                <w:bCs/>
                <w:color w:val="auto"/>
                <w:sz w:val="24"/>
                <w:szCs w:val="24"/>
                <w:highlight w:val="none"/>
              </w:rPr>
              <w:t>停电处置方案</w:t>
            </w:r>
            <w:r>
              <w:rPr>
                <w:rFonts w:hint="eastAsia" w:ascii="宋体" w:hAnsi="宋体" w:eastAsia="宋体" w:cs="宋体"/>
                <w:color w:val="auto"/>
                <w:kern w:val="2"/>
                <w:sz w:val="24"/>
                <w:szCs w:val="24"/>
                <w:highlight w:val="none"/>
                <w:lang w:val="en-US" w:eastAsia="zh-CN" w:bidi="ar-SA"/>
              </w:rPr>
              <w:t>进行评价：</w:t>
            </w:r>
            <w:r>
              <w:rPr>
                <w:rFonts w:hint="eastAsia" w:ascii="宋体" w:hAnsi="宋体" w:eastAsia="宋体" w:cs="宋体"/>
                <w:color w:val="auto"/>
                <w:kern w:val="0"/>
                <w:sz w:val="24"/>
                <w:szCs w:val="24"/>
                <w:highlight w:val="none"/>
                <w:lang w:eastAsia="zh-CN" w:bidi="ar"/>
              </w:rPr>
              <w:t>①有提供方案，</w:t>
            </w:r>
            <w:r>
              <w:rPr>
                <w:rFonts w:hint="eastAsia" w:ascii="宋体" w:hAnsi="宋体" w:eastAsia="宋体" w:cs="宋体"/>
                <w:color w:val="auto"/>
                <w:kern w:val="0"/>
                <w:sz w:val="24"/>
                <w:szCs w:val="24"/>
                <w:highlight w:val="none"/>
                <w:lang w:val="en-US" w:eastAsia="zh-CN" w:bidi="ar"/>
              </w:rPr>
              <w:t>方案基本</w:t>
            </w:r>
            <w:r>
              <w:rPr>
                <w:rFonts w:hint="eastAsia" w:ascii="宋体" w:hAnsi="宋体" w:eastAsia="宋体" w:cs="宋体"/>
                <w:color w:val="auto"/>
                <w:kern w:val="0"/>
                <w:sz w:val="24"/>
                <w:szCs w:val="24"/>
                <w:highlight w:val="none"/>
                <w:lang w:eastAsia="zh-CN" w:bidi="ar"/>
              </w:rPr>
              <w:t>符合本项目情况的得2.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eastAsia="zh-CN" w:bidi="ar"/>
              </w:rPr>
              <w:t>分；②满足①的基础上，方案内容阐述完整，条理清晰，对关键内容分析到位、有利于项目顺利实施的得3分；③未提供或提供的方案有缺漏或提供方案不符合本项目要求或提供方案不与本项目无关的均不得分。</w:t>
            </w:r>
          </w:p>
        </w:tc>
        <w:tc>
          <w:tcPr>
            <w:tcW w:w="1186" w:type="dxa"/>
            <w:vAlign w:val="center"/>
          </w:tcPr>
          <w:p w14:paraId="4100B92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w:t>
            </w:r>
          </w:p>
        </w:tc>
      </w:tr>
      <w:tr w14:paraId="6198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64838661">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vAlign w:val="center"/>
          </w:tcPr>
          <w:p w14:paraId="65B7BE8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根据</w:t>
            </w:r>
            <w:r>
              <w:rPr>
                <w:rFonts w:hint="eastAsia" w:ascii="宋体" w:hAnsi="宋体" w:cs="宋体"/>
                <w:color w:val="auto"/>
                <w:sz w:val="24"/>
                <w:szCs w:val="24"/>
                <w:highlight w:val="none"/>
                <w:lang w:eastAsia="zh-CN"/>
              </w:rPr>
              <w:t>报价人</w:t>
            </w:r>
            <w:r>
              <w:rPr>
                <w:rFonts w:hint="eastAsia" w:ascii="宋体" w:hAnsi="宋体" w:cs="宋体"/>
                <w:color w:val="auto"/>
                <w:sz w:val="24"/>
                <w:szCs w:val="24"/>
                <w:highlight w:val="none"/>
                <w:lang w:val="en-US" w:eastAsia="zh-CN"/>
              </w:rPr>
              <w:t>提供的</w:t>
            </w:r>
            <w:r>
              <w:rPr>
                <w:rFonts w:hint="eastAsia" w:ascii="宋体" w:hAnsi="宋体" w:eastAsia="宋体" w:cs="宋体"/>
                <w:color w:val="auto"/>
                <w:sz w:val="24"/>
                <w:szCs w:val="24"/>
                <w:highlight w:val="none"/>
              </w:rPr>
              <w:t>针对本项目的</w:t>
            </w:r>
            <w:r>
              <w:rPr>
                <w:rFonts w:hint="eastAsia" w:ascii="宋体" w:hAnsi="宋体" w:eastAsia="宋体" w:cs="宋体"/>
                <w:b/>
                <w:bCs/>
                <w:color w:val="auto"/>
                <w:sz w:val="24"/>
                <w:szCs w:val="24"/>
                <w:highlight w:val="none"/>
              </w:rPr>
              <w:t>停水处置方案</w:t>
            </w:r>
            <w:r>
              <w:rPr>
                <w:rFonts w:hint="eastAsia" w:ascii="宋体" w:hAnsi="宋体" w:eastAsia="宋体" w:cs="宋体"/>
                <w:color w:val="auto"/>
                <w:sz w:val="24"/>
                <w:szCs w:val="24"/>
                <w:highlight w:val="none"/>
              </w:rPr>
              <w:t>进行评价</w:t>
            </w: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4"/>
                <w:szCs w:val="24"/>
                <w:highlight w:val="none"/>
                <w:lang w:eastAsia="zh-CN" w:bidi="ar"/>
              </w:rPr>
              <w:t>①有提供方案，</w:t>
            </w:r>
            <w:r>
              <w:rPr>
                <w:rFonts w:hint="eastAsia" w:ascii="宋体" w:hAnsi="宋体" w:eastAsia="宋体" w:cs="宋体"/>
                <w:color w:val="auto"/>
                <w:kern w:val="0"/>
                <w:sz w:val="24"/>
                <w:szCs w:val="24"/>
                <w:highlight w:val="none"/>
                <w:lang w:val="en-US" w:eastAsia="zh-CN" w:bidi="ar"/>
              </w:rPr>
              <w:t>方案基本</w:t>
            </w:r>
            <w:r>
              <w:rPr>
                <w:rFonts w:hint="eastAsia" w:ascii="宋体" w:hAnsi="宋体" w:eastAsia="宋体" w:cs="宋体"/>
                <w:color w:val="auto"/>
                <w:kern w:val="0"/>
                <w:sz w:val="24"/>
                <w:szCs w:val="24"/>
                <w:highlight w:val="none"/>
                <w:lang w:eastAsia="zh-CN" w:bidi="ar"/>
              </w:rPr>
              <w:t>符合本项目情况的得2.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eastAsia="zh-CN" w:bidi="ar"/>
              </w:rPr>
              <w:t>分；②满足①的基础上，方案内容阐述完整，条理清晰，对关键内容分析到位、有利于项目顺利实施的得3分；③未提供或提供的方案有缺漏或提供方案不符合本项目要求或提供方案不与本项目无关的均不得分。</w:t>
            </w:r>
          </w:p>
        </w:tc>
        <w:tc>
          <w:tcPr>
            <w:tcW w:w="1186" w:type="dxa"/>
            <w:vAlign w:val="center"/>
          </w:tcPr>
          <w:p w14:paraId="2C61991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w:t>
            </w:r>
          </w:p>
        </w:tc>
      </w:tr>
      <w:tr w14:paraId="50FB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347B0C40">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vAlign w:val="center"/>
          </w:tcPr>
          <w:p w14:paraId="3766854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根据</w:t>
            </w:r>
            <w:r>
              <w:rPr>
                <w:rFonts w:hint="eastAsia" w:ascii="宋体" w:hAnsi="宋体" w:cs="宋体"/>
                <w:color w:val="auto"/>
                <w:sz w:val="24"/>
                <w:szCs w:val="24"/>
                <w:highlight w:val="none"/>
                <w:lang w:eastAsia="zh-CN"/>
              </w:rPr>
              <w:t>报价人</w:t>
            </w:r>
            <w:r>
              <w:rPr>
                <w:rFonts w:hint="eastAsia" w:ascii="宋体" w:hAnsi="宋体" w:cs="宋体"/>
                <w:color w:val="auto"/>
                <w:sz w:val="24"/>
                <w:szCs w:val="24"/>
                <w:highlight w:val="none"/>
                <w:lang w:val="en-US" w:eastAsia="zh-CN"/>
              </w:rPr>
              <w:t>提供的</w:t>
            </w:r>
            <w:r>
              <w:rPr>
                <w:rFonts w:hint="eastAsia" w:ascii="宋体" w:hAnsi="宋体" w:eastAsia="宋体" w:cs="宋体"/>
                <w:color w:val="auto"/>
                <w:sz w:val="24"/>
                <w:szCs w:val="24"/>
                <w:highlight w:val="none"/>
              </w:rPr>
              <w:t>针对本项目的</w:t>
            </w:r>
            <w:r>
              <w:rPr>
                <w:rFonts w:hint="eastAsia" w:ascii="宋体" w:hAnsi="宋体" w:eastAsia="宋体" w:cs="宋体"/>
                <w:b/>
                <w:bCs/>
                <w:color w:val="auto"/>
                <w:sz w:val="24"/>
                <w:szCs w:val="24"/>
                <w:highlight w:val="none"/>
              </w:rPr>
              <w:t>自然灾害（如台风、暴雨、洪水、地震等）处置方案</w:t>
            </w:r>
            <w:r>
              <w:rPr>
                <w:rFonts w:hint="eastAsia" w:ascii="宋体" w:hAnsi="宋体" w:eastAsia="宋体" w:cs="宋体"/>
                <w:color w:val="auto"/>
                <w:sz w:val="24"/>
                <w:szCs w:val="24"/>
                <w:highlight w:val="none"/>
              </w:rPr>
              <w:t>进行评价</w:t>
            </w: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4"/>
                <w:szCs w:val="24"/>
                <w:highlight w:val="none"/>
                <w:lang w:eastAsia="zh-CN" w:bidi="ar"/>
              </w:rPr>
              <w:t>①有提供方案，</w:t>
            </w:r>
            <w:r>
              <w:rPr>
                <w:rFonts w:hint="eastAsia" w:ascii="宋体" w:hAnsi="宋体" w:eastAsia="宋体" w:cs="宋体"/>
                <w:color w:val="auto"/>
                <w:kern w:val="0"/>
                <w:sz w:val="24"/>
                <w:szCs w:val="24"/>
                <w:highlight w:val="none"/>
                <w:lang w:val="en-US" w:eastAsia="zh-CN" w:bidi="ar"/>
              </w:rPr>
              <w:t>方案基本</w:t>
            </w:r>
            <w:r>
              <w:rPr>
                <w:rFonts w:hint="eastAsia" w:ascii="宋体" w:hAnsi="宋体" w:eastAsia="宋体" w:cs="宋体"/>
                <w:color w:val="auto"/>
                <w:kern w:val="0"/>
                <w:sz w:val="24"/>
                <w:szCs w:val="24"/>
                <w:highlight w:val="none"/>
                <w:lang w:eastAsia="zh-CN" w:bidi="ar"/>
              </w:rPr>
              <w:t>符合本项目情况的得2.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eastAsia="zh-CN" w:bidi="ar"/>
              </w:rPr>
              <w:t>分；②满足①的基础上，方案内容阐述完整，条理清晰，对关键内容分析到位、有利于项目顺利实施的得3分；③未提供或提供的方案有缺漏或提供方案不符合本项目要求或提供方案不与本项目无关的均不得分。</w:t>
            </w:r>
          </w:p>
        </w:tc>
        <w:tc>
          <w:tcPr>
            <w:tcW w:w="1186" w:type="dxa"/>
            <w:vAlign w:val="center"/>
          </w:tcPr>
          <w:p w14:paraId="19CF06B5">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w:t>
            </w:r>
          </w:p>
        </w:tc>
      </w:tr>
      <w:tr w14:paraId="6E42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5BF516CB">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p>
        </w:tc>
        <w:tc>
          <w:tcPr>
            <w:tcW w:w="6840" w:type="dxa"/>
            <w:shd w:val="clear" w:color="auto" w:fill="auto"/>
            <w:vAlign w:val="center"/>
          </w:tcPr>
          <w:p w14:paraId="5824B43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0"/>
                <w:sz w:val="24"/>
                <w:szCs w:val="24"/>
                <w:highlight w:val="none"/>
              </w:rPr>
              <w:t>根据</w:t>
            </w:r>
            <w:r>
              <w:rPr>
                <w:rFonts w:hint="eastAsia" w:ascii="宋体" w:hAnsi="宋体" w:eastAsia="宋体" w:cs="宋体"/>
                <w:b w:val="0"/>
                <w:bCs w:val="0"/>
                <w:color w:val="auto"/>
                <w:kern w:val="0"/>
                <w:sz w:val="24"/>
                <w:szCs w:val="24"/>
                <w:highlight w:val="none"/>
                <w:lang w:val="en-US" w:eastAsia="zh-CN"/>
              </w:rPr>
              <w:t>报价人</w:t>
            </w:r>
            <w:r>
              <w:rPr>
                <w:rFonts w:hint="eastAsia" w:ascii="宋体" w:hAnsi="宋体" w:eastAsia="宋体" w:cs="宋体"/>
                <w:b w:val="0"/>
                <w:bCs w:val="0"/>
                <w:color w:val="auto"/>
                <w:kern w:val="0"/>
                <w:sz w:val="24"/>
                <w:szCs w:val="24"/>
                <w:highlight w:val="none"/>
              </w:rPr>
              <w:t>提供</w:t>
            </w:r>
            <w:r>
              <w:rPr>
                <w:rFonts w:hint="eastAsia" w:ascii="宋体" w:hAnsi="宋体" w:cs="宋体"/>
                <w:color w:val="auto"/>
                <w:sz w:val="24"/>
                <w:szCs w:val="24"/>
                <w:highlight w:val="none"/>
                <w:lang w:val="en-US" w:eastAsia="zh-CN"/>
              </w:rPr>
              <w:t>的</w:t>
            </w:r>
            <w:r>
              <w:rPr>
                <w:rFonts w:hint="eastAsia" w:ascii="宋体" w:hAnsi="宋体" w:eastAsia="宋体" w:cs="宋体"/>
                <w:color w:val="auto"/>
                <w:sz w:val="24"/>
                <w:szCs w:val="24"/>
                <w:highlight w:val="none"/>
              </w:rPr>
              <w:t>针对本项目的</w:t>
            </w:r>
            <w:r>
              <w:rPr>
                <w:rFonts w:hint="eastAsia" w:ascii="宋体" w:hAnsi="宋体" w:eastAsia="宋体" w:cs="宋体"/>
                <w:b/>
                <w:bCs/>
                <w:color w:val="auto"/>
                <w:kern w:val="0"/>
                <w:sz w:val="24"/>
                <w:szCs w:val="24"/>
                <w:highlight w:val="none"/>
                <w:lang w:val="en-US" w:eastAsia="zh-CN"/>
              </w:rPr>
              <w:t>消防安全</w:t>
            </w:r>
            <w:r>
              <w:rPr>
                <w:rFonts w:hint="eastAsia" w:ascii="宋体" w:hAnsi="宋体" w:eastAsia="宋体" w:cs="宋体"/>
                <w:b/>
                <w:bCs/>
                <w:color w:val="auto"/>
                <w:kern w:val="0"/>
                <w:sz w:val="24"/>
                <w:szCs w:val="24"/>
                <w:highlight w:val="none"/>
              </w:rPr>
              <w:t>方案</w:t>
            </w:r>
            <w:r>
              <w:rPr>
                <w:rFonts w:hint="eastAsia" w:ascii="宋体" w:hAnsi="宋体" w:eastAsia="宋体" w:cs="宋体"/>
                <w:color w:val="auto"/>
                <w:sz w:val="24"/>
                <w:szCs w:val="24"/>
                <w:highlight w:val="none"/>
              </w:rPr>
              <w:t>进行评价</w:t>
            </w: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4"/>
                <w:szCs w:val="24"/>
                <w:highlight w:val="none"/>
                <w:lang w:eastAsia="zh-CN" w:bidi="ar"/>
              </w:rPr>
              <w:t>①有提供方案，</w:t>
            </w:r>
            <w:r>
              <w:rPr>
                <w:rFonts w:hint="eastAsia" w:ascii="宋体" w:hAnsi="宋体" w:eastAsia="宋体" w:cs="宋体"/>
                <w:color w:val="auto"/>
                <w:kern w:val="0"/>
                <w:sz w:val="24"/>
                <w:szCs w:val="24"/>
                <w:highlight w:val="none"/>
                <w:lang w:val="en-US" w:eastAsia="zh-CN" w:bidi="ar"/>
              </w:rPr>
              <w:t>方案基本</w:t>
            </w:r>
            <w:r>
              <w:rPr>
                <w:rFonts w:hint="eastAsia" w:ascii="宋体" w:hAnsi="宋体" w:eastAsia="宋体" w:cs="宋体"/>
                <w:color w:val="auto"/>
                <w:kern w:val="0"/>
                <w:sz w:val="24"/>
                <w:szCs w:val="24"/>
                <w:highlight w:val="none"/>
                <w:lang w:eastAsia="zh-CN" w:bidi="ar"/>
              </w:rPr>
              <w:t>符合本项目情况的得2.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eastAsia="zh-CN" w:bidi="ar"/>
              </w:rPr>
              <w:t>分；②满足①的基础上，方案内容阐述完整，条理清晰，对关键内容分析到位、有利于项目顺利实施的得3分；③未提供或提供的方案有缺漏或提供方案不符合本项目要求或提供方案不与本项目无关的均不得分。</w:t>
            </w:r>
          </w:p>
        </w:tc>
        <w:tc>
          <w:tcPr>
            <w:tcW w:w="1186" w:type="dxa"/>
            <w:vAlign w:val="center"/>
          </w:tcPr>
          <w:p w14:paraId="3BD2E1B4">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宋体" w:hAnsi="宋体" w:cs="宋体"/>
                <w:color w:val="auto"/>
                <w:sz w:val="24"/>
                <w:szCs w:val="24"/>
                <w:highlight w:val="none"/>
                <w:lang w:val="en-US" w:eastAsia="zh-CN" w:bidi="ar"/>
              </w:rPr>
            </w:pPr>
            <w:r>
              <w:rPr>
                <w:rFonts w:hint="eastAsia" w:ascii="宋体" w:hAnsi="宋体" w:cs="宋体"/>
                <w:color w:val="auto"/>
                <w:sz w:val="24"/>
                <w:szCs w:val="24"/>
                <w:highlight w:val="none"/>
                <w:lang w:val="en-US" w:eastAsia="zh-CN" w:bidi="ar"/>
              </w:rPr>
              <w:t>3</w:t>
            </w:r>
          </w:p>
        </w:tc>
      </w:tr>
      <w:tr w14:paraId="7C85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782" w:type="dxa"/>
            <w:vAlign w:val="center"/>
          </w:tcPr>
          <w:p w14:paraId="45ACC25E">
            <w:pPr>
              <w:pStyle w:val="21"/>
              <w:keepNext w:val="0"/>
              <w:keepLines w:val="0"/>
              <w:pageBreakBefore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4"/>
                <w:highlight w:val="none"/>
              </w:rPr>
            </w:pPr>
            <w:bookmarkStart w:id="25" w:name="_Toc21956"/>
            <w:bookmarkStart w:id="26" w:name="_Toc6322"/>
          </w:p>
        </w:tc>
        <w:tc>
          <w:tcPr>
            <w:tcW w:w="6840" w:type="dxa"/>
            <w:vAlign w:val="center"/>
          </w:tcPr>
          <w:p w14:paraId="2605428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eastAsia="zh-CN"/>
              </w:rPr>
            </w:pP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人承诺：“若</w:t>
            </w:r>
            <w:r>
              <w:rPr>
                <w:rFonts w:hint="eastAsia" w:ascii="宋体" w:hAnsi="宋体" w:cs="宋体"/>
                <w:color w:val="auto"/>
                <w:sz w:val="24"/>
                <w:szCs w:val="24"/>
                <w:highlight w:val="none"/>
              </w:rPr>
              <w:t>采购人认为</w:t>
            </w:r>
            <w:r>
              <w:rPr>
                <w:rFonts w:hint="eastAsia" w:ascii="宋体" w:hAnsi="宋体" w:cs="宋体"/>
                <w:color w:val="auto"/>
                <w:sz w:val="24"/>
                <w:szCs w:val="24"/>
                <w:highlight w:val="none"/>
                <w:lang w:val="en-US" w:eastAsia="zh-CN"/>
              </w:rPr>
              <w:t>成交供应商</w:t>
            </w:r>
            <w:r>
              <w:rPr>
                <w:rFonts w:hint="eastAsia" w:ascii="宋体" w:hAnsi="宋体" w:cs="宋体"/>
                <w:color w:val="auto"/>
                <w:sz w:val="24"/>
                <w:szCs w:val="24"/>
                <w:highlight w:val="none"/>
              </w:rPr>
              <w:t>所</w:t>
            </w:r>
            <w:r>
              <w:rPr>
                <w:rFonts w:hint="eastAsia" w:ascii="宋体" w:hAnsi="宋体" w:cs="宋体"/>
                <w:color w:val="auto"/>
                <w:sz w:val="24"/>
                <w:szCs w:val="24"/>
                <w:highlight w:val="none"/>
                <w:lang w:val="en-US" w:eastAsia="zh-CN"/>
              </w:rPr>
              <w:t>委派的</w:t>
            </w:r>
            <w:r>
              <w:rPr>
                <w:rFonts w:hint="eastAsia" w:ascii="宋体" w:hAnsi="宋体" w:cs="宋体"/>
                <w:color w:val="auto"/>
                <w:sz w:val="24"/>
                <w:szCs w:val="24"/>
                <w:highlight w:val="none"/>
              </w:rPr>
              <w:t>人员不能胜任其岗位职责的，提出更换意见后，</w:t>
            </w:r>
            <w:r>
              <w:rPr>
                <w:rFonts w:hint="eastAsia" w:ascii="宋体" w:hAnsi="宋体" w:cs="宋体"/>
                <w:color w:val="auto"/>
                <w:sz w:val="24"/>
                <w:szCs w:val="24"/>
                <w:highlight w:val="none"/>
                <w:lang w:val="en-US" w:eastAsia="zh-CN"/>
              </w:rPr>
              <w:t>成交供应商</w:t>
            </w:r>
            <w:r>
              <w:rPr>
                <w:rFonts w:hint="eastAsia" w:ascii="宋体" w:hAnsi="宋体" w:cs="宋体"/>
                <w:color w:val="auto"/>
                <w:sz w:val="24"/>
                <w:szCs w:val="24"/>
                <w:highlight w:val="none"/>
              </w:rPr>
              <w:t>应承诺在5个工作日内予以更换不低于原岗位资格要求的人员</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”，提供满足上述要求承诺的得</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分。注：</w:t>
            </w: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人须提供书面承诺（格式自拟）并加盖</w:t>
            </w: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人公章，未提供或不符合上述要求的不得分。</w:t>
            </w:r>
          </w:p>
        </w:tc>
        <w:tc>
          <w:tcPr>
            <w:tcW w:w="1186" w:type="dxa"/>
            <w:vAlign w:val="center"/>
          </w:tcPr>
          <w:p w14:paraId="73254DF6">
            <w:pPr>
              <w:pStyle w:val="22"/>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r>
      <w:tr w14:paraId="70E0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8808" w:type="dxa"/>
            <w:gridSpan w:val="3"/>
            <w:vAlign w:val="center"/>
          </w:tcPr>
          <w:p w14:paraId="3DC42144">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0"/>
              <w:rPr>
                <w:rFonts w:hint="eastAsia" w:ascii="宋体" w:hAnsi="宋体" w:cs="宋体"/>
                <w:color w:val="auto"/>
                <w:sz w:val="24"/>
                <w:szCs w:val="24"/>
                <w:highlight w:val="none"/>
              </w:rPr>
            </w:pPr>
            <w:bookmarkStart w:id="27" w:name="_Toc11006"/>
            <w:r>
              <w:rPr>
                <w:rFonts w:hint="eastAsia" w:ascii="宋体" w:hAnsi="宋体" w:cs="宋体"/>
                <w:color w:val="auto"/>
                <w:sz w:val="24"/>
                <w:szCs w:val="24"/>
                <w:highlight w:val="none"/>
              </w:rPr>
              <w:t>说明：</w:t>
            </w:r>
            <w:r>
              <w:rPr>
                <w:rFonts w:hint="eastAsia" w:ascii="宋体" w:hAnsi="宋体" w:cs="宋体"/>
                <w:color w:val="auto"/>
                <w:kern w:val="0"/>
                <w:sz w:val="24"/>
                <w:szCs w:val="24"/>
                <w:highlight w:val="none"/>
              </w:rPr>
              <w:t>报价人应提供证明材料并标注对应关系，未按要求提供证明材料的，认定该项技术指标不得分；报价人</w:t>
            </w:r>
            <w:r>
              <w:rPr>
                <w:rFonts w:hint="eastAsia" w:ascii="宋体" w:hAnsi="宋体" w:cs="宋体"/>
                <w:color w:val="auto"/>
                <w:sz w:val="24"/>
                <w:szCs w:val="24"/>
                <w:highlight w:val="none"/>
              </w:rPr>
              <w:t>应如实表述其服务的技术指标，如</w:t>
            </w:r>
            <w:r>
              <w:rPr>
                <w:rFonts w:hint="eastAsia" w:ascii="宋体" w:hAnsi="宋体" w:cs="宋体"/>
                <w:color w:val="auto"/>
                <w:kern w:val="0"/>
                <w:sz w:val="24"/>
                <w:szCs w:val="24"/>
                <w:highlight w:val="none"/>
              </w:rPr>
              <w:t>报价人</w:t>
            </w:r>
            <w:r>
              <w:rPr>
                <w:rFonts w:hint="eastAsia" w:ascii="宋体" w:hAnsi="宋体" w:cs="宋体"/>
                <w:color w:val="auto"/>
                <w:sz w:val="24"/>
                <w:szCs w:val="24"/>
                <w:highlight w:val="none"/>
              </w:rPr>
              <w:t>复制采购文件的磋商内容作为其报价文件组成内容的，磋商小组将对其作出不利的评审。</w:t>
            </w:r>
            <w:bookmarkEnd w:id="25"/>
            <w:bookmarkEnd w:id="26"/>
            <w:bookmarkEnd w:id="27"/>
          </w:p>
        </w:tc>
      </w:tr>
    </w:tbl>
    <w:p w14:paraId="2C77BE92">
      <w:pPr>
        <w:keepNext w:val="0"/>
        <w:keepLines w:val="0"/>
        <w:spacing w:before="0" w:after="0" w:line="360" w:lineRule="auto"/>
        <w:outlineLvl w:val="9"/>
        <w:rPr>
          <w:rFonts w:hint="eastAsia" w:ascii="宋体" w:hAnsi="宋体" w:eastAsia="宋体" w:cs="宋体"/>
          <w:color w:val="auto"/>
          <w:sz w:val="24"/>
          <w:szCs w:val="24"/>
          <w:highlight w:val="none"/>
        </w:rPr>
      </w:pPr>
    </w:p>
    <w:p w14:paraId="39F85B87">
      <w:pPr>
        <w:pStyle w:val="5"/>
        <w:snapToGrid w:val="0"/>
        <w:spacing w:line="360" w:lineRule="auto"/>
        <w:ind w:firstLine="0"/>
        <w:rPr>
          <w:rFonts w:hint="eastAsia" w:cs="宋体"/>
          <w:b/>
          <w:color w:val="auto"/>
          <w:sz w:val="24"/>
          <w:szCs w:val="24"/>
          <w:highlight w:val="none"/>
        </w:rPr>
      </w:pPr>
      <w:r>
        <w:rPr>
          <w:rFonts w:hint="eastAsia" w:cs="宋体"/>
          <w:b/>
          <w:color w:val="auto"/>
          <w:sz w:val="24"/>
          <w:szCs w:val="24"/>
          <w:highlight w:val="none"/>
        </w:rPr>
        <w:t>（二）商务评分（F2）标准（满分25分）：</w:t>
      </w:r>
    </w:p>
    <w:tbl>
      <w:tblPr>
        <w:tblStyle w:val="13"/>
        <w:tblW w:w="8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6890"/>
        <w:gridCol w:w="1211"/>
      </w:tblGrid>
      <w:tr w14:paraId="5075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7" w:type="dxa"/>
            <w:vAlign w:val="center"/>
          </w:tcPr>
          <w:p w14:paraId="271D99B7">
            <w:pPr>
              <w:pStyle w:val="23"/>
              <w:spacing w:line="360" w:lineRule="auto"/>
              <w:jc w:val="center"/>
              <w:rPr>
                <w:rFonts w:hint="eastAsia" w:ascii="宋体" w:hAnsi="宋体" w:cs="宋体"/>
                <w:b/>
                <w:bCs/>
                <w:color w:val="auto"/>
                <w:kern w:val="2"/>
                <w:szCs w:val="24"/>
                <w:highlight w:val="none"/>
              </w:rPr>
            </w:pPr>
            <w:r>
              <w:rPr>
                <w:rFonts w:hint="eastAsia" w:ascii="宋体" w:hAnsi="宋体" w:cs="宋体"/>
                <w:b/>
                <w:bCs/>
                <w:color w:val="auto"/>
                <w:kern w:val="2"/>
                <w:szCs w:val="24"/>
                <w:highlight w:val="none"/>
              </w:rPr>
              <w:t>序号</w:t>
            </w:r>
          </w:p>
        </w:tc>
        <w:tc>
          <w:tcPr>
            <w:tcW w:w="6890" w:type="dxa"/>
            <w:vAlign w:val="center"/>
          </w:tcPr>
          <w:p w14:paraId="294C8F7F">
            <w:pPr>
              <w:pStyle w:val="23"/>
              <w:spacing w:line="360" w:lineRule="auto"/>
              <w:jc w:val="center"/>
              <w:rPr>
                <w:rFonts w:hint="eastAsia" w:ascii="宋体" w:hAnsi="宋体" w:cs="宋体"/>
                <w:b/>
                <w:bCs/>
                <w:color w:val="auto"/>
                <w:kern w:val="2"/>
                <w:szCs w:val="24"/>
                <w:highlight w:val="none"/>
              </w:rPr>
            </w:pPr>
            <w:r>
              <w:rPr>
                <w:rFonts w:hint="eastAsia" w:ascii="宋体" w:hAnsi="宋体" w:cs="宋体"/>
                <w:b/>
                <w:bCs/>
                <w:color w:val="auto"/>
                <w:kern w:val="2"/>
                <w:szCs w:val="24"/>
                <w:highlight w:val="none"/>
              </w:rPr>
              <w:t>评分界定</w:t>
            </w:r>
          </w:p>
        </w:tc>
        <w:tc>
          <w:tcPr>
            <w:tcW w:w="1211" w:type="dxa"/>
            <w:vAlign w:val="center"/>
          </w:tcPr>
          <w:p w14:paraId="59B4DF0D">
            <w:pPr>
              <w:pStyle w:val="23"/>
              <w:spacing w:line="360" w:lineRule="auto"/>
              <w:jc w:val="center"/>
              <w:rPr>
                <w:rFonts w:hint="eastAsia" w:ascii="宋体" w:hAnsi="宋体" w:cs="宋体"/>
                <w:b/>
                <w:bCs/>
                <w:color w:val="auto"/>
                <w:kern w:val="2"/>
                <w:szCs w:val="24"/>
                <w:highlight w:val="none"/>
              </w:rPr>
            </w:pPr>
            <w:r>
              <w:rPr>
                <w:rFonts w:hint="eastAsia" w:ascii="宋体" w:hAnsi="宋体" w:cs="宋体"/>
                <w:b/>
                <w:bCs/>
                <w:color w:val="auto"/>
                <w:kern w:val="2"/>
                <w:szCs w:val="24"/>
                <w:highlight w:val="none"/>
              </w:rPr>
              <w:t>满分分值</w:t>
            </w:r>
          </w:p>
        </w:tc>
      </w:tr>
      <w:tr w14:paraId="57F4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7" w:type="dxa"/>
            <w:vAlign w:val="center"/>
          </w:tcPr>
          <w:p w14:paraId="0C542B53">
            <w:pPr>
              <w:pStyle w:val="23"/>
              <w:numPr>
                <w:ilvl w:val="0"/>
                <w:numId w:val="2"/>
              </w:numPr>
              <w:spacing w:line="360" w:lineRule="auto"/>
              <w:rPr>
                <w:rFonts w:hint="eastAsia" w:ascii="宋体" w:hAnsi="宋体" w:cs="宋体"/>
                <w:b w:val="0"/>
                <w:color w:val="auto"/>
                <w:kern w:val="2"/>
                <w:szCs w:val="24"/>
                <w:highlight w:val="none"/>
              </w:rPr>
            </w:pPr>
          </w:p>
        </w:tc>
        <w:tc>
          <w:tcPr>
            <w:tcW w:w="6890" w:type="dxa"/>
            <w:vAlign w:val="center"/>
          </w:tcPr>
          <w:p w14:paraId="02FA1E0F">
            <w:pPr>
              <w:widowControl/>
              <w:adjustRightInd w:val="0"/>
              <w:snapToGrid w:val="0"/>
              <w:spacing w:line="360" w:lineRule="auto"/>
              <w:jc w:val="left"/>
              <w:rPr>
                <w:rFonts w:hint="eastAsia" w:ascii="宋体" w:hAnsi="宋体" w:cs="宋体"/>
                <w:b w:val="0"/>
                <w:color w:val="auto"/>
                <w:kern w:val="2"/>
                <w:szCs w:val="24"/>
                <w:highlight w:val="none"/>
              </w:rPr>
            </w:pPr>
            <w:r>
              <w:rPr>
                <w:rFonts w:hint="eastAsia" w:ascii="宋体" w:hAnsi="宋体" w:cs="宋体"/>
                <w:color w:val="auto"/>
                <w:sz w:val="24"/>
                <w:szCs w:val="24"/>
                <w:highlight w:val="none"/>
                <w:lang w:eastAsia="zh-CN"/>
              </w:rPr>
              <w:t>报价人</w:t>
            </w:r>
            <w:r>
              <w:rPr>
                <w:rFonts w:hint="eastAsia" w:ascii="宋体" w:hAnsi="宋体" w:cs="宋体"/>
                <w:color w:val="auto"/>
                <w:sz w:val="24"/>
                <w:szCs w:val="24"/>
                <w:highlight w:val="none"/>
                <w:lang w:val="en-US" w:eastAsia="zh-CN"/>
              </w:rPr>
              <w:t>具有</w:t>
            </w:r>
            <w:r>
              <w:rPr>
                <w:rFonts w:hint="eastAsia" w:ascii="宋体" w:hAnsi="宋体" w:cs="宋体"/>
                <w:color w:val="auto"/>
                <w:sz w:val="24"/>
                <w:szCs w:val="24"/>
                <w:highlight w:val="none"/>
              </w:rPr>
              <w:t>质量管理体系认证</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认证范围需包含热食类食品制售</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注：报价人需提供</w:t>
            </w:r>
            <w:r>
              <w:rPr>
                <w:rFonts w:hint="eastAsia" w:ascii="宋体" w:hAnsi="宋体" w:cs="宋体"/>
                <w:color w:val="auto"/>
                <w:sz w:val="24"/>
                <w:szCs w:val="24"/>
                <w:highlight w:val="none"/>
              </w:rPr>
              <w:t>有效的证书复印件</w:t>
            </w:r>
            <w:r>
              <w:rPr>
                <w:rFonts w:hint="eastAsia" w:ascii="宋体" w:hAnsi="宋体" w:cs="宋体"/>
                <w:color w:val="auto"/>
                <w:sz w:val="24"/>
                <w:szCs w:val="24"/>
                <w:highlight w:val="none"/>
                <w:lang w:val="en-US" w:eastAsia="zh-CN"/>
              </w:rPr>
              <w:t>及</w:t>
            </w:r>
            <w:r>
              <w:rPr>
                <w:rFonts w:hint="eastAsia" w:ascii="宋体" w:hAnsi="宋体" w:cs="宋体"/>
                <w:color w:val="auto"/>
                <w:sz w:val="24"/>
                <w:szCs w:val="24"/>
                <w:highlight w:val="none"/>
              </w:rPr>
              <w:t>全国认证认可信息公共服务平台（http://cx.cnca.cn）网站查询</w:t>
            </w:r>
            <w:r>
              <w:rPr>
                <w:rFonts w:hint="eastAsia" w:ascii="宋体" w:hAnsi="宋体" w:eastAsia="宋体" w:cs="宋体"/>
                <w:color w:val="auto"/>
                <w:sz w:val="24"/>
                <w:szCs w:val="24"/>
                <w:highlight w:val="none"/>
              </w:rPr>
              <w:t>证书处于有效期内的截图</w:t>
            </w:r>
            <w:r>
              <w:rPr>
                <w:rFonts w:hint="eastAsia" w:ascii="宋体" w:hAnsi="宋体" w:cs="宋体"/>
                <w:color w:val="auto"/>
                <w:sz w:val="24"/>
                <w:szCs w:val="24"/>
                <w:highlight w:val="none"/>
              </w:rPr>
              <w:t>，否则不得分</w:t>
            </w:r>
            <w:r>
              <w:rPr>
                <w:rFonts w:hint="eastAsia" w:ascii="宋体" w:hAnsi="宋体" w:cs="宋体"/>
                <w:color w:val="auto"/>
                <w:kern w:val="0"/>
                <w:sz w:val="24"/>
                <w:szCs w:val="24"/>
                <w:highlight w:val="none"/>
              </w:rPr>
              <w:t>，原件备查。</w:t>
            </w:r>
          </w:p>
        </w:tc>
        <w:tc>
          <w:tcPr>
            <w:tcW w:w="1211" w:type="dxa"/>
            <w:vAlign w:val="center"/>
          </w:tcPr>
          <w:p w14:paraId="1F4D3AC8">
            <w:pPr>
              <w:pStyle w:val="23"/>
              <w:spacing w:line="360" w:lineRule="auto"/>
              <w:rPr>
                <w:rFonts w:hint="eastAsia" w:ascii="宋体" w:hAnsi="宋体" w:eastAsia="宋体" w:cs="宋体"/>
                <w:b w:val="0"/>
                <w:color w:val="auto"/>
                <w:kern w:val="2"/>
                <w:szCs w:val="24"/>
                <w:highlight w:val="none"/>
                <w:lang w:eastAsia="zh-CN"/>
              </w:rPr>
            </w:pPr>
            <w:r>
              <w:rPr>
                <w:rFonts w:hint="eastAsia" w:ascii="宋体" w:hAnsi="宋体" w:cs="宋体"/>
                <w:b w:val="0"/>
                <w:color w:val="auto"/>
                <w:kern w:val="2"/>
                <w:szCs w:val="24"/>
                <w:highlight w:val="none"/>
                <w:lang w:val="en-US" w:eastAsia="zh-CN"/>
              </w:rPr>
              <w:t>2</w:t>
            </w:r>
          </w:p>
        </w:tc>
      </w:tr>
      <w:tr w14:paraId="6CC0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7" w:type="dxa"/>
            <w:vAlign w:val="center"/>
          </w:tcPr>
          <w:p w14:paraId="1AE541C6">
            <w:pPr>
              <w:pStyle w:val="23"/>
              <w:numPr>
                <w:ilvl w:val="0"/>
                <w:numId w:val="2"/>
              </w:numPr>
              <w:spacing w:line="360" w:lineRule="auto"/>
              <w:rPr>
                <w:rFonts w:hint="eastAsia" w:ascii="宋体" w:hAnsi="宋体" w:cs="宋体"/>
                <w:b w:val="0"/>
                <w:color w:val="auto"/>
                <w:kern w:val="2"/>
                <w:szCs w:val="24"/>
                <w:highlight w:val="none"/>
              </w:rPr>
            </w:pPr>
          </w:p>
        </w:tc>
        <w:tc>
          <w:tcPr>
            <w:tcW w:w="6890" w:type="dxa"/>
            <w:vAlign w:val="center"/>
          </w:tcPr>
          <w:p w14:paraId="2F83E19A">
            <w:pPr>
              <w:widowControl/>
              <w:adjustRightInd w:val="0"/>
              <w:snapToGrid w:val="0"/>
              <w:spacing w:line="360" w:lineRule="auto"/>
              <w:jc w:val="left"/>
              <w:rPr>
                <w:rFonts w:hint="eastAsia" w:ascii="宋体" w:hAnsi="宋体" w:cs="宋体"/>
                <w:b w:val="0"/>
                <w:color w:val="auto"/>
                <w:kern w:val="2"/>
                <w:szCs w:val="24"/>
                <w:highlight w:val="none"/>
              </w:rPr>
            </w:pPr>
            <w:r>
              <w:rPr>
                <w:rFonts w:hint="eastAsia" w:ascii="宋体" w:hAnsi="宋体" w:cs="宋体"/>
                <w:color w:val="auto"/>
                <w:sz w:val="24"/>
                <w:szCs w:val="24"/>
                <w:highlight w:val="none"/>
                <w:lang w:eastAsia="zh-CN"/>
              </w:rPr>
              <w:t>报价人</w:t>
            </w:r>
            <w:r>
              <w:rPr>
                <w:rFonts w:hint="eastAsia" w:ascii="宋体" w:hAnsi="宋体" w:cs="宋体"/>
                <w:color w:val="auto"/>
                <w:sz w:val="24"/>
                <w:szCs w:val="24"/>
                <w:highlight w:val="none"/>
                <w:lang w:val="en-US" w:eastAsia="zh-CN"/>
              </w:rPr>
              <w:t>具有</w:t>
            </w:r>
            <w:r>
              <w:rPr>
                <w:rFonts w:hint="eastAsia" w:ascii="宋体" w:hAnsi="宋体" w:cs="宋体"/>
                <w:color w:val="auto"/>
                <w:sz w:val="24"/>
                <w:szCs w:val="24"/>
                <w:highlight w:val="none"/>
              </w:rPr>
              <w:t>环境管理体系认证</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认证范围需包含热食类食品制售</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注：报价人需提供</w:t>
            </w:r>
            <w:r>
              <w:rPr>
                <w:rFonts w:hint="eastAsia" w:ascii="宋体" w:hAnsi="宋体" w:cs="宋体"/>
                <w:color w:val="auto"/>
                <w:sz w:val="24"/>
                <w:szCs w:val="24"/>
                <w:highlight w:val="none"/>
              </w:rPr>
              <w:t>有效的证书复印件</w:t>
            </w:r>
            <w:r>
              <w:rPr>
                <w:rFonts w:hint="eastAsia" w:ascii="宋体" w:hAnsi="宋体" w:cs="宋体"/>
                <w:color w:val="auto"/>
                <w:sz w:val="24"/>
                <w:szCs w:val="24"/>
                <w:highlight w:val="none"/>
                <w:lang w:val="en-US" w:eastAsia="zh-CN"/>
              </w:rPr>
              <w:t>及</w:t>
            </w:r>
            <w:r>
              <w:rPr>
                <w:rFonts w:hint="eastAsia" w:ascii="宋体" w:hAnsi="宋体" w:cs="宋体"/>
                <w:color w:val="auto"/>
                <w:sz w:val="24"/>
                <w:szCs w:val="24"/>
                <w:highlight w:val="none"/>
              </w:rPr>
              <w:t>全国认证认可信息公共服务平台（http://cx.cnca.cn）网站查询</w:t>
            </w:r>
            <w:r>
              <w:rPr>
                <w:rFonts w:hint="eastAsia" w:ascii="宋体" w:hAnsi="宋体" w:eastAsia="宋体" w:cs="宋体"/>
                <w:color w:val="auto"/>
                <w:sz w:val="24"/>
                <w:szCs w:val="24"/>
                <w:highlight w:val="none"/>
              </w:rPr>
              <w:t>证书处于有效期内的截图</w:t>
            </w:r>
            <w:r>
              <w:rPr>
                <w:rFonts w:hint="eastAsia" w:ascii="宋体" w:hAnsi="宋体" w:cs="宋体"/>
                <w:color w:val="auto"/>
                <w:sz w:val="24"/>
                <w:szCs w:val="24"/>
                <w:highlight w:val="none"/>
              </w:rPr>
              <w:t>，否则不得分</w:t>
            </w:r>
            <w:r>
              <w:rPr>
                <w:rFonts w:hint="eastAsia" w:ascii="宋体" w:hAnsi="宋体" w:cs="宋体"/>
                <w:color w:val="auto"/>
                <w:kern w:val="0"/>
                <w:sz w:val="24"/>
                <w:szCs w:val="24"/>
                <w:highlight w:val="none"/>
              </w:rPr>
              <w:t>，原件备查。</w:t>
            </w:r>
          </w:p>
        </w:tc>
        <w:tc>
          <w:tcPr>
            <w:tcW w:w="1211" w:type="dxa"/>
            <w:vAlign w:val="center"/>
          </w:tcPr>
          <w:p w14:paraId="40A32CAB">
            <w:pPr>
              <w:pStyle w:val="23"/>
              <w:spacing w:line="360" w:lineRule="auto"/>
              <w:rPr>
                <w:rFonts w:hint="eastAsia" w:ascii="宋体" w:hAnsi="宋体" w:eastAsia="宋体" w:cs="宋体"/>
                <w:b w:val="0"/>
                <w:color w:val="auto"/>
                <w:kern w:val="2"/>
                <w:szCs w:val="24"/>
                <w:highlight w:val="none"/>
                <w:lang w:eastAsia="zh-CN"/>
              </w:rPr>
            </w:pPr>
            <w:r>
              <w:rPr>
                <w:rFonts w:hint="eastAsia" w:ascii="宋体" w:hAnsi="宋体" w:cs="宋体"/>
                <w:b w:val="0"/>
                <w:color w:val="auto"/>
                <w:kern w:val="2"/>
                <w:szCs w:val="24"/>
                <w:highlight w:val="none"/>
                <w:lang w:val="en-US" w:eastAsia="zh-CN"/>
              </w:rPr>
              <w:t>2</w:t>
            </w:r>
          </w:p>
        </w:tc>
      </w:tr>
      <w:tr w14:paraId="25C0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7" w:type="dxa"/>
            <w:vAlign w:val="center"/>
          </w:tcPr>
          <w:p w14:paraId="5A9F2707">
            <w:pPr>
              <w:pStyle w:val="23"/>
              <w:numPr>
                <w:ilvl w:val="0"/>
                <w:numId w:val="2"/>
              </w:numPr>
              <w:spacing w:line="360" w:lineRule="auto"/>
              <w:rPr>
                <w:rFonts w:hint="eastAsia" w:ascii="宋体" w:hAnsi="宋体" w:cs="宋体"/>
                <w:b w:val="0"/>
                <w:color w:val="auto"/>
                <w:kern w:val="2"/>
                <w:szCs w:val="24"/>
                <w:highlight w:val="none"/>
              </w:rPr>
            </w:pPr>
          </w:p>
        </w:tc>
        <w:tc>
          <w:tcPr>
            <w:tcW w:w="6890" w:type="dxa"/>
            <w:vAlign w:val="center"/>
          </w:tcPr>
          <w:p w14:paraId="602C60B9">
            <w:pPr>
              <w:adjustRightInd w:val="0"/>
              <w:snapToGrid w:val="0"/>
              <w:spacing w:line="360" w:lineRule="auto"/>
              <w:rPr>
                <w:rFonts w:hint="eastAsia" w:ascii="宋体" w:hAnsi="宋体" w:cs="宋体"/>
                <w:b w:val="0"/>
                <w:color w:val="auto"/>
                <w:kern w:val="2"/>
                <w:szCs w:val="24"/>
                <w:highlight w:val="none"/>
              </w:rPr>
            </w:pPr>
            <w:r>
              <w:rPr>
                <w:rFonts w:hint="eastAsia" w:ascii="宋体" w:hAnsi="宋体" w:cs="宋体"/>
                <w:color w:val="auto"/>
                <w:sz w:val="24"/>
                <w:szCs w:val="24"/>
                <w:highlight w:val="none"/>
                <w:lang w:eastAsia="zh-CN"/>
              </w:rPr>
              <w:t>报价人</w:t>
            </w:r>
            <w:r>
              <w:rPr>
                <w:rFonts w:hint="eastAsia" w:ascii="宋体" w:hAnsi="宋体" w:cs="宋体"/>
                <w:color w:val="auto"/>
                <w:sz w:val="24"/>
                <w:szCs w:val="24"/>
                <w:highlight w:val="none"/>
                <w:lang w:val="en-US" w:eastAsia="zh-CN"/>
              </w:rPr>
              <w:t>具有</w:t>
            </w:r>
            <w:r>
              <w:rPr>
                <w:rFonts w:hint="eastAsia" w:ascii="宋体" w:hAnsi="宋体" w:cs="宋体"/>
                <w:color w:val="auto"/>
                <w:sz w:val="24"/>
                <w:szCs w:val="24"/>
                <w:highlight w:val="none"/>
              </w:rPr>
              <w:t>职业健康安全管理体系认证</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认证范围需包含热食类食品制售</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注：报价人需提供</w:t>
            </w:r>
            <w:r>
              <w:rPr>
                <w:rFonts w:hint="eastAsia" w:ascii="宋体" w:hAnsi="宋体" w:cs="宋体"/>
                <w:color w:val="auto"/>
                <w:sz w:val="24"/>
                <w:szCs w:val="24"/>
                <w:highlight w:val="none"/>
              </w:rPr>
              <w:t>有效的证书复印件</w:t>
            </w:r>
            <w:r>
              <w:rPr>
                <w:rFonts w:hint="eastAsia" w:ascii="宋体" w:hAnsi="宋体" w:cs="宋体"/>
                <w:color w:val="auto"/>
                <w:sz w:val="24"/>
                <w:szCs w:val="24"/>
                <w:highlight w:val="none"/>
                <w:lang w:val="en-US" w:eastAsia="zh-CN"/>
              </w:rPr>
              <w:t>及</w:t>
            </w:r>
            <w:r>
              <w:rPr>
                <w:rFonts w:hint="eastAsia" w:ascii="宋体" w:hAnsi="宋体" w:cs="宋体"/>
                <w:color w:val="auto"/>
                <w:sz w:val="24"/>
                <w:szCs w:val="24"/>
                <w:highlight w:val="none"/>
              </w:rPr>
              <w:t>全国认证认可信息公共服务平台（http://cx.cnca.cn）网站查询</w:t>
            </w:r>
            <w:r>
              <w:rPr>
                <w:rFonts w:hint="eastAsia" w:ascii="宋体" w:hAnsi="宋体" w:eastAsia="宋体" w:cs="宋体"/>
                <w:color w:val="auto"/>
                <w:sz w:val="24"/>
                <w:szCs w:val="24"/>
                <w:highlight w:val="none"/>
              </w:rPr>
              <w:t>证书处于有效期内的截图</w:t>
            </w:r>
            <w:r>
              <w:rPr>
                <w:rFonts w:hint="eastAsia" w:ascii="宋体" w:hAnsi="宋体" w:cs="宋体"/>
                <w:color w:val="auto"/>
                <w:sz w:val="24"/>
                <w:szCs w:val="24"/>
                <w:highlight w:val="none"/>
              </w:rPr>
              <w:t>，否则不得分</w:t>
            </w:r>
            <w:r>
              <w:rPr>
                <w:rFonts w:hint="eastAsia" w:ascii="宋体" w:hAnsi="宋体" w:cs="宋体"/>
                <w:color w:val="auto"/>
                <w:kern w:val="0"/>
                <w:sz w:val="24"/>
                <w:szCs w:val="24"/>
                <w:highlight w:val="none"/>
              </w:rPr>
              <w:t>，原件备查。</w:t>
            </w:r>
          </w:p>
        </w:tc>
        <w:tc>
          <w:tcPr>
            <w:tcW w:w="1211" w:type="dxa"/>
            <w:vAlign w:val="center"/>
          </w:tcPr>
          <w:p w14:paraId="4C660D98">
            <w:pPr>
              <w:pStyle w:val="23"/>
              <w:spacing w:line="360" w:lineRule="auto"/>
              <w:rPr>
                <w:rFonts w:hint="eastAsia" w:ascii="宋体" w:hAnsi="宋体" w:eastAsia="宋体" w:cs="宋体"/>
                <w:b w:val="0"/>
                <w:color w:val="auto"/>
                <w:kern w:val="2"/>
                <w:szCs w:val="24"/>
                <w:highlight w:val="none"/>
                <w:lang w:eastAsia="zh-CN"/>
              </w:rPr>
            </w:pPr>
            <w:r>
              <w:rPr>
                <w:rFonts w:hint="eastAsia" w:ascii="宋体" w:hAnsi="宋体" w:cs="宋体"/>
                <w:b w:val="0"/>
                <w:color w:val="auto"/>
                <w:kern w:val="2"/>
                <w:szCs w:val="24"/>
                <w:highlight w:val="none"/>
                <w:lang w:val="en-US" w:eastAsia="zh-CN"/>
              </w:rPr>
              <w:t>2</w:t>
            </w:r>
          </w:p>
        </w:tc>
      </w:tr>
      <w:tr w14:paraId="37FC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7" w:type="dxa"/>
            <w:vAlign w:val="center"/>
          </w:tcPr>
          <w:p w14:paraId="1347B0B0">
            <w:pPr>
              <w:pStyle w:val="23"/>
              <w:numPr>
                <w:ilvl w:val="0"/>
                <w:numId w:val="2"/>
              </w:numPr>
              <w:spacing w:line="360" w:lineRule="auto"/>
              <w:rPr>
                <w:rFonts w:hint="eastAsia" w:ascii="宋体" w:hAnsi="宋体" w:cs="宋体"/>
                <w:b w:val="0"/>
                <w:color w:val="auto"/>
                <w:kern w:val="2"/>
                <w:szCs w:val="24"/>
                <w:highlight w:val="none"/>
              </w:rPr>
            </w:pPr>
          </w:p>
        </w:tc>
        <w:tc>
          <w:tcPr>
            <w:tcW w:w="6890" w:type="dxa"/>
            <w:vAlign w:val="center"/>
          </w:tcPr>
          <w:p w14:paraId="337A180D">
            <w:pPr>
              <w:pStyle w:val="23"/>
              <w:spacing w:line="360" w:lineRule="auto"/>
              <w:jc w:val="left"/>
              <w:rPr>
                <w:rFonts w:hint="eastAsia" w:ascii="宋体" w:hAnsi="宋体" w:cs="宋体"/>
                <w:b w:val="0"/>
                <w:color w:val="auto"/>
                <w:kern w:val="2"/>
                <w:sz w:val="21"/>
                <w:szCs w:val="21"/>
                <w:highlight w:val="none"/>
              </w:rPr>
            </w:pPr>
            <w:r>
              <w:rPr>
                <w:rFonts w:hint="eastAsia" w:ascii="宋体" w:hAnsi="宋体" w:cs="宋体"/>
                <w:b w:val="0"/>
                <w:color w:val="auto"/>
                <w:kern w:val="2"/>
                <w:szCs w:val="24"/>
                <w:highlight w:val="none"/>
              </w:rPr>
              <w:t>报价人具有危害分析与关键控制点</w:t>
            </w:r>
            <w:r>
              <w:rPr>
                <w:rFonts w:hint="eastAsia" w:ascii="宋体" w:hAnsi="宋体" w:cs="宋体"/>
                <w:b w:val="0"/>
                <w:color w:val="auto"/>
                <w:kern w:val="2"/>
                <w:szCs w:val="24"/>
                <w:highlight w:val="none"/>
                <w:lang w:eastAsia="zh-CN"/>
              </w:rPr>
              <w:t>（</w:t>
            </w:r>
            <w:r>
              <w:rPr>
                <w:rFonts w:hint="eastAsia" w:ascii="宋体" w:hAnsi="宋体" w:cs="宋体"/>
                <w:b w:val="0"/>
                <w:color w:val="auto"/>
                <w:kern w:val="2"/>
                <w:szCs w:val="24"/>
                <w:highlight w:val="none"/>
              </w:rPr>
              <w:t>HACCP</w:t>
            </w:r>
            <w:r>
              <w:rPr>
                <w:rFonts w:hint="eastAsia" w:ascii="宋体" w:hAnsi="宋体" w:cs="宋体"/>
                <w:b w:val="0"/>
                <w:color w:val="auto"/>
                <w:kern w:val="2"/>
                <w:szCs w:val="24"/>
                <w:highlight w:val="none"/>
                <w:lang w:eastAsia="zh-CN"/>
              </w:rPr>
              <w:t>）</w:t>
            </w:r>
            <w:r>
              <w:rPr>
                <w:rFonts w:hint="eastAsia" w:ascii="宋体" w:hAnsi="宋体" w:cs="宋体"/>
                <w:b w:val="0"/>
                <w:color w:val="auto"/>
                <w:kern w:val="2"/>
                <w:szCs w:val="24"/>
                <w:highlight w:val="none"/>
              </w:rPr>
              <w:t>体系认证</w:t>
            </w:r>
            <w:r>
              <w:rPr>
                <w:rFonts w:hint="eastAsia" w:ascii="宋体" w:hAnsi="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eastAsia="zh-CN"/>
              </w:rPr>
              <w:t>认证范围需包含热食类食品制售</w:t>
            </w:r>
            <w:r>
              <w:rPr>
                <w:rFonts w:hint="eastAsia" w:ascii="宋体" w:hAnsi="宋体" w:cs="宋体"/>
                <w:b w:val="0"/>
                <w:bCs/>
                <w:color w:val="auto"/>
                <w:sz w:val="24"/>
                <w:szCs w:val="24"/>
                <w:highlight w:val="none"/>
                <w:lang w:eastAsia="zh-CN"/>
              </w:rPr>
              <w:t>）</w:t>
            </w:r>
            <w:r>
              <w:rPr>
                <w:rFonts w:hint="eastAsia" w:ascii="宋体" w:hAnsi="宋体" w:cs="宋体"/>
                <w:b w:val="0"/>
                <w:color w:val="auto"/>
                <w:kern w:val="2"/>
                <w:szCs w:val="24"/>
                <w:highlight w:val="none"/>
              </w:rPr>
              <w:t>的得</w:t>
            </w:r>
            <w:r>
              <w:rPr>
                <w:rFonts w:hint="eastAsia" w:ascii="宋体" w:hAnsi="宋体" w:cs="宋体"/>
                <w:b w:val="0"/>
                <w:color w:val="auto"/>
                <w:kern w:val="2"/>
                <w:szCs w:val="24"/>
                <w:highlight w:val="none"/>
                <w:lang w:val="en-US" w:eastAsia="zh-CN"/>
              </w:rPr>
              <w:t>2</w:t>
            </w:r>
            <w:r>
              <w:rPr>
                <w:rFonts w:hint="eastAsia" w:ascii="宋体" w:hAnsi="宋体" w:cs="宋体"/>
                <w:b w:val="0"/>
                <w:color w:val="auto"/>
                <w:kern w:val="2"/>
                <w:szCs w:val="24"/>
                <w:highlight w:val="none"/>
              </w:rPr>
              <w:t>分</w:t>
            </w: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注：报价人需提供</w:t>
            </w:r>
            <w:r>
              <w:rPr>
                <w:rFonts w:hint="eastAsia" w:ascii="宋体" w:hAnsi="宋体" w:cs="宋体"/>
                <w:b w:val="0"/>
                <w:bCs/>
                <w:color w:val="auto"/>
                <w:sz w:val="24"/>
                <w:szCs w:val="24"/>
                <w:highlight w:val="none"/>
              </w:rPr>
              <w:t>有效的证书复印件</w:t>
            </w:r>
            <w:r>
              <w:rPr>
                <w:rFonts w:hint="eastAsia" w:ascii="宋体" w:hAnsi="宋体" w:cs="宋体"/>
                <w:b w:val="0"/>
                <w:bCs/>
                <w:color w:val="auto"/>
                <w:sz w:val="24"/>
                <w:szCs w:val="24"/>
                <w:highlight w:val="none"/>
                <w:lang w:val="en-US" w:eastAsia="zh-CN"/>
              </w:rPr>
              <w:t>及</w:t>
            </w:r>
            <w:r>
              <w:rPr>
                <w:rFonts w:hint="eastAsia" w:ascii="宋体" w:hAnsi="宋体" w:cs="宋体"/>
                <w:b w:val="0"/>
                <w:bCs/>
                <w:color w:val="auto"/>
                <w:sz w:val="24"/>
                <w:szCs w:val="24"/>
                <w:highlight w:val="none"/>
              </w:rPr>
              <w:t>全国认证认可信息公共服务平台（http://cx.cnca.cn）网站查询</w:t>
            </w:r>
            <w:r>
              <w:rPr>
                <w:rFonts w:hint="eastAsia" w:ascii="宋体" w:hAnsi="宋体" w:eastAsia="宋体" w:cs="宋体"/>
                <w:b w:val="0"/>
                <w:bCs/>
                <w:color w:val="auto"/>
                <w:sz w:val="24"/>
                <w:szCs w:val="24"/>
                <w:highlight w:val="none"/>
              </w:rPr>
              <w:t>证书处于有效期内的截图</w:t>
            </w:r>
            <w:r>
              <w:rPr>
                <w:rFonts w:hint="eastAsia" w:ascii="宋体" w:hAnsi="宋体" w:cs="宋体"/>
                <w:b w:val="0"/>
                <w:bCs/>
                <w:color w:val="auto"/>
                <w:sz w:val="24"/>
                <w:szCs w:val="24"/>
                <w:highlight w:val="none"/>
              </w:rPr>
              <w:t>，否则不得分</w:t>
            </w:r>
            <w:r>
              <w:rPr>
                <w:rFonts w:hint="eastAsia" w:ascii="宋体" w:hAnsi="宋体" w:cs="宋体"/>
                <w:b w:val="0"/>
                <w:bCs/>
                <w:color w:val="auto"/>
                <w:kern w:val="0"/>
                <w:sz w:val="24"/>
                <w:szCs w:val="24"/>
                <w:highlight w:val="none"/>
              </w:rPr>
              <w:t>，原件备查。</w:t>
            </w:r>
          </w:p>
        </w:tc>
        <w:tc>
          <w:tcPr>
            <w:tcW w:w="1211" w:type="dxa"/>
            <w:vAlign w:val="center"/>
          </w:tcPr>
          <w:p w14:paraId="4D1BCB4B">
            <w:pPr>
              <w:pStyle w:val="23"/>
              <w:spacing w:line="360" w:lineRule="auto"/>
              <w:rPr>
                <w:rFonts w:hint="eastAsia" w:ascii="宋体" w:hAnsi="宋体" w:cs="宋体"/>
                <w:b w:val="0"/>
                <w:color w:val="auto"/>
                <w:kern w:val="2"/>
                <w:szCs w:val="24"/>
                <w:highlight w:val="none"/>
              </w:rPr>
            </w:pPr>
            <w:r>
              <w:rPr>
                <w:rFonts w:hint="eastAsia" w:ascii="宋体" w:hAnsi="宋体" w:cs="宋体"/>
                <w:b w:val="0"/>
                <w:color w:val="auto"/>
                <w:kern w:val="2"/>
                <w:szCs w:val="24"/>
                <w:highlight w:val="none"/>
                <w:lang w:val="en-US" w:eastAsia="zh-CN"/>
              </w:rPr>
              <w:t>2</w:t>
            </w:r>
          </w:p>
        </w:tc>
      </w:tr>
      <w:tr w14:paraId="7D3D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7" w:type="dxa"/>
            <w:vAlign w:val="center"/>
          </w:tcPr>
          <w:p w14:paraId="0A3A8E1C">
            <w:pPr>
              <w:pStyle w:val="23"/>
              <w:numPr>
                <w:ilvl w:val="0"/>
                <w:numId w:val="2"/>
              </w:numPr>
              <w:spacing w:line="360" w:lineRule="auto"/>
              <w:rPr>
                <w:rFonts w:hint="eastAsia" w:ascii="宋体" w:hAnsi="宋体" w:cs="宋体"/>
                <w:b w:val="0"/>
                <w:color w:val="auto"/>
                <w:kern w:val="2"/>
                <w:szCs w:val="24"/>
                <w:highlight w:val="none"/>
              </w:rPr>
            </w:pPr>
          </w:p>
        </w:tc>
        <w:tc>
          <w:tcPr>
            <w:tcW w:w="6890" w:type="dxa"/>
            <w:vAlign w:val="center"/>
          </w:tcPr>
          <w:p w14:paraId="203C0E82">
            <w:pPr>
              <w:pStyle w:val="23"/>
              <w:spacing w:line="360" w:lineRule="auto"/>
              <w:jc w:val="left"/>
              <w:rPr>
                <w:rFonts w:hint="eastAsia" w:ascii="宋体" w:hAnsi="宋体" w:cs="宋体"/>
                <w:b w:val="0"/>
                <w:color w:val="auto"/>
                <w:kern w:val="2"/>
                <w:szCs w:val="24"/>
                <w:highlight w:val="none"/>
              </w:rPr>
            </w:pPr>
            <w:r>
              <w:rPr>
                <w:rFonts w:hint="eastAsia" w:ascii="宋体" w:hAnsi="宋体" w:cs="宋体"/>
                <w:b w:val="0"/>
                <w:color w:val="auto"/>
                <w:kern w:val="2"/>
                <w:sz w:val="24"/>
                <w:szCs w:val="24"/>
                <w:highlight w:val="none"/>
                <w:lang w:eastAsia="zh-CN"/>
              </w:rPr>
              <w:t>报价人具有</w:t>
            </w:r>
            <w:r>
              <w:rPr>
                <w:rFonts w:hint="eastAsia" w:ascii="宋体" w:hAnsi="宋体" w:cs="宋体"/>
                <w:b w:val="0"/>
                <w:color w:val="auto"/>
                <w:kern w:val="2"/>
                <w:sz w:val="24"/>
                <w:szCs w:val="24"/>
                <w:highlight w:val="none"/>
              </w:rPr>
              <w:t>食品安全管理体系认证</w:t>
            </w:r>
            <w:r>
              <w:rPr>
                <w:rFonts w:hint="eastAsia" w:ascii="宋体" w:hAnsi="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eastAsia="zh-CN"/>
              </w:rPr>
              <w:t>认证范围需包含热食类食品制售</w:t>
            </w:r>
            <w:r>
              <w:rPr>
                <w:rFonts w:hint="eastAsia" w:ascii="宋体" w:hAnsi="宋体" w:cs="宋体"/>
                <w:b w:val="0"/>
                <w:bCs/>
                <w:color w:val="auto"/>
                <w:sz w:val="24"/>
                <w:szCs w:val="24"/>
                <w:highlight w:val="none"/>
                <w:lang w:eastAsia="zh-CN"/>
              </w:rPr>
              <w:t>）</w:t>
            </w:r>
            <w:r>
              <w:rPr>
                <w:rFonts w:hint="eastAsia" w:ascii="宋体" w:hAnsi="宋体" w:cs="宋体"/>
                <w:b w:val="0"/>
                <w:color w:val="auto"/>
                <w:kern w:val="2"/>
                <w:sz w:val="24"/>
                <w:szCs w:val="24"/>
                <w:highlight w:val="none"/>
              </w:rPr>
              <w:t>的得</w:t>
            </w:r>
            <w:r>
              <w:rPr>
                <w:rFonts w:hint="eastAsia" w:ascii="宋体" w:hAnsi="宋体" w:cs="宋体"/>
                <w:b w:val="0"/>
                <w:color w:val="auto"/>
                <w:kern w:val="2"/>
                <w:sz w:val="24"/>
                <w:szCs w:val="24"/>
                <w:highlight w:val="none"/>
                <w:lang w:eastAsia="zh-CN"/>
              </w:rPr>
              <w:t>2</w:t>
            </w:r>
            <w:r>
              <w:rPr>
                <w:rFonts w:hint="eastAsia" w:ascii="宋体" w:hAnsi="宋体" w:cs="宋体"/>
                <w:b w:val="0"/>
                <w:color w:val="auto"/>
                <w:kern w:val="2"/>
                <w:sz w:val="24"/>
                <w:szCs w:val="24"/>
                <w:highlight w:val="none"/>
              </w:rPr>
              <w:t>分</w:t>
            </w: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注：报价人需提供</w:t>
            </w:r>
            <w:r>
              <w:rPr>
                <w:rFonts w:hint="eastAsia" w:ascii="宋体" w:hAnsi="宋体" w:cs="宋体"/>
                <w:b w:val="0"/>
                <w:bCs/>
                <w:color w:val="auto"/>
                <w:sz w:val="24"/>
                <w:szCs w:val="24"/>
                <w:highlight w:val="none"/>
              </w:rPr>
              <w:t>有效的证书复印件</w:t>
            </w:r>
            <w:r>
              <w:rPr>
                <w:rFonts w:hint="eastAsia" w:ascii="宋体" w:hAnsi="宋体" w:cs="宋体"/>
                <w:b w:val="0"/>
                <w:bCs/>
                <w:color w:val="auto"/>
                <w:sz w:val="24"/>
                <w:szCs w:val="24"/>
                <w:highlight w:val="none"/>
                <w:lang w:val="en-US" w:eastAsia="zh-CN"/>
              </w:rPr>
              <w:t>及</w:t>
            </w:r>
            <w:r>
              <w:rPr>
                <w:rFonts w:hint="eastAsia" w:ascii="宋体" w:hAnsi="宋体" w:cs="宋体"/>
                <w:b w:val="0"/>
                <w:bCs/>
                <w:color w:val="auto"/>
                <w:sz w:val="24"/>
                <w:szCs w:val="24"/>
                <w:highlight w:val="none"/>
              </w:rPr>
              <w:t>全国认证认可信息公共服务平台（http://cx.cnca.cn）网站查询</w:t>
            </w:r>
            <w:r>
              <w:rPr>
                <w:rFonts w:hint="eastAsia" w:ascii="宋体" w:hAnsi="宋体" w:eastAsia="宋体" w:cs="宋体"/>
                <w:b w:val="0"/>
                <w:bCs/>
                <w:color w:val="auto"/>
                <w:sz w:val="24"/>
                <w:szCs w:val="24"/>
                <w:highlight w:val="none"/>
              </w:rPr>
              <w:t>证书处于有效期内的截图</w:t>
            </w:r>
            <w:r>
              <w:rPr>
                <w:rFonts w:hint="eastAsia" w:ascii="宋体" w:hAnsi="宋体" w:cs="宋体"/>
                <w:b w:val="0"/>
                <w:bCs/>
                <w:color w:val="auto"/>
                <w:sz w:val="24"/>
                <w:szCs w:val="24"/>
                <w:highlight w:val="none"/>
              </w:rPr>
              <w:t>，否则不得分</w:t>
            </w:r>
            <w:r>
              <w:rPr>
                <w:rFonts w:hint="eastAsia" w:ascii="宋体" w:hAnsi="宋体" w:cs="宋体"/>
                <w:b w:val="0"/>
                <w:bCs/>
                <w:color w:val="auto"/>
                <w:kern w:val="0"/>
                <w:sz w:val="24"/>
                <w:szCs w:val="24"/>
                <w:highlight w:val="none"/>
              </w:rPr>
              <w:t>，原件备查。</w:t>
            </w:r>
          </w:p>
        </w:tc>
        <w:tc>
          <w:tcPr>
            <w:tcW w:w="1211" w:type="dxa"/>
            <w:vAlign w:val="center"/>
          </w:tcPr>
          <w:p w14:paraId="1CC78672">
            <w:pPr>
              <w:pStyle w:val="23"/>
              <w:spacing w:line="360" w:lineRule="auto"/>
              <w:rPr>
                <w:rFonts w:hint="eastAsia" w:ascii="宋体" w:hAnsi="宋体" w:cs="宋体"/>
                <w:b w:val="0"/>
                <w:color w:val="auto"/>
                <w:kern w:val="2"/>
                <w:szCs w:val="24"/>
                <w:highlight w:val="none"/>
              </w:rPr>
            </w:pPr>
            <w:r>
              <w:rPr>
                <w:rFonts w:hint="eastAsia" w:ascii="宋体" w:hAnsi="宋体" w:cs="宋体"/>
                <w:b w:val="0"/>
                <w:color w:val="auto"/>
                <w:kern w:val="2"/>
                <w:szCs w:val="24"/>
                <w:highlight w:val="none"/>
                <w:lang w:val="en-US" w:eastAsia="zh-CN"/>
              </w:rPr>
              <w:t>2</w:t>
            </w:r>
          </w:p>
        </w:tc>
      </w:tr>
      <w:tr w14:paraId="415C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7" w:type="dxa"/>
            <w:vAlign w:val="center"/>
          </w:tcPr>
          <w:p w14:paraId="13A841AE">
            <w:pPr>
              <w:pStyle w:val="23"/>
              <w:numPr>
                <w:ilvl w:val="0"/>
                <w:numId w:val="2"/>
              </w:numPr>
              <w:spacing w:line="360" w:lineRule="auto"/>
              <w:rPr>
                <w:rFonts w:hint="eastAsia" w:ascii="宋体" w:hAnsi="宋体" w:cs="宋体"/>
                <w:b w:val="0"/>
                <w:color w:val="auto"/>
                <w:kern w:val="2"/>
                <w:szCs w:val="24"/>
                <w:highlight w:val="none"/>
              </w:rPr>
            </w:pPr>
          </w:p>
        </w:tc>
        <w:tc>
          <w:tcPr>
            <w:tcW w:w="6890" w:type="dxa"/>
            <w:vAlign w:val="center"/>
          </w:tcPr>
          <w:p w14:paraId="38C0E682">
            <w:pPr>
              <w:pStyle w:val="23"/>
              <w:spacing w:line="360" w:lineRule="auto"/>
              <w:jc w:val="left"/>
              <w:rPr>
                <w:rFonts w:hint="eastAsia" w:ascii="宋体" w:hAnsi="宋体" w:cs="宋体"/>
                <w:b w:val="0"/>
                <w:color w:val="auto"/>
                <w:kern w:val="2"/>
                <w:szCs w:val="24"/>
                <w:highlight w:val="none"/>
              </w:rPr>
            </w:pPr>
            <w:r>
              <w:rPr>
                <w:rFonts w:hint="eastAsia" w:ascii="宋体" w:hAnsi="宋体" w:cs="宋体"/>
                <w:b w:val="0"/>
                <w:color w:val="auto"/>
                <w:kern w:val="2"/>
                <w:sz w:val="24"/>
                <w:szCs w:val="24"/>
                <w:highlight w:val="none"/>
                <w:lang w:eastAsia="zh-CN"/>
              </w:rPr>
              <w:t>报价人具有生产热加工糕点（糖浆皮类（含广式月饼）、发酵类、其他类（年糕））、速冻面米制品（速冻包子、速冻粽子、速冻其他面米制品）资质</w:t>
            </w:r>
            <w:r>
              <w:rPr>
                <w:rFonts w:hint="eastAsia" w:ascii="宋体" w:hAnsi="宋体" w:cs="宋体"/>
                <w:b w:val="0"/>
                <w:color w:val="auto"/>
                <w:kern w:val="2"/>
                <w:sz w:val="24"/>
                <w:szCs w:val="24"/>
                <w:highlight w:val="none"/>
                <w:lang w:val="en-US" w:eastAsia="zh-CN"/>
              </w:rPr>
              <w:t>的</w:t>
            </w:r>
            <w:r>
              <w:rPr>
                <w:rFonts w:hint="eastAsia" w:ascii="宋体" w:hAnsi="宋体" w:cs="宋体"/>
                <w:b w:val="0"/>
                <w:color w:val="auto"/>
                <w:kern w:val="2"/>
                <w:sz w:val="24"/>
                <w:szCs w:val="24"/>
                <w:highlight w:val="none"/>
                <w:lang w:eastAsia="zh-CN"/>
              </w:rPr>
              <w:t>得</w:t>
            </w:r>
            <w:r>
              <w:rPr>
                <w:rFonts w:hint="eastAsia" w:ascii="宋体" w:hAnsi="宋体" w:cs="宋体"/>
                <w:b w:val="0"/>
                <w:color w:val="auto"/>
                <w:kern w:val="2"/>
                <w:sz w:val="24"/>
                <w:szCs w:val="24"/>
                <w:highlight w:val="none"/>
                <w:lang w:val="en-US" w:eastAsia="zh-CN"/>
              </w:rPr>
              <w:t>3</w:t>
            </w:r>
            <w:r>
              <w:rPr>
                <w:rFonts w:hint="eastAsia" w:ascii="宋体" w:hAnsi="宋体" w:cs="宋体"/>
                <w:b w:val="0"/>
                <w:color w:val="auto"/>
                <w:kern w:val="2"/>
                <w:sz w:val="24"/>
                <w:szCs w:val="24"/>
                <w:highlight w:val="none"/>
                <w:lang w:eastAsia="zh-CN"/>
              </w:rPr>
              <w:t>分。</w:t>
            </w:r>
            <w:r>
              <w:rPr>
                <w:rFonts w:hint="eastAsia" w:ascii="宋体" w:hAnsi="宋体" w:cs="宋体"/>
                <w:b w:val="0"/>
                <w:color w:val="auto"/>
                <w:kern w:val="2"/>
                <w:sz w:val="24"/>
                <w:szCs w:val="24"/>
                <w:highlight w:val="none"/>
                <w:lang w:val="en-US" w:eastAsia="zh-CN"/>
              </w:rPr>
              <w:t>注：报价人</w:t>
            </w:r>
            <w:r>
              <w:rPr>
                <w:rFonts w:hint="eastAsia" w:ascii="宋体" w:hAnsi="宋体" w:cs="宋体"/>
                <w:b w:val="0"/>
                <w:color w:val="auto"/>
                <w:kern w:val="2"/>
                <w:sz w:val="24"/>
                <w:szCs w:val="24"/>
                <w:highlight w:val="none"/>
                <w:lang w:eastAsia="zh-CN"/>
              </w:rPr>
              <w:t>需提供《食品生产许可证》及证件明细表，且证件明细表中</w:t>
            </w:r>
            <w:r>
              <w:rPr>
                <w:rFonts w:hint="eastAsia" w:ascii="宋体" w:hAnsi="宋体" w:cs="宋体"/>
                <w:b w:val="0"/>
                <w:color w:val="auto"/>
                <w:kern w:val="2"/>
                <w:sz w:val="24"/>
                <w:szCs w:val="24"/>
                <w:highlight w:val="none"/>
                <w:lang w:val="en-US" w:eastAsia="zh-CN"/>
              </w:rPr>
              <w:t>包</w:t>
            </w:r>
            <w:r>
              <w:rPr>
                <w:rFonts w:hint="eastAsia" w:ascii="宋体" w:hAnsi="宋体" w:cs="宋体"/>
                <w:b w:val="0"/>
                <w:color w:val="auto"/>
                <w:kern w:val="2"/>
                <w:sz w:val="24"/>
                <w:szCs w:val="24"/>
                <w:highlight w:val="none"/>
                <w:lang w:eastAsia="zh-CN"/>
              </w:rPr>
              <w:t>含有以上类别，未提供的</w:t>
            </w:r>
            <w:r>
              <w:rPr>
                <w:rFonts w:hint="eastAsia" w:ascii="宋体" w:hAnsi="宋体" w:cs="宋体"/>
                <w:b w:val="0"/>
                <w:color w:val="auto"/>
                <w:kern w:val="2"/>
                <w:sz w:val="24"/>
                <w:szCs w:val="24"/>
                <w:highlight w:val="none"/>
                <w:lang w:val="en-US" w:eastAsia="zh-CN"/>
              </w:rPr>
              <w:t>或提供的不符合</w:t>
            </w:r>
            <w:r>
              <w:rPr>
                <w:rFonts w:hint="eastAsia" w:ascii="宋体" w:hAnsi="宋体" w:cs="宋体"/>
                <w:b w:val="0"/>
                <w:color w:val="auto"/>
                <w:kern w:val="2"/>
                <w:sz w:val="24"/>
                <w:szCs w:val="24"/>
                <w:highlight w:val="none"/>
                <w:lang w:eastAsia="zh-CN"/>
              </w:rPr>
              <w:t>本项</w:t>
            </w:r>
            <w:r>
              <w:rPr>
                <w:rFonts w:hint="eastAsia" w:ascii="宋体" w:hAnsi="宋体" w:cs="宋体"/>
                <w:b w:val="0"/>
                <w:color w:val="auto"/>
                <w:kern w:val="2"/>
                <w:sz w:val="24"/>
                <w:szCs w:val="24"/>
                <w:highlight w:val="none"/>
                <w:lang w:val="en-US" w:eastAsia="zh-CN"/>
              </w:rPr>
              <w:t>的均</w:t>
            </w:r>
            <w:r>
              <w:rPr>
                <w:rFonts w:hint="eastAsia" w:ascii="宋体" w:hAnsi="宋体" w:cs="宋体"/>
                <w:b w:val="0"/>
                <w:color w:val="auto"/>
                <w:kern w:val="2"/>
                <w:sz w:val="24"/>
                <w:szCs w:val="24"/>
                <w:highlight w:val="none"/>
                <w:lang w:eastAsia="zh-CN"/>
              </w:rPr>
              <w:t>不得分。</w:t>
            </w:r>
          </w:p>
        </w:tc>
        <w:tc>
          <w:tcPr>
            <w:tcW w:w="1211" w:type="dxa"/>
            <w:vAlign w:val="center"/>
          </w:tcPr>
          <w:p w14:paraId="303A4C6F">
            <w:pPr>
              <w:pStyle w:val="23"/>
              <w:spacing w:line="360" w:lineRule="auto"/>
              <w:rPr>
                <w:rFonts w:hint="eastAsia" w:ascii="宋体" w:hAnsi="宋体" w:cs="宋体"/>
                <w:b w:val="0"/>
                <w:color w:val="auto"/>
                <w:kern w:val="2"/>
                <w:szCs w:val="24"/>
                <w:highlight w:val="none"/>
              </w:rPr>
            </w:pPr>
            <w:r>
              <w:rPr>
                <w:rFonts w:hint="eastAsia" w:ascii="宋体" w:hAnsi="宋体" w:cs="宋体"/>
                <w:b w:val="0"/>
                <w:color w:val="auto"/>
                <w:kern w:val="2"/>
                <w:szCs w:val="24"/>
                <w:highlight w:val="none"/>
                <w:lang w:val="en-US" w:eastAsia="zh-CN"/>
              </w:rPr>
              <w:t>3</w:t>
            </w:r>
          </w:p>
        </w:tc>
      </w:tr>
      <w:tr w14:paraId="2BEC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7" w:type="dxa"/>
            <w:vAlign w:val="center"/>
          </w:tcPr>
          <w:p w14:paraId="6AAAA243">
            <w:pPr>
              <w:pStyle w:val="23"/>
              <w:numPr>
                <w:ilvl w:val="0"/>
                <w:numId w:val="2"/>
              </w:numPr>
              <w:spacing w:line="360" w:lineRule="auto"/>
              <w:rPr>
                <w:rFonts w:hint="eastAsia" w:ascii="宋体" w:hAnsi="宋体" w:cs="宋体"/>
                <w:b w:val="0"/>
                <w:color w:val="auto"/>
                <w:kern w:val="2"/>
                <w:szCs w:val="24"/>
                <w:highlight w:val="none"/>
              </w:rPr>
            </w:pPr>
          </w:p>
        </w:tc>
        <w:tc>
          <w:tcPr>
            <w:tcW w:w="6890" w:type="dxa"/>
            <w:vAlign w:val="center"/>
          </w:tcPr>
          <w:p w14:paraId="57132C0D">
            <w:pPr>
              <w:pStyle w:val="23"/>
              <w:spacing w:line="360" w:lineRule="auto"/>
              <w:jc w:val="left"/>
              <w:rPr>
                <w:rFonts w:hint="eastAsia" w:ascii="宋体" w:hAnsi="宋体" w:cs="宋体"/>
                <w:b w:val="0"/>
                <w:color w:val="auto"/>
                <w:kern w:val="2"/>
                <w:szCs w:val="24"/>
                <w:highlight w:val="none"/>
              </w:rPr>
            </w:pP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人承诺：“若</w:t>
            </w:r>
            <w:r>
              <w:rPr>
                <w:rFonts w:hint="eastAsia" w:ascii="宋体" w:hAnsi="宋体" w:cs="宋体"/>
                <w:b w:val="0"/>
                <w:bCs w:val="0"/>
                <w:color w:val="auto"/>
                <w:sz w:val="24"/>
                <w:szCs w:val="24"/>
                <w:highlight w:val="none"/>
                <w:lang w:val="en-US" w:eastAsia="zh-CN"/>
              </w:rPr>
              <w:t>成交</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将根据本项目的实际性质每年至少组织一次面向本项目相关人员的保密培训及学习活动。</w:t>
            </w:r>
            <w:r>
              <w:rPr>
                <w:rFonts w:hint="eastAsia" w:ascii="宋体" w:hAnsi="宋体" w:eastAsia="宋体" w:cs="宋体"/>
                <w:b w:val="0"/>
                <w:bCs w:val="0"/>
                <w:color w:val="auto"/>
                <w:sz w:val="24"/>
                <w:szCs w:val="24"/>
                <w:highlight w:val="none"/>
                <w:lang w:val="en-US" w:eastAsia="zh-CN"/>
              </w:rPr>
              <w:t>”，提供满足上述要求承诺的得</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分。注：</w:t>
            </w: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人须提供书面承诺（格式自拟）并加盖</w:t>
            </w: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人公章，未提供或不符合上述要求的不得分。</w:t>
            </w:r>
          </w:p>
        </w:tc>
        <w:tc>
          <w:tcPr>
            <w:tcW w:w="1211" w:type="dxa"/>
            <w:vAlign w:val="center"/>
          </w:tcPr>
          <w:p w14:paraId="0A629B27">
            <w:pPr>
              <w:pStyle w:val="23"/>
              <w:spacing w:line="360" w:lineRule="auto"/>
              <w:rPr>
                <w:rFonts w:hint="eastAsia" w:ascii="宋体" w:hAnsi="宋体" w:cs="宋体"/>
                <w:b w:val="0"/>
                <w:color w:val="auto"/>
                <w:kern w:val="2"/>
                <w:szCs w:val="24"/>
                <w:highlight w:val="none"/>
              </w:rPr>
            </w:pPr>
            <w:r>
              <w:rPr>
                <w:rFonts w:hint="eastAsia" w:ascii="宋体" w:hAnsi="宋体" w:cs="宋体"/>
                <w:b w:val="0"/>
                <w:color w:val="auto"/>
                <w:kern w:val="2"/>
                <w:szCs w:val="24"/>
                <w:highlight w:val="none"/>
                <w:lang w:val="en-US" w:eastAsia="zh-CN"/>
              </w:rPr>
              <w:t>2</w:t>
            </w:r>
          </w:p>
        </w:tc>
      </w:tr>
      <w:tr w14:paraId="23973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7" w:type="dxa"/>
            <w:vAlign w:val="center"/>
          </w:tcPr>
          <w:p w14:paraId="577456A2">
            <w:pPr>
              <w:pStyle w:val="23"/>
              <w:numPr>
                <w:ilvl w:val="0"/>
                <w:numId w:val="2"/>
              </w:numPr>
              <w:spacing w:line="360" w:lineRule="auto"/>
              <w:rPr>
                <w:rFonts w:hint="eastAsia" w:ascii="宋体" w:hAnsi="宋体" w:cs="宋体"/>
                <w:b w:val="0"/>
                <w:color w:val="auto"/>
                <w:kern w:val="2"/>
                <w:szCs w:val="24"/>
                <w:highlight w:val="none"/>
              </w:rPr>
            </w:pPr>
          </w:p>
        </w:tc>
        <w:tc>
          <w:tcPr>
            <w:tcW w:w="6890" w:type="dxa"/>
            <w:vAlign w:val="center"/>
          </w:tcPr>
          <w:p w14:paraId="6598F050">
            <w:pPr>
              <w:pStyle w:val="23"/>
              <w:spacing w:line="360" w:lineRule="auto"/>
              <w:jc w:val="left"/>
              <w:rPr>
                <w:rFonts w:hint="eastAsia" w:ascii="宋体" w:hAnsi="宋体" w:cs="宋体"/>
                <w:b w:val="0"/>
                <w:bCs w:val="0"/>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根据报价人</w:t>
            </w:r>
            <w:r>
              <w:rPr>
                <w:rFonts w:hint="eastAsia" w:ascii="宋体" w:hAnsi="宋体" w:cs="宋体"/>
                <w:b w:val="0"/>
                <w:bCs/>
                <w:color w:val="auto"/>
                <w:sz w:val="24"/>
                <w:szCs w:val="24"/>
                <w:highlight w:val="none"/>
                <w:lang w:val="en-US" w:eastAsia="zh-CN"/>
              </w:rPr>
              <w:t>或其员工曾</w:t>
            </w:r>
            <w:r>
              <w:rPr>
                <w:rFonts w:hint="eastAsia" w:ascii="宋体" w:hAnsi="宋体" w:eastAsia="宋体" w:cs="宋体"/>
                <w:b w:val="0"/>
                <w:bCs/>
                <w:color w:val="auto"/>
                <w:sz w:val="24"/>
                <w:szCs w:val="24"/>
                <w:highlight w:val="none"/>
                <w:lang w:val="en-US" w:eastAsia="zh-CN"/>
              </w:rPr>
              <w:t>获得过国家/省部委级奖项情况</w:t>
            </w:r>
            <w:r>
              <w:rPr>
                <w:rFonts w:hint="eastAsia" w:ascii="宋体" w:hAnsi="宋体" w:cs="宋体"/>
                <w:b w:val="0"/>
                <w:bCs/>
                <w:color w:val="auto"/>
                <w:sz w:val="24"/>
                <w:szCs w:val="24"/>
                <w:highlight w:val="none"/>
                <w:lang w:val="en-US" w:eastAsia="zh-CN"/>
              </w:rPr>
              <w:t>进行评价</w:t>
            </w:r>
            <w:r>
              <w:rPr>
                <w:rFonts w:hint="eastAsia" w:ascii="宋体" w:hAnsi="宋体" w:eastAsia="宋体" w:cs="宋体"/>
                <w:b w:val="0"/>
                <w:bCs/>
                <w:color w:val="auto"/>
                <w:sz w:val="24"/>
                <w:szCs w:val="24"/>
                <w:highlight w:val="none"/>
                <w:lang w:val="en-US" w:eastAsia="zh-CN"/>
              </w:rPr>
              <w:t>：获得国家/省部委级奖项的，每提供一项</w:t>
            </w:r>
            <w:r>
              <w:rPr>
                <w:rFonts w:hint="eastAsia" w:ascii="宋体" w:hAnsi="宋体" w:cs="宋体"/>
                <w:b w:val="0"/>
                <w:bCs/>
                <w:color w:val="auto"/>
                <w:sz w:val="24"/>
                <w:szCs w:val="24"/>
                <w:highlight w:val="none"/>
                <w:lang w:val="en-US" w:eastAsia="zh-CN"/>
              </w:rPr>
              <w:t>有效佐证资料的</w:t>
            </w:r>
            <w:r>
              <w:rPr>
                <w:rFonts w:hint="eastAsia" w:ascii="宋体" w:hAnsi="宋体" w:eastAsia="宋体" w:cs="宋体"/>
                <w:b w:val="0"/>
                <w:bCs/>
                <w:color w:val="auto"/>
                <w:sz w:val="24"/>
                <w:szCs w:val="24"/>
                <w:highlight w:val="none"/>
                <w:lang w:val="en-US" w:eastAsia="zh-CN"/>
              </w:rPr>
              <w:t>得1分，满分3分。注：报价人需提供获奖证书或相关表彰文件等有效证明材料，若为报价人员工获奖的则还需提供</w:t>
            </w:r>
            <w:r>
              <w:rPr>
                <w:rFonts w:hint="eastAsia" w:ascii="宋体" w:hAnsi="宋体" w:cs="宋体"/>
                <w:b w:val="0"/>
                <w:bCs/>
                <w:color w:val="auto"/>
                <w:sz w:val="24"/>
                <w:szCs w:val="24"/>
                <w:highlight w:val="none"/>
                <w:lang w:val="en-US" w:eastAsia="zh-CN"/>
              </w:rPr>
              <w:t>报价截止时间前6个月（不含报价截止时间当月）任意一个月报价人为其缴纳的社保证明材料，以上材料</w:t>
            </w:r>
            <w:r>
              <w:rPr>
                <w:rFonts w:hint="eastAsia" w:ascii="宋体" w:hAnsi="宋体" w:eastAsia="宋体" w:cs="宋体"/>
                <w:b w:val="0"/>
                <w:bCs/>
                <w:color w:val="auto"/>
                <w:sz w:val="24"/>
                <w:szCs w:val="24"/>
                <w:highlight w:val="none"/>
                <w:lang w:val="en-US" w:eastAsia="zh-CN"/>
              </w:rPr>
              <w:t>提供不完整的或未提供的本项均不得分。</w:t>
            </w:r>
          </w:p>
        </w:tc>
        <w:tc>
          <w:tcPr>
            <w:tcW w:w="1211" w:type="dxa"/>
            <w:vAlign w:val="center"/>
          </w:tcPr>
          <w:p w14:paraId="107AC5AB">
            <w:pPr>
              <w:pStyle w:val="23"/>
              <w:spacing w:line="360" w:lineRule="auto"/>
              <w:rPr>
                <w:rFonts w:hint="default" w:ascii="宋体" w:hAnsi="宋体" w:cs="宋体"/>
                <w:b w:val="0"/>
                <w:color w:val="auto"/>
                <w:kern w:val="2"/>
                <w:szCs w:val="24"/>
                <w:highlight w:val="none"/>
                <w:lang w:val="en-US" w:eastAsia="zh-CN"/>
              </w:rPr>
            </w:pPr>
            <w:r>
              <w:rPr>
                <w:rFonts w:hint="eastAsia" w:ascii="宋体" w:hAnsi="宋体" w:cs="宋体"/>
                <w:b w:val="0"/>
                <w:color w:val="auto"/>
                <w:kern w:val="2"/>
                <w:szCs w:val="24"/>
                <w:highlight w:val="none"/>
                <w:lang w:val="en-US" w:eastAsia="zh-CN"/>
              </w:rPr>
              <w:t>3</w:t>
            </w:r>
          </w:p>
        </w:tc>
      </w:tr>
      <w:tr w14:paraId="45DA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7" w:type="dxa"/>
            <w:vAlign w:val="center"/>
          </w:tcPr>
          <w:p w14:paraId="596A54DF">
            <w:pPr>
              <w:pStyle w:val="23"/>
              <w:numPr>
                <w:ilvl w:val="0"/>
                <w:numId w:val="2"/>
              </w:numPr>
              <w:spacing w:line="360" w:lineRule="auto"/>
              <w:rPr>
                <w:rFonts w:hint="eastAsia" w:ascii="宋体" w:hAnsi="宋体" w:cs="宋体"/>
                <w:b w:val="0"/>
                <w:color w:val="auto"/>
                <w:kern w:val="2"/>
                <w:szCs w:val="24"/>
                <w:highlight w:val="none"/>
              </w:rPr>
            </w:pPr>
          </w:p>
        </w:tc>
        <w:tc>
          <w:tcPr>
            <w:tcW w:w="6890" w:type="dxa"/>
            <w:shd w:val="clear" w:color="auto" w:fill="auto"/>
            <w:vAlign w:val="center"/>
          </w:tcPr>
          <w:p w14:paraId="01E92798">
            <w:pPr>
              <w:spacing w:line="360" w:lineRule="auto"/>
              <w:rPr>
                <w:rFonts w:hint="eastAsia" w:ascii="宋体" w:hAnsi="宋体" w:eastAsia="宋体" w:cs="Times New Roman"/>
                <w:color w:val="auto"/>
                <w:sz w:val="24"/>
                <w:highlight w:val="none"/>
              </w:rPr>
            </w:pPr>
            <w:r>
              <w:rPr>
                <w:rFonts w:hint="eastAsia" w:ascii="宋体" w:hAnsi="宋体" w:eastAsia="宋体" w:cs="宋体"/>
                <w:color w:val="auto"/>
                <w:sz w:val="24"/>
                <w:szCs w:val="24"/>
                <w:highlight w:val="none"/>
              </w:rPr>
              <w:t>根据</w:t>
            </w:r>
            <w:r>
              <w:rPr>
                <w:rFonts w:hint="eastAsia" w:ascii="宋体" w:hAnsi="宋体" w:cs="宋体"/>
                <w:color w:val="auto"/>
                <w:sz w:val="24"/>
                <w:szCs w:val="24"/>
                <w:highlight w:val="none"/>
                <w:lang w:val="en-US" w:eastAsia="zh-CN"/>
              </w:rPr>
              <w:t>报价</w:t>
            </w:r>
            <w:r>
              <w:rPr>
                <w:rFonts w:hint="eastAsia" w:ascii="宋体" w:hAnsi="宋体" w:eastAsia="宋体" w:cs="宋体"/>
                <w:color w:val="auto"/>
                <w:sz w:val="24"/>
                <w:szCs w:val="24"/>
                <w:highlight w:val="none"/>
              </w:rPr>
              <w:t>人提供针对本项目的应急供餐保障能力进行评价：</w:t>
            </w:r>
          </w:p>
          <w:p w14:paraId="4D0345B5">
            <w:pPr>
              <w:spacing w:line="360" w:lineRule="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为保障</w:t>
            </w:r>
            <w:r>
              <w:rPr>
                <w:rFonts w:hint="eastAsia" w:ascii="宋体" w:hAnsi="宋体" w:cs="Times New Roman"/>
                <w:color w:val="auto"/>
                <w:sz w:val="24"/>
                <w:highlight w:val="none"/>
                <w:lang w:val="en-US" w:eastAsia="zh-CN"/>
              </w:rPr>
              <w:t>采购人</w:t>
            </w:r>
            <w:r>
              <w:rPr>
                <w:rFonts w:hint="eastAsia" w:ascii="宋体" w:hAnsi="宋体" w:eastAsia="宋体" w:cs="Times New Roman"/>
                <w:color w:val="auto"/>
                <w:sz w:val="24"/>
                <w:highlight w:val="none"/>
              </w:rPr>
              <w:t>应急供餐需求，</w:t>
            </w:r>
            <w:r>
              <w:rPr>
                <w:rFonts w:hint="eastAsia" w:ascii="宋体" w:hAnsi="宋体" w:cs="Times New Roman"/>
                <w:color w:val="auto"/>
                <w:sz w:val="24"/>
                <w:highlight w:val="none"/>
                <w:lang w:val="en-US" w:eastAsia="zh-CN"/>
              </w:rPr>
              <w:t>报价</w:t>
            </w:r>
            <w:r>
              <w:rPr>
                <w:rFonts w:hint="eastAsia" w:ascii="宋体" w:hAnsi="宋体" w:eastAsia="宋体" w:cs="Times New Roman"/>
                <w:color w:val="auto"/>
                <w:sz w:val="24"/>
                <w:highlight w:val="none"/>
              </w:rPr>
              <w:t>人应具备自有集中加工餐品并能够提供用餐配送服务的能力，</w:t>
            </w:r>
            <w:r>
              <w:rPr>
                <w:rFonts w:hint="eastAsia" w:ascii="宋体" w:hAnsi="宋体" w:cs="Times New Roman"/>
                <w:color w:val="auto"/>
                <w:sz w:val="24"/>
                <w:highlight w:val="none"/>
                <w:lang w:val="en-US" w:eastAsia="zh-CN"/>
              </w:rPr>
              <w:t>报价</w:t>
            </w:r>
            <w:r>
              <w:rPr>
                <w:rFonts w:hint="eastAsia" w:ascii="宋体" w:hAnsi="宋体" w:eastAsia="宋体" w:cs="Times New Roman"/>
                <w:color w:val="auto"/>
                <w:sz w:val="24"/>
                <w:highlight w:val="none"/>
              </w:rPr>
              <w:t>人应具备“</w:t>
            </w:r>
            <w:r>
              <w:rPr>
                <w:rFonts w:hint="eastAsia" w:ascii="宋体" w:hAnsi="宋体" w:eastAsia="宋体" w:cs="宋体"/>
                <w:color w:val="auto"/>
                <w:sz w:val="24"/>
                <w:szCs w:val="24"/>
                <w:highlight w:val="none"/>
                <w:lang w:val="en-US" w:eastAsia="zh-CN"/>
              </w:rPr>
              <w:t>中央厨房、集体用餐配送单位</w:t>
            </w:r>
            <w:r>
              <w:rPr>
                <w:rFonts w:hint="eastAsia" w:ascii="宋体" w:hAnsi="宋体" w:eastAsia="宋体" w:cs="Times New Roman"/>
                <w:color w:val="auto"/>
                <w:sz w:val="24"/>
                <w:highlight w:val="none"/>
              </w:rPr>
              <w:t>”资质</w:t>
            </w:r>
            <w:r>
              <w:rPr>
                <w:rFonts w:hint="eastAsia" w:ascii="宋体" w:hAnsi="宋体" w:cs="Times New Roman"/>
                <w:color w:val="auto"/>
                <w:sz w:val="24"/>
                <w:highlight w:val="none"/>
                <w:lang w:eastAsia="zh-CN"/>
              </w:rPr>
              <w:t>，</w:t>
            </w:r>
            <w:r>
              <w:rPr>
                <w:rFonts w:hint="eastAsia" w:ascii="宋体" w:hAnsi="宋体" w:cs="Times New Roman"/>
                <w:color w:val="auto"/>
                <w:sz w:val="24"/>
                <w:highlight w:val="none"/>
                <w:lang w:val="en-US" w:eastAsia="zh-CN"/>
              </w:rPr>
              <w:t>满足以上要求的得2分</w:t>
            </w:r>
            <w:r>
              <w:rPr>
                <w:rFonts w:hint="eastAsia" w:ascii="宋体" w:hAnsi="宋体" w:eastAsia="宋体" w:cs="Times New Roman"/>
                <w:color w:val="auto"/>
                <w:sz w:val="24"/>
                <w:highlight w:val="none"/>
              </w:rPr>
              <w:t>。</w:t>
            </w:r>
          </w:p>
          <w:p w14:paraId="3FE18190">
            <w:pPr>
              <w:pStyle w:val="23"/>
              <w:spacing w:line="360" w:lineRule="auto"/>
              <w:jc w:val="left"/>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Times New Roman"/>
                <w:b w:val="0"/>
                <w:bCs/>
                <w:color w:val="auto"/>
                <w:sz w:val="24"/>
                <w:highlight w:val="none"/>
              </w:rPr>
              <w:t>注：</w:t>
            </w:r>
            <w:r>
              <w:rPr>
                <w:rFonts w:hint="eastAsia" w:ascii="宋体" w:hAnsi="宋体" w:cs="Times New Roman"/>
                <w:b w:val="0"/>
                <w:bCs/>
                <w:color w:val="auto"/>
                <w:sz w:val="24"/>
                <w:highlight w:val="none"/>
                <w:lang w:val="en-US" w:eastAsia="zh-CN"/>
              </w:rPr>
              <w:t>报价</w:t>
            </w:r>
            <w:r>
              <w:rPr>
                <w:rFonts w:hint="eastAsia" w:ascii="宋体" w:hAnsi="宋体" w:eastAsia="宋体" w:cs="Times New Roman"/>
                <w:b w:val="0"/>
                <w:bCs/>
                <w:color w:val="auto"/>
                <w:sz w:val="24"/>
                <w:highlight w:val="none"/>
              </w:rPr>
              <w:t>人</w:t>
            </w:r>
            <w:r>
              <w:rPr>
                <w:rFonts w:hint="eastAsia" w:ascii="宋体" w:hAnsi="宋体" w:cs="Times New Roman"/>
                <w:b w:val="0"/>
                <w:bCs/>
                <w:color w:val="auto"/>
                <w:sz w:val="24"/>
                <w:highlight w:val="none"/>
                <w:lang w:val="en-US" w:eastAsia="zh-CN"/>
              </w:rPr>
              <w:t>需</w:t>
            </w:r>
            <w:r>
              <w:rPr>
                <w:rFonts w:hint="eastAsia" w:ascii="宋体" w:hAnsi="宋体" w:eastAsia="宋体" w:cs="Times New Roman"/>
                <w:b w:val="0"/>
                <w:bCs/>
                <w:color w:val="auto"/>
                <w:sz w:val="24"/>
                <w:highlight w:val="none"/>
              </w:rPr>
              <w:t>提供主体业态为“中央厨房、集体用餐配送单位”的《食品经营许可证》有效复印件</w:t>
            </w:r>
            <w:r>
              <w:rPr>
                <w:rFonts w:hint="eastAsia" w:ascii="宋体" w:hAnsi="宋体" w:cs="Times New Roman"/>
                <w:b w:val="0"/>
                <w:bCs/>
                <w:color w:val="auto"/>
                <w:sz w:val="24"/>
                <w:highlight w:val="none"/>
                <w:lang w:eastAsia="zh-CN"/>
              </w:rPr>
              <w:t>，</w:t>
            </w:r>
            <w:r>
              <w:rPr>
                <w:rFonts w:hint="eastAsia" w:ascii="宋体" w:hAnsi="宋体" w:cs="Times New Roman"/>
                <w:b w:val="0"/>
                <w:bCs/>
                <w:color w:val="auto"/>
                <w:sz w:val="24"/>
                <w:highlight w:val="none"/>
                <w:lang w:val="en-US" w:eastAsia="zh-CN"/>
              </w:rPr>
              <w:t>未提供的不得分</w:t>
            </w:r>
            <w:r>
              <w:rPr>
                <w:rFonts w:hint="eastAsia" w:ascii="宋体" w:hAnsi="宋体" w:eastAsia="宋体" w:cs="Times New Roman"/>
                <w:b w:val="0"/>
                <w:bCs/>
                <w:color w:val="auto"/>
                <w:sz w:val="24"/>
                <w:highlight w:val="none"/>
              </w:rPr>
              <w:t>。</w:t>
            </w:r>
          </w:p>
        </w:tc>
        <w:tc>
          <w:tcPr>
            <w:tcW w:w="1211" w:type="dxa"/>
            <w:vAlign w:val="center"/>
          </w:tcPr>
          <w:p w14:paraId="79905E75">
            <w:pPr>
              <w:pStyle w:val="23"/>
              <w:spacing w:line="360" w:lineRule="auto"/>
              <w:rPr>
                <w:rFonts w:hint="eastAsia" w:ascii="宋体" w:hAnsi="宋体" w:cs="宋体"/>
                <w:b w:val="0"/>
                <w:color w:val="auto"/>
                <w:kern w:val="2"/>
                <w:szCs w:val="24"/>
                <w:highlight w:val="none"/>
                <w:lang w:val="en-US" w:eastAsia="zh-CN"/>
              </w:rPr>
            </w:pPr>
            <w:r>
              <w:rPr>
                <w:rFonts w:hint="eastAsia" w:ascii="宋体" w:hAnsi="宋体" w:cs="宋体"/>
                <w:b w:val="0"/>
                <w:color w:val="auto"/>
                <w:kern w:val="2"/>
                <w:szCs w:val="24"/>
                <w:highlight w:val="none"/>
                <w:lang w:val="en-US" w:eastAsia="zh-CN"/>
              </w:rPr>
              <w:t>2</w:t>
            </w:r>
          </w:p>
        </w:tc>
      </w:tr>
      <w:tr w14:paraId="35CC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7" w:type="dxa"/>
            <w:vAlign w:val="center"/>
          </w:tcPr>
          <w:p w14:paraId="4B840F24">
            <w:pPr>
              <w:pStyle w:val="23"/>
              <w:numPr>
                <w:ilvl w:val="0"/>
                <w:numId w:val="2"/>
              </w:numPr>
              <w:spacing w:line="360" w:lineRule="auto"/>
              <w:rPr>
                <w:rFonts w:hint="eastAsia" w:ascii="宋体" w:hAnsi="宋体" w:cs="宋体"/>
                <w:b w:val="0"/>
                <w:color w:val="auto"/>
                <w:kern w:val="2"/>
                <w:szCs w:val="24"/>
                <w:highlight w:val="none"/>
              </w:rPr>
            </w:pPr>
          </w:p>
        </w:tc>
        <w:tc>
          <w:tcPr>
            <w:tcW w:w="6890" w:type="dxa"/>
            <w:vAlign w:val="center"/>
          </w:tcPr>
          <w:p w14:paraId="4D15F705">
            <w:pPr>
              <w:pStyle w:val="23"/>
              <w:spacing w:line="360" w:lineRule="auto"/>
              <w:jc w:val="left"/>
              <w:rPr>
                <w:rFonts w:hint="eastAsia" w:ascii="宋体" w:hAnsi="宋体" w:cs="宋体"/>
                <w:b w:val="0"/>
                <w:color w:val="auto"/>
                <w:kern w:val="2"/>
                <w:szCs w:val="24"/>
                <w:highlight w:val="none"/>
              </w:rPr>
            </w:pPr>
            <w:r>
              <w:rPr>
                <w:rFonts w:hint="eastAsia" w:ascii="宋体" w:hAnsi="宋体" w:cs="宋体"/>
                <w:b w:val="0"/>
                <w:color w:val="auto"/>
                <w:kern w:val="2"/>
                <w:szCs w:val="24"/>
                <w:highlight w:val="none"/>
              </w:rPr>
              <w:t>报价人提供自202</w:t>
            </w:r>
            <w:r>
              <w:rPr>
                <w:rFonts w:hint="eastAsia" w:ascii="宋体" w:hAnsi="宋体" w:cs="宋体"/>
                <w:b w:val="0"/>
                <w:color w:val="auto"/>
                <w:kern w:val="2"/>
                <w:szCs w:val="24"/>
                <w:highlight w:val="none"/>
                <w:lang w:val="en-US" w:eastAsia="zh-CN"/>
              </w:rPr>
              <w:t>3</w:t>
            </w:r>
            <w:r>
              <w:rPr>
                <w:rFonts w:hint="eastAsia" w:ascii="宋体" w:hAnsi="宋体" w:cs="宋体"/>
                <w:b w:val="0"/>
                <w:color w:val="auto"/>
                <w:kern w:val="2"/>
                <w:szCs w:val="24"/>
                <w:highlight w:val="none"/>
              </w:rPr>
              <w:t>年1月1日至报价截止当天（以合同签订时间为准）类似项目业绩（食堂经营）进行评分：每提供一份得1分，满分</w:t>
            </w:r>
            <w:r>
              <w:rPr>
                <w:rFonts w:hint="eastAsia" w:ascii="宋体" w:hAnsi="宋体" w:cs="宋体"/>
                <w:b w:val="0"/>
                <w:color w:val="auto"/>
                <w:kern w:val="2"/>
                <w:szCs w:val="24"/>
                <w:highlight w:val="none"/>
                <w:lang w:val="en-US" w:eastAsia="zh-CN"/>
              </w:rPr>
              <w:t>3</w:t>
            </w:r>
            <w:r>
              <w:rPr>
                <w:rFonts w:hint="eastAsia" w:ascii="宋体" w:hAnsi="宋体" w:cs="宋体"/>
                <w:b w:val="0"/>
                <w:color w:val="auto"/>
                <w:kern w:val="2"/>
                <w:szCs w:val="24"/>
                <w:highlight w:val="none"/>
              </w:rPr>
              <w:t>分。【注：报价人须同时提供以下证明材料：①该业绩项目的中标</w:t>
            </w:r>
            <w:r>
              <w:rPr>
                <w:rFonts w:hint="eastAsia" w:ascii="宋体" w:hAnsi="宋体" w:cs="宋体"/>
                <w:b w:val="0"/>
                <w:color w:val="auto"/>
                <w:kern w:val="2"/>
                <w:szCs w:val="24"/>
                <w:highlight w:val="none"/>
                <w:lang w:eastAsia="zh-CN"/>
              </w:rPr>
              <w:t>（</w:t>
            </w:r>
            <w:r>
              <w:rPr>
                <w:rFonts w:hint="eastAsia" w:ascii="宋体" w:hAnsi="宋体" w:cs="宋体"/>
                <w:b w:val="0"/>
                <w:color w:val="auto"/>
                <w:kern w:val="2"/>
                <w:szCs w:val="24"/>
                <w:highlight w:val="none"/>
              </w:rPr>
              <w:t>成交</w:t>
            </w:r>
            <w:r>
              <w:rPr>
                <w:rFonts w:hint="eastAsia" w:ascii="宋体" w:hAnsi="宋体" w:cs="宋体"/>
                <w:b w:val="0"/>
                <w:color w:val="auto"/>
                <w:kern w:val="2"/>
                <w:szCs w:val="24"/>
                <w:highlight w:val="none"/>
                <w:lang w:eastAsia="zh-CN"/>
              </w:rPr>
              <w:t>）</w:t>
            </w:r>
            <w:r>
              <w:rPr>
                <w:rFonts w:hint="eastAsia" w:ascii="宋体" w:hAnsi="宋体" w:cs="宋体"/>
                <w:b w:val="0"/>
                <w:color w:val="auto"/>
                <w:kern w:val="2"/>
                <w:szCs w:val="24"/>
                <w:highlight w:val="none"/>
              </w:rPr>
              <w:t>公告（提供相关网站中标（成交）公告的下载网页并注明网址）；②中标</w:t>
            </w:r>
            <w:r>
              <w:rPr>
                <w:rFonts w:hint="eastAsia" w:ascii="宋体" w:hAnsi="宋体" w:cs="宋体"/>
                <w:b w:val="0"/>
                <w:color w:val="auto"/>
                <w:kern w:val="2"/>
                <w:szCs w:val="24"/>
                <w:highlight w:val="none"/>
                <w:lang w:eastAsia="zh-CN"/>
              </w:rPr>
              <w:t>（</w:t>
            </w:r>
            <w:r>
              <w:rPr>
                <w:rFonts w:hint="eastAsia" w:ascii="宋体" w:hAnsi="宋体" w:cs="宋体"/>
                <w:b w:val="0"/>
                <w:color w:val="auto"/>
                <w:kern w:val="2"/>
                <w:szCs w:val="24"/>
                <w:highlight w:val="none"/>
              </w:rPr>
              <w:t>成交</w:t>
            </w:r>
            <w:r>
              <w:rPr>
                <w:rFonts w:hint="eastAsia" w:ascii="宋体" w:hAnsi="宋体" w:cs="宋体"/>
                <w:b w:val="0"/>
                <w:color w:val="auto"/>
                <w:kern w:val="2"/>
                <w:szCs w:val="24"/>
                <w:highlight w:val="none"/>
                <w:lang w:eastAsia="zh-CN"/>
              </w:rPr>
              <w:t>）</w:t>
            </w:r>
            <w:r>
              <w:rPr>
                <w:rFonts w:hint="eastAsia" w:ascii="宋体" w:hAnsi="宋体" w:cs="宋体"/>
                <w:b w:val="0"/>
                <w:color w:val="auto"/>
                <w:kern w:val="2"/>
                <w:szCs w:val="24"/>
                <w:highlight w:val="none"/>
              </w:rPr>
              <w:t>通知书复印件；③采购合同文本复印件；④以及能够证明该业绩项目已经采购人验收合格</w:t>
            </w:r>
            <w:r>
              <w:rPr>
                <w:rFonts w:hint="eastAsia" w:ascii="宋体" w:hAnsi="宋体" w:cs="宋体"/>
                <w:b w:val="0"/>
                <w:color w:val="auto"/>
                <w:kern w:val="2"/>
                <w:szCs w:val="24"/>
                <w:highlight w:val="none"/>
                <w:lang w:val="en-US" w:eastAsia="zh-CN"/>
              </w:rPr>
              <w:t>或履约完成</w:t>
            </w:r>
            <w:r>
              <w:rPr>
                <w:rFonts w:hint="eastAsia" w:ascii="宋体" w:hAnsi="宋体" w:cs="宋体"/>
                <w:b w:val="0"/>
                <w:color w:val="auto"/>
                <w:kern w:val="2"/>
                <w:szCs w:val="24"/>
                <w:highlight w:val="none"/>
              </w:rPr>
              <w:t>的相关证明文件复印件</w:t>
            </w:r>
            <w:r>
              <w:rPr>
                <w:rFonts w:hint="eastAsia" w:ascii="宋体" w:hAnsi="宋体" w:cs="宋体"/>
                <w:b w:val="0"/>
                <w:color w:val="auto"/>
                <w:kern w:val="2"/>
                <w:szCs w:val="24"/>
                <w:highlight w:val="none"/>
                <w:lang w:eastAsia="zh-CN"/>
              </w:rPr>
              <w:t>（</w:t>
            </w:r>
            <w:r>
              <w:rPr>
                <w:rFonts w:hint="eastAsia" w:ascii="宋体" w:hAnsi="宋体" w:cs="宋体"/>
                <w:b w:val="0"/>
                <w:color w:val="auto"/>
                <w:kern w:val="2"/>
                <w:szCs w:val="24"/>
                <w:highlight w:val="none"/>
                <w:lang w:val="en-US" w:eastAsia="zh-CN"/>
              </w:rPr>
              <w:t>如验收报告、业主单位证明材料、结算凭证等</w:t>
            </w:r>
            <w:r>
              <w:rPr>
                <w:rFonts w:hint="eastAsia" w:ascii="宋体" w:hAnsi="宋体" w:cs="宋体"/>
                <w:b w:val="0"/>
                <w:color w:val="auto"/>
                <w:kern w:val="2"/>
                <w:szCs w:val="24"/>
                <w:highlight w:val="none"/>
                <w:lang w:eastAsia="zh-CN"/>
              </w:rPr>
              <w:t>）</w:t>
            </w:r>
            <w:r>
              <w:rPr>
                <w:rFonts w:hint="eastAsia" w:ascii="宋体" w:hAnsi="宋体" w:cs="宋体"/>
                <w:b w:val="0"/>
                <w:color w:val="auto"/>
                <w:kern w:val="2"/>
                <w:szCs w:val="24"/>
                <w:highlight w:val="none"/>
              </w:rPr>
              <w:t>。所有材料缺一不可，否则不得分</w:t>
            </w:r>
            <w:r>
              <w:rPr>
                <w:rFonts w:hint="eastAsia" w:ascii="宋体" w:hAnsi="宋体" w:cs="宋体"/>
                <w:b w:val="0"/>
                <w:color w:val="auto"/>
                <w:kern w:val="2"/>
                <w:szCs w:val="24"/>
                <w:highlight w:val="none"/>
                <w:lang w:eastAsia="zh-CN"/>
              </w:rPr>
              <w:t>】</w:t>
            </w:r>
          </w:p>
        </w:tc>
        <w:tc>
          <w:tcPr>
            <w:tcW w:w="1211" w:type="dxa"/>
            <w:vAlign w:val="center"/>
          </w:tcPr>
          <w:p w14:paraId="2F21E128">
            <w:pPr>
              <w:pStyle w:val="23"/>
              <w:spacing w:line="360" w:lineRule="auto"/>
              <w:rPr>
                <w:rFonts w:hint="eastAsia" w:ascii="宋体" w:hAnsi="宋体" w:cs="宋体"/>
                <w:b w:val="0"/>
                <w:color w:val="auto"/>
                <w:kern w:val="2"/>
                <w:szCs w:val="24"/>
                <w:highlight w:val="none"/>
              </w:rPr>
            </w:pPr>
            <w:r>
              <w:rPr>
                <w:rFonts w:hint="eastAsia" w:ascii="宋体" w:hAnsi="宋体" w:cs="宋体"/>
                <w:b w:val="0"/>
                <w:color w:val="auto"/>
                <w:kern w:val="2"/>
                <w:szCs w:val="24"/>
                <w:highlight w:val="none"/>
              </w:rPr>
              <w:t>3</w:t>
            </w:r>
          </w:p>
        </w:tc>
      </w:tr>
      <w:tr w14:paraId="3BF7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7" w:type="dxa"/>
            <w:vAlign w:val="center"/>
          </w:tcPr>
          <w:p w14:paraId="502158B8">
            <w:pPr>
              <w:pStyle w:val="23"/>
              <w:numPr>
                <w:ilvl w:val="0"/>
                <w:numId w:val="2"/>
              </w:numPr>
              <w:spacing w:line="360" w:lineRule="auto"/>
              <w:rPr>
                <w:rFonts w:hint="eastAsia" w:ascii="宋体" w:hAnsi="宋体" w:cs="宋体"/>
                <w:b w:val="0"/>
                <w:color w:val="auto"/>
                <w:kern w:val="2"/>
                <w:szCs w:val="24"/>
                <w:highlight w:val="none"/>
              </w:rPr>
            </w:pPr>
            <w:bookmarkStart w:id="28" w:name="_Toc17702"/>
            <w:bookmarkStart w:id="29" w:name="_Toc24105"/>
          </w:p>
        </w:tc>
        <w:tc>
          <w:tcPr>
            <w:tcW w:w="6890" w:type="dxa"/>
            <w:vAlign w:val="center"/>
          </w:tcPr>
          <w:p w14:paraId="6D8145B7">
            <w:pPr>
              <w:pStyle w:val="23"/>
              <w:spacing w:line="360" w:lineRule="auto"/>
              <w:jc w:val="left"/>
              <w:rPr>
                <w:rFonts w:hint="eastAsia" w:ascii="宋体" w:hAnsi="宋体" w:cs="宋体"/>
                <w:b w:val="0"/>
                <w:color w:val="auto"/>
                <w:kern w:val="2"/>
                <w:szCs w:val="24"/>
                <w:highlight w:val="none"/>
              </w:rPr>
            </w:pP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人承诺：“若成交，报价人投保的食品安全责任险保险额度不低于2000万元（含）”，提供满足上述要求承诺的得</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分。注：</w:t>
            </w: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人须提供书面承诺（格式自拟）并加盖</w:t>
            </w: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人公章，未提供或不符合上述要求的不得分。</w:t>
            </w:r>
          </w:p>
        </w:tc>
        <w:tc>
          <w:tcPr>
            <w:tcW w:w="1211" w:type="dxa"/>
            <w:vAlign w:val="center"/>
          </w:tcPr>
          <w:p w14:paraId="5C567D52">
            <w:pPr>
              <w:pStyle w:val="23"/>
              <w:spacing w:line="360" w:lineRule="auto"/>
              <w:rPr>
                <w:rFonts w:hint="eastAsia" w:ascii="宋体" w:hAnsi="宋体" w:eastAsia="宋体" w:cs="宋体"/>
                <w:b w:val="0"/>
                <w:color w:val="auto"/>
                <w:kern w:val="2"/>
                <w:szCs w:val="24"/>
                <w:highlight w:val="none"/>
                <w:lang w:eastAsia="zh-CN"/>
              </w:rPr>
            </w:pPr>
            <w:r>
              <w:rPr>
                <w:rFonts w:hint="eastAsia" w:ascii="宋体" w:hAnsi="宋体" w:cs="宋体"/>
                <w:b w:val="0"/>
                <w:color w:val="auto"/>
                <w:kern w:val="2"/>
                <w:szCs w:val="24"/>
                <w:highlight w:val="none"/>
                <w:lang w:val="en-US" w:eastAsia="zh-CN"/>
              </w:rPr>
              <w:t>2</w:t>
            </w:r>
          </w:p>
        </w:tc>
      </w:tr>
    </w:tbl>
    <w:p w14:paraId="11AC28B4">
      <w:pPr>
        <w:spacing w:line="360" w:lineRule="auto"/>
        <w:ind w:firstLine="482" w:firstLineChars="200"/>
        <w:jc w:val="left"/>
        <w:outlineLvl w:val="9"/>
        <w:rPr>
          <w:rFonts w:hint="eastAsia" w:ascii="宋体" w:hAnsi="宋体" w:cs="宋体"/>
          <w:b/>
          <w:color w:val="auto"/>
          <w:sz w:val="24"/>
          <w:szCs w:val="24"/>
          <w:highlight w:val="none"/>
        </w:rPr>
      </w:pPr>
      <w:r>
        <w:rPr>
          <w:rFonts w:hint="eastAsia" w:ascii="宋体" w:hAnsi="宋体" w:cs="宋体"/>
          <w:b/>
          <w:color w:val="auto"/>
          <w:sz w:val="24"/>
          <w:szCs w:val="24"/>
          <w:highlight w:val="none"/>
        </w:rPr>
        <w:t>（三）报价评分（F3）标准（满分10分）：</w:t>
      </w:r>
      <w:bookmarkEnd w:id="28"/>
      <w:bookmarkEnd w:id="29"/>
    </w:p>
    <w:p w14:paraId="0B7F8DC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rPr>
        <w:t>为确保报价人的项目服务质量及人工成本，本项目报价按统一标准执行，不做价格竞争（即首次报价及磋商后的报价为统一价），统一计10分；</w:t>
      </w:r>
      <w:r>
        <w:rPr>
          <w:rFonts w:hint="eastAsia" w:ascii="宋体" w:hAnsi="宋体" w:cs="宋体"/>
          <w:b/>
          <w:bCs/>
          <w:color w:val="auto"/>
          <w:sz w:val="24"/>
          <w:szCs w:val="24"/>
          <w:highlight w:val="none"/>
        </w:rPr>
        <w:t>报价人所报单价超过统一价的，将被视为无效响应，按废标处理。</w:t>
      </w:r>
      <w:r>
        <w:rPr>
          <w:rFonts w:hint="eastAsia" w:ascii="宋体" w:hAnsi="宋体" w:cs="宋体"/>
          <w:color w:val="auto"/>
          <w:sz w:val="24"/>
          <w:szCs w:val="24"/>
          <w:highlight w:val="none"/>
        </w:rPr>
        <w:t>报价人所报单价低于统一价格的，如获成交，采购人将按报价人所报价格按实结算，报价人不得降低服务标准或减少服务人工投入。</w:t>
      </w:r>
    </w:p>
    <w:p w14:paraId="2812EFD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cs="宋体"/>
          <w:color w:val="auto"/>
          <w:sz w:val="24"/>
          <w:szCs w:val="24"/>
          <w:highlight w:val="none"/>
        </w:rPr>
        <w:t>统一价格为：</w:t>
      </w:r>
    </w:p>
    <w:p w14:paraId="63D44C01">
      <w:pPr>
        <w:spacing w:line="360" w:lineRule="auto"/>
        <w:ind w:firstLine="0" w:firstLineChars="0"/>
        <w:rPr>
          <w:rFonts w:hint="eastAsia" w:ascii="宋体" w:hAnsi="宋体" w:cs="宋体"/>
          <w:color w:val="auto"/>
          <w:sz w:val="24"/>
          <w:szCs w:val="24"/>
          <w:highlight w:val="none"/>
        </w:rPr>
      </w:pPr>
      <w:r>
        <w:rPr>
          <w:rFonts w:hint="eastAsia" w:ascii="宋体" w:hAnsi="宋体" w:cs="宋体"/>
          <w:color w:val="auto"/>
          <w:sz w:val="24"/>
          <w:szCs w:val="24"/>
          <w:highlight w:val="none"/>
        </w:rPr>
        <w:t>（1）厨师工费350元/人/餐，若需增加制作的，每多增一餐工费多加100元。</w:t>
      </w:r>
    </w:p>
    <w:p w14:paraId="5FD78EDA">
      <w:pPr>
        <w:spacing w:line="360" w:lineRule="auto"/>
        <w:ind w:firstLine="0" w:firstLineChars="0"/>
        <w:rPr>
          <w:rFonts w:hint="eastAsia" w:ascii="宋体" w:hAnsi="宋体" w:cs="宋体"/>
          <w:color w:val="auto"/>
          <w:sz w:val="24"/>
          <w:szCs w:val="24"/>
          <w:highlight w:val="none"/>
        </w:rPr>
      </w:pPr>
      <w:r>
        <w:rPr>
          <w:rFonts w:hint="eastAsia" w:ascii="宋体" w:hAnsi="宋体" w:cs="宋体"/>
          <w:color w:val="auto"/>
          <w:sz w:val="24"/>
          <w:szCs w:val="24"/>
          <w:highlight w:val="none"/>
        </w:rPr>
        <w:t>（2）厨工工费250元/人/餐，若需增加制作的，每多增一餐工费多加100元。</w:t>
      </w:r>
    </w:p>
    <w:p w14:paraId="2EA871EF">
      <w:pPr>
        <w:spacing w:line="360" w:lineRule="auto"/>
        <w:ind w:firstLine="0" w:firstLineChars="0"/>
        <w:rPr>
          <w:rFonts w:hint="eastAsia" w:ascii="宋体" w:hAnsi="宋体" w:cs="宋体"/>
          <w:color w:val="auto"/>
          <w:sz w:val="24"/>
          <w:szCs w:val="24"/>
          <w:highlight w:val="none"/>
        </w:rPr>
      </w:pPr>
      <w:r>
        <w:rPr>
          <w:rFonts w:hint="eastAsia" w:ascii="宋体" w:hAnsi="宋体" w:cs="宋体"/>
          <w:color w:val="auto"/>
          <w:sz w:val="24"/>
          <w:szCs w:val="24"/>
          <w:highlight w:val="none"/>
        </w:rPr>
        <w:t>（3）服务员工费250元/人/餐，若需增加制作的，每多增一餐工费多加100元。</w:t>
      </w:r>
    </w:p>
    <w:p w14:paraId="25F0A95B">
      <w:pPr>
        <w:spacing w:line="360" w:lineRule="auto"/>
        <w:ind w:firstLine="0" w:firstLineChars="0"/>
        <w:rPr>
          <w:rFonts w:hint="eastAsia" w:ascii="宋体" w:hAnsi="宋体" w:cs="宋体"/>
          <w:color w:val="auto"/>
          <w:sz w:val="24"/>
          <w:szCs w:val="24"/>
          <w:highlight w:val="none"/>
        </w:rPr>
      </w:pPr>
      <w:r>
        <w:rPr>
          <w:rFonts w:hint="eastAsia" w:ascii="宋体" w:hAnsi="宋体" w:cs="宋体"/>
          <w:color w:val="auto"/>
          <w:sz w:val="24"/>
          <w:szCs w:val="24"/>
          <w:highlight w:val="none"/>
        </w:rPr>
        <w:t>（4）检测人员工费350元/人/餐，若需增加制作的，每多增一餐工费多加100元。</w:t>
      </w:r>
    </w:p>
    <w:p w14:paraId="15C6FD15">
      <w:pPr>
        <w:spacing w:line="360" w:lineRule="auto"/>
        <w:ind w:firstLine="482" w:firstLineChars="200"/>
        <w:rPr>
          <w:rFonts w:hint="eastAsia" w:ascii="宋体" w:hAnsi="宋体" w:cs="宋体"/>
          <w:color w:val="auto"/>
          <w:sz w:val="24"/>
          <w:szCs w:val="24"/>
          <w:highlight w:val="none"/>
        </w:rPr>
      </w:pPr>
      <w:r>
        <w:rPr>
          <w:rFonts w:hint="eastAsia" w:ascii="宋体" w:hAnsi="宋体" w:cs="宋体"/>
          <w:b/>
          <w:color w:val="auto"/>
          <w:sz w:val="24"/>
          <w:szCs w:val="24"/>
          <w:highlight w:val="none"/>
        </w:rPr>
        <w:t>（四）</w:t>
      </w:r>
      <w:r>
        <w:rPr>
          <w:rFonts w:hint="eastAsia" w:ascii="宋体" w:hAnsi="宋体" w:cs="宋体"/>
          <w:b/>
          <w:bCs/>
          <w:color w:val="auto"/>
          <w:sz w:val="24"/>
          <w:szCs w:val="24"/>
          <w:highlight w:val="none"/>
        </w:rPr>
        <w:t>异常低价审查</w:t>
      </w:r>
    </w:p>
    <w:p w14:paraId="53AE326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rPr>
        <w:t>评审中出现下列情形之一的，磋商小组应当启动异常低价响应审查程序：</w:t>
      </w:r>
    </w:p>
    <w:p w14:paraId="7E56062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（1）响应报价低于全部通过符合性</w:t>
      </w:r>
      <w:r>
        <w:rPr>
          <w:rFonts w:hint="eastAsia" w:ascii="宋体" w:hAnsi="宋体" w:cs="宋体"/>
          <w:color w:val="auto"/>
          <w:sz w:val="24"/>
          <w:szCs w:val="24"/>
          <w:highlight w:val="none"/>
          <w:lang w:eastAsia="zh-CN"/>
        </w:rPr>
        <w:t>审查</w:t>
      </w:r>
      <w:r>
        <w:rPr>
          <w:rFonts w:hint="eastAsia" w:ascii="宋体" w:hAnsi="宋体" w:cs="宋体"/>
          <w:color w:val="auto"/>
          <w:sz w:val="24"/>
          <w:szCs w:val="24"/>
          <w:highlight w:val="none"/>
        </w:rPr>
        <w:t>报价人响应报价平均值50%的，即响应报价＜全部通过符合性审查报价人响应报价平均值×50%；</w:t>
      </w:r>
    </w:p>
    <w:p w14:paraId="3935E3CE">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（2）响应报价低于通过符合性审查的次低</w:t>
      </w:r>
      <w:r>
        <w:rPr>
          <w:rFonts w:hint="eastAsia" w:ascii="宋体" w:hAnsi="宋体" w:cs="宋体"/>
          <w:color w:val="auto"/>
          <w:sz w:val="24"/>
          <w:szCs w:val="24"/>
          <w:highlight w:val="none"/>
          <w:lang w:eastAsia="zh-CN"/>
        </w:rPr>
        <w:t>报价</w:t>
      </w:r>
      <w:r>
        <w:rPr>
          <w:rFonts w:hint="eastAsia" w:ascii="宋体" w:hAnsi="宋体" w:cs="宋体"/>
          <w:color w:val="auto"/>
          <w:sz w:val="24"/>
          <w:szCs w:val="24"/>
          <w:highlight w:val="none"/>
        </w:rPr>
        <w:t>人响应报价50%的，即响应报价＜通过符合性审查的次低</w:t>
      </w:r>
      <w:r>
        <w:rPr>
          <w:rFonts w:hint="eastAsia" w:ascii="宋体" w:hAnsi="宋体" w:cs="宋体"/>
          <w:color w:val="auto"/>
          <w:sz w:val="24"/>
          <w:szCs w:val="24"/>
          <w:highlight w:val="none"/>
          <w:lang w:eastAsia="zh-CN"/>
        </w:rPr>
        <w:t>报价</w:t>
      </w:r>
      <w:r>
        <w:rPr>
          <w:rFonts w:hint="eastAsia" w:ascii="宋体" w:hAnsi="宋体" w:cs="宋体"/>
          <w:color w:val="auto"/>
          <w:sz w:val="24"/>
          <w:szCs w:val="24"/>
          <w:highlight w:val="none"/>
        </w:rPr>
        <w:t>人响应报价×50%；</w:t>
      </w:r>
    </w:p>
    <w:p w14:paraId="7100827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（3）响应报价低于采购项目最高限价45%的，即响应报价＜采购项目最高限价×45%；</w:t>
      </w:r>
    </w:p>
    <w:p w14:paraId="1409703A">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（4）磋商小组基于专业判断，认为报价人报价过低，有可能影响产品质量或者不能诚信履约的其他情形。</w:t>
      </w:r>
    </w:p>
    <w:p w14:paraId="723B9D64">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cs="宋体"/>
          <w:color w:val="auto"/>
          <w:sz w:val="24"/>
          <w:szCs w:val="24"/>
          <w:highlight w:val="none"/>
        </w:rPr>
        <w:t>磋商小组启动异常低价响应审查后，属于前述第（1）项至第（4）项情形的，应当要求相关供应商在评审现场合理的时间内对投标价格作出解释</w:t>
      </w:r>
      <w:r>
        <w:rPr>
          <w:rFonts w:hint="eastAsia" w:ascii="宋体" w:hAnsi="宋体" w:cs="宋体"/>
          <w:color w:val="auto"/>
          <w:sz w:val="24"/>
          <w:szCs w:val="24"/>
          <w:highlight w:val="none"/>
          <w:lang w:eastAsia="zh-CN"/>
        </w:rPr>
        <w:t>，并</w:t>
      </w:r>
      <w:r>
        <w:rPr>
          <w:rFonts w:hint="eastAsia" w:ascii="宋体" w:hAnsi="宋体" w:cs="宋体"/>
          <w:color w:val="auto"/>
          <w:sz w:val="24"/>
          <w:szCs w:val="24"/>
          <w:highlight w:val="none"/>
        </w:rPr>
        <w:t>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1D9ED84A">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磋商小组依据专业经验，参考同类项目中标</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成交</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价格、 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无效报价处理。</w:t>
      </w:r>
    </w:p>
    <w:p w14:paraId="3688DAFD">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采购人、采购代理机构应当为磋商小组在评审现场及时获取同类项目中标</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成交</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6051E8DA">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异常低价响应审查的启动原因、审查意见和审查结果应当在评审报告中记录，并随供应商提供的相关书面说明及证明材料，以及磋商小组有关互联网浏览、查询历史一并归档。</w:t>
      </w:r>
    </w:p>
    <w:p w14:paraId="5E0EE888">
      <w:pPr>
        <w:pStyle w:val="7"/>
        <w:spacing w:line="360" w:lineRule="auto"/>
        <w:jc w:val="center"/>
        <w:rPr>
          <w:rFonts w:hint="eastAsia" w:hAnsi="宋体" w:cs="宋体"/>
          <w:b/>
          <w:color w:val="auto"/>
          <w:sz w:val="32"/>
          <w:szCs w:val="32"/>
          <w:highlight w:val="none"/>
        </w:rPr>
        <w:sectPr>
          <w:pgSz w:w="11906" w:h="16838"/>
          <w:pgMar w:top="1440" w:right="1797" w:bottom="1440" w:left="1797" w:header="851" w:footer="992" w:gutter="0"/>
          <w:cols w:space="720" w:num="1"/>
          <w:docGrid w:linePitch="312" w:charSpace="0"/>
        </w:sectPr>
      </w:pPr>
    </w:p>
    <w:p w14:paraId="782703AB">
      <w:pPr>
        <w:pStyle w:val="7"/>
        <w:spacing w:line="360" w:lineRule="auto"/>
        <w:jc w:val="center"/>
        <w:rPr>
          <w:rFonts w:hint="eastAsia" w:hAnsi="宋体" w:cs="宋体"/>
          <w:b/>
          <w:color w:val="auto"/>
          <w:sz w:val="32"/>
          <w:szCs w:val="32"/>
          <w:highlight w:val="none"/>
        </w:rPr>
      </w:pPr>
      <w:r>
        <w:rPr>
          <w:rFonts w:hint="eastAsia" w:hAnsi="宋体" w:cs="宋体"/>
          <w:b/>
          <w:color w:val="auto"/>
          <w:sz w:val="32"/>
          <w:szCs w:val="32"/>
          <w:highlight w:val="none"/>
        </w:rPr>
        <w:t>第二章  报价人须知</w:t>
      </w:r>
    </w:p>
    <w:p w14:paraId="5E8680C6">
      <w:pPr>
        <w:pStyle w:val="7"/>
        <w:spacing w:line="360" w:lineRule="auto"/>
        <w:ind w:firstLine="482" w:firstLineChars="200"/>
        <w:jc w:val="center"/>
        <w:outlineLvl w:val="1"/>
        <w:rPr>
          <w:rFonts w:hint="eastAsia" w:hAnsi="宋体" w:cs="宋体"/>
          <w:b/>
          <w:color w:val="auto"/>
          <w:sz w:val="24"/>
          <w:szCs w:val="24"/>
          <w:highlight w:val="none"/>
        </w:rPr>
      </w:pPr>
      <w:bookmarkStart w:id="30" w:name="_Toc5925"/>
      <w:r>
        <w:rPr>
          <w:rFonts w:hint="eastAsia" w:hAnsi="宋体" w:cs="宋体"/>
          <w:b/>
          <w:color w:val="auto"/>
          <w:sz w:val="24"/>
          <w:szCs w:val="24"/>
          <w:highlight w:val="none"/>
        </w:rPr>
        <w:t>一、说明</w:t>
      </w:r>
      <w:bookmarkEnd w:id="30"/>
    </w:p>
    <w:p w14:paraId="339201F7">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1.适用范围</w:t>
      </w:r>
    </w:p>
    <w:p w14:paraId="63115206">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1.1本采购文件仅适用于邀请中所叙述项目的服务采购。</w:t>
      </w:r>
    </w:p>
    <w:p w14:paraId="583DE395">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2.定义</w:t>
      </w:r>
    </w:p>
    <w:p w14:paraId="0A9D262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2.1 “采购人”系指本次采购项目的业主方。</w:t>
      </w:r>
    </w:p>
    <w:p w14:paraId="0FCE7D7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2.2 “采购单位”系指组织本次采购活动的采购人或采购代理机构。</w:t>
      </w:r>
    </w:p>
    <w:p w14:paraId="0D4A3AA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2.3 “采购代理机构”系指本次采购项目活动组织方。</w:t>
      </w:r>
    </w:p>
    <w:p w14:paraId="25ED0C65">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2.4 “报价人”系指购买了本采购文件，且已经提交或准备提交报价文件的服务商或承包商。</w:t>
      </w:r>
    </w:p>
    <w:p w14:paraId="23E4C47E">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2.5 “货物”系指各种形态和种类的物品，包括原材料、燃料、设备、产品等。</w:t>
      </w:r>
    </w:p>
    <w:p w14:paraId="362ADF1F">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2.6“工程”系指采购文件规定成交供应商须承担的土建施工、修缮、景观建设、改造，绿化工程等。</w:t>
      </w:r>
    </w:p>
    <w:p w14:paraId="0DF24797">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2.7“服务”系指除货物和工程以外的其他政府采购对象。</w:t>
      </w:r>
    </w:p>
    <w:p w14:paraId="3A0B9D6B">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3.合格的报价人</w:t>
      </w:r>
    </w:p>
    <w:p w14:paraId="497FA6F2">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3.1 凡有能力提供本采购文件所服务的，符合本采购文件规定资格要求的报价人均可能成为合格的报价人。</w:t>
      </w:r>
    </w:p>
    <w:p w14:paraId="7FBEDB5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报价人具备《中华人民共和国政府采购法》第二十二条第一款规定的条件，应提供以下材料：</w:t>
      </w:r>
    </w:p>
    <w:p w14:paraId="11FE924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（1）法人或者其他组织的营业执照等证明文件，自然人的身份证明；</w:t>
      </w:r>
    </w:p>
    <w:p w14:paraId="771AAA4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报价人是法人或者其他组织的应提供营业执照等证明文件，报价人是自然人的应提供有效的自然人身份证明。</w:t>
      </w:r>
    </w:p>
    <w:p w14:paraId="436CA8E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（2）报价人已提供加载有统一社会信用代码营业执照的，视为已提供税务登记证和组织机构代码证。</w:t>
      </w:r>
    </w:p>
    <w:p w14:paraId="4C57D338">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（3）按要求提供福建省政府采购供应商资格承诺函。</w:t>
      </w:r>
    </w:p>
    <w:p w14:paraId="0E3877B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3.2 报价人应遵守有关</w:t>
      </w:r>
      <w:r>
        <w:rPr>
          <w:rFonts w:hint="eastAsia" w:ascii="宋体" w:hAnsi="宋体" w:cs="宋体"/>
          <w:color w:val="auto"/>
          <w:sz w:val="24"/>
          <w:szCs w:val="24"/>
          <w:highlight w:val="none"/>
          <w:lang w:eastAsia="zh-CN"/>
        </w:rPr>
        <w:t>法律法规</w:t>
      </w:r>
      <w:r>
        <w:rPr>
          <w:rFonts w:hint="eastAsia" w:ascii="宋体" w:hAnsi="宋体" w:cs="宋体"/>
          <w:color w:val="auto"/>
          <w:sz w:val="24"/>
          <w:szCs w:val="24"/>
          <w:highlight w:val="none"/>
        </w:rPr>
        <w:t>和规章的规定，同时其响应货物或服务也应符合有关</w:t>
      </w:r>
      <w:r>
        <w:rPr>
          <w:rFonts w:hint="eastAsia" w:ascii="宋体" w:hAnsi="宋体" w:cs="宋体"/>
          <w:color w:val="auto"/>
          <w:sz w:val="24"/>
          <w:szCs w:val="24"/>
          <w:highlight w:val="none"/>
          <w:lang w:eastAsia="zh-CN"/>
        </w:rPr>
        <w:t>法律法规</w:t>
      </w:r>
      <w:r>
        <w:rPr>
          <w:rFonts w:hint="eastAsia" w:ascii="宋体" w:hAnsi="宋体" w:cs="宋体"/>
          <w:color w:val="auto"/>
          <w:sz w:val="24"/>
          <w:szCs w:val="24"/>
          <w:highlight w:val="none"/>
        </w:rPr>
        <w:t>和规章的规定。</w:t>
      </w:r>
    </w:p>
    <w:p w14:paraId="3594991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3.3一个报价人只能提交一个报价文件。如果报价人之间存在下列互为关联关系的情形之一的，不得同时参加本项目同一合同包响应：</w:t>
      </w:r>
    </w:p>
    <w:p w14:paraId="4320528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rPr>
        <w:t xml:space="preserve"> 法定代表人、单位负责人为同一人或夫妻关系的不同报价人；</w:t>
      </w:r>
    </w:p>
    <w:p w14:paraId="48BB204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cs="宋体"/>
          <w:color w:val="auto"/>
          <w:sz w:val="24"/>
          <w:szCs w:val="24"/>
          <w:highlight w:val="none"/>
        </w:rPr>
        <w:t xml:space="preserve"> 存在直接控股、管理关系的不同报价人；</w:t>
      </w:r>
    </w:p>
    <w:p w14:paraId="416D57D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（3）</w:t>
      </w:r>
      <w:r>
        <w:rPr>
          <w:rFonts w:hint="eastAsia" w:ascii="宋体" w:hAnsi="宋体" w:cs="宋体"/>
          <w:color w:val="auto"/>
          <w:sz w:val="24"/>
          <w:szCs w:val="24"/>
          <w:highlight w:val="none"/>
        </w:rPr>
        <w:t xml:space="preserve"> 均为同一家母公司直接或间接持股50％及以上的被投资公司。</w:t>
      </w:r>
    </w:p>
    <w:p w14:paraId="37A65E9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3.4 报价人不得与本次磋商项下设计、编制技术规格和其他文件的公司或提供咨询服务的公司包括其附属机构有关联关系，关联关系指：</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法定代表人、单位负责人为同一人或夫妻关系的不同公司；</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存在直接控股、管理关系的不同公司；</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均为同一家母公司直接或间接持股50％及以上的被投资公司。 </w:t>
      </w:r>
    </w:p>
    <w:p w14:paraId="511E774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3.5若接受联合体磋商，则两个或者两个以上报价人可以组成一个响应联合体，以一个报价人的身份响应。</w:t>
      </w:r>
    </w:p>
    <w:p w14:paraId="4EB3752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rPr>
        <w:t>以联合体形式参加磋商的，联合体各方均应当符合合格的报价人相关规定。采购人根据采购项目的特殊要求规定报价人特定条件的，联合体各方中至少应当有一方符合采购人规定的特定条件，如联合体各方中没有一方符合特定条件的，该联合体响应无效。</w:t>
      </w:r>
    </w:p>
    <w:p w14:paraId="7D2BCFA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cs="宋体"/>
          <w:color w:val="auto"/>
          <w:sz w:val="24"/>
          <w:szCs w:val="24"/>
          <w:highlight w:val="none"/>
        </w:rPr>
        <w:t>联合体各方之间应当签订共同响应协议，明确约定联合体各方承担的工作和相应的责任，并将共同响应协议连同报价文件一并提交采购代理机构。联合体各方签订共同磋商协议后，不得再以自己名义单独在同一项目中响应，也不得组成新的联合体参加同一项目响应。</w:t>
      </w:r>
    </w:p>
    <w:p w14:paraId="4351F0C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以联合体形式响应的，除本采购文件其他章节或本须知其他条款另有规定或要求外，报价文件中仅加盖联合体一方公章的相关文件，对联合体各方均具有约束力。</w:t>
      </w:r>
    </w:p>
    <w:p w14:paraId="646E603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（3）项目如涉及资质要求，该部分内容应由联合体中具有该资质要求的报价人承担。联合体协议及签订的采购合同应包含此项内容。</w:t>
      </w:r>
    </w:p>
    <w:p w14:paraId="297D8F5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（4）</w:t>
      </w:r>
      <w:r>
        <w:rPr>
          <w:rFonts w:hint="eastAsia" w:ascii="宋体" w:hAnsi="宋体" w:cs="宋体"/>
          <w:color w:val="auto"/>
          <w:sz w:val="24"/>
          <w:szCs w:val="24"/>
          <w:highlight w:val="none"/>
        </w:rPr>
        <w:t>联合体中有同类资质的报价人按照联合体分工承担相同工作的，应当按照资质等级较低的报价人确定资质等级。</w:t>
      </w:r>
    </w:p>
    <w:p w14:paraId="60B5FF8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3.6磋商代理人在同一个项目中只能接受一个报价人的委托参加磋商响应。</w:t>
      </w:r>
    </w:p>
    <w:p w14:paraId="7CB84B0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3.7报价人存在下列情形之一的，将被认定为串通响应行为并作无效响应处理：</w:t>
      </w:r>
    </w:p>
    <w:p w14:paraId="17F6BA8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（1）报价人之间协商磋商报价等采购文件的实质性内容；</w:t>
      </w:r>
    </w:p>
    <w:p w14:paraId="3E6234A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（2）报价人之间约定成交供应商；</w:t>
      </w:r>
    </w:p>
    <w:p w14:paraId="7DC4634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（3）报价人之间约定部分报价人放弃磋商响应或者成交；</w:t>
      </w:r>
    </w:p>
    <w:p w14:paraId="558EFCD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（4）属于同一集团、协会、商会等组织成员的报价人按照该组织要求协同磋商响应；</w:t>
      </w:r>
    </w:p>
    <w:p w14:paraId="6ED22C3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（5）报价人之间为谋取成交或者排斥特定报价人而采取的其他联合行动；</w:t>
      </w:r>
    </w:p>
    <w:p w14:paraId="5072332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（6）不同报价人的报价文件由同一单位或者个人编制；</w:t>
      </w:r>
    </w:p>
    <w:p w14:paraId="75598EDA">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（7）不同报价人委托同一单位或者个人办理磋商响应事宜；</w:t>
      </w:r>
    </w:p>
    <w:p w14:paraId="41BEF60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（8）不同报价人的报价文件载明的项目管理成员为同一人；</w:t>
      </w:r>
    </w:p>
    <w:p w14:paraId="18DCB2A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（9）不同报价人的报价文件异常一致或者报价呈规律性差异；</w:t>
      </w:r>
    </w:p>
    <w:p w14:paraId="392FFF5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（10）不同报价人的报价文件相互混装；</w:t>
      </w:r>
    </w:p>
    <w:p w14:paraId="759A10F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（11）不同报价人的磋商保证金从同一单位或者个人的账户转出。</w:t>
      </w:r>
    </w:p>
    <w:p w14:paraId="30F6F60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（12）不同报价人的报价文件错、漏之处一致或雷同，且不能合理解释的；</w:t>
      </w:r>
    </w:p>
    <w:p w14:paraId="27D738A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（13）不同的报价人的法定代表人、委托代理人等由同一个单位缴纳社会保险的；</w:t>
      </w:r>
    </w:p>
    <w:p w14:paraId="6E27B39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（14）由同一人或分别由几个有利害关系的人携带两个以上（含两个）报价人的企业资料参与资格审查、领取采购资料，或代表两个以上（含两个）报价人参加项目答疑会、交纳或退还磋商保证金、参加磋商的；</w:t>
      </w:r>
    </w:p>
    <w:p w14:paraId="7112E5A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（15）有关</w:t>
      </w:r>
      <w:r>
        <w:rPr>
          <w:rFonts w:hint="eastAsia" w:ascii="宋体" w:hAnsi="宋体" w:cs="宋体"/>
          <w:color w:val="auto"/>
          <w:sz w:val="24"/>
          <w:szCs w:val="24"/>
          <w:highlight w:val="none"/>
          <w:lang w:eastAsia="zh-CN"/>
        </w:rPr>
        <w:t>法律法规</w:t>
      </w:r>
      <w:r>
        <w:rPr>
          <w:rFonts w:hint="eastAsia" w:ascii="宋体" w:hAnsi="宋体" w:cs="宋体"/>
          <w:color w:val="auto"/>
          <w:sz w:val="24"/>
          <w:szCs w:val="24"/>
          <w:highlight w:val="none"/>
        </w:rPr>
        <w:t>或规章规定的其他串通行为。</w:t>
      </w:r>
    </w:p>
    <w:p w14:paraId="6D621275">
      <w:pPr>
        <w:spacing w:line="360" w:lineRule="auto"/>
        <w:ind w:firstLine="480" w:firstLineChars="200"/>
        <w:rPr>
          <w:rFonts w:hint="eastAsia" w:ascii="宋体" w:hAnsi="宋体" w:cs="宋体"/>
          <w:color w:val="auto"/>
          <w:sz w:val="24"/>
          <w:szCs w:val="24"/>
          <w:highlight w:val="none"/>
        </w:rPr>
      </w:pPr>
    </w:p>
    <w:p w14:paraId="0B3A8D98">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4.磋商费用</w:t>
      </w:r>
    </w:p>
    <w:p w14:paraId="631F9063">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4.1 报价人应承担其准备与参加磋商所涉及的一切费用。</w:t>
      </w:r>
    </w:p>
    <w:p w14:paraId="66ABBAAE">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5.知识产权</w:t>
      </w:r>
    </w:p>
    <w:p w14:paraId="45B1D4B2">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5.1 报价人应保证在本项目使用任何产品或其任何一部分时，不会产生因第三方提出侵犯其专利权、商标权或</w:t>
      </w:r>
      <w:r>
        <w:rPr>
          <w:rFonts w:hint="eastAsia" w:hAnsi="宋体" w:cs="宋体"/>
          <w:color w:val="auto"/>
          <w:sz w:val="24"/>
          <w:szCs w:val="24"/>
          <w:highlight w:val="none"/>
          <w:lang w:eastAsia="zh-CN"/>
        </w:rPr>
        <w:t>其他</w:t>
      </w:r>
      <w:r>
        <w:rPr>
          <w:rFonts w:hint="eastAsia" w:hAnsi="宋体" w:cs="宋体"/>
          <w:color w:val="auto"/>
          <w:sz w:val="24"/>
          <w:szCs w:val="24"/>
          <w:highlight w:val="none"/>
        </w:rPr>
        <w:t>知识产权而引起的法律和经济责任。因此产生的法律和经济责任由报价人承担。</w:t>
      </w:r>
    </w:p>
    <w:p w14:paraId="7C7AB0A3">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5.2如报价人不拥有相应的知识产权，则在报价中必须包括合法获取该知识产权的相关费用。</w:t>
      </w:r>
    </w:p>
    <w:p w14:paraId="3E4B879A">
      <w:pPr>
        <w:pStyle w:val="7"/>
        <w:spacing w:line="360" w:lineRule="auto"/>
        <w:ind w:firstLine="480" w:firstLineChars="200"/>
        <w:jc w:val="left"/>
        <w:rPr>
          <w:rFonts w:hint="eastAsia" w:hAnsi="宋体" w:cs="宋体"/>
          <w:color w:val="auto"/>
          <w:sz w:val="24"/>
          <w:szCs w:val="24"/>
          <w:highlight w:val="none"/>
        </w:rPr>
      </w:pPr>
    </w:p>
    <w:p w14:paraId="5935D457">
      <w:pPr>
        <w:pStyle w:val="20"/>
        <w:spacing w:line="360" w:lineRule="auto"/>
        <w:ind w:firstLine="482" w:firstLineChars="200"/>
        <w:jc w:val="center"/>
        <w:outlineLvl w:val="1"/>
        <w:rPr>
          <w:rFonts w:hint="eastAsia" w:hAnsi="宋体" w:cs="宋体"/>
          <w:b/>
          <w:color w:val="auto"/>
          <w:sz w:val="24"/>
          <w:szCs w:val="24"/>
          <w:highlight w:val="none"/>
        </w:rPr>
      </w:pPr>
      <w:bookmarkStart w:id="31" w:name="_Toc17015"/>
      <w:r>
        <w:rPr>
          <w:rFonts w:hint="eastAsia" w:hAnsi="宋体" w:cs="宋体"/>
          <w:b/>
          <w:color w:val="auto"/>
          <w:sz w:val="24"/>
          <w:szCs w:val="24"/>
          <w:highlight w:val="none"/>
        </w:rPr>
        <w:t>二、采购文件</w:t>
      </w:r>
      <w:bookmarkEnd w:id="31"/>
    </w:p>
    <w:p w14:paraId="585AD89C">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6.采购文件的组成</w:t>
      </w:r>
    </w:p>
    <w:p w14:paraId="6A328D3C">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6.1采购文件用以阐明所需货物及服务、磋商程序和合同格式及条款。采购文件由下述部分组成：</w:t>
      </w:r>
    </w:p>
    <w:p w14:paraId="4A0780C5">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（1）磋商邀请</w:t>
      </w:r>
    </w:p>
    <w:p w14:paraId="6ED91AA6">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（2）报价人须知</w:t>
      </w:r>
    </w:p>
    <w:p w14:paraId="49D56767">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（3）采购内容及要求</w:t>
      </w:r>
    </w:p>
    <w:p w14:paraId="17F23A39">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（4）采购合同</w:t>
      </w:r>
    </w:p>
    <w:p w14:paraId="1DB09763">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（5）报价文件格式</w:t>
      </w:r>
    </w:p>
    <w:p w14:paraId="1BB54672">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（6）相关的补充、修改文件</w:t>
      </w:r>
    </w:p>
    <w:p w14:paraId="16B1BB37">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7.采购文件的澄清与修改</w:t>
      </w:r>
    </w:p>
    <w:p w14:paraId="71001B73">
      <w:pPr>
        <w:pStyle w:val="5"/>
        <w:snapToGrid w:val="0"/>
        <w:spacing w:line="360" w:lineRule="auto"/>
        <w:ind w:firstLine="480" w:firstLineChars="200"/>
        <w:outlineLvl w:val="9"/>
        <w:rPr>
          <w:rFonts w:hint="eastAsia" w:cs="宋体"/>
          <w:bCs/>
          <w:color w:val="auto"/>
          <w:sz w:val="24"/>
          <w:szCs w:val="24"/>
          <w:highlight w:val="none"/>
        </w:rPr>
      </w:pPr>
      <w:bookmarkStart w:id="32" w:name="_Toc23821"/>
      <w:bookmarkStart w:id="33" w:name="_Toc30548"/>
      <w:r>
        <w:rPr>
          <w:rFonts w:hint="eastAsia" w:cs="宋体"/>
          <w:color w:val="auto"/>
          <w:sz w:val="24"/>
          <w:szCs w:val="24"/>
          <w:highlight w:val="none"/>
        </w:rPr>
        <w:t>7.1</w:t>
      </w:r>
      <w:r>
        <w:rPr>
          <w:rFonts w:hint="eastAsia" w:cs="宋体"/>
          <w:bCs/>
          <w:color w:val="auto"/>
          <w:sz w:val="24"/>
          <w:szCs w:val="24"/>
          <w:highlight w:val="none"/>
        </w:rPr>
        <w:t>至磋商响应截止时间5日（如至原定截止时间不足5日，则需延长截止时间）前，</w:t>
      </w:r>
      <w:r>
        <w:rPr>
          <w:rFonts w:hint="eastAsia" w:cs="宋体"/>
          <w:color w:val="auto"/>
          <w:sz w:val="24"/>
          <w:szCs w:val="24"/>
          <w:highlight w:val="none"/>
        </w:rPr>
        <w:t>采购代理机构</w:t>
      </w:r>
      <w:r>
        <w:rPr>
          <w:rFonts w:hint="eastAsia" w:cs="宋体"/>
          <w:bCs/>
          <w:color w:val="auto"/>
          <w:sz w:val="24"/>
          <w:szCs w:val="24"/>
          <w:highlight w:val="none"/>
        </w:rPr>
        <w:t>可主动或依报价人要求澄清的问题修改采购文件，但应当</w:t>
      </w:r>
      <w:r>
        <w:rPr>
          <w:rFonts w:hint="eastAsia" w:cs="宋体"/>
          <w:color w:val="auto"/>
          <w:sz w:val="24"/>
          <w:szCs w:val="24"/>
          <w:highlight w:val="none"/>
        </w:rPr>
        <w:t>在原信息发布媒体上发布更正公告，</w:t>
      </w:r>
      <w:r>
        <w:rPr>
          <w:rFonts w:hint="eastAsia" w:cs="宋体"/>
          <w:bCs/>
          <w:color w:val="auto"/>
          <w:sz w:val="24"/>
          <w:szCs w:val="24"/>
          <w:highlight w:val="none"/>
        </w:rPr>
        <w:t>并以书面形式通知所有采购文件收受人，报价人在收到该通知后应当立即以传真形式予以确认</w:t>
      </w:r>
      <w:r>
        <w:rPr>
          <w:rFonts w:hint="eastAsia" w:cs="宋体"/>
          <w:color w:val="auto"/>
          <w:sz w:val="24"/>
          <w:szCs w:val="24"/>
          <w:highlight w:val="none"/>
        </w:rPr>
        <w:t>（如属网上采购项目</w:t>
      </w:r>
      <w:r>
        <w:rPr>
          <w:rFonts w:hint="eastAsia" w:cs="宋体"/>
          <w:bCs/>
          <w:color w:val="auto"/>
          <w:sz w:val="24"/>
          <w:szCs w:val="24"/>
          <w:highlight w:val="none"/>
        </w:rPr>
        <w:t>，在采购公告原发布媒体及实施网上采购的网站发布更正公告，不再书面答复）。</w:t>
      </w:r>
      <w:r>
        <w:rPr>
          <w:rFonts w:hint="eastAsia" w:cs="宋体"/>
          <w:color w:val="auto"/>
          <w:sz w:val="24"/>
          <w:szCs w:val="24"/>
          <w:highlight w:val="none"/>
        </w:rPr>
        <w:t>该修改内容为采购文件的组成部分，对报价人具有约束力。但</w:t>
      </w:r>
      <w:r>
        <w:rPr>
          <w:rFonts w:hint="eastAsia" w:cs="宋体"/>
          <w:bCs/>
          <w:color w:val="auto"/>
          <w:sz w:val="24"/>
          <w:szCs w:val="24"/>
          <w:highlight w:val="none"/>
        </w:rPr>
        <w:t>本采购文件第7.2条规定的推迟响应截止时间情形不受本条约束。</w:t>
      </w:r>
      <w:bookmarkEnd w:id="32"/>
      <w:bookmarkEnd w:id="33"/>
    </w:p>
    <w:p w14:paraId="038903EA">
      <w:pPr>
        <w:pStyle w:val="5"/>
        <w:snapToGrid w:val="0"/>
        <w:spacing w:line="360" w:lineRule="auto"/>
        <w:ind w:firstLine="480" w:firstLineChars="200"/>
        <w:outlineLvl w:val="9"/>
        <w:rPr>
          <w:rFonts w:hint="eastAsia" w:cs="宋体"/>
          <w:color w:val="auto"/>
          <w:sz w:val="24"/>
          <w:szCs w:val="24"/>
          <w:highlight w:val="none"/>
        </w:rPr>
      </w:pPr>
      <w:bookmarkStart w:id="34" w:name="_Toc9941"/>
      <w:bookmarkStart w:id="35" w:name="_Toc3740"/>
      <w:r>
        <w:rPr>
          <w:rFonts w:hint="eastAsia" w:cs="宋体"/>
          <w:color w:val="auto"/>
          <w:sz w:val="24"/>
          <w:szCs w:val="24"/>
          <w:highlight w:val="none"/>
        </w:rPr>
        <w:t>7.2为使报价人在准备报价文件时有合理的时间考虑报价文件的修改，采购代理机构可酌情推迟磋商响应截止时间，但应当至少在截止时间3个工作日前将变更时间以书面形式通知所有获取采购文件的报价人，该修改内容为采购文件的组成部分。在此情况下，采购人和报价人受磋商响应截止期制约的所有权利和义务均应延长至新的截止日期。</w:t>
      </w:r>
      <w:bookmarkEnd w:id="34"/>
      <w:bookmarkEnd w:id="35"/>
    </w:p>
    <w:p w14:paraId="12FFF07F">
      <w:pPr>
        <w:pStyle w:val="5"/>
        <w:snapToGrid w:val="0"/>
        <w:spacing w:line="360" w:lineRule="auto"/>
        <w:ind w:firstLine="480" w:firstLineChars="200"/>
        <w:outlineLvl w:val="9"/>
        <w:rPr>
          <w:rFonts w:hint="eastAsia" w:cs="宋体"/>
          <w:color w:val="auto"/>
          <w:sz w:val="24"/>
          <w:szCs w:val="24"/>
          <w:highlight w:val="none"/>
        </w:rPr>
      </w:pPr>
    </w:p>
    <w:p w14:paraId="13D982F5">
      <w:pPr>
        <w:pStyle w:val="5"/>
        <w:snapToGrid w:val="0"/>
        <w:spacing w:line="360" w:lineRule="auto"/>
        <w:ind w:firstLine="482" w:firstLineChars="200"/>
        <w:jc w:val="center"/>
        <w:outlineLvl w:val="1"/>
        <w:rPr>
          <w:rFonts w:hint="eastAsia" w:cs="宋体"/>
          <w:bCs/>
          <w:color w:val="auto"/>
          <w:sz w:val="24"/>
          <w:szCs w:val="24"/>
          <w:highlight w:val="none"/>
        </w:rPr>
      </w:pPr>
      <w:bookmarkStart w:id="36" w:name="_Toc512"/>
      <w:bookmarkStart w:id="37" w:name="_Toc2577"/>
      <w:bookmarkStart w:id="38" w:name="_Toc5724"/>
      <w:r>
        <w:rPr>
          <w:rFonts w:hint="eastAsia" w:cs="宋体"/>
          <w:b/>
          <w:color w:val="auto"/>
          <w:sz w:val="24"/>
          <w:szCs w:val="24"/>
          <w:highlight w:val="none"/>
        </w:rPr>
        <w:t>三、报价文件的编写</w:t>
      </w:r>
      <w:bookmarkEnd w:id="36"/>
      <w:bookmarkEnd w:id="37"/>
      <w:bookmarkEnd w:id="38"/>
    </w:p>
    <w:p w14:paraId="0238923C">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8.要求</w:t>
      </w:r>
    </w:p>
    <w:p w14:paraId="230B145A">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8.1报价人应仔细阅读采购文件的所有内容，按采购文件的要求提供报价文件，报价文件应对采购文件的要求作出实质性响应，并保证所提供的全部资料的真实性，否则其报价文件可被作响应无效处理。</w:t>
      </w:r>
    </w:p>
    <w:p w14:paraId="299AB814">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8.2除非有另外的规定，报价人应按被邀请参加响应的合同包进行报价，同时，应对所报价合同包下的所有品目号进行报价。采购人不接受有任何可选择性的报价，每一种货物、服务、工程只能有一个报价。</w:t>
      </w:r>
    </w:p>
    <w:p w14:paraId="53CDE1F1">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9.报价文件语言及报价要求</w:t>
      </w:r>
    </w:p>
    <w:p w14:paraId="21698114">
      <w:pPr>
        <w:pStyle w:val="7"/>
        <w:spacing w:line="360" w:lineRule="auto"/>
        <w:ind w:firstLine="480" w:firstLineChars="200"/>
        <w:jc w:val="left"/>
        <w:rPr>
          <w:rFonts w:hint="eastAsia" w:hAnsi="宋体" w:cs="宋体"/>
          <w:b/>
          <w:color w:val="auto"/>
          <w:sz w:val="24"/>
          <w:szCs w:val="24"/>
          <w:highlight w:val="none"/>
        </w:rPr>
      </w:pPr>
      <w:r>
        <w:rPr>
          <w:rFonts w:hint="eastAsia" w:hAnsi="宋体" w:cs="宋体"/>
          <w:color w:val="auto"/>
          <w:sz w:val="24"/>
          <w:szCs w:val="24"/>
          <w:highlight w:val="none"/>
        </w:rPr>
        <w:t>9.1报价文件应用中文书写。报价文件中所附或所引用的原件不是中文时，应附中文译文。各种计量单位及符号应采用国际上统一使用的公制计量单位和符号。</w:t>
      </w:r>
    </w:p>
    <w:p w14:paraId="256C5FDC">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10.报价文件的组成</w:t>
      </w:r>
    </w:p>
    <w:p w14:paraId="634DD5E2">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10.1报价文件应包括下列部分：</w:t>
      </w:r>
    </w:p>
    <w:p w14:paraId="23626D6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rPr>
        <w:t xml:space="preserve"> 磋商响应声明函</w:t>
      </w:r>
    </w:p>
    <w:p w14:paraId="0C294B3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（2）</w:t>
      </w:r>
      <w:r>
        <w:rPr>
          <w:rFonts w:hint="default" w:ascii="宋体" w:hAnsi="宋体" w:cs="宋体"/>
          <w:color w:val="auto"/>
          <w:sz w:val="24"/>
          <w:szCs w:val="24"/>
          <w:highlight w:val="none"/>
        </w:rPr>
        <w:t xml:space="preserve"> </w:t>
      </w:r>
      <w:r>
        <w:rPr>
          <w:rFonts w:hint="eastAsia" w:ascii="宋体" w:hAnsi="宋体" w:cs="宋体"/>
          <w:color w:val="auto"/>
          <w:sz w:val="24"/>
          <w:szCs w:val="24"/>
          <w:highlight w:val="none"/>
        </w:rPr>
        <w:t>报价一览表</w:t>
      </w:r>
    </w:p>
    <w:p w14:paraId="39A18DBE">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（3）</w:t>
      </w:r>
      <w:r>
        <w:rPr>
          <w:rFonts w:hint="default" w:ascii="宋体" w:hAnsi="宋体" w:cs="宋体"/>
          <w:color w:val="auto"/>
          <w:sz w:val="24"/>
          <w:szCs w:val="24"/>
          <w:highlight w:val="none"/>
        </w:rPr>
        <w:t xml:space="preserve"> </w:t>
      </w:r>
      <w:r>
        <w:rPr>
          <w:rFonts w:hint="eastAsia" w:ascii="宋体" w:hAnsi="宋体" w:cs="宋体"/>
          <w:color w:val="auto"/>
          <w:sz w:val="24"/>
          <w:szCs w:val="24"/>
          <w:highlight w:val="none"/>
        </w:rPr>
        <w:t>磋商分项报价表</w:t>
      </w:r>
    </w:p>
    <w:p w14:paraId="586E062E">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（4）</w:t>
      </w:r>
      <w:r>
        <w:rPr>
          <w:rFonts w:hint="eastAsia" w:ascii="宋体" w:hAnsi="宋体" w:cs="宋体"/>
          <w:color w:val="auto"/>
          <w:sz w:val="24"/>
          <w:szCs w:val="24"/>
          <w:highlight w:val="none"/>
        </w:rPr>
        <w:t xml:space="preserve"> 项目说明一览表</w:t>
      </w:r>
    </w:p>
    <w:p w14:paraId="4BEE0C6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（5）</w:t>
      </w:r>
      <w:r>
        <w:rPr>
          <w:rFonts w:hint="eastAsia" w:ascii="宋体" w:hAnsi="宋体" w:cs="宋体"/>
          <w:color w:val="auto"/>
          <w:sz w:val="24"/>
          <w:szCs w:val="24"/>
          <w:highlight w:val="none"/>
        </w:rPr>
        <w:t xml:space="preserve"> 范围清单</w:t>
      </w:r>
    </w:p>
    <w:p w14:paraId="3E6F416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（6）</w:t>
      </w:r>
      <w:r>
        <w:rPr>
          <w:rFonts w:hint="eastAsia" w:ascii="宋体" w:hAnsi="宋体" w:cs="宋体"/>
          <w:color w:val="auto"/>
          <w:sz w:val="24"/>
          <w:szCs w:val="24"/>
          <w:highlight w:val="none"/>
        </w:rPr>
        <w:t xml:space="preserve"> 技术规格和商务偏离表</w:t>
      </w:r>
    </w:p>
    <w:p w14:paraId="41E75398">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（7）</w:t>
      </w:r>
      <w:r>
        <w:rPr>
          <w:rFonts w:hint="eastAsia" w:ascii="宋体" w:hAnsi="宋体" w:cs="宋体"/>
          <w:color w:val="auto"/>
          <w:sz w:val="24"/>
          <w:szCs w:val="24"/>
          <w:highlight w:val="none"/>
        </w:rPr>
        <w:t xml:space="preserve"> 报价人资格证明文件</w:t>
      </w:r>
    </w:p>
    <w:p w14:paraId="505F616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（8）</w:t>
      </w:r>
      <w:r>
        <w:rPr>
          <w:rFonts w:hint="eastAsia" w:ascii="宋体" w:hAnsi="宋体" w:cs="宋体"/>
          <w:color w:val="auto"/>
          <w:sz w:val="24"/>
          <w:szCs w:val="24"/>
          <w:highlight w:val="none"/>
        </w:rPr>
        <w:t xml:space="preserve"> 代理服务费承诺书</w:t>
      </w:r>
    </w:p>
    <w:p w14:paraId="52A4AF52">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（9）</w:t>
      </w:r>
      <w:r>
        <w:rPr>
          <w:rFonts w:hint="eastAsia" w:ascii="宋体" w:hAnsi="宋体" w:cs="宋体"/>
          <w:color w:val="auto"/>
          <w:sz w:val="24"/>
          <w:szCs w:val="24"/>
          <w:highlight w:val="none"/>
        </w:rPr>
        <w:t xml:space="preserve"> 磋商保证金</w:t>
      </w:r>
    </w:p>
    <w:p w14:paraId="3866A02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（10）报价人应交的其他资料</w:t>
      </w:r>
    </w:p>
    <w:p w14:paraId="0372E71A">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11.报价有效期</w:t>
      </w:r>
    </w:p>
    <w:p w14:paraId="0985EBB1">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11.1报价文件从</w:t>
      </w:r>
      <w:r>
        <w:rPr>
          <w:rFonts w:hint="eastAsia" w:hAnsi="宋体" w:cs="宋体"/>
          <w:bCs/>
          <w:color w:val="auto"/>
          <w:sz w:val="24"/>
          <w:szCs w:val="24"/>
          <w:highlight w:val="none"/>
        </w:rPr>
        <w:t>报价人须知前附表1</w:t>
      </w:r>
      <w:r>
        <w:rPr>
          <w:rFonts w:hint="eastAsia" w:hAnsi="宋体" w:cs="宋体"/>
          <w:color w:val="auto"/>
          <w:sz w:val="24"/>
          <w:szCs w:val="24"/>
          <w:highlight w:val="none"/>
        </w:rPr>
        <w:t>所规定的磋商响应截止期之</w:t>
      </w:r>
      <w:r>
        <w:rPr>
          <w:rFonts w:hint="eastAsia" w:hAnsi="宋体" w:cs="宋体"/>
          <w:color w:val="auto"/>
          <w:sz w:val="24"/>
          <w:szCs w:val="24"/>
          <w:highlight w:val="none"/>
          <w:lang w:eastAsia="zh-CN"/>
        </w:rPr>
        <w:t>日起</w:t>
      </w:r>
      <w:r>
        <w:rPr>
          <w:rFonts w:hint="eastAsia" w:hAnsi="宋体" w:cs="宋体"/>
          <w:color w:val="auto"/>
          <w:sz w:val="24"/>
          <w:szCs w:val="24"/>
          <w:highlight w:val="none"/>
        </w:rPr>
        <w:t>开始生效，在</w:t>
      </w:r>
      <w:r>
        <w:rPr>
          <w:rFonts w:hint="eastAsia" w:hAnsi="宋体" w:cs="宋体"/>
          <w:bCs/>
          <w:color w:val="auto"/>
          <w:sz w:val="24"/>
          <w:szCs w:val="24"/>
          <w:highlight w:val="none"/>
        </w:rPr>
        <w:t>报价人须知前附表</w:t>
      </w:r>
      <w:r>
        <w:rPr>
          <w:rFonts w:hint="eastAsia" w:hAnsi="宋体" w:cs="宋体"/>
          <w:color w:val="auto"/>
          <w:sz w:val="24"/>
          <w:szCs w:val="24"/>
          <w:highlight w:val="none"/>
        </w:rPr>
        <w:t>所规定的期限内保持有效。有效期不足将导致其报价文件被拒绝。</w:t>
      </w:r>
    </w:p>
    <w:p w14:paraId="60FE4049">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 xml:space="preserve">11.2特殊情况下采购代理机构可于磋商有效期满之前书面要求报价人同意延长有效期，报价人应在采购代理机构规定的期限内以书面形式予以答复。报价人可以拒绝上述要求而其磋商保证金可按规定予以退还。报价人答复不明确或者逾期未答复的，均视为拒绝上述要求。对于接受该要求的报价人，既不要求也不允许其修改报价文件，但将要求其相应延长磋商保证金有效期，有关退还和不予退还磋商保证金的规定在报价有效期延长期内继续有效。      </w:t>
      </w:r>
    </w:p>
    <w:p w14:paraId="0B48C926">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12.磋商保证金</w:t>
      </w:r>
    </w:p>
    <w:p w14:paraId="2DFF5E2D">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12.1 磋商保证金为报价文件的组成部分之一。</w:t>
      </w:r>
    </w:p>
    <w:p w14:paraId="77CBAF4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12.2报价人应在提交报价文件之前向采购代理机构指定的</w:t>
      </w:r>
      <w:r>
        <w:rPr>
          <w:rFonts w:hint="eastAsia" w:ascii="宋体" w:hAnsi="宋体" w:cs="宋体"/>
          <w:color w:val="auto"/>
          <w:sz w:val="24"/>
          <w:szCs w:val="24"/>
          <w:highlight w:val="none"/>
          <w:lang w:val="en-US" w:eastAsia="zh-CN"/>
        </w:rPr>
        <w:t>磋商</w:t>
      </w:r>
      <w:r>
        <w:rPr>
          <w:rFonts w:hint="eastAsia" w:ascii="宋体" w:hAnsi="宋体" w:cs="宋体"/>
          <w:color w:val="auto"/>
          <w:sz w:val="24"/>
          <w:szCs w:val="24"/>
          <w:highlight w:val="none"/>
        </w:rPr>
        <w:t>保证金专户缴交报价人须知前附表要求的磋商保证金。联合体参加磋商的，可以由联合体中的一方或者共同提交磋商保证金，以一方名义提交磋商保证金的，对联合体各方均具有约束力。</w:t>
      </w:r>
    </w:p>
    <w:p w14:paraId="1E24F131">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12.3 磋商保证金用于保护本次磋商活动免受报价人的行为而引起的风险。</w:t>
      </w:r>
    </w:p>
    <w:p w14:paraId="08D695D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12.4磋商保证金交纳方式及其它：</w:t>
      </w:r>
    </w:p>
    <w:p w14:paraId="25EEFDC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①磋商保证金以支票、汇票、本票或金融机构、担保机构出具的保函等非现金形式提交：且应在磋商响应截止时间前到账（不收取现金、现金支票；不能用个人卡在银联支付系统转账，否则视为未提交磋商保证金；磋商保证金到账以到截止时间时保证金系统显示为标准，未显示到账的一律视为未提交磋商保证金）。</w:t>
      </w:r>
    </w:p>
    <w:p w14:paraId="48C48DA9">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②若项目存在分包的，则磋商保证金应按不同的合同包号分别提交。</w:t>
      </w:r>
    </w:p>
    <w:p w14:paraId="5DEEB4E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③报价人为中小企业的，其磋商保证金全免交纳。全免交纳磋商保证金的报价人未按照采购文件格式要求在报价文件中提供《中小企业声明函》的，其磋商响应作无效响应处理。</w:t>
      </w:r>
    </w:p>
    <w:p w14:paraId="3E3ACA73">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12.5 未按要求提交磋商保证金的磋商响应，将被视为无效响应。</w:t>
      </w:r>
    </w:p>
    <w:p w14:paraId="1393CAD6">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12.6 采购代理机构将在成交通知书发出之日起5个工作日内予以原额无息退还未成交供应商的磋商保证金。</w:t>
      </w:r>
    </w:p>
    <w:p w14:paraId="05DD9854">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12.7在成交供应商支付所有代理服务费并签订合同后5个工作日内，采购代理机构对成交供应商的磋商保证金予以原额无息退还。</w:t>
      </w:r>
    </w:p>
    <w:p w14:paraId="1A425AF2">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12.8磋商保证金产生的银行利息统一上缴。</w:t>
      </w:r>
    </w:p>
    <w:p w14:paraId="332306D3">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12.9 发生以下情况之一的，磋商保证金将不予退还，由采购代理机构上缴财政部门：</w:t>
      </w:r>
    </w:p>
    <w:p w14:paraId="5C273DB8">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（1）报价人在提交最后报价后，撤回磋商响应；</w:t>
      </w:r>
    </w:p>
    <w:p w14:paraId="52B11033">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（2）除因不可抗力或采购文件认可的情形外，成交供应商未能做到按本须知规定签订合同的；</w:t>
      </w:r>
    </w:p>
    <w:p w14:paraId="3CD4964B">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（3）成交供应商未按本须知规定缴纳代理服务费；</w:t>
      </w:r>
    </w:p>
    <w:p w14:paraId="0C1BAB6E">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（4）以他人名义参与磋商响应或者以其他方式弄虚作假，骗取成交的；</w:t>
      </w:r>
    </w:p>
    <w:p w14:paraId="5F4C3604">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（5）报价人在报价文件中提供虚假材料的；</w:t>
      </w:r>
    </w:p>
    <w:p w14:paraId="1D303C2D">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（6）在禁止参加政府采购活动的处罚期内，仍参加政府采购活动的；</w:t>
      </w:r>
    </w:p>
    <w:p w14:paraId="30B2CE19">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（7）以不正当手段诋毁、排挤其他报价人的；</w:t>
      </w:r>
    </w:p>
    <w:p w14:paraId="2296953E">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（8）因本项目政府采购过程中的违法行为，受到行政处罚的；</w:t>
      </w:r>
    </w:p>
    <w:p w14:paraId="0564C4C8">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（9）与采购人、其他报价人或者采购代理机构恶意串通的；</w:t>
      </w:r>
    </w:p>
    <w:p w14:paraId="77A3541C">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（10）</w:t>
      </w:r>
      <w:r>
        <w:rPr>
          <w:rFonts w:hint="eastAsia" w:hAnsi="宋体" w:cs="宋体"/>
          <w:color w:val="auto"/>
          <w:sz w:val="24"/>
          <w:szCs w:val="24"/>
          <w:highlight w:val="none"/>
          <w:lang w:eastAsia="zh-CN"/>
        </w:rPr>
        <w:t>法律法规</w:t>
      </w:r>
      <w:r>
        <w:rPr>
          <w:rFonts w:hint="eastAsia" w:hAnsi="宋体" w:cs="宋体"/>
          <w:color w:val="auto"/>
          <w:sz w:val="24"/>
          <w:szCs w:val="24"/>
          <w:highlight w:val="none"/>
        </w:rPr>
        <w:t>、规章及本采购文件中规定的其他没收磋商保证金的情形。</w:t>
      </w:r>
    </w:p>
    <w:p w14:paraId="41243799">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上述不予退还磋商保证金的情形给采购单位造成损失的，相关责任人还应当承担赔偿责任。</w:t>
      </w:r>
    </w:p>
    <w:p w14:paraId="39846127">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13.报价文件的格式</w:t>
      </w:r>
    </w:p>
    <w:p w14:paraId="28728C62">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13.1报价人须编制由本须知第10条规定文件组成的报价文件</w:t>
      </w:r>
      <w:r>
        <w:rPr>
          <w:rFonts w:hint="eastAsia" w:hAnsi="宋体" w:cs="宋体"/>
          <w:b/>
          <w:bCs/>
          <w:color w:val="auto"/>
          <w:sz w:val="24"/>
          <w:szCs w:val="24"/>
          <w:highlight w:val="none"/>
        </w:rPr>
        <w:t>正本一份，副本</w:t>
      </w:r>
      <w:r>
        <w:rPr>
          <w:rFonts w:hint="eastAsia" w:hAnsi="宋体" w:cs="宋体"/>
          <w:b/>
          <w:bCs/>
          <w:color w:val="auto"/>
          <w:sz w:val="24"/>
          <w:szCs w:val="24"/>
          <w:highlight w:val="none"/>
          <w:u w:val="single"/>
        </w:rPr>
        <w:t>三</w:t>
      </w:r>
      <w:r>
        <w:rPr>
          <w:rFonts w:hint="eastAsia" w:hAnsi="宋体" w:cs="宋体"/>
          <w:b/>
          <w:bCs/>
          <w:color w:val="auto"/>
          <w:sz w:val="24"/>
          <w:szCs w:val="24"/>
          <w:highlight w:val="none"/>
        </w:rPr>
        <w:t>份</w:t>
      </w:r>
      <w:r>
        <w:rPr>
          <w:rFonts w:hint="eastAsia" w:hAnsi="宋体" w:cs="宋体"/>
          <w:color w:val="auto"/>
          <w:sz w:val="24"/>
          <w:szCs w:val="24"/>
          <w:highlight w:val="none"/>
        </w:rPr>
        <w:t>，正本用A4等标准幅面纸张打印装订，副本可使用正本的完整复印件，并在封面注明“正本</w:t>
      </w:r>
      <w:r>
        <w:rPr>
          <w:rFonts w:hint="eastAsia" w:hAnsi="宋体" w:cs="宋体"/>
          <w:color w:val="auto"/>
          <w:sz w:val="24"/>
          <w:szCs w:val="24"/>
          <w:highlight w:val="none"/>
          <w:lang w:eastAsia="zh-CN"/>
        </w:rPr>
        <w:t>”“</w:t>
      </w:r>
      <w:r>
        <w:rPr>
          <w:rFonts w:hint="eastAsia" w:hAnsi="宋体" w:cs="宋体"/>
          <w:color w:val="auto"/>
          <w:sz w:val="24"/>
          <w:szCs w:val="24"/>
          <w:highlight w:val="none"/>
        </w:rPr>
        <w:t>副本”字样。正本与副本如有不一致的，以正本为准。</w:t>
      </w:r>
      <w:r>
        <w:rPr>
          <w:rFonts w:hint="eastAsia" w:hAnsi="宋体" w:cs="宋体"/>
          <w:b/>
          <w:bCs/>
          <w:color w:val="auto"/>
          <w:sz w:val="24"/>
          <w:szCs w:val="24"/>
          <w:highlight w:val="none"/>
        </w:rPr>
        <w:t>报价人须提供最终盖章签字报价文件扫描件刻录u盘（或光盘）1份。</w:t>
      </w:r>
    </w:p>
    <w:p w14:paraId="71011C2F">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13.2报价文件应由报价人的法定代表人或授权代表签字并加盖公章，如由后者签字，应提供“单位授权委托书”。</w:t>
      </w:r>
    </w:p>
    <w:p w14:paraId="1B067E8C">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13.3除非另有规定或许可，磋商响应使用货币为人民币。</w:t>
      </w:r>
    </w:p>
    <w:p w14:paraId="3CF7761D">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13.4报价人应提交证明其拟提供货物、服务、工程符合采购文件要求的技术报价文件，该文件可以是文字资料、图纸和数据，并须提供货物、服务、工程主要技术性能的详细描述。</w:t>
      </w:r>
    </w:p>
    <w:p w14:paraId="25FC6A2B">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13.5采购文件的正本和全部副本均应使用不能擦去的墨料或墨水打印、书写或复印，并由法定代表人或其授权代表签署</w:t>
      </w:r>
      <w:r>
        <w:rPr>
          <w:rFonts w:hint="eastAsia" w:hAnsi="宋体" w:cs="宋体"/>
          <w:color w:val="auto"/>
          <w:sz w:val="24"/>
          <w:szCs w:val="24"/>
          <w:highlight w:val="none"/>
          <w:lang w:eastAsia="zh-CN"/>
        </w:rPr>
        <w:t>，加</w:t>
      </w:r>
      <w:r>
        <w:rPr>
          <w:rFonts w:hint="eastAsia" w:hAnsi="宋体" w:cs="宋体"/>
          <w:color w:val="auto"/>
          <w:sz w:val="24"/>
          <w:szCs w:val="24"/>
          <w:highlight w:val="none"/>
        </w:rPr>
        <w:t>盖报价人公章。</w:t>
      </w:r>
    </w:p>
    <w:p w14:paraId="4FB567F7">
      <w:pPr>
        <w:pStyle w:val="20"/>
        <w:spacing w:line="360" w:lineRule="auto"/>
        <w:ind w:firstLine="480" w:firstLineChars="200"/>
        <w:outlineLvl w:val="9"/>
        <w:rPr>
          <w:rFonts w:hint="eastAsia" w:hAnsi="宋体" w:cs="宋体"/>
          <w:color w:val="auto"/>
          <w:sz w:val="24"/>
          <w:szCs w:val="24"/>
          <w:highlight w:val="none"/>
        </w:rPr>
      </w:pPr>
      <w:r>
        <w:rPr>
          <w:rFonts w:hint="eastAsia" w:hAnsi="宋体" w:cs="宋体"/>
          <w:color w:val="auto"/>
          <w:sz w:val="24"/>
          <w:szCs w:val="24"/>
          <w:highlight w:val="none"/>
        </w:rPr>
        <w:t>13.6 全套报价文件应无涂改和行间插字，除非这些改动是根据采购代理机构的指示进行的，或者是为改正报价人造成的必须修改的错误而进行的。有改动时，修改处应由法定代表人或授权代表签字证明或加盖报价人公章。</w:t>
      </w:r>
    </w:p>
    <w:p w14:paraId="6B504288">
      <w:pPr>
        <w:pStyle w:val="20"/>
        <w:spacing w:line="360" w:lineRule="auto"/>
        <w:ind w:firstLine="480" w:firstLineChars="200"/>
        <w:outlineLvl w:val="9"/>
        <w:rPr>
          <w:rFonts w:hint="eastAsia" w:hAnsi="宋体" w:cs="宋体"/>
          <w:color w:val="auto"/>
          <w:sz w:val="24"/>
          <w:szCs w:val="24"/>
          <w:highlight w:val="none"/>
        </w:rPr>
      </w:pPr>
      <w:r>
        <w:rPr>
          <w:rFonts w:hint="eastAsia" w:hAnsi="宋体" w:cs="宋体"/>
          <w:color w:val="auto"/>
          <w:sz w:val="24"/>
          <w:szCs w:val="24"/>
          <w:highlight w:val="none"/>
        </w:rPr>
        <w:t>13.7未按本须知规定的格式填写报价文件、报价文件字迹模糊不清的，其磋商响应将被拒绝。</w:t>
      </w:r>
    </w:p>
    <w:p w14:paraId="0C9753CB">
      <w:pPr>
        <w:pStyle w:val="20"/>
        <w:spacing w:line="360" w:lineRule="auto"/>
        <w:ind w:firstLine="480" w:firstLineChars="200"/>
        <w:outlineLvl w:val="9"/>
        <w:rPr>
          <w:rFonts w:hint="eastAsia" w:hAnsi="宋体" w:cs="宋体"/>
          <w:color w:val="auto"/>
          <w:sz w:val="24"/>
          <w:szCs w:val="24"/>
          <w:highlight w:val="none"/>
        </w:rPr>
      </w:pPr>
      <w:r>
        <w:rPr>
          <w:rFonts w:hint="eastAsia" w:hAnsi="宋体" w:cs="宋体"/>
          <w:color w:val="auto"/>
          <w:sz w:val="24"/>
          <w:szCs w:val="24"/>
          <w:highlight w:val="none"/>
        </w:rPr>
        <w:t>13.8 所有资格证明文件复印件须加盖报价人公章。</w:t>
      </w:r>
    </w:p>
    <w:p w14:paraId="17CCF0C2">
      <w:pPr>
        <w:pStyle w:val="20"/>
        <w:spacing w:line="360" w:lineRule="auto"/>
        <w:ind w:firstLine="480" w:firstLineChars="200"/>
        <w:outlineLvl w:val="9"/>
        <w:rPr>
          <w:rFonts w:hint="eastAsia" w:hAnsi="宋体" w:cs="宋体"/>
          <w:color w:val="auto"/>
          <w:sz w:val="24"/>
          <w:szCs w:val="24"/>
          <w:highlight w:val="none"/>
        </w:rPr>
      </w:pPr>
      <w:r>
        <w:rPr>
          <w:rFonts w:hint="eastAsia" w:hAnsi="宋体" w:cs="宋体"/>
          <w:color w:val="auto"/>
          <w:sz w:val="24"/>
          <w:szCs w:val="24"/>
          <w:highlight w:val="none"/>
        </w:rPr>
        <w:t>13.9报价人应将上述文件按顺序装订成册、打印页码，并编列报价文件目录、资料清单，由于装订不规范或编排顺序混乱而导致报价文件被误读或漏读，该磋商响应可能被视为无效响应或承担不利的评审结果。</w:t>
      </w:r>
    </w:p>
    <w:p w14:paraId="2491301F">
      <w:pPr>
        <w:pStyle w:val="20"/>
        <w:spacing w:line="360" w:lineRule="auto"/>
        <w:ind w:firstLine="480" w:firstLineChars="200"/>
        <w:outlineLvl w:val="9"/>
        <w:rPr>
          <w:rFonts w:hint="eastAsia" w:hAnsi="宋体" w:cs="宋体"/>
          <w:color w:val="auto"/>
          <w:sz w:val="24"/>
          <w:szCs w:val="24"/>
          <w:highlight w:val="none"/>
        </w:rPr>
      </w:pPr>
    </w:p>
    <w:p w14:paraId="3B26CE93">
      <w:pPr>
        <w:pStyle w:val="20"/>
        <w:spacing w:line="360" w:lineRule="auto"/>
        <w:ind w:firstLine="482" w:firstLineChars="200"/>
        <w:jc w:val="center"/>
        <w:outlineLvl w:val="1"/>
        <w:rPr>
          <w:rFonts w:hint="eastAsia" w:hAnsi="宋体" w:cs="宋体"/>
          <w:b/>
          <w:color w:val="auto"/>
          <w:sz w:val="24"/>
          <w:szCs w:val="24"/>
          <w:highlight w:val="none"/>
        </w:rPr>
      </w:pPr>
      <w:bookmarkStart w:id="39" w:name="_Toc27026"/>
      <w:r>
        <w:rPr>
          <w:rFonts w:hint="eastAsia" w:hAnsi="宋体" w:cs="宋体"/>
          <w:b/>
          <w:color w:val="auto"/>
          <w:sz w:val="24"/>
          <w:szCs w:val="24"/>
          <w:highlight w:val="none"/>
        </w:rPr>
        <w:t>四、报价文件的提交</w:t>
      </w:r>
      <w:bookmarkEnd w:id="39"/>
    </w:p>
    <w:p w14:paraId="266CE01F">
      <w:pPr>
        <w:pStyle w:val="20"/>
        <w:spacing w:line="360" w:lineRule="auto"/>
        <w:ind w:firstLine="482" w:firstLineChars="200"/>
        <w:outlineLvl w:val="9"/>
        <w:rPr>
          <w:rFonts w:hint="eastAsia" w:hAnsi="宋体" w:cs="宋体"/>
          <w:b/>
          <w:color w:val="auto"/>
          <w:sz w:val="24"/>
          <w:szCs w:val="24"/>
          <w:highlight w:val="none"/>
        </w:rPr>
      </w:pPr>
      <w:r>
        <w:rPr>
          <w:rFonts w:hint="eastAsia" w:hAnsi="宋体" w:cs="宋体"/>
          <w:b/>
          <w:color w:val="auto"/>
          <w:sz w:val="24"/>
          <w:szCs w:val="24"/>
          <w:highlight w:val="none"/>
        </w:rPr>
        <w:t>14.报价文件的密封、标记和递交</w:t>
      </w:r>
    </w:p>
    <w:p w14:paraId="2B9813B5">
      <w:pPr>
        <w:pStyle w:val="20"/>
        <w:spacing w:line="360" w:lineRule="auto"/>
        <w:ind w:firstLine="480" w:firstLineChars="200"/>
        <w:outlineLvl w:val="9"/>
        <w:rPr>
          <w:rFonts w:hint="eastAsia" w:hAnsi="宋体" w:cs="宋体"/>
          <w:color w:val="auto"/>
          <w:sz w:val="24"/>
          <w:szCs w:val="24"/>
          <w:highlight w:val="none"/>
        </w:rPr>
      </w:pPr>
      <w:r>
        <w:rPr>
          <w:rFonts w:hint="eastAsia" w:hAnsi="宋体" w:cs="宋体"/>
          <w:color w:val="auto"/>
          <w:sz w:val="24"/>
          <w:szCs w:val="24"/>
          <w:highlight w:val="none"/>
        </w:rPr>
        <w:t>14.1 报价人应将报价文件正本和副本分别用信封密封，并标明采购文件编号、报价人名称、采购项目名称及“正本”或“副本”。报价文件未密封可导致其磋商被拒绝。</w:t>
      </w:r>
    </w:p>
    <w:p w14:paraId="6CDC0637">
      <w:pPr>
        <w:pStyle w:val="20"/>
        <w:spacing w:line="360" w:lineRule="auto"/>
        <w:ind w:firstLine="480" w:firstLineChars="200"/>
        <w:outlineLvl w:val="9"/>
        <w:rPr>
          <w:rFonts w:hint="eastAsia" w:hAnsi="宋体" w:cs="宋体"/>
          <w:color w:val="auto"/>
          <w:sz w:val="24"/>
          <w:szCs w:val="24"/>
          <w:highlight w:val="none"/>
        </w:rPr>
      </w:pPr>
      <w:r>
        <w:rPr>
          <w:rFonts w:hint="eastAsia" w:hAnsi="宋体" w:cs="宋体"/>
          <w:color w:val="auto"/>
          <w:sz w:val="24"/>
          <w:szCs w:val="24"/>
          <w:highlight w:val="none"/>
        </w:rPr>
        <w:t>14.2每一信封密封处应注明“于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之前（指磋商邀请中规定的磋商日期及时间）不准启封”的字样，并加盖报价人公章或由磋商代表签字。     </w:t>
      </w:r>
    </w:p>
    <w:p w14:paraId="0CE02FB1">
      <w:pPr>
        <w:pStyle w:val="20"/>
        <w:spacing w:line="360" w:lineRule="auto"/>
        <w:ind w:firstLine="480" w:firstLineChars="200"/>
        <w:outlineLvl w:val="9"/>
        <w:rPr>
          <w:rFonts w:hint="eastAsia" w:hAnsi="宋体" w:cs="宋体"/>
          <w:color w:val="auto"/>
          <w:sz w:val="24"/>
          <w:szCs w:val="24"/>
          <w:highlight w:val="none"/>
        </w:rPr>
      </w:pPr>
      <w:r>
        <w:rPr>
          <w:rFonts w:hint="eastAsia" w:hAnsi="宋体" w:cs="宋体"/>
          <w:color w:val="auto"/>
          <w:sz w:val="24"/>
          <w:szCs w:val="24"/>
          <w:highlight w:val="none"/>
        </w:rPr>
        <w:t>14.3 如报价文件由邮局或专人送交，报价人应将报价文件按第14.1条至14.2条中的规定进行密封和标记后，按磋商邀请函注明的地址送至接收人。</w:t>
      </w:r>
    </w:p>
    <w:p w14:paraId="02DB75CA">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14.4 如果未按上述规定进行密封和标记，采购代理机构将不承担由此造成的对报价文件的误投或提前拆封的责任。</w:t>
      </w:r>
    </w:p>
    <w:p w14:paraId="0F36FDC6">
      <w:pPr>
        <w:pStyle w:val="20"/>
        <w:spacing w:line="360" w:lineRule="auto"/>
        <w:ind w:firstLine="480" w:firstLineChars="200"/>
        <w:outlineLvl w:val="9"/>
        <w:rPr>
          <w:rFonts w:hint="eastAsia" w:hAnsi="宋体" w:cs="宋体"/>
          <w:color w:val="auto"/>
          <w:sz w:val="24"/>
          <w:szCs w:val="24"/>
          <w:highlight w:val="none"/>
        </w:rPr>
      </w:pPr>
      <w:r>
        <w:rPr>
          <w:rFonts w:hint="eastAsia" w:hAnsi="宋体" w:cs="宋体"/>
          <w:color w:val="auto"/>
          <w:sz w:val="24"/>
          <w:szCs w:val="24"/>
          <w:highlight w:val="none"/>
        </w:rPr>
        <w:t>14.5报价文件应在磋商邀请中规定的截止时间前送达，迟到的报价文件为无效报价文件，将被拒绝。</w:t>
      </w:r>
    </w:p>
    <w:p w14:paraId="1003BC9B">
      <w:pPr>
        <w:pStyle w:val="20"/>
        <w:spacing w:line="360" w:lineRule="auto"/>
        <w:ind w:firstLine="480" w:firstLineChars="200"/>
        <w:outlineLvl w:val="9"/>
        <w:rPr>
          <w:rFonts w:hint="eastAsia" w:hAnsi="宋体" w:cs="宋体"/>
          <w:color w:val="auto"/>
          <w:sz w:val="24"/>
          <w:szCs w:val="24"/>
          <w:highlight w:val="none"/>
        </w:rPr>
      </w:pPr>
      <w:r>
        <w:rPr>
          <w:rFonts w:hint="eastAsia" w:hAnsi="宋体" w:cs="宋体"/>
          <w:color w:val="auto"/>
          <w:sz w:val="24"/>
          <w:szCs w:val="24"/>
          <w:highlight w:val="none"/>
        </w:rPr>
        <w:t>14.6报价人在磋商响应截止时间前，可以对所提交的采购文件进行修改或者撤回，并书面通知采购代理机构。修改的内容和撤回通知应当按本须知要求签署、盖章、密封，并作为报价文件的组成部分。</w:t>
      </w:r>
    </w:p>
    <w:p w14:paraId="7CE3F374">
      <w:pPr>
        <w:pStyle w:val="20"/>
        <w:spacing w:line="360" w:lineRule="auto"/>
        <w:ind w:firstLine="480" w:firstLineChars="200"/>
        <w:outlineLvl w:val="9"/>
        <w:rPr>
          <w:rFonts w:hint="eastAsia" w:hAnsi="宋体" w:cs="宋体"/>
          <w:color w:val="auto"/>
          <w:sz w:val="24"/>
          <w:szCs w:val="24"/>
          <w:highlight w:val="none"/>
        </w:rPr>
      </w:pPr>
      <w:r>
        <w:rPr>
          <w:rFonts w:hint="eastAsia" w:hAnsi="宋体" w:cs="宋体"/>
          <w:color w:val="auto"/>
          <w:sz w:val="24"/>
          <w:szCs w:val="24"/>
          <w:highlight w:val="none"/>
        </w:rPr>
        <w:t>14.7报价人在磋商响应截止期后不得修改、撤回报价文件。报价人在报价截止期后修改报价文件的，其磋商响应将被拒绝。</w:t>
      </w:r>
    </w:p>
    <w:p w14:paraId="5E6D9CD4">
      <w:pPr>
        <w:pStyle w:val="20"/>
        <w:spacing w:line="360" w:lineRule="auto"/>
        <w:ind w:firstLine="480" w:firstLineChars="200"/>
        <w:outlineLvl w:val="9"/>
        <w:rPr>
          <w:rFonts w:hint="eastAsia" w:hAnsi="宋体" w:cs="宋体"/>
          <w:color w:val="auto"/>
          <w:sz w:val="24"/>
          <w:szCs w:val="24"/>
          <w:highlight w:val="none"/>
        </w:rPr>
      </w:pPr>
      <w:r>
        <w:rPr>
          <w:rFonts w:hint="eastAsia" w:hAnsi="宋体" w:cs="宋体"/>
          <w:color w:val="auto"/>
          <w:sz w:val="24"/>
          <w:szCs w:val="24"/>
          <w:highlight w:val="none"/>
        </w:rPr>
        <w:t>14.8 属于市场竞争不充分的科研项目，以及需要扶持的科技成果转化项目，符合实质性响应要求，提交最后报价的报价人可以为2家。属于政府购买服务项目的，在采购过程中符合要求的报价人只有2家的，竞争性磋商采购活动可以继续进行，采购过程中符合要求的报价人只有1家的，应当终止采购活动，发布项目终止公告并说明原因，重新开展采购活动。</w:t>
      </w:r>
    </w:p>
    <w:p w14:paraId="3BE0AA22">
      <w:pPr>
        <w:pStyle w:val="20"/>
        <w:spacing w:line="360" w:lineRule="auto"/>
        <w:ind w:firstLine="480" w:firstLineChars="200"/>
        <w:outlineLvl w:val="9"/>
        <w:rPr>
          <w:rFonts w:hint="eastAsia" w:hAnsi="宋体" w:cs="宋体"/>
          <w:color w:val="auto"/>
          <w:sz w:val="24"/>
          <w:szCs w:val="24"/>
          <w:highlight w:val="none"/>
        </w:rPr>
      </w:pPr>
    </w:p>
    <w:p w14:paraId="39F61DEE">
      <w:pPr>
        <w:pStyle w:val="20"/>
        <w:spacing w:line="360" w:lineRule="auto"/>
        <w:ind w:firstLine="482" w:firstLineChars="200"/>
        <w:jc w:val="center"/>
        <w:outlineLvl w:val="1"/>
        <w:rPr>
          <w:rFonts w:hint="eastAsia" w:hAnsi="宋体" w:cs="宋体"/>
          <w:b/>
          <w:color w:val="auto"/>
          <w:sz w:val="24"/>
          <w:szCs w:val="24"/>
          <w:highlight w:val="none"/>
        </w:rPr>
      </w:pPr>
      <w:bookmarkStart w:id="40" w:name="_Toc20980"/>
      <w:r>
        <w:rPr>
          <w:rFonts w:hint="eastAsia" w:hAnsi="宋体" w:cs="宋体"/>
          <w:b/>
          <w:color w:val="auto"/>
          <w:sz w:val="24"/>
          <w:szCs w:val="24"/>
          <w:highlight w:val="none"/>
        </w:rPr>
        <w:t>五、报价文件的评估和比较</w:t>
      </w:r>
      <w:bookmarkEnd w:id="40"/>
    </w:p>
    <w:p w14:paraId="1A12C04C">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15.磋商时间</w:t>
      </w:r>
    </w:p>
    <w:p w14:paraId="2D8FB830">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15.1在报价人须知前附表中所规定的时间、地点磋商（如有推迟情形，以推迟后的时间、地点为准）。</w:t>
      </w:r>
    </w:p>
    <w:p w14:paraId="5E7F434A">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15.2磋商由采购代理机构主持，邀请采购人、报价人和有关方面代表参加。报价人一般应派授权代表参加磋商，并办理签到手续。</w:t>
      </w:r>
    </w:p>
    <w:p w14:paraId="0F2F2F8B">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16.磋商小组</w:t>
      </w:r>
    </w:p>
    <w:p w14:paraId="3EEE08E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16.1 采购代理机构将根据项目的特点及相关规定组建磋商小组，磋商小组由技术、经济、法律方面的专家和采购人代表组成。成员为3人及以上单数组成，专家不能少于三分之二。磋商小组将对报价文件进行审查、质疑、评估和比较，进行磋商并做出授予合同的建议。</w:t>
      </w:r>
    </w:p>
    <w:p w14:paraId="446C340D">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17.报价文件的初审</w:t>
      </w:r>
    </w:p>
    <w:p w14:paraId="53B4031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对所有报价人的评估，都采用相同的程序和标准。评议过程将严格按照采购文件的要求和条件进行。</w:t>
      </w:r>
    </w:p>
    <w:p w14:paraId="3E986EB8">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有关报价文件的审查、澄清、评估和比较以及推荐成交候选供应商的一切情况都不得透露给任一报价人或与上述磋商工作无关的人员。</w:t>
      </w:r>
    </w:p>
    <w:p w14:paraId="3AE97ABE">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报价人任何试图影响磋商小组对报价文件的评审、比较或者推荐候选人的行为，都将导致其磋商响应被拒绝，并被没收磋商保证金。</w:t>
      </w:r>
    </w:p>
    <w:p w14:paraId="325DD4C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17.1磋商小组将对报价文件进行审查，以确定报价文件是否完整、有无计算上的错误、是否提交了磋商保证金、文件是否已正确签署。 </w:t>
      </w:r>
    </w:p>
    <w:p w14:paraId="6CB6979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17.2 算术错误将按以下方法更正：</w:t>
      </w:r>
    </w:p>
    <w:p w14:paraId="59ED880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rPr>
        <w:t>报价文件中报价一览表内容与报价文件中明细表内容不一致的，以报价一览表为准。</w:t>
      </w:r>
    </w:p>
    <w:p w14:paraId="64C3EDCB">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cs="宋体"/>
          <w:color w:val="auto"/>
          <w:sz w:val="24"/>
          <w:szCs w:val="24"/>
          <w:highlight w:val="none"/>
        </w:rPr>
        <w:t>报价文件的大写金额和小写金额不一致的，以大写金额为准；总价金额与按单价汇总金额不一致的，以单价金额计算结果为准；单价金额小数点有明显错位的，应以总价为准，并修改单价；对不同文字文本报价文件的解释发生异议的，以中文文本为准。</w:t>
      </w:r>
    </w:p>
    <w:p w14:paraId="3455EB5E">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如果报价人不接受按上述方法对报价文件中的算术错误进行更正，其响应将被拒绝并没收其磋商保证金。</w:t>
      </w:r>
    </w:p>
    <w:p w14:paraId="5B7FAB7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17.3资格性检查和符合性检查 </w:t>
      </w:r>
    </w:p>
    <w:p w14:paraId="685343F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17.3.1资格性检查。依据法律法规和采购文件的规定，在对报价文件详细评估之前，磋商小组将依据报价人提交的报价文件按报价人须知前附表2所述的资格性要求对报价人进行资格审查</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以确定其是否具备磋商资格。如果报价人不具备磋商资格，不满足采购文件所规定的资格标准或提供资格证明文件不全的</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其磋商响应将被拒绝。</w:t>
      </w:r>
    </w:p>
    <w:p w14:paraId="29FDADA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17.3.2符合性检查。依据采购文件的规定，磋商小组还将从报价文件的有效性、完整性和对采购文件的响应程度进行审查，以确定其是否符合对采购文件的实质性要求作出响应。（采购人可根据具体项目的情况对实质性要求作特别的规定。）实质性偏离是指：</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实质性影响合同的范围、质量和履行；</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实质性违背采购文件，限制了采购人的权利和成交供应商合同项下的义务；(</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不公正地影响</w:t>
      </w:r>
      <w:r>
        <w:rPr>
          <w:rFonts w:hint="eastAsia" w:ascii="宋体" w:hAnsi="宋体" w:cs="宋体"/>
          <w:color w:val="auto"/>
          <w:sz w:val="24"/>
          <w:szCs w:val="24"/>
          <w:highlight w:val="none"/>
          <w:lang w:eastAsia="zh-CN"/>
        </w:rPr>
        <w:t>了其他</w:t>
      </w:r>
      <w:r>
        <w:rPr>
          <w:rFonts w:hint="eastAsia" w:ascii="宋体" w:hAnsi="宋体" w:cs="宋体"/>
          <w:color w:val="auto"/>
          <w:sz w:val="24"/>
          <w:szCs w:val="24"/>
          <w:highlight w:val="none"/>
        </w:rPr>
        <w:t>作出实质性响应的报价人的竞争地位。对没有实质性响应的报价文件将不进行评估，其响应将按照无效响应处理。凡有下列情况之一者，报价文件也将被视为未实质性响应采购文件要求：</w:t>
      </w:r>
    </w:p>
    <w:p w14:paraId="434A02A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rPr>
        <w:t>未按规定由报价人的法定代表人或其授权代表签字；或未加盖报价人公章的；或签字人未提供单位有效授权委托书的；</w:t>
      </w:r>
    </w:p>
    <w:p w14:paraId="1D75C208">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cs="宋体"/>
          <w:color w:val="auto"/>
          <w:sz w:val="24"/>
          <w:szCs w:val="24"/>
          <w:highlight w:val="none"/>
        </w:rPr>
        <w:t>未按规定提交磋商保证金的；</w:t>
      </w:r>
    </w:p>
    <w:p w14:paraId="4501F60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（3）</w:t>
      </w:r>
      <w:r>
        <w:rPr>
          <w:rFonts w:hint="eastAsia" w:ascii="宋体" w:hAnsi="宋体" w:cs="宋体"/>
          <w:color w:val="auto"/>
          <w:sz w:val="24"/>
          <w:szCs w:val="24"/>
          <w:highlight w:val="none"/>
        </w:rPr>
        <w:t>磋商响应有效期不满足采购文件要求的；</w:t>
      </w:r>
    </w:p>
    <w:p w14:paraId="480ADC6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（4）</w:t>
      </w:r>
      <w:r>
        <w:rPr>
          <w:rFonts w:hint="eastAsia" w:ascii="宋体" w:hAnsi="宋体" w:cs="宋体"/>
          <w:color w:val="auto"/>
          <w:sz w:val="24"/>
          <w:szCs w:val="24"/>
          <w:highlight w:val="none"/>
        </w:rPr>
        <w:t>报价文件内容与采购文件内容及要求有重大偏离或保留的；</w:t>
      </w:r>
    </w:p>
    <w:p w14:paraId="74410B9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（5）</w:t>
      </w:r>
      <w:r>
        <w:rPr>
          <w:rFonts w:hint="eastAsia" w:ascii="宋体" w:hAnsi="宋体" w:cs="宋体"/>
          <w:color w:val="auto"/>
          <w:sz w:val="24"/>
          <w:szCs w:val="24"/>
          <w:highlight w:val="none"/>
        </w:rPr>
        <w:t>报价人提交的是可选择的报价；</w:t>
      </w:r>
    </w:p>
    <w:p w14:paraId="10D2AF6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（6）</w:t>
      </w:r>
      <w:r>
        <w:rPr>
          <w:rFonts w:hint="eastAsia" w:ascii="宋体" w:hAnsi="宋体" w:cs="宋体"/>
          <w:color w:val="auto"/>
          <w:sz w:val="24"/>
          <w:szCs w:val="24"/>
          <w:highlight w:val="none"/>
        </w:rPr>
        <w:t>报价人未按采购文件要求进行分项报价；</w:t>
      </w:r>
    </w:p>
    <w:p w14:paraId="7755448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（7）</w:t>
      </w:r>
      <w:r>
        <w:rPr>
          <w:rFonts w:hint="eastAsia" w:ascii="宋体" w:hAnsi="宋体" w:cs="宋体"/>
          <w:color w:val="auto"/>
          <w:sz w:val="24"/>
          <w:szCs w:val="24"/>
          <w:highlight w:val="none"/>
        </w:rPr>
        <w:t>报价文件中提供虚假或失实资料的；</w:t>
      </w:r>
    </w:p>
    <w:p w14:paraId="3DD1A95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（8）</w:t>
      </w:r>
      <w:r>
        <w:rPr>
          <w:rFonts w:hint="eastAsia" w:ascii="宋体" w:hAnsi="宋体" w:cs="宋体"/>
          <w:color w:val="auto"/>
          <w:sz w:val="24"/>
          <w:szCs w:val="24"/>
          <w:highlight w:val="none"/>
        </w:rPr>
        <w:t>不符合采购文件中规定的</w:t>
      </w:r>
      <w:r>
        <w:rPr>
          <w:rFonts w:hint="eastAsia" w:ascii="宋体" w:hAnsi="宋体" w:cs="宋体"/>
          <w:color w:val="auto"/>
          <w:sz w:val="24"/>
          <w:szCs w:val="24"/>
          <w:highlight w:val="none"/>
          <w:lang w:eastAsia="zh-CN"/>
        </w:rPr>
        <w:t>其他</w:t>
      </w:r>
      <w:r>
        <w:rPr>
          <w:rFonts w:hint="eastAsia" w:ascii="宋体" w:hAnsi="宋体" w:cs="宋体"/>
          <w:color w:val="auto"/>
          <w:sz w:val="24"/>
          <w:szCs w:val="24"/>
          <w:highlight w:val="none"/>
        </w:rPr>
        <w:t>实质性条款。</w:t>
      </w:r>
    </w:p>
    <w:p w14:paraId="75600B92">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磋商小组决定报价的响应性只根据报价文件本身的内容，而不寻求其他的外部证据。</w:t>
      </w:r>
    </w:p>
    <w:p w14:paraId="16ED4D56">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17.4报价人提交的报价文件将给予保密，但不予退回。</w:t>
      </w:r>
    </w:p>
    <w:p w14:paraId="50F2C17B">
      <w:pPr>
        <w:pStyle w:val="5"/>
        <w:snapToGrid w:val="0"/>
        <w:spacing w:line="360" w:lineRule="auto"/>
        <w:ind w:firstLine="480" w:firstLineChars="200"/>
        <w:outlineLvl w:val="9"/>
        <w:rPr>
          <w:rFonts w:hint="eastAsia" w:cs="宋体"/>
          <w:color w:val="auto"/>
          <w:sz w:val="24"/>
          <w:szCs w:val="24"/>
          <w:highlight w:val="none"/>
        </w:rPr>
      </w:pPr>
      <w:bookmarkStart w:id="41" w:name="_Toc8914"/>
      <w:bookmarkStart w:id="42" w:name="_Toc29708"/>
      <w:r>
        <w:rPr>
          <w:rFonts w:hint="eastAsia" w:cs="宋体"/>
          <w:color w:val="auto"/>
          <w:sz w:val="24"/>
          <w:szCs w:val="24"/>
          <w:highlight w:val="none"/>
        </w:rPr>
        <w:t>17.5报价人资格和报价产品均必须满足中华人民共和国相关法律法规及行业的强制性要求，否则将作无效响应处理。</w:t>
      </w:r>
      <w:bookmarkEnd w:id="41"/>
      <w:bookmarkEnd w:id="42"/>
    </w:p>
    <w:p w14:paraId="09623353">
      <w:pPr>
        <w:pStyle w:val="5"/>
        <w:snapToGrid w:val="0"/>
        <w:spacing w:line="360" w:lineRule="auto"/>
        <w:ind w:firstLine="482" w:firstLineChars="200"/>
        <w:outlineLvl w:val="9"/>
        <w:rPr>
          <w:rFonts w:hint="eastAsia" w:cs="宋体"/>
          <w:color w:val="auto"/>
          <w:sz w:val="24"/>
          <w:szCs w:val="24"/>
          <w:highlight w:val="none"/>
        </w:rPr>
      </w:pPr>
      <w:bookmarkStart w:id="43" w:name="_Toc4464"/>
      <w:bookmarkStart w:id="44" w:name="_Toc17566"/>
      <w:r>
        <w:rPr>
          <w:rFonts w:hint="eastAsia" w:cs="宋体"/>
          <w:b/>
          <w:color w:val="auto"/>
          <w:sz w:val="24"/>
          <w:szCs w:val="24"/>
          <w:highlight w:val="none"/>
        </w:rPr>
        <w:t>18.磋商相应文件的澄清</w:t>
      </w:r>
      <w:bookmarkEnd w:id="43"/>
      <w:bookmarkEnd w:id="44"/>
    </w:p>
    <w:p w14:paraId="3EA38276">
      <w:pPr>
        <w:pStyle w:val="5"/>
        <w:snapToGrid w:val="0"/>
        <w:spacing w:line="360" w:lineRule="auto"/>
        <w:ind w:firstLine="480" w:firstLineChars="200"/>
        <w:outlineLvl w:val="9"/>
        <w:rPr>
          <w:rFonts w:hint="eastAsia" w:cs="宋体"/>
          <w:color w:val="auto"/>
          <w:sz w:val="24"/>
          <w:szCs w:val="24"/>
          <w:highlight w:val="none"/>
        </w:rPr>
      </w:pPr>
      <w:bookmarkStart w:id="45" w:name="_Toc5662"/>
      <w:bookmarkStart w:id="46" w:name="_Toc16576"/>
      <w:r>
        <w:rPr>
          <w:rFonts w:hint="eastAsia" w:cs="宋体"/>
          <w:color w:val="auto"/>
          <w:sz w:val="24"/>
          <w:szCs w:val="24"/>
          <w:highlight w:val="none"/>
        </w:rPr>
        <w:t>18.1对采购文件中含义不明确、同类问题表述不一致或者有明显文字和计算错误的内容，磋商小组可以书面形式要求报价人作出必要的澄清、说明或者纠正。报价人的澄清、说明或者补正应当在磋商小组规定的时间内以书面形式作出，由其法定代表人或者授权代表签字，并不得超出报价文件的范围或者改变报价文件的实质性内容。</w:t>
      </w:r>
      <w:bookmarkEnd w:id="45"/>
      <w:bookmarkEnd w:id="46"/>
    </w:p>
    <w:p w14:paraId="605191CE">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19.比较与评价</w:t>
      </w:r>
    </w:p>
    <w:p w14:paraId="22AF7E63">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19.1 磋商小组将按报价人须知前附表3所述评审方法与标准，对资格性检查和符合性检查合格的采购文件进行商务和技术评估，综合比较与评价。</w:t>
      </w:r>
    </w:p>
    <w:p w14:paraId="51A44A3B">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19.2对漏（缺）报项的处理：采购文件中要求列入报价的费用（含配置、功能），漏（缺）报的视同已含在报价总价中。但在评审时取有效报价人该项最高报价加入漏（缺）报人的磋商响应报价进行评审。对多报及赠送项的价格评审时不予核减，全部进入评审价评议。</w:t>
      </w:r>
    </w:p>
    <w:p w14:paraId="146D9B1C">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19.3若报价人的报价明显低于其他报价，使得其报价可能低于其个别成本的，有可能影响商品质量或不能诚信履约的，报价人应按磋商小组要求作出书面说明并提供相关证明材料，不能合理说明或不能提供相关证明材料的，可作无效报价处理。</w:t>
      </w:r>
    </w:p>
    <w:p w14:paraId="15905189">
      <w:pPr>
        <w:pStyle w:val="7"/>
        <w:spacing w:line="360" w:lineRule="auto"/>
        <w:ind w:firstLine="480" w:firstLineChars="200"/>
        <w:jc w:val="left"/>
        <w:rPr>
          <w:rFonts w:hint="eastAsia" w:hAnsi="宋体" w:cs="宋体"/>
          <w:color w:val="auto"/>
          <w:sz w:val="24"/>
          <w:szCs w:val="24"/>
          <w:highlight w:val="none"/>
        </w:rPr>
      </w:pPr>
    </w:p>
    <w:p w14:paraId="6101D379">
      <w:pPr>
        <w:pStyle w:val="20"/>
        <w:spacing w:line="360" w:lineRule="auto"/>
        <w:ind w:firstLine="482" w:firstLineChars="200"/>
        <w:jc w:val="center"/>
        <w:outlineLvl w:val="1"/>
        <w:rPr>
          <w:rFonts w:hint="eastAsia" w:hAnsi="宋体" w:cs="宋体"/>
          <w:b/>
          <w:color w:val="auto"/>
          <w:sz w:val="24"/>
          <w:szCs w:val="24"/>
          <w:highlight w:val="none"/>
        </w:rPr>
      </w:pPr>
      <w:bookmarkStart w:id="47" w:name="_Toc18096"/>
      <w:r>
        <w:rPr>
          <w:rFonts w:hint="eastAsia" w:hAnsi="宋体" w:cs="宋体"/>
          <w:b/>
          <w:color w:val="auto"/>
          <w:sz w:val="24"/>
          <w:szCs w:val="24"/>
          <w:highlight w:val="none"/>
        </w:rPr>
        <w:t>六、成交与签订合同</w:t>
      </w:r>
      <w:bookmarkEnd w:id="47"/>
    </w:p>
    <w:p w14:paraId="19E88DBE">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20.成交准则</w:t>
      </w:r>
    </w:p>
    <w:p w14:paraId="7C7406A5">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 xml:space="preserve">20.1报价人的报价文件符合采购文件要求，按采购文件确定评审方法、标准，经磋商小组评审并推荐成交候选供应商。 </w:t>
      </w:r>
    </w:p>
    <w:p w14:paraId="5819F261">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21.成交通知</w:t>
      </w:r>
    </w:p>
    <w:p w14:paraId="34638A4B">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21.1磋商结束后，磋商结果经采购人确认后，采购代理机构应自成交人确定之日起2个工作日内在厦门招投标网上对成交结果进行公告，同时采购代理机构向成交供应商发出成交通知书。成交通知书对采购人和成交供应商具有同等法律效力。成交通知书发出后，采购人改变成交结果或者成交供应商放弃成交，应承担相应的法律责任。</w:t>
      </w:r>
    </w:p>
    <w:p w14:paraId="329723D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21.2《成交通知书》发出同时应将未成交通知书发送给其他报价人。</w:t>
      </w:r>
    </w:p>
    <w:p w14:paraId="12DB2B6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21.3《成交通知书》将作为签订合同的依据。采购合同签订后，《成交通知书》成为合同的一部分。</w:t>
      </w:r>
    </w:p>
    <w:p w14:paraId="4C35300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21.4《成交通知书》发出后5个工作日内，采购代理机构以原缴交方式向未成交的报价人退还其磋商保证金（含保函）。在合同签订后5个工作日内，以原缴交方式退还成交供应商的磋商保证金。</w:t>
      </w:r>
    </w:p>
    <w:p w14:paraId="7A236E93">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22.签订合同</w:t>
      </w:r>
    </w:p>
    <w:p w14:paraId="0EB96C13">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22.1采购人、成交供应商在《成交通知书》发出之日起30日内，根据采购文件确定的事项和成交供应商报价文件，参照本采购文件第四章的《合同》文本签订合同。双方所签订的合同不得对采购文件和成交供应商报价文件作实质性修改。逾期未签订合同，按照有关法律规定承担相应的法律责任；</w:t>
      </w:r>
      <w:r>
        <w:rPr>
          <w:rFonts w:hint="eastAsia" w:hAnsi="宋体" w:cs="宋体"/>
          <w:color w:val="auto"/>
          <w:sz w:val="24"/>
          <w:szCs w:val="24"/>
          <w:highlight w:val="none"/>
          <w:lang w:eastAsia="zh-CN"/>
        </w:rPr>
        <w:t>属于</w:t>
      </w:r>
      <w:r>
        <w:rPr>
          <w:rFonts w:hint="eastAsia" w:hAnsi="宋体" w:cs="宋体"/>
          <w:color w:val="auto"/>
          <w:sz w:val="24"/>
          <w:szCs w:val="24"/>
          <w:highlight w:val="none"/>
        </w:rPr>
        <w:t>成交供应商责任的，采购代理机构将没收磋商保证金，以抵偿对采购人造成的损失。采购人逾期不与成交供应商签订合同的，按政府采购的有关规定处理。</w:t>
      </w:r>
    </w:p>
    <w:p w14:paraId="0D2D9A6F">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22.2采购文件、采购文件的修改文件、成交供应商的报价文件、补充或修改的文件及澄清或承诺文件等，均为双方签订合同的组成部分，并与合同一并作为本采购文件所列采购项目的互补性法律文件，与合同具有同等法律效力。</w:t>
      </w:r>
    </w:p>
    <w:p w14:paraId="5702E3F9">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22.3采购人在合同履行中，需追加与合同标的相同的货物或者服务的，在不改变合同其他条款的前提下，可与供应商协商签订补充合同，但所有补充合同的采购金额不得超过原合同采购金额的10%。</w:t>
      </w:r>
    </w:p>
    <w:p w14:paraId="61AEFB7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22.4成交供应商因不可抗力或者自身原因不能履行采购合同的，采购人可以与排位在成交供应商之后第一位的成交候选供应商签订采购合同，以此类推。且在此情况下，作为成交供应商之后第一位的成交候选供应商应同意与采购人按不高于其最终报价签订采购合同。</w:t>
      </w:r>
    </w:p>
    <w:p w14:paraId="42770592">
      <w:pPr>
        <w:pStyle w:val="7"/>
        <w:spacing w:line="360" w:lineRule="auto"/>
        <w:ind w:firstLine="482" w:firstLineChars="200"/>
        <w:jc w:val="left"/>
        <w:rPr>
          <w:rFonts w:hint="eastAsia" w:hAnsi="宋体" w:cs="宋体"/>
          <w:b/>
          <w:color w:val="auto"/>
          <w:sz w:val="24"/>
          <w:szCs w:val="24"/>
          <w:highlight w:val="none"/>
        </w:rPr>
      </w:pPr>
      <w:r>
        <w:rPr>
          <w:rFonts w:hint="eastAsia" w:hAnsi="宋体" w:cs="宋体"/>
          <w:b/>
          <w:color w:val="auto"/>
          <w:sz w:val="24"/>
          <w:szCs w:val="24"/>
          <w:highlight w:val="none"/>
        </w:rPr>
        <w:t>23.代理服务费</w:t>
      </w:r>
    </w:p>
    <w:p w14:paraId="6D07747D">
      <w:pPr>
        <w:pStyle w:val="7"/>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成交供应商应按须知前附表一次性向采购代理机构交纳代理服务费。</w:t>
      </w:r>
    </w:p>
    <w:p w14:paraId="36864F90">
      <w:pPr>
        <w:pStyle w:val="7"/>
        <w:spacing w:line="360" w:lineRule="auto"/>
        <w:jc w:val="left"/>
        <w:rPr>
          <w:rFonts w:hint="eastAsia" w:hAnsi="宋体" w:cs="宋体"/>
          <w:color w:val="auto"/>
          <w:sz w:val="24"/>
          <w:szCs w:val="24"/>
          <w:highlight w:val="none"/>
        </w:rPr>
      </w:pPr>
    </w:p>
    <w:p w14:paraId="46357469">
      <w:pPr>
        <w:spacing w:line="360" w:lineRule="auto"/>
        <w:ind w:firstLine="482" w:firstLineChars="200"/>
        <w:jc w:val="center"/>
        <w:outlineLvl w:val="1"/>
        <w:rPr>
          <w:color w:val="auto"/>
          <w:sz w:val="24"/>
          <w:szCs w:val="24"/>
          <w:highlight w:val="none"/>
        </w:rPr>
      </w:pPr>
      <w:bookmarkStart w:id="48" w:name="_Toc8964"/>
      <w:r>
        <w:rPr>
          <w:rFonts w:hint="eastAsia" w:ascii="宋体" w:hAnsi="宋体" w:cs="宋体"/>
          <w:b/>
          <w:color w:val="auto"/>
          <w:sz w:val="24"/>
          <w:szCs w:val="24"/>
          <w:highlight w:val="none"/>
        </w:rPr>
        <w:t>七、询问、质疑与投诉</w:t>
      </w:r>
      <w:bookmarkEnd w:id="48"/>
    </w:p>
    <w:p w14:paraId="2E1795E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24.询问</w:t>
      </w:r>
    </w:p>
    <w:p w14:paraId="7F26B5F2">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潜在报价人或报价人对本次采购活动的有关事项若有疑问，可向厦门万翔招标有限公司提出询问， 厦门万翔招标有限公司将按照政府采购法及实施条例的有关规定进行答复。</w:t>
      </w:r>
    </w:p>
    <w:p w14:paraId="7B40225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25.质疑</w:t>
      </w:r>
    </w:p>
    <w:p w14:paraId="6AEBB7E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25.1针对同一采购程序环节的质疑应在政府采购法及实施条例的时限内一次性提出，对一个项目的不同采购包提出质疑的，应当将各采购包质疑事项集中在一份质疑函中提出，并同时符合下列条件：</w:t>
      </w:r>
    </w:p>
    <w:p w14:paraId="1C85460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（1）对采购文件提出质疑的，质疑人应为潜在报价人，且两者的身份、名称等均应保持一致。对采购过程、结果提出质疑的，质疑人应为报价人，且两者的身份、名称等均应保持一致。</w:t>
      </w:r>
    </w:p>
    <w:p w14:paraId="63CC6662">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（2）质疑人应按照采购文件要求以书面形式提交质疑函。</w:t>
      </w:r>
    </w:p>
    <w:p w14:paraId="1A1A45FE">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（3）质疑函应包括下列主要内容：</w:t>
      </w:r>
    </w:p>
    <w:p w14:paraId="4679DDA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①质疑人的基本信息，至少包括：全称、地址、邮政编码等；</w:t>
      </w:r>
    </w:p>
    <w:p w14:paraId="4BEAD50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②所质疑项目的基本信息，至少包括：项目编号、项目名称等；</w:t>
      </w:r>
    </w:p>
    <w:p w14:paraId="636A754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③所质疑的具体事项（以下简称：“质疑事项”）；</w:t>
      </w:r>
    </w:p>
    <w:p w14:paraId="468A1CC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④针对质疑事项提出的明确请求，前述明确请求指质疑人提出质疑的目的以及希望 厦门万翔招标有限公司对其质疑作出的处理结果，如：暂停招标投标活动、修改采购文件、停止或纠正违法违规行为、中标结果无效、废标、重新招标等；</w:t>
      </w:r>
    </w:p>
    <w:p w14:paraId="00F5174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⑤针对质疑事项导致质疑人自身权益受到损害的必要证明材料，至少包括：</w:t>
      </w:r>
    </w:p>
    <w:p w14:paraId="321EC86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a.质疑人代表的身份证明材料：</w:t>
      </w:r>
    </w:p>
    <w:p w14:paraId="20A2E05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报价人的单位公章）和委托代理人的身份证复印件。</w:t>
      </w:r>
    </w:p>
    <w:p w14:paraId="1471A87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a2若本项目接受自然人投标且质疑人为自然人的，提供本人的身份证复印件。</w:t>
      </w:r>
    </w:p>
    <w:p w14:paraId="0656DD4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b.其他证明材料（即事实依据和必要的法律依据）包括但不限于下列材料：</w:t>
      </w:r>
    </w:p>
    <w:p w14:paraId="3E9ED46A">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b1所质疑的具体事项是与自己有利害关系的证明材料；</w:t>
      </w:r>
    </w:p>
    <w:p w14:paraId="27CEFC9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b2质疑函所述事实存在的证明材料，如：采购文件、采购过程或中标结果违法违规或不符合采购文件要求等证明材料；</w:t>
      </w:r>
    </w:p>
    <w:p w14:paraId="61A65A5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b3依法应终止采购程序的证明材料；</w:t>
      </w:r>
    </w:p>
    <w:p w14:paraId="440E7898">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b4应重新采购的证明材料；</w:t>
      </w:r>
    </w:p>
    <w:p w14:paraId="6DA8E12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b5采购文件、采购过程或中标、成交结果损害自己合法权益的证明材料等；</w:t>
      </w:r>
    </w:p>
    <w:p w14:paraId="41BFEFD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b6若质疑的具体事项按照有关</w:t>
      </w:r>
      <w:r>
        <w:rPr>
          <w:rFonts w:hint="eastAsia" w:ascii="宋体" w:hAnsi="宋体" w:cs="宋体"/>
          <w:color w:val="auto"/>
          <w:sz w:val="24"/>
          <w:szCs w:val="24"/>
          <w:highlight w:val="none"/>
          <w:lang w:eastAsia="zh-CN"/>
        </w:rPr>
        <w:t>法律法规</w:t>
      </w:r>
      <w:r>
        <w:rPr>
          <w:rFonts w:hint="eastAsia" w:ascii="宋体" w:hAnsi="宋体" w:cs="宋体"/>
          <w:color w:val="auto"/>
          <w:sz w:val="24"/>
          <w:szCs w:val="24"/>
          <w:highlight w:val="none"/>
        </w:rPr>
        <w:t>和规章规定处于保密阶段，则应提供信息或证明材料为合法或公开渠道获得的有效证据（若证据无法有效表明信息或证明材料为合法或公开渠道获得，则前述信息或证明材料视为无效）。</w:t>
      </w:r>
    </w:p>
    <w:p w14:paraId="479F2A7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⑥质疑人代表及其联系方法的信息，至少包括：姓名、手机、电子信箱、邮寄地址等。</w:t>
      </w:r>
    </w:p>
    <w:p w14:paraId="591A9E78">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⑦提出质疑的日期。</w:t>
      </w:r>
    </w:p>
    <w:p w14:paraId="272CE1A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※质疑人为法人或其他组织的，质疑函应由单位负责人或委托代理人签字或盖章，并加盖报价人的单位公章。质疑人为自然人的，质疑函应由本人签字。</w:t>
      </w:r>
    </w:p>
    <w:p w14:paraId="7B23E8D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25.2对不符合本章第25.1条规定的质疑，将按照下列规定进行处理：</w:t>
      </w:r>
    </w:p>
    <w:p w14:paraId="7361F47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（1）不符合其中第（1）、（2）条规定的，书面告知质疑人不予受理及其理由。</w:t>
      </w:r>
    </w:p>
    <w:p w14:paraId="559B0B9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（2）不符合其中第（3）条规定的，书面告知质疑人修改、补充后在规定时限内重新提交质疑函。</w:t>
      </w:r>
    </w:p>
    <w:p w14:paraId="5185E28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25.3对符合本章第25.1条规定的质疑，将按照政府采购法及实施条例、政府采购质疑和投诉办法的有关规定进行答复。</w:t>
      </w:r>
    </w:p>
    <w:p w14:paraId="22090F7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25.4采购文件的质疑：</w:t>
      </w:r>
    </w:p>
    <w:p w14:paraId="0A07574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（1）潜在报价人可在质疑时效期间内对采购文件以书面形式</w:t>
      </w:r>
      <w:r>
        <w:rPr>
          <w:rFonts w:hint="eastAsia" w:ascii="宋体" w:hAnsi="宋体" w:cs="宋体"/>
          <w:color w:val="auto"/>
          <w:sz w:val="24"/>
          <w:szCs w:val="24"/>
          <w:highlight w:val="none"/>
          <w:lang w:eastAsia="zh-CN"/>
        </w:rPr>
        <w:t>质疑</w:t>
      </w:r>
      <w:r>
        <w:rPr>
          <w:rFonts w:hint="eastAsia" w:ascii="宋体" w:hAnsi="宋体" w:cs="宋体"/>
          <w:color w:val="auto"/>
          <w:sz w:val="24"/>
          <w:szCs w:val="24"/>
          <w:highlight w:val="none"/>
        </w:rPr>
        <w:t>。</w:t>
      </w:r>
    </w:p>
    <w:p w14:paraId="7742CA1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（2）质疑时效期间：应在依法获取采购文件之日起7个工作日内向厦门万翔招标有限公司提出，依法获取采购文件的时间以厦门万翔招标有限公司记载的为准。</w:t>
      </w:r>
    </w:p>
    <w:p w14:paraId="2B1474F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※除上述规定外，对采购文件提出的质疑还应符合采购文</w:t>
      </w:r>
      <w:r>
        <w:rPr>
          <w:rFonts w:hint="eastAsia" w:ascii="宋体" w:hAnsi="宋体" w:cs="宋体"/>
          <w:color w:val="auto"/>
          <w:sz w:val="24"/>
          <w:szCs w:val="24"/>
          <w:highlight w:val="none"/>
          <w:lang w:eastAsia="zh-CN"/>
        </w:rPr>
        <w:t>件第</w:t>
      </w:r>
      <w:r>
        <w:rPr>
          <w:rFonts w:hint="eastAsia" w:ascii="宋体" w:hAnsi="宋体" w:cs="宋体"/>
          <w:color w:val="auto"/>
          <w:sz w:val="24"/>
          <w:szCs w:val="24"/>
          <w:highlight w:val="none"/>
        </w:rPr>
        <w:t>25.1条的有关规定。</w:t>
      </w:r>
    </w:p>
    <w:p w14:paraId="2136B35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26.投诉</w:t>
      </w:r>
    </w:p>
    <w:p w14:paraId="6506314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26.1若对质疑答复不满意或质疑答复未在答复期限内作出，质疑人可在答复期限届满之日起15个工作日内按照政府采购质疑和投诉办法的有关规定向采购文件载明的本项目监督管理部门提起投诉。</w:t>
      </w:r>
    </w:p>
    <w:p w14:paraId="14B62E4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26.2投诉应有明确的请求和必要的证明材料，投诉的事项不得超出已质疑事项的范围。</w:t>
      </w:r>
    </w:p>
    <w:p w14:paraId="01FA4BD7">
      <w:pPr>
        <w:pStyle w:val="7"/>
        <w:spacing w:line="360" w:lineRule="auto"/>
        <w:ind w:firstLine="480" w:firstLineChars="200"/>
        <w:jc w:val="left"/>
        <w:rPr>
          <w:rFonts w:hint="eastAsia" w:hAnsi="宋体" w:cs="宋体"/>
          <w:color w:val="auto"/>
          <w:sz w:val="24"/>
          <w:szCs w:val="24"/>
          <w:highlight w:val="none"/>
        </w:rPr>
      </w:pPr>
    </w:p>
    <w:p w14:paraId="7B51B886">
      <w:pPr>
        <w:spacing w:line="360" w:lineRule="auto"/>
        <w:jc w:val="center"/>
        <w:outlineLvl w:val="9"/>
        <w:rPr>
          <w:rFonts w:hint="eastAsia" w:ascii="宋体" w:hAnsi="宋体" w:cs="宋体"/>
          <w:b/>
          <w:bCs/>
          <w:color w:val="auto"/>
          <w:sz w:val="24"/>
          <w:szCs w:val="24"/>
          <w:highlight w:val="none"/>
        </w:rPr>
      </w:pPr>
    </w:p>
    <w:p w14:paraId="320A4B87">
      <w:pPr>
        <w:spacing w:line="360" w:lineRule="auto"/>
        <w:jc w:val="center"/>
        <w:outlineLvl w:val="9"/>
        <w:rPr>
          <w:rFonts w:hint="eastAsia" w:ascii="宋体" w:hAnsi="宋体" w:cs="宋体"/>
          <w:b/>
          <w:bCs/>
          <w:color w:val="auto"/>
          <w:sz w:val="24"/>
          <w:szCs w:val="24"/>
          <w:highlight w:val="none"/>
        </w:rPr>
      </w:pPr>
    </w:p>
    <w:p w14:paraId="660054B2">
      <w:pPr>
        <w:spacing w:line="360" w:lineRule="auto"/>
        <w:jc w:val="center"/>
        <w:outlineLvl w:val="9"/>
        <w:rPr>
          <w:rFonts w:hint="eastAsia" w:ascii="宋体" w:hAnsi="宋体" w:cs="宋体"/>
          <w:b/>
          <w:bCs/>
          <w:color w:val="auto"/>
          <w:sz w:val="24"/>
          <w:szCs w:val="24"/>
          <w:highlight w:val="none"/>
        </w:rPr>
      </w:pPr>
    </w:p>
    <w:p w14:paraId="267923BD">
      <w:pPr>
        <w:spacing w:line="360" w:lineRule="auto"/>
        <w:jc w:val="center"/>
        <w:outlineLvl w:val="9"/>
        <w:rPr>
          <w:rFonts w:hint="eastAsia" w:ascii="宋体" w:hAnsi="宋体" w:cs="宋体"/>
          <w:b/>
          <w:bCs/>
          <w:color w:val="auto"/>
          <w:sz w:val="24"/>
          <w:szCs w:val="24"/>
          <w:highlight w:val="none"/>
        </w:rPr>
      </w:pPr>
    </w:p>
    <w:p w14:paraId="0FDBA6FE">
      <w:pPr>
        <w:spacing w:line="360" w:lineRule="auto"/>
        <w:jc w:val="center"/>
        <w:outlineLvl w:val="9"/>
        <w:rPr>
          <w:rFonts w:hint="eastAsia" w:ascii="宋体" w:hAnsi="宋体" w:cs="宋体"/>
          <w:b/>
          <w:bCs/>
          <w:color w:val="auto"/>
          <w:sz w:val="24"/>
          <w:szCs w:val="24"/>
          <w:highlight w:val="none"/>
        </w:rPr>
      </w:pPr>
    </w:p>
    <w:p w14:paraId="6B916AEE">
      <w:pPr>
        <w:spacing w:line="360" w:lineRule="auto"/>
        <w:jc w:val="center"/>
        <w:outlineLvl w:val="9"/>
        <w:rPr>
          <w:rFonts w:hint="eastAsia" w:ascii="宋体" w:hAnsi="宋体" w:cs="宋体"/>
          <w:b/>
          <w:bCs/>
          <w:color w:val="auto"/>
          <w:sz w:val="24"/>
          <w:szCs w:val="24"/>
          <w:highlight w:val="none"/>
        </w:rPr>
      </w:pPr>
    </w:p>
    <w:p w14:paraId="56C4BCFE">
      <w:pPr>
        <w:spacing w:line="360" w:lineRule="auto"/>
        <w:jc w:val="center"/>
        <w:outlineLvl w:val="9"/>
        <w:rPr>
          <w:rFonts w:hint="eastAsia" w:ascii="宋体" w:hAnsi="宋体" w:cs="宋体"/>
          <w:b/>
          <w:bCs/>
          <w:color w:val="auto"/>
          <w:sz w:val="24"/>
          <w:szCs w:val="24"/>
          <w:highlight w:val="none"/>
        </w:rPr>
      </w:pPr>
    </w:p>
    <w:p w14:paraId="7BC94C89">
      <w:pPr>
        <w:spacing w:line="360" w:lineRule="auto"/>
        <w:jc w:val="center"/>
        <w:outlineLvl w:val="9"/>
        <w:rPr>
          <w:rFonts w:hint="eastAsia" w:ascii="宋体" w:hAnsi="宋体" w:cs="宋体"/>
          <w:b/>
          <w:bCs/>
          <w:color w:val="auto"/>
          <w:sz w:val="24"/>
          <w:szCs w:val="24"/>
          <w:highlight w:val="none"/>
        </w:rPr>
      </w:pPr>
    </w:p>
    <w:p w14:paraId="38CFC6F5">
      <w:pPr>
        <w:spacing w:line="360" w:lineRule="auto"/>
        <w:jc w:val="center"/>
        <w:outlineLvl w:val="9"/>
        <w:rPr>
          <w:rFonts w:hint="eastAsia" w:ascii="宋体" w:hAnsi="宋体" w:cs="宋体"/>
          <w:b/>
          <w:bCs/>
          <w:color w:val="auto"/>
          <w:sz w:val="24"/>
          <w:szCs w:val="24"/>
          <w:highlight w:val="none"/>
        </w:rPr>
      </w:pPr>
    </w:p>
    <w:p w14:paraId="1511766E">
      <w:pPr>
        <w:spacing w:line="360" w:lineRule="auto"/>
        <w:jc w:val="center"/>
        <w:outlineLvl w:val="9"/>
        <w:rPr>
          <w:rFonts w:hint="eastAsia" w:ascii="宋体" w:hAnsi="宋体" w:cs="宋体"/>
          <w:b/>
          <w:bCs/>
          <w:color w:val="auto"/>
          <w:sz w:val="24"/>
          <w:szCs w:val="24"/>
          <w:highlight w:val="none"/>
        </w:rPr>
      </w:pPr>
    </w:p>
    <w:p w14:paraId="1FE57395">
      <w:pPr>
        <w:spacing w:line="360" w:lineRule="auto"/>
        <w:jc w:val="center"/>
        <w:outlineLvl w:val="9"/>
        <w:rPr>
          <w:rFonts w:hint="eastAsia" w:ascii="宋体" w:hAnsi="宋体" w:cs="宋体"/>
          <w:b/>
          <w:bCs/>
          <w:color w:val="auto"/>
          <w:sz w:val="32"/>
          <w:szCs w:val="32"/>
          <w:highlight w:val="none"/>
        </w:rPr>
        <w:sectPr>
          <w:pgSz w:w="11906" w:h="16838"/>
          <w:pgMar w:top="1440" w:right="1797" w:bottom="1440" w:left="1797" w:header="851" w:footer="992" w:gutter="0"/>
          <w:cols w:space="720" w:num="1"/>
          <w:docGrid w:linePitch="312" w:charSpace="0"/>
        </w:sectPr>
      </w:pPr>
    </w:p>
    <w:p w14:paraId="2917C9DB">
      <w:pPr>
        <w:spacing w:line="360" w:lineRule="auto"/>
        <w:jc w:val="center"/>
        <w:outlineLvl w:val="0"/>
        <w:rPr>
          <w:rFonts w:hint="eastAsia" w:ascii="宋体" w:hAnsi="宋体" w:cs="宋体"/>
          <w:color w:val="auto"/>
          <w:sz w:val="24"/>
          <w:szCs w:val="24"/>
          <w:highlight w:val="none"/>
        </w:rPr>
      </w:pPr>
      <w:bookmarkStart w:id="49" w:name="_Toc30390"/>
      <w:bookmarkStart w:id="50" w:name="_Toc20965"/>
      <w:r>
        <w:rPr>
          <w:rFonts w:hint="eastAsia" w:ascii="宋体" w:hAnsi="宋体" w:cs="宋体"/>
          <w:b/>
          <w:bCs/>
          <w:color w:val="auto"/>
          <w:sz w:val="32"/>
          <w:szCs w:val="32"/>
          <w:highlight w:val="none"/>
        </w:rPr>
        <w:t>第三章  磋商内容及要求</w:t>
      </w:r>
      <w:bookmarkEnd w:id="49"/>
      <w:bookmarkEnd w:id="50"/>
    </w:p>
    <w:p w14:paraId="58F732FD">
      <w:pPr>
        <w:pStyle w:val="4"/>
        <w:keepNext w:val="0"/>
        <w:keepLines w:val="0"/>
        <w:spacing w:before="0" w:after="0" w:line="360" w:lineRule="auto"/>
        <w:ind w:firstLine="482" w:firstLineChars="200"/>
        <w:rPr>
          <w:rFonts w:hint="eastAsia" w:ascii="宋体" w:hAnsi="宋体" w:eastAsia="宋体" w:cs="宋体"/>
          <w:bCs w:val="0"/>
          <w:color w:val="auto"/>
          <w:sz w:val="24"/>
          <w:szCs w:val="24"/>
          <w:highlight w:val="none"/>
        </w:rPr>
      </w:pPr>
      <w:bookmarkStart w:id="51" w:name="_Toc432356148"/>
      <w:bookmarkStart w:id="52" w:name="_Toc24408"/>
      <w:bookmarkStart w:id="53" w:name="_Toc10484"/>
      <w:r>
        <w:rPr>
          <w:rFonts w:hint="eastAsia" w:ascii="宋体" w:hAnsi="宋体" w:eastAsia="宋体" w:cs="宋体"/>
          <w:bCs w:val="0"/>
          <w:color w:val="auto"/>
          <w:sz w:val="24"/>
          <w:szCs w:val="24"/>
          <w:highlight w:val="none"/>
        </w:rPr>
        <w:t>一、采购项目</w:t>
      </w:r>
      <w:bookmarkEnd w:id="51"/>
      <w:r>
        <w:rPr>
          <w:rFonts w:hint="eastAsia" w:ascii="宋体" w:hAnsi="宋体" w:eastAsia="宋体" w:cs="宋体"/>
          <w:bCs w:val="0"/>
          <w:color w:val="auto"/>
          <w:sz w:val="24"/>
          <w:szCs w:val="24"/>
          <w:highlight w:val="none"/>
        </w:rPr>
        <w:t>概述</w:t>
      </w:r>
      <w:bookmarkEnd w:id="52"/>
      <w:bookmarkEnd w:id="53"/>
    </w:p>
    <w:p w14:paraId="28240DF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1.1本项目为自主伙食保障采购服务，</w:t>
      </w:r>
      <w:r>
        <w:rPr>
          <w:rFonts w:hint="eastAsia" w:ascii="宋体" w:hAnsi="宋体" w:cs="宋体"/>
          <w:color w:val="auto"/>
          <w:sz w:val="24"/>
          <w:szCs w:val="24"/>
          <w:highlight w:val="none"/>
          <w:lang w:val="en-US" w:eastAsia="zh-CN"/>
        </w:rPr>
        <w:t>报价人</w:t>
      </w:r>
      <w:r>
        <w:rPr>
          <w:rFonts w:hint="eastAsia" w:ascii="宋体" w:hAnsi="宋体" w:cs="宋体"/>
          <w:color w:val="auto"/>
          <w:sz w:val="24"/>
          <w:szCs w:val="24"/>
          <w:highlight w:val="none"/>
        </w:rPr>
        <w:t>须按采购要求完成全部服务内容。报价仅包含劳务服务费用，不含食材采购成本。但食材的采购与供应须由成交供应商统一负责，采购人按实结算。食材结算单价不得高于厦门市发展和改革委员会官网“便民专栏”当日公布的对应品类（粮油、果蔬、肉禽蛋奶、水产品）平均价格，超出部分由成交供应商自行承担</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具体内容可详见合同附件“食材采购”要求</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w:t>
      </w:r>
    </w:p>
    <w:p w14:paraId="6794B45B">
      <w:pPr>
        <w:pStyle w:val="5"/>
        <w:spacing w:line="360" w:lineRule="auto"/>
        <w:ind w:firstLine="482" w:firstLineChars="200"/>
        <w:outlineLvl w:val="1"/>
        <w:rPr>
          <w:rFonts w:hint="eastAsia" w:cs="宋体"/>
          <w:b/>
          <w:color w:val="auto"/>
          <w:sz w:val="24"/>
          <w:szCs w:val="24"/>
          <w:highlight w:val="none"/>
        </w:rPr>
      </w:pPr>
      <w:bookmarkStart w:id="54" w:name="_Toc30634"/>
      <w:bookmarkStart w:id="55" w:name="_Toc23628"/>
      <w:r>
        <w:rPr>
          <w:rFonts w:hint="eastAsia" w:cs="宋体"/>
          <w:b/>
          <w:color w:val="auto"/>
          <w:sz w:val="24"/>
          <w:szCs w:val="24"/>
          <w:highlight w:val="none"/>
        </w:rPr>
        <w:t>二、技术要求</w:t>
      </w:r>
      <w:bookmarkEnd w:id="54"/>
      <w:bookmarkEnd w:id="55"/>
    </w:p>
    <w:p w14:paraId="1BA747D9">
      <w:pPr>
        <w:pStyle w:val="5"/>
        <w:spacing w:line="360" w:lineRule="auto"/>
        <w:ind w:firstLine="482" w:firstLineChars="200"/>
        <w:rPr>
          <w:rFonts w:hint="eastAsia" w:cs="宋体"/>
          <w:b/>
          <w:bCs/>
          <w:color w:val="auto"/>
          <w:sz w:val="24"/>
          <w:szCs w:val="24"/>
          <w:highlight w:val="none"/>
        </w:rPr>
      </w:pPr>
      <w:r>
        <w:rPr>
          <w:rFonts w:hint="eastAsia" w:cs="宋体"/>
          <w:b/>
          <w:bCs/>
          <w:color w:val="auto"/>
          <w:sz w:val="24"/>
          <w:szCs w:val="24"/>
          <w:highlight w:val="none"/>
        </w:rPr>
        <w:t>2.1食品安全</w:t>
      </w:r>
    </w:p>
    <w:p w14:paraId="572F8885">
      <w:pPr>
        <w:pStyle w:val="5"/>
        <w:spacing w:line="360" w:lineRule="auto"/>
        <w:ind w:firstLine="480" w:firstLineChars="200"/>
        <w:rPr>
          <w:rFonts w:hint="eastAsia" w:cs="宋体"/>
          <w:color w:val="auto"/>
          <w:sz w:val="24"/>
          <w:szCs w:val="24"/>
          <w:highlight w:val="none"/>
        </w:rPr>
      </w:pPr>
      <w:r>
        <w:rPr>
          <w:rFonts w:hint="eastAsia" w:cs="宋体"/>
          <w:color w:val="auto"/>
          <w:sz w:val="24"/>
          <w:szCs w:val="24"/>
          <w:highlight w:val="none"/>
          <w:lang w:val="en-US" w:eastAsia="zh-CN"/>
        </w:rPr>
        <w:t>2.1.1</w:t>
      </w:r>
      <w:r>
        <w:rPr>
          <w:rFonts w:hint="eastAsia" w:cs="宋体"/>
          <w:color w:val="auto"/>
          <w:sz w:val="24"/>
          <w:szCs w:val="24"/>
          <w:highlight w:val="none"/>
        </w:rPr>
        <w:t>成交供应商提供的餐食制作过程，应当严格执行《中华人民共和国食品安全法》、当地政府的相关规定和成交供应商HSE（安全、环保、卫生）的有关规定；在制作食物时，要保持清洁，避免细菌感染。在烹饪食物时，要注意食物煮熟，确保食品安全。</w:t>
      </w:r>
    </w:p>
    <w:p w14:paraId="6A848611">
      <w:pPr>
        <w:pStyle w:val="5"/>
        <w:spacing w:line="360" w:lineRule="auto"/>
        <w:ind w:firstLine="480" w:firstLineChars="200"/>
        <w:rPr>
          <w:rFonts w:hint="eastAsia" w:cs="宋体"/>
          <w:color w:val="auto"/>
          <w:sz w:val="24"/>
          <w:szCs w:val="24"/>
          <w:highlight w:val="none"/>
        </w:rPr>
      </w:pPr>
      <w:r>
        <w:rPr>
          <w:rFonts w:hint="eastAsia" w:cs="宋体"/>
          <w:color w:val="auto"/>
          <w:sz w:val="24"/>
          <w:szCs w:val="24"/>
          <w:highlight w:val="none"/>
          <w:lang w:val="en-US" w:eastAsia="zh-CN"/>
        </w:rPr>
        <w:t>2.1.2</w:t>
      </w:r>
      <w:r>
        <w:rPr>
          <w:rFonts w:hint="eastAsia" w:cs="宋体"/>
          <w:color w:val="auto"/>
          <w:sz w:val="24"/>
          <w:szCs w:val="24"/>
          <w:highlight w:val="none"/>
        </w:rPr>
        <w:t>采购人所使用的主副食品均由采购人另行采购，但成交供应商须协助采购人对所采购的主副食品完成入库、出库、储存、验收、检测工作。</w:t>
      </w:r>
    </w:p>
    <w:p w14:paraId="2E1971AC">
      <w:pPr>
        <w:pStyle w:val="5"/>
        <w:spacing w:line="360" w:lineRule="auto"/>
        <w:ind w:firstLine="480" w:firstLineChars="200"/>
        <w:rPr>
          <w:rFonts w:hint="eastAsia" w:cs="宋体"/>
          <w:color w:val="auto"/>
          <w:sz w:val="24"/>
          <w:szCs w:val="24"/>
          <w:highlight w:val="none"/>
        </w:rPr>
      </w:pPr>
      <w:r>
        <w:rPr>
          <w:rFonts w:hint="eastAsia" w:cs="宋体"/>
          <w:color w:val="auto"/>
          <w:sz w:val="24"/>
          <w:szCs w:val="24"/>
          <w:highlight w:val="none"/>
          <w:lang w:val="en-US" w:eastAsia="zh-CN"/>
        </w:rPr>
        <w:t>2.1.3</w:t>
      </w:r>
      <w:r>
        <w:rPr>
          <w:rFonts w:hint="eastAsia" w:cs="宋体"/>
          <w:color w:val="auto"/>
          <w:sz w:val="24"/>
          <w:szCs w:val="24"/>
          <w:highlight w:val="none"/>
        </w:rPr>
        <w:t>成交供应商须协助采购人指定人员与主副食品供应商对接签收并确认主副食品供应商将足额的食材的品种、数量送达并入库。在采购和存储主副食品时，成交供应商须协助采购人对主副食品数质量进行检测验收，确保主副食品质鲜量足，并做好入库台账的登</w:t>
      </w:r>
      <w:r>
        <w:rPr>
          <w:rFonts w:hint="eastAsia" w:cs="宋体"/>
          <w:color w:val="auto"/>
          <w:sz w:val="24"/>
          <w:szCs w:val="24"/>
          <w:highlight w:val="none"/>
          <w:lang w:val="en-US" w:eastAsia="zh-CN"/>
        </w:rPr>
        <w:t>记</w:t>
      </w:r>
      <w:r>
        <w:rPr>
          <w:rFonts w:hint="eastAsia" w:cs="宋体"/>
          <w:color w:val="auto"/>
          <w:sz w:val="24"/>
          <w:szCs w:val="24"/>
          <w:highlight w:val="none"/>
        </w:rPr>
        <w:t>统计工作，同时要遵守存储规范，避免主副食品变质。</w:t>
      </w:r>
    </w:p>
    <w:p w14:paraId="7D9964C4">
      <w:pPr>
        <w:pStyle w:val="5"/>
        <w:spacing w:line="360" w:lineRule="auto"/>
        <w:ind w:firstLine="480" w:firstLineChars="200"/>
        <w:rPr>
          <w:rFonts w:hint="eastAsia" w:cs="宋体"/>
          <w:color w:val="auto"/>
          <w:sz w:val="24"/>
          <w:szCs w:val="24"/>
          <w:highlight w:val="none"/>
        </w:rPr>
      </w:pPr>
      <w:r>
        <w:rPr>
          <w:rFonts w:hint="eastAsia" w:cs="宋体"/>
          <w:color w:val="auto"/>
          <w:sz w:val="24"/>
          <w:szCs w:val="24"/>
          <w:highlight w:val="none"/>
          <w:lang w:val="en-US" w:eastAsia="zh-CN"/>
        </w:rPr>
        <w:t>2.1.4</w:t>
      </w:r>
      <w:r>
        <w:rPr>
          <w:rFonts w:hint="eastAsia" w:cs="宋体"/>
          <w:color w:val="auto"/>
          <w:sz w:val="24"/>
          <w:szCs w:val="24"/>
          <w:highlight w:val="none"/>
        </w:rPr>
        <w:t>成交供应商要协助采购人不定期对库房内的主副食品进行抽查，定期盘点，防止丢失或被盗，对于存放过久或即将过期的主副食品统计、登记并上报采购人，并敦促主副食品供应商要及时调换。</w:t>
      </w:r>
    </w:p>
    <w:p w14:paraId="6DB56AF4">
      <w:pPr>
        <w:pStyle w:val="5"/>
        <w:spacing w:line="360" w:lineRule="auto"/>
        <w:ind w:firstLine="482" w:firstLineChars="200"/>
        <w:rPr>
          <w:rFonts w:hint="eastAsia" w:cs="宋体"/>
          <w:b/>
          <w:bCs/>
          <w:color w:val="auto"/>
          <w:sz w:val="24"/>
          <w:szCs w:val="24"/>
          <w:highlight w:val="none"/>
        </w:rPr>
      </w:pPr>
      <w:r>
        <w:rPr>
          <w:rFonts w:hint="eastAsia" w:cs="宋体"/>
          <w:b/>
          <w:bCs/>
          <w:color w:val="auto"/>
          <w:sz w:val="24"/>
          <w:szCs w:val="24"/>
          <w:highlight w:val="none"/>
        </w:rPr>
        <w:t>2.2保密安全</w:t>
      </w:r>
    </w:p>
    <w:p w14:paraId="5459F7D5">
      <w:pPr>
        <w:pStyle w:val="5"/>
        <w:spacing w:line="360" w:lineRule="auto"/>
        <w:ind w:firstLine="480" w:firstLineChars="200"/>
        <w:rPr>
          <w:rFonts w:hint="eastAsia" w:cs="宋体"/>
          <w:color w:val="auto"/>
          <w:sz w:val="24"/>
          <w:szCs w:val="24"/>
          <w:highlight w:val="none"/>
        </w:rPr>
      </w:pPr>
      <w:r>
        <w:rPr>
          <w:rFonts w:hint="eastAsia" w:cs="宋体"/>
          <w:color w:val="auto"/>
          <w:sz w:val="24"/>
          <w:szCs w:val="24"/>
          <w:highlight w:val="none"/>
          <w:lang w:val="en-US" w:eastAsia="zh-CN"/>
        </w:rPr>
        <w:t>2.2.1</w:t>
      </w:r>
      <w:r>
        <w:rPr>
          <w:rFonts w:hint="eastAsia" w:cs="宋体"/>
          <w:color w:val="auto"/>
          <w:sz w:val="24"/>
          <w:szCs w:val="24"/>
          <w:highlight w:val="none"/>
        </w:rPr>
        <w:t>成交供应商应对员工进行经常性保密教育，持续</w:t>
      </w:r>
      <w:r>
        <w:rPr>
          <w:rFonts w:hint="eastAsia" w:cs="宋体"/>
          <w:color w:val="auto"/>
          <w:sz w:val="24"/>
          <w:szCs w:val="24"/>
          <w:highlight w:val="none"/>
          <w:lang w:eastAsia="zh-CN"/>
        </w:rPr>
        <w:t>增强</w:t>
      </w:r>
      <w:r>
        <w:rPr>
          <w:rFonts w:hint="eastAsia" w:cs="宋体"/>
          <w:color w:val="auto"/>
          <w:sz w:val="24"/>
          <w:szCs w:val="24"/>
          <w:highlight w:val="none"/>
        </w:rPr>
        <w:t>员工的保密意识。</w:t>
      </w:r>
    </w:p>
    <w:p w14:paraId="6A4B851E">
      <w:pPr>
        <w:pStyle w:val="5"/>
        <w:spacing w:line="360" w:lineRule="auto"/>
        <w:ind w:firstLine="480" w:firstLineChars="200"/>
        <w:rPr>
          <w:rFonts w:hint="eastAsia" w:cs="宋体"/>
          <w:color w:val="auto"/>
          <w:sz w:val="24"/>
          <w:szCs w:val="24"/>
          <w:highlight w:val="none"/>
        </w:rPr>
      </w:pPr>
      <w:r>
        <w:rPr>
          <w:rFonts w:hint="eastAsia" w:cs="宋体"/>
          <w:color w:val="auto"/>
          <w:sz w:val="24"/>
          <w:szCs w:val="24"/>
          <w:highlight w:val="none"/>
          <w:lang w:val="en-US" w:eastAsia="zh-CN"/>
        </w:rPr>
        <w:t>2.2.2</w:t>
      </w:r>
      <w:r>
        <w:rPr>
          <w:rFonts w:hint="eastAsia" w:cs="宋体"/>
          <w:color w:val="auto"/>
          <w:sz w:val="24"/>
          <w:szCs w:val="24"/>
          <w:highlight w:val="none"/>
        </w:rPr>
        <w:t>成交供应商应与员工签订保密协议，明确员工保密义务与责任。</w:t>
      </w:r>
    </w:p>
    <w:p w14:paraId="71746E04">
      <w:pPr>
        <w:pStyle w:val="5"/>
        <w:spacing w:line="360" w:lineRule="auto"/>
        <w:ind w:firstLine="480" w:firstLineChars="200"/>
        <w:rPr>
          <w:rFonts w:hint="eastAsia" w:cs="宋体"/>
          <w:color w:val="auto"/>
          <w:sz w:val="24"/>
          <w:szCs w:val="24"/>
          <w:highlight w:val="none"/>
        </w:rPr>
      </w:pPr>
      <w:r>
        <w:rPr>
          <w:rFonts w:hint="eastAsia" w:cs="宋体"/>
          <w:color w:val="auto"/>
          <w:sz w:val="24"/>
          <w:szCs w:val="24"/>
          <w:highlight w:val="none"/>
          <w:lang w:val="en-US" w:eastAsia="zh-CN"/>
        </w:rPr>
        <w:t>2.2.3</w:t>
      </w:r>
      <w:r>
        <w:rPr>
          <w:rFonts w:hint="eastAsia" w:cs="宋体"/>
          <w:color w:val="auto"/>
          <w:sz w:val="24"/>
          <w:szCs w:val="24"/>
          <w:highlight w:val="none"/>
        </w:rPr>
        <w:t>对于违反保密规定的员工，将依据相关规定进行处理，包括</w:t>
      </w:r>
      <w:r>
        <w:rPr>
          <w:rFonts w:hint="eastAsia" w:cs="宋体"/>
          <w:color w:val="auto"/>
          <w:sz w:val="24"/>
          <w:szCs w:val="24"/>
          <w:highlight w:val="none"/>
          <w:lang w:val="en-US" w:eastAsia="zh-CN"/>
        </w:rPr>
        <w:t>但</w:t>
      </w:r>
      <w:r>
        <w:rPr>
          <w:rFonts w:hint="eastAsia" w:cs="宋体"/>
          <w:color w:val="auto"/>
          <w:sz w:val="24"/>
          <w:szCs w:val="24"/>
          <w:highlight w:val="none"/>
        </w:rPr>
        <w:t>不限于：警告、罚款、解除劳动合同、移交司法处理等。</w:t>
      </w:r>
    </w:p>
    <w:p w14:paraId="28FACDA6">
      <w:pPr>
        <w:pStyle w:val="5"/>
        <w:spacing w:line="360" w:lineRule="auto"/>
        <w:ind w:firstLine="480" w:firstLineChars="200"/>
        <w:rPr>
          <w:rFonts w:hint="eastAsia" w:cs="宋体"/>
          <w:color w:val="auto"/>
          <w:sz w:val="24"/>
          <w:szCs w:val="24"/>
          <w:highlight w:val="none"/>
        </w:rPr>
      </w:pPr>
      <w:r>
        <w:rPr>
          <w:rFonts w:hint="eastAsia" w:cs="宋体"/>
          <w:color w:val="auto"/>
          <w:sz w:val="24"/>
          <w:szCs w:val="24"/>
          <w:highlight w:val="none"/>
          <w:lang w:val="en-US" w:eastAsia="zh-CN"/>
        </w:rPr>
        <w:t>2.2.4</w:t>
      </w:r>
      <w:r>
        <w:rPr>
          <w:rFonts w:hint="eastAsia" w:cs="宋体"/>
          <w:color w:val="auto"/>
          <w:sz w:val="24"/>
          <w:szCs w:val="24"/>
          <w:highlight w:val="none"/>
        </w:rPr>
        <w:t>对于故意泄露保密信息的员工，采购人</w:t>
      </w:r>
      <w:r>
        <w:rPr>
          <w:rFonts w:hint="eastAsia" w:cs="宋体"/>
          <w:color w:val="auto"/>
          <w:sz w:val="24"/>
          <w:szCs w:val="24"/>
          <w:highlight w:val="none"/>
          <w:lang w:eastAsia="zh-CN"/>
        </w:rPr>
        <w:t>将</w:t>
      </w:r>
      <w:r>
        <w:rPr>
          <w:rFonts w:hint="eastAsia" w:cs="宋体"/>
          <w:color w:val="auto"/>
          <w:sz w:val="24"/>
          <w:szCs w:val="24"/>
          <w:highlight w:val="none"/>
        </w:rPr>
        <w:t>依法追究其法律责任。</w:t>
      </w:r>
    </w:p>
    <w:p w14:paraId="1A51039C">
      <w:pPr>
        <w:pStyle w:val="5"/>
        <w:spacing w:line="360" w:lineRule="auto"/>
        <w:ind w:firstLine="482" w:firstLineChars="200"/>
        <w:rPr>
          <w:rFonts w:hint="eastAsia" w:cs="宋体"/>
          <w:b/>
          <w:bCs/>
          <w:color w:val="auto"/>
          <w:sz w:val="24"/>
          <w:szCs w:val="24"/>
          <w:highlight w:val="none"/>
        </w:rPr>
      </w:pPr>
      <w:r>
        <w:rPr>
          <w:rFonts w:hint="eastAsia" w:cs="宋体"/>
          <w:b/>
          <w:bCs/>
          <w:color w:val="auto"/>
          <w:sz w:val="24"/>
          <w:szCs w:val="24"/>
          <w:highlight w:val="none"/>
        </w:rPr>
        <w:t>2.</w:t>
      </w:r>
      <w:r>
        <w:rPr>
          <w:rFonts w:hint="eastAsia" w:cs="宋体"/>
          <w:b/>
          <w:bCs/>
          <w:color w:val="auto"/>
          <w:sz w:val="24"/>
          <w:szCs w:val="24"/>
          <w:highlight w:val="none"/>
          <w:lang w:val="en-US" w:eastAsia="zh-CN"/>
        </w:rPr>
        <w:t>3</w:t>
      </w:r>
      <w:r>
        <w:rPr>
          <w:rFonts w:hint="eastAsia" w:cs="宋体"/>
          <w:b/>
          <w:bCs/>
          <w:color w:val="auto"/>
          <w:sz w:val="24"/>
          <w:szCs w:val="24"/>
          <w:highlight w:val="none"/>
        </w:rPr>
        <w:t>操作安全</w:t>
      </w:r>
    </w:p>
    <w:p w14:paraId="2666E29B">
      <w:pPr>
        <w:pStyle w:val="5"/>
        <w:spacing w:line="360" w:lineRule="auto"/>
        <w:ind w:firstLine="480" w:firstLineChars="200"/>
        <w:rPr>
          <w:rFonts w:hint="eastAsia" w:cs="宋体"/>
          <w:color w:val="auto"/>
          <w:sz w:val="24"/>
          <w:szCs w:val="24"/>
          <w:highlight w:val="none"/>
          <w:lang w:val="en-US" w:eastAsia="zh-CN"/>
        </w:rPr>
      </w:pPr>
      <w:r>
        <w:rPr>
          <w:rFonts w:hint="eastAsia" w:cs="宋体"/>
          <w:color w:val="auto"/>
          <w:sz w:val="24"/>
          <w:szCs w:val="24"/>
          <w:highlight w:val="none"/>
          <w:lang w:val="en-US" w:eastAsia="zh-CN"/>
        </w:rPr>
        <w:t>2.3.1成交供应商应提供从事餐饮业必须具备的执照复印件及卫生防疫部门的检验合格证书。</w:t>
      </w:r>
    </w:p>
    <w:p w14:paraId="20E5E68F">
      <w:pPr>
        <w:pStyle w:val="5"/>
        <w:spacing w:line="360" w:lineRule="auto"/>
        <w:ind w:firstLine="480" w:firstLineChars="200"/>
        <w:rPr>
          <w:rFonts w:hint="eastAsia" w:cs="宋体"/>
          <w:color w:val="auto"/>
          <w:sz w:val="24"/>
          <w:szCs w:val="24"/>
          <w:highlight w:val="none"/>
          <w:lang w:val="en-US" w:eastAsia="zh-CN"/>
        </w:rPr>
      </w:pPr>
      <w:r>
        <w:rPr>
          <w:rFonts w:hint="eastAsia" w:cs="宋体"/>
          <w:color w:val="auto"/>
          <w:sz w:val="24"/>
          <w:szCs w:val="24"/>
          <w:highlight w:val="none"/>
          <w:lang w:val="en-US" w:eastAsia="zh-CN"/>
        </w:rPr>
        <w:t>2.3.2成交供应商提供餐食制作的人员必须经当地公安机关盖章政审并填写《重点目标单位重要岗位人员背景审查表》。</w:t>
      </w:r>
    </w:p>
    <w:p w14:paraId="47D3F62B">
      <w:pPr>
        <w:pStyle w:val="5"/>
        <w:spacing w:line="360" w:lineRule="auto"/>
        <w:ind w:firstLine="480" w:firstLineChars="200"/>
        <w:rPr>
          <w:rFonts w:hint="eastAsia" w:cs="宋体"/>
          <w:color w:val="auto"/>
          <w:sz w:val="24"/>
          <w:szCs w:val="24"/>
          <w:highlight w:val="none"/>
          <w:lang w:val="en-US" w:eastAsia="zh-CN"/>
        </w:rPr>
      </w:pPr>
      <w:r>
        <w:rPr>
          <w:rFonts w:hint="eastAsia" w:cs="宋体"/>
          <w:color w:val="auto"/>
          <w:sz w:val="24"/>
          <w:szCs w:val="24"/>
          <w:highlight w:val="none"/>
          <w:lang w:val="en-US" w:eastAsia="zh-CN"/>
        </w:rPr>
        <w:t>2.3.3厨房工作人员要熟练掌握各种机械设备的使用方法和操作标准，对各种机械设备使用时应严格按照操作规程进行操作，如因操作不当造成的事故及伤害由成交供应商承担全部责任。</w:t>
      </w:r>
    </w:p>
    <w:p w14:paraId="55B27348">
      <w:pPr>
        <w:pStyle w:val="5"/>
        <w:spacing w:line="360" w:lineRule="auto"/>
        <w:ind w:firstLine="480" w:firstLineChars="200"/>
        <w:rPr>
          <w:rFonts w:hint="eastAsia" w:cs="宋体"/>
          <w:color w:val="auto"/>
          <w:sz w:val="24"/>
          <w:szCs w:val="24"/>
          <w:highlight w:val="none"/>
          <w:lang w:val="en-US" w:eastAsia="zh-CN"/>
        </w:rPr>
      </w:pPr>
      <w:r>
        <w:rPr>
          <w:rFonts w:hint="eastAsia" w:cs="宋体"/>
          <w:color w:val="auto"/>
          <w:sz w:val="24"/>
          <w:szCs w:val="24"/>
          <w:highlight w:val="none"/>
          <w:lang w:val="en-US" w:eastAsia="zh-CN"/>
        </w:rPr>
        <w:t>2.3.4禁止使用湿抹布擦拭电源开关，严禁私自接拉电源，不准带故障使用设备，下班后要做好刀具和厨房用品整理、电源关闭和门窗上锁的检查工作。</w:t>
      </w:r>
    </w:p>
    <w:p w14:paraId="1914BD04">
      <w:pPr>
        <w:pStyle w:val="5"/>
        <w:spacing w:line="360" w:lineRule="auto"/>
        <w:ind w:firstLine="480" w:firstLineChars="200"/>
        <w:rPr>
          <w:rFonts w:hint="eastAsia" w:cs="宋体"/>
          <w:color w:val="auto"/>
          <w:sz w:val="24"/>
          <w:szCs w:val="24"/>
          <w:highlight w:val="none"/>
        </w:rPr>
      </w:pPr>
      <w:r>
        <w:rPr>
          <w:rFonts w:hint="eastAsia" w:cs="宋体"/>
          <w:color w:val="auto"/>
          <w:sz w:val="24"/>
          <w:szCs w:val="24"/>
          <w:highlight w:val="none"/>
          <w:lang w:val="en-US" w:eastAsia="zh-CN"/>
        </w:rPr>
        <w:t>2.3.5成交供应商参与餐食制作的厨师、厨工和服务员都必须持有福建省从业人员预防性健康检查合格证明。</w:t>
      </w:r>
    </w:p>
    <w:p w14:paraId="5CA67EB7">
      <w:pPr>
        <w:pStyle w:val="5"/>
        <w:spacing w:line="360" w:lineRule="auto"/>
        <w:ind w:firstLine="482" w:firstLineChars="200"/>
        <w:rPr>
          <w:rFonts w:hint="eastAsia" w:cs="宋体"/>
          <w:color w:val="auto"/>
          <w:sz w:val="24"/>
          <w:szCs w:val="24"/>
          <w:highlight w:val="none"/>
        </w:rPr>
      </w:pPr>
      <w:r>
        <w:rPr>
          <w:rFonts w:hint="eastAsia" w:cs="宋体"/>
          <w:b/>
          <w:bCs/>
          <w:color w:val="auto"/>
          <w:sz w:val="24"/>
          <w:szCs w:val="24"/>
          <w:highlight w:val="none"/>
        </w:rPr>
        <w:t>2.</w:t>
      </w:r>
      <w:r>
        <w:rPr>
          <w:rFonts w:hint="eastAsia" w:cs="宋体"/>
          <w:b/>
          <w:bCs/>
          <w:color w:val="auto"/>
          <w:sz w:val="24"/>
          <w:szCs w:val="24"/>
          <w:highlight w:val="none"/>
          <w:lang w:val="en-US" w:eastAsia="zh-CN"/>
        </w:rPr>
        <w:t>4</w:t>
      </w:r>
      <w:r>
        <w:rPr>
          <w:rFonts w:hint="eastAsia" w:cs="宋体"/>
          <w:b/>
          <w:bCs/>
          <w:color w:val="auto"/>
          <w:sz w:val="24"/>
          <w:szCs w:val="24"/>
          <w:highlight w:val="none"/>
        </w:rPr>
        <w:t>供餐规定</w:t>
      </w:r>
    </w:p>
    <w:p w14:paraId="1FDB6A02">
      <w:pPr>
        <w:widowControl/>
        <w:spacing w:line="360" w:lineRule="auto"/>
        <w:ind w:firstLine="480" w:firstLineChars="200"/>
        <w:jc w:val="left"/>
        <w:rPr>
          <w:rFonts w:hint="eastAsia" w:ascii="宋体" w:hAnsi="宋体" w:eastAsia="宋体" w:cs="宋体"/>
          <w:color w:val="auto"/>
          <w:kern w:val="0"/>
          <w:sz w:val="24"/>
          <w:highlight w:val="none"/>
        </w:rPr>
      </w:pPr>
      <w:bookmarkStart w:id="56" w:name="_Toc20667"/>
      <w:r>
        <w:rPr>
          <w:rFonts w:hint="eastAsia" w:ascii="宋体" w:hAnsi="宋体" w:eastAsia="宋体" w:cs="宋体"/>
          <w:color w:val="auto"/>
          <w:kern w:val="0"/>
          <w:sz w:val="24"/>
          <w:highlight w:val="none"/>
          <w:lang w:val="en-US" w:eastAsia="zh-CN"/>
        </w:rPr>
        <w:t>2.4.1供餐方式及收费标准</w:t>
      </w:r>
      <w:r>
        <w:rPr>
          <w:rFonts w:hint="eastAsia" w:ascii="宋体" w:hAnsi="宋体" w:eastAsia="宋体" w:cs="宋体"/>
          <w:color w:val="auto"/>
          <w:kern w:val="0"/>
          <w:sz w:val="24"/>
          <w:highlight w:val="none"/>
        </w:rPr>
        <w:t>：</w:t>
      </w:r>
    </w:p>
    <w:p w14:paraId="63DFAB56">
      <w:pPr>
        <w:pStyle w:val="6"/>
        <w:spacing w:after="0" w:line="360" w:lineRule="auto"/>
        <w:ind w:firstLine="480" w:firstLineChars="200"/>
        <w:rPr>
          <w:rFonts w:hint="eastAsia" w:ascii="宋体" w:hAnsi="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（1）</w:t>
      </w:r>
      <w:r>
        <w:rPr>
          <w:rFonts w:hint="eastAsia" w:ascii="宋体" w:hAnsi="宋体" w:cs="宋体"/>
          <w:color w:val="auto"/>
          <w:kern w:val="0"/>
          <w:sz w:val="24"/>
          <w:szCs w:val="22"/>
          <w:highlight w:val="none"/>
          <w:lang w:val="en-US" w:eastAsia="zh-CN"/>
        </w:rPr>
        <w:t>配备的厨师团队人员将根据实际用餐人数进行如下调整：</w:t>
      </w:r>
    </w:p>
    <w:p w14:paraId="63684F15">
      <w:pPr>
        <w:pStyle w:val="6"/>
        <w:numPr>
          <w:ilvl w:val="0"/>
          <w:numId w:val="3"/>
        </w:numPr>
        <w:tabs>
          <w:tab w:val="left" w:pos="53"/>
        </w:tabs>
        <w:spacing w:after="0" w:line="360" w:lineRule="auto"/>
        <w:ind w:left="0" w:leftChars="0" w:firstLine="480" w:firstLineChars="200"/>
        <w:jc w:val="left"/>
        <w:rPr>
          <w:rFonts w:hint="eastAsia" w:ascii="宋体" w:hAnsi="宋体" w:cs="宋体"/>
          <w:color w:val="auto"/>
          <w:kern w:val="0"/>
          <w:sz w:val="24"/>
          <w:szCs w:val="22"/>
          <w:highlight w:val="none"/>
          <w:lang w:val="en-US" w:eastAsia="zh-CN"/>
        </w:rPr>
      </w:pPr>
      <w:r>
        <w:rPr>
          <w:rFonts w:hint="eastAsia" w:ascii="宋体" w:hAnsi="宋体" w:cs="宋体"/>
          <w:color w:val="auto"/>
          <w:kern w:val="0"/>
          <w:sz w:val="24"/>
          <w:szCs w:val="22"/>
          <w:highlight w:val="none"/>
          <w:lang w:val="en-US" w:eastAsia="zh-CN"/>
        </w:rPr>
        <w:t>200人以内：厨师一名，厨工</w:t>
      </w:r>
      <w:r>
        <w:rPr>
          <w:rFonts w:hint="eastAsia" w:ascii="宋体" w:hAnsi="宋体" w:eastAsia="宋体" w:cs="宋体"/>
          <w:color w:val="auto"/>
          <w:kern w:val="0"/>
          <w:sz w:val="24"/>
          <w:szCs w:val="22"/>
          <w:highlight w:val="none"/>
          <w:lang w:val="en-US" w:eastAsia="zh-CN"/>
        </w:rPr>
        <w:t>二</w:t>
      </w:r>
      <w:r>
        <w:rPr>
          <w:rFonts w:hint="eastAsia" w:ascii="宋体" w:hAnsi="宋体" w:cs="宋体"/>
          <w:color w:val="auto"/>
          <w:kern w:val="0"/>
          <w:sz w:val="24"/>
          <w:szCs w:val="22"/>
          <w:highlight w:val="none"/>
          <w:lang w:val="en-US" w:eastAsia="zh-CN"/>
        </w:rPr>
        <w:t>名，服务员四名，食品检测人员一名</w:t>
      </w:r>
    </w:p>
    <w:p w14:paraId="102CF01D">
      <w:pPr>
        <w:pStyle w:val="6"/>
        <w:numPr>
          <w:ilvl w:val="0"/>
          <w:numId w:val="3"/>
        </w:numPr>
        <w:tabs>
          <w:tab w:val="left" w:pos="53"/>
        </w:tabs>
        <w:spacing w:after="0" w:line="360" w:lineRule="auto"/>
        <w:ind w:left="0" w:leftChars="0" w:firstLine="480" w:firstLineChars="200"/>
        <w:jc w:val="left"/>
        <w:rPr>
          <w:rFonts w:hint="eastAsia" w:ascii="宋体" w:hAnsi="宋体" w:cs="宋体"/>
          <w:color w:val="auto"/>
          <w:kern w:val="0"/>
          <w:sz w:val="24"/>
          <w:szCs w:val="22"/>
          <w:highlight w:val="none"/>
          <w:lang w:val="en-US" w:eastAsia="zh-CN"/>
        </w:rPr>
      </w:pPr>
      <w:r>
        <w:rPr>
          <w:rFonts w:hint="eastAsia" w:ascii="宋体" w:hAnsi="宋体" w:cs="宋体"/>
          <w:color w:val="auto"/>
          <w:kern w:val="0"/>
          <w:sz w:val="24"/>
          <w:szCs w:val="22"/>
          <w:highlight w:val="none"/>
          <w:lang w:val="en-US" w:eastAsia="zh-CN"/>
        </w:rPr>
        <w:t>201～400人：厨师二名，厨工</w:t>
      </w:r>
      <w:r>
        <w:rPr>
          <w:rFonts w:hint="eastAsia" w:ascii="宋体" w:hAnsi="宋体" w:eastAsia="宋体" w:cs="宋体"/>
          <w:color w:val="auto"/>
          <w:kern w:val="0"/>
          <w:sz w:val="24"/>
          <w:szCs w:val="22"/>
          <w:highlight w:val="none"/>
          <w:lang w:val="en-US" w:eastAsia="zh-CN"/>
        </w:rPr>
        <w:t>二</w:t>
      </w:r>
      <w:r>
        <w:rPr>
          <w:rFonts w:hint="eastAsia" w:ascii="宋体" w:hAnsi="宋体" w:cs="宋体"/>
          <w:color w:val="auto"/>
          <w:kern w:val="0"/>
          <w:sz w:val="24"/>
          <w:szCs w:val="22"/>
          <w:highlight w:val="none"/>
          <w:lang w:val="en-US" w:eastAsia="zh-CN"/>
        </w:rPr>
        <w:t>名，服务员六名，食品检测人员一名</w:t>
      </w:r>
    </w:p>
    <w:p w14:paraId="59F6868B">
      <w:pPr>
        <w:pStyle w:val="6"/>
        <w:numPr>
          <w:ilvl w:val="0"/>
          <w:numId w:val="3"/>
        </w:numPr>
        <w:tabs>
          <w:tab w:val="left" w:pos="53"/>
        </w:tabs>
        <w:spacing w:after="0" w:line="360" w:lineRule="auto"/>
        <w:ind w:left="0" w:leftChars="0" w:firstLine="480" w:firstLineChars="200"/>
        <w:jc w:val="left"/>
        <w:rPr>
          <w:rFonts w:hint="eastAsia" w:ascii="宋体" w:hAnsi="宋体" w:cs="宋体"/>
          <w:color w:val="auto"/>
          <w:kern w:val="0"/>
          <w:sz w:val="24"/>
          <w:szCs w:val="22"/>
          <w:highlight w:val="none"/>
          <w:lang w:val="en-US" w:eastAsia="zh-CN"/>
        </w:rPr>
      </w:pPr>
      <w:r>
        <w:rPr>
          <w:rFonts w:hint="eastAsia" w:ascii="宋体" w:hAnsi="宋体" w:cs="宋体"/>
          <w:color w:val="auto"/>
          <w:kern w:val="0"/>
          <w:sz w:val="24"/>
          <w:szCs w:val="22"/>
          <w:highlight w:val="none"/>
          <w:lang w:val="en-US" w:eastAsia="zh-CN"/>
        </w:rPr>
        <w:t>401～600人：厨师三名，厨工</w:t>
      </w:r>
      <w:r>
        <w:rPr>
          <w:rFonts w:hint="eastAsia" w:ascii="宋体" w:hAnsi="宋体" w:eastAsia="宋体" w:cs="宋体"/>
          <w:color w:val="auto"/>
          <w:kern w:val="0"/>
          <w:sz w:val="24"/>
          <w:szCs w:val="22"/>
          <w:highlight w:val="none"/>
          <w:lang w:val="en-US" w:eastAsia="zh-CN"/>
        </w:rPr>
        <w:t>三</w:t>
      </w:r>
      <w:r>
        <w:rPr>
          <w:rFonts w:hint="eastAsia" w:ascii="宋体" w:hAnsi="宋体" w:cs="宋体"/>
          <w:color w:val="auto"/>
          <w:kern w:val="0"/>
          <w:sz w:val="24"/>
          <w:szCs w:val="22"/>
          <w:highlight w:val="none"/>
          <w:lang w:val="en-US" w:eastAsia="zh-CN"/>
        </w:rPr>
        <w:t>名，服务员八名，食品检测人员一名</w:t>
      </w:r>
    </w:p>
    <w:p w14:paraId="76A9133B">
      <w:pPr>
        <w:pStyle w:val="6"/>
        <w:numPr>
          <w:ilvl w:val="0"/>
          <w:numId w:val="3"/>
        </w:numPr>
        <w:tabs>
          <w:tab w:val="left" w:pos="53"/>
        </w:tabs>
        <w:spacing w:after="0" w:line="360" w:lineRule="auto"/>
        <w:ind w:left="0" w:leftChars="0" w:firstLine="480" w:firstLineChars="200"/>
        <w:jc w:val="left"/>
        <w:rPr>
          <w:rFonts w:hint="eastAsia" w:ascii="宋体" w:hAnsi="宋体" w:cs="宋体"/>
          <w:color w:val="auto"/>
          <w:kern w:val="0"/>
          <w:sz w:val="24"/>
          <w:szCs w:val="22"/>
          <w:highlight w:val="none"/>
          <w:lang w:val="en-US" w:eastAsia="zh-CN"/>
        </w:rPr>
      </w:pPr>
      <w:r>
        <w:rPr>
          <w:rFonts w:hint="eastAsia" w:ascii="宋体" w:hAnsi="宋体" w:cs="宋体"/>
          <w:color w:val="auto"/>
          <w:kern w:val="0"/>
          <w:sz w:val="24"/>
          <w:szCs w:val="22"/>
          <w:highlight w:val="none"/>
          <w:lang w:val="en-US" w:eastAsia="zh-CN"/>
        </w:rPr>
        <w:t>601～800人：厨师四名，厨工</w:t>
      </w:r>
      <w:r>
        <w:rPr>
          <w:rFonts w:hint="eastAsia" w:ascii="宋体" w:hAnsi="宋体" w:eastAsia="宋体" w:cs="宋体"/>
          <w:color w:val="auto"/>
          <w:kern w:val="0"/>
          <w:sz w:val="24"/>
          <w:szCs w:val="22"/>
          <w:highlight w:val="none"/>
          <w:lang w:val="en-US" w:eastAsia="zh-CN"/>
        </w:rPr>
        <w:t>三</w:t>
      </w:r>
      <w:r>
        <w:rPr>
          <w:rFonts w:hint="eastAsia" w:ascii="宋体" w:hAnsi="宋体" w:cs="宋体"/>
          <w:color w:val="auto"/>
          <w:kern w:val="0"/>
          <w:sz w:val="24"/>
          <w:szCs w:val="22"/>
          <w:highlight w:val="none"/>
          <w:lang w:val="en-US" w:eastAsia="zh-CN"/>
        </w:rPr>
        <w:t>名，服务员十名，食品检测人员一名</w:t>
      </w:r>
    </w:p>
    <w:p w14:paraId="017BEFD1">
      <w:pPr>
        <w:pStyle w:val="6"/>
        <w:numPr>
          <w:ilvl w:val="0"/>
          <w:numId w:val="3"/>
        </w:numPr>
        <w:tabs>
          <w:tab w:val="left" w:pos="53"/>
        </w:tabs>
        <w:spacing w:after="0" w:line="360" w:lineRule="auto"/>
        <w:ind w:left="0" w:leftChars="0" w:firstLine="480" w:firstLineChars="200"/>
        <w:jc w:val="left"/>
        <w:rPr>
          <w:rFonts w:hint="eastAsia" w:ascii="宋体" w:hAnsi="宋体" w:cs="宋体"/>
          <w:color w:val="auto"/>
          <w:kern w:val="0"/>
          <w:sz w:val="24"/>
          <w:szCs w:val="22"/>
          <w:highlight w:val="none"/>
          <w:lang w:val="en-US" w:eastAsia="zh-CN"/>
        </w:rPr>
      </w:pPr>
      <w:r>
        <w:rPr>
          <w:rFonts w:hint="eastAsia" w:ascii="宋体" w:hAnsi="宋体" w:cs="宋体"/>
          <w:color w:val="auto"/>
          <w:kern w:val="0"/>
          <w:sz w:val="24"/>
          <w:szCs w:val="22"/>
          <w:highlight w:val="none"/>
          <w:lang w:val="en-US" w:eastAsia="zh-CN"/>
        </w:rPr>
        <w:t>801～1000人：厨师五名，厨工四名，服务员十一名，食品检测人员一名</w:t>
      </w:r>
    </w:p>
    <w:p w14:paraId="23B2233B">
      <w:pPr>
        <w:pStyle w:val="6"/>
        <w:numPr>
          <w:ilvl w:val="0"/>
          <w:numId w:val="3"/>
        </w:numPr>
        <w:tabs>
          <w:tab w:val="left" w:pos="53"/>
        </w:tabs>
        <w:spacing w:after="0" w:line="360" w:lineRule="auto"/>
        <w:ind w:left="0" w:leftChars="0" w:firstLine="480" w:firstLineChars="200"/>
        <w:jc w:val="left"/>
        <w:rPr>
          <w:rFonts w:hint="eastAsia" w:ascii="宋体" w:hAnsi="宋体" w:cs="宋体"/>
          <w:color w:val="auto"/>
          <w:kern w:val="0"/>
          <w:sz w:val="24"/>
          <w:szCs w:val="22"/>
          <w:highlight w:val="none"/>
          <w:lang w:val="en-US" w:eastAsia="zh-CN"/>
        </w:rPr>
      </w:pPr>
      <w:r>
        <w:rPr>
          <w:rFonts w:hint="eastAsia" w:ascii="宋体" w:hAnsi="宋体" w:cs="宋体"/>
          <w:color w:val="auto"/>
          <w:kern w:val="0"/>
          <w:sz w:val="24"/>
          <w:szCs w:val="22"/>
          <w:highlight w:val="none"/>
          <w:lang w:val="en-US" w:eastAsia="zh-CN"/>
        </w:rPr>
        <w:t>1001～1200人：厨师六名，厨工四名，服务员十二名，食品检测人员一名</w:t>
      </w:r>
    </w:p>
    <w:p w14:paraId="020CB558">
      <w:pPr>
        <w:pStyle w:val="6"/>
        <w:numPr>
          <w:ilvl w:val="0"/>
          <w:numId w:val="3"/>
        </w:numPr>
        <w:tabs>
          <w:tab w:val="left" w:pos="53"/>
        </w:tabs>
        <w:spacing w:after="0" w:line="360" w:lineRule="auto"/>
        <w:ind w:left="0" w:leftChars="0" w:firstLine="480" w:firstLineChars="200"/>
        <w:jc w:val="left"/>
        <w:rPr>
          <w:rFonts w:hint="eastAsia" w:ascii="宋体" w:hAnsi="宋体" w:cs="宋体"/>
          <w:color w:val="auto"/>
          <w:kern w:val="0"/>
          <w:sz w:val="24"/>
          <w:szCs w:val="22"/>
          <w:highlight w:val="none"/>
          <w:lang w:val="en-US" w:eastAsia="zh-CN"/>
        </w:rPr>
      </w:pPr>
      <w:r>
        <w:rPr>
          <w:rFonts w:hint="eastAsia" w:ascii="宋体" w:hAnsi="宋体" w:cs="宋体"/>
          <w:color w:val="auto"/>
          <w:kern w:val="0"/>
          <w:sz w:val="24"/>
          <w:szCs w:val="22"/>
          <w:highlight w:val="none"/>
          <w:lang w:val="en-US" w:eastAsia="zh-CN"/>
        </w:rPr>
        <w:t>1201～1400人：厨师七名，厨工四名，服务员十二名，食品检测人员一名</w:t>
      </w:r>
    </w:p>
    <w:p w14:paraId="09166236">
      <w:pPr>
        <w:pStyle w:val="6"/>
        <w:spacing w:after="0" w:line="360" w:lineRule="auto"/>
        <w:ind w:firstLine="480" w:firstLineChars="200"/>
        <w:rPr>
          <w:rFonts w:hint="eastAsia" w:ascii="宋体" w:hAnsi="宋体" w:eastAsia="宋体" w:cs="宋体"/>
          <w:color w:val="auto"/>
          <w:kern w:val="0"/>
          <w:sz w:val="24"/>
          <w:szCs w:val="22"/>
          <w:highlight w:val="none"/>
          <w:lang w:val="en-US" w:eastAsia="zh-CN"/>
        </w:rPr>
      </w:pPr>
      <w:r>
        <w:rPr>
          <w:rFonts w:hint="eastAsia" w:ascii="宋体" w:hAnsi="宋体" w:cs="宋体"/>
          <w:color w:val="auto"/>
          <w:kern w:val="0"/>
          <w:sz w:val="24"/>
          <w:szCs w:val="22"/>
          <w:highlight w:val="none"/>
          <w:lang w:val="en-US" w:eastAsia="zh-CN"/>
        </w:rPr>
        <w:t>配备的厨师团队人员中厨师或厨工至少有1人具备</w:t>
      </w:r>
      <w:r>
        <w:rPr>
          <w:rFonts w:hint="eastAsia" w:ascii="宋体" w:hAnsi="宋体" w:eastAsia="宋体" w:cs="宋体"/>
          <w:color w:val="auto"/>
          <w:kern w:val="0"/>
          <w:sz w:val="24"/>
          <w:szCs w:val="24"/>
          <w:highlight w:val="none"/>
        </w:rPr>
        <w:t>中式面点师或西式面点师职业技能证书</w:t>
      </w:r>
      <w:r>
        <w:rPr>
          <w:rFonts w:hint="eastAsia" w:ascii="宋体" w:hAnsi="宋体" w:cs="宋体"/>
          <w:color w:val="auto"/>
          <w:kern w:val="0"/>
          <w:sz w:val="24"/>
          <w:szCs w:val="24"/>
          <w:highlight w:val="none"/>
          <w:lang w:eastAsia="zh-CN"/>
        </w:rPr>
        <w:t>。</w:t>
      </w:r>
    </w:p>
    <w:p w14:paraId="45D7B0CC">
      <w:pPr>
        <w:pStyle w:val="6"/>
        <w:spacing w:after="0" w:line="360" w:lineRule="auto"/>
        <w:ind w:firstLine="480" w:firstLineChars="200"/>
        <w:rPr>
          <w:rFonts w:hint="eastAsia" w:ascii="宋体" w:hAnsi="宋体" w:cs="宋体"/>
          <w:color w:val="auto"/>
          <w:kern w:val="0"/>
          <w:sz w:val="24"/>
          <w:szCs w:val="22"/>
          <w:highlight w:val="none"/>
          <w:lang w:val="en-US" w:eastAsia="zh-CN"/>
        </w:rPr>
      </w:pPr>
      <w:r>
        <w:rPr>
          <w:rFonts w:hint="eastAsia" w:ascii="宋体" w:hAnsi="宋体" w:eastAsia="宋体" w:cs="宋体"/>
          <w:color w:val="auto"/>
          <w:kern w:val="0"/>
          <w:sz w:val="24"/>
          <w:szCs w:val="22"/>
          <w:highlight w:val="none"/>
          <w:lang w:val="en-US" w:eastAsia="zh-CN"/>
        </w:rPr>
        <w:t>（2）</w:t>
      </w:r>
      <w:r>
        <w:rPr>
          <w:rFonts w:hint="eastAsia" w:ascii="宋体" w:hAnsi="宋体" w:cs="宋体"/>
          <w:color w:val="auto"/>
          <w:kern w:val="0"/>
          <w:sz w:val="24"/>
          <w:szCs w:val="22"/>
          <w:highlight w:val="none"/>
          <w:lang w:val="en-US" w:eastAsia="zh-CN"/>
        </w:rPr>
        <w:t>相关费用收取标准：</w:t>
      </w:r>
    </w:p>
    <w:p w14:paraId="6376D32F">
      <w:pPr>
        <w:pStyle w:val="6"/>
        <w:numPr>
          <w:ilvl w:val="0"/>
          <w:numId w:val="4"/>
        </w:numPr>
        <w:spacing w:after="0" w:line="360" w:lineRule="auto"/>
        <w:ind w:left="0" w:leftChars="0" w:firstLine="480" w:firstLineChars="200"/>
        <w:rPr>
          <w:rFonts w:hint="eastAsia" w:ascii="宋体" w:hAnsi="宋体" w:cs="宋体"/>
          <w:color w:val="auto"/>
          <w:kern w:val="0"/>
          <w:sz w:val="24"/>
          <w:szCs w:val="22"/>
          <w:highlight w:val="none"/>
          <w:lang w:val="en-US" w:eastAsia="zh-CN"/>
        </w:rPr>
      </w:pPr>
      <w:r>
        <w:rPr>
          <w:rFonts w:hint="eastAsia" w:ascii="宋体" w:hAnsi="宋体" w:cs="宋体"/>
          <w:color w:val="auto"/>
          <w:kern w:val="0"/>
          <w:sz w:val="24"/>
          <w:szCs w:val="22"/>
          <w:highlight w:val="none"/>
          <w:lang w:val="en-US" w:eastAsia="zh-CN"/>
        </w:rPr>
        <w:t>厨师工费350元/餐，若需增加制作的，每多增一餐工费多加100元。</w:t>
      </w:r>
    </w:p>
    <w:p w14:paraId="184257F6">
      <w:pPr>
        <w:pStyle w:val="6"/>
        <w:numPr>
          <w:ilvl w:val="0"/>
          <w:numId w:val="4"/>
        </w:numPr>
        <w:spacing w:after="0" w:line="360" w:lineRule="auto"/>
        <w:ind w:left="0" w:leftChars="0" w:firstLine="480" w:firstLineChars="200"/>
        <w:rPr>
          <w:rFonts w:hint="eastAsia" w:ascii="宋体" w:hAnsi="宋体" w:cs="宋体"/>
          <w:color w:val="auto"/>
          <w:kern w:val="0"/>
          <w:sz w:val="24"/>
          <w:szCs w:val="22"/>
          <w:highlight w:val="none"/>
          <w:lang w:val="en-US" w:eastAsia="zh-CN"/>
        </w:rPr>
      </w:pPr>
      <w:r>
        <w:rPr>
          <w:rFonts w:hint="eastAsia" w:ascii="宋体" w:hAnsi="宋体" w:cs="宋体"/>
          <w:color w:val="auto"/>
          <w:kern w:val="0"/>
          <w:sz w:val="24"/>
          <w:szCs w:val="22"/>
          <w:highlight w:val="none"/>
          <w:lang w:val="en-US" w:eastAsia="zh-CN"/>
        </w:rPr>
        <w:t>厨工工费250元/餐，若需增加制作的，每多增一餐工费多加100元。</w:t>
      </w:r>
    </w:p>
    <w:p w14:paraId="23B0F6CB">
      <w:pPr>
        <w:pStyle w:val="6"/>
        <w:numPr>
          <w:ilvl w:val="0"/>
          <w:numId w:val="4"/>
        </w:numPr>
        <w:spacing w:after="0" w:line="360" w:lineRule="auto"/>
        <w:ind w:left="0" w:leftChars="0" w:firstLine="480" w:firstLineChars="200"/>
        <w:rPr>
          <w:rFonts w:hint="eastAsia" w:ascii="宋体" w:hAnsi="宋体" w:cs="宋体"/>
          <w:color w:val="auto"/>
          <w:kern w:val="0"/>
          <w:sz w:val="24"/>
          <w:szCs w:val="22"/>
          <w:highlight w:val="none"/>
          <w:lang w:val="en-US" w:eastAsia="zh-CN"/>
        </w:rPr>
      </w:pPr>
      <w:r>
        <w:rPr>
          <w:rFonts w:hint="eastAsia" w:ascii="宋体" w:hAnsi="宋体" w:cs="宋体"/>
          <w:color w:val="auto"/>
          <w:kern w:val="0"/>
          <w:sz w:val="24"/>
          <w:szCs w:val="22"/>
          <w:highlight w:val="none"/>
          <w:lang w:val="en-US" w:eastAsia="zh-CN"/>
        </w:rPr>
        <w:t>服务员工费250元/餐，若需增加制作的，每多增一餐工费多加100元。</w:t>
      </w:r>
    </w:p>
    <w:p w14:paraId="4D58EE41">
      <w:pPr>
        <w:pStyle w:val="6"/>
        <w:numPr>
          <w:ilvl w:val="0"/>
          <w:numId w:val="4"/>
        </w:numPr>
        <w:spacing w:after="0" w:line="360" w:lineRule="auto"/>
        <w:ind w:left="0" w:leftChars="0" w:firstLine="480" w:firstLineChars="200"/>
        <w:rPr>
          <w:rFonts w:hint="eastAsia" w:ascii="宋体" w:hAnsi="宋体" w:cs="宋体"/>
          <w:color w:val="auto"/>
          <w:kern w:val="0"/>
          <w:sz w:val="24"/>
          <w:szCs w:val="22"/>
          <w:highlight w:val="none"/>
          <w:lang w:val="en-US" w:eastAsia="zh-CN"/>
        </w:rPr>
      </w:pPr>
      <w:r>
        <w:rPr>
          <w:rFonts w:hint="eastAsia" w:ascii="宋体" w:hAnsi="宋体" w:cs="宋体"/>
          <w:color w:val="auto"/>
          <w:kern w:val="0"/>
          <w:sz w:val="24"/>
          <w:szCs w:val="22"/>
          <w:highlight w:val="none"/>
          <w:lang w:val="en-US" w:eastAsia="zh-CN"/>
        </w:rPr>
        <w:t>检测人员工费350元/餐，若需增加制作的，每多增一餐工费多加100元。</w:t>
      </w:r>
    </w:p>
    <w:p w14:paraId="2583CD41">
      <w:pPr>
        <w:widowControl/>
        <w:spacing w:line="360" w:lineRule="auto"/>
        <w:ind w:firstLine="480" w:firstLineChars="200"/>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2.4.2</w:t>
      </w:r>
      <w:r>
        <w:rPr>
          <w:rFonts w:hint="eastAsia" w:ascii="宋体" w:hAnsi="宋体" w:eastAsia="宋体" w:cs="宋体"/>
          <w:color w:val="auto"/>
          <w:kern w:val="0"/>
          <w:sz w:val="24"/>
          <w:highlight w:val="none"/>
          <w:lang w:eastAsia="zh-CN"/>
        </w:rPr>
        <w:t>采购人</w:t>
      </w:r>
      <w:r>
        <w:rPr>
          <w:rFonts w:hint="eastAsia" w:ascii="宋体" w:hAnsi="宋体" w:eastAsia="宋体" w:cs="宋体"/>
          <w:color w:val="auto"/>
          <w:kern w:val="0"/>
          <w:sz w:val="24"/>
          <w:highlight w:val="none"/>
        </w:rPr>
        <w:t>应提前</w:t>
      </w:r>
      <w:r>
        <w:rPr>
          <w:rFonts w:hint="eastAsia" w:ascii="宋体" w:hAnsi="宋体" w:eastAsia="宋体" w:cs="宋体"/>
          <w:color w:val="auto"/>
          <w:kern w:val="0"/>
          <w:sz w:val="24"/>
          <w:highlight w:val="none"/>
          <w:lang w:val="en-US" w:eastAsia="zh-CN"/>
        </w:rPr>
        <w:t>2</w:t>
      </w:r>
      <w:r>
        <w:rPr>
          <w:rFonts w:hint="eastAsia" w:ascii="宋体" w:hAnsi="宋体" w:eastAsia="宋体" w:cs="宋体"/>
          <w:color w:val="auto"/>
          <w:kern w:val="0"/>
          <w:sz w:val="24"/>
          <w:highlight w:val="none"/>
        </w:rPr>
        <w:t>天将就餐人员数量报给</w:t>
      </w:r>
      <w:r>
        <w:rPr>
          <w:rFonts w:hint="eastAsia" w:ascii="宋体" w:hAnsi="宋体" w:eastAsia="宋体" w:cs="宋体"/>
          <w:color w:val="auto"/>
          <w:kern w:val="0"/>
          <w:sz w:val="24"/>
          <w:highlight w:val="none"/>
          <w:lang w:eastAsia="zh-CN"/>
        </w:rPr>
        <w:t>成交供应商</w:t>
      </w:r>
      <w:r>
        <w:rPr>
          <w:rFonts w:hint="eastAsia" w:ascii="宋体" w:hAnsi="宋体" w:eastAsia="宋体" w:cs="宋体"/>
          <w:color w:val="auto"/>
          <w:kern w:val="0"/>
          <w:sz w:val="24"/>
          <w:highlight w:val="none"/>
        </w:rPr>
        <w:t>，不得更改数量，如供餐数量较大（超过500份）应提前</w:t>
      </w:r>
      <w:r>
        <w:rPr>
          <w:rFonts w:hint="eastAsia" w:ascii="宋体" w:hAnsi="宋体" w:eastAsia="宋体" w:cs="宋体"/>
          <w:color w:val="auto"/>
          <w:kern w:val="0"/>
          <w:sz w:val="24"/>
          <w:highlight w:val="none"/>
          <w:lang w:val="en-US" w:eastAsia="zh-CN"/>
        </w:rPr>
        <w:t>3日通知成交供应商做好供餐准备。</w:t>
      </w:r>
    </w:p>
    <w:p w14:paraId="0503DE93">
      <w:pPr>
        <w:widowControl/>
        <w:spacing w:line="360" w:lineRule="auto"/>
        <w:ind w:firstLine="480" w:firstLineChars="200"/>
        <w:jc w:val="left"/>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2.4.3成交供应商根据采购人实际需要，按需求送货到指定地点。</w:t>
      </w:r>
    </w:p>
    <w:p w14:paraId="2DE363EA">
      <w:pPr>
        <w:pStyle w:val="5"/>
        <w:spacing w:line="360" w:lineRule="auto"/>
        <w:ind w:firstLine="480" w:firstLineChars="200"/>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2.4.4</w:t>
      </w:r>
      <w:r>
        <w:rPr>
          <w:rFonts w:hint="eastAsia" w:ascii="宋体" w:hAnsi="宋体" w:eastAsia="宋体" w:cs="宋体"/>
          <w:b/>
          <w:bCs/>
          <w:color w:val="auto"/>
          <w:kern w:val="0"/>
          <w:sz w:val="24"/>
          <w:highlight w:val="none"/>
          <w:lang w:val="en-US" w:eastAsia="zh-CN"/>
        </w:rPr>
        <w:t>供餐响应时效：平时供餐响应时效为4小时内完全交付</w:t>
      </w:r>
      <w:r>
        <w:rPr>
          <w:rFonts w:hint="eastAsia" w:ascii="宋体" w:hAnsi="宋体" w:eastAsia="宋体" w:cs="宋体"/>
          <w:color w:val="auto"/>
          <w:kern w:val="0"/>
          <w:sz w:val="24"/>
          <w:highlight w:val="none"/>
          <w:lang w:val="en-US" w:eastAsia="zh-CN"/>
        </w:rPr>
        <w:t>当次所有用餐份数；</w:t>
      </w:r>
      <w:r>
        <w:rPr>
          <w:rFonts w:hint="eastAsia" w:ascii="宋体" w:hAnsi="宋体" w:eastAsia="宋体" w:cs="宋体"/>
          <w:b/>
          <w:bCs/>
          <w:color w:val="auto"/>
          <w:kern w:val="0"/>
          <w:sz w:val="24"/>
          <w:highlight w:val="none"/>
          <w:lang w:val="en-US" w:eastAsia="zh-CN"/>
        </w:rPr>
        <w:t>战时供餐响应时效为2小时内完全交付</w:t>
      </w:r>
      <w:r>
        <w:rPr>
          <w:rFonts w:hint="eastAsia" w:ascii="宋体" w:hAnsi="宋体" w:eastAsia="宋体" w:cs="宋体"/>
          <w:color w:val="auto"/>
          <w:kern w:val="0"/>
          <w:sz w:val="24"/>
          <w:highlight w:val="none"/>
          <w:lang w:val="en-US" w:eastAsia="zh-CN"/>
        </w:rPr>
        <w:t>当次所有用餐份数。成交供应商须按就餐人数对应的服务团队人数的配比提供服务，在不增加人工成本的基础上，统一协调分工合作，在上述规定的供餐响应时效内足额交付、足量供餐。因成交供应商统筹分工问题导致自身人工成本增加的，采购人不再追加预算，仅按合同约定的人员配比数量按实支付。</w:t>
      </w:r>
    </w:p>
    <w:p w14:paraId="3FA5B1B9">
      <w:pPr>
        <w:pStyle w:val="5"/>
        <w:spacing w:line="360" w:lineRule="auto"/>
        <w:ind w:firstLine="482" w:firstLineChars="200"/>
        <w:outlineLvl w:val="9"/>
        <w:rPr>
          <w:rFonts w:hint="eastAsia" w:ascii="宋体" w:hAnsi="宋体" w:eastAsia="宋体" w:cs="宋体"/>
          <w:color w:val="auto"/>
          <w:kern w:val="0"/>
          <w:sz w:val="24"/>
          <w:highlight w:val="none"/>
          <w:lang w:val="en-US" w:eastAsia="zh-CN"/>
        </w:rPr>
      </w:pPr>
      <w:r>
        <w:rPr>
          <w:rFonts w:hint="eastAsia" w:cs="宋体"/>
          <w:b/>
          <w:bCs/>
          <w:color w:val="auto"/>
          <w:sz w:val="24"/>
          <w:szCs w:val="24"/>
          <w:highlight w:val="none"/>
        </w:rPr>
        <w:t>2.</w:t>
      </w:r>
      <w:r>
        <w:rPr>
          <w:rFonts w:hint="eastAsia" w:cs="宋体"/>
          <w:b/>
          <w:bCs/>
          <w:color w:val="auto"/>
          <w:sz w:val="24"/>
          <w:szCs w:val="24"/>
          <w:highlight w:val="none"/>
          <w:lang w:val="en-US" w:eastAsia="zh-CN"/>
        </w:rPr>
        <w:t>5</w:t>
      </w:r>
      <w:r>
        <w:rPr>
          <w:rFonts w:hint="eastAsia" w:cs="宋体"/>
          <w:b/>
          <w:bCs/>
          <w:color w:val="auto"/>
          <w:sz w:val="24"/>
          <w:szCs w:val="24"/>
          <w:highlight w:val="none"/>
        </w:rPr>
        <w:t>服务响应要求</w:t>
      </w:r>
    </w:p>
    <w:p w14:paraId="4E5A2138">
      <w:pPr>
        <w:pStyle w:val="5"/>
        <w:spacing w:line="360" w:lineRule="auto"/>
        <w:ind w:firstLine="480" w:firstLineChars="200"/>
        <w:outlineLvl w:val="9"/>
        <w:rPr>
          <w:rFonts w:hint="eastAsia" w:cs="宋体"/>
          <w:b w:val="0"/>
          <w:bCs/>
          <w:color w:val="auto"/>
          <w:sz w:val="24"/>
          <w:szCs w:val="24"/>
          <w:highlight w:val="none"/>
        </w:rPr>
      </w:pPr>
      <w:r>
        <w:rPr>
          <w:rFonts w:hint="eastAsia" w:cs="宋体"/>
          <w:b w:val="0"/>
          <w:bCs/>
          <w:color w:val="auto"/>
          <w:sz w:val="24"/>
          <w:szCs w:val="24"/>
          <w:highlight w:val="none"/>
          <w:lang w:eastAsia="zh-CN"/>
        </w:rPr>
        <w:t>2</w:t>
      </w:r>
      <w:r>
        <w:rPr>
          <w:rFonts w:hint="eastAsia" w:cs="宋体"/>
          <w:b w:val="0"/>
          <w:bCs/>
          <w:color w:val="auto"/>
          <w:sz w:val="24"/>
          <w:szCs w:val="24"/>
          <w:highlight w:val="none"/>
          <w:lang w:val="en-US" w:eastAsia="zh-CN"/>
        </w:rPr>
        <w:t>.5.1报价人</w:t>
      </w:r>
      <w:r>
        <w:rPr>
          <w:rFonts w:hint="eastAsia" w:cs="宋体"/>
          <w:b w:val="0"/>
          <w:bCs/>
          <w:color w:val="auto"/>
          <w:sz w:val="24"/>
          <w:szCs w:val="24"/>
          <w:highlight w:val="none"/>
        </w:rPr>
        <w:t>须以本采购文件的要求为基础，详细说明将提供的服务项目、内容等。</w:t>
      </w:r>
    </w:p>
    <w:p w14:paraId="233B493F">
      <w:pPr>
        <w:pStyle w:val="5"/>
        <w:spacing w:line="360" w:lineRule="auto"/>
        <w:ind w:firstLine="480" w:firstLineChars="200"/>
        <w:outlineLvl w:val="9"/>
        <w:rPr>
          <w:rFonts w:hint="eastAsia" w:cs="宋体"/>
          <w:b w:val="0"/>
          <w:bCs/>
          <w:color w:val="auto"/>
          <w:sz w:val="24"/>
          <w:szCs w:val="24"/>
          <w:highlight w:val="none"/>
        </w:rPr>
      </w:pPr>
      <w:r>
        <w:rPr>
          <w:rFonts w:hint="eastAsia" w:cs="宋体"/>
          <w:b w:val="0"/>
          <w:bCs/>
          <w:color w:val="auto"/>
          <w:sz w:val="24"/>
          <w:szCs w:val="24"/>
          <w:highlight w:val="none"/>
          <w:lang w:eastAsia="zh-CN"/>
        </w:rPr>
        <w:t>2</w:t>
      </w:r>
      <w:r>
        <w:rPr>
          <w:rFonts w:hint="eastAsia" w:cs="宋体"/>
          <w:b w:val="0"/>
          <w:bCs/>
          <w:color w:val="auto"/>
          <w:sz w:val="24"/>
          <w:szCs w:val="24"/>
          <w:highlight w:val="none"/>
          <w:lang w:val="en-US" w:eastAsia="zh-CN"/>
        </w:rPr>
        <w:t>.5.2报价人</w:t>
      </w:r>
      <w:r>
        <w:rPr>
          <w:rFonts w:hint="eastAsia" w:cs="宋体"/>
          <w:b w:val="0"/>
          <w:bCs/>
          <w:color w:val="auto"/>
          <w:sz w:val="24"/>
          <w:szCs w:val="24"/>
          <w:highlight w:val="none"/>
        </w:rPr>
        <w:t>须明确承诺管理人员和服务人员的劳动保障制度、工资待遇、福利保障措施等，成交后严格按响应承诺执行。</w:t>
      </w:r>
    </w:p>
    <w:p w14:paraId="249C474C">
      <w:pPr>
        <w:pStyle w:val="5"/>
        <w:spacing w:line="360" w:lineRule="auto"/>
        <w:ind w:firstLine="480" w:firstLineChars="200"/>
        <w:outlineLvl w:val="9"/>
        <w:rPr>
          <w:rFonts w:hint="eastAsia" w:cs="宋体"/>
          <w:b w:val="0"/>
          <w:bCs/>
          <w:color w:val="auto"/>
          <w:sz w:val="24"/>
          <w:szCs w:val="24"/>
          <w:highlight w:val="none"/>
        </w:rPr>
      </w:pPr>
      <w:r>
        <w:rPr>
          <w:rFonts w:hint="eastAsia" w:cs="宋体"/>
          <w:b w:val="0"/>
          <w:bCs/>
          <w:color w:val="auto"/>
          <w:sz w:val="24"/>
          <w:szCs w:val="24"/>
          <w:highlight w:val="none"/>
          <w:lang w:eastAsia="zh-CN"/>
        </w:rPr>
        <w:t>2</w:t>
      </w:r>
      <w:r>
        <w:rPr>
          <w:rFonts w:hint="eastAsia" w:cs="宋体"/>
          <w:b w:val="0"/>
          <w:bCs/>
          <w:color w:val="auto"/>
          <w:sz w:val="24"/>
          <w:szCs w:val="24"/>
          <w:highlight w:val="none"/>
          <w:lang w:val="en-US" w:eastAsia="zh-CN"/>
        </w:rPr>
        <w:t>.5.3报价人</w:t>
      </w:r>
      <w:r>
        <w:rPr>
          <w:rFonts w:hint="eastAsia" w:cs="宋体"/>
          <w:b w:val="0"/>
          <w:bCs/>
          <w:color w:val="auto"/>
          <w:sz w:val="24"/>
          <w:szCs w:val="24"/>
          <w:highlight w:val="none"/>
        </w:rPr>
        <w:t>应明确报价响应和磋商要求存在正负偏离情况，对照采购文件要求，逐条说明所提供服务已对采购人的技术、商务要求做出了实质性的响应，或申明与技术、商务要求条文的偏差和例外并列于响应文件技术和服务要求响应表中。</w:t>
      </w:r>
      <w:r>
        <w:rPr>
          <w:rFonts w:hint="eastAsia" w:cs="宋体"/>
          <w:b w:val="0"/>
          <w:bCs/>
          <w:color w:val="auto"/>
          <w:sz w:val="24"/>
          <w:szCs w:val="24"/>
          <w:highlight w:val="none"/>
          <w:lang w:val="en-US" w:eastAsia="zh-CN"/>
        </w:rPr>
        <w:t>报价人</w:t>
      </w:r>
      <w:r>
        <w:rPr>
          <w:rFonts w:hint="eastAsia" w:cs="宋体"/>
          <w:b w:val="0"/>
          <w:bCs/>
          <w:color w:val="auto"/>
          <w:sz w:val="24"/>
          <w:szCs w:val="24"/>
          <w:highlight w:val="none"/>
        </w:rPr>
        <w:t>若未对采购要求进行逐条响应，自行承担不利的评审后果。</w:t>
      </w:r>
    </w:p>
    <w:p w14:paraId="4F5857EA">
      <w:pPr>
        <w:pStyle w:val="5"/>
        <w:spacing w:line="360" w:lineRule="auto"/>
        <w:ind w:firstLine="482" w:firstLineChars="200"/>
        <w:outlineLvl w:val="1"/>
        <w:rPr>
          <w:rFonts w:hint="eastAsia" w:cs="宋体"/>
          <w:b/>
          <w:color w:val="auto"/>
          <w:sz w:val="24"/>
          <w:szCs w:val="24"/>
          <w:highlight w:val="none"/>
        </w:rPr>
      </w:pPr>
      <w:bookmarkStart w:id="57" w:name="_Toc32740"/>
      <w:r>
        <w:rPr>
          <w:rFonts w:hint="eastAsia" w:cs="宋体"/>
          <w:b/>
          <w:color w:val="auto"/>
          <w:sz w:val="24"/>
          <w:szCs w:val="24"/>
          <w:highlight w:val="none"/>
        </w:rPr>
        <w:t>三、商务要求</w:t>
      </w:r>
      <w:bookmarkEnd w:id="56"/>
      <w:bookmarkEnd w:id="57"/>
    </w:p>
    <w:p w14:paraId="56B41B35">
      <w:pPr>
        <w:pStyle w:val="22"/>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3.1</w:t>
      </w:r>
      <w:r>
        <w:rPr>
          <w:rFonts w:hint="eastAsia" w:ascii="宋体" w:hAnsi="宋体" w:cs="宋体"/>
          <w:color w:val="auto"/>
          <w:sz w:val="24"/>
          <w:szCs w:val="24"/>
          <w:highlight w:val="none"/>
          <w:lang w:val="en-US" w:eastAsia="zh-CN"/>
        </w:rPr>
        <w:t>服务</w:t>
      </w:r>
      <w:r>
        <w:rPr>
          <w:rFonts w:ascii="宋体" w:hAnsi="宋体" w:cs="宋体"/>
          <w:color w:val="auto"/>
          <w:sz w:val="24"/>
          <w:szCs w:val="24"/>
          <w:highlight w:val="none"/>
        </w:rPr>
        <w:t>地点：采购人指定地点。</w:t>
      </w:r>
    </w:p>
    <w:p w14:paraId="0ECED22A">
      <w:pPr>
        <w:pStyle w:val="22"/>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3.2</w:t>
      </w:r>
      <w:r>
        <w:rPr>
          <w:rFonts w:hint="eastAsia" w:ascii="宋体" w:hAnsi="宋体" w:cs="宋体"/>
          <w:color w:val="auto"/>
          <w:sz w:val="24"/>
          <w:szCs w:val="24"/>
          <w:highlight w:val="none"/>
          <w:lang w:val="en-US" w:eastAsia="zh-CN"/>
        </w:rPr>
        <w:t>服务</w:t>
      </w:r>
      <w:r>
        <w:rPr>
          <w:rFonts w:ascii="宋体" w:hAnsi="宋体" w:cs="宋体"/>
          <w:color w:val="auto"/>
          <w:sz w:val="24"/>
          <w:szCs w:val="24"/>
          <w:highlight w:val="none"/>
        </w:rPr>
        <w:t>时间：</w:t>
      </w:r>
      <w:r>
        <w:rPr>
          <w:rFonts w:hint="eastAsia" w:ascii="宋体" w:hAnsi="宋体" w:cs="宋体"/>
          <w:color w:val="auto"/>
          <w:sz w:val="24"/>
          <w:szCs w:val="24"/>
          <w:highlight w:val="none"/>
        </w:rPr>
        <w:t>合同约定进场服务之日起一年（即12个月）。</w:t>
      </w:r>
    </w:p>
    <w:p w14:paraId="71EFD8D2">
      <w:pPr>
        <w:pStyle w:val="22"/>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3.3交付条件：供应商成交后必须按照合同的规定，保质保量地完成采购人委托的</w:t>
      </w:r>
      <w:r>
        <w:rPr>
          <w:rFonts w:hint="eastAsia" w:ascii="宋体" w:hAnsi="宋体" w:cs="宋体"/>
          <w:color w:val="auto"/>
          <w:sz w:val="24"/>
          <w:szCs w:val="24"/>
          <w:highlight w:val="none"/>
          <w:lang w:eastAsia="zh-CN"/>
        </w:rPr>
        <w:t>自主伙食保障采购项目</w:t>
      </w:r>
      <w:r>
        <w:rPr>
          <w:rFonts w:ascii="宋体" w:hAnsi="宋体" w:cs="宋体"/>
          <w:color w:val="auto"/>
          <w:sz w:val="24"/>
          <w:szCs w:val="24"/>
          <w:highlight w:val="none"/>
        </w:rPr>
        <w:t>服务工作，经采购人验收服务成果合格后交付。</w:t>
      </w:r>
    </w:p>
    <w:p w14:paraId="7A4764B6">
      <w:pPr>
        <w:pStyle w:val="22"/>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3.4是否收取履约保证金：否</w:t>
      </w:r>
    </w:p>
    <w:p w14:paraId="68B33556">
      <w:pPr>
        <w:pStyle w:val="22"/>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3.5是否邀请投标人参与验收：否</w:t>
      </w:r>
    </w:p>
    <w:p w14:paraId="3A771993">
      <w:pPr>
        <w:pStyle w:val="22"/>
        <w:snapToGrid w:val="0"/>
        <w:spacing w:line="360" w:lineRule="auto"/>
        <w:ind w:firstLine="480" w:firstLineChars="200"/>
        <w:rPr>
          <w:rFonts w:ascii="宋体" w:hAnsi="宋体" w:cs="宋体"/>
          <w:color w:val="auto"/>
          <w:sz w:val="32"/>
          <w:szCs w:val="32"/>
          <w:highlight w:val="none"/>
        </w:rPr>
      </w:pPr>
      <w:r>
        <w:rPr>
          <w:rFonts w:ascii="宋体" w:hAnsi="宋体" w:cs="宋体"/>
          <w:color w:val="auto"/>
          <w:sz w:val="24"/>
          <w:szCs w:val="24"/>
          <w:highlight w:val="none"/>
        </w:rPr>
        <w:t>3.6验收方式数据表格</w:t>
      </w:r>
    </w:p>
    <w:tbl>
      <w:tblPr>
        <w:tblStyle w:val="13"/>
        <w:tblW w:w="8391" w:type="dxa"/>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433"/>
        <w:gridCol w:w="6958"/>
      </w:tblGrid>
      <w:tr w14:paraId="39DFE91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93" w:hRule="atLeast"/>
          <w:tblHeader/>
          <w:tblCellSpacing w:w="0" w:type="dxa"/>
          <w:jc w:val="center"/>
        </w:trPr>
        <w:tc>
          <w:tcPr>
            <w:tcW w:w="1433" w:type="dxa"/>
            <w:tcBorders>
              <w:top w:val="outset" w:color="auto" w:sz="6" w:space="0"/>
              <w:left w:val="outset" w:color="auto" w:sz="6" w:space="0"/>
              <w:bottom w:val="outset" w:color="auto" w:sz="6" w:space="0"/>
              <w:right w:val="outset" w:color="auto" w:sz="6" w:space="0"/>
            </w:tcBorders>
            <w:vAlign w:val="center"/>
          </w:tcPr>
          <w:p w14:paraId="1B24AC09">
            <w:pPr>
              <w:pStyle w:val="22"/>
              <w:snapToGrid w:val="0"/>
              <w:spacing w:line="360" w:lineRule="auto"/>
              <w:jc w:val="center"/>
              <w:rPr>
                <w:rFonts w:ascii="宋体" w:hAnsi="宋体" w:cs="宋体"/>
                <w:b/>
                <w:bCs/>
                <w:color w:val="auto"/>
                <w:sz w:val="24"/>
                <w:szCs w:val="24"/>
                <w:highlight w:val="none"/>
              </w:rPr>
            </w:pPr>
            <w:r>
              <w:rPr>
                <w:rFonts w:ascii="宋体" w:hAnsi="宋体" w:cs="宋体"/>
                <w:b/>
                <w:bCs/>
                <w:color w:val="auto"/>
                <w:sz w:val="24"/>
                <w:szCs w:val="24"/>
                <w:highlight w:val="none"/>
              </w:rPr>
              <w:t>验收期次</w:t>
            </w:r>
          </w:p>
        </w:tc>
        <w:tc>
          <w:tcPr>
            <w:tcW w:w="6958" w:type="dxa"/>
            <w:tcBorders>
              <w:top w:val="outset" w:color="auto" w:sz="6" w:space="0"/>
              <w:left w:val="outset" w:color="auto" w:sz="6" w:space="0"/>
              <w:bottom w:val="outset" w:color="auto" w:sz="6" w:space="0"/>
              <w:right w:val="outset" w:color="auto" w:sz="6" w:space="0"/>
            </w:tcBorders>
            <w:vAlign w:val="center"/>
          </w:tcPr>
          <w:p w14:paraId="66D00C21">
            <w:pPr>
              <w:pStyle w:val="22"/>
              <w:snapToGrid w:val="0"/>
              <w:spacing w:line="360" w:lineRule="auto"/>
              <w:jc w:val="center"/>
              <w:rPr>
                <w:rFonts w:ascii="宋体" w:hAnsi="宋体" w:cs="宋体"/>
                <w:b/>
                <w:bCs/>
                <w:color w:val="auto"/>
                <w:sz w:val="24"/>
                <w:szCs w:val="24"/>
                <w:highlight w:val="none"/>
              </w:rPr>
            </w:pPr>
            <w:r>
              <w:rPr>
                <w:rFonts w:ascii="宋体" w:hAnsi="宋体" w:cs="宋体"/>
                <w:b/>
                <w:bCs/>
                <w:color w:val="auto"/>
                <w:sz w:val="24"/>
                <w:szCs w:val="24"/>
                <w:highlight w:val="none"/>
              </w:rPr>
              <w:t>验收期次说明</w:t>
            </w:r>
          </w:p>
        </w:tc>
      </w:tr>
      <w:tr w14:paraId="2DB193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33" w:hRule="atLeast"/>
          <w:tblCellSpacing w:w="0" w:type="dxa"/>
          <w:jc w:val="center"/>
        </w:trPr>
        <w:tc>
          <w:tcPr>
            <w:tcW w:w="1433" w:type="dxa"/>
            <w:tcBorders>
              <w:top w:val="outset" w:color="auto" w:sz="6" w:space="0"/>
              <w:left w:val="outset" w:color="auto" w:sz="6" w:space="0"/>
              <w:bottom w:val="outset" w:color="auto" w:sz="6" w:space="0"/>
              <w:right w:val="outset" w:color="auto" w:sz="6" w:space="0"/>
            </w:tcBorders>
            <w:vAlign w:val="center"/>
          </w:tcPr>
          <w:p w14:paraId="0E87AA23">
            <w:pPr>
              <w:pStyle w:val="22"/>
              <w:snapToGrid w:val="0"/>
              <w:spacing w:line="360" w:lineRule="auto"/>
              <w:jc w:val="center"/>
              <w:rPr>
                <w:rFonts w:ascii="宋体" w:hAnsi="宋体" w:cs="宋体"/>
                <w:color w:val="auto"/>
                <w:sz w:val="24"/>
                <w:szCs w:val="24"/>
                <w:highlight w:val="none"/>
              </w:rPr>
            </w:pPr>
            <w:r>
              <w:rPr>
                <w:rFonts w:ascii="宋体" w:hAnsi="宋体" w:cs="宋体"/>
                <w:color w:val="auto"/>
                <w:sz w:val="24"/>
                <w:szCs w:val="24"/>
                <w:highlight w:val="none"/>
              </w:rPr>
              <w:t>1</w:t>
            </w:r>
          </w:p>
        </w:tc>
        <w:tc>
          <w:tcPr>
            <w:tcW w:w="6958" w:type="dxa"/>
            <w:tcBorders>
              <w:top w:val="outset" w:color="auto" w:sz="6" w:space="0"/>
              <w:left w:val="outset" w:color="auto" w:sz="6" w:space="0"/>
              <w:bottom w:val="outset" w:color="auto" w:sz="6" w:space="0"/>
              <w:right w:val="outset" w:color="auto" w:sz="6" w:space="0"/>
            </w:tcBorders>
            <w:vAlign w:val="center"/>
          </w:tcPr>
          <w:p w14:paraId="25FF79BA">
            <w:pPr>
              <w:pStyle w:val="22"/>
              <w:snapToGrid w:val="0"/>
              <w:spacing w:line="360" w:lineRule="auto"/>
              <w:jc w:val="left"/>
              <w:rPr>
                <w:rFonts w:ascii="宋体" w:hAnsi="宋体" w:cs="宋体"/>
                <w:color w:val="auto"/>
                <w:sz w:val="24"/>
                <w:szCs w:val="24"/>
                <w:highlight w:val="none"/>
              </w:rPr>
            </w:pPr>
            <w:r>
              <w:rPr>
                <w:rFonts w:hint="eastAsia" w:ascii="宋体" w:hAnsi="宋体" w:eastAsia="宋体" w:cs="宋体"/>
                <w:color w:val="auto"/>
                <w:sz w:val="24"/>
                <w:highlight w:val="none"/>
                <w:lang w:val="en-US" w:eastAsia="zh-CN"/>
              </w:rPr>
              <w:t>供应商成交后必须按照合同的规定，保质保量地完成采购人委托的工作，经采购人验收服务成果合格后交付。</w:t>
            </w:r>
          </w:p>
        </w:tc>
      </w:tr>
    </w:tbl>
    <w:p w14:paraId="11D5C941">
      <w:pPr>
        <w:pStyle w:val="22"/>
        <w:snapToGrid w:val="0"/>
        <w:spacing w:line="360" w:lineRule="auto"/>
        <w:ind w:firstLine="480" w:firstLineChars="200"/>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3.7支付方式</w:t>
      </w:r>
      <w:r>
        <w:rPr>
          <w:rFonts w:hint="eastAsia" w:ascii="宋体" w:hAnsi="宋体" w:cs="宋体"/>
          <w:color w:val="auto"/>
          <w:sz w:val="24"/>
          <w:szCs w:val="24"/>
          <w:highlight w:val="none"/>
          <w:lang w:eastAsia="zh-CN"/>
        </w:rPr>
        <w:t>：</w:t>
      </w:r>
      <w:r>
        <w:rPr>
          <w:rFonts w:hint="eastAsia" w:ascii="宋体" w:hAnsi="宋体" w:eastAsia="宋体" w:cs="宋体"/>
          <w:color w:val="auto"/>
          <w:sz w:val="24"/>
          <w:highlight w:val="none"/>
          <w:lang w:val="en-US" w:eastAsia="zh-CN"/>
        </w:rPr>
        <w:t>采用</w:t>
      </w:r>
      <w:r>
        <w:rPr>
          <w:rFonts w:hint="eastAsia" w:ascii="宋体" w:hAnsi="宋体" w:eastAsia="宋体" w:cs="宋体"/>
          <w:color w:val="auto"/>
          <w:sz w:val="24"/>
          <w:highlight w:val="none"/>
        </w:rPr>
        <w:t>次结</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每次供餐结束</w:t>
      </w:r>
      <w:r>
        <w:rPr>
          <w:rFonts w:hint="eastAsia" w:ascii="宋体" w:hAnsi="宋体" w:eastAsia="宋体" w:cs="宋体"/>
          <w:color w:val="auto"/>
          <w:sz w:val="24"/>
          <w:highlight w:val="none"/>
          <w:lang w:val="en-US" w:eastAsia="zh-CN"/>
        </w:rPr>
        <w:t>后3</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内甲乙双方应按照人工费用</w:t>
      </w:r>
      <w:r>
        <w:rPr>
          <w:rFonts w:hint="eastAsia" w:ascii="宋体" w:hAnsi="宋体" w:eastAsia="宋体" w:cs="宋体"/>
          <w:color w:val="auto"/>
          <w:sz w:val="24"/>
          <w:highlight w:val="none"/>
        </w:rPr>
        <w:t>对</w:t>
      </w:r>
      <w:r>
        <w:rPr>
          <w:rFonts w:hint="eastAsia" w:ascii="宋体" w:hAnsi="宋体" w:eastAsia="宋体" w:cs="宋体"/>
          <w:color w:val="auto"/>
          <w:sz w:val="24"/>
          <w:highlight w:val="none"/>
          <w:lang w:val="en-US" w:eastAsia="zh-CN"/>
        </w:rPr>
        <w:t>该批次费用</w:t>
      </w:r>
      <w:r>
        <w:rPr>
          <w:rFonts w:hint="eastAsia" w:ascii="宋体" w:hAnsi="宋体" w:eastAsia="宋体" w:cs="宋体"/>
          <w:color w:val="auto"/>
          <w:sz w:val="24"/>
          <w:highlight w:val="none"/>
        </w:rPr>
        <w:t>进行统计核对结算，若有疑义，</w:t>
      </w:r>
      <w:r>
        <w:rPr>
          <w:rFonts w:hint="eastAsia" w:ascii="宋体" w:hAnsi="宋体" w:eastAsia="宋体" w:cs="宋体"/>
          <w:color w:val="auto"/>
          <w:sz w:val="24"/>
          <w:highlight w:val="none"/>
          <w:lang w:eastAsia="zh-CN"/>
        </w:rPr>
        <w:t>采购人</w:t>
      </w:r>
      <w:r>
        <w:rPr>
          <w:rFonts w:hint="eastAsia" w:ascii="宋体" w:hAnsi="宋体" w:eastAsia="宋体" w:cs="宋体"/>
          <w:color w:val="auto"/>
          <w:sz w:val="24"/>
          <w:highlight w:val="none"/>
          <w:lang w:val="en-US" w:eastAsia="zh-CN"/>
        </w:rPr>
        <w:t>应</w:t>
      </w:r>
      <w:r>
        <w:rPr>
          <w:rFonts w:hint="eastAsia" w:ascii="宋体" w:hAnsi="宋体" w:eastAsia="宋体" w:cs="宋体"/>
          <w:color w:val="auto"/>
          <w:sz w:val="24"/>
          <w:highlight w:val="none"/>
        </w:rPr>
        <w:t>在</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日内提出</w:t>
      </w:r>
      <w:r>
        <w:rPr>
          <w:rFonts w:hint="eastAsia" w:ascii="宋体" w:hAnsi="宋体" w:eastAsia="宋体" w:cs="宋体"/>
          <w:color w:val="auto"/>
          <w:sz w:val="24"/>
          <w:highlight w:val="none"/>
          <w:lang w:val="en-US" w:eastAsia="zh-CN"/>
        </w:rPr>
        <w:t>并由双方再次确认</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确认无误后，成交供应商开具相应税率</w:t>
      </w:r>
      <w:r>
        <w:rPr>
          <w:rFonts w:hint="eastAsia" w:ascii="宋体" w:hAnsi="宋体" w:eastAsia="宋体" w:cs="宋体"/>
          <w:color w:val="auto"/>
          <w:sz w:val="24"/>
          <w:highlight w:val="none"/>
        </w:rPr>
        <w:t>增值税普通发票</w:t>
      </w:r>
      <w:r>
        <w:rPr>
          <w:rFonts w:hint="eastAsia" w:ascii="宋体" w:hAnsi="宋体" w:eastAsia="宋体" w:cs="宋体"/>
          <w:color w:val="auto"/>
          <w:sz w:val="24"/>
          <w:highlight w:val="none"/>
          <w:lang w:val="en-US" w:eastAsia="zh-CN"/>
        </w:rPr>
        <w:t>和清单给采购人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采购人在收到发票后20</w:t>
      </w:r>
      <w:r>
        <w:rPr>
          <w:rFonts w:hint="eastAsia" w:ascii="宋体" w:hAnsi="宋体" w:eastAsia="宋体" w:cs="宋体"/>
          <w:color w:val="auto"/>
          <w:sz w:val="24"/>
          <w:highlight w:val="none"/>
        </w:rPr>
        <w:t>日内支付餐款给</w:t>
      </w:r>
      <w:r>
        <w:rPr>
          <w:rFonts w:hint="eastAsia" w:ascii="宋体" w:hAnsi="宋体" w:eastAsia="宋体" w:cs="宋体"/>
          <w:color w:val="auto"/>
          <w:sz w:val="24"/>
          <w:highlight w:val="none"/>
          <w:lang w:eastAsia="zh-CN"/>
        </w:rPr>
        <w:t>成交供应商（节假日顺延）</w:t>
      </w:r>
      <w:r>
        <w:rPr>
          <w:rFonts w:hint="eastAsia" w:ascii="宋体" w:hAnsi="宋体" w:eastAsia="宋体" w:cs="宋体"/>
          <w:color w:val="auto"/>
          <w:sz w:val="24"/>
          <w:highlight w:val="none"/>
        </w:rPr>
        <w:t>。</w:t>
      </w:r>
    </w:p>
    <w:p w14:paraId="7CBBEFCD">
      <w:pPr>
        <w:pStyle w:val="22"/>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bookmarkStart w:id="58" w:name="_Toc1739381491"/>
      <w:bookmarkStart w:id="59" w:name="_Toc31256"/>
      <w:bookmarkStart w:id="60" w:name="_Toc16891"/>
      <w:bookmarkStart w:id="61" w:name="_Toc15773"/>
      <w:bookmarkStart w:id="62" w:name="_Toc105315000"/>
      <w:bookmarkStart w:id="63" w:name="_Toc1387"/>
      <w:bookmarkStart w:id="64" w:name="_Toc116895408"/>
      <w:bookmarkStart w:id="65" w:name="_Toc90180873"/>
      <w:bookmarkStart w:id="66" w:name="_Toc116869901"/>
      <w:bookmarkStart w:id="67" w:name="_Toc432356150"/>
      <w:bookmarkStart w:id="68" w:name="_Toc89791596"/>
      <w:bookmarkStart w:id="69" w:name="_Toc89791698"/>
      <w:bookmarkStart w:id="70" w:name="_Toc151886856"/>
      <w:bookmarkStart w:id="71" w:name="_Toc1356730179"/>
      <w:bookmarkStart w:id="72" w:name="_Toc172776051"/>
      <w:bookmarkStart w:id="73" w:name="_Toc36974051"/>
      <w:bookmarkStart w:id="74" w:name="_Toc36974289"/>
      <w:bookmarkStart w:id="75" w:name="_Toc36974340"/>
      <w:bookmarkStart w:id="76" w:name="_Toc34471344"/>
      <w:bookmarkStart w:id="77" w:name="_Toc36973198"/>
      <w:bookmarkStart w:id="78" w:name="_Toc36885854"/>
      <w:bookmarkStart w:id="79" w:name="_Toc32815547"/>
      <w:bookmarkStart w:id="80" w:name="_Toc36974207"/>
      <w:bookmarkStart w:id="81" w:name="_Toc36867048"/>
      <w:bookmarkStart w:id="82" w:name="_Toc36973985"/>
      <w:bookmarkStart w:id="83" w:name="_Toc37236847"/>
      <w:bookmarkStart w:id="84" w:name="_Toc89791599"/>
      <w:bookmarkStart w:id="85" w:name="_Toc432356152"/>
      <w:bookmarkStart w:id="86" w:name="_Toc172776054"/>
      <w:bookmarkStart w:id="87" w:name="_Toc89791701"/>
      <w:bookmarkStart w:id="88" w:name="_Toc36974290"/>
      <w:bookmarkStart w:id="89" w:name="_Toc36885855"/>
      <w:bookmarkStart w:id="90" w:name="_Toc236548239"/>
      <w:bookmarkStart w:id="91" w:name="_Toc36974052"/>
      <w:bookmarkStart w:id="92" w:name="_Toc36973986"/>
      <w:bookmarkStart w:id="93" w:name="_Toc36867049"/>
      <w:bookmarkStart w:id="94" w:name="_Toc36974341"/>
      <w:bookmarkStart w:id="95" w:name="_Toc36974208"/>
      <w:bookmarkStart w:id="96" w:name="_Toc37236848"/>
      <w:bookmarkStart w:id="97" w:name="_Toc90180876"/>
      <w:bookmarkStart w:id="98" w:name="_Toc36973199"/>
      <w:bookmarkStart w:id="99" w:name="_Toc116869904"/>
      <w:bookmarkStart w:id="100" w:name="_Toc116895411"/>
      <w:bookmarkStart w:id="101" w:name="_Toc105315003"/>
      <w:bookmarkStart w:id="102" w:name="_Toc151886859"/>
      <w:r>
        <w:rPr>
          <w:rFonts w:hint="eastAsia" w:ascii="宋体" w:hAnsi="宋体" w:eastAsia="宋体" w:cs="宋体"/>
          <w:bCs w:val="0"/>
          <w:color w:val="auto"/>
          <w:kern w:val="0"/>
          <w:sz w:val="24"/>
          <w:szCs w:val="24"/>
          <w:highlight w:val="none"/>
          <w:lang w:val="en-US" w:eastAsia="zh-CN"/>
        </w:rPr>
        <w:t>3.7</w:t>
      </w:r>
      <w:r>
        <w:rPr>
          <w:rFonts w:hint="eastAsia" w:ascii="宋体" w:hAnsi="宋体" w:eastAsia="宋体" w:cs="宋体"/>
          <w:color w:val="auto"/>
          <w:sz w:val="24"/>
          <w:szCs w:val="24"/>
          <w:highlight w:val="none"/>
        </w:rPr>
        <w:t>合同续签说明：本项目为延续采购的服务项目，原合同与延续合同的期限累计总长不超过两年，通过采购人上一年度服务考核合格后，且在预算保障的前提下，对于服务内容相对固定、连续性强、价格变化幅度小且在年度预算能保障的前提下可续签下一年</w:t>
      </w:r>
      <w:r>
        <w:rPr>
          <w:rFonts w:hint="eastAsia" w:ascii="宋体" w:hAnsi="宋体" w:eastAsia="宋体" w:cs="宋体"/>
          <w:color w:val="auto"/>
          <w:sz w:val="24"/>
          <w:szCs w:val="24"/>
          <w:highlight w:val="none"/>
          <w:lang w:val="en-US" w:eastAsia="zh-CN"/>
        </w:rPr>
        <w:t>度</w:t>
      </w:r>
      <w:r>
        <w:rPr>
          <w:rFonts w:hint="eastAsia" w:ascii="宋体" w:hAnsi="宋体" w:eastAsia="宋体" w:cs="宋体"/>
          <w:color w:val="auto"/>
          <w:sz w:val="24"/>
          <w:szCs w:val="24"/>
          <w:highlight w:val="none"/>
        </w:rPr>
        <w:t>合同，若遇政策调整或者财政资金原因，合同自行终止。</w:t>
      </w:r>
    </w:p>
    <w:p w14:paraId="615AA19D">
      <w:pPr>
        <w:pStyle w:val="4"/>
        <w:keepNext w:val="0"/>
        <w:keepLines w:val="0"/>
        <w:spacing w:before="0" w:after="0" w:line="360" w:lineRule="auto"/>
        <w:ind w:firstLine="482" w:firstLineChars="200"/>
        <w:rPr>
          <w:rFonts w:hint="eastAsia" w:ascii="宋体" w:hAnsi="宋体" w:eastAsia="宋体" w:cs="宋体"/>
          <w:bCs w:val="0"/>
          <w:color w:val="auto"/>
          <w:kern w:val="0"/>
          <w:sz w:val="24"/>
          <w:szCs w:val="24"/>
          <w:highlight w:val="none"/>
        </w:rPr>
      </w:pPr>
      <w:r>
        <w:rPr>
          <w:rFonts w:hint="eastAsia" w:ascii="宋体" w:hAnsi="宋体" w:eastAsia="宋体" w:cs="宋体"/>
          <w:bCs w:val="0"/>
          <w:color w:val="auto"/>
          <w:kern w:val="0"/>
          <w:sz w:val="24"/>
          <w:szCs w:val="24"/>
          <w:highlight w:val="none"/>
        </w:rPr>
        <w:t>四、</w:t>
      </w:r>
      <w:r>
        <w:rPr>
          <w:rFonts w:hint="eastAsia" w:eastAsia="宋体" w:cs="宋体"/>
          <w:color w:val="auto"/>
          <w:sz w:val="24"/>
          <w:szCs w:val="24"/>
          <w:highlight w:val="none"/>
        </w:rPr>
        <w:t>商务响应要求</w:t>
      </w:r>
      <w:bookmarkEnd w:id="58"/>
      <w:bookmarkEnd w:id="59"/>
      <w:bookmarkEnd w:id="60"/>
      <w:bookmarkEnd w:id="61"/>
    </w:p>
    <w:p w14:paraId="0EC864FB">
      <w:pPr>
        <w:spacing w:line="360" w:lineRule="auto"/>
        <w:ind w:firstLine="480" w:firstLineChars="200"/>
        <w:rPr>
          <w:rFonts w:hint="eastAsia" w:ascii="宋体" w:hAnsi="宋体" w:cs="宋体"/>
          <w:bCs/>
          <w:color w:val="auto"/>
          <w:kern w:val="0"/>
          <w:sz w:val="24"/>
          <w:szCs w:val="24"/>
          <w:highlight w:val="none"/>
        </w:rPr>
      </w:pPr>
      <w:bookmarkStart w:id="103" w:name="_Toc3169"/>
      <w:r>
        <w:rPr>
          <w:rFonts w:hint="eastAsia" w:ascii="宋体" w:hAnsi="宋体" w:cs="宋体"/>
          <w:bCs/>
          <w:color w:val="auto"/>
          <w:kern w:val="0"/>
          <w:sz w:val="24"/>
          <w:szCs w:val="24"/>
          <w:highlight w:val="none"/>
        </w:rPr>
        <w:t>4.1</w:t>
      </w:r>
      <w:r>
        <w:rPr>
          <w:rFonts w:hint="eastAsia" w:asciiTheme="majorEastAsia" w:hAnsiTheme="majorEastAsia" w:eastAsiaTheme="majorEastAsia" w:cstheme="majorEastAsia"/>
          <w:bCs/>
          <w:color w:val="auto"/>
          <w:sz w:val="24"/>
          <w:szCs w:val="24"/>
          <w:highlight w:val="none"/>
        </w:rPr>
        <w:t>报价人应根据商务条件要求及商务项评分条款提供相应的认证等证书、业绩经验等方案，并按要求提供相应的佐证材料，未按要求提供的将可能导致不得分。</w:t>
      </w:r>
      <w:bookmarkEnd w:id="103"/>
    </w:p>
    <w:p w14:paraId="08505899">
      <w:pPr>
        <w:pStyle w:val="4"/>
        <w:keepNext w:val="0"/>
        <w:keepLines w:val="0"/>
        <w:spacing w:before="0" w:after="0" w:line="360" w:lineRule="auto"/>
        <w:ind w:firstLine="482" w:firstLineChars="200"/>
        <w:rPr>
          <w:rFonts w:hint="eastAsia" w:ascii="宋体" w:hAnsi="宋体" w:eastAsia="宋体" w:cs="宋体"/>
          <w:bCs w:val="0"/>
          <w:color w:val="auto"/>
          <w:kern w:val="0"/>
          <w:sz w:val="24"/>
          <w:szCs w:val="24"/>
          <w:highlight w:val="none"/>
        </w:rPr>
      </w:pPr>
      <w:bookmarkStart w:id="104" w:name="_Toc1009395860"/>
      <w:bookmarkStart w:id="105" w:name="_Toc32643"/>
      <w:bookmarkStart w:id="106" w:name="_Toc6553"/>
      <w:bookmarkStart w:id="107" w:name="_Toc21697"/>
      <w:r>
        <w:rPr>
          <w:rFonts w:hint="eastAsia" w:ascii="宋体" w:hAnsi="宋体" w:eastAsia="宋体" w:cs="宋体"/>
          <w:bCs w:val="0"/>
          <w:color w:val="auto"/>
          <w:kern w:val="0"/>
          <w:sz w:val="24"/>
          <w:szCs w:val="24"/>
          <w:highlight w:val="none"/>
        </w:rPr>
        <w:t>五、报价要求</w:t>
      </w:r>
      <w:bookmarkEnd w:id="62"/>
      <w:bookmarkEnd w:id="63"/>
      <w:bookmarkEnd w:id="64"/>
      <w:bookmarkEnd w:id="65"/>
      <w:bookmarkEnd w:id="66"/>
      <w:bookmarkEnd w:id="67"/>
      <w:bookmarkEnd w:id="68"/>
      <w:bookmarkEnd w:id="69"/>
      <w:bookmarkEnd w:id="70"/>
      <w:bookmarkEnd w:id="71"/>
      <w:bookmarkEnd w:id="72"/>
      <w:bookmarkEnd w:id="104"/>
      <w:bookmarkEnd w:id="105"/>
      <w:bookmarkEnd w:id="106"/>
      <w:bookmarkEnd w:id="107"/>
    </w:p>
    <w:p w14:paraId="61CA2FA4">
      <w:pPr>
        <w:spacing w:line="360" w:lineRule="auto"/>
        <w:ind w:firstLine="480" w:firstLineChars="200"/>
        <w:rPr>
          <w:rFonts w:hint="eastAsia" w:ascii="宋体" w:hAnsi="宋体" w:cs="宋体"/>
          <w:b w:val="0"/>
          <w:bCs/>
          <w:color w:val="auto"/>
          <w:kern w:val="0"/>
          <w:sz w:val="24"/>
          <w:szCs w:val="24"/>
          <w:highlight w:val="none"/>
        </w:rPr>
      </w:pPr>
      <w:r>
        <w:rPr>
          <w:rFonts w:hint="eastAsia" w:ascii="宋体" w:hAnsi="宋体" w:cs="宋体"/>
          <w:b w:val="0"/>
          <w:bCs/>
          <w:color w:val="auto"/>
          <w:kern w:val="0"/>
          <w:sz w:val="24"/>
          <w:szCs w:val="24"/>
          <w:highlight w:val="none"/>
        </w:rPr>
        <w:t>5.1本采购项目的采购预算为人民币</w:t>
      </w:r>
      <w:r>
        <w:rPr>
          <w:rFonts w:hint="eastAsia" w:ascii="宋体" w:hAnsi="宋体" w:cs="宋体"/>
          <w:b w:val="0"/>
          <w:bCs/>
          <w:color w:val="auto"/>
          <w:kern w:val="0"/>
          <w:sz w:val="24"/>
          <w:szCs w:val="24"/>
          <w:highlight w:val="none"/>
          <w:lang w:val="en-US" w:eastAsia="zh-CN"/>
        </w:rPr>
        <w:t>6</w:t>
      </w:r>
      <w:r>
        <w:rPr>
          <w:rFonts w:hint="eastAsia" w:ascii="宋体" w:hAnsi="宋体" w:cs="宋体"/>
          <w:b w:val="0"/>
          <w:bCs/>
          <w:color w:val="auto"/>
          <w:kern w:val="0"/>
          <w:sz w:val="24"/>
          <w:szCs w:val="24"/>
          <w:highlight w:val="none"/>
        </w:rPr>
        <w:t>0万元。</w:t>
      </w:r>
    </w:p>
    <w:p w14:paraId="6974017E">
      <w:pPr>
        <w:adjustRightInd w:val="0"/>
        <w:spacing w:line="360" w:lineRule="auto"/>
        <w:ind w:firstLine="482" w:firstLineChars="20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b/>
          <w:bCs w:val="0"/>
          <w:color w:val="auto"/>
          <w:kern w:val="0"/>
          <w:sz w:val="24"/>
          <w:szCs w:val="24"/>
          <w:highlight w:val="none"/>
        </w:rPr>
        <w:t>*5.2本项目设有最高限价（即本项目</w:t>
      </w:r>
      <w:r>
        <w:rPr>
          <w:rFonts w:hint="eastAsia" w:asciiTheme="majorEastAsia" w:hAnsiTheme="majorEastAsia" w:eastAsiaTheme="majorEastAsia" w:cstheme="majorEastAsia"/>
          <w:b/>
          <w:bCs w:val="0"/>
          <w:color w:val="auto"/>
          <w:kern w:val="0"/>
          <w:sz w:val="24"/>
          <w:szCs w:val="24"/>
          <w:highlight w:val="none"/>
          <w:lang w:val="en-US" w:eastAsia="zh-CN"/>
        </w:rPr>
        <w:t>的</w:t>
      </w:r>
      <w:r>
        <w:rPr>
          <w:rFonts w:hint="eastAsia" w:asciiTheme="majorEastAsia" w:hAnsiTheme="majorEastAsia" w:eastAsiaTheme="majorEastAsia" w:cstheme="majorEastAsia"/>
          <w:b/>
          <w:bCs w:val="0"/>
          <w:color w:val="auto"/>
          <w:kern w:val="0"/>
          <w:sz w:val="24"/>
          <w:szCs w:val="24"/>
          <w:highlight w:val="none"/>
        </w:rPr>
        <w:t>人工费单价），</w:t>
      </w:r>
      <w:r>
        <w:rPr>
          <w:rFonts w:hint="eastAsia" w:asciiTheme="majorEastAsia" w:hAnsiTheme="majorEastAsia" w:eastAsiaTheme="majorEastAsia" w:cstheme="majorEastAsia"/>
          <w:b/>
          <w:bCs w:val="0"/>
          <w:color w:val="auto"/>
          <w:kern w:val="0"/>
          <w:sz w:val="24"/>
          <w:szCs w:val="24"/>
          <w:highlight w:val="none"/>
          <w:lang w:val="en-US" w:eastAsia="zh-CN"/>
        </w:rPr>
        <w:t>报价人</w:t>
      </w:r>
      <w:r>
        <w:rPr>
          <w:rFonts w:hint="eastAsia" w:asciiTheme="majorEastAsia" w:hAnsiTheme="majorEastAsia" w:eastAsiaTheme="majorEastAsia" w:cstheme="majorEastAsia"/>
          <w:b/>
          <w:bCs w:val="0"/>
          <w:color w:val="auto"/>
          <w:kern w:val="0"/>
          <w:sz w:val="24"/>
          <w:szCs w:val="24"/>
          <w:highlight w:val="none"/>
        </w:rPr>
        <w:t>的</w:t>
      </w:r>
      <w:r>
        <w:rPr>
          <w:rFonts w:hint="eastAsia" w:asciiTheme="majorEastAsia" w:hAnsiTheme="majorEastAsia" w:eastAsiaTheme="majorEastAsia" w:cstheme="majorEastAsia"/>
          <w:b/>
          <w:bCs w:val="0"/>
          <w:color w:val="auto"/>
          <w:kern w:val="0"/>
          <w:sz w:val="24"/>
          <w:szCs w:val="24"/>
          <w:highlight w:val="none"/>
          <w:lang w:val="en-US" w:eastAsia="zh-CN"/>
        </w:rPr>
        <w:t>任何一次</w:t>
      </w:r>
      <w:r>
        <w:rPr>
          <w:rFonts w:hint="eastAsia" w:asciiTheme="majorEastAsia" w:hAnsiTheme="majorEastAsia" w:eastAsiaTheme="majorEastAsia" w:cstheme="majorEastAsia"/>
          <w:b/>
          <w:bCs w:val="0"/>
          <w:color w:val="auto"/>
          <w:kern w:val="0"/>
          <w:sz w:val="24"/>
          <w:szCs w:val="24"/>
          <w:highlight w:val="none"/>
        </w:rPr>
        <w:t>磋商报价超出最高限价的将被视为无效响应。</w:t>
      </w:r>
      <w:r>
        <w:rPr>
          <w:rFonts w:hint="eastAsia" w:asciiTheme="majorEastAsia" w:hAnsiTheme="majorEastAsia" w:eastAsiaTheme="majorEastAsia" w:cstheme="majorEastAsia"/>
          <w:b/>
          <w:bCs w:val="0"/>
          <w:color w:val="auto"/>
          <w:kern w:val="0"/>
          <w:sz w:val="24"/>
          <w:szCs w:val="24"/>
          <w:highlight w:val="none"/>
          <w:lang w:val="en-US" w:eastAsia="zh-CN"/>
        </w:rPr>
        <w:t>具体</w:t>
      </w:r>
      <w:r>
        <w:rPr>
          <w:rFonts w:hint="eastAsia" w:asciiTheme="majorEastAsia" w:hAnsiTheme="majorEastAsia" w:eastAsiaTheme="majorEastAsia" w:cstheme="majorEastAsia"/>
          <w:b/>
          <w:bCs w:val="0"/>
          <w:color w:val="auto"/>
          <w:kern w:val="0"/>
          <w:sz w:val="24"/>
          <w:szCs w:val="24"/>
          <w:highlight w:val="none"/>
        </w:rPr>
        <w:t>人工费单价</w:t>
      </w:r>
      <w:r>
        <w:rPr>
          <w:rFonts w:hint="eastAsia" w:asciiTheme="majorEastAsia" w:hAnsiTheme="majorEastAsia" w:eastAsiaTheme="majorEastAsia" w:cstheme="majorEastAsia"/>
          <w:b/>
          <w:bCs w:val="0"/>
          <w:color w:val="auto"/>
          <w:kern w:val="0"/>
          <w:sz w:val="24"/>
          <w:szCs w:val="24"/>
          <w:highlight w:val="none"/>
          <w:lang w:val="en-US" w:eastAsia="zh-CN"/>
        </w:rPr>
        <w:t>详见以下内容：</w:t>
      </w:r>
    </w:p>
    <w:p w14:paraId="4BE65F4C">
      <w:pPr>
        <w:pStyle w:val="6"/>
        <w:numPr>
          <w:ilvl w:val="-1"/>
          <w:numId w:val="0"/>
        </w:numPr>
        <w:spacing w:after="0" w:line="360" w:lineRule="auto"/>
        <w:ind w:left="0" w:leftChars="0" w:firstLine="482" w:firstLineChars="200"/>
        <w:jc w:val="left"/>
        <w:rPr>
          <w:rFonts w:hint="eastAsia" w:asciiTheme="majorEastAsia" w:hAnsiTheme="majorEastAsia" w:eastAsiaTheme="majorEastAsia" w:cstheme="majorEastAsia"/>
          <w:b/>
          <w:bCs/>
          <w:color w:val="auto"/>
          <w:kern w:val="0"/>
          <w:sz w:val="24"/>
          <w:szCs w:val="24"/>
          <w:highlight w:val="none"/>
          <w:lang w:val="en-US" w:eastAsia="zh-CN"/>
        </w:rPr>
      </w:pPr>
      <w:r>
        <w:rPr>
          <w:rFonts w:hint="eastAsia" w:asciiTheme="majorEastAsia" w:hAnsiTheme="majorEastAsia" w:eastAsiaTheme="majorEastAsia" w:cstheme="majorEastAsia"/>
          <w:b/>
          <w:bCs/>
          <w:color w:val="auto"/>
          <w:kern w:val="0"/>
          <w:sz w:val="24"/>
          <w:szCs w:val="24"/>
          <w:highlight w:val="none"/>
          <w:lang w:val="en-US" w:eastAsia="zh-CN"/>
        </w:rPr>
        <w:t>①厨师工费350元/餐，若需增加制作的，每多增一餐工费多加100元。</w:t>
      </w:r>
    </w:p>
    <w:p w14:paraId="6A30583A">
      <w:pPr>
        <w:pStyle w:val="6"/>
        <w:numPr>
          <w:ilvl w:val="-1"/>
          <w:numId w:val="0"/>
        </w:numPr>
        <w:spacing w:after="0" w:line="360" w:lineRule="auto"/>
        <w:ind w:left="0" w:leftChars="0" w:firstLine="482" w:firstLineChars="200"/>
        <w:jc w:val="left"/>
        <w:rPr>
          <w:rFonts w:hint="eastAsia" w:asciiTheme="majorEastAsia" w:hAnsiTheme="majorEastAsia" w:eastAsiaTheme="majorEastAsia" w:cstheme="majorEastAsia"/>
          <w:b/>
          <w:bCs/>
          <w:color w:val="auto"/>
          <w:kern w:val="0"/>
          <w:sz w:val="24"/>
          <w:szCs w:val="24"/>
          <w:highlight w:val="none"/>
          <w:lang w:val="en-US" w:eastAsia="zh-CN"/>
        </w:rPr>
      </w:pPr>
      <w:r>
        <w:rPr>
          <w:rFonts w:hint="eastAsia" w:asciiTheme="majorEastAsia" w:hAnsiTheme="majorEastAsia" w:eastAsiaTheme="majorEastAsia" w:cstheme="majorEastAsia"/>
          <w:b/>
          <w:bCs/>
          <w:color w:val="auto"/>
          <w:kern w:val="0"/>
          <w:sz w:val="24"/>
          <w:szCs w:val="24"/>
          <w:highlight w:val="none"/>
          <w:lang w:val="en-US" w:eastAsia="zh-CN"/>
        </w:rPr>
        <w:t>②厨工工费250元/餐，若需增加制作的，每多增一餐工费多加100元。</w:t>
      </w:r>
    </w:p>
    <w:p w14:paraId="0EEEBFD0">
      <w:pPr>
        <w:pStyle w:val="6"/>
        <w:numPr>
          <w:ilvl w:val="-1"/>
          <w:numId w:val="0"/>
        </w:numPr>
        <w:spacing w:after="0" w:line="360" w:lineRule="auto"/>
        <w:ind w:left="0" w:leftChars="0" w:firstLine="482" w:firstLineChars="200"/>
        <w:jc w:val="left"/>
        <w:rPr>
          <w:rFonts w:hint="eastAsia" w:asciiTheme="majorEastAsia" w:hAnsiTheme="majorEastAsia" w:eastAsiaTheme="majorEastAsia" w:cstheme="majorEastAsia"/>
          <w:b/>
          <w:bCs/>
          <w:color w:val="auto"/>
          <w:kern w:val="0"/>
          <w:sz w:val="24"/>
          <w:szCs w:val="24"/>
          <w:highlight w:val="none"/>
        </w:rPr>
      </w:pPr>
      <w:r>
        <w:rPr>
          <w:rFonts w:hint="eastAsia" w:asciiTheme="majorEastAsia" w:hAnsiTheme="majorEastAsia" w:eastAsiaTheme="majorEastAsia" w:cstheme="majorEastAsia"/>
          <w:b/>
          <w:bCs/>
          <w:color w:val="auto"/>
          <w:kern w:val="0"/>
          <w:sz w:val="24"/>
          <w:szCs w:val="24"/>
          <w:highlight w:val="none"/>
          <w:lang w:val="en-US" w:eastAsia="zh-CN"/>
        </w:rPr>
        <w:t>③服务员工费250元/餐，若需增加制作的，每多增一餐工费多加100元。</w:t>
      </w:r>
    </w:p>
    <w:p w14:paraId="4A748F1A">
      <w:pPr>
        <w:pStyle w:val="6"/>
        <w:numPr>
          <w:ilvl w:val="-1"/>
          <w:numId w:val="0"/>
        </w:numPr>
        <w:spacing w:after="0" w:line="360" w:lineRule="auto"/>
        <w:ind w:left="0" w:leftChars="0" w:firstLine="482" w:firstLineChars="200"/>
        <w:jc w:val="left"/>
        <w:rPr>
          <w:rFonts w:hint="eastAsia" w:asciiTheme="majorEastAsia" w:hAnsiTheme="majorEastAsia" w:eastAsiaTheme="majorEastAsia" w:cstheme="majorEastAsia"/>
          <w:b/>
          <w:bCs/>
          <w:color w:val="auto"/>
          <w:kern w:val="0"/>
          <w:sz w:val="24"/>
          <w:szCs w:val="24"/>
          <w:highlight w:val="none"/>
        </w:rPr>
      </w:pPr>
      <w:r>
        <w:rPr>
          <w:rFonts w:hint="eastAsia" w:asciiTheme="majorEastAsia" w:hAnsiTheme="majorEastAsia" w:eastAsiaTheme="majorEastAsia" w:cstheme="majorEastAsia"/>
          <w:b/>
          <w:bCs/>
          <w:color w:val="auto"/>
          <w:kern w:val="0"/>
          <w:sz w:val="24"/>
          <w:szCs w:val="24"/>
          <w:highlight w:val="none"/>
          <w:lang w:val="en-US" w:eastAsia="zh-CN"/>
        </w:rPr>
        <w:t>④检测人员工费350元/餐，若需增加制作的，每多增一餐工费多加100元。</w:t>
      </w:r>
    </w:p>
    <w:p w14:paraId="2A15CDE2">
      <w:pPr>
        <w:adjustRightInd w:val="0"/>
        <w:spacing w:line="360" w:lineRule="auto"/>
        <w:ind w:firstLine="480" w:firstLineChars="200"/>
        <w:rPr>
          <w:rFonts w:hint="eastAsia" w:ascii="宋体" w:hAnsi="宋体" w:cs="宋体"/>
          <w:b/>
          <w:color w:val="auto"/>
          <w:kern w:val="0"/>
          <w:sz w:val="24"/>
          <w:szCs w:val="24"/>
          <w:highlight w:val="none"/>
        </w:rPr>
      </w:pPr>
      <w:r>
        <w:rPr>
          <w:rFonts w:hint="eastAsia" w:ascii="宋体" w:hAnsi="宋体" w:cs="宋体"/>
          <w:bCs/>
          <w:color w:val="auto"/>
          <w:kern w:val="0"/>
          <w:sz w:val="24"/>
          <w:szCs w:val="24"/>
          <w:highlight w:val="none"/>
          <w:lang w:val="en-US" w:eastAsia="zh-CN"/>
        </w:rPr>
        <w:t>5.3</w:t>
      </w:r>
      <w:r>
        <w:rPr>
          <w:rFonts w:hint="eastAsia" w:ascii="宋体" w:hAnsi="宋体" w:cs="宋体"/>
          <w:bCs/>
          <w:color w:val="auto"/>
          <w:kern w:val="0"/>
          <w:sz w:val="24"/>
          <w:szCs w:val="24"/>
          <w:highlight w:val="none"/>
        </w:rPr>
        <w:t>报价人必须对采购项目的所有内容进行报价响应</w:t>
      </w:r>
      <w:r>
        <w:rPr>
          <w:rFonts w:hint="eastAsia" w:ascii="宋体" w:hAnsi="宋体" w:cs="宋体"/>
          <w:b/>
          <w:color w:val="auto"/>
          <w:kern w:val="0"/>
          <w:sz w:val="24"/>
          <w:szCs w:val="24"/>
          <w:highlight w:val="none"/>
        </w:rPr>
        <w:t>。</w:t>
      </w:r>
    </w:p>
    <w:p w14:paraId="6BFA5984">
      <w:pPr>
        <w:adjustRightIn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本次采购为国内采购，报价以人民币为货币单位，应分单价、小计和总价。</w:t>
      </w:r>
    </w:p>
    <w:p w14:paraId="32F2F1A2">
      <w:pPr>
        <w:adjustRightInd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w:t>
      </w:r>
      <w:r>
        <w:rPr>
          <w:rFonts w:hint="eastAsia" w:ascii="宋体" w:hAnsi="宋体" w:cs="宋体"/>
          <w:color w:val="auto"/>
          <w:sz w:val="24"/>
          <w:szCs w:val="24"/>
          <w:highlight w:val="none"/>
          <w:lang w:val="en-US" w:eastAsia="zh-CN"/>
        </w:rPr>
        <w:t>5</w:t>
      </w:r>
      <w:r>
        <w:rPr>
          <w:rFonts w:hint="eastAsia" w:ascii="宋体" w:hAnsi="宋体" w:cs="宋体"/>
          <w:bCs/>
          <w:color w:val="auto"/>
          <w:kern w:val="0"/>
          <w:sz w:val="24"/>
          <w:szCs w:val="24"/>
          <w:highlight w:val="none"/>
        </w:rPr>
        <w:t>本项目为单价包干，按实结算，各项单价为成交供应商在项目服务期限内对单次供餐服务过程中提供劳务服务经采购人考核合格所发生的一切费用，</w:t>
      </w:r>
      <w:r>
        <w:rPr>
          <w:rFonts w:hint="eastAsia" w:ascii="宋体" w:hAnsi="宋体" w:cs="宋体"/>
          <w:bCs/>
          <w:color w:val="auto"/>
          <w:kern w:val="0"/>
          <w:sz w:val="24"/>
          <w:szCs w:val="24"/>
          <w:highlight w:val="none"/>
          <w:lang w:eastAsia="zh-CN"/>
        </w:rPr>
        <w:t>其中</w:t>
      </w:r>
      <w:r>
        <w:rPr>
          <w:rFonts w:hint="eastAsia" w:ascii="宋体" w:hAnsi="宋体" w:cs="宋体"/>
          <w:bCs/>
          <w:color w:val="auto"/>
          <w:kern w:val="0"/>
          <w:sz w:val="24"/>
          <w:szCs w:val="24"/>
          <w:highlight w:val="none"/>
        </w:rPr>
        <w:t>包括但不限于以下费用：员工工资（包括各岗位员工的工资、福利、加班费、考核工资等）、管理费、厨余垃圾清运费、利润、税费等费用（含采购代理服务费，采购人不单独列支）。</w:t>
      </w:r>
    </w:p>
    <w:p w14:paraId="2AC714CB">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报价人报价中漏报、少报的费用，视为此项费用已隐含在磋商响应报价中，成交后不得再向采购人收取任何费用。</w:t>
      </w:r>
    </w:p>
    <w:bookmarkEnd w:id="73"/>
    <w:bookmarkEnd w:id="74"/>
    <w:bookmarkEnd w:id="75"/>
    <w:bookmarkEnd w:id="76"/>
    <w:bookmarkEnd w:id="77"/>
    <w:bookmarkEnd w:id="78"/>
    <w:bookmarkEnd w:id="79"/>
    <w:bookmarkEnd w:id="80"/>
    <w:bookmarkEnd w:id="81"/>
    <w:bookmarkEnd w:id="82"/>
    <w:bookmarkEnd w:id="83"/>
    <w:p w14:paraId="325DE9F6">
      <w:pPr>
        <w:pStyle w:val="4"/>
        <w:keepNext w:val="0"/>
        <w:keepLines w:val="0"/>
        <w:spacing w:before="0" w:after="0" w:line="360" w:lineRule="auto"/>
        <w:ind w:firstLine="482" w:firstLineChars="200"/>
        <w:rPr>
          <w:rFonts w:hint="eastAsia" w:ascii="宋体" w:hAnsi="宋体" w:eastAsia="宋体" w:cs="宋体"/>
          <w:color w:val="auto"/>
          <w:sz w:val="24"/>
          <w:szCs w:val="24"/>
          <w:highlight w:val="none"/>
        </w:rPr>
      </w:pPr>
      <w:bookmarkStart w:id="108" w:name="_Toc12884"/>
      <w:bookmarkStart w:id="109" w:name="_Toc19744"/>
      <w:r>
        <w:rPr>
          <w:rFonts w:hint="eastAsia" w:ascii="宋体" w:hAnsi="宋体" w:eastAsia="宋体" w:cs="宋体"/>
          <w:color w:val="auto"/>
          <w:sz w:val="24"/>
          <w:szCs w:val="24"/>
          <w:highlight w:val="none"/>
        </w:rPr>
        <w:t>六、验收条件</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8"/>
      <w:bookmarkEnd w:id="109"/>
    </w:p>
    <w:p w14:paraId="6D014A9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6.1验收条件：</w:t>
      </w:r>
      <w:r>
        <w:rPr>
          <w:rFonts w:hint="eastAsia" w:ascii="宋体" w:hAnsi="宋体" w:cs="宋体"/>
          <w:color w:val="auto"/>
          <w:sz w:val="24"/>
          <w:szCs w:val="24"/>
          <w:highlight w:val="none"/>
          <w:lang w:val="en-US" w:eastAsia="zh-CN"/>
        </w:rPr>
        <w:t>服务</w:t>
      </w:r>
      <w:r>
        <w:rPr>
          <w:rFonts w:hint="eastAsia" w:ascii="宋体" w:hAnsi="宋体" w:cs="宋体"/>
          <w:color w:val="auto"/>
          <w:sz w:val="24"/>
          <w:szCs w:val="24"/>
          <w:highlight w:val="none"/>
        </w:rPr>
        <w:t>进行过程的每个阶段完成后，成交供应商应及时通知采购人，进行相关事项的</w:t>
      </w:r>
      <w:r>
        <w:rPr>
          <w:rFonts w:hint="eastAsia" w:ascii="宋体" w:hAnsi="宋体" w:cs="宋体"/>
          <w:color w:val="auto"/>
          <w:sz w:val="24"/>
          <w:szCs w:val="24"/>
          <w:highlight w:val="none"/>
          <w:lang w:val="en-US" w:eastAsia="zh-CN"/>
        </w:rPr>
        <w:t>确认</w:t>
      </w:r>
      <w:r>
        <w:rPr>
          <w:rFonts w:hint="eastAsia" w:ascii="宋体" w:hAnsi="宋体" w:cs="宋体"/>
          <w:color w:val="auto"/>
          <w:sz w:val="24"/>
          <w:szCs w:val="24"/>
          <w:highlight w:val="none"/>
        </w:rPr>
        <w:t>，并根据采购人提出的整改意见及时整改。</w:t>
      </w:r>
    </w:p>
    <w:p w14:paraId="00D38242">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6.2验收依据：采购文件、报价文件及国家、省、市有关的标准规定，均为验收依据。</w:t>
      </w:r>
    </w:p>
    <w:p w14:paraId="6684BAE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6.3采购人与成交供应商签订承包合同，根据采购文件规定和成交供应商的磋商响应承诺约定具体事项和考核办法，成交供应商若发生违约行为或考核不合格，采购人有权终止合同的履行。</w:t>
      </w:r>
    </w:p>
    <w:p w14:paraId="6DF18E1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6.4验收时成交供应商必须派代表参加。</w:t>
      </w:r>
    </w:p>
    <w:p w14:paraId="2266CADE">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6.5验收过程所发生的一切费用由成交供应商承担。</w:t>
      </w:r>
    </w:p>
    <w:p w14:paraId="68CD88AD">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color w:val="auto"/>
          <w:sz w:val="24"/>
          <w:szCs w:val="24"/>
          <w:highlight w:val="none"/>
        </w:rPr>
        <w:t>6.6成交供应商在履约过程中若有出现安全事故，其责任及相应的赔偿均由成交供应商自行承担，采购人不承担所有责任及义务。</w:t>
      </w:r>
    </w:p>
    <w:p w14:paraId="2FDC85DA">
      <w:pPr>
        <w:pStyle w:val="4"/>
        <w:keepNext w:val="0"/>
        <w:keepLines w:val="0"/>
        <w:spacing w:before="0" w:after="0" w:line="360" w:lineRule="auto"/>
        <w:ind w:firstLine="482" w:firstLineChars="200"/>
        <w:rPr>
          <w:rFonts w:hint="eastAsia" w:ascii="宋体" w:hAnsi="宋体" w:eastAsia="宋体" w:cs="宋体"/>
          <w:color w:val="auto"/>
          <w:sz w:val="24"/>
          <w:szCs w:val="24"/>
          <w:highlight w:val="none"/>
        </w:rPr>
      </w:pPr>
      <w:bookmarkStart w:id="110" w:name="_Toc23774"/>
      <w:bookmarkStart w:id="111" w:name="_Toc15259"/>
      <w:bookmarkStart w:id="112" w:name="_Toc25116"/>
      <w:bookmarkStart w:id="113" w:name="_Toc2124406234"/>
      <w:bookmarkStart w:id="114" w:name="_Toc28247"/>
      <w:bookmarkStart w:id="115" w:name="_Toc139744388"/>
      <w:bookmarkStart w:id="116" w:name="_Toc432356158"/>
      <w:bookmarkStart w:id="117" w:name="_Toc338238196"/>
      <w:r>
        <w:rPr>
          <w:rFonts w:hint="eastAsia" w:ascii="宋体" w:hAnsi="宋体" w:eastAsia="宋体" w:cs="宋体"/>
          <w:color w:val="auto"/>
          <w:sz w:val="24"/>
          <w:szCs w:val="24"/>
          <w:highlight w:val="none"/>
        </w:rPr>
        <w:t>七、风险承担与责任认定机制</w:t>
      </w:r>
      <w:bookmarkEnd w:id="110"/>
    </w:p>
    <w:p w14:paraId="4A6D8426">
      <w:pPr>
        <w:keepNext w:val="0"/>
        <w:keepLines w:val="0"/>
        <w:spacing w:before="0" w:after="0" w:line="360" w:lineRule="auto"/>
        <w:ind w:left="0" w:firstLine="480" w:firstLineChars="200"/>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7.1因采购人所在工作区域及工作事项涉及国家秘密，成交供应商及其派驻采购人工作区域的服务人员均</w:t>
      </w:r>
      <w:r>
        <w:rPr>
          <w:rFonts w:hint="eastAsia" w:ascii="宋体" w:hAnsi="宋体" w:cs="宋体"/>
          <w:b w:val="0"/>
          <w:bCs w:val="0"/>
          <w:color w:val="auto"/>
          <w:sz w:val="24"/>
          <w:szCs w:val="24"/>
          <w:highlight w:val="none"/>
          <w:lang w:val="en-US" w:eastAsia="zh-CN"/>
        </w:rPr>
        <w:t>负有</w:t>
      </w:r>
      <w:r>
        <w:rPr>
          <w:rFonts w:hint="eastAsia" w:ascii="宋体" w:hAnsi="宋体" w:eastAsia="宋体" w:cs="宋体"/>
          <w:b w:val="0"/>
          <w:bCs w:val="0"/>
          <w:color w:val="auto"/>
          <w:sz w:val="24"/>
          <w:szCs w:val="24"/>
          <w:highlight w:val="none"/>
          <w:lang w:val="en-US" w:eastAsia="zh-CN"/>
        </w:rPr>
        <w:t>保密义务，若发生泄密事件，对泄密事件的责任认定，将以国安部门裁定为准；视情节严重情况，或移送司法机关。</w:t>
      </w:r>
    </w:p>
    <w:p w14:paraId="63E30E9D">
      <w:pPr>
        <w:keepNext w:val="0"/>
        <w:keepLines w:val="0"/>
        <w:spacing w:before="0" w:after="0" w:line="360" w:lineRule="auto"/>
        <w:ind w:left="0" w:firstLine="480" w:firstLineChars="200"/>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7.2成交供应商服务人员的工伤、意外等风险，由成交供应商自行承担。</w:t>
      </w:r>
    </w:p>
    <w:p w14:paraId="0AFF1E86">
      <w:pPr>
        <w:keepNext w:val="0"/>
        <w:keepLines w:val="0"/>
        <w:spacing w:before="0" w:after="0" w:line="360" w:lineRule="auto"/>
        <w:ind w:left="0" w:firstLine="480" w:firstLineChars="200"/>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7.3因意外事故或作业安全问题引发的人身伤亡和财产损失，成交供应商依法承担赔偿责任。</w:t>
      </w:r>
    </w:p>
    <w:p w14:paraId="3E5A7C59">
      <w:pPr>
        <w:keepNext w:val="0"/>
        <w:keepLines w:val="0"/>
        <w:spacing w:before="0" w:after="0" w:line="360" w:lineRule="auto"/>
        <w:ind w:left="0" w:firstLine="480" w:firstLineChars="200"/>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7.4服务人员为成交供应商雇员，成交供应商的服务人员与采购人不存在任何劳动关系、劳务关系或雇佣关系；采购人与成交供应商之间为服务承包关系，采购人与成交供应商双方之间在任何情形下不构成劳务派遣或人事代理关系；任何情况下，成交供应商的服务人员不成为采购人员工、雇员或代理人。</w:t>
      </w:r>
    </w:p>
    <w:p w14:paraId="5AB7497D">
      <w:pPr>
        <w:keepNext w:val="0"/>
        <w:keepLines w:val="0"/>
        <w:spacing w:before="0" w:after="0" w:line="360" w:lineRule="auto"/>
        <w:ind w:left="0" w:firstLine="480" w:firstLineChars="200"/>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7.5服务人员的社会保险由成交供应商负责办理。服务人员在采购人单位工作期间被认定为工伤或视同为工伤的，由成交供应商负责社保机构的工伤理赔。若成交供应商未为服务人员缴交工伤保险，成交供应商应按社保机构的理赔标准向服务人员支付工伤补偿款。服务人员为采购人完成保安承包工作所遭受的人身伤害、伤亡和财产损失，均应由成交供应商自行处理和承担全部责任；采购人对此不承担任何责任，除非此种人身伤害、伤亡和/或财产损失是由采购人的故意造成。</w:t>
      </w:r>
    </w:p>
    <w:p w14:paraId="1F846E39">
      <w:pPr>
        <w:pStyle w:val="4"/>
        <w:keepNext w:val="0"/>
        <w:keepLines w:val="0"/>
        <w:spacing w:before="0" w:after="0" w:line="360" w:lineRule="auto"/>
        <w:ind w:firstLine="482" w:firstLineChars="200"/>
        <w:rPr>
          <w:rFonts w:hint="eastAsia" w:ascii="宋体" w:hAnsi="宋体" w:eastAsia="宋体" w:cs="宋体"/>
          <w:color w:val="auto"/>
          <w:sz w:val="24"/>
          <w:szCs w:val="24"/>
          <w:highlight w:val="none"/>
        </w:rPr>
      </w:pPr>
      <w:bookmarkStart w:id="118" w:name="_Toc19800"/>
      <w:r>
        <w:rPr>
          <w:rFonts w:hint="eastAsia" w:ascii="宋体" w:hAnsi="宋体" w:eastAsia="宋体" w:cs="宋体"/>
          <w:color w:val="auto"/>
          <w:sz w:val="24"/>
          <w:szCs w:val="24"/>
          <w:highlight w:val="none"/>
          <w:lang w:val="en-US" w:eastAsia="zh-CN"/>
        </w:rPr>
        <w:t>八、</w:t>
      </w:r>
      <w:r>
        <w:rPr>
          <w:rFonts w:hint="eastAsia" w:ascii="宋体" w:hAnsi="宋体" w:eastAsia="宋体" w:cs="宋体"/>
          <w:color w:val="auto"/>
          <w:sz w:val="24"/>
          <w:szCs w:val="24"/>
          <w:highlight w:val="none"/>
        </w:rPr>
        <w:t>资格证明文件</w:t>
      </w:r>
      <w:bookmarkEnd w:id="111"/>
      <w:bookmarkEnd w:id="112"/>
      <w:bookmarkEnd w:id="113"/>
      <w:bookmarkEnd w:id="114"/>
      <w:bookmarkEnd w:id="115"/>
      <w:bookmarkEnd w:id="118"/>
    </w:p>
    <w:p w14:paraId="38669BAB">
      <w:pPr>
        <w:snapToGrid w:val="0"/>
        <w:spacing w:line="360" w:lineRule="auto"/>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w:t>
      </w:r>
      <w:r>
        <w:rPr>
          <w:rFonts w:hint="eastAsia" w:ascii="宋体" w:hAnsi="宋体" w:cs="宋体"/>
          <w:b/>
          <w:color w:val="auto"/>
          <w:sz w:val="24"/>
          <w:szCs w:val="24"/>
          <w:highlight w:val="none"/>
          <w:lang w:val="en-US" w:eastAsia="zh-CN"/>
        </w:rPr>
        <w:t>8</w:t>
      </w:r>
      <w:r>
        <w:rPr>
          <w:rFonts w:hint="eastAsia" w:ascii="宋体" w:hAnsi="宋体" w:cs="宋体"/>
          <w:b/>
          <w:color w:val="auto"/>
          <w:sz w:val="24"/>
          <w:szCs w:val="24"/>
          <w:highlight w:val="none"/>
        </w:rPr>
        <w:t>.1报价人应提供工商营业执照（副本）（加盖公章）的复印件，提供税务登记证及组织机构代码证复印件。报价人已提供加载有统一社会信用代码营业执照的，视为已提供税务登记证和组织机构代码证。</w:t>
      </w:r>
    </w:p>
    <w:p w14:paraId="63182E01">
      <w:pPr>
        <w:spacing w:line="360" w:lineRule="auto"/>
        <w:ind w:firstLine="482" w:firstLineChars="200"/>
        <w:rPr>
          <w:rFonts w:hint="eastAsia" w:ascii="宋体" w:hAnsi="宋体" w:cs="宋体"/>
          <w:b/>
          <w:color w:val="auto"/>
          <w:sz w:val="24"/>
          <w:szCs w:val="24"/>
          <w:highlight w:val="none"/>
        </w:rPr>
      </w:pPr>
      <w:bookmarkStart w:id="119" w:name="_Toc16866"/>
      <w:r>
        <w:rPr>
          <w:rFonts w:hint="eastAsia" w:ascii="宋体" w:hAnsi="宋体" w:cs="宋体"/>
          <w:b/>
          <w:color w:val="auto"/>
          <w:sz w:val="24"/>
          <w:szCs w:val="24"/>
          <w:highlight w:val="none"/>
        </w:rPr>
        <w:t>*</w:t>
      </w:r>
      <w:r>
        <w:rPr>
          <w:rFonts w:hint="eastAsia" w:ascii="宋体" w:hAnsi="宋体" w:cs="宋体"/>
          <w:b/>
          <w:color w:val="auto"/>
          <w:sz w:val="24"/>
          <w:szCs w:val="24"/>
          <w:highlight w:val="none"/>
          <w:lang w:val="en-US" w:eastAsia="zh-CN"/>
        </w:rPr>
        <w:t>8</w:t>
      </w:r>
      <w:r>
        <w:rPr>
          <w:rFonts w:hint="eastAsia" w:ascii="宋体" w:hAnsi="宋体" w:cs="宋体"/>
          <w:b/>
          <w:color w:val="auto"/>
          <w:sz w:val="24"/>
          <w:szCs w:val="24"/>
          <w:highlight w:val="none"/>
        </w:rPr>
        <w:t>.2报价人全权代表若不是单位负责人，应提供单位授权书原件，并提供被授权代表身份证复印件。</w:t>
      </w:r>
      <w:bookmarkEnd w:id="119"/>
    </w:p>
    <w:p w14:paraId="0C0FEAF7">
      <w:pPr>
        <w:pStyle w:val="4"/>
        <w:keepNext w:val="0"/>
        <w:keepLines w:val="0"/>
        <w:spacing w:before="0" w:after="0" w:line="360" w:lineRule="auto"/>
        <w:ind w:firstLine="482" w:firstLineChars="200"/>
        <w:rPr>
          <w:rFonts w:hint="eastAsia" w:ascii="宋体" w:hAnsi="宋体" w:eastAsia="宋体" w:cs="宋体"/>
          <w:color w:val="auto"/>
          <w:sz w:val="24"/>
          <w:szCs w:val="24"/>
          <w:highlight w:val="none"/>
        </w:rPr>
      </w:pPr>
      <w:bookmarkStart w:id="120" w:name="_Toc16505"/>
      <w:bookmarkStart w:id="121" w:name="_Toc330071636"/>
      <w:bookmarkStart w:id="122" w:name="_Toc30656"/>
      <w:bookmarkStart w:id="123" w:name="_Toc290"/>
      <w:bookmarkStart w:id="124" w:name="_Toc1501539213"/>
      <w:bookmarkStart w:id="125" w:name="_Toc20148"/>
      <w:r>
        <w:rPr>
          <w:rFonts w:hint="eastAsia" w:ascii="宋体" w:hAnsi="宋体" w:eastAsia="宋体" w:cs="宋体"/>
          <w:color w:val="auto"/>
          <w:sz w:val="24"/>
          <w:szCs w:val="24"/>
          <w:highlight w:val="none"/>
          <w:lang w:val="en-US" w:eastAsia="zh-CN"/>
        </w:rPr>
        <w:t>九</w:t>
      </w:r>
      <w:r>
        <w:rPr>
          <w:rFonts w:hint="eastAsia" w:ascii="宋体" w:hAnsi="宋体" w:eastAsia="宋体" w:cs="宋体"/>
          <w:color w:val="auto"/>
          <w:sz w:val="24"/>
          <w:szCs w:val="24"/>
          <w:highlight w:val="none"/>
        </w:rPr>
        <w:t>、</w:t>
      </w:r>
      <w:r>
        <w:rPr>
          <w:rFonts w:hint="eastAsia" w:ascii="宋体" w:hAnsi="宋体" w:eastAsia="宋体" w:cs="宋体"/>
          <w:b/>
          <w:bCs/>
          <w:color w:val="auto"/>
          <w:kern w:val="0"/>
          <w:sz w:val="24"/>
          <w:highlight w:val="none"/>
        </w:rPr>
        <w:t>合同签订</w:t>
      </w:r>
      <w:bookmarkEnd w:id="120"/>
    </w:p>
    <w:p w14:paraId="53244447">
      <w:pPr>
        <w:numPr>
          <w:ilvl w:val="1"/>
          <w:numId w:val="0"/>
        </w:num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9.1</w:t>
      </w:r>
      <w:r>
        <w:rPr>
          <w:rFonts w:hint="eastAsia" w:ascii="宋体" w:hAnsi="宋体" w:eastAsia="宋体" w:cs="宋体"/>
          <w:color w:val="auto"/>
          <w:sz w:val="24"/>
          <w:highlight w:val="none"/>
        </w:rPr>
        <w:t>成交供应商接到《成交通知书》后五个工作日内，持《成交通知书》与采购人联系签订合同等相关事宜，采购文件、响应文件作为合同订立的依据。签订合同后一个工作日内成交供应商应将合同副本（一份）送采购代理机构备案。</w:t>
      </w:r>
    </w:p>
    <w:p w14:paraId="2121B53C">
      <w:pPr>
        <w:numPr>
          <w:ilvl w:val="1"/>
          <w:numId w:val="0"/>
        </w:num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9.2成交供应商须按合同约定及进场服务人员要求提供相关人员完整资料，通过审查的人员才能获准进入采购人的工作区域。</w:t>
      </w:r>
    </w:p>
    <w:p w14:paraId="799EA969">
      <w:pPr>
        <w:numPr>
          <w:ilvl w:val="1"/>
          <w:numId w:val="0"/>
        </w:num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9.3</w:t>
      </w:r>
      <w:r>
        <w:rPr>
          <w:rFonts w:hint="eastAsia" w:ascii="宋体" w:hAnsi="宋体" w:eastAsia="宋体" w:cs="宋体"/>
          <w:color w:val="auto"/>
          <w:sz w:val="24"/>
          <w:highlight w:val="none"/>
        </w:rPr>
        <w:t>成交供应商在合同期内无法完成采购项目内容或者无法达到采购文件相关质量要求与规定或者无法通过采购人最终的，采购人有权要求整改，拒不整改的采购人有权解除合同。</w:t>
      </w:r>
    </w:p>
    <w:p w14:paraId="28D14841">
      <w:pPr>
        <w:pStyle w:val="4"/>
        <w:keepNext w:val="0"/>
        <w:keepLines w:val="0"/>
        <w:spacing w:before="0" w:after="0" w:line="360" w:lineRule="auto"/>
        <w:ind w:firstLine="482" w:firstLineChars="200"/>
        <w:rPr>
          <w:rFonts w:hint="eastAsia" w:ascii="宋体" w:hAnsi="宋体" w:eastAsia="宋体" w:cs="宋体"/>
          <w:color w:val="auto"/>
          <w:sz w:val="24"/>
          <w:szCs w:val="24"/>
          <w:highlight w:val="none"/>
        </w:rPr>
      </w:pPr>
      <w:bookmarkStart w:id="126" w:name="_Toc28245"/>
      <w:r>
        <w:rPr>
          <w:rFonts w:hint="eastAsia" w:ascii="宋体" w:hAnsi="宋体" w:eastAsia="宋体" w:cs="宋体"/>
          <w:color w:val="auto"/>
          <w:sz w:val="24"/>
          <w:szCs w:val="24"/>
          <w:highlight w:val="none"/>
          <w:lang w:val="en-US" w:eastAsia="zh-CN"/>
        </w:rPr>
        <w:t>十、</w:t>
      </w:r>
      <w:r>
        <w:rPr>
          <w:rFonts w:hint="eastAsia" w:ascii="宋体" w:hAnsi="宋体" w:eastAsia="宋体" w:cs="宋体"/>
          <w:color w:val="auto"/>
          <w:sz w:val="24"/>
          <w:szCs w:val="24"/>
          <w:highlight w:val="none"/>
        </w:rPr>
        <w:t>合同解除</w:t>
      </w:r>
      <w:bookmarkEnd w:id="126"/>
    </w:p>
    <w:p w14:paraId="5A263745">
      <w:pPr>
        <w:numPr>
          <w:ilvl w:val="1"/>
          <w:numId w:val="0"/>
        </w:num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10.1</w:t>
      </w:r>
      <w:r>
        <w:rPr>
          <w:rFonts w:hint="eastAsia" w:ascii="宋体" w:hAnsi="宋体" w:eastAsia="宋体" w:cs="宋体"/>
          <w:color w:val="auto"/>
          <w:sz w:val="24"/>
          <w:highlight w:val="none"/>
        </w:rPr>
        <w:t>若</w:t>
      </w:r>
      <w:r>
        <w:rPr>
          <w:rFonts w:hint="eastAsia" w:ascii="宋体" w:hAnsi="宋体" w:eastAsia="宋体" w:cs="宋体"/>
          <w:color w:val="auto"/>
          <w:sz w:val="24"/>
          <w:highlight w:val="none"/>
          <w:lang w:eastAsia="zh-CN"/>
        </w:rPr>
        <w:t>成交供应商</w:t>
      </w:r>
      <w:r>
        <w:rPr>
          <w:rFonts w:hint="eastAsia" w:ascii="宋体" w:hAnsi="宋体" w:eastAsia="宋体" w:cs="宋体"/>
          <w:color w:val="auto"/>
          <w:sz w:val="24"/>
          <w:highlight w:val="none"/>
        </w:rPr>
        <w:t>的服务和食品卫生标准未能达到</w:t>
      </w:r>
      <w:r>
        <w:rPr>
          <w:rFonts w:hint="eastAsia" w:ascii="宋体" w:hAnsi="宋体" w:eastAsia="宋体" w:cs="宋体"/>
          <w:color w:val="auto"/>
          <w:sz w:val="24"/>
          <w:highlight w:val="none"/>
          <w:lang w:eastAsia="zh-CN"/>
        </w:rPr>
        <w:t>采购人</w:t>
      </w:r>
      <w:r>
        <w:rPr>
          <w:rFonts w:hint="eastAsia" w:ascii="宋体" w:hAnsi="宋体" w:eastAsia="宋体" w:cs="宋体"/>
          <w:color w:val="auto"/>
          <w:sz w:val="24"/>
          <w:highlight w:val="none"/>
        </w:rPr>
        <w:t>要求或</w:t>
      </w:r>
      <w:r>
        <w:rPr>
          <w:rFonts w:hint="eastAsia" w:ascii="宋体" w:hAnsi="宋体" w:eastAsia="宋体" w:cs="宋体"/>
          <w:color w:val="auto"/>
          <w:sz w:val="24"/>
          <w:highlight w:val="none"/>
          <w:lang w:eastAsia="zh-CN"/>
        </w:rPr>
        <w:t>成交供应商</w:t>
      </w:r>
      <w:r>
        <w:rPr>
          <w:rFonts w:hint="eastAsia" w:ascii="宋体" w:hAnsi="宋体" w:eastAsia="宋体" w:cs="宋体"/>
          <w:color w:val="auto"/>
          <w:sz w:val="24"/>
          <w:highlight w:val="none"/>
        </w:rPr>
        <w:t>未能履行本合同的约定，</w:t>
      </w:r>
      <w:r>
        <w:rPr>
          <w:rFonts w:hint="eastAsia" w:ascii="宋体" w:hAnsi="宋体" w:eastAsia="宋体" w:cs="宋体"/>
          <w:color w:val="auto"/>
          <w:sz w:val="24"/>
          <w:highlight w:val="none"/>
          <w:lang w:eastAsia="zh-CN"/>
        </w:rPr>
        <w:t>成交供应商</w:t>
      </w:r>
      <w:r>
        <w:rPr>
          <w:rFonts w:hint="eastAsia" w:ascii="宋体" w:hAnsi="宋体" w:eastAsia="宋体" w:cs="宋体"/>
          <w:color w:val="auto"/>
          <w:sz w:val="24"/>
          <w:highlight w:val="none"/>
        </w:rPr>
        <w:t>应在</w:t>
      </w:r>
      <w:r>
        <w:rPr>
          <w:rFonts w:hint="eastAsia" w:ascii="宋体" w:hAnsi="宋体" w:eastAsia="宋体" w:cs="宋体"/>
          <w:color w:val="auto"/>
          <w:sz w:val="24"/>
          <w:highlight w:val="none"/>
          <w:lang w:eastAsia="zh-CN"/>
        </w:rPr>
        <w:t>采购人</w:t>
      </w:r>
      <w:r>
        <w:rPr>
          <w:rFonts w:hint="eastAsia" w:ascii="宋体" w:hAnsi="宋体" w:eastAsia="宋体" w:cs="宋体"/>
          <w:color w:val="auto"/>
          <w:sz w:val="24"/>
          <w:highlight w:val="none"/>
        </w:rPr>
        <w:t>书面通知指定的时间内进行整改，否则</w:t>
      </w:r>
      <w:r>
        <w:rPr>
          <w:rFonts w:hint="eastAsia" w:ascii="宋体" w:hAnsi="宋体" w:eastAsia="宋体" w:cs="宋体"/>
          <w:color w:val="auto"/>
          <w:sz w:val="24"/>
          <w:highlight w:val="none"/>
          <w:lang w:eastAsia="zh-CN"/>
        </w:rPr>
        <w:t>采购人</w:t>
      </w:r>
      <w:r>
        <w:rPr>
          <w:rFonts w:hint="eastAsia" w:ascii="宋体" w:hAnsi="宋体" w:eastAsia="宋体" w:cs="宋体"/>
          <w:color w:val="auto"/>
          <w:sz w:val="24"/>
          <w:highlight w:val="none"/>
        </w:rPr>
        <w:t>有权随时终止本合同，而不视为</w:t>
      </w:r>
      <w:r>
        <w:rPr>
          <w:rFonts w:hint="eastAsia" w:ascii="宋体" w:hAnsi="宋体" w:eastAsia="宋体" w:cs="宋体"/>
          <w:color w:val="auto"/>
          <w:sz w:val="24"/>
          <w:highlight w:val="none"/>
          <w:lang w:eastAsia="zh-CN"/>
        </w:rPr>
        <w:t>采购人</w:t>
      </w:r>
      <w:r>
        <w:rPr>
          <w:rFonts w:hint="eastAsia" w:ascii="宋体" w:hAnsi="宋体" w:eastAsia="宋体" w:cs="宋体"/>
          <w:color w:val="auto"/>
          <w:sz w:val="24"/>
          <w:highlight w:val="none"/>
        </w:rPr>
        <w:t>违约。</w:t>
      </w:r>
    </w:p>
    <w:p w14:paraId="5BB5A551">
      <w:pPr>
        <w:numPr>
          <w:ilvl w:val="1"/>
          <w:numId w:val="0"/>
        </w:num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lang w:val="en-US" w:eastAsia="zh-CN"/>
        </w:rPr>
        <w:t>10.2</w:t>
      </w:r>
      <w:r>
        <w:rPr>
          <w:rFonts w:hint="eastAsia" w:ascii="宋体" w:hAnsi="宋体" w:eastAsia="宋体" w:cs="宋体"/>
          <w:color w:val="auto"/>
          <w:sz w:val="24"/>
          <w:highlight w:val="none"/>
        </w:rPr>
        <w:t>除本</w:t>
      </w:r>
      <w:r>
        <w:rPr>
          <w:rFonts w:hint="eastAsia" w:ascii="宋体" w:hAnsi="宋体" w:eastAsia="宋体" w:cs="宋体"/>
          <w:color w:val="auto"/>
          <w:sz w:val="24"/>
          <w:highlight w:val="none"/>
          <w:lang w:val="en-US" w:eastAsia="zh-CN"/>
        </w:rPr>
        <w:t>合同</w:t>
      </w:r>
      <w:r>
        <w:rPr>
          <w:rFonts w:hint="eastAsia" w:ascii="宋体" w:hAnsi="宋体" w:eastAsia="宋体" w:cs="宋体"/>
          <w:color w:val="auto"/>
          <w:sz w:val="24"/>
          <w:highlight w:val="none"/>
        </w:rPr>
        <w:t>约定</w:t>
      </w:r>
      <w:r>
        <w:rPr>
          <w:rFonts w:hint="eastAsia" w:ascii="宋体" w:hAnsi="宋体" w:eastAsia="宋体" w:cs="宋体"/>
          <w:color w:val="auto"/>
          <w:sz w:val="24"/>
          <w:highlight w:val="none"/>
          <w:lang w:val="en-US" w:eastAsia="zh-CN"/>
        </w:rPr>
        <w:t>以外</w:t>
      </w:r>
      <w:r>
        <w:rPr>
          <w:rFonts w:hint="eastAsia" w:ascii="宋体" w:hAnsi="宋体" w:eastAsia="宋体" w:cs="宋体"/>
          <w:color w:val="auto"/>
          <w:sz w:val="24"/>
          <w:highlight w:val="none"/>
        </w:rPr>
        <w:t>，任何一方如需解除本</w:t>
      </w:r>
      <w:r>
        <w:rPr>
          <w:rFonts w:hint="eastAsia" w:ascii="宋体" w:hAnsi="宋体" w:eastAsia="宋体" w:cs="宋体"/>
          <w:color w:val="auto"/>
          <w:sz w:val="24"/>
          <w:highlight w:val="none"/>
          <w:lang w:val="en-US" w:eastAsia="zh-CN"/>
        </w:rPr>
        <w:t>合同</w:t>
      </w:r>
      <w:r>
        <w:rPr>
          <w:rFonts w:hint="eastAsia" w:ascii="宋体" w:hAnsi="宋体" w:eastAsia="宋体" w:cs="宋体"/>
          <w:color w:val="auto"/>
          <w:sz w:val="24"/>
          <w:highlight w:val="none"/>
        </w:rPr>
        <w:t>，应</w:t>
      </w:r>
      <w:r>
        <w:rPr>
          <w:rFonts w:hint="eastAsia" w:ascii="宋体" w:hAnsi="宋体" w:eastAsia="宋体" w:cs="宋体"/>
          <w:color w:val="auto"/>
          <w:sz w:val="24"/>
          <w:highlight w:val="none"/>
          <w:lang w:val="en-US" w:eastAsia="zh-CN"/>
        </w:rPr>
        <w:t>至少</w:t>
      </w:r>
      <w:r>
        <w:rPr>
          <w:rFonts w:hint="eastAsia" w:ascii="宋体" w:hAnsi="宋体" w:eastAsia="宋体" w:cs="宋体"/>
          <w:color w:val="auto"/>
          <w:sz w:val="24"/>
          <w:highlight w:val="none"/>
        </w:rPr>
        <w:t>提前</w:t>
      </w:r>
      <w:r>
        <w:rPr>
          <w:rFonts w:hint="eastAsia" w:ascii="宋体" w:hAnsi="宋体" w:eastAsia="宋体" w:cs="宋体"/>
          <w:color w:val="auto"/>
          <w:sz w:val="24"/>
          <w:highlight w:val="none"/>
          <w:lang w:val="en-US" w:eastAsia="zh-CN"/>
        </w:rPr>
        <w:t>七日书面</w:t>
      </w:r>
      <w:r>
        <w:rPr>
          <w:rFonts w:hint="eastAsia" w:ascii="宋体" w:hAnsi="宋体" w:eastAsia="宋体" w:cs="宋体"/>
          <w:color w:val="auto"/>
          <w:sz w:val="24"/>
          <w:highlight w:val="none"/>
        </w:rPr>
        <w:t>通知对方，</w:t>
      </w:r>
      <w:r>
        <w:rPr>
          <w:rFonts w:hint="eastAsia" w:ascii="宋体" w:hAnsi="宋体" w:eastAsia="宋体" w:cs="宋体"/>
          <w:color w:val="auto"/>
          <w:sz w:val="24"/>
          <w:highlight w:val="none"/>
          <w:lang w:val="en-US" w:eastAsia="zh-CN"/>
        </w:rPr>
        <w:t>双方协商一致后可以提前解除本合同，且</w:t>
      </w:r>
      <w:r>
        <w:rPr>
          <w:rFonts w:hint="eastAsia" w:ascii="宋体" w:hAnsi="宋体" w:eastAsia="宋体" w:cs="宋体"/>
          <w:color w:val="auto"/>
          <w:sz w:val="24"/>
          <w:highlight w:val="none"/>
        </w:rPr>
        <w:t>互不承担违约责任。</w:t>
      </w:r>
    </w:p>
    <w:p w14:paraId="7878CD6C">
      <w:pPr>
        <w:pStyle w:val="4"/>
        <w:keepNext w:val="0"/>
        <w:keepLines w:val="0"/>
        <w:spacing w:before="0" w:after="0" w:line="360" w:lineRule="auto"/>
        <w:ind w:firstLine="482" w:firstLineChars="200"/>
        <w:rPr>
          <w:rFonts w:hint="eastAsia" w:ascii="宋体" w:hAnsi="宋体" w:eastAsia="宋体" w:cs="宋体"/>
          <w:color w:val="auto"/>
          <w:sz w:val="24"/>
          <w:szCs w:val="24"/>
          <w:highlight w:val="none"/>
        </w:rPr>
      </w:pPr>
      <w:bookmarkStart w:id="127" w:name="_Toc4149"/>
      <w:r>
        <w:rPr>
          <w:rFonts w:hint="eastAsia" w:ascii="宋体" w:hAnsi="宋体" w:eastAsia="宋体" w:cs="宋体"/>
          <w:color w:val="auto"/>
          <w:sz w:val="24"/>
          <w:szCs w:val="24"/>
          <w:highlight w:val="none"/>
          <w:lang w:val="en-US" w:eastAsia="zh-CN"/>
        </w:rPr>
        <w:t>十一、</w:t>
      </w:r>
      <w:r>
        <w:rPr>
          <w:rFonts w:hint="eastAsia" w:ascii="宋体" w:hAnsi="宋体" w:eastAsia="宋体" w:cs="宋体"/>
          <w:color w:val="auto"/>
          <w:sz w:val="24"/>
          <w:szCs w:val="24"/>
          <w:highlight w:val="none"/>
        </w:rPr>
        <w:t>其他要求</w:t>
      </w:r>
      <w:bookmarkEnd w:id="116"/>
      <w:bookmarkEnd w:id="117"/>
      <w:bookmarkEnd w:id="121"/>
      <w:bookmarkEnd w:id="122"/>
      <w:bookmarkEnd w:id="123"/>
      <w:bookmarkEnd w:id="124"/>
      <w:bookmarkEnd w:id="125"/>
      <w:bookmarkEnd w:id="127"/>
    </w:p>
    <w:p w14:paraId="2839E820">
      <w:pPr>
        <w:tabs>
          <w:tab w:val="left" w:pos="5130"/>
        </w:tabs>
        <w:spacing w:line="360" w:lineRule="auto"/>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11.1</w:t>
      </w:r>
      <w:r>
        <w:rPr>
          <w:rFonts w:hint="default" w:ascii="宋体" w:hAnsi="宋体" w:cs="宋体"/>
          <w:color w:val="auto"/>
          <w:sz w:val="24"/>
          <w:szCs w:val="24"/>
          <w:highlight w:val="none"/>
          <w:lang w:val="en-US"/>
        </w:rPr>
        <w:t>廉洁共保约定</w:t>
      </w:r>
    </w:p>
    <w:p w14:paraId="5BE25A5C">
      <w:pPr>
        <w:tabs>
          <w:tab w:val="left" w:pos="5130"/>
        </w:tabs>
        <w:spacing w:line="360" w:lineRule="auto"/>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11.1.1</w:t>
      </w:r>
      <w:r>
        <w:rPr>
          <w:rFonts w:hint="default" w:ascii="宋体" w:hAnsi="宋体" w:cs="宋体"/>
          <w:color w:val="auto"/>
          <w:sz w:val="24"/>
          <w:szCs w:val="24"/>
          <w:highlight w:val="none"/>
          <w:lang w:val="en-US"/>
        </w:rPr>
        <w:t>甲乙双方及其工作人员应当自觉遵守国家法律法规以及企业有关廉政建设的各项规定。</w:t>
      </w:r>
    </w:p>
    <w:p w14:paraId="42073FD1">
      <w:pPr>
        <w:tabs>
          <w:tab w:val="left" w:pos="5130"/>
        </w:tabs>
        <w:spacing w:line="360" w:lineRule="auto"/>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11.1.2</w:t>
      </w:r>
      <w:r>
        <w:rPr>
          <w:rFonts w:hint="default" w:ascii="宋体" w:hAnsi="宋体" w:cs="宋体"/>
          <w:color w:val="auto"/>
          <w:sz w:val="24"/>
          <w:szCs w:val="24"/>
          <w:highlight w:val="none"/>
          <w:lang w:val="en-US"/>
        </w:rPr>
        <w:t>履行合同过程中，采购人及其工作人员应遵守以下“十不准”行为准则：</w:t>
      </w:r>
    </w:p>
    <w:p w14:paraId="47A90048">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①不得利用职务上的便利为本人或特定关系人谋取利益；</w:t>
      </w:r>
    </w:p>
    <w:p w14:paraId="561FA417">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②不得接受成交供应商的礼金、有价证券和贵重物品；</w:t>
      </w:r>
    </w:p>
    <w:p w14:paraId="72D7D8E0">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③不得在成交供应商报销任何应由个人支付的费用；</w:t>
      </w:r>
    </w:p>
    <w:p w14:paraId="4778D077">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④不得以任何形式向成交供应商索要和收受回扣或变相收受贿赂；</w:t>
      </w:r>
    </w:p>
    <w:p w14:paraId="526C9DE6">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⑤不得参加可能影响公正履行合同活动的宴请、旅游、健身或娱乐活动；</w:t>
      </w:r>
    </w:p>
    <w:p w14:paraId="2DE4ECF7">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⑥不得在甄选或考核成交供应商的活动中违反公司有关评定程序的规定，违背诚信与公正则；</w:t>
      </w:r>
    </w:p>
    <w:p w14:paraId="00181F7B">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⑦不得在成交供应商单位兼职服务；</w:t>
      </w:r>
    </w:p>
    <w:p w14:paraId="58901112">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⑧</w:t>
      </w:r>
      <w:r>
        <w:rPr>
          <w:rFonts w:hint="eastAsia" w:ascii="宋体" w:hAnsi="宋体" w:cs="宋体"/>
          <w:color w:val="auto"/>
          <w:sz w:val="24"/>
          <w:szCs w:val="24"/>
          <w:highlight w:val="none"/>
          <w:lang w:val="en-US" w:eastAsia="zh-CN"/>
        </w:rPr>
        <w:t>不得泄露</w:t>
      </w:r>
      <w:r>
        <w:rPr>
          <w:rFonts w:hint="default" w:ascii="宋体" w:hAnsi="宋体" w:cs="宋体"/>
          <w:color w:val="auto"/>
          <w:sz w:val="24"/>
          <w:szCs w:val="24"/>
          <w:highlight w:val="none"/>
          <w:lang w:val="en-US"/>
        </w:rPr>
        <w:t>公司机密甚至出卖公司机密获取利益；</w:t>
      </w:r>
    </w:p>
    <w:p w14:paraId="0DAF93DB">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⑨不得在履行合同过程中，故意刁难成交供应商，影响正常的合同履行；</w:t>
      </w:r>
    </w:p>
    <w:p w14:paraId="71872891">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⑩不得在履行合同过程中</w:t>
      </w:r>
      <w:r>
        <w:rPr>
          <w:rFonts w:hint="eastAsia" w:ascii="宋体" w:hAnsi="宋体" w:cs="宋体"/>
          <w:color w:val="auto"/>
          <w:sz w:val="24"/>
          <w:szCs w:val="24"/>
          <w:highlight w:val="none"/>
          <w:lang w:val="en-US" w:eastAsia="zh-CN"/>
        </w:rPr>
        <w:t>，</w:t>
      </w:r>
      <w:r>
        <w:rPr>
          <w:rFonts w:hint="default" w:ascii="宋体" w:hAnsi="宋体" w:cs="宋体"/>
          <w:color w:val="auto"/>
          <w:sz w:val="24"/>
          <w:szCs w:val="24"/>
          <w:highlight w:val="none"/>
          <w:lang w:val="en-US"/>
        </w:rPr>
        <w:t>利用公司名义或职务之便进行倒买、倒卖，从中赚取差价谋取利益。</w:t>
      </w:r>
    </w:p>
    <w:p w14:paraId="4CABF822">
      <w:pPr>
        <w:tabs>
          <w:tab w:val="left" w:pos="5130"/>
        </w:tabs>
        <w:spacing w:line="360" w:lineRule="auto"/>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11.1.3</w:t>
      </w:r>
      <w:r>
        <w:rPr>
          <w:rFonts w:hint="default" w:ascii="宋体" w:hAnsi="宋体" w:cs="宋体"/>
          <w:color w:val="auto"/>
          <w:sz w:val="24"/>
          <w:szCs w:val="24"/>
          <w:highlight w:val="none"/>
          <w:lang w:val="en-US"/>
        </w:rPr>
        <w:t>在履行合同过程中，成交供应商及其工作人员应遵守如下“五不准” 行为准则：</w:t>
      </w:r>
    </w:p>
    <w:p w14:paraId="7659ECB9">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①不得向采购人人员及其亲属赠送或变相赠送礼金、有价证券和贵重物品等；</w:t>
      </w:r>
    </w:p>
    <w:p w14:paraId="0FA2F84A">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②不得为谋取自身利益擅自与采购人人员就有关合同的履行问题私下进行有损采购人利益的非正常竞争性商谈或者达成损害采购人利益的行为；</w:t>
      </w:r>
    </w:p>
    <w:p w14:paraId="683E982B">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③不得以洽谈业务、签订经济合同为借口，邀请采购人工作及业务事宜人员外出旅游、健身、宴请或进入营业性消费娱乐场所；</w:t>
      </w:r>
    </w:p>
    <w:p w14:paraId="41649595">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④不得为采购人单位或个人购置或者提供通信工具、交通工具、家电、办公用品等；</w:t>
      </w:r>
    </w:p>
    <w:p w14:paraId="156B3804">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⑤不得为采购人人员报销任何应由采购人个人支付的费用。</w:t>
      </w:r>
    </w:p>
    <w:p w14:paraId="6E64A095">
      <w:pPr>
        <w:tabs>
          <w:tab w:val="left" w:pos="5130"/>
        </w:tabs>
        <w:spacing w:line="360" w:lineRule="auto"/>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11.1.4</w:t>
      </w:r>
      <w:r>
        <w:rPr>
          <w:rFonts w:hint="default" w:ascii="宋体" w:hAnsi="宋体" w:cs="宋体"/>
          <w:color w:val="auto"/>
          <w:sz w:val="24"/>
          <w:szCs w:val="24"/>
          <w:highlight w:val="none"/>
          <w:lang w:val="en-US"/>
        </w:rPr>
        <w:t>责任追究：</w:t>
      </w:r>
    </w:p>
    <w:p w14:paraId="159697E4">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①在履行合同过程中，如成交供应商发现采购人</w:t>
      </w:r>
      <w:r>
        <w:rPr>
          <w:rFonts w:hint="eastAsia" w:ascii="宋体" w:hAnsi="宋体" w:cs="宋体"/>
          <w:color w:val="auto"/>
          <w:sz w:val="24"/>
          <w:szCs w:val="24"/>
          <w:highlight w:val="none"/>
          <w:lang w:val="en-US" w:eastAsia="zh-CN"/>
        </w:rPr>
        <w:t>工作人员</w:t>
      </w:r>
      <w:r>
        <w:rPr>
          <w:rFonts w:hint="default" w:ascii="宋体" w:hAnsi="宋体" w:cs="宋体"/>
          <w:color w:val="auto"/>
          <w:sz w:val="24"/>
          <w:szCs w:val="24"/>
          <w:highlight w:val="none"/>
          <w:lang w:val="en-US"/>
        </w:rPr>
        <w:t>违反上述约定，应向采购人监察部门进行实名举报，采购人有责任为成交供应商举报人保密。</w:t>
      </w:r>
    </w:p>
    <w:p w14:paraId="35C35D01">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采购人在事实核查后，对违反上述行为准则的采购人工作人员视情节予以批评教育、降职降级、调整岗位、扣发效益薪酬、解除劳动关系、责令赔偿损失或依法追究法律责任。</w:t>
      </w:r>
    </w:p>
    <w:p w14:paraId="7FF2D965">
      <w:pPr>
        <w:tabs>
          <w:tab w:val="left" w:pos="5130"/>
        </w:tabs>
        <w:spacing w:line="360" w:lineRule="auto"/>
        <w:ind w:firstLine="480" w:firstLineChars="200"/>
        <w:rPr>
          <w:rFonts w:hint="default" w:ascii="宋体" w:hAnsi="宋体" w:cs="宋体"/>
          <w:color w:val="auto"/>
          <w:sz w:val="24"/>
          <w:szCs w:val="24"/>
          <w:highlight w:val="none"/>
          <w:lang w:val="en-US"/>
        </w:rPr>
      </w:pPr>
      <w:r>
        <w:rPr>
          <w:rFonts w:hint="default" w:ascii="宋体" w:hAnsi="宋体" w:cs="宋体"/>
          <w:color w:val="auto"/>
          <w:sz w:val="24"/>
          <w:szCs w:val="24"/>
          <w:highlight w:val="none"/>
          <w:lang w:val="en-US"/>
        </w:rPr>
        <w:t>②在合同履行过程中，如发现成交供应商及其工作人员违反上述约定，采购人有权视情况单方面解除与成交供应商签订的合同，同时成交供应商应按合同总额的20%向采购人支付违约金，情况严重者，采购人可向相关司法部门举报，要求追究成交供应商的法律责任。</w:t>
      </w:r>
    </w:p>
    <w:p w14:paraId="4AF57EA1">
      <w:pPr>
        <w:tabs>
          <w:tab w:val="left" w:pos="5130"/>
        </w:tabs>
        <w:spacing w:line="360" w:lineRule="auto"/>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11.2</w:t>
      </w:r>
      <w:r>
        <w:rPr>
          <w:rFonts w:hint="default" w:ascii="宋体" w:hAnsi="宋体" w:cs="宋体"/>
          <w:color w:val="auto"/>
          <w:sz w:val="24"/>
          <w:szCs w:val="24"/>
          <w:highlight w:val="none"/>
          <w:lang w:val="en-US"/>
        </w:rPr>
        <w:t>除采购文件另有规定外，若出现有关</w:t>
      </w:r>
      <w:r>
        <w:rPr>
          <w:rFonts w:hint="eastAsia" w:ascii="宋体" w:hAnsi="宋体" w:cs="宋体"/>
          <w:color w:val="auto"/>
          <w:sz w:val="24"/>
          <w:szCs w:val="24"/>
          <w:highlight w:val="none"/>
          <w:lang w:val="en-US" w:eastAsia="zh-CN"/>
        </w:rPr>
        <w:t>法律法规</w:t>
      </w:r>
      <w:r>
        <w:rPr>
          <w:rFonts w:hint="default" w:ascii="宋体" w:hAnsi="宋体" w:cs="宋体"/>
          <w:color w:val="auto"/>
          <w:sz w:val="24"/>
          <w:szCs w:val="24"/>
          <w:highlight w:val="none"/>
          <w:lang w:val="en-US"/>
        </w:rPr>
        <w:t>和规章有强制性规定但采购文件未列明的情形，则供应商应按照有关</w:t>
      </w:r>
      <w:r>
        <w:rPr>
          <w:rFonts w:hint="eastAsia" w:ascii="宋体" w:hAnsi="宋体" w:cs="宋体"/>
          <w:color w:val="auto"/>
          <w:sz w:val="24"/>
          <w:szCs w:val="24"/>
          <w:highlight w:val="none"/>
          <w:lang w:val="en-US" w:eastAsia="zh-CN"/>
        </w:rPr>
        <w:t>法律法规</w:t>
      </w:r>
      <w:r>
        <w:rPr>
          <w:rFonts w:hint="default" w:ascii="宋体" w:hAnsi="宋体" w:cs="宋体"/>
          <w:color w:val="auto"/>
          <w:sz w:val="24"/>
          <w:szCs w:val="24"/>
          <w:highlight w:val="none"/>
          <w:lang w:val="en-US"/>
        </w:rPr>
        <w:t>和规章强制性规定执行。</w:t>
      </w:r>
    </w:p>
    <w:p w14:paraId="61FD923C">
      <w:pPr>
        <w:tabs>
          <w:tab w:val="left" w:pos="5130"/>
        </w:tabs>
        <w:spacing w:line="360" w:lineRule="auto"/>
        <w:ind w:firstLine="480" w:firstLineChars="200"/>
        <w:rPr>
          <w:rFonts w:hint="eastAsia" w:ascii="宋体" w:hAnsi="宋体" w:cs="宋体"/>
          <w:b/>
          <w:color w:val="auto"/>
          <w:sz w:val="24"/>
          <w:szCs w:val="24"/>
          <w:highlight w:val="none"/>
        </w:rPr>
      </w:pPr>
      <w:r>
        <w:rPr>
          <w:rFonts w:hint="eastAsia" w:ascii="宋体" w:hAnsi="宋体" w:cs="宋体"/>
          <w:color w:val="auto"/>
          <w:sz w:val="24"/>
          <w:szCs w:val="24"/>
          <w:highlight w:val="none"/>
          <w:lang w:val="en-US" w:eastAsia="zh-CN"/>
        </w:rPr>
        <w:t>11.3</w:t>
      </w:r>
      <w:r>
        <w:rPr>
          <w:rFonts w:hint="default" w:ascii="宋体" w:hAnsi="宋体" w:cs="宋体"/>
          <w:color w:val="auto"/>
          <w:sz w:val="24"/>
          <w:szCs w:val="24"/>
          <w:highlight w:val="none"/>
          <w:lang w:val="en-US"/>
        </w:rPr>
        <w:t>未尽事宜，采购人与成交供应商在合同中补充约定，双方均须秉承诚信履约责任意识，如实履约。</w:t>
      </w:r>
    </w:p>
    <w:p w14:paraId="4600D391">
      <w:pPr>
        <w:spacing w:line="360" w:lineRule="auto"/>
        <w:jc w:val="center"/>
        <w:outlineLvl w:val="0"/>
        <w:rPr>
          <w:rFonts w:hint="eastAsia" w:ascii="宋体" w:hAnsi="宋体" w:cs="宋体"/>
          <w:b/>
          <w:bCs/>
          <w:color w:val="auto"/>
          <w:sz w:val="32"/>
          <w:szCs w:val="32"/>
          <w:highlight w:val="none"/>
        </w:rPr>
        <w:sectPr>
          <w:pgSz w:w="11906" w:h="16838"/>
          <w:pgMar w:top="1440" w:right="1797" w:bottom="1440" w:left="1797" w:header="851" w:footer="992" w:gutter="0"/>
          <w:cols w:space="720" w:num="1"/>
          <w:docGrid w:linePitch="312" w:charSpace="0"/>
        </w:sectPr>
      </w:pPr>
    </w:p>
    <w:p w14:paraId="62B2373B">
      <w:pPr>
        <w:spacing w:line="360" w:lineRule="auto"/>
        <w:jc w:val="center"/>
        <w:outlineLvl w:val="0"/>
        <w:rPr>
          <w:rFonts w:hint="eastAsia" w:ascii="宋体" w:hAnsi="宋体" w:cs="宋体"/>
          <w:b/>
          <w:color w:val="auto"/>
          <w:sz w:val="24"/>
          <w:szCs w:val="24"/>
          <w:highlight w:val="none"/>
        </w:rPr>
      </w:pPr>
      <w:bookmarkStart w:id="128" w:name="_Toc9385"/>
      <w:bookmarkStart w:id="129" w:name="_Toc2508"/>
      <w:bookmarkStart w:id="130" w:name="_Toc268599010"/>
      <w:r>
        <w:rPr>
          <w:rFonts w:hint="eastAsia" w:ascii="宋体" w:hAnsi="宋体" w:cs="宋体"/>
          <w:b/>
          <w:bCs/>
          <w:color w:val="auto"/>
          <w:sz w:val="32"/>
          <w:szCs w:val="32"/>
          <w:highlight w:val="none"/>
        </w:rPr>
        <w:t>第四章</w:t>
      </w:r>
      <w:r>
        <w:rPr>
          <w:rFonts w:hint="eastAsia" w:ascii="宋体" w:hAnsi="宋体" w:cs="宋体"/>
          <w:b/>
          <w:bCs/>
          <w:color w:val="auto"/>
          <w:sz w:val="32"/>
          <w:szCs w:val="32"/>
          <w:highlight w:val="none"/>
          <w:lang w:val="en-US" w:eastAsia="zh-CN"/>
        </w:rPr>
        <w:t xml:space="preserve">  </w:t>
      </w:r>
      <w:r>
        <w:rPr>
          <w:rFonts w:hint="eastAsia" w:ascii="宋体" w:hAnsi="宋体" w:cs="宋体"/>
          <w:b/>
          <w:color w:val="auto"/>
          <w:sz w:val="32"/>
          <w:szCs w:val="32"/>
          <w:highlight w:val="none"/>
        </w:rPr>
        <w:t>采购合同</w:t>
      </w:r>
      <w:bookmarkEnd w:id="128"/>
      <w:bookmarkEnd w:id="129"/>
    </w:p>
    <w:tbl>
      <w:tblPr>
        <w:tblStyle w:val="13"/>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0"/>
      </w:tblGrid>
      <w:tr w14:paraId="0F12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8960" w:type="dxa"/>
            <w:tcBorders>
              <w:top w:val="single" w:color="auto" w:sz="4" w:space="0"/>
              <w:left w:val="single" w:color="auto" w:sz="4" w:space="0"/>
              <w:bottom w:val="single" w:color="auto" w:sz="4" w:space="0"/>
              <w:right w:val="single" w:color="auto" w:sz="4" w:space="0"/>
            </w:tcBorders>
          </w:tcPr>
          <w:p w14:paraId="75BDC4FD">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注释： </w:t>
            </w:r>
          </w:p>
          <w:p w14:paraId="5DA001D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本格式条款仅作为双方签订合同的参考，为阐明各方的权利和义务，经协商可增加新的条款、修改相关条款， 但不得与采购文件、报价文件的实质性内容相背离。</w:t>
            </w:r>
          </w:p>
        </w:tc>
      </w:tr>
    </w:tbl>
    <w:p w14:paraId="0B877B15">
      <w:pPr>
        <w:spacing w:line="600" w:lineRule="exact"/>
        <w:jc w:val="center"/>
        <w:rPr>
          <w:rFonts w:hint="eastAsia" w:asciiTheme="majorEastAsia" w:hAnsiTheme="majorEastAsia" w:eastAsiaTheme="majorEastAsia" w:cstheme="majorEastAsia"/>
          <w:b/>
          <w:color w:val="auto"/>
          <w:sz w:val="36"/>
          <w:szCs w:val="36"/>
          <w:highlight w:val="none"/>
        </w:rPr>
      </w:pPr>
    </w:p>
    <w:p w14:paraId="2F826A4A">
      <w:pPr>
        <w:spacing w:line="600" w:lineRule="exact"/>
        <w:jc w:val="center"/>
        <w:rPr>
          <w:rFonts w:hint="eastAsia" w:asciiTheme="majorEastAsia" w:hAnsiTheme="majorEastAsia" w:eastAsiaTheme="majorEastAsia" w:cstheme="majorEastAsia"/>
          <w:color w:val="auto"/>
          <w:sz w:val="24"/>
          <w:highlight w:val="none"/>
        </w:rPr>
      </w:pPr>
      <w:r>
        <w:rPr>
          <w:rFonts w:hint="eastAsia" w:asciiTheme="majorEastAsia" w:hAnsiTheme="majorEastAsia" w:eastAsiaTheme="majorEastAsia" w:cstheme="majorEastAsia"/>
          <w:b/>
          <w:color w:val="auto"/>
          <w:sz w:val="36"/>
          <w:szCs w:val="36"/>
          <w:highlight w:val="none"/>
        </w:rPr>
        <w:t>自主伙食保障采购项目服务合同</w:t>
      </w:r>
    </w:p>
    <w:p w14:paraId="264ADC71">
      <w:pPr>
        <w:spacing w:line="360" w:lineRule="auto"/>
        <w:ind w:firstLine="482" w:firstLineChars="200"/>
        <w:jc w:val="both"/>
        <w:rPr>
          <w:rFonts w:hint="eastAsia" w:asciiTheme="majorEastAsia" w:hAnsiTheme="majorEastAsia" w:eastAsiaTheme="majorEastAsia" w:cstheme="majorEastAsia"/>
          <w:b/>
          <w:bCs/>
          <w:color w:val="auto"/>
          <w:sz w:val="24"/>
          <w:szCs w:val="24"/>
          <w:highlight w:val="none"/>
        </w:rPr>
      </w:pPr>
    </w:p>
    <w:p w14:paraId="31B2482D">
      <w:pPr>
        <w:spacing w:line="360" w:lineRule="auto"/>
        <w:ind w:firstLine="482" w:firstLineChars="200"/>
        <w:jc w:val="both"/>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t>甲方：厦门市军供站</w:t>
      </w:r>
    </w:p>
    <w:p w14:paraId="2346A7A9">
      <w:pPr>
        <w:spacing w:line="360" w:lineRule="auto"/>
        <w:ind w:firstLine="482" w:firstLineChars="200"/>
        <w:jc w:val="both"/>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t>乙方：</w:t>
      </w:r>
    </w:p>
    <w:p w14:paraId="73F0102B">
      <w:pPr>
        <w:spacing w:line="360" w:lineRule="auto"/>
        <w:ind w:firstLine="480" w:firstLineChars="200"/>
        <w:jc w:val="both"/>
        <w:rPr>
          <w:rFonts w:hint="eastAsia" w:asciiTheme="majorEastAsia" w:hAnsiTheme="majorEastAsia" w:eastAsiaTheme="majorEastAsia" w:cstheme="majorEastAsia"/>
          <w:bCs/>
          <w:iCs/>
          <w:color w:val="auto"/>
          <w:sz w:val="24"/>
          <w:szCs w:val="24"/>
          <w:highlight w:val="none"/>
        </w:rPr>
      </w:pPr>
      <w:r>
        <w:rPr>
          <w:rFonts w:hint="eastAsia" w:asciiTheme="majorEastAsia" w:hAnsiTheme="majorEastAsia" w:eastAsiaTheme="majorEastAsia" w:cstheme="majorEastAsia"/>
          <w:bCs/>
          <w:iCs/>
          <w:color w:val="auto"/>
          <w:sz w:val="24"/>
          <w:szCs w:val="24"/>
          <w:highlight w:val="none"/>
        </w:rPr>
        <w:t>根据《中华人民共和国国防法》《中华人民共和国民法典》</w:t>
      </w:r>
      <w:r>
        <w:rPr>
          <w:rFonts w:hint="eastAsia" w:asciiTheme="majorEastAsia" w:hAnsiTheme="majorEastAsia" w:eastAsiaTheme="majorEastAsia" w:cstheme="majorEastAsia"/>
          <w:bCs/>
          <w:iCs/>
          <w:color w:val="auto"/>
          <w:sz w:val="24"/>
          <w:szCs w:val="24"/>
          <w:highlight w:val="none"/>
          <w:lang w:eastAsia="zh-CN"/>
        </w:rPr>
        <w:t>《中华人民共和国食品安全法》</w:t>
      </w:r>
      <w:r>
        <w:rPr>
          <w:rFonts w:hint="eastAsia" w:asciiTheme="majorEastAsia" w:hAnsiTheme="majorEastAsia" w:eastAsiaTheme="majorEastAsia" w:cstheme="majorEastAsia"/>
          <w:bCs/>
          <w:iCs/>
          <w:color w:val="auto"/>
          <w:sz w:val="24"/>
          <w:szCs w:val="24"/>
          <w:highlight w:val="none"/>
        </w:rPr>
        <w:t>和《中华人民共和国保守国家秘密法》等相关法律法规规定，为提高厦门市军供站快速供应能力和综合保障能力，确保完成特殊餐饮保障任务，按照“优质、快速、准确、安全、保密”的工作要求，甲乙双方本着公平、合作的原则，经友好协商</w:t>
      </w:r>
      <w:r>
        <w:rPr>
          <w:rFonts w:hint="eastAsia" w:asciiTheme="majorEastAsia" w:hAnsiTheme="majorEastAsia" w:eastAsiaTheme="majorEastAsia" w:cstheme="majorEastAsia"/>
          <w:bCs/>
          <w:iCs/>
          <w:color w:val="auto"/>
          <w:sz w:val="24"/>
          <w:szCs w:val="24"/>
          <w:highlight w:val="none"/>
          <w:lang w:eastAsia="zh-CN"/>
        </w:rPr>
        <w:t>，就</w:t>
      </w:r>
      <w:r>
        <w:rPr>
          <w:rFonts w:hint="eastAsia" w:asciiTheme="majorEastAsia" w:hAnsiTheme="majorEastAsia" w:eastAsiaTheme="majorEastAsia" w:cstheme="majorEastAsia"/>
          <w:bCs/>
          <w:iCs/>
          <w:color w:val="auto"/>
          <w:sz w:val="24"/>
          <w:szCs w:val="24"/>
          <w:highlight w:val="none"/>
        </w:rPr>
        <w:t>乙方为甲方提供主副食品采购和餐食制作服务事宜达成如下协议：</w:t>
      </w:r>
    </w:p>
    <w:p w14:paraId="1DD2F06F">
      <w:pPr>
        <w:spacing w:line="360" w:lineRule="auto"/>
        <w:ind w:firstLine="482"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b/>
          <w:bCs/>
          <w:color w:val="auto"/>
          <w:sz w:val="24"/>
          <w:szCs w:val="24"/>
          <w:highlight w:val="none"/>
        </w:rPr>
        <w:t>一、食品安全</w:t>
      </w:r>
    </w:p>
    <w:p w14:paraId="378BD343">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sz w:val="24"/>
          <w:szCs w:val="24"/>
          <w:highlight w:val="none"/>
        </w:rPr>
        <w:t>主副食品出库、验收、检测由甲乙双方共同完成。</w:t>
      </w:r>
    </w:p>
    <w:p w14:paraId="20FDF345">
      <w:pPr>
        <w:widowControl/>
        <w:numPr>
          <w:ilvl w:val="0"/>
          <w:numId w:val="0"/>
        </w:numPr>
        <w:pBdr>
          <w:left w:val="none" w:color="auto" w:sz="0" w:space="0"/>
        </w:pBdr>
        <w:spacing w:line="360" w:lineRule="auto"/>
        <w:ind w:left="0" w:leftChars="0" w:firstLine="480" w:firstLineChars="200"/>
        <w:jc w:val="both"/>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2.</w:t>
      </w:r>
      <w:r>
        <w:rPr>
          <w:rFonts w:hint="eastAsia" w:asciiTheme="majorEastAsia" w:hAnsiTheme="majorEastAsia" w:eastAsiaTheme="majorEastAsia" w:cstheme="majorEastAsia"/>
          <w:color w:val="auto"/>
          <w:sz w:val="24"/>
          <w:szCs w:val="24"/>
          <w:highlight w:val="none"/>
        </w:rPr>
        <w:t>乙方</w:t>
      </w:r>
      <w:r>
        <w:rPr>
          <w:rFonts w:hint="eastAsia" w:asciiTheme="majorEastAsia" w:hAnsiTheme="majorEastAsia" w:eastAsiaTheme="majorEastAsia" w:cstheme="majorEastAsia"/>
          <w:color w:val="auto"/>
          <w:sz w:val="24"/>
          <w:szCs w:val="24"/>
          <w:highlight w:val="none"/>
          <w:lang w:eastAsia="zh-CN"/>
        </w:rPr>
        <w:t>对</w:t>
      </w:r>
      <w:r>
        <w:rPr>
          <w:rFonts w:hint="eastAsia" w:asciiTheme="majorEastAsia" w:hAnsiTheme="majorEastAsia" w:eastAsiaTheme="majorEastAsia" w:cstheme="majorEastAsia"/>
          <w:color w:val="auto"/>
          <w:sz w:val="24"/>
          <w:szCs w:val="24"/>
          <w:highlight w:val="none"/>
        </w:rPr>
        <w:t>整个主副食品制作过程，应当严格执行《中华人民共和国食品安全法》、当地政府的相关规定和乙方HSE（安全、环保、卫生）的有关规定。乙方对所制作食品的安全质量负责，并承担因自身制作环节质量问题引起的一切法律责任，以及赔偿甲方由此遭受的损失</w:t>
      </w:r>
      <w:r>
        <w:rPr>
          <w:rFonts w:hint="eastAsia" w:asciiTheme="majorEastAsia" w:hAnsiTheme="majorEastAsia" w:eastAsiaTheme="majorEastAsia" w:cstheme="majorEastAsia"/>
          <w:color w:val="auto"/>
          <w:sz w:val="24"/>
          <w:szCs w:val="24"/>
          <w:highlight w:val="none"/>
          <w:lang w:eastAsia="zh-CN"/>
        </w:rPr>
        <w:t>。</w:t>
      </w:r>
    </w:p>
    <w:p w14:paraId="00A65456">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3.</w:t>
      </w:r>
      <w:r>
        <w:rPr>
          <w:rFonts w:hint="eastAsia" w:asciiTheme="majorEastAsia" w:hAnsiTheme="majorEastAsia" w:eastAsiaTheme="majorEastAsia" w:cstheme="majorEastAsia"/>
          <w:color w:val="auto"/>
          <w:sz w:val="24"/>
          <w:szCs w:val="24"/>
          <w:highlight w:val="none"/>
        </w:rPr>
        <w:t>在制作食物时，要保持清洁，避免细菌感染。在烹饪食物时，要注意食物煮熟，确保食品安全。</w:t>
      </w:r>
    </w:p>
    <w:p w14:paraId="38EE18BC">
      <w:pPr>
        <w:spacing w:line="360" w:lineRule="auto"/>
        <w:ind w:firstLine="482" w:firstLineChars="200"/>
        <w:jc w:val="both"/>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t>二、保密安全</w:t>
      </w:r>
    </w:p>
    <w:p w14:paraId="5AE4BAD1">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1.</w:t>
      </w:r>
      <w:r>
        <w:rPr>
          <w:rFonts w:hint="eastAsia" w:asciiTheme="majorEastAsia" w:hAnsiTheme="majorEastAsia" w:eastAsiaTheme="majorEastAsia" w:cstheme="majorEastAsia"/>
          <w:color w:val="auto"/>
          <w:sz w:val="24"/>
          <w:szCs w:val="24"/>
          <w:highlight w:val="none"/>
        </w:rPr>
        <w:t>乙方应对员工进行经常性保密教育，持续</w:t>
      </w:r>
      <w:r>
        <w:rPr>
          <w:rFonts w:hint="eastAsia" w:asciiTheme="majorEastAsia" w:hAnsiTheme="majorEastAsia" w:eastAsiaTheme="majorEastAsia" w:cstheme="majorEastAsia"/>
          <w:color w:val="auto"/>
          <w:sz w:val="24"/>
          <w:szCs w:val="24"/>
          <w:highlight w:val="none"/>
          <w:lang w:eastAsia="zh-CN"/>
        </w:rPr>
        <w:t>增强</w:t>
      </w:r>
      <w:r>
        <w:rPr>
          <w:rFonts w:hint="eastAsia" w:asciiTheme="majorEastAsia" w:hAnsiTheme="majorEastAsia" w:eastAsiaTheme="majorEastAsia" w:cstheme="majorEastAsia"/>
          <w:color w:val="auto"/>
          <w:sz w:val="24"/>
          <w:szCs w:val="24"/>
          <w:highlight w:val="none"/>
        </w:rPr>
        <w:t>员工的保密意识。</w:t>
      </w:r>
    </w:p>
    <w:p w14:paraId="4B2E120E">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2.</w:t>
      </w:r>
      <w:r>
        <w:rPr>
          <w:rFonts w:hint="eastAsia" w:asciiTheme="majorEastAsia" w:hAnsiTheme="majorEastAsia" w:eastAsiaTheme="majorEastAsia" w:cstheme="majorEastAsia"/>
          <w:color w:val="auto"/>
          <w:sz w:val="24"/>
          <w:szCs w:val="24"/>
          <w:highlight w:val="none"/>
        </w:rPr>
        <w:t>乙方应与员工签订保密协议，明确员工保密义务与责任。</w:t>
      </w:r>
    </w:p>
    <w:p w14:paraId="1334EAB2">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3.</w:t>
      </w:r>
      <w:r>
        <w:rPr>
          <w:rFonts w:hint="eastAsia" w:asciiTheme="majorEastAsia" w:hAnsiTheme="majorEastAsia" w:eastAsiaTheme="majorEastAsia" w:cstheme="majorEastAsia"/>
          <w:color w:val="auto"/>
          <w:sz w:val="24"/>
          <w:szCs w:val="24"/>
          <w:highlight w:val="none"/>
        </w:rPr>
        <w:t>对于违反保密规定的员工，将依据相关规定进行处理，包</w:t>
      </w:r>
      <w:r>
        <w:rPr>
          <w:rFonts w:hint="eastAsia" w:asciiTheme="majorEastAsia" w:hAnsiTheme="majorEastAsia" w:eastAsiaTheme="majorEastAsia" w:cstheme="majorEastAsia"/>
          <w:color w:val="auto"/>
          <w:sz w:val="24"/>
          <w:szCs w:val="24"/>
          <w:highlight w:val="none"/>
          <w:lang w:eastAsia="zh-CN"/>
        </w:rPr>
        <w:t>括但</w:t>
      </w:r>
      <w:r>
        <w:rPr>
          <w:rFonts w:hint="eastAsia" w:asciiTheme="majorEastAsia" w:hAnsiTheme="majorEastAsia" w:eastAsiaTheme="majorEastAsia" w:cstheme="majorEastAsia"/>
          <w:color w:val="auto"/>
          <w:sz w:val="24"/>
          <w:szCs w:val="24"/>
          <w:highlight w:val="none"/>
        </w:rPr>
        <w:t>不限于：警告、罚款、解除劳动合同、移交司法处理等。</w:t>
      </w:r>
    </w:p>
    <w:p w14:paraId="7C78C5A5">
      <w:pPr>
        <w:spacing w:line="360" w:lineRule="auto"/>
        <w:ind w:firstLine="480" w:firstLineChars="200"/>
        <w:jc w:val="both"/>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4.</w:t>
      </w:r>
      <w:r>
        <w:rPr>
          <w:rFonts w:hint="eastAsia" w:asciiTheme="majorEastAsia" w:hAnsiTheme="majorEastAsia" w:eastAsiaTheme="majorEastAsia" w:cstheme="majorEastAsia"/>
          <w:color w:val="auto"/>
          <w:sz w:val="24"/>
          <w:szCs w:val="24"/>
          <w:highlight w:val="none"/>
        </w:rPr>
        <w:t>乙方或乙方雇佣人员违反保密义务的，甲方有权要求乙方立即停止侵害、消除影响，并要求乙方承担由此造成的全部损失。</w:t>
      </w:r>
    </w:p>
    <w:p w14:paraId="25BFF5DB">
      <w:pPr>
        <w:spacing w:line="360" w:lineRule="auto"/>
        <w:ind w:firstLine="482"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b/>
          <w:bCs/>
          <w:color w:val="auto"/>
          <w:sz w:val="24"/>
          <w:szCs w:val="24"/>
          <w:highlight w:val="none"/>
        </w:rPr>
        <w:t>三、操作安全</w:t>
      </w:r>
    </w:p>
    <w:p w14:paraId="1C6D846F">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1.</w:t>
      </w:r>
      <w:r>
        <w:rPr>
          <w:rFonts w:hint="eastAsia" w:asciiTheme="majorEastAsia" w:hAnsiTheme="majorEastAsia" w:eastAsiaTheme="majorEastAsia" w:cstheme="majorEastAsia"/>
          <w:color w:val="auto"/>
          <w:sz w:val="24"/>
          <w:szCs w:val="24"/>
          <w:highlight w:val="none"/>
        </w:rPr>
        <w:t>乙方应提供从事餐饮业必须具备的执照复印件及卫生防疫部门的检验合格证书。</w:t>
      </w:r>
    </w:p>
    <w:p w14:paraId="43B68183">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2.</w:t>
      </w:r>
      <w:r>
        <w:rPr>
          <w:rFonts w:hint="eastAsia" w:asciiTheme="majorEastAsia" w:hAnsiTheme="majorEastAsia" w:eastAsiaTheme="majorEastAsia" w:cstheme="majorEastAsia"/>
          <w:color w:val="auto"/>
          <w:sz w:val="24"/>
          <w:szCs w:val="24"/>
          <w:highlight w:val="none"/>
        </w:rPr>
        <w:t>乙方提供餐食制作的人员必须经当地公安机关盖章政审并填写《重点目标单位重要岗位人员背景审查表》。</w:t>
      </w:r>
    </w:p>
    <w:p w14:paraId="184F439E">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3.</w:t>
      </w:r>
      <w:r>
        <w:rPr>
          <w:rFonts w:hint="eastAsia" w:asciiTheme="majorEastAsia" w:hAnsiTheme="majorEastAsia" w:eastAsiaTheme="majorEastAsia" w:cstheme="majorEastAsia"/>
          <w:color w:val="auto"/>
          <w:sz w:val="24"/>
          <w:szCs w:val="24"/>
          <w:highlight w:val="none"/>
        </w:rPr>
        <w:t>厨房工作人员要熟练掌握各种机械设备的使用方法和操作标准，对各种机械设备使用时应严格按照操作规程进行操作，如因操作不当造成的事故及伤害由乙方承担全部责任。</w:t>
      </w:r>
    </w:p>
    <w:p w14:paraId="51F718CB">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4.</w:t>
      </w:r>
      <w:r>
        <w:rPr>
          <w:rFonts w:hint="eastAsia" w:asciiTheme="majorEastAsia" w:hAnsiTheme="majorEastAsia" w:eastAsiaTheme="majorEastAsia" w:cstheme="majorEastAsia"/>
          <w:color w:val="auto"/>
          <w:sz w:val="24"/>
          <w:szCs w:val="24"/>
          <w:highlight w:val="none"/>
        </w:rPr>
        <w:t>禁止使用湿抹布擦拭电源开关，严禁私自接拉电源，不准带故障使用设备，下班后要做好刀具和厨房用品整理、电源关闭和门窗上锁的检查工作。</w:t>
      </w:r>
    </w:p>
    <w:p w14:paraId="11E71470">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5.</w:t>
      </w:r>
      <w:r>
        <w:rPr>
          <w:rFonts w:hint="eastAsia" w:asciiTheme="majorEastAsia" w:hAnsiTheme="majorEastAsia" w:eastAsiaTheme="majorEastAsia" w:cstheme="majorEastAsia"/>
          <w:color w:val="auto"/>
          <w:sz w:val="24"/>
          <w:szCs w:val="24"/>
          <w:highlight w:val="none"/>
        </w:rPr>
        <w:t>乙方参与餐食制作的厨师、厨工和服务员都必须持有福建省从业人员预防性健康检查合格证明。</w:t>
      </w:r>
    </w:p>
    <w:p w14:paraId="3F2DD732">
      <w:pPr>
        <w:widowControl/>
        <w:spacing w:line="360" w:lineRule="auto"/>
        <w:ind w:firstLine="482"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b/>
          <w:bCs/>
          <w:color w:val="auto"/>
          <w:sz w:val="24"/>
          <w:szCs w:val="24"/>
          <w:highlight w:val="none"/>
        </w:rPr>
        <w:t>四、廉洁共保约定</w:t>
      </w:r>
    </w:p>
    <w:p w14:paraId="1D5B20F2">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sz w:val="24"/>
          <w:szCs w:val="24"/>
          <w:highlight w:val="none"/>
          <w:lang w:eastAsia="zh-CN"/>
        </w:rPr>
        <w:t>1.</w:t>
      </w:r>
      <w:r>
        <w:rPr>
          <w:rFonts w:hint="eastAsia" w:asciiTheme="majorEastAsia" w:hAnsiTheme="majorEastAsia" w:eastAsiaTheme="majorEastAsia" w:cstheme="majorEastAsia"/>
          <w:color w:val="auto"/>
          <w:kern w:val="0"/>
          <w:sz w:val="24"/>
          <w:szCs w:val="24"/>
          <w:highlight w:val="none"/>
        </w:rPr>
        <w:t>甲乙双方及其工作人员应当自觉遵守国家法律法规以及企业有关廉政建设的各项规定。</w:t>
      </w:r>
    </w:p>
    <w:p w14:paraId="659508F0">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sz w:val="24"/>
          <w:szCs w:val="24"/>
          <w:highlight w:val="none"/>
          <w:lang w:eastAsia="zh-CN"/>
        </w:rPr>
        <w:t>2.</w:t>
      </w:r>
      <w:r>
        <w:rPr>
          <w:rFonts w:hint="eastAsia" w:asciiTheme="majorEastAsia" w:hAnsiTheme="majorEastAsia" w:eastAsiaTheme="majorEastAsia" w:cstheme="majorEastAsia"/>
          <w:color w:val="auto"/>
          <w:kern w:val="0"/>
          <w:sz w:val="24"/>
          <w:szCs w:val="24"/>
          <w:highlight w:val="none"/>
        </w:rPr>
        <w:t>履行合同过程中，甲方及其工作人员应遵守以下“十不准”行为准则：</w:t>
      </w:r>
    </w:p>
    <w:p w14:paraId="3920AD4F">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①不得利用职务上的便利为本人或特定关系人谋取利益；</w:t>
      </w:r>
    </w:p>
    <w:p w14:paraId="5E8B9D5C">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②不得接受乙方的礼金、有价证券和贵重物品；</w:t>
      </w:r>
    </w:p>
    <w:p w14:paraId="5A69D165">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③不得找乙方报销任何应由个人支付的费用；</w:t>
      </w:r>
    </w:p>
    <w:p w14:paraId="6F3272FD">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fldChar w:fldCharType="begin"/>
      </w:r>
      <w:r>
        <w:rPr>
          <w:rFonts w:hint="eastAsia" w:asciiTheme="majorEastAsia" w:hAnsiTheme="majorEastAsia" w:eastAsiaTheme="majorEastAsia" w:cstheme="majorEastAsia"/>
          <w:color w:val="auto"/>
          <w:kern w:val="0"/>
          <w:sz w:val="24"/>
          <w:szCs w:val="24"/>
          <w:highlight w:val="none"/>
        </w:rPr>
        <w:instrText xml:space="preserve"> = 4 \* GB3 \* MERGEFORMAT </w:instrText>
      </w:r>
      <w:r>
        <w:rPr>
          <w:rFonts w:hint="eastAsia" w:asciiTheme="majorEastAsia" w:hAnsiTheme="majorEastAsia" w:eastAsiaTheme="majorEastAsia" w:cstheme="majorEastAsia"/>
          <w:color w:val="auto"/>
          <w:kern w:val="0"/>
          <w:sz w:val="24"/>
          <w:szCs w:val="24"/>
          <w:highlight w:val="none"/>
        </w:rPr>
        <w:fldChar w:fldCharType="separate"/>
      </w:r>
      <w:r>
        <w:rPr>
          <w:rFonts w:hint="eastAsia" w:asciiTheme="majorEastAsia" w:hAnsiTheme="majorEastAsia" w:eastAsiaTheme="majorEastAsia" w:cstheme="majorEastAsia"/>
          <w:color w:val="auto"/>
          <w:kern w:val="0"/>
          <w:sz w:val="24"/>
          <w:szCs w:val="24"/>
          <w:highlight w:val="none"/>
        </w:rPr>
        <w:t>④</w:t>
      </w:r>
      <w:r>
        <w:rPr>
          <w:rFonts w:hint="eastAsia" w:asciiTheme="majorEastAsia" w:hAnsiTheme="majorEastAsia" w:eastAsiaTheme="majorEastAsia" w:cstheme="majorEastAsia"/>
          <w:color w:val="auto"/>
          <w:kern w:val="0"/>
          <w:sz w:val="24"/>
          <w:szCs w:val="24"/>
          <w:highlight w:val="none"/>
        </w:rPr>
        <w:fldChar w:fldCharType="end"/>
      </w:r>
      <w:r>
        <w:rPr>
          <w:rFonts w:hint="eastAsia" w:asciiTheme="majorEastAsia" w:hAnsiTheme="majorEastAsia" w:eastAsiaTheme="majorEastAsia" w:cstheme="majorEastAsia"/>
          <w:color w:val="auto"/>
          <w:kern w:val="0"/>
          <w:sz w:val="24"/>
          <w:szCs w:val="24"/>
          <w:highlight w:val="none"/>
        </w:rPr>
        <w:t>不得以任何形式向乙方索要和收受回扣或变相收受贿赂；</w:t>
      </w:r>
    </w:p>
    <w:p w14:paraId="21B5605A">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fldChar w:fldCharType="begin"/>
      </w:r>
      <w:r>
        <w:rPr>
          <w:rFonts w:hint="eastAsia" w:asciiTheme="majorEastAsia" w:hAnsiTheme="majorEastAsia" w:eastAsiaTheme="majorEastAsia" w:cstheme="majorEastAsia"/>
          <w:color w:val="auto"/>
          <w:kern w:val="0"/>
          <w:sz w:val="24"/>
          <w:szCs w:val="24"/>
          <w:highlight w:val="none"/>
        </w:rPr>
        <w:instrText xml:space="preserve"> = 5 \* GB3 \* MERGEFORMAT </w:instrText>
      </w:r>
      <w:r>
        <w:rPr>
          <w:rFonts w:hint="eastAsia" w:asciiTheme="majorEastAsia" w:hAnsiTheme="majorEastAsia" w:eastAsiaTheme="majorEastAsia" w:cstheme="majorEastAsia"/>
          <w:color w:val="auto"/>
          <w:kern w:val="0"/>
          <w:sz w:val="24"/>
          <w:szCs w:val="24"/>
          <w:highlight w:val="none"/>
        </w:rPr>
        <w:fldChar w:fldCharType="separate"/>
      </w:r>
      <w:r>
        <w:rPr>
          <w:rFonts w:hint="eastAsia" w:asciiTheme="majorEastAsia" w:hAnsiTheme="majorEastAsia" w:eastAsiaTheme="majorEastAsia" w:cstheme="majorEastAsia"/>
          <w:color w:val="auto"/>
          <w:kern w:val="0"/>
          <w:sz w:val="24"/>
          <w:szCs w:val="24"/>
          <w:highlight w:val="none"/>
        </w:rPr>
        <w:t>⑤</w:t>
      </w:r>
      <w:r>
        <w:rPr>
          <w:rFonts w:hint="eastAsia" w:asciiTheme="majorEastAsia" w:hAnsiTheme="majorEastAsia" w:eastAsiaTheme="majorEastAsia" w:cstheme="majorEastAsia"/>
          <w:color w:val="auto"/>
          <w:kern w:val="0"/>
          <w:sz w:val="24"/>
          <w:szCs w:val="24"/>
          <w:highlight w:val="none"/>
        </w:rPr>
        <w:fldChar w:fldCharType="end"/>
      </w:r>
      <w:r>
        <w:rPr>
          <w:rFonts w:hint="eastAsia" w:asciiTheme="majorEastAsia" w:hAnsiTheme="majorEastAsia" w:eastAsiaTheme="majorEastAsia" w:cstheme="majorEastAsia"/>
          <w:color w:val="auto"/>
          <w:kern w:val="0"/>
          <w:sz w:val="24"/>
          <w:szCs w:val="24"/>
          <w:highlight w:val="none"/>
        </w:rPr>
        <w:t>不得参加可能影响公正履行合同活动的宴请、旅游、健身或娱乐活动；</w:t>
      </w:r>
    </w:p>
    <w:p w14:paraId="6E1A11BC">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fldChar w:fldCharType="begin"/>
      </w:r>
      <w:r>
        <w:rPr>
          <w:rFonts w:hint="eastAsia" w:asciiTheme="majorEastAsia" w:hAnsiTheme="majorEastAsia" w:eastAsiaTheme="majorEastAsia" w:cstheme="majorEastAsia"/>
          <w:color w:val="auto"/>
          <w:kern w:val="0"/>
          <w:sz w:val="24"/>
          <w:szCs w:val="24"/>
          <w:highlight w:val="none"/>
        </w:rPr>
        <w:instrText xml:space="preserve"> = 6 \* GB3 \* MERGEFORMAT </w:instrText>
      </w:r>
      <w:r>
        <w:rPr>
          <w:rFonts w:hint="eastAsia" w:asciiTheme="majorEastAsia" w:hAnsiTheme="majorEastAsia" w:eastAsiaTheme="majorEastAsia" w:cstheme="majorEastAsia"/>
          <w:color w:val="auto"/>
          <w:kern w:val="0"/>
          <w:sz w:val="24"/>
          <w:szCs w:val="24"/>
          <w:highlight w:val="none"/>
        </w:rPr>
        <w:fldChar w:fldCharType="separate"/>
      </w:r>
      <w:r>
        <w:rPr>
          <w:rFonts w:hint="eastAsia" w:asciiTheme="majorEastAsia" w:hAnsiTheme="majorEastAsia" w:eastAsiaTheme="majorEastAsia" w:cstheme="majorEastAsia"/>
          <w:color w:val="auto"/>
          <w:kern w:val="0"/>
          <w:sz w:val="24"/>
          <w:szCs w:val="24"/>
          <w:highlight w:val="none"/>
        </w:rPr>
        <w:t>⑥</w:t>
      </w:r>
      <w:r>
        <w:rPr>
          <w:rFonts w:hint="eastAsia" w:asciiTheme="majorEastAsia" w:hAnsiTheme="majorEastAsia" w:eastAsiaTheme="majorEastAsia" w:cstheme="majorEastAsia"/>
          <w:color w:val="auto"/>
          <w:kern w:val="0"/>
          <w:sz w:val="24"/>
          <w:szCs w:val="24"/>
          <w:highlight w:val="none"/>
        </w:rPr>
        <w:fldChar w:fldCharType="end"/>
      </w:r>
      <w:r>
        <w:rPr>
          <w:rFonts w:hint="eastAsia" w:asciiTheme="majorEastAsia" w:hAnsiTheme="majorEastAsia" w:eastAsiaTheme="majorEastAsia" w:cstheme="majorEastAsia"/>
          <w:color w:val="auto"/>
          <w:kern w:val="0"/>
          <w:sz w:val="24"/>
          <w:szCs w:val="24"/>
          <w:highlight w:val="none"/>
        </w:rPr>
        <w:t>不得在甄选或考核乙方的活动中违反单位有关评定程序的规定，违背诚信与公正规则；</w:t>
      </w:r>
    </w:p>
    <w:p w14:paraId="6BF6360B">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fldChar w:fldCharType="begin"/>
      </w:r>
      <w:r>
        <w:rPr>
          <w:rFonts w:hint="eastAsia" w:asciiTheme="majorEastAsia" w:hAnsiTheme="majorEastAsia" w:eastAsiaTheme="majorEastAsia" w:cstheme="majorEastAsia"/>
          <w:color w:val="auto"/>
          <w:kern w:val="0"/>
          <w:sz w:val="24"/>
          <w:szCs w:val="24"/>
          <w:highlight w:val="none"/>
        </w:rPr>
        <w:instrText xml:space="preserve"> = 7 \* GB3 \* MERGEFORMAT </w:instrText>
      </w:r>
      <w:r>
        <w:rPr>
          <w:rFonts w:hint="eastAsia" w:asciiTheme="majorEastAsia" w:hAnsiTheme="majorEastAsia" w:eastAsiaTheme="majorEastAsia" w:cstheme="majorEastAsia"/>
          <w:color w:val="auto"/>
          <w:kern w:val="0"/>
          <w:sz w:val="24"/>
          <w:szCs w:val="24"/>
          <w:highlight w:val="none"/>
        </w:rPr>
        <w:fldChar w:fldCharType="separate"/>
      </w:r>
      <w:r>
        <w:rPr>
          <w:rFonts w:hint="eastAsia" w:asciiTheme="majorEastAsia" w:hAnsiTheme="majorEastAsia" w:eastAsiaTheme="majorEastAsia" w:cstheme="majorEastAsia"/>
          <w:color w:val="auto"/>
          <w:kern w:val="0"/>
          <w:sz w:val="24"/>
          <w:szCs w:val="24"/>
          <w:highlight w:val="none"/>
        </w:rPr>
        <w:t>⑦</w:t>
      </w:r>
      <w:r>
        <w:rPr>
          <w:rFonts w:hint="eastAsia" w:asciiTheme="majorEastAsia" w:hAnsiTheme="majorEastAsia" w:eastAsiaTheme="majorEastAsia" w:cstheme="majorEastAsia"/>
          <w:color w:val="auto"/>
          <w:kern w:val="0"/>
          <w:sz w:val="24"/>
          <w:szCs w:val="24"/>
          <w:highlight w:val="none"/>
        </w:rPr>
        <w:fldChar w:fldCharType="end"/>
      </w:r>
      <w:r>
        <w:rPr>
          <w:rFonts w:hint="eastAsia" w:asciiTheme="majorEastAsia" w:hAnsiTheme="majorEastAsia" w:eastAsiaTheme="majorEastAsia" w:cstheme="majorEastAsia"/>
          <w:color w:val="auto"/>
          <w:kern w:val="0"/>
          <w:sz w:val="24"/>
          <w:szCs w:val="24"/>
          <w:highlight w:val="none"/>
        </w:rPr>
        <w:t>不得在乙方单位兼职服务；</w:t>
      </w:r>
    </w:p>
    <w:p w14:paraId="6ECB7D8A">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fldChar w:fldCharType="begin"/>
      </w:r>
      <w:r>
        <w:rPr>
          <w:rFonts w:hint="eastAsia" w:asciiTheme="majorEastAsia" w:hAnsiTheme="majorEastAsia" w:eastAsiaTheme="majorEastAsia" w:cstheme="majorEastAsia"/>
          <w:color w:val="auto"/>
          <w:kern w:val="0"/>
          <w:sz w:val="24"/>
          <w:szCs w:val="24"/>
          <w:highlight w:val="none"/>
        </w:rPr>
        <w:instrText xml:space="preserve"> = 8 \* GB3 \* MERGEFORMAT </w:instrText>
      </w:r>
      <w:r>
        <w:rPr>
          <w:rFonts w:hint="eastAsia" w:asciiTheme="majorEastAsia" w:hAnsiTheme="majorEastAsia" w:eastAsiaTheme="majorEastAsia" w:cstheme="majorEastAsia"/>
          <w:color w:val="auto"/>
          <w:kern w:val="0"/>
          <w:sz w:val="24"/>
          <w:szCs w:val="24"/>
          <w:highlight w:val="none"/>
        </w:rPr>
        <w:fldChar w:fldCharType="separate"/>
      </w:r>
      <w:r>
        <w:rPr>
          <w:rFonts w:hint="eastAsia" w:asciiTheme="majorEastAsia" w:hAnsiTheme="majorEastAsia" w:eastAsiaTheme="majorEastAsia" w:cstheme="majorEastAsia"/>
          <w:color w:val="auto"/>
          <w:kern w:val="0"/>
          <w:sz w:val="24"/>
          <w:szCs w:val="24"/>
          <w:highlight w:val="none"/>
        </w:rPr>
        <w:t>⑧</w:t>
      </w:r>
      <w:r>
        <w:rPr>
          <w:rFonts w:hint="eastAsia" w:asciiTheme="majorEastAsia" w:hAnsiTheme="majorEastAsia" w:eastAsiaTheme="majorEastAsia" w:cstheme="majorEastAsia"/>
          <w:color w:val="auto"/>
          <w:kern w:val="0"/>
          <w:sz w:val="24"/>
          <w:szCs w:val="24"/>
          <w:highlight w:val="none"/>
          <w:lang w:eastAsia="zh-CN"/>
        </w:rPr>
        <w:t>不得泄露</w:t>
      </w:r>
      <w:r>
        <w:rPr>
          <w:rFonts w:hint="eastAsia" w:asciiTheme="majorEastAsia" w:hAnsiTheme="majorEastAsia" w:eastAsiaTheme="majorEastAsia" w:cstheme="majorEastAsia"/>
          <w:color w:val="auto"/>
          <w:kern w:val="0"/>
          <w:sz w:val="24"/>
          <w:szCs w:val="24"/>
          <w:highlight w:val="none"/>
        </w:rPr>
        <w:fldChar w:fldCharType="end"/>
      </w:r>
      <w:r>
        <w:rPr>
          <w:rFonts w:hint="eastAsia" w:asciiTheme="majorEastAsia" w:hAnsiTheme="majorEastAsia" w:eastAsiaTheme="majorEastAsia" w:cstheme="majorEastAsia"/>
          <w:color w:val="auto"/>
          <w:kern w:val="0"/>
          <w:sz w:val="24"/>
          <w:szCs w:val="24"/>
          <w:highlight w:val="none"/>
        </w:rPr>
        <w:t>单位机密甚至出卖单位机密获取利益；</w:t>
      </w:r>
    </w:p>
    <w:p w14:paraId="0B0E02DC">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fldChar w:fldCharType="begin"/>
      </w:r>
      <w:r>
        <w:rPr>
          <w:rFonts w:hint="eastAsia" w:asciiTheme="majorEastAsia" w:hAnsiTheme="majorEastAsia" w:eastAsiaTheme="majorEastAsia" w:cstheme="majorEastAsia"/>
          <w:color w:val="auto"/>
          <w:kern w:val="0"/>
          <w:sz w:val="24"/>
          <w:szCs w:val="24"/>
          <w:highlight w:val="none"/>
        </w:rPr>
        <w:instrText xml:space="preserve"> = 9 \* GB3 \* MERGEFORMAT </w:instrText>
      </w:r>
      <w:r>
        <w:rPr>
          <w:rFonts w:hint="eastAsia" w:asciiTheme="majorEastAsia" w:hAnsiTheme="majorEastAsia" w:eastAsiaTheme="majorEastAsia" w:cstheme="majorEastAsia"/>
          <w:color w:val="auto"/>
          <w:kern w:val="0"/>
          <w:sz w:val="24"/>
          <w:szCs w:val="24"/>
          <w:highlight w:val="none"/>
        </w:rPr>
        <w:fldChar w:fldCharType="separate"/>
      </w:r>
      <w:r>
        <w:rPr>
          <w:rFonts w:hint="eastAsia" w:asciiTheme="majorEastAsia" w:hAnsiTheme="majorEastAsia" w:eastAsiaTheme="majorEastAsia" w:cstheme="majorEastAsia"/>
          <w:color w:val="auto"/>
          <w:kern w:val="0"/>
          <w:sz w:val="24"/>
          <w:szCs w:val="24"/>
          <w:highlight w:val="none"/>
        </w:rPr>
        <w:t>⑨</w:t>
      </w:r>
      <w:r>
        <w:rPr>
          <w:rFonts w:hint="eastAsia" w:asciiTheme="majorEastAsia" w:hAnsiTheme="majorEastAsia" w:eastAsiaTheme="majorEastAsia" w:cstheme="majorEastAsia"/>
          <w:color w:val="auto"/>
          <w:kern w:val="0"/>
          <w:sz w:val="24"/>
          <w:szCs w:val="24"/>
          <w:highlight w:val="none"/>
        </w:rPr>
        <w:fldChar w:fldCharType="end"/>
      </w:r>
      <w:r>
        <w:rPr>
          <w:rFonts w:hint="eastAsia" w:asciiTheme="majorEastAsia" w:hAnsiTheme="majorEastAsia" w:eastAsiaTheme="majorEastAsia" w:cstheme="majorEastAsia"/>
          <w:color w:val="auto"/>
          <w:kern w:val="0"/>
          <w:sz w:val="24"/>
          <w:szCs w:val="24"/>
          <w:highlight w:val="none"/>
        </w:rPr>
        <w:t>不得在履行合同过程中，故意刁难乙方，影响正常的合同履行；</w:t>
      </w:r>
    </w:p>
    <w:p w14:paraId="762CABD4">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fldChar w:fldCharType="begin"/>
      </w:r>
      <w:r>
        <w:rPr>
          <w:rFonts w:hint="eastAsia" w:asciiTheme="majorEastAsia" w:hAnsiTheme="majorEastAsia" w:eastAsiaTheme="majorEastAsia" w:cstheme="majorEastAsia"/>
          <w:color w:val="auto"/>
          <w:kern w:val="0"/>
          <w:sz w:val="24"/>
          <w:szCs w:val="24"/>
          <w:highlight w:val="none"/>
        </w:rPr>
        <w:instrText xml:space="preserve"> = 10 \* GB3 \* MERGEFORMAT </w:instrText>
      </w:r>
      <w:r>
        <w:rPr>
          <w:rFonts w:hint="eastAsia" w:asciiTheme="majorEastAsia" w:hAnsiTheme="majorEastAsia" w:eastAsiaTheme="majorEastAsia" w:cstheme="majorEastAsia"/>
          <w:color w:val="auto"/>
          <w:kern w:val="0"/>
          <w:sz w:val="24"/>
          <w:szCs w:val="24"/>
          <w:highlight w:val="none"/>
        </w:rPr>
        <w:fldChar w:fldCharType="separate"/>
      </w:r>
      <w:r>
        <w:rPr>
          <w:rFonts w:hint="eastAsia" w:asciiTheme="majorEastAsia" w:hAnsiTheme="majorEastAsia" w:eastAsiaTheme="majorEastAsia" w:cstheme="majorEastAsia"/>
          <w:color w:val="auto"/>
          <w:kern w:val="0"/>
          <w:sz w:val="24"/>
          <w:szCs w:val="24"/>
          <w:highlight w:val="none"/>
        </w:rPr>
        <w:t>⑩</w:t>
      </w:r>
      <w:r>
        <w:rPr>
          <w:rFonts w:hint="eastAsia" w:asciiTheme="majorEastAsia" w:hAnsiTheme="majorEastAsia" w:eastAsiaTheme="majorEastAsia" w:cstheme="majorEastAsia"/>
          <w:color w:val="auto"/>
          <w:kern w:val="0"/>
          <w:sz w:val="24"/>
          <w:szCs w:val="24"/>
          <w:highlight w:val="none"/>
        </w:rPr>
        <w:fldChar w:fldCharType="end"/>
      </w:r>
      <w:r>
        <w:rPr>
          <w:rFonts w:hint="eastAsia" w:asciiTheme="majorEastAsia" w:hAnsiTheme="majorEastAsia" w:eastAsiaTheme="majorEastAsia" w:cstheme="majorEastAsia"/>
          <w:color w:val="auto"/>
          <w:kern w:val="0"/>
          <w:sz w:val="24"/>
          <w:szCs w:val="24"/>
          <w:highlight w:val="none"/>
        </w:rPr>
        <w:t>不得在履行合同过程中</w:t>
      </w:r>
      <w:r>
        <w:rPr>
          <w:rFonts w:hint="eastAsia" w:asciiTheme="majorEastAsia" w:hAnsiTheme="majorEastAsia" w:eastAsiaTheme="majorEastAsia" w:cstheme="majorEastAsia"/>
          <w:color w:val="auto"/>
          <w:kern w:val="0"/>
          <w:sz w:val="24"/>
          <w:szCs w:val="24"/>
          <w:highlight w:val="none"/>
          <w:lang w:eastAsia="zh-CN"/>
        </w:rPr>
        <w:t>，</w:t>
      </w:r>
      <w:r>
        <w:rPr>
          <w:rFonts w:hint="eastAsia" w:asciiTheme="majorEastAsia" w:hAnsiTheme="majorEastAsia" w:eastAsiaTheme="majorEastAsia" w:cstheme="majorEastAsia"/>
          <w:color w:val="auto"/>
          <w:kern w:val="0"/>
          <w:sz w:val="24"/>
          <w:szCs w:val="24"/>
          <w:highlight w:val="none"/>
        </w:rPr>
        <w:t>利用单位名义或职务之便进行倒买、倒卖，从中赚取差价谋取利益。</w:t>
      </w:r>
    </w:p>
    <w:p w14:paraId="0FB16C09">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sz w:val="24"/>
          <w:szCs w:val="24"/>
          <w:highlight w:val="none"/>
          <w:lang w:eastAsia="zh-CN"/>
        </w:rPr>
        <w:t>3.</w:t>
      </w:r>
      <w:r>
        <w:rPr>
          <w:rFonts w:hint="eastAsia" w:asciiTheme="majorEastAsia" w:hAnsiTheme="majorEastAsia" w:eastAsiaTheme="majorEastAsia" w:cstheme="majorEastAsia"/>
          <w:color w:val="auto"/>
          <w:kern w:val="0"/>
          <w:sz w:val="24"/>
          <w:szCs w:val="24"/>
          <w:highlight w:val="none"/>
        </w:rPr>
        <w:t>在履行合同过程中，乙方及其工作人员应遵守如下“五不准” 行为准则：</w:t>
      </w:r>
    </w:p>
    <w:p w14:paraId="2F05DE95">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①不得向甲方人员及其亲属赠送或变相赠送礼金、有价证券和贵重物品等；</w:t>
      </w:r>
    </w:p>
    <w:p w14:paraId="45FCE55B">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②不得为谋取自身利益擅自与甲方人员就有关合同的履行问题私下进行有损甲方利益的非正常竞争性商谈或者达成损害甲方利益的行为；</w:t>
      </w:r>
    </w:p>
    <w:p w14:paraId="75A4363F">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③不得以洽谈业务、签订经济合同为借口，邀请甲方工作及业务事宜人员外出旅游、健身、宴请或进入营业性消费娱乐场所；</w:t>
      </w:r>
    </w:p>
    <w:p w14:paraId="6C0C3748">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④不得为甲方单位或个人购置或者提供通信工具、交通工具、家电、办公用品等；</w:t>
      </w:r>
    </w:p>
    <w:p w14:paraId="0732B27C">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⑤不得为甲方人员报销任何应由甲方个人支付的费用。</w:t>
      </w:r>
    </w:p>
    <w:p w14:paraId="7DF7AC44">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sz w:val="24"/>
          <w:szCs w:val="24"/>
          <w:highlight w:val="none"/>
          <w:lang w:eastAsia="zh-CN"/>
        </w:rPr>
        <w:t>4.</w:t>
      </w:r>
      <w:r>
        <w:rPr>
          <w:rFonts w:hint="eastAsia" w:asciiTheme="majorEastAsia" w:hAnsiTheme="majorEastAsia" w:eastAsiaTheme="majorEastAsia" w:cstheme="majorEastAsia"/>
          <w:color w:val="auto"/>
          <w:kern w:val="0"/>
          <w:sz w:val="24"/>
          <w:szCs w:val="24"/>
          <w:highlight w:val="none"/>
        </w:rPr>
        <w:t>责任追究：</w:t>
      </w:r>
    </w:p>
    <w:p w14:paraId="26AD97A7">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sz w:val="24"/>
          <w:szCs w:val="24"/>
          <w:highlight w:val="none"/>
        </w:rPr>
        <w:t>①</w:t>
      </w:r>
      <w:r>
        <w:rPr>
          <w:rFonts w:hint="eastAsia" w:asciiTheme="majorEastAsia" w:hAnsiTheme="majorEastAsia" w:eastAsiaTheme="majorEastAsia" w:cstheme="majorEastAsia"/>
          <w:color w:val="auto"/>
          <w:kern w:val="0"/>
          <w:sz w:val="24"/>
          <w:szCs w:val="24"/>
          <w:highlight w:val="none"/>
        </w:rPr>
        <w:t>在履行合同过程中，如乙方发现甲方</w:t>
      </w:r>
      <w:r>
        <w:rPr>
          <w:rFonts w:hint="eastAsia" w:asciiTheme="majorEastAsia" w:hAnsiTheme="majorEastAsia" w:eastAsiaTheme="majorEastAsia" w:cstheme="majorEastAsia"/>
          <w:color w:val="auto"/>
          <w:kern w:val="0"/>
          <w:sz w:val="24"/>
          <w:szCs w:val="24"/>
          <w:highlight w:val="none"/>
          <w:lang w:eastAsia="zh-CN"/>
        </w:rPr>
        <w:t>工作人员</w:t>
      </w:r>
      <w:r>
        <w:rPr>
          <w:rFonts w:hint="eastAsia" w:asciiTheme="majorEastAsia" w:hAnsiTheme="majorEastAsia" w:eastAsiaTheme="majorEastAsia" w:cstheme="majorEastAsia"/>
          <w:color w:val="auto"/>
          <w:kern w:val="0"/>
          <w:sz w:val="24"/>
          <w:szCs w:val="24"/>
          <w:highlight w:val="none"/>
        </w:rPr>
        <w:t>违反上述约定，应向甲方监察部门进行实名举报，甲方有责任为乙方举报人保密。</w:t>
      </w:r>
    </w:p>
    <w:p w14:paraId="622233C5">
      <w:pPr>
        <w:widowControl/>
        <w:spacing w:line="360" w:lineRule="auto"/>
        <w:ind w:firstLine="480" w:firstLineChars="200"/>
        <w:jc w:val="both"/>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甲方在事实核查后，对违反上述行为准则的甲方工作人员视情节予以批评教育、降职降级、调整岗位、扣发效益薪酬、解除劳动关系、责令赔偿损失或依法追究法律责任。</w:t>
      </w:r>
    </w:p>
    <w:p w14:paraId="758963FB">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②</w:t>
      </w:r>
      <w:r>
        <w:rPr>
          <w:rFonts w:hint="eastAsia" w:asciiTheme="majorEastAsia" w:hAnsiTheme="majorEastAsia" w:eastAsiaTheme="majorEastAsia" w:cstheme="majorEastAsia"/>
          <w:color w:val="auto"/>
          <w:kern w:val="0"/>
          <w:sz w:val="24"/>
          <w:szCs w:val="24"/>
          <w:highlight w:val="none"/>
        </w:rPr>
        <w:t>在合同履行过程中，如发现乙方及其工作人员违反上述约定，甲方有权视情况单方面解除与乙方签订的合同，同时乙方应按合同</w:t>
      </w:r>
      <w:r>
        <w:rPr>
          <w:rFonts w:hint="eastAsia" w:asciiTheme="majorEastAsia" w:hAnsiTheme="majorEastAsia" w:eastAsiaTheme="majorEastAsia" w:cstheme="majorEastAsia"/>
          <w:color w:val="auto"/>
          <w:kern w:val="0"/>
          <w:sz w:val="24"/>
          <w:szCs w:val="24"/>
          <w:highlight w:val="none"/>
          <w:lang w:eastAsia="zh-CN"/>
        </w:rPr>
        <w:t>应付款</w:t>
      </w:r>
      <w:r>
        <w:rPr>
          <w:rFonts w:hint="eastAsia" w:asciiTheme="majorEastAsia" w:hAnsiTheme="majorEastAsia" w:eastAsiaTheme="majorEastAsia" w:cstheme="majorEastAsia"/>
          <w:color w:val="auto"/>
          <w:kern w:val="0"/>
          <w:sz w:val="24"/>
          <w:szCs w:val="24"/>
          <w:highlight w:val="none"/>
        </w:rPr>
        <w:t>的20%向甲方支付违约金，情况严重者，甲方可向相关司法部门举报，要求追究乙方的法律责任</w:t>
      </w:r>
      <w:r>
        <w:rPr>
          <w:rFonts w:hint="eastAsia" w:asciiTheme="majorEastAsia" w:hAnsiTheme="majorEastAsia" w:eastAsiaTheme="majorEastAsia" w:cstheme="majorEastAsia"/>
          <w:color w:val="auto"/>
          <w:sz w:val="24"/>
          <w:szCs w:val="24"/>
          <w:highlight w:val="none"/>
        </w:rPr>
        <w:t>。</w:t>
      </w:r>
    </w:p>
    <w:p w14:paraId="7B3237F7">
      <w:pPr>
        <w:spacing w:line="360" w:lineRule="auto"/>
        <w:ind w:firstLine="482" w:firstLineChars="200"/>
        <w:jc w:val="both"/>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t>五、供餐规定</w:t>
      </w:r>
    </w:p>
    <w:p w14:paraId="2E038671">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1.</w:t>
      </w:r>
      <w:r>
        <w:rPr>
          <w:rFonts w:hint="eastAsia" w:asciiTheme="majorEastAsia" w:hAnsiTheme="majorEastAsia" w:eastAsiaTheme="majorEastAsia" w:cstheme="majorEastAsia"/>
          <w:color w:val="auto"/>
          <w:sz w:val="24"/>
          <w:szCs w:val="24"/>
          <w:highlight w:val="none"/>
        </w:rPr>
        <w:t>供餐方式及收费标准：</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见附件1）</w:t>
      </w:r>
    </w:p>
    <w:p w14:paraId="25A9E5D9">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2.</w:t>
      </w:r>
      <w:r>
        <w:rPr>
          <w:rFonts w:hint="eastAsia" w:asciiTheme="majorEastAsia" w:hAnsiTheme="majorEastAsia" w:eastAsiaTheme="majorEastAsia" w:cstheme="majorEastAsia"/>
          <w:color w:val="auto"/>
          <w:sz w:val="24"/>
          <w:szCs w:val="24"/>
          <w:highlight w:val="none"/>
        </w:rPr>
        <w:t>甲方应提前2天将就餐人员数量报给乙方，不得更改数量，如供餐数量较大（超过500份）应提前3日通知乙方做好供餐准备。</w:t>
      </w:r>
    </w:p>
    <w:p w14:paraId="14ACBD9E">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3.</w:t>
      </w:r>
      <w:r>
        <w:rPr>
          <w:rFonts w:hint="eastAsia" w:asciiTheme="majorEastAsia" w:hAnsiTheme="majorEastAsia" w:eastAsiaTheme="majorEastAsia" w:cstheme="majorEastAsia"/>
          <w:color w:val="auto"/>
          <w:sz w:val="24"/>
          <w:szCs w:val="24"/>
          <w:highlight w:val="none"/>
        </w:rPr>
        <w:t>乙方根据甲方实际需要，按需求送货到指定地点。</w:t>
      </w:r>
    </w:p>
    <w:p w14:paraId="0ADBD8C5">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4.</w:t>
      </w:r>
      <w:r>
        <w:rPr>
          <w:rFonts w:hint="eastAsia" w:asciiTheme="majorEastAsia" w:hAnsiTheme="majorEastAsia" w:eastAsiaTheme="majorEastAsia" w:cstheme="majorEastAsia"/>
          <w:color w:val="auto"/>
          <w:sz w:val="24"/>
          <w:szCs w:val="24"/>
          <w:highlight w:val="none"/>
        </w:rPr>
        <w:t>供餐响应时效：平时供餐响应时效为4小时内完全交付当次所有用餐份数；战时供餐响应时效为2小时内完全交付当次所有用餐份数。乙方须按就餐人数对应的服务团队人数的配比提供服务，在不增加人工成本的基础上，统一协调分工合作，在上述规定的供餐响应时效内足额交付、足量供餐。因乙方原因导致自身人工成本增加的，甲方不再追加预算，仅按合同约定的人员配比数量按实支付。</w:t>
      </w:r>
    </w:p>
    <w:p w14:paraId="67B20197">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5.</w:t>
      </w:r>
      <w:r>
        <w:rPr>
          <w:rFonts w:hint="eastAsia" w:asciiTheme="majorEastAsia" w:hAnsiTheme="majorEastAsia" w:eastAsiaTheme="majorEastAsia" w:cstheme="majorEastAsia"/>
          <w:color w:val="auto"/>
          <w:sz w:val="24"/>
          <w:szCs w:val="24"/>
          <w:highlight w:val="none"/>
        </w:rPr>
        <w:t>如因乙方原因违约未及时按照约定的质量标准提供服务，甲方有权就该次供餐不予付款并保留赔偿损失的权利。由此给甲方</w:t>
      </w:r>
      <w:r>
        <w:rPr>
          <w:rFonts w:hint="eastAsia" w:asciiTheme="majorEastAsia" w:hAnsiTheme="majorEastAsia" w:eastAsiaTheme="majorEastAsia" w:cstheme="majorEastAsia"/>
          <w:color w:val="auto"/>
          <w:sz w:val="24"/>
          <w:szCs w:val="24"/>
          <w:highlight w:val="none"/>
          <w:lang w:eastAsia="zh-CN"/>
        </w:rPr>
        <w:t>造成损失的，由乙方</w:t>
      </w:r>
      <w:r>
        <w:rPr>
          <w:rFonts w:hint="eastAsia" w:asciiTheme="majorEastAsia" w:hAnsiTheme="majorEastAsia" w:eastAsiaTheme="majorEastAsia" w:cstheme="majorEastAsia"/>
          <w:color w:val="auto"/>
          <w:sz w:val="24"/>
          <w:szCs w:val="24"/>
          <w:highlight w:val="none"/>
        </w:rPr>
        <w:t>应当予以赔偿。</w:t>
      </w:r>
    </w:p>
    <w:p w14:paraId="1C7F8D12">
      <w:pPr>
        <w:spacing w:line="360" w:lineRule="auto"/>
        <w:ind w:firstLine="482" w:firstLineChars="200"/>
        <w:jc w:val="both"/>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t>六、伙食标准</w:t>
      </w:r>
    </w:p>
    <w:p w14:paraId="51B80058">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（一）</w:t>
      </w:r>
      <w:r>
        <w:rPr>
          <w:rFonts w:hint="eastAsia" w:asciiTheme="majorEastAsia" w:hAnsiTheme="majorEastAsia" w:eastAsiaTheme="majorEastAsia" w:cstheme="majorEastAsia"/>
          <w:color w:val="auto"/>
          <w:sz w:val="24"/>
          <w:szCs w:val="24"/>
          <w:highlight w:val="none"/>
          <w:lang w:eastAsia="zh-CN"/>
        </w:rPr>
        <w:t>补贴</w:t>
      </w:r>
      <w:r>
        <w:rPr>
          <w:rFonts w:hint="eastAsia" w:asciiTheme="majorEastAsia" w:hAnsiTheme="majorEastAsia" w:eastAsiaTheme="majorEastAsia" w:cstheme="majorEastAsia"/>
          <w:color w:val="auto"/>
          <w:sz w:val="24"/>
          <w:szCs w:val="24"/>
          <w:highlight w:val="none"/>
        </w:rPr>
        <w:t>部队官兵的伙食标准</w:t>
      </w:r>
    </w:p>
    <w:p w14:paraId="566C38D3">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1.</w:t>
      </w:r>
      <w:r>
        <w:rPr>
          <w:rFonts w:hint="eastAsia" w:asciiTheme="majorEastAsia" w:hAnsiTheme="majorEastAsia" w:eastAsiaTheme="majorEastAsia" w:cstheme="majorEastAsia"/>
          <w:color w:val="auto"/>
          <w:sz w:val="24"/>
          <w:szCs w:val="24"/>
          <w:highlight w:val="none"/>
        </w:rPr>
        <w:t>早餐在部队现有伙食标准基础上地方财政再补贴2元。</w:t>
      </w:r>
    </w:p>
    <w:p w14:paraId="3668B45E">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2.</w:t>
      </w:r>
      <w:r>
        <w:rPr>
          <w:rFonts w:hint="eastAsia" w:asciiTheme="majorEastAsia" w:hAnsiTheme="majorEastAsia" w:eastAsiaTheme="majorEastAsia" w:cstheme="majorEastAsia"/>
          <w:color w:val="auto"/>
          <w:sz w:val="24"/>
          <w:szCs w:val="24"/>
          <w:highlight w:val="none"/>
        </w:rPr>
        <w:t>午、晚餐在部队现有伙食标准基础上地方财政</w:t>
      </w:r>
      <w:r>
        <w:rPr>
          <w:rFonts w:hint="eastAsia" w:asciiTheme="majorEastAsia" w:hAnsiTheme="majorEastAsia" w:eastAsiaTheme="majorEastAsia" w:cstheme="majorEastAsia"/>
          <w:color w:val="auto"/>
          <w:sz w:val="24"/>
          <w:szCs w:val="24"/>
          <w:highlight w:val="none"/>
          <w:lang w:eastAsia="zh-CN"/>
        </w:rPr>
        <w:t>各</w:t>
      </w:r>
      <w:r>
        <w:rPr>
          <w:rFonts w:hint="eastAsia" w:asciiTheme="majorEastAsia" w:hAnsiTheme="majorEastAsia" w:eastAsiaTheme="majorEastAsia" w:cstheme="majorEastAsia"/>
          <w:color w:val="auto"/>
          <w:sz w:val="24"/>
          <w:szCs w:val="24"/>
          <w:highlight w:val="none"/>
        </w:rPr>
        <w:t>补贴10元。</w:t>
      </w:r>
    </w:p>
    <w:p w14:paraId="154DEA88">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（二）厨师团队人员伙食标准</w:t>
      </w:r>
    </w:p>
    <w:p w14:paraId="101F00D6">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参加保障任务的厨师团队人员，按10元/人/天标准缴交伙食费。</w:t>
      </w:r>
    </w:p>
    <w:p w14:paraId="1D930BA1">
      <w:pPr>
        <w:spacing w:line="360" w:lineRule="auto"/>
        <w:ind w:firstLine="482"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b/>
          <w:bCs/>
          <w:color w:val="auto"/>
          <w:sz w:val="24"/>
          <w:szCs w:val="24"/>
          <w:highlight w:val="none"/>
        </w:rPr>
        <w:t>七、合同解除</w:t>
      </w:r>
    </w:p>
    <w:p w14:paraId="25DA5D3F">
      <w:pPr>
        <w:spacing w:line="360" w:lineRule="auto"/>
        <w:ind w:firstLine="480" w:firstLineChars="200"/>
        <w:jc w:val="both"/>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1.</w:t>
      </w:r>
      <w:r>
        <w:rPr>
          <w:rFonts w:hint="eastAsia" w:asciiTheme="majorEastAsia" w:hAnsiTheme="majorEastAsia" w:eastAsiaTheme="majorEastAsia" w:cstheme="majorEastAsia"/>
          <w:color w:val="auto"/>
          <w:sz w:val="24"/>
          <w:szCs w:val="24"/>
          <w:highlight w:val="none"/>
        </w:rPr>
        <w:t>若乙方的服务和食品卫生标准未能达到甲方要求或乙方未能履行本合同的约定，乙方应在甲方书面通知指定的时间内进行整改，如乙方在指定时间内未整改完毕，甲方有权终止本合同</w:t>
      </w:r>
      <w:r>
        <w:rPr>
          <w:rFonts w:hint="eastAsia" w:asciiTheme="majorEastAsia" w:hAnsiTheme="majorEastAsia" w:eastAsiaTheme="majorEastAsia" w:cstheme="majorEastAsia"/>
          <w:color w:val="auto"/>
          <w:sz w:val="24"/>
          <w:szCs w:val="24"/>
          <w:highlight w:val="none"/>
          <w:lang w:eastAsia="zh-CN"/>
        </w:rPr>
        <w:t>，并不支付该批费用。</w:t>
      </w:r>
    </w:p>
    <w:p w14:paraId="2E00DA44">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2.</w:t>
      </w:r>
      <w:r>
        <w:rPr>
          <w:rFonts w:hint="eastAsia" w:asciiTheme="majorEastAsia" w:hAnsiTheme="majorEastAsia" w:eastAsiaTheme="majorEastAsia" w:cstheme="majorEastAsia"/>
          <w:color w:val="auto"/>
          <w:sz w:val="24"/>
          <w:szCs w:val="24"/>
          <w:highlight w:val="none"/>
        </w:rPr>
        <w:t>除本合同约定以外，任何一方如需解除本合同，应至少提前七日书面通知对方，双方协商一致后可以提前解除本合同，且互不承担违约责任。</w:t>
      </w:r>
    </w:p>
    <w:p w14:paraId="46FD2E11">
      <w:pPr>
        <w:spacing w:line="360" w:lineRule="auto"/>
        <w:ind w:firstLine="482" w:firstLineChars="200"/>
        <w:jc w:val="both"/>
        <w:rPr>
          <w:rFonts w:hint="eastAsia"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t>八、付款方式</w:t>
      </w:r>
    </w:p>
    <w:p w14:paraId="19B74FCA">
      <w:pPr>
        <w:spacing w:line="360" w:lineRule="auto"/>
        <w:ind w:firstLine="480" w:firstLineChars="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采用次结。每次供餐结束后3日内甲乙双方应按照食材和人工费用对该批次费用进行统计核对结算，若有疑义，甲方应在3日内提出并由双方再次确认，确认无误后，乙方开具相应税率增值税普通发票和清单给甲方，甲方在收到发票后20日内支付餐款给乙方（节假日顺延），如甲方逾期</w:t>
      </w:r>
      <w:r>
        <w:rPr>
          <w:rFonts w:hint="eastAsia" w:asciiTheme="majorEastAsia" w:hAnsiTheme="majorEastAsia" w:eastAsiaTheme="majorEastAsia" w:cstheme="majorEastAsia"/>
          <w:color w:val="auto"/>
          <w:sz w:val="24"/>
          <w:szCs w:val="24"/>
          <w:highlight w:val="none"/>
          <w:lang w:eastAsia="zh-CN"/>
        </w:rPr>
        <w:t>支付</w:t>
      </w:r>
      <w:r>
        <w:rPr>
          <w:rFonts w:hint="eastAsia" w:asciiTheme="majorEastAsia" w:hAnsiTheme="majorEastAsia" w:eastAsiaTheme="majorEastAsia" w:cstheme="majorEastAsia"/>
          <w:color w:val="auto"/>
          <w:sz w:val="24"/>
          <w:szCs w:val="24"/>
          <w:highlight w:val="none"/>
        </w:rPr>
        <w:t>，除需付清餐款外，每逾期1日，按</w:t>
      </w:r>
      <w:r>
        <w:rPr>
          <w:rFonts w:hint="eastAsia" w:asciiTheme="majorEastAsia" w:hAnsiTheme="majorEastAsia" w:eastAsiaTheme="majorEastAsia" w:cstheme="majorEastAsia"/>
          <w:color w:val="auto"/>
          <w:sz w:val="24"/>
          <w:szCs w:val="24"/>
          <w:highlight w:val="none"/>
          <w:lang w:eastAsia="zh-CN"/>
        </w:rPr>
        <w:t>该次</w:t>
      </w:r>
      <w:r>
        <w:rPr>
          <w:rFonts w:hint="eastAsia" w:asciiTheme="majorEastAsia" w:hAnsiTheme="majorEastAsia" w:eastAsiaTheme="majorEastAsia" w:cstheme="majorEastAsia"/>
          <w:color w:val="auto"/>
          <w:sz w:val="24"/>
          <w:szCs w:val="24"/>
          <w:highlight w:val="none"/>
        </w:rPr>
        <w:t>应付款的千分之5作为违约金。乙方指定对公账户</w:t>
      </w:r>
      <w:r>
        <w:rPr>
          <w:rFonts w:hint="eastAsia" w:asciiTheme="majorEastAsia" w:hAnsiTheme="majorEastAsia" w:eastAsiaTheme="majorEastAsia" w:cstheme="majorEastAsia"/>
          <w:color w:val="auto"/>
          <w:sz w:val="24"/>
          <w:szCs w:val="24"/>
          <w:highlight w:val="none"/>
          <w:lang w:eastAsia="zh-CN"/>
        </w:rPr>
        <w:t>，总金额不超过该次服务费总价</w:t>
      </w:r>
      <w:r>
        <w:rPr>
          <w:rFonts w:hint="eastAsia" w:asciiTheme="majorEastAsia" w:hAnsiTheme="majorEastAsia" w:eastAsiaTheme="majorEastAsia" w:cstheme="majorEastAsia"/>
          <w:color w:val="auto"/>
          <w:sz w:val="24"/>
          <w:szCs w:val="24"/>
          <w:highlight w:val="none"/>
        </w:rPr>
        <w:t>。</w:t>
      </w:r>
    </w:p>
    <w:p w14:paraId="1906FF69">
      <w:pPr>
        <w:spacing w:line="600" w:lineRule="exact"/>
        <w:ind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户  名：</w:t>
      </w:r>
    </w:p>
    <w:p w14:paraId="4DBE5519">
      <w:pPr>
        <w:spacing w:line="600" w:lineRule="exact"/>
        <w:ind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账  号：</w:t>
      </w:r>
    </w:p>
    <w:p w14:paraId="4A1037C4">
      <w:pPr>
        <w:spacing w:line="600" w:lineRule="exact"/>
        <w:ind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开户行：</w:t>
      </w:r>
    </w:p>
    <w:p w14:paraId="7C8353BB">
      <w:pPr>
        <w:spacing w:line="360" w:lineRule="auto"/>
        <w:ind w:firstLine="482" w:firstLineChars="200"/>
        <w:jc w:val="left"/>
        <w:rPr>
          <w:rFonts w:hint="eastAsia"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t>九、</w:t>
      </w:r>
      <w:r>
        <w:rPr>
          <w:rFonts w:hint="eastAsia" w:asciiTheme="majorEastAsia" w:hAnsiTheme="majorEastAsia" w:eastAsiaTheme="majorEastAsia" w:cstheme="majorEastAsia"/>
          <w:b/>
          <w:bCs/>
          <w:color w:val="auto"/>
          <w:sz w:val="24"/>
          <w:szCs w:val="24"/>
          <w:highlight w:val="none"/>
          <w:lang w:eastAsia="zh-CN"/>
        </w:rPr>
        <w:t>其他</w:t>
      </w:r>
      <w:r>
        <w:rPr>
          <w:rFonts w:hint="eastAsia" w:asciiTheme="majorEastAsia" w:hAnsiTheme="majorEastAsia" w:eastAsiaTheme="majorEastAsia" w:cstheme="majorEastAsia"/>
          <w:b/>
          <w:bCs/>
          <w:color w:val="auto"/>
          <w:sz w:val="24"/>
          <w:szCs w:val="24"/>
          <w:highlight w:val="none"/>
        </w:rPr>
        <w:t>条款</w:t>
      </w:r>
    </w:p>
    <w:p w14:paraId="2A98E625">
      <w:pPr>
        <w:spacing w:line="360" w:lineRule="auto"/>
        <w:ind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1.</w:t>
      </w:r>
      <w:r>
        <w:rPr>
          <w:rFonts w:hint="eastAsia" w:asciiTheme="majorEastAsia" w:hAnsiTheme="majorEastAsia" w:eastAsiaTheme="majorEastAsia" w:cstheme="majorEastAsia"/>
          <w:color w:val="auto"/>
          <w:sz w:val="24"/>
          <w:szCs w:val="24"/>
          <w:highlight w:val="none"/>
        </w:rPr>
        <w:t>本合同在履行中发生争议，应由双方协商解决，若协商不成则通过甲方所在地</w:t>
      </w:r>
      <w:r>
        <w:rPr>
          <w:rFonts w:hint="eastAsia" w:asciiTheme="majorEastAsia" w:hAnsiTheme="majorEastAsia" w:eastAsiaTheme="majorEastAsia" w:cstheme="majorEastAsia"/>
          <w:color w:val="auto"/>
          <w:sz w:val="24"/>
          <w:szCs w:val="24"/>
          <w:highlight w:val="none"/>
          <w:lang w:eastAsia="zh-CN"/>
        </w:rPr>
        <w:t>人民法院提起诉讼</w:t>
      </w:r>
      <w:r>
        <w:rPr>
          <w:rFonts w:hint="eastAsia" w:asciiTheme="majorEastAsia" w:hAnsiTheme="majorEastAsia" w:eastAsiaTheme="majorEastAsia" w:cstheme="majorEastAsia"/>
          <w:color w:val="auto"/>
          <w:sz w:val="24"/>
          <w:szCs w:val="24"/>
          <w:highlight w:val="none"/>
        </w:rPr>
        <w:t>。由违约方承担另一方因维权产生的费用，包括但不限于律师费、诉讼费、保全费、公证费、保函费等相关费用。</w:t>
      </w:r>
    </w:p>
    <w:p w14:paraId="52150363">
      <w:pPr>
        <w:spacing w:line="360" w:lineRule="auto"/>
        <w:ind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bCs/>
          <w:color w:val="auto"/>
          <w:sz w:val="24"/>
          <w:szCs w:val="24"/>
          <w:highlight w:val="none"/>
          <w:lang w:eastAsia="zh-CN"/>
        </w:rPr>
        <w:t>2.</w:t>
      </w:r>
      <w:r>
        <w:rPr>
          <w:rFonts w:hint="eastAsia" w:asciiTheme="majorEastAsia" w:hAnsiTheme="majorEastAsia" w:eastAsiaTheme="majorEastAsia" w:cstheme="majorEastAsia"/>
          <w:color w:val="auto"/>
          <w:sz w:val="24"/>
          <w:szCs w:val="24"/>
          <w:highlight w:val="none"/>
        </w:rPr>
        <w:t>本合同壹式贰份，甲乙双方各执壹份，签章后生效。</w:t>
      </w:r>
    </w:p>
    <w:p w14:paraId="295F62A7">
      <w:pPr>
        <w:spacing w:line="360" w:lineRule="auto"/>
        <w:ind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3.</w:t>
      </w:r>
      <w:r>
        <w:rPr>
          <w:rFonts w:hint="eastAsia" w:asciiTheme="majorEastAsia" w:hAnsiTheme="majorEastAsia" w:eastAsiaTheme="majorEastAsia" w:cstheme="majorEastAsia"/>
          <w:color w:val="auto"/>
          <w:sz w:val="24"/>
          <w:szCs w:val="24"/>
          <w:highlight w:val="none"/>
        </w:rPr>
        <w:t>甲方编发的采购文件和乙方的报价文件（含修正和补充文件）均为本合同组成文件。若与本合同内容表述不一致的，以本合同约定为准。</w:t>
      </w:r>
    </w:p>
    <w:p w14:paraId="1D9477AB">
      <w:pPr>
        <w:spacing w:line="600" w:lineRule="exact"/>
        <w:ind w:firstLine="482"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b/>
          <w:bCs/>
          <w:color w:val="auto"/>
          <w:sz w:val="24"/>
          <w:szCs w:val="24"/>
          <w:highlight w:val="none"/>
        </w:rPr>
        <w:t>十、</w:t>
      </w:r>
      <w:r>
        <w:rPr>
          <w:rFonts w:hint="eastAsia" w:asciiTheme="majorEastAsia" w:hAnsiTheme="majorEastAsia" w:eastAsiaTheme="majorEastAsia" w:cstheme="majorEastAsia"/>
          <w:b/>
          <w:bCs/>
          <w:color w:val="auto"/>
          <w:sz w:val="24"/>
          <w:szCs w:val="24"/>
          <w:highlight w:val="none"/>
          <w:lang w:eastAsia="zh-CN"/>
        </w:rPr>
        <w:t>服务期限</w:t>
      </w:r>
      <w:r>
        <w:rPr>
          <w:rFonts w:hint="eastAsia" w:asciiTheme="majorEastAsia" w:hAnsiTheme="majorEastAsia" w:eastAsiaTheme="majorEastAsia" w:cstheme="majorEastAsia"/>
          <w:b/>
          <w:bCs/>
          <w:color w:val="auto"/>
          <w:sz w:val="24"/>
          <w:szCs w:val="24"/>
          <w:highlight w:val="none"/>
        </w:rPr>
        <w:t>：</w:t>
      </w:r>
      <w:r>
        <w:rPr>
          <w:rFonts w:hint="eastAsia" w:asciiTheme="majorEastAsia" w:hAnsiTheme="majorEastAsia" w:eastAsiaTheme="majorEastAsia" w:cstheme="majorEastAsia"/>
          <w:color w:val="auto"/>
          <w:sz w:val="24"/>
          <w:szCs w:val="24"/>
          <w:highlight w:val="none"/>
        </w:rPr>
        <w:t xml:space="preserve"> </w:t>
      </w:r>
      <w:r>
        <w:rPr>
          <w:rFonts w:hint="eastAsia" w:asciiTheme="majorEastAsia" w:hAnsiTheme="majorEastAsia" w:eastAsiaTheme="majorEastAsia" w:cstheme="majorEastAsia"/>
          <w:bCs/>
          <w:color w:val="auto"/>
          <w:sz w:val="24"/>
          <w:szCs w:val="24"/>
          <w:highlight w:val="none"/>
        </w:rPr>
        <w:t xml:space="preserve"> 年 月日起至 年 月 日止</w:t>
      </w:r>
      <w:r>
        <w:rPr>
          <w:rFonts w:hint="eastAsia" w:asciiTheme="majorEastAsia" w:hAnsiTheme="majorEastAsia" w:eastAsiaTheme="majorEastAsia" w:cstheme="majorEastAsia"/>
          <w:color w:val="auto"/>
          <w:sz w:val="24"/>
          <w:szCs w:val="24"/>
          <w:highlight w:val="none"/>
        </w:rPr>
        <w:t>。</w:t>
      </w:r>
    </w:p>
    <w:p w14:paraId="1F45F1AA">
      <w:pPr>
        <w:spacing w:line="600" w:lineRule="exact"/>
        <w:ind w:firstLine="482" w:firstLineChars="200"/>
        <w:jc w:val="left"/>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b/>
          <w:bCs/>
          <w:color w:val="auto"/>
          <w:sz w:val="24"/>
          <w:szCs w:val="24"/>
          <w:highlight w:val="none"/>
        </w:rPr>
        <w:t xml:space="preserve">十一、附件 </w:t>
      </w:r>
    </w:p>
    <w:p w14:paraId="7E91CC36">
      <w:pPr>
        <w:spacing w:line="360" w:lineRule="auto"/>
        <w:ind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1.</w:t>
      </w:r>
      <w:r>
        <w:rPr>
          <w:rFonts w:hint="eastAsia" w:asciiTheme="majorEastAsia" w:hAnsiTheme="majorEastAsia" w:eastAsiaTheme="majorEastAsia" w:cstheme="majorEastAsia"/>
          <w:color w:val="auto"/>
          <w:sz w:val="24"/>
          <w:szCs w:val="24"/>
          <w:highlight w:val="none"/>
        </w:rPr>
        <w:t>《供餐方式及收费标准》</w:t>
      </w:r>
    </w:p>
    <w:p w14:paraId="37BC0AF4">
      <w:pPr>
        <w:spacing w:line="360" w:lineRule="auto"/>
        <w:ind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2.</w:t>
      </w:r>
      <w:r>
        <w:rPr>
          <w:rFonts w:hint="eastAsia" w:asciiTheme="majorEastAsia" w:hAnsiTheme="majorEastAsia" w:eastAsiaTheme="majorEastAsia" w:cstheme="majorEastAsia"/>
          <w:color w:val="auto"/>
          <w:sz w:val="24"/>
          <w:szCs w:val="24"/>
          <w:highlight w:val="none"/>
        </w:rPr>
        <w:t>《保密协议》</w:t>
      </w:r>
    </w:p>
    <w:p w14:paraId="0F3EEEB9">
      <w:pPr>
        <w:spacing w:line="360" w:lineRule="auto"/>
        <w:ind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3.</w:t>
      </w:r>
      <w:r>
        <w:rPr>
          <w:rFonts w:hint="eastAsia" w:asciiTheme="majorEastAsia" w:hAnsiTheme="majorEastAsia" w:eastAsiaTheme="majorEastAsia" w:cstheme="majorEastAsia"/>
          <w:color w:val="auto"/>
          <w:sz w:val="24"/>
          <w:szCs w:val="24"/>
          <w:highlight w:val="none"/>
        </w:rPr>
        <w:t>《重点目标单位重要岗位人员背景审查表》</w:t>
      </w:r>
    </w:p>
    <w:p w14:paraId="406522B0">
      <w:pPr>
        <w:spacing w:line="360" w:lineRule="auto"/>
        <w:ind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4.</w:t>
      </w:r>
      <w:r>
        <w:rPr>
          <w:rFonts w:hint="eastAsia" w:asciiTheme="majorEastAsia" w:hAnsiTheme="majorEastAsia" w:eastAsiaTheme="majorEastAsia" w:cstheme="majorEastAsia"/>
          <w:color w:val="auto"/>
          <w:sz w:val="24"/>
          <w:szCs w:val="24"/>
          <w:highlight w:val="none"/>
        </w:rPr>
        <w:t>《健康证示例》</w:t>
      </w:r>
    </w:p>
    <w:p w14:paraId="410C9A1F">
      <w:pPr>
        <w:spacing w:line="360" w:lineRule="auto"/>
        <w:ind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5.</w:t>
      </w:r>
      <w:r>
        <w:rPr>
          <w:rFonts w:hint="eastAsia" w:asciiTheme="majorEastAsia" w:hAnsiTheme="majorEastAsia" w:eastAsiaTheme="majorEastAsia" w:cstheme="majorEastAsia"/>
          <w:color w:val="auto"/>
          <w:sz w:val="24"/>
          <w:szCs w:val="24"/>
          <w:highlight w:val="none"/>
        </w:rPr>
        <w:t>《进驻前场站食堂人员签到表》</w:t>
      </w:r>
    </w:p>
    <w:p w14:paraId="220E00DF">
      <w:pPr>
        <w:widowControl/>
        <w:spacing w:line="360" w:lineRule="auto"/>
        <w:ind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6.</w:t>
      </w:r>
      <w:r>
        <w:rPr>
          <w:rFonts w:hint="eastAsia" w:asciiTheme="majorEastAsia" w:hAnsiTheme="majorEastAsia" w:eastAsiaTheme="majorEastAsia" w:cstheme="majorEastAsia"/>
          <w:color w:val="auto"/>
          <w:sz w:val="24"/>
          <w:szCs w:val="24"/>
          <w:highlight w:val="none"/>
        </w:rPr>
        <w:t>《食材原材料进出库表》</w:t>
      </w:r>
    </w:p>
    <w:p w14:paraId="7115B650">
      <w:pPr>
        <w:widowControl/>
        <w:spacing w:line="360" w:lineRule="auto"/>
        <w:ind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7.</w:t>
      </w:r>
      <w:r>
        <w:rPr>
          <w:rFonts w:hint="eastAsia" w:asciiTheme="majorEastAsia" w:hAnsiTheme="majorEastAsia" w:eastAsiaTheme="majorEastAsia" w:cstheme="majorEastAsia"/>
          <w:color w:val="auto"/>
          <w:sz w:val="24"/>
          <w:szCs w:val="24"/>
          <w:highlight w:val="none"/>
        </w:rPr>
        <w:t>《仓库管理制度》</w:t>
      </w:r>
    </w:p>
    <w:p w14:paraId="3B133834">
      <w:pPr>
        <w:spacing w:line="360" w:lineRule="auto"/>
        <w:ind w:firstLine="480" w:firstLineChars="200"/>
        <w:jc w:val="left"/>
        <w:rPr>
          <w:rFonts w:hint="default"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lang w:val="en-US" w:eastAsia="zh-CN"/>
        </w:rPr>
        <w:t>8.《食材采购》</w:t>
      </w:r>
    </w:p>
    <w:p w14:paraId="03E484CC">
      <w:pPr>
        <w:widowControl/>
        <w:shd w:val="clear" w:color="auto" w:fill="FFFFFF"/>
        <w:spacing w:before="62" w:beforeLines="20" w:after="62" w:afterLines="20" w:line="600" w:lineRule="exact"/>
        <w:ind w:firstLine="960" w:firstLineChars="4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甲  方：</w:t>
      </w:r>
      <w:r>
        <w:rPr>
          <w:rFonts w:hint="eastAsia" w:asciiTheme="majorEastAsia" w:hAnsiTheme="majorEastAsia" w:eastAsiaTheme="majorEastAsia" w:cstheme="majorEastAsia"/>
          <w:b/>
          <w:color w:val="auto"/>
          <w:sz w:val="24"/>
          <w:szCs w:val="24"/>
          <w:highlight w:val="none"/>
        </w:rPr>
        <w:t xml:space="preserve">                    </w:t>
      </w:r>
      <w:r>
        <w:rPr>
          <w:rFonts w:hint="eastAsia" w:asciiTheme="majorEastAsia" w:hAnsiTheme="majorEastAsia" w:eastAsiaTheme="majorEastAsia" w:cstheme="majorEastAsia"/>
          <w:color w:val="auto"/>
          <w:sz w:val="24"/>
          <w:szCs w:val="24"/>
          <w:highlight w:val="none"/>
        </w:rPr>
        <w:t>乙  方：</w:t>
      </w:r>
    </w:p>
    <w:p w14:paraId="564DFCF0">
      <w:pPr>
        <w:spacing w:before="62" w:beforeLines="20" w:after="62" w:afterLines="20" w:line="600" w:lineRule="exact"/>
        <w:ind w:firstLine="960" w:firstLineChars="4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地  址：                    地  址：</w:t>
      </w:r>
    </w:p>
    <w:p w14:paraId="78D4A8F4">
      <w:pPr>
        <w:spacing w:before="62" w:beforeLines="20" w:after="62" w:afterLines="20" w:line="600" w:lineRule="exact"/>
        <w:ind w:firstLine="960" w:firstLineChars="4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代表人：                    代表人：</w:t>
      </w:r>
    </w:p>
    <w:p w14:paraId="5925E30C">
      <w:pPr>
        <w:spacing w:before="62" w:beforeLines="20" w:after="62" w:afterLines="20" w:line="600" w:lineRule="exact"/>
        <w:ind w:firstLine="960" w:firstLineChars="4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电  话：                    电  话：</w:t>
      </w:r>
    </w:p>
    <w:p w14:paraId="525FCB79">
      <w:pPr>
        <w:spacing w:line="600" w:lineRule="exact"/>
        <w:ind w:firstLine="960" w:firstLineChars="400"/>
        <w:jc w:val="left"/>
        <w:rPr>
          <w:rFonts w:hint="eastAsia" w:asciiTheme="majorEastAsia" w:hAnsiTheme="majorEastAsia" w:eastAsiaTheme="majorEastAsia" w:cstheme="majorEastAsia"/>
          <w:color w:val="auto"/>
          <w:sz w:val="24"/>
          <w:szCs w:val="24"/>
          <w:highlight w:val="none"/>
        </w:rPr>
        <w:sectPr>
          <w:headerReference r:id="rId8" w:type="default"/>
          <w:footerReference r:id="rId9" w:type="default"/>
          <w:pgSz w:w="11906" w:h="16838"/>
          <w:pgMar w:top="1440" w:right="1080" w:bottom="1440" w:left="1080" w:header="851" w:footer="992" w:gutter="0"/>
          <w:pgNumType w:fmt="decimal"/>
          <w:cols w:space="720" w:num="1"/>
          <w:docGrid w:type="lines" w:linePitch="312" w:charSpace="0"/>
        </w:sectPr>
      </w:pPr>
      <w:r>
        <w:rPr>
          <w:rFonts w:hint="eastAsia" w:asciiTheme="majorEastAsia" w:hAnsiTheme="majorEastAsia" w:eastAsiaTheme="majorEastAsia" w:cstheme="majorEastAsia"/>
          <w:color w:val="auto"/>
          <w:sz w:val="24"/>
          <w:szCs w:val="24"/>
          <w:highlight w:val="none"/>
        </w:rPr>
        <w:t>年  月   日                  年   月   日</w:t>
      </w:r>
    </w:p>
    <w:p w14:paraId="458A4D8E">
      <w:pPr>
        <w:spacing w:line="560" w:lineRule="exact"/>
        <w:ind w:left="2996" w:leftChars="284" w:hanging="2400" w:hangingChars="10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附件1：</w:t>
      </w:r>
    </w:p>
    <w:p w14:paraId="752F51EB">
      <w:pPr>
        <w:spacing w:line="560" w:lineRule="exact"/>
        <w:ind w:left="0" w:leftChars="0" w:firstLine="0" w:firstLineChars="0"/>
        <w:jc w:val="center"/>
        <w:rPr>
          <w:rFonts w:hint="eastAsia" w:asciiTheme="majorEastAsia" w:hAnsiTheme="majorEastAsia" w:eastAsiaTheme="majorEastAsia" w:cstheme="majorEastAsia"/>
          <w:color w:val="auto"/>
          <w:sz w:val="32"/>
          <w:szCs w:val="32"/>
          <w:highlight w:val="none"/>
        </w:rPr>
      </w:pPr>
      <w:r>
        <w:rPr>
          <w:rFonts w:hint="eastAsia" w:asciiTheme="majorEastAsia" w:hAnsiTheme="majorEastAsia" w:eastAsiaTheme="majorEastAsia" w:cstheme="majorEastAsia"/>
          <w:color w:val="auto"/>
          <w:sz w:val="32"/>
          <w:szCs w:val="32"/>
          <w:highlight w:val="none"/>
        </w:rPr>
        <w:t>供餐方式及收费标准</w:t>
      </w:r>
    </w:p>
    <w:p w14:paraId="24364CDA">
      <w:pPr>
        <w:spacing w:line="560" w:lineRule="exact"/>
        <w:ind w:firstLine="480" w:firstLineChars="200"/>
        <w:rPr>
          <w:rFonts w:hint="eastAsia"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color w:val="auto"/>
          <w:sz w:val="24"/>
          <w:szCs w:val="24"/>
          <w:highlight w:val="none"/>
        </w:rPr>
        <w:t>甲方：</w:t>
      </w:r>
    </w:p>
    <w:p w14:paraId="126995D7">
      <w:pPr>
        <w:spacing w:line="560" w:lineRule="exact"/>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乙方：</w:t>
      </w:r>
    </w:p>
    <w:p w14:paraId="10C37BE5">
      <w:pPr>
        <w:adjustRightInd w:val="0"/>
        <w:snapToGrid w:val="0"/>
        <w:spacing w:line="560" w:lineRule="exact"/>
        <w:ind w:firstLine="480" w:firstLineChars="200"/>
        <w:jc w:val="left"/>
        <w:rPr>
          <w:rFonts w:hint="eastAsia"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bCs/>
          <w:color w:val="auto"/>
          <w:sz w:val="24"/>
          <w:szCs w:val="24"/>
          <w:highlight w:val="none"/>
        </w:rPr>
        <w:t>甲、乙双方就【项目名称： 自主伙食保障采购项目  】签订了【合同名称： 自主伙食保障采购项目服务合同  （下称“项目合同”）。为进一步做好供餐保障工作，双方就供餐方式及收费标准相关事项签订协议如下</w:t>
      </w:r>
      <w:r>
        <w:rPr>
          <w:rFonts w:hint="eastAsia" w:asciiTheme="majorEastAsia" w:hAnsiTheme="majorEastAsia" w:eastAsiaTheme="majorEastAsia" w:cstheme="majorEastAsia"/>
          <w:bCs/>
          <w:color w:val="auto"/>
          <w:sz w:val="24"/>
          <w:szCs w:val="24"/>
          <w:highlight w:val="none"/>
          <w:lang w:eastAsia="zh-CN"/>
        </w:rPr>
        <w:t>：</w:t>
      </w:r>
    </w:p>
    <w:p w14:paraId="02D2A244">
      <w:pPr>
        <w:spacing w:line="560" w:lineRule="exact"/>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（一）由于甲方的餐标需求及用餐数量不固定，食材费用将根据市场行情实时调整。乙方派出厨师团队进行现场制作以及传帮带，采用现场分餐模式。</w:t>
      </w:r>
    </w:p>
    <w:p w14:paraId="0626E317">
      <w:pPr>
        <w:spacing w:line="560" w:lineRule="exact"/>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（二）考虑到前场厨房的满负荷运转承载能力，若遇到大型集体用餐超过前场站厨房的承接能力时，超出部分由乙方中央厨房调配应急配送点进行对接。</w:t>
      </w:r>
      <w:r>
        <w:rPr>
          <w:rFonts w:hint="eastAsia" w:asciiTheme="majorEastAsia" w:hAnsiTheme="majorEastAsia" w:eastAsiaTheme="majorEastAsia" w:cstheme="majorEastAsia"/>
          <w:color w:val="auto"/>
          <w:sz w:val="24"/>
          <w:szCs w:val="24"/>
          <w:highlight w:val="none"/>
        </w:rPr>
        <w:br w:type="textWrapping"/>
      </w:r>
      <w:r>
        <w:rPr>
          <w:rFonts w:hint="eastAsia" w:asciiTheme="majorEastAsia" w:hAnsiTheme="majorEastAsia" w:eastAsiaTheme="majorEastAsia" w:cstheme="majorEastAsia"/>
          <w:color w:val="auto"/>
          <w:sz w:val="24"/>
          <w:szCs w:val="24"/>
          <w:highlight w:val="none"/>
        </w:rPr>
        <w:t xml:space="preserve">    （三）乙方在前场站厨房仓库长期储备部分主食原料，如面类，面点类，大米、面粉等，供应急保障使用，定期更换批次。</w:t>
      </w:r>
    </w:p>
    <w:p w14:paraId="607D97A5">
      <w:pPr>
        <w:pStyle w:val="19"/>
        <w:autoSpaceDE/>
        <w:autoSpaceDN/>
        <w:spacing w:line="560" w:lineRule="exact"/>
        <w:ind w:left="479" w:leftChars="228"/>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（四）乙方做好进出库台账，以备甲方检查。</w:t>
      </w:r>
      <w:r>
        <w:rPr>
          <w:rFonts w:hint="eastAsia" w:asciiTheme="majorEastAsia" w:hAnsiTheme="majorEastAsia" w:eastAsiaTheme="majorEastAsia" w:cstheme="majorEastAsia"/>
          <w:color w:val="auto"/>
          <w:highlight w:val="none"/>
        </w:rPr>
        <w:br w:type="textWrapping"/>
      </w:r>
      <w:r>
        <w:rPr>
          <w:rFonts w:hint="eastAsia" w:asciiTheme="majorEastAsia" w:hAnsiTheme="majorEastAsia" w:eastAsiaTheme="majorEastAsia" w:cstheme="majorEastAsia"/>
          <w:color w:val="auto"/>
          <w:highlight w:val="none"/>
        </w:rPr>
        <w:t>（五）每批次不同部队使用的食材、清单、数量留底提供给甲方。</w:t>
      </w:r>
      <w:r>
        <w:rPr>
          <w:rFonts w:hint="eastAsia" w:asciiTheme="majorEastAsia" w:hAnsiTheme="majorEastAsia" w:eastAsiaTheme="majorEastAsia" w:cstheme="majorEastAsia"/>
          <w:color w:val="auto"/>
          <w:highlight w:val="none"/>
        </w:rPr>
        <w:br w:type="textWrapping"/>
      </w:r>
      <w:r>
        <w:rPr>
          <w:rFonts w:hint="eastAsia" w:asciiTheme="majorEastAsia" w:hAnsiTheme="majorEastAsia" w:eastAsiaTheme="majorEastAsia" w:cstheme="majorEastAsia"/>
          <w:color w:val="auto"/>
          <w:highlight w:val="none"/>
        </w:rPr>
        <w:t>（六）米饭和面点使用前场站厨房设备进行现场制作，不得外调。</w:t>
      </w:r>
      <w:r>
        <w:rPr>
          <w:rFonts w:hint="eastAsia" w:asciiTheme="majorEastAsia" w:hAnsiTheme="majorEastAsia" w:eastAsiaTheme="majorEastAsia" w:cstheme="majorEastAsia"/>
          <w:color w:val="auto"/>
          <w:highlight w:val="none"/>
        </w:rPr>
        <w:br w:type="textWrapping"/>
      </w:r>
      <w:r>
        <w:rPr>
          <w:rFonts w:hint="eastAsia" w:asciiTheme="majorEastAsia" w:hAnsiTheme="majorEastAsia" w:eastAsiaTheme="majorEastAsia" w:cstheme="majorEastAsia"/>
          <w:color w:val="auto"/>
          <w:highlight w:val="none"/>
        </w:rPr>
        <w:t>（七）乙方服务前场站人员相对固定，乙方需对服务人员背景进行审查无问题方可上岗，并办理健康证。</w:t>
      </w:r>
      <w:r>
        <w:rPr>
          <w:rFonts w:hint="eastAsia" w:asciiTheme="majorEastAsia" w:hAnsiTheme="majorEastAsia" w:eastAsiaTheme="majorEastAsia" w:cstheme="majorEastAsia"/>
          <w:color w:val="auto"/>
          <w:highlight w:val="none"/>
        </w:rPr>
        <w:br w:type="textWrapping"/>
      </w:r>
      <w:r>
        <w:rPr>
          <w:rFonts w:hint="eastAsia" w:asciiTheme="majorEastAsia" w:hAnsiTheme="majorEastAsia" w:eastAsiaTheme="majorEastAsia" w:cstheme="majorEastAsia"/>
          <w:color w:val="auto"/>
          <w:highlight w:val="none"/>
        </w:rPr>
        <w:t>（八）每批次不同部队的原料费用标准，以甲方具体通知为准。</w:t>
      </w:r>
    </w:p>
    <w:p w14:paraId="11F9E0FB">
      <w:pPr>
        <w:pStyle w:val="19"/>
        <w:autoSpaceDE/>
        <w:autoSpaceDN/>
        <w:spacing w:line="560" w:lineRule="exact"/>
        <w:ind w:firstLine="480" w:firstLineChars="20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（九）甲乙双方人员如果吃与部队同样的餐食，需要缴交伙食费。</w:t>
      </w:r>
    </w:p>
    <w:p w14:paraId="294B2D07">
      <w:pPr>
        <w:spacing w:line="560" w:lineRule="exact"/>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（十）配备的厨师团队人员将根据实际用餐人数进行如下调整</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厨师团队人员</w:t>
      </w:r>
      <w:r>
        <w:rPr>
          <w:rFonts w:hint="eastAsia" w:asciiTheme="majorEastAsia" w:hAnsiTheme="majorEastAsia" w:eastAsiaTheme="majorEastAsia" w:cstheme="majorEastAsia"/>
          <w:color w:val="auto"/>
          <w:sz w:val="24"/>
          <w:szCs w:val="24"/>
          <w:highlight w:val="none"/>
          <w:lang w:val="en-US" w:eastAsia="zh-CN"/>
        </w:rPr>
        <w:t>中至少1名面点师</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w:t>
      </w:r>
    </w:p>
    <w:p w14:paraId="05A59F02">
      <w:pPr>
        <w:spacing w:line="560" w:lineRule="exact"/>
        <w:ind w:firstLine="720" w:firstLineChars="3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1.</w:t>
      </w:r>
      <w:r>
        <w:rPr>
          <w:rFonts w:hint="eastAsia" w:asciiTheme="majorEastAsia" w:hAnsiTheme="majorEastAsia" w:eastAsiaTheme="majorEastAsia" w:cstheme="majorEastAsia"/>
          <w:color w:val="auto"/>
          <w:sz w:val="24"/>
          <w:szCs w:val="24"/>
          <w:highlight w:val="none"/>
        </w:rPr>
        <w:t>200人以内：厨师一名，厨工</w:t>
      </w:r>
      <w:r>
        <w:rPr>
          <w:rFonts w:hint="eastAsia" w:asciiTheme="majorEastAsia" w:hAnsiTheme="majorEastAsia" w:eastAsiaTheme="majorEastAsia" w:cstheme="majorEastAsia"/>
          <w:color w:val="auto"/>
          <w:sz w:val="24"/>
          <w:szCs w:val="24"/>
          <w:highlight w:val="none"/>
          <w:lang w:eastAsia="zh-CN"/>
        </w:rPr>
        <w:t>两名</w:t>
      </w:r>
      <w:r>
        <w:rPr>
          <w:rFonts w:hint="eastAsia" w:asciiTheme="majorEastAsia" w:hAnsiTheme="majorEastAsia" w:eastAsiaTheme="majorEastAsia" w:cstheme="majorEastAsia"/>
          <w:color w:val="auto"/>
          <w:sz w:val="24"/>
          <w:szCs w:val="24"/>
          <w:highlight w:val="none"/>
        </w:rPr>
        <w:t>，服务员四名，食品检测人员一名</w:t>
      </w:r>
    </w:p>
    <w:p w14:paraId="79C07F0E">
      <w:pPr>
        <w:spacing w:line="560" w:lineRule="exact"/>
        <w:ind w:firstLine="720" w:firstLineChars="3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2.</w:t>
      </w:r>
      <w:r>
        <w:rPr>
          <w:rFonts w:hint="eastAsia" w:asciiTheme="majorEastAsia" w:hAnsiTheme="majorEastAsia" w:eastAsiaTheme="majorEastAsia" w:cstheme="majorEastAsia"/>
          <w:color w:val="auto"/>
          <w:sz w:val="24"/>
          <w:szCs w:val="24"/>
          <w:highlight w:val="none"/>
        </w:rPr>
        <w:t>201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400人：厨师二名，厨工</w:t>
      </w:r>
      <w:r>
        <w:rPr>
          <w:rFonts w:hint="eastAsia" w:asciiTheme="majorEastAsia" w:hAnsiTheme="majorEastAsia" w:eastAsiaTheme="majorEastAsia" w:cstheme="majorEastAsia"/>
          <w:color w:val="auto"/>
          <w:sz w:val="24"/>
          <w:szCs w:val="24"/>
          <w:highlight w:val="none"/>
          <w:lang w:val="en-US" w:eastAsia="zh-CN"/>
        </w:rPr>
        <w:t>二</w:t>
      </w:r>
      <w:r>
        <w:rPr>
          <w:rFonts w:hint="eastAsia" w:asciiTheme="majorEastAsia" w:hAnsiTheme="majorEastAsia" w:eastAsiaTheme="majorEastAsia" w:cstheme="majorEastAsia"/>
          <w:color w:val="auto"/>
          <w:sz w:val="24"/>
          <w:szCs w:val="24"/>
          <w:highlight w:val="none"/>
        </w:rPr>
        <w:t>名，服务员六名，食品检测人员一名</w:t>
      </w:r>
    </w:p>
    <w:p w14:paraId="31086716">
      <w:pPr>
        <w:spacing w:line="560" w:lineRule="exact"/>
        <w:ind w:firstLine="720" w:firstLineChars="3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3.</w:t>
      </w:r>
      <w:r>
        <w:rPr>
          <w:rFonts w:hint="eastAsia" w:asciiTheme="majorEastAsia" w:hAnsiTheme="majorEastAsia" w:eastAsiaTheme="majorEastAsia" w:cstheme="majorEastAsia"/>
          <w:color w:val="auto"/>
          <w:sz w:val="24"/>
          <w:szCs w:val="24"/>
          <w:highlight w:val="none"/>
        </w:rPr>
        <w:t>401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600人：厨师三名，厨工</w:t>
      </w:r>
      <w:r>
        <w:rPr>
          <w:rFonts w:hint="eastAsia" w:asciiTheme="majorEastAsia" w:hAnsiTheme="majorEastAsia" w:eastAsiaTheme="majorEastAsia" w:cstheme="majorEastAsia"/>
          <w:color w:val="auto"/>
          <w:sz w:val="24"/>
          <w:szCs w:val="24"/>
          <w:highlight w:val="none"/>
          <w:lang w:val="en-US" w:eastAsia="zh-CN"/>
        </w:rPr>
        <w:t>三</w:t>
      </w:r>
      <w:r>
        <w:rPr>
          <w:rFonts w:hint="eastAsia" w:asciiTheme="majorEastAsia" w:hAnsiTheme="majorEastAsia" w:eastAsiaTheme="majorEastAsia" w:cstheme="majorEastAsia"/>
          <w:color w:val="auto"/>
          <w:sz w:val="24"/>
          <w:szCs w:val="24"/>
          <w:highlight w:val="none"/>
        </w:rPr>
        <w:t>名，服务员八名，食品检测人员一名</w:t>
      </w:r>
    </w:p>
    <w:p w14:paraId="21FCFCD8">
      <w:pPr>
        <w:spacing w:line="560" w:lineRule="exact"/>
        <w:ind w:firstLine="720" w:firstLineChars="3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4.</w:t>
      </w:r>
      <w:r>
        <w:rPr>
          <w:rFonts w:hint="eastAsia" w:asciiTheme="majorEastAsia" w:hAnsiTheme="majorEastAsia" w:eastAsiaTheme="majorEastAsia" w:cstheme="majorEastAsia"/>
          <w:color w:val="auto"/>
          <w:sz w:val="24"/>
          <w:szCs w:val="24"/>
          <w:highlight w:val="none"/>
        </w:rPr>
        <w:t>601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800人：厨师四名，厨工</w:t>
      </w:r>
      <w:r>
        <w:rPr>
          <w:rFonts w:hint="eastAsia" w:asciiTheme="majorEastAsia" w:hAnsiTheme="majorEastAsia" w:eastAsiaTheme="majorEastAsia" w:cstheme="majorEastAsia"/>
          <w:color w:val="auto"/>
          <w:sz w:val="24"/>
          <w:szCs w:val="24"/>
          <w:highlight w:val="none"/>
          <w:lang w:val="en-US" w:eastAsia="zh-CN"/>
        </w:rPr>
        <w:t>三</w:t>
      </w:r>
      <w:r>
        <w:rPr>
          <w:rFonts w:hint="eastAsia" w:asciiTheme="majorEastAsia" w:hAnsiTheme="majorEastAsia" w:eastAsiaTheme="majorEastAsia" w:cstheme="majorEastAsia"/>
          <w:color w:val="auto"/>
          <w:sz w:val="24"/>
          <w:szCs w:val="24"/>
          <w:highlight w:val="none"/>
        </w:rPr>
        <w:t>名，服务员十名，食品检测人员一名</w:t>
      </w:r>
    </w:p>
    <w:p w14:paraId="2A397307">
      <w:pPr>
        <w:spacing w:line="560" w:lineRule="exact"/>
        <w:ind w:firstLine="720" w:firstLineChars="3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5.</w:t>
      </w:r>
      <w:r>
        <w:rPr>
          <w:rFonts w:hint="eastAsia" w:asciiTheme="majorEastAsia" w:hAnsiTheme="majorEastAsia" w:eastAsiaTheme="majorEastAsia" w:cstheme="majorEastAsia"/>
          <w:color w:val="auto"/>
          <w:sz w:val="24"/>
          <w:szCs w:val="24"/>
          <w:highlight w:val="none"/>
        </w:rPr>
        <w:t>801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1000人：厨师五名，厨工</w:t>
      </w:r>
      <w:r>
        <w:rPr>
          <w:rFonts w:hint="eastAsia" w:asciiTheme="majorEastAsia" w:hAnsiTheme="majorEastAsia" w:eastAsiaTheme="majorEastAsia" w:cstheme="majorEastAsia"/>
          <w:color w:val="auto"/>
          <w:sz w:val="24"/>
          <w:szCs w:val="24"/>
          <w:highlight w:val="none"/>
          <w:lang w:val="en-US" w:eastAsia="zh-CN"/>
        </w:rPr>
        <w:t>四</w:t>
      </w:r>
      <w:r>
        <w:rPr>
          <w:rFonts w:hint="eastAsia" w:asciiTheme="majorEastAsia" w:hAnsiTheme="majorEastAsia" w:eastAsiaTheme="majorEastAsia" w:cstheme="majorEastAsia"/>
          <w:color w:val="auto"/>
          <w:sz w:val="24"/>
          <w:szCs w:val="24"/>
          <w:highlight w:val="none"/>
        </w:rPr>
        <w:t>名，服务员十一名，食品检测人员一名</w:t>
      </w:r>
    </w:p>
    <w:p w14:paraId="60FDEC84">
      <w:pPr>
        <w:spacing w:line="560" w:lineRule="exact"/>
        <w:ind w:firstLine="720" w:firstLineChars="3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6.</w:t>
      </w:r>
      <w:r>
        <w:rPr>
          <w:rFonts w:hint="eastAsia" w:asciiTheme="majorEastAsia" w:hAnsiTheme="majorEastAsia" w:eastAsiaTheme="majorEastAsia" w:cstheme="majorEastAsia"/>
          <w:color w:val="auto"/>
          <w:sz w:val="24"/>
          <w:szCs w:val="24"/>
          <w:highlight w:val="none"/>
        </w:rPr>
        <w:t>1001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1200人：厨师六名，厨工</w:t>
      </w:r>
      <w:r>
        <w:rPr>
          <w:rFonts w:hint="eastAsia" w:asciiTheme="majorEastAsia" w:hAnsiTheme="majorEastAsia" w:eastAsiaTheme="majorEastAsia" w:cstheme="majorEastAsia"/>
          <w:color w:val="auto"/>
          <w:sz w:val="24"/>
          <w:szCs w:val="24"/>
          <w:highlight w:val="none"/>
          <w:lang w:val="en-US" w:eastAsia="zh-CN"/>
        </w:rPr>
        <w:t>四</w:t>
      </w:r>
      <w:r>
        <w:rPr>
          <w:rFonts w:hint="eastAsia" w:asciiTheme="majorEastAsia" w:hAnsiTheme="majorEastAsia" w:eastAsiaTheme="majorEastAsia" w:cstheme="majorEastAsia"/>
          <w:color w:val="auto"/>
          <w:sz w:val="24"/>
          <w:szCs w:val="24"/>
          <w:highlight w:val="none"/>
        </w:rPr>
        <w:t>名，服务员十二名，食品检测人员一名</w:t>
      </w:r>
    </w:p>
    <w:p w14:paraId="7DA5F33B">
      <w:pPr>
        <w:spacing w:line="560" w:lineRule="exact"/>
        <w:ind w:firstLine="720" w:firstLineChars="3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7.</w:t>
      </w:r>
      <w:r>
        <w:rPr>
          <w:rFonts w:hint="eastAsia" w:asciiTheme="majorEastAsia" w:hAnsiTheme="majorEastAsia" w:eastAsiaTheme="majorEastAsia" w:cstheme="majorEastAsia"/>
          <w:color w:val="auto"/>
          <w:sz w:val="24"/>
          <w:szCs w:val="24"/>
          <w:highlight w:val="none"/>
        </w:rPr>
        <w:t>1201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1400人：厨师七名，厨工</w:t>
      </w:r>
      <w:r>
        <w:rPr>
          <w:rFonts w:hint="eastAsia" w:asciiTheme="majorEastAsia" w:hAnsiTheme="majorEastAsia" w:eastAsiaTheme="majorEastAsia" w:cstheme="majorEastAsia"/>
          <w:color w:val="auto"/>
          <w:sz w:val="24"/>
          <w:szCs w:val="24"/>
          <w:highlight w:val="none"/>
          <w:lang w:val="en-US" w:eastAsia="zh-CN"/>
        </w:rPr>
        <w:t>四</w:t>
      </w:r>
      <w:r>
        <w:rPr>
          <w:rFonts w:hint="eastAsia" w:asciiTheme="majorEastAsia" w:hAnsiTheme="majorEastAsia" w:eastAsiaTheme="majorEastAsia" w:cstheme="majorEastAsia"/>
          <w:color w:val="auto"/>
          <w:sz w:val="24"/>
          <w:szCs w:val="24"/>
          <w:highlight w:val="none"/>
        </w:rPr>
        <w:t>名，服务员十二名，食品检测人员一名</w:t>
      </w:r>
    </w:p>
    <w:p w14:paraId="252DCD3F">
      <w:pPr>
        <w:pStyle w:val="6"/>
        <w:spacing w:line="360" w:lineRule="auto"/>
        <w:ind w:firstLine="480" w:firstLineChars="200"/>
        <w:rPr>
          <w:rFonts w:hint="eastAsia" w:asciiTheme="majorEastAsia" w:hAnsiTheme="majorEastAsia" w:eastAsiaTheme="majorEastAsia" w:cstheme="majorEastAsia"/>
          <w:color w:val="auto"/>
          <w:sz w:val="24"/>
          <w:szCs w:val="24"/>
          <w:highlight w:val="none"/>
        </w:rPr>
      </w:pPr>
      <w:r>
        <w:rPr>
          <w:rFonts w:hint="eastAsia" w:ascii="宋体" w:hAnsi="宋体" w:cs="宋体"/>
          <w:color w:val="auto"/>
          <w:kern w:val="0"/>
          <w:sz w:val="24"/>
          <w:szCs w:val="22"/>
          <w:highlight w:val="none"/>
          <w:lang w:val="en-US" w:eastAsia="zh-CN"/>
        </w:rPr>
        <w:t>配备的厨师团队人员中厨师或厨工至少有1人具备</w:t>
      </w:r>
      <w:r>
        <w:rPr>
          <w:rFonts w:hint="eastAsia" w:ascii="宋体" w:hAnsi="宋体" w:eastAsia="宋体" w:cs="宋体"/>
          <w:color w:val="auto"/>
          <w:kern w:val="0"/>
          <w:sz w:val="24"/>
          <w:szCs w:val="24"/>
          <w:highlight w:val="none"/>
        </w:rPr>
        <w:t>中式面点师或西式面点师职业技能证书</w:t>
      </w:r>
      <w:r>
        <w:rPr>
          <w:rFonts w:hint="eastAsia" w:ascii="宋体" w:hAnsi="宋体" w:cs="宋体"/>
          <w:color w:val="auto"/>
          <w:kern w:val="0"/>
          <w:sz w:val="24"/>
          <w:szCs w:val="24"/>
          <w:highlight w:val="none"/>
          <w:lang w:eastAsia="zh-CN"/>
        </w:rPr>
        <w:t>。</w:t>
      </w:r>
    </w:p>
    <w:p w14:paraId="5384B8E9">
      <w:pPr>
        <w:spacing w:line="560" w:lineRule="exact"/>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（十一）相关费用收取标准：</w:t>
      </w:r>
    </w:p>
    <w:p w14:paraId="03F59CEC">
      <w:pPr>
        <w:spacing w:line="560" w:lineRule="exact"/>
        <w:ind w:firstLine="720" w:firstLineChars="3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1.</w:t>
      </w:r>
      <w:r>
        <w:rPr>
          <w:rFonts w:hint="eastAsia" w:asciiTheme="majorEastAsia" w:hAnsiTheme="majorEastAsia" w:eastAsiaTheme="majorEastAsia" w:cstheme="majorEastAsia"/>
          <w:color w:val="auto"/>
          <w:sz w:val="24"/>
          <w:szCs w:val="24"/>
          <w:highlight w:val="none"/>
        </w:rPr>
        <w:t>厨师工费350元/餐，若需增加制作的，每多增一餐工费多加100元。</w:t>
      </w:r>
    </w:p>
    <w:p w14:paraId="66B7FB31">
      <w:pPr>
        <w:spacing w:line="560" w:lineRule="exact"/>
        <w:ind w:firstLine="720" w:firstLineChars="3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2.</w:t>
      </w:r>
      <w:r>
        <w:rPr>
          <w:rFonts w:hint="eastAsia" w:asciiTheme="majorEastAsia" w:hAnsiTheme="majorEastAsia" w:eastAsiaTheme="majorEastAsia" w:cstheme="majorEastAsia"/>
          <w:color w:val="auto"/>
          <w:sz w:val="24"/>
          <w:szCs w:val="24"/>
          <w:highlight w:val="none"/>
        </w:rPr>
        <w:t>厨工工费250元/餐，若需增加制作的，每多增一餐工费多加100元。</w:t>
      </w:r>
    </w:p>
    <w:p w14:paraId="55F45406">
      <w:pPr>
        <w:spacing w:line="560" w:lineRule="exact"/>
        <w:ind w:firstLine="720" w:firstLineChars="3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3.</w:t>
      </w:r>
      <w:r>
        <w:rPr>
          <w:rFonts w:hint="eastAsia" w:asciiTheme="majorEastAsia" w:hAnsiTheme="majorEastAsia" w:eastAsiaTheme="majorEastAsia" w:cstheme="majorEastAsia"/>
          <w:color w:val="auto"/>
          <w:sz w:val="24"/>
          <w:szCs w:val="24"/>
          <w:highlight w:val="none"/>
        </w:rPr>
        <w:t>服务员工费250元/餐，若需增加制作的，每多</w:t>
      </w:r>
      <w:r>
        <w:rPr>
          <w:rFonts w:hint="eastAsia" w:asciiTheme="majorEastAsia" w:hAnsiTheme="majorEastAsia" w:eastAsiaTheme="majorEastAsia" w:cstheme="majorEastAsia"/>
          <w:color w:val="auto"/>
          <w:sz w:val="24"/>
          <w:szCs w:val="24"/>
          <w:highlight w:val="none"/>
          <w:lang w:eastAsia="zh-CN"/>
        </w:rPr>
        <w:t>增加</w:t>
      </w:r>
      <w:r>
        <w:rPr>
          <w:rFonts w:hint="eastAsia" w:asciiTheme="majorEastAsia" w:hAnsiTheme="majorEastAsia" w:eastAsiaTheme="majorEastAsia" w:cstheme="majorEastAsia"/>
          <w:color w:val="auto"/>
          <w:sz w:val="24"/>
          <w:szCs w:val="24"/>
          <w:highlight w:val="none"/>
        </w:rPr>
        <w:t>一餐工费多加100元。</w:t>
      </w:r>
    </w:p>
    <w:p w14:paraId="5729892F">
      <w:pPr>
        <w:spacing w:line="560" w:lineRule="exact"/>
        <w:ind w:firstLine="720" w:firstLineChars="3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4.</w:t>
      </w:r>
      <w:r>
        <w:rPr>
          <w:rFonts w:hint="eastAsia" w:asciiTheme="majorEastAsia" w:hAnsiTheme="majorEastAsia" w:eastAsiaTheme="majorEastAsia" w:cstheme="majorEastAsia"/>
          <w:color w:val="auto"/>
          <w:sz w:val="24"/>
          <w:szCs w:val="24"/>
          <w:highlight w:val="none"/>
        </w:rPr>
        <w:t>检测人员工费350元/餐，若需增加制作的，每多增一餐工费多加100元。</w:t>
      </w:r>
    </w:p>
    <w:p w14:paraId="2F6C7C79">
      <w:pPr>
        <w:pStyle w:val="19"/>
        <w:spacing w:line="560" w:lineRule="exact"/>
        <w:rPr>
          <w:rFonts w:hint="eastAsia" w:asciiTheme="majorEastAsia" w:hAnsiTheme="majorEastAsia" w:eastAsiaTheme="majorEastAsia" w:cstheme="majorEastAsia"/>
          <w:color w:val="auto"/>
          <w:highlight w:val="none"/>
        </w:rPr>
      </w:pPr>
    </w:p>
    <w:p w14:paraId="69DEA088">
      <w:pPr>
        <w:pStyle w:val="19"/>
        <w:spacing w:line="560" w:lineRule="exact"/>
        <w:rPr>
          <w:rFonts w:hint="eastAsia" w:asciiTheme="majorEastAsia" w:hAnsiTheme="majorEastAsia" w:eastAsiaTheme="majorEastAsia" w:cstheme="majorEastAsia"/>
          <w:color w:val="auto"/>
          <w:highlight w:val="none"/>
        </w:rPr>
        <w:sectPr>
          <w:pgSz w:w="11906" w:h="16838"/>
          <w:pgMar w:top="873" w:right="856" w:bottom="873" w:left="856" w:header="851" w:footer="992" w:gutter="0"/>
          <w:pgNumType w:fmt="decimal"/>
          <w:cols w:space="720" w:num="1"/>
          <w:docGrid w:type="lines" w:linePitch="312" w:charSpace="0"/>
        </w:sectPr>
      </w:pPr>
    </w:p>
    <w:p w14:paraId="30480804">
      <w:pPr>
        <w:adjustRightInd w:val="0"/>
        <w:snapToGrid w:val="0"/>
        <w:spacing w:line="540" w:lineRule="exact"/>
        <w:jc w:val="left"/>
        <w:rPr>
          <w:rFonts w:hint="eastAsia" w:asciiTheme="majorEastAsia" w:hAnsiTheme="majorEastAsia" w:eastAsiaTheme="majorEastAsia" w:cstheme="majorEastAsia"/>
          <w:b/>
          <w:color w:val="auto"/>
          <w:sz w:val="24"/>
          <w:szCs w:val="24"/>
          <w:highlight w:val="none"/>
        </w:rPr>
      </w:pPr>
      <w:r>
        <w:rPr>
          <w:rFonts w:hint="eastAsia" w:asciiTheme="majorEastAsia" w:hAnsiTheme="majorEastAsia" w:eastAsiaTheme="majorEastAsia" w:cstheme="majorEastAsia"/>
          <w:b/>
          <w:color w:val="auto"/>
          <w:sz w:val="24"/>
          <w:szCs w:val="24"/>
          <w:highlight w:val="none"/>
        </w:rPr>
        <w:t>附件2：</w:t>
      </w:r>
    </w:p>
    <w:p w14:paraId="0D228F4D">
      <w:pPr>
        <w:adjustRightInd w:val="0"/>
        <w:snapToGrid w:val="0"/>
        <w:spacing w:line="540" w:lineRule="exact"/>
        <w:jc w:val="center"/>
        <w:rPr>
          <w:rFonts w:hint="eastAsia" w:asciiTheme="majorEastAsia" w:hAnsiTheme="majorEastAsia" w:eastAsiaTheme="majorEastAsia" w:cstheme="majorEastAsia"/>
          <w:b/>
          <w:color w:val="auto"/>
          <w:sz w:val="32"/>
          <w:szCs w:val="32"/>
          <w:highlight w:val="none"/>
        </w:rPr>
      </w:pPr>
      <w:r>
        <w:rPr>
          <w:rFonts w:hint="eastAsia" w:asciiTheme="majorEastAsia" w:hAnsiTheme="majorEastAsia" w:eastAsiaTheme="majorEastAsia" w:cstheme="majorEastAsia"/>
          <w:b/>
          <w:color w:val="auto"/>
          <w:sz w:val="32"/>
          <w:szCs w:val="32"/>
          <w:highlight w:val="none"/>
        </w:rPr>
        <w:t>保密协议</w:t>
      </w:r>
    </w:p>
    <w:p w14:paraId="580D55A0">
      <w:pPr>
        <w:spacing w:line="540" w:lineRule="exact"/>
        <w:ind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甲方：</w:t>
      </w:r>
    </w:p>
    <w:p w14:paraId="0DEC108A">
      <w:pPr>
        <w:spacing w:line="540" w:lineRule="exact"/>
        <w:ind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乙方：</w:t>
      </w:r>
    </w:p>
    <w:p w14:paraId="5B04E7E2">
      <w:pPr>
        <w:adjustRightInd w:val="0"/>
        <w:snapToGrid w:val="0"/>
        <w:spacing w:line="540" w:lineRule="exact"/>
        <w:ind w:firstLine="480" w:firstLineChars="200"/>
        <w:jc w:val="left"/>
        <w:rPr>
          <w:rFonts w:hint="eastAsia"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bCs/>
          <w:color w:val="auto"/>
          <w:sz w:val="24"/>
          <w:szCs w:val="24"/>
          <w:highlight w:val="none"/>
        </w:rPr>
        <w:t>甲、乙双方就【项目名称： 自主伙食保障采购项目  】签订了【合同名称：</w:t>
      </w:r>
      <w:r>
        <w:rPr>
          <w:rFonts w:hint="eastAsia" w:asciiTheme="majorEastAsia" w:hAnsiTheme="majorEastAsia" w:eastAsiaTheme="majorEastAsia" w:cstheme="majorEastAsia"/>
          <w:bCs/>
          <w:color w:val="auto"/>
          <w:sz w:val="24"/>
          <w:szCs w:val="24"/>
          <w:highlight w:val="none"/>
          <w:u w:val="single"/>
        </w:rPr>
        <w:t xml:space="preserve"> </w:t>
      </w:r>
      <w:r>
        <w:rPr>
          <w:rFonts w:hint="eastAsia" w:asciiTheme="majorEastAsia" w:hAnsiTheme="majorEastAsia" w:eastAsiaTheme="majorEastAsia" w:cstheme="majorEastAsia"/>
          <w:bCs/>
          <w:color w:val="auto"/>
          <w:sz w:val="24"/>
          <w:szCs w:val="24"/>
          <w:highlight w:val="none"/>
        </w:rPr>
        <w:t>自主伙食保障采购项目服务合同  （下称“项目合同”）。为进一步做好保密工作，在乙方为甲方实施项目的过程中</w:t>
      </w:r>
      <w:r>
        <w:rPr>
          <w:rFonts w:hint="eastAsia" w:asciiTheme="majorEastAsia" w:hAnsiTheme="majorEastAsia" w:eastAsiaTheme="majorEastAsia" w:cstheme="majorEastAsia"/>
          <w:bCs/>
          <w:color w:val="auto"/>
          <w:sz w:val="24"/>
          <w:szCs w:val="24"/>
          <w:highlight w:val="none"/>
          <w:lang w:eastAsia="zh-CN"/>
        </w:rPr>
        <w:t>，</w:t>
      </w:r>
      <w:r>
        <w:rPr>
          <w:rFonts w:hint="eastAsia" w:asciiTheme="majorEastAsia" w:hAnsiTheme="majorEastAsia" w:eastAsiaTheme="majorEastAsia" w:cstheme="majorEastAsia"/>
          <w:bCs/>
          <w:color w:val="auto"/>
          <w:sz w:val="24"/>
          <w:szCs w:val="24"/>
          <w:highlight w:val="none"/>
        </w:rPr>
        <w:t>对于甲方可能向乙方披露或乙方主动知悉一定的机密信息、技术资料和其他信息</w:t>
      </w:r>
      <w:r>
        <w:rPr>
          <w:rFonts w:hint="eastAsia" w:asciiTheme="majorEastAsia" w:hAnsiTheme="majorEastAsia" w:eastAsiaTheme="majorEastAsia" w:cstheme="majorEastAsia"/>
          <w:bCs/>
          <w:color w:val="auto"/>
          <w:sz w:val="24"/>
          <w:szCs w:val="24"/>
          <w:highlight w:val="none"/>
          <w:lang w:eastAsia="zh-CN"/>
        </w:rPr>
        <w:t>（</w:t>
      </w:r>
      <w:r>
        <w:rPr>
          <w:rFonts w:hint="eastAsia" w:asciiTheme="majorEastAsia" w:hAnsiTheme="majorEastAsia" w:eastAsiaTheme="majorEastAsia" w:cstheme="majorEastAsia"/>
          <w:bCs/>
          <w:color w:val="auto"/>
          <w:sz w:val="24"/>
          <w:szCs w:val="24"/>
          <w:highlight w:val="none"/>
        </w:rPr>
        <w:t>下称“保密信息”</w:t>
      </w:r>
      <w:r>
        <w:rPr>
          <w:rFonts w:hint="eastAsia" w:asciiTheme="majorEastAsia" w:hAnsiTheme="majorEastAsia" w:eastAsiaTheme="majorEastAsia" w:cstheme="majorEastAsia"/>
          <w:bCs/>
          <w:color w:val="auto"/>
          <w:sz w:val="24"/>
          <w:szCs w:val="24"/>
          <w:highlight w:val="none"/>
          <w:lang w:eastAsia="zh-CN"/>
        </w:rPr>
        <w:t>）</w:t>
      </w:r>
      <w:r>
        <w:rPr>
          <w:rFonts w:hint="eastAsia" w:asciiTheme="majorEastAsia" w:hAnsiTheme="majorEastAsia" w:eastAsiaTheme="majorEastAsia" w:cstheme="majorEastAsia"/>
          <w:bCs/>
          <w:color w:val="auto"/>
          <w:sz w:val="24"/>
          <w:szCs w:val="24"/>
          <w:highlight w:val="none"/>
        </w:rPr>
        <w:t>，双方就保密信息披露相关事项签订保密协议如下</w:t>
      </w:r>
      <w:r>
        <w:rPr>
          <w:rFonts w:hint="eastAsia" w:asciiTheme="majorEastAsia" w:hAnsiTheme="majorEastAsia" w:eastAsiaTheme="majorEastAsia" w:cstheme="majorEastAsia"/>
          <w:bCs/>
          <w:color w:val="auto"/>
          <w:sz w:val="24"/>
          <w:szCs w:val="24"/>
          <w:highlight w:val="none"/>
          <w:lang w:eastAsia="zh-CN"/>
        </w:rPr>
        <w:t>：</w:t>
      </w:r>
    </w:p>
    <w:p w14:paraId="01859C90">
      <w:pPr>
        <w:adjustRightInd w:val="0"/>
        <w:snapToGrid w:val="0"/>
        <w:spacing w:line="540" w:lineRule="exact"/>
        <w:ind w:firstLine="480" w:firstLineChars="200"/>
        <w:jc w:val="left"/>
        <w:rPr>
          <w:rFonts w:hint="eastAsia"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bCs/>
          <w:color w:val="auto"/>
          <w:sz w:val="24"/>
          <w:szCs w:val="24"/>
          <w:highlight w:val="none"/>
        </w:rPr>
        <w:t>第一条 保密责任</w:t>
      </w:r>
    </w:p>
    <w:p w14:paraId="32C84756">
      <w:pPr>
        <w:pStyle w:val="19"/>
        <w:autoSpaceDE/>
        <w:autoSpaceDN/>
        <w:spacing w:line="540" w:lineRule="exact"/>
        <w:ind w:firstLine="480" w:firstLineChars="20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lang w:eastAsia="zh-CN"/>
        </w:rPr>
        <w:t>1.</w:t>
      </w:r>
      <w:r>
        <w:rPr>
          <w:rFonts w:hint="eastAsia" w:asciiTheme="majorEastAsia" w:hAnsiTheme="majorEastAsia" w:eastAsiaTheme="majorEastAsia" w:cstheme="majorEastAsia"/>
          <w:color w:val="auto"/>
          <w:highlight w:val="none"/>
        </w:rPr>
        <w:t>在公司保障点、部队基地等涉密场所，必须严格遵守所在单位的保密规定；</w:t>
      </w:r>
    </w:p>
    <w:p w14:paraId="795DDAB7">
      <w:pPr>
        <w:pStyle w:val="19"/>
        <w:autoSpaceDE/>
        <w:autoSpaceDN/>
        <w:spacing w:line="540" w:lineRule="exact"/>
        <w:ind w:firstLine="480" w:firstLineChars="20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lang w:eastAsia="zh-CN"/>
        </w:rPr>
        <w:t>2.</w:t>
      </w:r>
      <w:r>
        <w:rPr>
          <w:rFonts w:hint="eastAsia" w:asciiTheme="majorEastAsia" w:hAnsiTheme="majorEastAsia" w:eastAsiaTheme="majorEastAsia" w:cstheme="majorEastAsia"/>
          <w:color w:val="auto"/>
          <w:highlight w:val="none"/>
        </w:rPr>
        <w:t>不准对外宣传、传播与部队相关的任何情况与信息；</w:t>
      </w:r>
    </w:p>
    <w:p w14:paraId="17CB890F">
      <w:pPr>
        <w:pStyle w:val="19"/>
        <w:autoSpaceDE/>
        <w:autoSpaceDN/>
        <w:spacing w:line="540" w:lineRule="exact"/>
        <w:ind w:firstLine="480" w:firstLineChars="20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lang w:eastAsia="zh-CN"/>
        </w:rPr>
        <w:t>3.</w:t>
      </w:r>
      <w:r>
        <w:rPr>
          <w:rFonts w:hint="eastAsia" w:asciiTheme="majorEastAsia" w:hAnsiTheme="majorEastAsia" w:eastAsiaTheme="majorEastAsia" w:cstheme="majorEastAsia"/>
          <w:color w:val="auto"/>
          <w:highlight w:val="none"/>
        </w:rPr>
        <w:t>不准私自复印、拷贝、留存与部队相关的资料、书籍等；</w:t>
      </w:r>
    </w:p>
    <w:p w14:paraId="40AA3895">
      <w:pPr>
        <w:pStyle w:val="19"/>
        <w:autoSpaceDE/>
        <w:autoSpaceDN/>
        <w:spacing w:line="540" w:lineRule="exact"/>
        <w:ind w:firstLine="480" w:firstLineChars="20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lang w:eastAsia="zh-CN"/>
        </w:rPr>
        <w:t>4.</w:t>
      </w:r>
      <w:r>
        <w:rPr>
          <w:rFonts w:hint="eastAsia" w:asciiTheme="majorEastAsia" w:hAnsiTheme="majorEastAsia" w:eastAsiaTheme="majorEastAsia" w:cstheme="majorEastAsia"/>
          <w:color w:val="auto"/>
          <w:highlight w:val="none"/>
        </w:rPr>
        <w:t>不准向外谈论、泄露与部队业务往来的任何信息、资料；</w:t>
      </w:r>
    </w:p>
    <w:p w14:paraId="7BFD6079">
      <w:pPr>
        <w:pStyle w:val="19"/>
        <w:autoSpaceDE/>
        <w:autoSpaceDN/>
        <w:spacing w:line="540" w:lineRule="exact"/>
        <w:ind w:firstLine="480" w:firstLineChars="20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lang w:eastAsia="zh-CN"/>
        </w:rPr>
        <w:t>5.</w:t>
      </w:r>
      <w:r>
        <w:rPr>
          <w:rFonts w:hint="eastAsia" w:asciiTheme="majorEastAsia" w:hAnsiTheme="majorEastAsia" w:eastAsiaTheme="majorEastAsia" w:cstheme="majorEastAsia"/>
          <w:color w:val="auto"/>
          <w:highlight w:val="none"/>
        </w:rPr>
        <w:t>不准在部队营区内进行拍照、摄像等活动；</w:t>
      </w:r>
    </w:p>
    <w:p w14:paraId="5C6553A7">
      <w:pPr>
        <w:pStyle w:val="19"/>
        <w:autoSpaceDE/>
        <w:autoSpaceDN/>
        <w:spacing w:line="540" w:lineRule="exact"/>
        <w:ind w:firstLine="480" w:firstLineChars="20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lang w:eastAsia="zh-CN"/>
        </w:rPr>
        <w:t>6.</w:t>
      </w:r>
      <w:r>
        <w:rPr>
          <w:rFonts w:hint="eastAsia" w:asciiTheme="majorEastAsia" w:hAnsiTheme="majorEastAsia" w:eastAsiaTheme="majorEastAsia" w:cstheme="majorEastAsia"/>
          <w:color w:val="auto"/>
          <w:highlight w:val="none"/>
        </w:rPr>
        <w:t>不准在互联网、电话中谈论有关部队的信息；</w:t>
      </w:r>
    </w:p>
    <w:p w14:paraId="5438F57C">
      <w:pPr>
        <w:pStyle w:val="19"/>
        <w:autoSpaceDE/>
        <w:autoSpaceDN/>
        <w:spacing w:line="540" w:lineRule="exact"/>
        <w:ind w:firstLine="480" w:firstLineChars="20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lang w:eastAsia="zh-CN"/>
        </w:rPr>
        <w:t>7.</w:t>
      </w:r>
      <w:r>
        <w:rPr>
          <w:rFonts w:hint="eastAsia" w:asciiTheme="majorEastAsia" w:hAnsiTheme="majorEastAsia" w:eastAsiaTheme="majorEastAsia" w:cstheme="majorEastAsia"/>
          <w:color w:val="auto"/>
          <w:highlight w:val="none"/>
        </w:rPr>
        <w:t>不准私自携带其他无关人员进入部队营区；</w:t>
      </w:r>
    </w:p>
    <w:p w14:paraId="35946B62">
      <w:pPr>
        <w:pStyle w:val="19"/>
        <w:autoSpaceDE/>
        <w:autoSpaceDN/>
        <w:spacing w:line="540" w:lineRule="exact"/>
        <w:ind w:firstLine="480" w:firstLineChars="20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lang w:eastAsia="zh-CN"/>
        </w:rPr>
        <w:t>8.</w:t>
      </w:r>
      <w:r>
        <w:rPr>
          <w:rFonts w:hint="eastAsia" w:asciiTheme="majorEastAsia" w:hAnsiTheme="majorEastAsia" w:eastAsiaTheme="majorEastAsia" w:cstheme="majorEastAsia"/>
          <w:color w:val="auto"/>
          <w:highlight w:val="none"/>
        </w:rPr>
        <w:t>不准在与部队的公务活动中开通录音、录像、照相、定位等功能；</w:t>
      </w:r>
    </w:p>
    <w:p w14:paraId="6300BD3F">
      <w:pPr>
        <w:pStyle w:val="19"/>
        <w:autoSpaceDE/>
        <w:autoSpaceDN/>
        <w:spacing w:line="540" w:lineRule="exact"/>
        <w:ind w:firstLine="480" w:firstLineChars="20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lang w:eastAsia="zh-CN"/>
        </w:rPr>
        <w:t>9.</w:t>
      </w:r>
      <w:r>
        <w:rPr>
          <w:rFonts w:hint="eastAsia" w:asciiTheme="majorEastAsia" w:hAnsiTheme="majorEastAsia" w:eastAsiaTheme="majorEastAsia" w:cstheme="majorEastAsia"/>
          <w:color w:val="auto"/>
          <w:highlight w:val="none"/>
        </w:rPr>
        <w:t>加强反间防谍意识，提高识别和防范间谍行为的能力。在日常工作和生活中，如发现可疑行为或人员，将立即向单位保密部门或党支部报告，并配合调查处理。</w:t>
      </w:r>
    </w:p>
    <w:p w14:paraId="2852D5C7">
      <w:pPr>
        <w:pStyle w:val="19"/>
        <w:autoSpaceDE/>
        <w:autoSpaceDN/>
        <w:spacing w:line="540" w:lineRule="exact"/>
        <w:ind w:firstLine="480" w:firstLineChars="20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lang w:eastAsia="zh-CN"/>
        </w:rPr>
        <w:t>10.</w:t>
      </w:r>
      <w:r>
        <w:rPr>
          <w:rFonts w:hint="eastAsia" w:asciiTheme="majorEastAsia" w:hAnsiTheme="majorEastAsia" w:eastAsiaTheme="majorEastAsia" w:cstheme="majorEastAsia"/>
          <w:color w:val="auto"/>
          <w:highlight w:val="none"/>
        </w:rPr>
        <w:t>不与任何涉嫌从事间谍活动的人员接触或交往，不参与任何可能被利用进行间谍活动的场合或活动。</w:t>
      </w:r>
    </w:p>
    <w:p w14:paraId="2D049BC4">
      <w:pPr>
        <w:pStyle w:val="19"/>
        <w:autoSpaceDE/>
        <w:autoSpaceDN/>
        <w:spacing w:line="540" w:lineRule="exact"/>
        <w:ind w:firstLine="480" w:firstLineChars="20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lang w:eastAsia="zh-CN"/>
        </w:rPr>
        <w:t>11.</w:t>
      </w:r>
      <w:r>
        <w:rPr>
          <w:rFonts w:hint="eastAsia" w:asciiTheme="majorEastAsia" w:hAnsiTheme="majorEastAsia" w:eastAsiaTheme="majorEastAsia" w:cstheme="majorEastAsia"/>
          <w:color w:val="auto"/>
          <w:highlight w:val="none"/>
        </w:rPr>
        <w:t>严格遵守单位关于反间防谍的具体要求和措施，包括但不限于定期参加反间谍培训、执行安全检查程序等。</w:t>
      </w:r>
    </w:p>
    <w:p w14:paraId="120DDBC0">
      <w:pPr>
        <w:pStyle w:val="19"/>
        <w:autoSpaceDE/>
        <w:autoSpaceDN/>
        <w:spacing w:line="540" w:lineRule="exact"/>
        <w:ind w:firstLine="480" w:firstLineChars="20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lang w:eastAsia="zh-CN"/>
        </w:rPr>
        <w:t>12.</w:t>
      </w:r>
      <w:r>
        <w:rPr>
          <w:rFonts w:hint="eastAsia" w:asciiTheme="majorEastAsia" w:hAnsiTheme="majorEastAsia" w:eastAsiaTheme="majorEastAsia" w:cstheme="majorEastAsia"/>
          <w:color w:val="auto"/>
          <w:highlight w:val="none"/>
        </w:rPr>
        <w:t>乙方应对派遣至前场站的员工进行保密教育，签署保密协议。</w:t>
      </w:r>
    </w:p>
    <w:p w14:paraId="12F380B5">
      <w:pPr>
        <w:adjustRightInd w:val="0"/>
        <w:snapToGrid w:val="0"/>
        <w:spacing w:line="540" w:lineRule="exact"/>
        <w:ind w:firstLine="480" w:firstLineChars="200"/>
        <w:jc w:val="left"/>
        <w:rPr>
          <w:rFonts w:hint="eastAsia"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bCs/>
          <w:color w:val="auto"/>
          <w:sz w:val="24"/>
          <w:szCs w:val="24"/>
          <w:highlight w:val="none"/>
        </w:rPr>
        <w:t>第二条 违约责任</w:t>
      </w:r>
    </w:p>
    <w:p w14:paraId="0EC3A35F">
      <w:pPr>
        <w:adjustRightInd w:val="0"/>
        <w:snapToGrid w:val="0"/>
        <w:spacing w:line="540" w:lineRule="exact"/>
        <w:ind w:firstLine="480" w:firstLineChars="200"/>
        <w:jc w:val="left"/>
        <w:rPr>
          <w:rFonts w:hint="eastAsia"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bCs/>
          <w:color w:val="auto"/>
          <w:sz w:val="24"/>
          <w:szCs w:val="24"/>
          <w:highlight w:val="none"/>
        </w:rPr>
        <w:t>乙方及其雇佣人员未遵守本协议约定的，乙方应赔偿因此给甲方造成的全部损失；同时甲方有权单方解除主合同，并将乙方列入失信方名单。本协议中的全部损失包括但不限于对甲方所造成的直接损失、可得利益损失、不良社会影响和信誉损失、守约方支付给第三方的赔偿费用/违约金/罚款、调查取证费用/公证费/鉴定费用、诉讼仲裁费用、保全费用、律师费用、维权费用以及其他合理费用。</w:t>
      </w:r>
    </w:p>
    <w:p w14:paraId="788A3F92">
      <w:pPr>
        <w:adjustRightInd w:val="0"/>
        <w:snapToGrid w:val="0"/>
        <w:spacing w:line="540" w:lineRule="exact"/>
        <w:ind w:firstLine="480" w:firstLineChars="200"/>
        <w:jc w:val="left"/>
        <w:rPr>
          <w:rFonts w:hint="eastAsia"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bCs/>
          <w:color w:val="auto"/>
          <w:sz w:val="24"/>
          <w:szCs w:val="24"/>
          <w:highlight w:val="none"/>
        </w:rPr>
        <w:t>第三条 争议解决</w:t>
      </w:r>
    </w:p>
    <w:p w14:paraId="502751FA">
      <w:pPr>
        <w:adjustRightInd w:val="0"/>
        <w:snapToGrid w:val="0"/>
        <w:spacing w:line="540" w:lineRule="exact"/>
        <w:ind w:firstLine="480" w:firstLineChars="200"/>
        <w:jc w:val="left"/>
        <w:rPr>
          <w:rFonts w:hint="eastAsia"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bCs/>
          <w:color w:val="auto"/>
          <w:sz w:val="24"/>
          <w:szCs w:val="24"/>
          <w:highlight w:val="none"/>
        </w:rPr>
        <w:t>本协议适用中华人民共和国法律及其解释，若发生任何与本协议有关的争议</w:t>
      </w:r>
      <w:r>
        <w:rPr>
          <w:rFonts w:hint="eastAsia" w:asciiTheme="majorEastAsia" w:hAnsiTheme="majorEastAsia" w:eastAsiaTheme="majorEastAsia" w:cstheme="majorEastAsia"/>
          <w:bCs/>
          <w:color w:val="auto"/>
          <w:sz w:val="24"/>
          <w:szCs w:val="24"/>
          <w:highlight w:val="none"/>
          <w:lang w:eastAsia="zh-CN"/>
        </w:rPr>
        <w:t>，</w:t>
      </w:r>
      <w:r>
        <w:rPr>
          <w:rFonts w:hint="eastAsia" w:asciiTheme="majorEastAsia" w:hAnsiTheme="majorEastAsia" w:eastAsiaTheme="majorEastAsia" w:cstheme="majorEastAsia"/>
          <w:bCs/>
          <w:color w:val="auto"/>
          <w:sz w:val="24"/>
          <w:szCs w:val="24"/>
          <w:highlight w:val="none"/>
        </w:rPr>
        <w:t>协议双方应首先进行友好协商。未能通过协商解决的</w:t>
      </w:r>
      <w:r>
        <w:rPr>
          <w:rFonts w:hint="eastAsia" w:asciiTheme="majorEastAsia" w:hAnsiTheme="majorEastAsia" w:eastAsiaTheme="majorEastAsia" w:cstheme="majorEastAsia"/>
          <w:bCs/>
          <w:color w:val="auto"/>
          <w:sz w:val="24"/>
          <w:szCs w:val="24"/>
          <w:highlight w:val="none"/>
          <w:lang w:eastAsia="zh-CN"/>
        </w:rPr>
        <w:t>，</w:t>
      </w:r>
      <w:r>
        <w:rPr>
          <w:rFonts w:hint="eastAsia" w:asciiTheme="majorEastAsia" w:hAnsiTheme="majorEastAsia" w:eastAsiaTheme="majorEastAsia" w:cstheme="majorEastAsia"/>
          <w:bCs/>
          <w:color w:val="auto"/>
          <w:sz w:val="24"/>
          <w:szCs w:val="24"/>
          <w:highlight w:val="none"/>
        </w:rPr>
        <w:t xml:space="preserve">双方可以采取项目合同约定的方式解决争议，若项目合同未约定该内容的，则可向甲方所在地人民法院提起诉讼。违约方必须承担守约方因此支出的诉讼费、律师费、公证费、差旅费等一切可能发生的费用。       </w:t>
      </w:r>
    </w:p>
    <w:p w14:paraId="03486E05">
      <w:pPr>
        <w:adjustRightInd w:val="0"/>
        <w:snapToGrid w:val="0"/>
        <w:spacing w:line="540" w:lineRule="exact"/>
        <w:ind w:firstLine="480" w:firstLineChars="200"/>
        <w:jc w:val="left"/>
        <w:rPr>
          <w:rFonts w:hint="eastAsia"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bCs/>
          <w:color w:val="auto"/>
          <w:sz w:val="24"/>
          <w:szCs w:val="24"/>
          <w:highlight w:val="none"/>
        </w:rPr>
        <w:t>第四条 其他约定</w:t>
      </w:r>
    </w:p>
    <w:p w14:paraId="3F328453">
      <w:pPr>
        <w:adjustRightInd w:val="0"/>
        <w:snapToGrid w:val="0"/>
        <w:spacing w:line="540" w:lineRule="exact"/>
        <w:ind w:firstLine="480" w:firstLineChars="200"/>
        <w:jc w:val="left"/>
        <w:rPr>
          <w:rFonts w:hint="eastAsia"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bCs/>
          <w:color w:val="auto"/>
          <w:sz w:val="24"/>
          <w:szCs w:val="24"/>
          <w:highlight w:val="none"/>
          <w:lang w:eastAsia="zh-CN"/>
        </w:rPr>
        <w:t>1.</w:t>
      </w:r>
      <w:r>
        <w:rPr>
          <w:rFonts w:hint="eastAsia" w:asciiTheme="majorEastAsia" w:hAnsiTheme="majorEastAsia" w:eastAsiaTheme="majorEastAsia" w:cstheme="majorEastAsia"/>
          <w:bCs/>
          <w:color w:val="auto"/>
          <w:sz w:val="24"/>
          <w:szCs w:val="24"/>
          <w:highlight w:val="none"/>
        </w:rPr>
        <w:t>本协议自双方签订之日起生效，项目主合同期满、解除或终止后，乙方对有关保密信息仍承担协议约定的保密责任。</w:t>
      </w:r>
    </w:p>
    <w:p w14:paraId="589EFD7B">
      <w:pPr>
        <w:adjustRightInd w:val="0"/>
        <w:snapToGrid w:val="0"/>
        <w:spacing w:line="540" w:lineRule="exact"/>
        <w:ind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bCs/>
          <w:color w:val="auto"/>
          <w:sz w:val="24"/>
          <w:szCs w:val="24"/>
          <w:highlight w:val="none"/>
          <w:lang w:eastAsia="zh-CN"/>
        </w:rPr>
        <w:t>2.</w:t>
      </w:r>
      <w:r>
        <w:rPr>
          <w:rFonts w:hint="eastAsia" w:asciiTheme="majorEastAsia" w:hAnsiTheme="majorEastAsia" w:eastAsiaTheme="majorEastAsia" w:cstheme="majorEastAsia"/>
          <w:color w:val="auto"/>
          <w:sz w:val="24"/>
          <w:szCs w:val="24"/>
          <w:highlight w:val="none"/>
        </w:rPr>
        <w:t>本协议独立存在，同时作为项目合同附件，项目</w:t>
      </w:r>
      <w:r>
        <w:rPr>
          <w:rFonts w:hint="eastAsia" w:asciiTheme="majorEastAsia" w:hAnsiTheme="majorEastAsia" w:eastAsiaTheme="majorEastAsia" w:cstheme="majorEastAsia"/>
          <w:color w:val="auto"/>
          <w:sz w:val="24"/>
          <w:szCs w:val="24"/>
          <w:highlight w:val="none"/>
          <w:lang w:eastAsia="zh-CN"/>
        </w:rPr>
        <w:t>合同</w:t>
      </w:r>
      <w:r>
        <w:rPr>
          <w:rFonts w:hint="eastAsia" w:asciiTheme="majorEastAsia" w:hAnsiTheme="majorEastAsia" w:eastAsiaTheme="majorEastAsia" w:cstheme="majorEastAsia"/>
          <w:color w:val="auto"/>
          <w:sz w:val="24"/>
          <w:szCs w:val="24"/>
          <w:highlight w:val="none"/>
        </w:rPr>
        <w:t>无效或终止，不影响本协议效力。</w:t>
      </w:r>
    </w:p>
    <w:p w14:paraId="149EFFB0">
      <w:pPr>
        <w:spacing w:line="540" w:lineRule="exact"/>
        <w:ind w:firstLine="480" w:firstLineChars="200"/>
        <w:jc w:val="left"/>
        <w:rPr>
          <w:rFonts w:hint="eastAsia"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3.</w:t>
      </w:r>
      <w:r>
        <w:rPr>
          <w:rFonts w:hint="eastAsia" w:asciiTheme="majorEastAsia" w:hAnsiTheme="majorEastAsia" w:eastAsiaTheme="majorEastAsia" w:cstheme="majorEastAsia"/>
          <w:color w:val="auto"/>
          <w:sz w:val="24"/>
          <w:szCs w:val="24"/>
          <w:highlight w:val="none"/>
        </w:rPr>
        <w:t>本协议份数与项目主合同保持一致。</w:t>
      </w:r>
    </w:p>
    <w:p w14:paraId="24EF09CD">
      <w:pPr>
        <w:widowControl/>
        <w:shd w:val="clear" w:color="auto" w:fill="FFFFFF"/>
        <w:spacing w:before="62" w:beforeLines="20" w:after="62" w:afterLines="20" w:line="54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甲  方：</w:t>
      </w:r>
      <w:r>
        <w:rPr>
          <w:rFonts w:hint="eastAsia" w:asciiTheme="majorEastAsia" w:hAnsiTheme="majorEastAsia" w:eastAsiaTheme="majorEastAsia" w:cstheme="majorEastAsia"/>
          <w:b/>
          <w:color w:val="auto"/>
          <w:sz w:val="24"/>
          <w:szCs w:val="24"/>
          <w:highlight w:val="none"/>
        </w:rPr>
        <w:t xml:space="preserve">                           </w:t>
      </w:r>
      <w:r>
        <w:rPr>
          <w:rFonts w:hint="eastAsia" w:asciiTheme="majorEastAsia" w:hAnsiTheme="majorEastAsia" w:eastAsiaTheme="majorEastAsia" w:cstheme="majorEastAsia"/>
          <w:color w:val="auto"/>
          <w:sz w:val="24"/>
          <w:szCs w:val="24"/>
          <w:highlight w:val="none"/>
        </w:rPr>
        <w:t>乙  方：</w:t>
      </w:r>
    </w:p>
    <w:p w14:paraId="3DA7E0E5">
      <w:pPr>
        <w:spacing w:before="62" w:beforeLines="20" w:after="62" w:afterLines="20" w:line="54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地  址：                           地  址：</w:t>
      </w:r>
    </w:p>
    <w:p w14:paraId="0FAC20FE">
      <w:pPr>
        <w:spacing w:before="62" w:beforeLines="20" w:after="62" w:afterLines="20" w:line="54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代表人：                           代表人：</w:t>
      </w:r>
    </w:p>
    <w:p w14:paraId="73AD229C">
      <w:pPr>
        <w:spacing w:before="62" w:beforeLines="20" w:after="62" w:afterLines="20" w:line="54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 xml:space="preserve">电  话：                           电  话： </w:t>
      </w:r>
    </w:p>
    <w:p w14:paraId="7C37405A">
      <w:pPr>
        <w:spacing w:line="54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年    月    日                           年    月    日</w:t>
      </w:r>
    </w:p>
    <w:p w14:paraId="3B98817E">
      <w:pPr>
        <w:spacing w:line="540" w:lineRule="exact"/>
        <w:jc w:val="left"/>
        <w:rPr>
          <w:rFonts w:hint="eastAsia" w:asciiTheme="majorEastAsia" w:hAnsiTheme="majorEastAsia" w:eastAsiaTheme="majorEastAsia" w:cstheme="majorEastAsia"/>
          <w:color w:val="auto"/>
          <w:sz w:val="24"/>
          <w:szCs w:val="24"/>
          <w:highlight w:val="none"/>
        </w:rPr>
        <w:sectPr>
          <w:pgSz w:w="11906" w:h="16838"/>
          <w:pgMar w:top="1246" w:right="1800" w:bottom="1440" w:left="1800" w:header="851" w:footer="992" w:gutter="0"/>
          <w:pgNumType w:fmt="decimal"/>
          <w:cols w:space="720" w:num="1"/>
          <w:docGrid w:type="lines" w:linePitch="312" w:charSpace="0"/>
        </w:sectPr>
      </w:pPr>
    </w:p>
    <w:p w14:paraId="53FADE8A">
      <w:pPr>
        <w:pStyle w:val="19"/>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附件3：</w:t>
      </w:r>
    </w:p>
    <w:p w14:paraId="0CDA6569">
      <w:pPr>
        <w:pStyle w:val="19"/>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重点目标单位重要岗位人员背景审查表</w:t>
      </w:r>
    </w:p>
    <w:p w14:paraId="6972CB03">
      <w:pPr>
        <w:pStyle w:val="19"/>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drawing>
          <wp:inline distT="0" distB="0" distL="114300" distR="114300">
            <wp:extent cx="5269865" cy="7793990"/>
            <wp:effectExtent l="0" t="0" r="635" b="3810"/>
            <wp:docPr id="1" name="图片 1" descr="1733384330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33384330432"/>
                    <pic:cNvPicPr>
                      <a:picLocks noChangeAspect="1"/>
                    </pic:cNvPicPr>
                  </pic:nvPicPr>
                  <pic:blipFill>
                    <a:blip r:embed="rId22"/>
                    <a:stretch>
                      <a:fillRect/>
                    </a:stretch>
                  </pic:blipFill>
                  <pic:spPr>
                    <a:xfrm>
                      <a:off x="0" y="0"/>
                      <a:ext cx="5269865" cy="7793990"/>
                    </a:xfrm>
                    <a:prstGeom prst="rect">
                      <a:avLst/>
                    </a:prstGeom>
                    <a:noFill/>
                    <a:ln>
                      <a:noFill/>
                    </a:ln>
                  </pic:spPr>
                </pic:pic>
              </a:graphicData>
            </a:graphic>
          </wp:inline>
        </w:drawing>
      </w:r>
    </w:p>
    <w:p w14:paraId="44D17216">
      <w:pPr>
        <w:pStyle w:val="19"/>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附件4：</w:t>
      </w:r>
    </w:p>
    <w:p w14:paraId="72696BC7">
      <w:pPr>
        <w:pStyle w:val="19"/>
        <w:ind w:firstLine="2880" w:firstLineChars="1200"/>
        <w:jc w:val="both"/>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健康证示例</w:t>
      </w:r>
    </w:p>
    <w:p w14:paraId="3085AACD">
      <w:pPr>
        <w:pStyle w:val="19"/>
        <w:jc w:val="both"/>
        <w:rPr>
          <w:rFonts w:hint="eastAsia" w:asciiTheme="majorEastAsia" w:hAnsiTheme="majorEastAsia" w:eastAsiaTheme="majorEastAsia" w:cstheme="majorEastAsia"/>
          <w:color w:val="auto"/>
          <w:sz w:val="24"/>
          <w:szCs w:val="24"/>
          <w:highlight w:val="none"/>
        </w:rPr>
        <w:sectPr>
          <w:pgSz w:w="11906" w:h="16838"/>
          <w:pgMar w:top="1246" w:right="1800" w:bottom="1440" w:left="1800" w:header="851" w:footer="992" w:gutter="0"/>
          <w:pgNumType w:fmt="decimal"/>
          <w:cols w:space="720" w:num="1"/>
          <w:docGrid w:type="lines" w:linePitch="312" w:charSpace="0"/>
        </w:sectPr>
      </w:pPr>
      <w:r>
        <w:rPr>
          <w:rFonts w:hint="eastAsia" w:asciiTheme="majorEastAsia" w:hAnsiTheme="majorEastAsia" w:eastAsiaTheme="majorEastAsia" w:cstheme="majorEastAsia"/>
          <w:color w:val="auto"/>
          <w:sz w:val="24"/>
          <w:szCs w:val="24"/>
          <w:highlight w:val="none"/>
        </w:rPr>
        <w:t xml:space="preserve">        </w:t>
      </w:r>
      <w:r>
        <w:rPr>
          <w:rFonts w:hint="eastAsia" w:asciiTheme="majorEastAsia" w:hAnsiTheme="majorEastAsia" w:eastAsiaTheme="majorEastAsia" w:cstheme="majorEastAsia"/>
          <w:color w:val="auto"/>
          <w:sz w:val="24"/>
          <w:szCs w:val="24"/>
          <w:highlight w:val="none"/>
        </w:rPr>
        <w:drawing>
          <wp:inline distT="0" distB="0" distL="114300" distR="114300">
            <wp:extent cx="3790950" cy="2300605"/>
            <wp:effectExtent l="0" t="0" r="6350" b="10795"/>
            <wp:docPr id="2" name="图片 2" descr="1733400736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33400736145"/>
                    <pic:cNvPicPr>
                      <a:picLocks noChangeAspect="1"/>
                    </pic:cNvPicPr>
                  </pic:nvPicPr>
                  <pic:blipFill>
                    <a:blip r:embed="rId23"/>
                    <a:stretch>
                      <a:fillRect/>
                    </a:stretch>
                  </pic:blipFill>
                  <pic:spPr>
                    <a:xfrm>
                      <a:off x="0" y="0"/>
                      <a:ext cx="3790950" cy="2300605"/>
                    </a:xfrm>
                    <a:prstGeom prst="rect">
                      <a:avLst/>
                    </a:prstGeom>
                    <a:noFill/>
                    <a:ln>
                      <a:noFill/>
                    </a:ln>
                  </pic:spPr>
                </pic:pic>
              </a:graphicData>
            </a:graphic>
          </wp:inline>
        </w:drawing>
      </w:r>
    </w:p>
    <w:p w14:paraId="6A7A8C9C">
      <w:pPr>
        <w:pStyle w:val="19"/>
        <w:jc w:val="both"/>
        <w:rPr>
          <w:rFonts w:hint="eastAsia" w:asciiTheme="majorEastAsia" w:hAnsiTheme="majorEastAsia" w:eastAsiaTheme="majorEastAsia" w:cstheme="majorEastAsia"/>
          <w:color w:val="auto"/>
          <w:sz w:val="32"/>
          <w:szCs w:val="32"/>
          <w:highlight w:val="none"/>
        </w:rPr>
      </w:pPr>
      <w:r>
        <w:rPr>
          <w:rFonts w:hint="eastAsia" w:asciiTheme="majorEastAsia" w:hAnsiTheme="majorEastAsia" w:eastAsiaTheme="majorEastAsia" w:cstheme="majorEastAsia"/>
          <w:color w:val="auto"/>
          <w:sz w:val="24"/>
          <w:szCs w:val="24"/>
          <w:highlight w:val="none"/>
        </w:rPr>
        <w:t>附件5：</w:t>
      </w:r>
    </w:p>
    <w:p w14:paraId="1A3F93D7">
      <w:pPr>
        <w:pStyle w:val="19"/>
        <w:jc w:val="center"/>
        <w:rPr>
          <w:rFonts w:hint="eastAsia" w:asciiTheme="majorEastAsia" w:hAnsiTheme="majorEastAsia" w:eastAsiaTheme="majorEastAsia" w:cstheme="majorEastAsia"/>
          <w:color w:val="auto"/>
          <w:sz w:val="32"/>
          <w:szCs w:val="32"/>
          <w:highlight w:val="none"/>
        </w:rPr>
      </w:pPr>
      <w:r>
        <w:rPr>
          <w:rFonts w:hint="eastAsia" w:asciiTheme="majorEastAsia" w:hAnsiTheme="majorEastAsia" w:eastAsiaTheme="majorEastAsia" w:cstheme="majorEastAsia"/>
          <w:color w:val="auto"/>
          <w:sz w:val="32"/>
          <w:szCs w:val="32"/>
          <w:highlight w:val="none"/>
        </w:rPr>
        <w:t>进驻前场站食堂人员签到表</w:t>
      </w:r>
    </w:p>
    <w:p w14:paraId="32C1EFFC">
      <w:pPr>
        <w:pStyle w:val="19"/>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 xml:space="preserve">                            202</w:t>
      </w:r>
      <w:r>
        <w:rPr>
          <w:rFonts w:hint="eastAsia" w:asciiTheme="majorEastAsia" w:hAnsiTheme="majorEastAsia" w:eastAsiaTheme="majorEastAsia" w:cstheme="majorEastAsia"/>
          <w:color w:val="auto"/>
          <w:sz w:val="24"/>
          <w:szCs w:val="24"/>
          <w:highlight w:val="none"/>
          <w:lang w:eastAsia="zh-CN"/>
        </w:rPr>
        <w:t>6</w:t>
      </w:r>
      <w:r>
        <w:rPr>
          <w:rFonts w:hint="eastAsia" w:asciiTheme="majorEastAsia" w:hAnsiTheme="majorEastAsia" w:eastAsiaTheme="majorEastAsia" w:cstheme="majorEastAsia"/>
          <w:color w:val="auto"/>
          <w:sz w:val="24"/>
          <w:szCs w:val="24"/>
          <w:highlight w:val="none"/>
        </w:rPr>
        <w:t>年   月      日</w:t>
      </w:r>
    </w:p>
    <w:tbl>
      <w:tblPr>
        <w:tblStyle w:val="13"/>
        <w:tblW w:w="0" w:type="auto"/>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8"/>
        <w:gridCol w:w="908"/>
        <w:gridCol w:w="908"/>
        <w:gridCol w:w="1667"/>
        <w:gridCol w:w="1328"/>
        <w:gridCol w:w="1328"/>
        <w:gridCol w:w="1328"/>
      </w:tblGrid>
      <w:tr w14:paraId="7E394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1" w:hRule="atLeast"/>
        </w:trPr>
        <w:tc>
          <w:tcPr>
            <w:tcW w:w="918" w:type="dxa"/>
            <w:noWrap w:val="0"/>
            <w:vAlign w:val="center"/>
          </w:tcPr>
          <w:p w14:paraId="2ED860D0">
            <w:pPr>
              <w:spacing w:before="226" w:line="189" w:lineRule="auto"/>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pacing w:val="-9"/>
                <w:sz w:val="24"/>
                <w:szCs w:val="24"/>
                <w:highlight w:val="none"/>
              </w:rPr>
              <w:t>姓名</w:t>
            </w:r>
          </w:p>
        </w:tc>
        <w:tc>
          <w:tcPr>
            <w:tcW w:w="908" w:type="dxa"/>
            <w:tcBorders>
              <w:right w:val="single" w:color="auto" w:sz="4" w:space="0"/>
            </w:tcBorders>
            <w:noWrap w:val="0"/>
            <w:vAlign w:val="center"/>
          </w:tcPr>
          <w:p w14:paraId="0C073835">
            <w:pPr>
              <w:spacing w:before="226" w:line="189" w:lineRule="auto"/>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岗位</w:t>
            </w:r>
          </w:p>
        </w:tc>
        <w:tc>
          <w:tcPr>
            <w:tcW w:w="908" w:type="dxa"/>
            <w:tcBorders>
              <w:right w:val="single" w:color="auto" w:sz="4" w:space="0"/>
            </w:tcBorders>
            <w:noWrap w:val="0"/>
            <w:vAlign w:val="center"/>
          </w:tcPr>
          <w:p w14:paraId="2757BCF1">
            <w:pPr>
              <w:spacing w:before="226" w:line="189" w:lineRule="auto"/>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性别</w:t>
            </w:r>
          </w:p>
        </w:tc>
        <w:tc>
          <w:tcPr>
            <w:tcW w:w="1667" w:type="dxa"/>
            <w:tcBorders>
              <w:right w:val="single" w:color="auto" w:sz="4" w:space="0"/>
            </w:tcBorders>
            <w:noWrap w:val="0"/>
            <w:vAlign w:val="center"/>
          </w:tcPr>
          <w:p w14:paraId="3C3A5250">
            <w:pPr>
              <w:spacing w:before="226" w:line="189" w:lineRule="auto"/>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pacing w:val="-5"/>
                <w:sz w:val="24"/>
                <w:szCs w:val="24"/>
                <w:highlight w:val="none"/>
              </w:rPr>
              <w:t>身份证号</w:t>
            </w:r>
          </w:p>
        </w:tc>
        <w:tc>
          <w:tcPr>
            <w:tcW w:w="1328" w:type="dxa"/>
            <w:tcBorders>
              <w:left w:val="single" w:color="auto" w:sz="4" w:space="0"/>
            </w:tcBorders>
            <w:noWrap w:val="0"/>
            <w:vAlign w:val="center"/>
          </w:tcPr>
          <w:p w14:paraId="1FC84C84">
            <w:pPr>
              <w:spacing w:before="226" w:line="189" w:lineRule="auto"/>
              <w:jc w:val="center"/>
              <w:rPr>
                <w:rFonts w:hint="eastAsia" w:asciiTheme="majorEastAsia" w:hAnsiTheme="majorEastAsia" w:eastAsiaTheme="majorEastAsia" w:cstheme="majorEastAsia"/>
                <w:color w:val="auto"/>
                <w:spacing w:val="-5"/>
                <w:sz w:val="24"/>
                <w:szCs w:val="24"/>
                <w:highlight w:val="none"/>
              </w:rPr>
            </w:pPr>
            <w:r>
              <w:rPr>
                <w:rFonts w:hint="eastAsia" w:asciiTheme="majorEastAsia" w:hAnsiTheme="majorEastAsia" w:eastAsiaTheme="majorEastAsia" w:cstheme="majorEastAsia"/>
                <w:color w:val="auto"/>
                <w:spacing w:val="-5"/>
                <w:sz w:val="24"/>
                <w:szCs w:val="24"/>
                <w:highlight w:val="none"/>
              </w:rPr>
              <w:t>手机号</w:t>
            </w:r>
          </w:p>
        </w:tc>
        <w:tc>
          <w:tcPr>
            <w:tcW w:w="1328" w:type="dxa"/>
            <w:tcBorders>
              <w:left w:val="single" w:color="auto" w:sz="4" w:space="0"/>
            </w:tcBorders>
            <w:noWrap w:val="0"/>
            <w:vAlign w:val="center"/>
          </w:tcPr>
          <w:p w14:paraId="21DA0E01">
            <w:pPr>
              <w:spacing w:before="226" w:line="189" w:lineRule="auto"/>
              <w:jc w:val="center"/>
              <w:rPr>
                <w:rFonts w:hint="eastAsia" w:asciiTheme="majorEastAsia" w:hAnsiTheme="majorEastAsia" w:eastAsiaTheme="majorEastAsia" w:cstheme="majorEastAsia"/>
                <w:color w:val="auto"/>
                <w:spacing w:val="-5"/>
                <w:sz w:val="24"/>
                <w:szCs w:val="24"/>
                <w:highlight w:val="none"/>
              </w:rPr>
            </w:pPr>
            <w:r>
              <w:rPr>
                <w:rFonts w:hint="eastAsia" w:asciiTheme="majorEastAsia" w:hAnsiTheme="majorEastAsia" w:eastAsiaTheme="majorEastAsia" w:cstheme="majorEastAsia"/>
                <w:color w:val="auto"/>
                <w:spacing w:val="-5"/>
                <w:sz w:val="24"/>
                <w:szCs w:val="24"/>
                <w:highlight w:val="none"/>
              </w:rPr>
              <w:t>签到</w:t>
            </w:r>
          </w:p>
        </w:tc>
        <w:tc>
          <w:tcPr>
            <w:tcW w:w="1328" w:type="dxa"/>
            <w:tcBorders>
              <w:left w:val="single" w:color="auto" w:sz="4" w:space="0"/>
            </w:tcBorders>
            <w:noWrap w:val="0"/>
            <w:vAlign w:val="center"/>
          </w:tcPr>
          <w:p w14:paraId="061187CB">
            <w:pPr>
              <w:spacing w:before="226" w:line="189" w:lineRule="auto"/>
              <w:jc w:val="center"/>
              <w:rPr>
                <w:rFonts w:hint="eastAsia" w:asciiTheme="majorEastAsia" w:hAnsiTheme="majorEastAsia" w:eastAsiaTheme="majorEastAsia" w:cstheme="majorEastAsia"/>
                <w:color w:val="auto"/>
                <w:spacing w:val="-5"/>
                <w:sz w:val="24"/>
                <w:szCs w:val="24"/>
                <w:highlight w:val="none"/>
              </w:rPr>
            </w:pPr>
            <w:r>
              <w:rPr>
                <w:rFonts w:hint="eastAsia" w:asciiTheme="majorEastAsia" w:hAnsiTheme="majorEastAsia" w:eastAsiaTheme="majorEastAsia" w:cstheme="majorEastAsia"/>
                <w:color w:val="auto"/>
                <w:spacing w:val="-5"/>
                <w:sz w:val="24"/>
                <w:szCs w:val="24"/>
                <w:highlight w:val="none"/>
              </w:rPr>
              <w:t>管理单位</w:t>
            </w:r>
          </w:p>
        </w:tc>
      </w:tr>
      <w:tr w14:paraId="111138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918" w:type="dxa"/>
            <w:noWrap w:val="0"/>
            <w:vAlign w:val="center"/>
          </w:tcPr>
          <w:p w14:paraId="5765B78F">
            <w:pPr>
              <w:ind w:firstLine="480" w:firstLineChars="200"/>
              <w:rPr>
                <w:rFonts w:hint="eastAsia" w:asciiTheme="majorEastAsia" w:hAnsiTheme="majorEastAsia" w:eastAsiaTheme="majorEastAsia" w:cstheme="majorEastAsia"/>
                <w:color w:val="auto"/>
                <w:sz w:val="24"/>
                <w:szCs w:val="24"/>
                <w:highlight w:val="none"/>
              </w:rPr>
            </w:pPr>
          </w:p>
        </w:tc>
        <w:tc>
          <w:tcPr>
            <w:tcW w:w="908" w:type="dxa"/>
            <w:tcBorders>
              <w:right w:val="single" w:color="auto" w:sz="4" w:space="0"/>
            </w:tcBorders>
            <w:noWrap w:val="0"/>
            <w:vAlign w:val="center"/>
          </w:tcPr>
          <w:p w14:paraId="506FE584">
            <w:pPr>
              <w:ind w:firstLine="480" w:firstLineChars="200"/>
              <w:rPr>
                <w:rFonts w:hint="eastAsia" w:asciiTheme="majorEastAsia" w:hAnsiTheme="majorEastAsia" w:eastAsiaTheme="majorEastAsia" w:cstheme="majorEastAsia"/>
                <w:color w:val="auto"/>
                <w:sz w:val="24"/>
                <w:szCs w:val="24"/>
                <w:highlight w:val="none"/>
              </w:rPr>
            </w:pPr>
          </w:p>
        </w:tc>
        <w:tc>
          <w:tcPr>
            <w:tcW w:w="908" w:type="dxa"/>
            <w:tcBorders>
              <w:right w:val="single" w:color="auto" w:sz="4" w:space="0"/>
            </w:tcBorders>
            <w:noWrap w:val="0"/>
            <w:vAlign w:val="center"/>
          </w:tcPr>
          <w:p w14:paraId="11F02419">
            <w:pPr>
              <w:ind w:firstLine="480" w:firstLineChars="200"/>
              <w:rPr>
                <w:rFonts w:hint="eastAsia" w:asciiTheme="majorEastAsia" w:hAnsiTheme="majorEastAsia" w:eastAsiaTheme="majorEastAsia" w:cstheme="majorEastAsia"/>
                <w:color w:val="auto"/>
                <w:sz w:val="24"/>
                <w:szCs w:val="24"/>
                <w:highlight w:val="none"/>
              </w:rPr>
            </w:pPr>
          </w:p>
        </w:tc>
        <w:tc>
          <w:tcPr>
            <w:tcW w:w="1667" w:type="dxa"/>
            <w:tcBorders>
              <w:right w:val="single" w:color="auto" w:sz="4" w:space="0"/>
            </w:tcBorders>
            <w:noWrap w:val="0"/>
            <w:vAlign w:val="center"/>
          </w:tcPr>
          <w:p w14:paraId="56619823">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left w:val="single" w:color="auto" w:sz="4" w:space="0"/>
            </w:tcBorders>
            <w:noWrap w:val="0"/>
            <w:vAlign w:val="center"/>
          </w:tcPr>
          <w:p w14:paraId="60FE0837">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left w:val="single" w:color="auto" w:sz="4" w:space="0"/>
            </w:tcBorders>
            <w:noWrap w:val="0"/>
            <w:vAlign w:val="center"/>
          </w:tcPr>
          <w:p w14:paraId="0C9C1000">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left w:val="single" w:color="auto" w:sz="4" w:space="0"/>
            </w:tcBorders>
            <w:noWrap w:val="0"/>
            <w:vAlign w:val="center"/>
          </w:tcPr>
          <w:p w14:paraId="596C0ACC">
            <w:pPr>
              <w:ind w:firstLine="480" w:firstLineChars="200"/>
              <w:rPr>
                <w:rFonts w:hint="eastAsia" w:asciiTheme="majorEastAsia" w:hAnsiTheme="majorEastAsia" w:eastAsiaTheme="majorEastAsia" w:cstheme="majorEastAsia"/>
                <w:color w:val="auto"/>
                <w:sz w:val="24"/>
                <w:szCs w:val="24"/>
                <w:highlight w:val="none"/>
              </w:rPr>
            </w:pPr>
          </w:p>
        </w:tc>
      </w:tr>
      <w:tr w14:paraId="6B7C1D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 w:hRule="atLeast"/>
        </w:trPr>
        <w:tc>
          <w:tcPr>
            <w:tcW w:w="918" w:type="dxa"/>
            <w:noWrap w:val="0"/>
            <w:vAlign w:val="center"/>
          </w:tcPr>
          <w:p w14:paraId="3BB5C583">
            <w:pPr>
              <w:rPr>
                <w:rFonts w:hint="eastAsia" w:asciiTheme="majorEastAsia" w:hAnsiTheme="majorEastAsia" w:eastAsiaTheme="majorEastAsia" w:cstheme="majorEastAsia"/>
                <w:color w:val="auto"/>
                <w:sz w:val="24"/>
                <w:szCs w:val="24"/>
                <w:highlight w:val="none"/>
              </w:rPr>
            </w:pPr>
          </w:p>
        </w:tc>
        <w:tc>
          <w:tcPr>
            <w:tcW w:w="908" w:type="dxa"/>
            <w:tcBorders>
              <w:right w:val="single" w:color="auto" w:sz="4" w:space="0"/>
            </w:tcBorders>
            <w:noWrap w:val="0"/>
            <w:vAlign w:val="center"/>
          </w:tcPr>
          <w:p w14:paraId="5F97BFA5">
            <w:pPr>
              <w:ind w:firstLine="480" w:firstLineChars="200"/>
              <w:rPr>
                <w:rFonts w:hint="eastAsia" w:asciiTheme="majorEastAsia" w:hAnsiTheme="majorEastAsia" w:eastAsiaTheme="majorEastAsia" w:cstheme="majorEastAsia"/>
                <w:color w:val="auto"/>
                <w:sz w:val="24"/>
                <w:szCs w:val="24"/>
                <w:highlight w:val="none"/>
              </w:rPr>
            </w:pPr>
          </w:p>
        </w:tc>
        <w:tc>
          <w:tcPr>
            <w:tcW w:w="908" w:type="dxa"/>
            <w:tcBorders>
              <w:right w:val="single" w:color="auto" w:sz="4" w:space="0"/>
            </w:tcBorders>
            <w:noWrap w:val="0"/>
            <w:vAlign w:val="center"/>
          </w:tcPr>
          <w:p w14:paraId="6890D458">
            <w:pPr>
              <w:ind w:firstLine="480" w:firstLineChars="200"/>
              <w:rPr>
                <w:rFonts w:hint="eastAsia" w:asciiTheme="majorEastAsia" w:hAnsiTheme="majorEastAsia" w:eastAsiaTheme="majorEastAsia" w:cstheme="majorEastAsia"/>
                <w:color w:val="auto"/>
                <w:sz w:val="24"/>
                <w:szCs w:val="24"/>
                <w:highlight w:val="none"/>
              </w:rPr>
            </w:pPr>
          </w:p>
        </w:tc>
        <w:tc>
          <w:tcPr>
            <w:tcW w:w="1667" w:type="dxa"/>
            <w:tcBorders>
              <w:right w:val="single" w:color="auto" w:sz="4" w:space="0"/>
            </w:tcBorders>
            <w:noWrap w:val="0"/>
            <w:vAlign w:val="center"/>
          </w:tcPr>
          <w:p w14:paraId="18D4D29B">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left w:val="single" w:color="auto" w:sz="4" w:space="0"/>
            </w:tcBorders>
            <w:noWrap w:val="0"/>
            <w:vAlign w:val="center"/>
          </w:tcPr>
          <w:p w14:paraId="7B3B997D">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left w:val="single" w:color="auto" w:sz="4" w:space="0"/>
            </w:tcBorders>
            <w:noWrap w:val="0"/>
            <w:vAlign w:val="center"/>
          </w:tcPr>
          <w:p w14:paraId="07FCCFBD">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left w:val="single" w:color="auto" w:sz="4" w:space="0"/>
            </w:tcBorders>
            <w:noWrap w:val="0"/>
            <w:vAlign w:val="center"/>
          </w:tcPr>
          <w:p w14:paraId="1ACB181A">
            <w:pPr>
              <w:ind w:firstLine="480" w:firstLineChars="200"/>
              <w:rPr>
                <w:rFonts w:hint="eastAsia" w:asciiTheme="majorEastAsia" w:hAnsiTheme="majorEastAsia" w:eastAsiaTheme="majorEastAsia" w:cstheme="majorEastAsia"/>
                <w:color w:val="auto"/>
                <w:sz w:val="24"/>
                <w:szCs w:val="24"/>
                <w:highlight w:val="none"/>
              </w:rPr>
            </w:pPr>
          </w:p>
        </w:tc>
      </w:tr>
      <w:tr w14:paraId="1AAC1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918" w:type="dxa"/>
            <w:noWrap w:val="0"/>
            <w:vAlign w:val="center"/>
          </w:tcPr>
          <w:p w14:paraId="302CF074">
            <w:pPr>
              <w:ind w:firstLine="480" w:firstLineChars="200"/>
              <w:rPr>
                <w:rFonts w:hint="eastAsia" w:asciiTheme="majorEastAsia" w:hAnsiTheme="majorEastAsia" w:eastAsiaTheme="majorEastAsia" w:cstheme="majorEastAsia"/>
                <w:color w:val="auto"/>
                <w:sz w:val="24"/>
                <w:szCs w:val="24"/>
                <w:highlight w:val="none"/>
              </w:rPr>
            </w:pPr>
          </w:p>
        </w:tc>
        <w:tc>
          <w:tcPr>
            <w:tcW w:w="908" w:type="dxa"/>
            <w:tcBorders>
              <w:right w:val="single" w:color="auto" w:sz="4" w:space="0"/>
            </w:tcBorders>
            <w:noWrap w:val="0"/>
            <w:vAlign w:val="center"/>
          </w:tcPr>
          <w:p w14:paraId="365FC779">
            <w:pPr>
              <w:ind w:firstLine="480" w:firstLineChars="200"/>
              <w:rPr>
                <w:rFonts w:hint="eastAsia" w:asciiTheme="majorEastAsia" w:hAnsiTheme="majorEastAsia" w:eastAsiaTheme="majorEastAsia" w:cstheme="majorEastAsia"/>
                <w:color w:val="auto"/>
                <w:sz w:val="24"/>
                <w:szCs w:val="24"/>
                <w:highlight w:val="none"/>
              </w:rPr>
            </w:pPr>
          </w:p>
        </w:tc>
        <w:tc>
          <w:tcPr>
            <w:tcW w:w="908" w:type="dxa"/>
            <w:tcBorders>
              <w:right w:val="single" w:color="auto" w:sz="4" w:space="0"/>
            </w:tcBorders>
            <w:noWrap w:val="0"/>
            <w:vAlign w:val="center"/>
          </w:tcPr>
          <w:p w14:paraId="377C31B0">
            <w:pPr>
              <w:ind w:firstLine="480" w:firstLineChars="200"/>
              <w:rPr>
                <w:rFonts w:hint="eastAsia" w:asciiTheme="majorEastAsia" w:hAnsiTheme="majorEastAsia" w:eastAsiaTheme="majorEastAsia" w:cstheme="majorEastAsia"/>
                <w:color w:val="auto"/>
                <w:sz w:val="24"/>
                <w:szCs w:val="24"/>
                <w:highlight w:val="none"/>
              </w:rPr>
            </w:pPr>
          </w:p>
        </w:tc>
        <w:tc>
          <w:tcPr>
            <w:tcW w:w="1667" w:type="dxa"/>
            <w:tcBorders>
              <w:right w:val="single" w:color="auto" w:sz="4" w:space="0"/>
            </w:tcBorders>
            <w:noWrap w:val="0"/>
            <w:vAlign w:val="center"/>
          </w:tcPr>
          <w:p w14:paraId="7FEDAF68">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left w:val="single" w:color="auto" w:sz="4" w:space="0"/>
            </w:tcBorders>
            <w:noWrap w:val="0"/>
            <w:vAlign w:val="center"/>
          </w:tcPr>
          <w:p w14:paraId="12EAC5F0">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left w:val="single" w:color="auto" w:sz="4" w:space="0"/>
            </w:tcBorders>
            <w:noWrap w:val="0"/>
            <w:vAlign w:val="center"/>
          </w:tcPr>
          <w:p w14:paraId="354C2FDE">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left w:val="single" w:color="auto" w:sz="4" w:space="0"/>
            </w:tcBorders>
            <w:noWrap w:val="0"/>
            <w:vAlign w:val="center"/>
          </w:tcPr>
          <w:p w14:paraId="6E5F1F02">
            <w:pPr>
              <w:ind w:firstLine="480" w:firstLineChars="200"/>
              <w:rPr>
                <w:rFonts w:hint="eastAsia" w:asciiTheme="majorEastAsia" w:hAnsiTheme="majorEastAsia" w:eastAsiaTheme="majorEastAsia" w:cstheme="majorEastAsia"/>
                <w:color w:val="auto"/>
                <w:sz w:val="24"/>
                <w:szCs w:val="24"/>
                <w:highlight w:val="none"/>
              </w:rPr>
            </w:pPr>
          </w:p>
        </w:tc>
      </w:tr>
      <w:tr w14:paraId="57762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918" w:type="dxa"/>
            <w:noWrap w:val="0"/>
            <w:vAlign w:val="center"/>
          </w:tcPr>
          <w:p w14:paraId="37CE21BB">
            <w:pPr>
              <w:ind w:firstLine="480" w:firstLineChars="200"/>
              <w:rPr>
                <w:rFonts w:hint="eastAsia" w:asciiTheme="majorEastAsia" w:hAnsiTheme="majorEastAsia" w:eastAsiaTheme="majorEastAsia" w:cstheme="majorEastAsia"/>
                <w:color w:val="auto"/>
                <w:sz w:val="24"/>
                <w:szCs w:val="24"/>
                <w:highlight w:val="none"/>
              </w:rPr>
            </w:pPr>
          </w:p>
        </w:tc>
        <w:tc>
          <w:tcPr>
            <w:tcW w:w="908" w:type="dxa"/>
            <w:tcBorders>
              <w:right w:val="single" w:color="auto" w:sz="4" w:space="0"/>
            </w:tcBorders>
            <w:noWrap w:val="0"/>
            <w:vAlign w:val="center"/>
          </w:tcPr>
          <w:p w14:paraId="37DC2A2F">
            <w:pPr>
              <w:ind w:firstLine="480" w:firstLineChars="200"/>
              <w:rPr>
                <w:rFonts w:hint="eastAsia" w:asciiTheme="majorEastAsia" w:hAnsiTheme="majorEastAsia" w:eastAsiaTheme="majorEastAsia" w:cstheme="majorEastAsia"/>
                <w:color w:val="auto"/>
                <w:sz w:val="24"/>
                <w:szCs w:val="24"/>
                <w:highlight w:val="none"/>
              </w:rPr>
            </w:pPr>
          </w:p>
        </w:tc>
        <w:tc>
          <w:tcPr>
            <w:tcW w:w="908" w:type="dxa"/>
            <w:tcBorders>
              <w:right w:val="single" w:color="auto" w:sz="4" w:space="0"/>
            </w:tcBorders>
            <w:noWrap w:val="0"/>
            <w:vAlign w:val="center"/>
          </w:tcPr>
          <w:p w14:paraId="1A9F5FE4">
            <w:pPr>
              <w:ind w:firstLine="480" w:firstLineChars="200"/>
              <w:rPr>
                <w:rFonts w:hint="eastAsia" w:asciiTheme="majorEastAsia" w:hAnsiTheme="majorEastAsia" w:eastAsiaTheme="majorEastAsia" w:cstheme="majorEastAsia"/>
                <w:color w:val="auto"/>
                <w:sz w:val="24"/>
                <w:szCs w:val="24"/>
                <w:highlight w:val="none"/>
              </w:rPr>
            </w:pPr>
          </w:p>
        </w:tc>
        <w:tc>
          <w:tcPr>
            <w:tcW w:w="1667" w:type="dxa"/>
            <w:tcBorders>
              <w:right w:val="single" w:color="auto" w:sz="4" w:space="0"/>
            </w:tcBorders>
            <w:noWrap w:val="0"/>
            <w:vAlign w:val="center"/>
          </w:tcPr>
          <w:p w14:paraId="4E4C05A0">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left w:val="single" w:color="auto" w:sz="4" w:space="0"/>
            </w:tcBorders>
            <w:noWrap w:val="0"/>
            <w:vAlign w:val="center"/>
          </w:tcPr>
          <w:p w14:paraId="50FB08D8">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left w:val="single" w:color="auto" w:sz="4" w:space="0"/>
            </w:tcBorders>
            <w:noWrap w:val="0"/>
            <w:vAlign w:val="center"/>
          </w:tcPr>
          <w:p w14:paraId="07C25940">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left w:val="single" w:color="auto" w:sz="4" w:space="0"/>
            </w:tcBorders>
            <w:noWrap w:val="0"/>
            <w:vAlign w:val="center"/>
          </w:tcPr>
          <w:p w14:paraId="41D5A929">
            <w:pPr>
              <w:ind w:firstLine="480" w:firstLineChars="200"/>
              <w:rPr>
                <w:rFonts w:hint="eastAsia" w:asciiTheme="majorEastAsia" w:hAnsiTheme="majorEastAsia" w:eastAsiaTheme="majorEastAsia" w:cstheme="majorEastAsia"/>
                <w:color w:val="auto"/>
                <w:sz w:val="24"/>
                <w:szCs w:val="24"/>
                <w:highlight w:val="none"/>
              </w:rPr>
            </w:pPr>
          </w:p>
        </w:tc>
      </w:tr>
      <w:tr w14:paraId="5A81F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918" w:type="dxa"/>
            <w:tcBorders>
              <w:top w:val="single" w:color="000000" w:sz="2" w:space="0"/>
              <w:left w:val="single" w:color="000000" w:sz="2" w:space="0"/>
              <w:bottom w:val="single" w:color="000000" w:sz="2" w:space="0"/>
              <w:right w:val="single" w:color="000000" w:sz="2" w:space="0"/>
            </w:tcBorders>
            <w:noWrap w:val="0"/>
            <w:vAlign w:val="center"/>
          </w:tcPr>
          <w:p w14:paraId="12345A55">
            <w:pPr>
              <w:ind w:firstLine="480" w:firstLineChars="200"/>
              <w:rPr>
                <w:rFonts w:hint="eastAsia" w:asciiTheme="majorEastAsia" w:hAnsiTheme="majorEastAsia" w:eastAsiaTheme="majorEastAsia" w:cstheme="majorEastAsia"/>
                <w:color w:val="auto"/>
                <w:sz w:val="24"/>
                <w:szCs w:val="24"/>
                <w:highlight w:val="none"/>
              </w:rPr>
            </w:pPr>
          </w:p>
        </w:tc>
        <w:tc>
          <w:tcPr>
            <w:tcW w:w="908" w:type="dxa"/>
            <w:tcBorders>
              <w:top w:val="single" w:color="000000" w:sz="2" w:space="0"/>
              <w:left w:val="single" w:color="000000" w:sz="2" w:space="0"/>
              <w:bottom w:val="single" w:color="000000" w:sz="2" w:space="0"/>
              <w:right w:val="single" w:color="auto" w:sz="4" w:space="0"/>
            </w:tcBorders>
            <w:noWrap w:val="0"/>
            <w:vAlign w:val="center"/>
          </w:tcPr>
          <w:p w14:paraId="5426F398">
            <w:pPr>
              <w:ind w:firstLine="480" w:firstLineChars="200"/>
              <w:rPr>
                <w:rFonts w:hint="eastAsia" w:asciiTheme="majorEastAsia" w:hAnsiTheme="majorEastAsia" w:eastAsiaTheme="majorEastAsia" w:cstheme="majorEastAsia"/>
                <w:color w:val="auto"/>
                <w:sz w:val="24"/>
                <w:szCs w:val="24"/>
                <w:highlight w:val="none"/>
              </w:rPr>
            </w:pPr>
          </w:p>
        </w:tc>
        <w:tc>
          <w:tcPr>
            <w:tcW w:w="908" w:type="dxa"/>
            <w:tcBorders>
              <w:top w:val="single" w:color="000000" w:sz="2" w:space="0"/>
              <w:left w:val="single" w:color="000000" w:sz="2" w:space="0"/>
              <w:bottom w:val="single" w:color="000000" w:sz="2" w:space="0"/>
              <w:right w:val="single" w:color="auto" w:sz="4" w:space="0"/>
            </w:tcBorders>
            <w:noWrap w:val="0"/>
            <w:vAlign w:val="center"/>
          </w:tcPr>
          <w:p w14:paraId="56A2B5FC">
            <w:pPr>
              <w:ind w:firstLine="480" w:firstLineChars="200"/>
              <w:rPr>
                <w:rFonts w:hint="eastAsia" w:asciiTheme="majorEastAsia" w:hAnsiTheme="majorEastAsia" w:eastAsiaTheme="majorEastAsia" w:cstheme="majorEastAsia"/>
                <w:color w:val="auto"/>
                <w:sz w:val="24"/>
                <w:szCs w:val="24"/>
                <w:highlight w:val="none"/>
              </w:rPr>
            </w:pPr>
          </w:p>
        </w:tc>
        <w:tc>
          <w:tcPr>
            <w:tcW w:w="1667" w:type="dxa"/>
            <w:tcBorders>
              <w:top w:val="single" w:color="000000" w:sz="2" w:space="0"/>
              <w:left w:val="single" w:color="000000" w:sz="2" w:space="0"/>
              <w:bottom w:val="single" w:color="000000" w:sz="2" w:space="0"/>
              <w:right w:val="single" w:color="auto" w:sz="4" w:space="0"/>
            </w:tcBorders>
            <w:noWrap w:val="0"/>
            <w:vAlign w:val="center"/>
          </w:tcPr>
          <w:p w14:paraId="14918D49">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top w:val="single" w:color="000000" w:sz="2" w:space="0"/>
              <w:left w:val="single" w:color="auto" w:sz="4" w:space="0"/>
              <w:bottom w:val="single" w:color="000000" w:sz="2" w:space="0"/>
              <w:right w:val="single" w:color="000000" w:sz="2" w:space="0"/>
            </w:tcBorders>
            <w:noWrap w:val="0"/>
            <w:vAlign w:val="center"/>
          </w:tcPr>
          <w:p w14:paraId="5E0DA27E">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top w:val="single" w:color="000000" w:sz="2" w:space="0"/>
              <w:left w:val="single" w:color="auto" w:sz="4" w:space="0"/>
              <w:bottom w:val="single" w:color="000000" w:sz="2" w:space="0"/>
              <w:right w:val="single" w:color="000000" w:sz="2" w:space="0"/>
            </w:tcBorders>
            <w:noWrap w:val="0"/>
            <w:vAlign w:val="center"/>
          </w:tcPr>
          <w:p w14:paraId="318E18B2">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top w:val="single" w:color="000000" w:sz="2" w:space="0"/>
              <w:left w:val="single" w:color="auto" w:sz="4" w:space="0"/>
              <w:bottom w:val="single" w:color="000000" w:sz="2" w:space="0"/>
              <w:right w:val="single" w:color="000000" w:sz="2" w:space="0"/>
            </w:tcBorders>
            <w:noWrap w:val="0"/>
            <w:vAlign w:val="center"/>
          </w:tcPr>
          <w:p w14:paraId="48357273">
            <w:pPr>
              <w:ind w:firstLine="480" w:firstLineChars="200"/>
              <w:rPr>
                <w:rFonts w:hint="eastAsia" w:asciiTheme="majorEastAsia" w:hAnsiTheme="majorEastAsia" w:eastAsiaTheme="majorEastAsia" w:cstheme="majorEastAsia"/>
                <w:color w:val="auto"/>
                <w:sz w:val="24"/>
                <w:szCs w:val="24"/>
                <w:highlight w:val="none"/>
              </w:rPr>
            </w:pPr>
          </w:p>
        </w:tc>
      </w:tr>
      <w:tr w14:paraId="5A27B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918" w:type="dxa"/>
            <w:tcBorders>
              <w:top w:val="single" w:color="000000" w:sz="2" w:space="0"/>
              <w:left w:val="single" w:color="000000" w:sz="2" w:space="0"/>
              <w:bottom w:val="single" w:color="000000" w:sz="2" w:space="0"/>
              <w:right w:val="single" w:color="000000" w:sz="2" w:space="0"/>
            </w:tcBorders>
            <w:noWrap w:val="0"/>
            <w:vAlign w:val="center"/>
          </w:tcPr>
          <w:p w14:paraId="790CFB63">
            <w:pPr>
              <w:ind w:firstLine="480" w:firstLineChars="200"/>
              <w:rPr>
                <w:rFonts w:hint="eastAsia" w:asciiTheme="majorEastAsia" w:hAnsiTheme="majorEastAsia" w:eastAsiaTheme="majorEastAsia" w:cstheme="majorEastAsia"/>
                <w:color w:val="auto"/>
                <w:sz w:val="24"/>
                <w:szCs w:val="24"/>
                <w:highlight w:val="none"/>
              </w:rPr>
            </w:pPr>
          </w:p>
        </w:tc>
        <w:tc>
          <w:tcPr>
            <w:tcW w:w="908" w:type="dxa"/>
            <w:tcBorders>
              <w:top w:val="single" w:color="000000" w:sz="2" w:space="0"/>
              <w:left w:val="single" w:color="000000" w:sz="2" w:space="0"/>
              <w:bottom w:val="single" w:color="000000" w:sz="2" w:space="0"/>
              <w:right w:val="single" w:color="auto" w:sz="4" w:space="0"/>
            </w:tcBorders>
            <w:noWrap w:val="0"/>
            <w:vAlign w:val="center"/>
          </w:tcPr>
          <w:p w14:paraId="61936BF5">
            <w:pPr>
              <w:ind w:firstLine="480" w:firstLineChars="200"/>
              <w:rPr>
                <w:rFonts w:hint="eastAsia" w:asciiTheme="majorEastAsia" w:hAnsiTheme="majorEastAsia" w:eastAsiaTheme="majorEastAsia" w:cstheme="majorEastAsia"/>
                <w:color w:val="auto"/>
                <w:sz w:val="24"/>
                <w:szCs w:val="24"/>
                <w:highlight w:val="none"/>
              </w:rPr>
            </w:pPr>
          </w:p>
        </w:tc>
        <w:tc>
          <w:tcPr>
            <w:tcW w:w="908" w:type="dxa"/>
            <w:tcBorders>
              <w:top w:val="single" w:color="000000" w:sz="2" w:space="0"/>
              <w:left w:val="single" w:color="000000" w:sz="2" w:space="0"/>
              <w:bottom w:val="single" w:color="000000" w:sz="2" w:space="0"/>
              <w:right w:val="single" w:color="auto" w:sz="4" w:space="0"/>
            </w:tcBorders>
            <w:noWrap w:val="0"/>
            <w:vAlign w:val="center"/>
          </w:tcPr>
          <w:p w14:paraId="12952D09">
            <w:pPr>
              <w:ind w:firstLine="480" w:firstLineChars="200"/>
              <w:rPr>
                <w:rFonts w:hint="eastAsia" w:asciiTheme="majorEastAsia" w:hAnsiTheme="majorEastAsia" w:eastAsiaTheme="majorEastAsia" w:cstheme="majorEastAsia"/>
                <w:color w:val="auto"/>
                <w:sz w:val="24"/>
                <w:szCs w:val="24"/>
                <w:highlight w:val="none"/>
              </w:rPr>
            </w:pPr>
          </w:p>
        </w:tc>
        <w:tc>
          <w:tcPr>
            <w:tcW w:w="1667" w:type="dxa"/>
            <w:tcBorders>
              <w:top w:val="single" w:color="000000" w:sz="2" w:space="0"/>
              <w:left w:val="single" w:color="000000" w:sz="2" w:space="0"/>
              <w:bottom w:val="single" w:color="000000" w:sz="2" w:space="0"/>
              <w:right w:val="single" w:color="auto" w:sz="4" w:space="0"/>
            </w:tcBorders>
            <w:noWrap w:val="0"/>
            <w:vAlign w:val="center"/>
          </w:tcPr>
          <w:p w14:paraId="7A2A26B8">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top w:val="single" w:color="000000" w:sz="2" w:space="0"/>
              <w:left w:val="single" w:color="auto" w:sz="4" w:space="0"/>
              <w:bottom w:val="single" w:color="000000" w:sz="2" w:space="0"/>
              <w:right w:val="single" w:color="000000" w:sz="2" w:space="0"/>
            </w:tcBorders>
            <w:noWrap w:val="0"/>
            <w:vAlign w:val="center"/>
          </w:tcPr>
          <w:p w14:paraId="51AE7C3A">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top w:val="single" w:color="000000" w:sz="2" w:space="0"/>
              <w:left w:val="single" w:color="auto" w:sz="4" w:space="0"/>
              <w:bottom w:val="single" w:color="000000" w:sz="2" w:space="0"/>
              <w:right w:val="single" w:color="000000" w:sz="2" w:space="0"/>
            </w:tcBorders>
            <w:noWrap w:val="0"/>
            <w:vAlign w:val="center"/>
          </w:tcPr>
          <w:p w14:paraId="1D1376FA">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top w:val="single" w:color="000000" w:sz="2" w:space="0"/>
              <w:left w:val="single" w:color="auto" w:sz="4" w:space="0"/>
              <w:bottom w:val="single" w:color="000000" w:sz="2" w:space="0"/>
              <w:right w:val="single" w:color="000000" w:sz="2" w:space="0"/>
            </w:tcBorders>
            <w:noWrap w:val="0"/>
            <w:vAlign w:val="center"/>
          </w:tcPr>
          <w:p w14:paraId="1B35B128">
            <w:pPr>
              <w:ind w:firstLine="480" w:firstLineChars="200"/>
              <w:rPr>
                <w:rFonts w:hint="eastAsia" w:asciiTheme="majorEastAsia" w:hAnsiTheme="majorEastAsia" w:eastAsiaTheme="majorEastAsia" w:cstheme="majorEastAsia"/>
                <w:color w:val="auto"/>
                <w:sz w:val="24"/>
                <w:szCs w:val="24"/>
                <w:highlight w:val="none"/>
              </w:rPr>
            </w:pPr>
          </w:p>
        </w:tc>
      </w:tr>
      <w:tr w14:paraId="466E6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918" w:type="dxa"/>
            <w:tcBorders>
              <w:top w:val="single" w:color="000000" w:sz="2" w:space="0"/>
              <w:left w:val="single" w:color="000000" w:sz="2" w:space="0"/>
              <w:bottom w:val="single" w:color="000000" w:sz="2" w:space="0"/>
              <w:right w:val="single" w:color="000000" w:sz="2" w:space="0"/>
            </w:tcBorders>
            <w:noWrap w:val="0"/>
            <w:vAlign w:val="center"/>
          </w:tcPr>
          <w:p w14:paraId="523B4C05">
            <w:pPr>
              <w:ind w:firstLine="480" w:firstLineChars="200"/>
              <w:rPr>
                <w:rFonts w:hint="eastAsia" w:asciiTheme="majorEastAsia" w:hAnsiTheme="majorEastAsia" w:eastAsiaTheme="majorEastAsia" w:cstheme="majorEastAsia"/>
                <w:color w:val="auto"/>
                <w:sz w:val="24"/>
                <w:szCs w:val="24"/>
                <w:highlight w:val="none"/>
              </w:rPr>
            </w:pPr>
          </w:p>
        </w:tc>
        <w:tc>
          <w:tcPr>
            <w:tcW w:w="908" w:type="dxa"/>
            <w:tcBorders>
              <w:top w:val="single" w:color="000000" w:sz="2" w:space="0"/>
              <w:left w:val="single" w:color="000000" w:sz="2" w:space="0"/>
              <w:bottom w:val="single" w:color="000000" w:sz="2" w:space="0"/>
              <w:right w:val="single" w:color="auto" w:sz="4" w:space="0"/>
            </w:tcBorders>
            <w:noWrap w:val="0"/>
            <w:vAlign w:val="center"/>
          </w:tcPr>
          <w:p w14:paraId="1496254E">
            <w:pPr>
              <w:ind w:firstLine="480" w:firstLineChars="200"/>
              <w:rPr>
                <w:rFonts w:hint="eastAsia" w:asciiTheme="majorEastAsia" w:hAnsiTheme="majorEastAsia" w:eastAsiaTheme="majorEastAsia" w:cstheme="majorEastAsia"/>
                <w:color w:val="auto"/>
                <w:sz w:val="24"/>
                <w:szCs w:val="24"/>
                <w:highlight w:val="none"/>
              </w:rPr>
            </w:pPr>
          </w:p>
        </w:tc>
        <w:tc>
          <w:tcPr>
            <w:tcW w:w="908" w:type="dxa"/>
            <w:tcBorders>
              <w:top w:val="single" w:color="000000" w:sz="2" w:space="0"/>
              <w:left w:val="single" w:color="000000" w:sz="2" w:space="0"/>
              <w:bottom w:val="single" w:color="000000" w:sz="2" w:space="0"/>
              <w:right w:val="single" w:color="auto" w:sz="4" w:space="0"/>
            </w:tcBorders>
            <w:noWrap w:val="0"/>
            <w:vAlign w:val="center"/>
          </w:tcPr>
          <w:p w14:paraId="5AD9B7B1">
            <w:pPr>
              <w:ind w:firstLine="480" w:firstLineChars="200"/>
              <w:rPr>
                <w:rFonts w:hint="eastAsia" w:asciiTheme="majorEastAsia" w:hAnsiTheme="majorEastAsia" w:eastAsiaTheme="majorEastAsia" w:cstheme="majorEastAsia"/>
                <w:color w:val="auto"/>
                <w:sz w:val="24"/>
                <w:szCs w:val="24"/>
                <w:highlight w:val="none"/>
              </w:rPr>
            </w:pPr>
          </w:p>
        </w:tc>
        <w:tc>
          <w:tcPr>
            <w:tcW w:w="1667" w:type="dxa"/>
            <w:tcBorders>
              <w:top w:val="single" w:color="000000" w:sz="2" w:space="0"/>
              <w:left w:val="single" w:color="000000" w:sz="2" w:space="0"/>
              <w:bottom w:val="single" w:color="000000" w:sz="2" w:space="0"/>
              <w:right w:val="single" w:color="auto" w:sz="4" w:space="0"/>
            </w:tcBorders>
            <w:noWrap w:val="0"/>
            <w:vAlign w:val="center"/>
          </w:tcPr>
          <w:p w14:paraId="55C31CA0">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top w:val="single" w:color="000000" w:sz="2" w:space="0"/>
              <w:left w:val="single" w:color="auto" w:sz="4" w:space="0"/>
              <w:bottom w:val="single" w:color="000000" w:sz="2" w:space="0"/>
              <w:right w:val="single" w:color="000000" w:sz="2" w:space="0"/>
            </w:tcBorders>
            <w:noWrap w:val="0"/>
            <w:vAlign w:val="center"/>
          </w:tcPr>
          <w:p w14:paraId="79129136">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top w:val="single" w:color="000000" w:sz="2" w:space="0"/>
              <w:left w:val="single" w:color="auto" w:sz="4" w:space="0"/>
              <w:bottom w:val="single" w:color="000000" w:sz="2" w:space="0"/>
              <w:right w:val="single" w:color="000000" w:sz="2" w:space="0"/>
            </w:tcBorders>
            <w:noWrap w:val="0"/>
            <w:vAlign w:val="center"/>
          </w:tcPr>
          <w:p w14:paraId="39AC1ECA">
            <w:pPr>
              <w:ind w:firstLine="480" w:firstLineChars="200"/>
              <w:rPr>
                <w:rFonts w:hint="eastAsia" w:asciiTheme="majorEastAsia" w:hAnsiTheme="majorEastAsia" w:eastAsiaTheme="majorEastAsia" w:cstheme="majorEastAsia"/>
                <w:color w:val="auto"/>
                <w:sz w:val="24"/>
                <w:szCs w:val="24"/>
                <w:highlight w:val="none"/>
              </w:rPr>
            </w:pPr>
          </w:p>
        </w:tc>
        <w:tc>
          <w:tcPr>
            <w:tcW w:w="1328" w:type="dxa"/>
            <w:tcBorders>
              <w:top w:val="single" w:color="000000" w:sz="2" w:space="0"/>
              <w:left w:val="single" w:color="auto" w:sz="4" w:space="0"/>
              <w:bottom w:val="single" w:color="000000" w:sz="2" w:space="0"/>
              <w:right w:val="single" w:color="000000" w:sz="2" w:space="0"/>
            </w:tcBorders>
            <w:noWrap w:val="0"/>
            <w:vAlign w:val="center"/>
          </w:tcPr>
          <w:p w14:paraId="1840F1D7">
            <w:pPr>
              <w:ind w:firstLine="480" w:firstLineChars="200"/>
              <w:rPr>
                <w:rFonts w:hint="eastAsia" w:asciiTheme="majorEastAsia" w:hAnsiTheme="majorEastAsia" w:eastAsiaTheme="majorEastAsia" w:cstheme="majorEastAsia"/>
                <w:color w:val="auto"/>
                <w:sz w:val="24"/>
                <w:szCs w:val="24"/>
                <w:highlight w:val="none"/>
              </w:rPr>
            </w:pPr>
          </w:p>
        </w:tc>
      </w:tr>
    </w:tbl>
    <w:p w14:paraId="2C3A9C93">
      <w:pPr>
        <w:pStyle w:val="19"/>
        <w:jc w:val="center"/>
        <w:rPr>
          <w:rFonts w:hint="eastAsia" w:asciiTheme="majorEastAsia" w:hAnsiTheme="majorEastAsia" w:eastAsiaTheme="majorEastAsia" w:cstheme="majorEastAsia"/>
          <w:color w:val="auto"/>
          <w:sz w:val="24"/>
          <w:szCs w:val="24"/>
          <w:highlight w:val="none"/>
        </w:rPr>
        <w:sectPr>
          <w:pgSz w:w="11906" w:h="16838"/>
          <w:pgMar w:top="1246" w:right="1800" w:bottom="1440" w:left="1800" w:header="851" w:footer="992" w:gutter="0"/>
          <w:pgNumType w:fmt="decimal"/>
          <w:cols w:space="720" w:num="1"/>
          <w:docGrid w:type="lines" w:linePitch="312" w:charSpace="0"/>
        </w:sectPr>
      </w:pPr>
    </w:p>
    <w:p w14:paraId="6A37DD25">
      <w:pPr>
        <w:pStyle w:val="19"/>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附件6：</w:t>
      </w:r>
    </w:p>
    <w:p w14:paraId="78A14537">
      <w:pPr>
        <w:pStyle w:val="19"/>
        <w:jc w:val="center"/>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rPr>
        <w:t>食材原材料进出库表</w:t>
      </w:r>
      <w:r>
        <w:rPr>
          <w:rFonts w:hint="eastAsia" w:asciiTheme="majorEastAsia" w:hAnsiTheme="majorEastAsia" w:eastAsiaTheme="majorEastAsia" w:cstheme="majorEastAsia"/>
          <w:color w:val="auto"/>
          <w:sz w:val="28"/>
          <w:szCs w:val="28"/>
          <w:highlight w:val="none"/>
          <w:lang w:eastAsia="zh-CN"/>
        </w:rPr>
        <w:t>（</w:t>
      </w:r>
      <w:r>
        <w:rPr>
          <w:rFonts w:hint="eastAsia" w:asciiTheme="majorEastAsia" w:hAnsiTheme="majorEastAsia" w:eastAsiaTheme="majorEastAsia" w:cstheme="majorEastAsia"/>
          <w:color w:val="auto"/>
          <w:sz w:val="28"/>
          <w:szCs w:val="28"/>
          <w:highlight w:val="none"/>
          <w:lang w:val="en-US" w:eastAsia="zh-CN"/>
        </w:rPr>
        <w:t>格式</w:t>
      </w:r>
      <w:r>
        <w:rPr>
          <w:rFonts w:hint="eastAsia" w:asciiTheme="majorEastAsia" w:hAnsiTheme="majorEastAsia" w:eastAsiaTheme="majorEastAsia" w:cstheme="majorEastAsia"/>
          <w:color w:val="auto"/>
          <w:sz w:val="28"/>
          <w:szCs w:val="28"/>
          <w:highlight w:val="none"/>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774"/>
        <w:gridCol w:w="774"/>
        <w:gridCol w:w="774"/>
        <w:gridCol w:w="774"/>
        <w:gridCol w:w="774"/>
        <w:gridCol w:w="774"/>
        <w:gridCol w:w="774"/>
        <w:gridCol w:w="774"/>
        <w:gridCol w:w="774"/>
        <w:gridCol w:w="774"/>
      </w:tblGrid>
      <w:tr w14:paraId="2F78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4" w:type="dxa"/>
            <w:gridSpan w:val="11"/>
          </w:tcPr>
          <w:p w14:paraId="1CFD2F01">
            <w:pPr>
              <w:pStyle w:val="19"/>
              <w:jc w:val="both"/>
              <w:rPr>
                <w:rFonts w:hint="default" w:asciiTheme="majorEastAsia" w:hAnsiTheme="majorEastAsia" w:eastAsiaTheme="majorEastAsia" w:cstheme="majorEastAsia"/>
                <w:color w:val="auto"/>
                <w:sz w:val="13"/>
                <w:szCs w:val="13"/>
                <w:highlight w:val="none"/>
                <w:vertAlign w:val="baseline"/>
                <w:lang w:val="en-US" w:eastAsia="zh-CN"/>
              </w:rPr>
            </w:pPr>
            <w:r>
              <w:rPr>
                <w:rFonts w:hint="eastAsia" w:asciiTheme="majorEastAsia" w:hAnsiTheme="majorEastAsia" w:eastAsiaTheme="majorEastAsia" w:cstheme="majorEastAsia"/>
                <w:color w:val="auto"/>
                <w:sz w:val="13"/>
                <w:szCs w:val="13"/>
                <w:highlight w:val="none"/>
                <w:vertAlign w:val="baseline"/>
                <w:lang w:val="en-US" w:eastAsia="zh-CN"/>
              </w:rPr>
              <w:t>地点：                                                                                    送达时间：</w:t>
            </w:r>
          </w:p>
        </w:tc>
      </w:tr>
      <w:tr w14:paraId="65B2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66F5FE1C">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r>
              <w:rPr>
                <w:rFonts w:hint="eastAsia" w:asciiTheme="majorEastAsia" w:hAnsiTheme="majorEastAsia" w:eastAsiaTheme="majorEastAsia" w:cstheme="majorEastAsia"/>
                <w:color w:val="auto"/>
                <w:sz w:val="13"/>
                <w:szCs w:val="13"/>
                <w:highlight w:val="none"/>
                <w:vertAlign w:val="baseline"/>
                <w:lang w:val="en-US" w:eastAsia="zh-CN"/>
              </w:rPr>
              <w:t>序号</w:t>
            </w:r>
          </w:p>
        </w:tc>
        <w:tc>
          <w:tcPr>
            <w:tcW w:w="774" w:type="dxa"/>
          </w:tcPr>
          <w:p w14:paraId="081028B6">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r>
              <w:rPr>
                <w:rFonts w:hint="eastAsia" w:asciiTheme="majorEastAsia" w:hAnsiTheme="majorEastAsia" w:eastAsiaTheme="majorEastAsia" w:cstheme="majorEastAsia"/>
                <w:color w:val="auto"/>
                <w:sz w:val="13"/>
                <w:szCs w:val="13"/>
                <w:highlight w:val="none"/>
                <w:vertAlign w:val="baseline"/>
                <w:lang w:val="en-US" w:eastAsia="zh-CN"/>
              </w:rPr>
              <w:t>品名</w:t>
            </w:r>
          </w:p>
        </w:tc>
        <w:tc>
          <w:tcPr>
            <w:tcW w:w="774" w:type="dxa"/>
          </w:tcPr>
          <w:p w14:paraId="64E853A6">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r>
              <w:rPr>
                <w:rFonts w:hint="eastAsia" w:asciiTheme="majorEastAsia" w:hAnsiTheme="majorEastAsia" w:eastAsiaTheme="majorEastAsia" w:cstheme="majorEastAsia"/>
                <w:color w:val="auto"/>
                <w:sz w:val="13"/>
                <w:szCs w:val="13"/>
                <w:highlight w:val="none"/>
                <w:vertAlign w:val="baseline"/>
                <w:lang w:val="en-US" w:eastAsia="zh-CN"/>
              </w:rPr>
              <w:t>单位</w:t>
            </w:r>
          </w:p>
        </w:tc>
        <w:tc>
          <w:tcPr>
            <w:tcW w:w="774" w:type="dxa"/>
          </w:tcPr>
          <w:p w14:paraId="4D112624">
            <w:pPr>
              <w:pStyle w:val="19"/>
              <w:jc w:val="center"/>
              <w:rPr>
                <w:rFonts w:hint="default" w:asciiTheme="majorEastAsia" w:hAnsiTheme="majorEastAsia" w:eastAsiaTheme="majorEastAsia" w:cstheme="majorEastAsia"/>
                <w:color w:val="auto"/>
                <w:sz w:val="13"/>
                <w:szCs w:val="13"/>
                <w:highlight w:val="none"/>
                <w:vertAlign w:val="baseline"/>
                <w:lang w:val="en-US" w:eastAsia="zh-CN"/>
              </w:rPr>
            </w:pPr>
            <w:r>
              <w:rPr>
                <w:rFonts w:hint="eastAsia" w:asciiTheme="majorEastAsia" w:hAnsiTheme="majorEastAsia" w:eastAsiaTheme="majorEastAsia" w:cstheme="majorEastAsia"/>
                <w:color w:val="auto"/>
                <w:sz w:val="13"/>
                <w:szCs w:val="13"/>
                <w:highlight w:val="none"/>
                <w:vertAlign w:val="baseline"/>
                <w:lang w:val="en-US" w:eastAsia="zh-CN"/>
              </w:rPr>
              <w:t>入库日期</w:t>
            </w:r>
          </w:p>
        </w:tc>
        <w:tc>
          <w:tcPr>
            <w:tcW w:w="774" w:type="dxa"/>
          </w:tcPr>
          <w:p w14:paraId="7FC13A7E">
            <w:pPr>
              <w:pStyle w:val="19"/>
              <w:jc w:val="center"/>
              <w:rPr>
                <w:rFonts w:hint="default" w:asciiTheme="majorEastAsia" w:hAnsiTheme="majorEastAsia" w:eastAsiaTheme="majorEastAsia" w:cstheme="majorEastAsia"/>
                <w:color w:val="auto"/>
                <w:sz w:val="13"/>
                <w:szCs w:val="13"/>
                <w:highlight w:val="none"/>
                <w:vertAlign w:val="baseline"/>
                <w:lang w:val="en-US" w:eastAsia="zh-CN"/>
              </w:rPr>
            </w:pPr>
            <w:r>
              <w:rPr>
                <w:rFonts w:hint="eastAsia" w:asciiTheme="majorEastAsia" w:hAnsiTheme="majorEastAsia" w:eastAsiaTheme="majorEastAsia" w:cstheme="majorEastAsia"/>
                <w:color w:val="auto"/>
                <w:sz w:val="13"/>
                <w:szCs w:val="13"/>
                <w:highlight w:val="none"/>
                <w:vertAlign w:val="baseline"/>
                <w:lang w:val="en-US" w:eastAsia="zh-CN"/>
              </w:rPr>
              <w:t>入库数量</w:t>
            </w:r>
          </w:p>
        </w:tc>
        <w:tc>
          <w:tcPr>
            <w:tcW w:w="774" w:type="dxa"/>
          </w:tcPr>
          <w:p w14:paraId="5701722E">
            <w:pPr>
              <w:pStyle w:val="19"/>
              <w:jc w:val="center"/>
              <w:rPr>
                <w:rFonts w:hint="default" w:asciiTheme="majorEastAsia" w:hAnsiTheme="majorEastAsia" w:eastAsiaTheme="majorEastAsia" w:cstheme="majorEastAsia"/>
                <w:color w:val="auto"/>
                <w:sz w:val="13"/>
                <w:szCs w:val="13"/>
                <w:highlight w:val="none"/>
                <w:vertAlign w:val="baseline"/>
                <w:lang w:val="en-US" w:eastAsia="zh-CN"/>
              </w:rPr>
            </w:pPr>
            <w:r>
              <w:rPr>
                <w:rFonts w:hint="eastAsia" w:asciiTheme="majorEastAsia" w:hAnsiTheme="majorEastAsia" w:eastAsiaTheme="majorEastAsia" w:cstheme="majorEastAsia"/>
                <w:color w:val="auto"/>
                <w:sz w:val="13"/>
                <w:szCs w:val="13"/>
                <w:highlight w:val="none"/>
                <w:vertAlign w:val="baseline"/>
                <w:lang w:val="en-US" w:eastAsia="zh-CN"/>
              </w:rPr>
              <w:t>出库日期</w:t>
            </w:r>
          </w:p>
        </w:tc>
        <w:tc>
          <w:tcPr>
            <w:tcW w:w="774" w:type="dxa"/>
          </w:tcPr>
          <w:p w14:paraId="71CDD54C">
            <w:pPr>
              <w:pStyle w:val="19"/>
              <w:jc w:val="center"/>
              <w:rPr>
                <w:rFonts w:hint="default" w:asciiTheme="majorEastAsia" w:hAnsiTheme="majorEastAsia" w:eastAsiaTheme="majorEastAsia" w:cstheme="majorEastAsia"/>
                <w:color w:val="auto"/>
                <w:sz w:val="13"/>
                <w:szCs w:val="13"/>
                <w:highlight w:val="none"/>
                <w:vertAlign w:val="baseline"/>
                <w:lang w:val="en-US" w:eastAsia="zh-CN"/>
              </w:rPr>
            </w:pPr>
            <w:r>
              <w:rPr>
                <w:rFonts w:hint="eastAsia" w:asciiTheme="majorEastAsia" w:hAnsiTheme="majorEastAsia" w:eastAsiaTheme="majorEastAsia" w:cstheme="majorEastAsia"/>
                <w:color w:val="auto"/>
                <w:sz w:val="13"/>
                <w:szCs w:val="13"/>
                <w:highlight w:val="none"/>
                <w:vertAlign w:val="baseline"/>
                <w:lang w:val="en-US" w:eastAsia="zh-CN"/>
              </w:rPr>
              <w:t>出库数量</w:t>
            </w:r>
          </w:p>
        </w:tc>
        <w:tc>
          <w:tcPr>
            <w:tcW w:w="774" w:type="dxa"/>
          </w:tcPr>
          <w:p w14:paraId="6C379025">
            <w:pPr>
              <w:pStyle w:val="19"/>
              <w:jc w:val="center"/>
              <w:rPr>
                <w:rFonts w:hint="default" w:asciiTheme="majorEastAsia" w:hAnsiTheme="majorEastAsia" w:eastAsiaTheme="majorEastAsia" w:cstheme="majorEastAsia"/>
                <w:color w:val="auto"/>
                <w:sz w:val="13"/>
                <w:szCs w:val="13"/>
                <w:highlight w:val="none"/>
                <w:vertAlign w:val="baseline"/>
                <w:lang w:val="en-US" w:eastAsia="zh-CN"/>
              </w:rPr>
            </w:pPr>
            <w:r>
              <w:rPr>
                <w:rFonts w:hint="eastAsia" w:asciiTheme="majorEastAsia" w:hAnsiTheme="majorEastAsia" w:eastAsiaTheme="majorEastAsia" w:cstheme="majorEastAsia"/>
                <w:color w:val="auto"/>
                <w:sz w:val="13"/>
                <w:szCs w:val="13"/>
                <w:highlight w:val="none"/>
                <w:vertAlign w:val="baseline"/>
                <w:lang w:val="en-US" w:eastAsia="zh-CN"/>
              </w:rPr>
              <w:t>领用人</w:t>
            </w:r>
          </w:p>
        </w:tc>
        <w:tc>
          <w:tcPr>
            <w:tcW w:w="774" w:type="dxa"/>
          </w:tcPr>
          <w:p w14:paraId="59E6CAD9">
            <w:pPr>
              <w:pStyle w:val="19"/>
              <w:jc w:val="center"/>
              <w:rPr>
                <w:rFonts w:hint="default" w:asciiTheme="majorEastAsia" w:hAnsiTheme="majorEastAsia" w:eastAsiaTheme="majorEastAsia" w:cstheme="majorEastAsia"/>
                <w:color w:val="auto"/>
                <w:sz w:val="13"/>
                <w:szCs w:val="13"/>
                <w:highlight w:val="none"/>
                <w:vertAlign w:val="baseline"/>
                <w:lang w:val="en-US" w:eastAsia="zh-CN"/>
              </w:rPr>
            </w:pPr>
            <w:r>
              <w:rPr>
                <w:rFonts w:hint="eastAsia" w:asciiTheme="majorEastAsia" w:hAnsiTheme="majorEastAsia" w:eastAsiaTheme="majorEastAsia" w:cstheme="majorEastAsia"/>
                <w:color w:val="auto"/>
                <w:sz w:val="13"/>
                <w:szCs w:val="13"/>
                <w:highlight w:val="none"/>
                <w:vertAlign w:val="baseline"/>
                <w:lang w:val="en-US" w:eastAsia="zh-CN"/>
              </w:rPr>
              <w:t>库存</w:t>
            </w:r>
          </w:p>
        </w:tc>
        <w:tc>
          <w:tcPr>
            <w:tcW w:w="774" w:type="dxa"/>
          </w:tcPr>
          <w:p w14:paraId="4F0E2182">
            <w:pPr>
              <w:pStyle w:val="19"/>
              <w:jc w:val="center"/>
              <w:rPr>
                <w:rFonts w:hint="default" w:asciiTheme="majorEastAsia" w:hAnsiTheme="majorEastAsia" w:eastAsiaTheme="majorEastAsia" w:cstheme="majorEastAsia"/>
                <w:color w:val="auto"/>
                <w:sz w:val="13"/>
                <w:szCs w:val="13"/>
                <w:highlight w:val="none"/>
                <w:vertAlign w:val="baseline"/>
                <w:lang w:val="en-US" w:eastAsia="zh-CN"/>
              </w:rPr>
            </w:pPr>
            <w:r>
              <w:rPr>
                <w:rFonts w:hint="eastAsia" w:asciiTheme="majorEastAsia" w:hAnsiTheme="majorEastAsia" w:eastAsiaTheme="majorEastAsia" w:cstheme="majorEastAsia"/>
                <w:color w:val="auto"/>
                <w:sz w:val="13"/>
                <w:szCs w:val="13"/>
                <w:highlight w:val="none"/>
                <w:vertAlign w:val="baseline"/>
                <w:lang w:val="en-US" w:eastAsia="zh-CN"/>
              </w:rPr>
              <w:t>单价</w:t>
            </w:r>
          </w:p>
        </w:tc>
        <w:tc>
          <w:tcPr>
            <w:tcW w:w="774" w:type="dxa"/>
          </w:tcPr>
          <w:p w14:paraId="5BD2EC79">
            <w:pPr>
              <w:pStyle w:val="19"/>
              <w:jc w:val="center"/>
              <w:rPr>
                <w:rFonts w:hint="default" w:asciiTheme="majorEastAsia" w:hAnsiTheme="majorEastAsia" w:eastAsiaTheme="majorEastAsia" w:cstheme="majorEastAsia"/>
                <w:color w:val="auto"/>
                <w:sz w:val="13"/>
                <w:szCs w:val="13"/>
                <w:highlight w:val="none"/>
                <w:vertAlign w:val="baseline"/>
                <w:lang w:val="en-US" w:eastAsia="zh-CN"/>
              </w:rPr>
            </w:pPr>
            <w:r>
              <w:rPr>
                <w:rFonts w:hint="eastAsia" w:asciiTheme="majorEastAsia" w:hAnsiTheme="majorEastAsia" w:eastAsiaTheme="majorEastAsia" w:cstheme="majorEastAsia"/>
                <w:color w:val="auto"/>
                <w:sz w:val="13"/>
                <w:szCs w:val="13"/>
                <w:highlight w:val="none"/>
                <w:vertAlign w:val="baseline"/>
                <w:lang w:val="en-US" w:eastAsia="zh-CN"/>
              </w:rPr>
              <w:t>金额</w:t>
            </w:r>
          </w:p>
        </w:tc>
      </w:tr>
      <w:tr w14:paraId="50F7F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1D4665B6">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69BD98B">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B4EC491">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DDA49D2">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90DB8F4">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70DECF5">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DE79B95">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3EC8A80">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DA482A5">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27D3768">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FFEB503">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r>
      <w:tr w14:paraId="5DD7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00DB02F9">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8348005">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54B4A779">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71A9CBB">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4C31CBB6">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10890228">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E13E9F9">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1AF5EBB5">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25230F4">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1A632198">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A8F72B9">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r>
      <w:tr w14:paraId="3EF6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283E9275">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2C5C4C1">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5403174">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6556D50">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A1665CD">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A677A0C">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4EF7E58">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122728CB">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1A301A53">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35DC73A">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AA6A771">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r>
      <w:tr w14:paraId="6778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0F2D1D9F">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ECEC8F5">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A4D13DB">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2A4EA6A">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4B3E4E33">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50553CC">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526F1123">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E9C433C">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5EC9171">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1757CC4B">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F9240E4">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r>
      <w:tr w14:paraId="7CC8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11A5B351">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CA78B3C">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175FD244">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5211005">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F0DC393">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423752D0">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99096FC">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5E86A0F6">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E43F7E1">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5B42A9A">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18C8C46">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r>
      <w:tr w14:paraId="3226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648204CC">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046B626">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32802A2">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883CE17">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8A6C2D6">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81ACA45">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164CD56E">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D6099D8">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871AD39">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5CB89A62">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46B7BC4C">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r>
      <w:tr w14:paraId="0EC7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5C0B8E0F">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A1B6A84">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1EA1B077">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5DDF841">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6399641">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B026D34">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4D7041F">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B7B8AA4">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515BD6BA">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EB96FB5">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CA1B10D">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r>
      <w:tr w14:paraId="4BB3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58451AA0">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6E5BE7E">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BD222A5">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75E86B6">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35B7BB2">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5A0E2DC0">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DBD88D0">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57DA210">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2ABCAE5">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8956157">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BAAC46D">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r>
      <w:tr w14:paraId="3100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388D2908">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13A2DB6E">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DA5B802">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E6F6037">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69274C0">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BD2A082">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512F2D9">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7457995">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9F7F71B">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E5D67C2">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11171D5A">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r>
      <w:tr w14:paraId="4E7C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0FE501BB">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5DF8C0A1">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B433523">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FB78DBF">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BD3ED88">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4DB2C1AD">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550819CB">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B87420B">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4574E7F9">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4DCCBE16">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4904B30A">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r>
      <w:tr w14:paraId="4A39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0024C92C">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3DDD46A">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651F610">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7764D69">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8F8EBC0">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EEEF138">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8BC0A73">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14FBC63C">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5368D8D">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DEC249B">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1AE1AB77">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r>
      <w:tr w14:paraId="405FC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4069BEE3">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40674B1B">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F23931B">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48EACF00">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124EE57">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BC4C54B">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46C86009">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50A0E70D">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08364D9">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5D76949E">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0181121">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r>
      <w:tr w14:paraId="39A2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22A50E40">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58DDA3C6">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AFE19E0">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787284B">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8F35CD1">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7FDF382">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CF155A3">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7F2C5F2">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4A7A5AD4">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FFD0FB2">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46A7E810">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r>
      <w:tr w14:paraId="118B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14:paraId="2ACA49D6">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256C20D">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4C81EA9C">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16E46BA9">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320784BB">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03C5D6A0">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FBA8AC8">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4A68B3DD">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26430281">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6A04FB63">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c>
          <w:tcPr>
            <w:tcW w:w="774" w:type="dxa"/>
          </w:tcPr>
          <w:p w14:paraId="7FD01E3A">
            <w:pPr>
              <w:pStyle w:val="19"/>
              <w:jc w:val="center"/>
              <w:rPr>
                <w:rFonts w:hint="eastAsia" w:asciiTheme="majorEastAsia" w:hAnsiTheme="majorEastAsia" w:eastAsiaTheme="majorEastAsia" w:cstheme="majorEastAsia"/>
                <w:color w:val="auto"/>
                <w:sz w:val="13"/>
                <w:szCs w:val="13"/>
                <w:highlight w:val="none"/>
                <w:vertAlign w:val="baseline"/>
                <w:lang w:val="en-US" w:eastAsia="zh-CN"/>
              </w:rPr>
            </w:pPr>
          </w:p>
        </w:tc>
      </w:tr>
      <w:tr w14:paraId="54E8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4" w:type="dxa"/>
            <w:gridSpan w:val="11"/>
          </w:tcPr>
          <w:p w14:paraId="2D167893">
            <w:pPr>
              <w:pStyle w:val="19"/>
              <w:jc w:val="both"/>
              <w:rPr>
                <w:rFonts w:hint="default" w:asciiTheme="majorEastAsia" w:hAnsiTheme="majorEastAsia" w:eastAsiaTheme="majorEastAsia" w:cstheme="majorEastAsia"/>
                <w:color w:val="auto"/>
                <w:sz w:val="13"/>
                <w:szCs w:val="13"/>
                <w:highlight w:val="none"/>
                <w:vertAlign w:val="baseline"/>
                <w:lang w:val="en-US" w:eastAsia="zh-CN"/>
              </w:rPr>
            </w:pPr>
            <w:r>
              <w:rPr>
                <w:rFonts w:hint="eastAsia" w:asciiTheme="majorEastAsia" w:hAnsiTheme="majorEastAsia" w:eastAsiaTheme="majorEastAsia" w:cstheme="majorEastAsia"/>
                <w:color w:val="auto"/>
                <w:sz w:val="13"/>
                <w:szCs w:val="13"/>
                <w:highlight w:val="none"/>
                <w:vertAlign w:val="baseline"/>
                <w:lang w:val="en-US" w:eastAsia="zh-CN"/>
              </w:rPr>
              <w:t>合计：</w:t>
            </w:r>
          </w:p>
        </w:tc>
      </w:tr>
      <w:tr w14:paraId="25BB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4" w:type="dxa"/>
            <w:gridSpan w:val="11"/>
          </w:tcPr>
          <w:p w14:paraId="2F17B186">
            <w:pPr>
              <w:pStyle w:val="19"/>
              <w:jc w:val="both"/>
              <w:rPr>
                <w:rFonts w:hint="default" w:asciiTheme="majorEastAsia" w:hAnsiTheme="majorEastAsia" w:eastAsiaTheme="majorEastAsia" w:cstheme="majorEastAsia"/>
                <w:color w:val="auto"/>
                <w:sz w:val="13"/>
                <w:szCs w:val="13"/>
                <w:highlight w:val="none"/>
                <w:vertAlign w:val="baseline"/>
                <w:lang w:val="en-US" w:eastAsia="zh-CN"/>
              </w:rPr>
            </w:pPr>
            <w:r>
              <w:rPr>
                <w:rFonts w:hint="eastAsia" w:asciiTheme="majorEastAsia" w:hAnsiTheme="majorEastAsia" w:eastAsiaTheme="majorEastAsia" w:cstheme="majorEastAsia"/>
                <w:color w:val="auto"/>
                <w:sz w:val="13"/>
                <w:szCs w:val="13"/>
                <w:highlight w:val="none"/>
                <w:vertAlign w:val="baseline"/>
                <w:lang w:val="en-US" w:eastAsia="zh-CN"/>
              </w:rPr>
              <w:t>乙方对接人：                                复核人员：                                 甲方对接人：</w:t>
            </w:r>
          </w:p>
        </w:tc>
      </w:tr>
    </w:tbl>
    <w:p w14:paraId="5125C349">
      <w:pPr>
        <w:pStyle w:val="19"/>
        <w:jc w:val="center"/>
        <w:rPr>
          <w:rFonts w:hint="eastAsia" w:asciiTheme="majorEastAsia" w:hAnsiTheme="majorEastAsia" w:eastAsiaTheme="majorEastAsia" w:cstheme="majorEastAsia"/>
          <w:color w:val="auto"/>
          <w:sz w:val="28"/>
          <w:szCs w:val="28"/>
          <w:highlight w:val="none"/>
        </w:rPr>
      </w:pPr>
    </w:p>
    <w:p w14:paraId="7C9BAC48">
      <w:pPr>
        <w:pStyle w:val="19"/>
        <w:jc w:val="center"/>
        <w:rPr>
          <w:rFonts w:hint="eastAsia" w:asciiTheme="majorEastAsia" w:hAnsiTheme="majorEastAsia" w:eastAsiaTheme="majorEastAsia" w:cstheme="majorEastAsia"/>
          <w:color w:val="auto"/>
          <w:sz w:val="30"/>
          <w:szCs w:val="30"/>
          <w:highlight w:val="none"/>
        </w:rPr>
        <w:sectPr>
          <w:pgSz w:w="11906" w:h="16838"/>
          <w:pgMar w:top="1246" w:right="1800" w:bottom="1440" w:left="1800" w:header="851" w:footer="992" w:gutter="0"/>
          <w:pgNumType w:fmt="decimal"/>
          <w:cols w:space="720" w:num="1"/>
          <w:docGrid w:type="lines" w:linePitch="312" w:charSpace="0"/>
        </w:sectPr>
      </w:pPr>
    </w:p>
    <w:p w14:paraId="215A3ED0">
      <w:pPr>
        <w:pStyle w:val="19"/>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附件7：</w:t>
      </w:r>
    </w:p>
    <w:p w14:paraId="689342EC">
      <w:pPr>
        <w:pStyle w:val="19"/>
        <w:jc w:val="center"/>
        <w:rPr>
          <w:rFonts w:hint="eastAsia" w:asciiTheme="majorEastAsia" w:hAnsiTheme="majorEastAsia" w:eastAsiaTheme="majorEastAsia" w:cstheme="majorEastAsia"/>
          <w:color w:val="auto"/>
          <w:sz w:val="32"/>
          <w:szCs w:val="32"/>
          <w:highlight w:val="none"/>
        </w:rPr>
      </w:pPr>
      <w:r>
        <w:rPr>
          <w:rFonts w:hint="eastAsia" w:asciiTheme="majorEastAsia" w:hAnsiTheme="majorEastAsia" w:eastAsiaTheme="majorEastAsia" w:cstheme="majorEastAsia"/>
          <w:color w:val="auto"/>
          <w:sz w:val="32"/>
          <w:szCs w:val="32"/>
          <w:highlight w:val="none"/>
        </w:rPr>
        <w:t>仓库管理制度</w:t>
      </w:r>
    </w:p>
    <w:p w14:paraId="3FEA1A9C">
      <w:pPr>
        <w:pStyle w:val="19"/>
        <w:spacing w:line="560" w:lineRule="exact"/>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1.</w:t>
      </w:r>
      <w:r>
        <w:rPr>
          <w:rFonts w:hint="eastAsia" w:asciiTheme="majorEastAsia" w:hAnsiTheme="majorEastAsia" w:eastAsiaTheme="majorEastAsia" w:cstheme="majorEastAsia"/>
          <w:color w:val="auto"/>
          <w:sz w:val="24"/>
          <w:szCs w:val="24"/>
          <w:highlight w:val="none"/>
        </w:rPr>
        <w:t>贮存场所、设备应当保持清洁，无霉斑、鼠迹、苍蝇、蟑螂，不得存放有毒、有害物品</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如杀鼠剂、杀虫剂等</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及个人生活用品。</w:t>
      </w:r>
    </w:p>
    <w:p w14:paraId="6FE138F6">
      <w:pPr>
        <w:pStyle w:val="19"/>
        <w:spacing w:line="560" w:lineRule="exact"/>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2.</w:t>
      </w:r>
      <w:r>
        <w:rPr>
          <w:rFonts w:hint="eastAsia" w:asciiTheme="majorEastAsia" w:hAnsiTheme="majorEastAsia" w:eastAsiaTheme="majorEastAsia" w:cstheme="majorEastAsia"/>
          <w:color w:val="auto"/>
          <w:sz w:val="24"/>
          <w:szCs w:val="24"/>
          <w:highlight w:val="none"/>
        </w:rPr>
        <w:t>食品和非食品库房分开设置。同一库房内贮存不同性质食品和物品时分区存放，不同区域有明显的标识。</w:t>
      </w:r>
    </w:p>
    <w:p w14:paraId="3D0B517C">
      <w:pPr>
        <w:pStyle w:val="19"/>
        <w:spacing w:line="560" w:lineRule="exact"/>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3.</w:t>
      </w:r>
      <w:r>
        <w:rPr>
          <w:rFonts w:hint="eastAsia" w:asciiTheme="majorEastAsia" w:hAnsiTheme="majorEastAsia" w:eastAsiaTheme="majorEastAsia" w:cstheme="majorEastAsia"/>
          <w:color w:val="auto"/>
          <w:sz w:val="24"/>
          <w:szCs w:val="24"/>
          <w:highlight w:val="none"/>
        </w:rPr>
        <w:t>食品存放要分类分架、隔墙离地 10cm以上，食品、食品添加剂使用时遵循先进先出原则，及时清理销毁变质或超过保质期限的食品及食品添加剂。</w:t>
      </w:r>
    </w:p>
    <w:p w14:paraId="65F2F79E">
      <w:pPr>
        <w:pStyle w:val="19"/>
        <w:spacing w:line="560" w:lineRule="exact"/>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4.</w:t>
      </w:r>
      <w:r>
        <w:rPr>
          <w:rFonts w:hint="eastAsia" w:asciiTheme="majorEastAsia" w:hAnsiTheme="majorEastAsia" w:eastAsiaTheme="majorEastAsia" w:cstheme="majorEastAsia"/>
          <w:color w:val="auto"/>
          <w:sz w:val="24"/>
          <w:szCs w:val="24"/>
          <w:highlight w:val="none"/>
        </w:rPr>
        <w:t>冷藏、冷冻柜</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库</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应有明显区分标识。冷藏、冷冻贮存应做到原料、半成品、成品严格分开放置，植物性食品、动物性食品和水产品分类摆放，不得将食品堆积、挤压存放。冷藏、冷冻的温度应分别符合相应食品要求的温度范围。冷藏、冷冻柜</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库</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应定期除霜、清洁和维修，校验温度</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指示</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计。</w:t>
      </w:r>
    </w:p>
    <w:p w14:paraId="11C01E26">
      <w:pPr>
        <w:pStyle w:val="19"/>
        <w:spacing w:line="560" w:lineRule="exact"/>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5.</w:t>
      </w:r>
      <w:r>
        <w:rPr>
          <w:rFonts w:hint="eastAsia" w:asciiTheme="majorEastAsia" w:hAnsiTheme="majorEastAsia" w:eastAsiaTheme="majorEastAsia" w:cstheme="majorEastAsia"/>
          <w:color w:val="auto"/>
          <w:sz w:val="24"/>
          <w:szCs w:val="24"/>
          <w:highlight w:val="none"/>
        </w:rPr>
        <w:t>散装食品应盛装于容器内，在贮存容器上标明食品的名称、生产日期或者生产批号、保质期、生产者名称及联系方式等内容。</w:t>
      </w:r>
    </w:p>
    <w:p w14:paraId="5E3DB2FB">
      <w:pPr>
        <w:pStyle w:val="19"/>
        <w:spacing w:line="560" w:lineRule="exact"/>
        <w:ind w:firstLine="480" w:firstLineChars="2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6.</w:t>
      </w:r>
      <w:r>
        <w:rPr>
          <w:rFonts w:hint="eastAsia" w:asciiTheme="majorEastAsia" w:hAnsiTheme="majorEastAsia" w:eastAsiaTheme="majorEastAsia" w:cstheme="majorEastAsia"/>
          <w:color w:val="auto"/>
          <w:sz w:val="24"/>
          <w:szCs w:val="24"/>
          <w:highlight w:val="none"/>
        </w:rPr>
        <w:t>除冷库外的库房应有良好的通风、防潮设施。</w:t>
      </w:r>
    </w:p>
    <w:p w14:paraId="525F4C89">
      <w:pPr>
        <w:pStyle w:val="19"/>
        <w:rPr>
          <w:rFonts w:hint="eastAsia" w:asciiTheme="majorEastAsia" w:hAnsiTheme="majorEastAsia" w:eastAsiaTheme="majorEastAsia" w:cstheme="majorEastAsia"/>
          <w:color w:val="auto"/>
          <w:sz w:val="24"/>
          <w:szCs w:val="24"/>
          <w:highlight w:val="none"/>
        </w:rPr>
      </w:pPr>
    </w:p>
    <w:p w14:paraId="112AFF75">
      <w:pPr>
        <w:pStyle w:val="19"/>
        <w:ind w:firstLine="3840" w:firstLineChars="160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单位</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盖章</w:t>
      </w:r>
      <w:r>
        <w:rPr>
          <w:rFonts w:hint="eastAsia" w:asciiTheme="majorEastAsia" w:hAnsiTheme="majorEastAsia" w:eastAsiaTheme="majorEastAsia" w:cstheme="majorEastAsia"/>
          <w:color w:val="auto"/>
          <w:sz w:val="24"/>
          <w:szCs w:val="24"/>
          <w:highlight w:val="none"/>
          <w:lang w:eastAsia="zh-CN"/>
        </w:rPr>
        <w:t>）</w:t>
      </w:r>
    </w:p>
    <w:p w14:paraId="69146D05">
      <w:pPr>
        <w:pStyle w:val="19"/>
        <w:ind w:firstLine="6240" w:firstLineChars="2600"/>
        <w:rPr>
          <w:rFonts w:hint="eastAsia" w:asciiTheme="majorEastAsia" w:hAnsiTheme="majorEastAsia" w:eastAsiaTheme="majorEastAsia" w:cstheme="majorEastAsia"/>
          <w:color w:val="auto"/>
          <w:sz w:val="24"/>
          <w:szCs w:val="24"/>
          <w:highlight w:val="none"/>
        </w:rPr>
      </w:pPr>
    </w:p>
    <w:p w14:paraId="5A5D36EC">
      <w:pPr>
        <w:pStyle w:val="19"/>
        <w:ind w:firstLine="4320" w:firstLineChars="180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 w:val="24"/>
          <w:szCs w:val="24"/>
          <w:highlight w:val="none"/>
        </w:rPr>
        <w:t>年   月   日</w:t>
      </w:r>
    </w:p>
    <w:bookmarkEnd w:id="130"/>
    <w:p w14:paraId="2952EEEA">
      <w:pPr>
        <w:spacing w:line="360" w:lineRule="auto"/>
        <w:outlineLvl w:val="9"/>
        <w:rPr>
          <w:rFonts w:hint="eastAsia" w:ascii="宋体" w:hAnsi="宋体" w:cs="宋体"/>
          <w:color w:val="auto"/>
          <w:sz w:val="24"/>
          <w:szCs w:val="24"/>
          <w:highlight w:val="none"/>
        </w:rPr>
      </w:pPr>
      <w:bookmarkStart w:id="131" w:name="_Toc268599011"/>
    </w:p>
    <w:p w14:paraId="199B0013">
      <w:pPr>
        <w:spacing w:line="360" w:lineRule="auto"/>
        <w:jc w:val="center"/>
        <w:outlineLvl w:val="9"/>
        <w:rPr>
          <w:rFonts w:hint="eastAsia" w:ascii="宋体" w:hAnsi="宋体" w:cs="宋体"/>
          <w:color w:val="auto"/>
          <w:sz w:val="24"/>
          <w:szCs w:val="24"/>
          <w:highlight w:val="none"/>
        </w:rPr>
      </w:pPr>
    </w:p>
    <w:p w14:paraId="68C93DE7">
      <w:pPr>
        <w:spacing w:line="360" w:lineRule="auto"/>
        <w:jc w:val="center"/>
        <w:outlineLvl w:val="9"/>
        <w:rPr>
          <w:rFonts w:hint="eastAsia" w:ascii="宋体" w:hAnsi="宋体" w:cs="宋体"/>
          <w:color w:val="auto"/>
          <w:sz w:val="24"/>
          <w:szCs w:val="24"/>
          <w:highlight w:val="none"/>
        </w:rPr>
      </w:pPr>
    </w:p>
    <w:p w14:paraId="1442EF01">
      <w:pPr>
        <w:spacing w:line="360" w:lineRule="auto"/>
        <w:jc w:val="center"/>
        <w:outlineLvl w:val="9"/>
        <w:rPr>
          <w:rFonts w:hint="eastAsia" w:ascii="宋体" w:hAnsi="宋体" w:cs="宋体"/>
          <w:color w:val="auto"/>
          <w:sz w:val="24"/>
          <w:szCs w:val="24"/>
          <w:highlight w:val="none"/>
        </w:rPr>
      </w:pPr>
    </w:p>
    <w:p w14:paraId="482D9583">
      <w:pPr>
        <w:spacing w:line="360" w:lineRule="auto"/>
        <w:jc w:val="center"/>
        <w:outlineLvl w:val="9"/>
        <w:rPr>
          <w:rFonts w:hint="eastAsia" w:ascii="宋体" w:hAnsi="宋体" w:cs="宋体"/>
          <w:color w:val="auto"/>
          <w:sz w:val="24"/>
          <w:szCs w:val="24"/>
          <w:highlight w:val="none"/>
        </w:rPr>
      </w:pPr>
    </w:p>
    <w:p w14:paraId="7CD55592">
      <w:pPr>
        <w:spacing w:line="360" w:lineRule="auto"/>
        <w:jc w:val="center"/>
        <w:outlineLvl w:val="9"/>
        <w:rPr>
          <w:rFonts w:hint="eastAsia" w:ascii="宋体" w:hAnsi="宋体" w:cs="宋体"/>
          <w:color w:val="auto"/>
          <w:sz w:val="24"/>
          <w:szCs w:val="24"/>
          <w:highlight w:val="none"/>
        </w:rPr>
      </w:pPr>
    </w:p>
    <w:p w14:paraId="5E1A00BB">
      <w:pPr>
        <w:spacing w:line="360" w:lineRule="auto"/>
        <w:jc w:val="center"/>
        <w:outlineLvl w:val="9"/>
        <w:rPr>
          <w:rFonts w:hint="eastAsia" w:ascii="宋体" w:hAnsi="宋体" w:cs="宋体"/>
          <w:color w:val="auto"/>
          <w:sz w:val="24"/>
          <w:szCs w:val="24"/>
          <w:highlight w:val="none"/>
        </w:rPr>
      </w:pPr>
    </w:p>
    <w:p w14:paraId="59BF9EC8">
      <w:pPr>
        <w:spacing w:line="360" w:lineRule="auto"/>
        <w:jc w:val="center"/>
        <w:outlineLvl w:val="9"/>
        <w:rPr>
          <w:rFonts w:hint="eastAsia" w:ascii="宋体" w:hAnsi="宋体" w:cs="宋体"/>
          <w:color w:val="auto"/>
          <w:sz w:val="24"/>
          <w:szCs w:val="24"/>
          <w:highlight w:val="none"/>
        </w:rPr>
      </w:pPr>
    </w:p>
    <w:p w14:paraId="55265961">
      <w:pPr>
        <w:spacing w:line="360" w:lineRule="auto"/>
        <w:jc w:val="center"/>
        <w:outlineLvl w:val="9"/>
        <w:rPr>
          <w:rFonts w:hint="eastAsia" w:ascii="宋体" w:hAnsi="宋体" w:cs="宋体"/>
          <w:color w:val="auto"/>
          <w:sz w:val="24"/>
          <w:szCs w:val="24"/>
          <w:highlight w:val="none"/>
        </w:rPr>
      </w:pPr>
    </w:p>
    <w:p w14:paraId="6C6498E0">
      <w:pPr>
        <w:spacing w:line="360" w:lineRule="auto"/>
        <w:jc w:val="center"/>
        <w:outlineLvl w:val="9"/>
        <w:rPr>
          <w:rFonts w:hint="eastAsia" w:ascii="宋体" w:hAnsi="宋体" w:cs="宋体"/>
          <w:color w:val="auto"/>
          <w:sz w:val="24"/>
          <w:szCs w:val="24"/>
          <w:highlight w:val="none"/>
        </w:rPr>
      </w:pPr>
    </w:p>
    <w:p w14:paraId="3F45C4F0">
      <w:pPr>
        <w:spacing w:line="440" w:lineRule="exact"/>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附件8：       </w:t>
      </w:r>
    </w:p>
    <w:p w14:paraId="540F6030">
      <w:pPr>
        <w:spacing w:line="440" w:lineRule="exact"/>
        <w:ind w:firstLine="720" w:firstLineChars="200"/>
        <w:jc w:val="center"/>
        <w:rPr>
          <w:rFonts w:hint="default" w:ascii="宋体" w:hAnsi="宋体" w:cs="宋体"/>
          <w:color w:val="auto"/>
          <w:sz w:val="36"/>
          <w:szCs w:val="36"/>
          <w:highlight w:val="none"/>
          <w:lang w:val="en-US" w:eastAsia="zh-CN"/>
        </w:rPr>
      </w:pPr>
      <w:r>
        <w:rPr>
          <w:rFonts w:hint="eastAsia" w:ascii="宋体" w:hAnsi="宋体" w:cs="宋体"/>
          <w:color w:val="auto"/>
          <w:sz w:val="36"/>
          <w:szCs w:val="36"/>
          <w:highlight w:val="none"/>
          <w:lang w:val="en-US" w:eastAsia="zh-CN"/>
        </w:rPr>
        <w:t>食材采购</w:t>
      </w:r>
    </w:p>
    <w:p w14:paraId="46BC7766">
      <w:pPr>
        <w:spacing w:line="360" w:lineRule="auto"/>
        <w:ind w:firstLine="482" w:firstLineChars="200"/>
        <w:jc w:val="center"/>
        <w:rPr>
          <w:rFonts w:ascii="宋体" w:hAnsi="宋体"/>
          <w:b/>
          <w:color w:val="auto"/>
          <w:sz w:val="24"/>
          <w:highlight w:val="none"/>
        </w:rPr>
      </w:pPr>
      <w:r>
        <w:rPr>
          <w:rFonts w:hint="eastAsia" w:ascii="宋体" w:hAnsi="宋体"/>
          <w:b/>
          <w:color w:val="auto"/>
          <w:sz w:val="24"/>
          <w:highlight w:val="none"/>
        </w:rPr>
        <w:t>第一条 项目概况</w:t>
      </w:r>
    </w:p>
    <w:p w14:paraId="26E7508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1.1乙方向甲方提供食堂食材采购服务。</w:t>
      </w:r>
    </w:p>
    <w:p w14:paraId="5B46FC1E">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1.2服务期限自本合同生效之日起至</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日止。</w:t>
      </w:r>
    </w:p>
    <w:p w14:paraId="1CC2040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1.3乙方根据每天食堂菜单及用餐人数，核定所需的具体货物名称、规格、数量，报甲方</w:t>
      </w:r>
      <w:r>
        <w:rPr>
          <w:rFonts w:hint="eastAsia" w:ascii="宋体" w:hAnsi="宋体"/>
          <w:color w:val="auto"/>
          <w:sz w:val="24"/>
          <w:highlight w:val="none"/>
          <w:lang w:val="en-US" w:eastAsia="zh-CN"/>
        </w:rPr>
        <w:t>书面</w:t>
      </w:r>
      <w:r>
        <w:rPr>
          <w:rFonts w:hint="eastAsia" w:ascii="宋体" w:hAnsi="宋体"/>
          <w:color w:val="auto"/>
          <w:sz w:val="24"/>
          <w:highlight w:val="none"/>
        </w:rPr>
        <w:t>确认后，安排人员采购。</w:t>
      </w:r>
    </w:p>
    <w:p w14:paraId="1C308815">
      <w:pPr>
        <w:spacing w:line="360" w:lineRule="auto"/>
        <w:ind w:firstLine="482" w:firstLineChars="200"/>
        <w:jc w:val="center"/>
        <w:rPr>
          <w:rFonts w:hint="eastAsia" w:ascii="宋体" w:hAnsi="宋体"/>
          <w:b/>
          <w:color w:val="auto"/>
          <w:sz w:val="24"/>
          <w:highlight w:val="none"/>
        </w:rPr>
      </w:pPr>
      <w:r>
        <w:rPr>
          <w:rFonts w:hint="eastAsia" w:ascii="宋体" w:hAnsi="宋体"/>
          <w:b/>
          <w:color w:val="auto"/>
          <w:sz w:val="24"/>
          <w:highlight w:val="none"/>
        </w:rPr>
        <w:t>第二条 食材采购内容及质量要求、服务要求</w:t>
      </w:r>
    </w:p>
    <w:p w14:paraId="0B4ED829">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甲方食堂中所涉及的食材均在本项目的采购范围内。其中，食材采购包括但不限于粮油、调味品、蔬菜、水果、家禽、家畜、水产、冷冻食品、副食品等货物，包括采购、运输、售后服务等。乙方应保证所提供产品符合《中华人民共和国产品质量法</w:t>
      </w:r>
      <w:r>
        <w:rPr>
          <w:rFonts w:hint="eastAsia" w:ascii="宋体" w:hAnsi="宋体"/>
          <w:bCs/>
          <w:color w:val="auto"/>
          <w:sz w:val="24"/>
          <w:highlight w:val="none"/>
          <w:lang w:eastAsia="zh-CN"/>
        </w:rPr>
        <w:t>》《</w:t>
      </w:r>
      <w:r>
        <w:rPr>
          <w:rFonts w:hint="eastAsia" w:ascii="宋体" w:hAnsi="宋体"/>
          <w:bCs/>
          <w:color w:val="auto"/>
          <w:sz w:val="24"/>
          <w:highlight w:val="none"/>
        </w:rPr>
        <w:t>中华人民共和国食品安全法</w:t>
      </w:r>
      <w:r>
        <w:rPr>
          <w:rFonts w:hint="eastAsia" w:ascii="宋体" w:hAnsi="宋体"/>
          <w:bCs/>
          <w:color w:val="auto"/>
          <w:sz w:val="24"/>
          <w:highlight w:val="none"/>
          <w:lang w:eastAsia="zh-CN"/>
        </w:rPr>
        <w:t>》《</w:t>
      </w:r>
      <w:r>
        <w:rPr>
          <w:rFonts w:hint="eastAsia" w:ascii="宋体" w:hAnsi="宋体"/>
          <w:bCs/>
          <w:color w:val="auto"/>
          <w:sz w:val="24"/>
          <w:highlight w:val="none"/>
        </w:rPr>
        <w:t>中华人民共和国农产品质量安全法》等法律法规规定以及各级政府部门制定的卫生、防疫要求。乙方承诺遵守并履行附件《食堂食材采购内容和标准》的各项要求。</w:t>
      </w:r>
    </w:p>
    <w:p w14:paraId="31FAD4CC">
      <w:pPr>
        <w:numPr>
          <w:ilvl w:val="0"/>
          <w:numId w:val="5"/>
        </w:numPr>
        <w:spacing w:line="360" w:lineRule="auto"/>
        <w:ind w:firstLine="482" w:firstLineChars="200"/>
        <w:jc w:val="center"/>
        <w:rPr>
          <w:rFonts w:hint="eastAsia"/>
          <w:b/>
          <w:color w:val="auto"/>
          <w:sz w:val="24"/>
          <w:highlight w:val="none"/>
        </w:rPr>
      </w:pPr>
      <w:r>
        <w:rPr>
          <w:rFonts w:hint="eastAsia" w:ascii="宋体" w:hAnsi="宋体"/>
          <w:b/>
          <w:color w:val="auto"/>
          <w:sz w:val="24"/>
          <w:highlight w:val="none"/>
        </w:rPr>
        <w:t>订货、交付</w:t>
      </w:r>
    </w:p>
    <w:p w14:paraId="05802F34">
      <w:pPr>
        <w:spacing w:line="360" w:lineRule="auto"/>
        <w:ind w:firstLine="480" w:firstLineChars="200"/>
        <w:jc w:val="left"/>
        <w:rPr>
          <w:rFonts w:hint="eastAsia" w:ascii="宋体" w:hAnsi="宋体"/>
          <w:bCs/>
          <w:color w:val="auto"/>
          <w:sz w:val="24"/>
          <w:highlight w:val="none"/>
        </w:rPr>
      </w:pPr>
      <w:r>
        <w:rPr>
          <w:rFonts w:hint="eastAsia" w:ascii="宋体" w:hAnsi="宋体"/>
          <w:bCs/>
          <w:color w:val="auto"/>
          <w:sz w:val="24"/>
          <w:highlight w:val="none"/>
        </w:rPr>
        <w:t>3.1乙方应根据甲方食堂需求供货，</w:t>
      </w:r>
      <w:r>
        <w:rPr>
          <w:rFonts w:hint="eastAsia" w:ascii="宋体" w:hAnsi="宋体"/>
          <w:color w:val="auto"/>
          <w:sz w:val="24"/>
          <w:highlight w:val="none"/>
        </w:rPr>
        <w:t>按时将货物配送到甲方食堂指定地点</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具体地址：厦门市集美区灌口镇浦林村莿林内社660号）。</w:t>
      </w:r>
    </w:p>
    <w:p w14:paraId="5A57E666">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3.2乙方应对甲方采购的货物按国家有关标准进行配送，不得短斤少两、以次充好。</w:t>
      </w:r>
    </w:p>
    <w:p w14:paraId="2B2B0A3C">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3.3乙方对于食材的供应要尽可能多样化，根据季节等特点，合理搭配供应比例。</w:t>
      </w:r>
    </w:p>
    <w:p w14:paraId="1447469B">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3.4如遇台风、暴雨等不可预见原因造成无法配送或个别品种的临时调整，乙方应事先通知甲方，甲方同意确认后方可调整。</w:t>
      </w:r>
    </w:p>
    <w:p w14:paraId="317728D1">
      <w:pPr>
        <w:spacing w:line="360" w:lineRule="auto"/>
        <w:ind w:firstLine="482" w:firstLineChars="200"/>
        <w:jc w:val="center"/>
        <w:rPr>
          <w:rFonts w:hint="eastAsia" w:ascii="宋体" w:hAnsi="宋体"/>
          <w:bCs/>
          <w:color w:val="auto"/>
          <w:sz w:val="24"/>
          <w:highlight w:val="none"/>
        </w:rPr>
      </w:pPr>
      <w:r>
        <w:rPr>
          <w:rFonts w:hint="eastAsia" w:ascii="宋体" w:hAnsi="宋体"/>
          <w:b/>
          <w:color w:val="auto"/>
          <w:sz w:val="24"/>
          <w:highlight w:val="none"/>
        </w:rPr>
        <w:t>第四条 验收</w:t>
      </w:r>
    </w:p>
    <w:p w14:paraId="0C6937F6">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4.1货物送至指定交货地点后，由甲方指定联系人与乙方联系人根据本合同约定标准共同对货物的品种、数量、质量进行表面初步验收。</w:t>
      </w:r>
    </w:p>
    <w:p w14:paraId="1D27CC37">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4.2验收要求</w:t>
      </w:r>
    </w:p>
    <w:p w14:paraId="3D37827B">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4.2.1货物验收实行索证制度，确保可追溯。乙方必须提供每次供应货物必要品种的检疫检测报告、蔬菜农药残留化验单等证明材料。</w:t>
      </w:r>
    </w:p>
    <w:p w14:paraId="789234F2">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4.2.2数量、重量要求：货物重量若有标准件按标准件抽样称重，并按抽样重量计算，没有标准件按实际过磅重量计算。</w:t>
      </w:r>
    </w:p>
    <w:p w14:paraId="17FEC109">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4.2.3包装要求：包装应清洁、卫生，无破损、漏气。</w:t>
      </w:r>
    </w:p>
    <w:p w14:paraId="718F6A3F">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4.2.4标签标识：标明产品名称、净含量、生产者名称和地址、生产日期、保质期、产品标准号等内容；冻品、副食品剩余保存期不少于保质期的三分之一。</w:t>
      </w:r>
    </w:p>
    <w:p w14:paraId="1A5DEF6D">
      <w:pPr>
        <w:spacing w:line="360" w:lineRule="auto"/>
        <w:ind w:firstLine="480" w:firstLineChars="200"/>
        <w:rPr>
          <w:color w:val="auto"/>
          <w:highlight w:val="none"/>
        </w:rPr>
      </w:pPr>
      <w:r>
        <w:rPr>
          <w:rFonts w:hint="eastAsia" w:ascii="宋体" w:hAnsi="宋体"/>
          <w:bCs/>
          <w:color w:val="auto"/>
          <w:sz w:val="24"/>
          <w:highlight w:val="none"/>
        </w:rPr>
        <w:t>4.3初步验收合格后，双方在《货物清单》（一式两份，双方各执一份）收货栏签名确认，甲、乙双方签署的《货物清单》作为甲方支付货款的依据之一。</w:t>
      </w:r>
    </w:p>
    <w:p w14:paraId="2BE4012E">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4.3质量异议处理</w:t>
      </w:r>
    </w:p>
    <w:p w14:paraId="22BB568B">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4.3.1甲方指定联系人若发现乙方所提供的货物数量和质量不符合要求的，甲方指定联系人有权拒收、退回，乙方应负全部责任，乙方应接受甲方意见进行整改、及时退换货。</w:t>
      </w:r>
    </w:p>
    <w:p w14:paraId="03288CBA">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4.3.2甲方有权对乙方供应的货物进行定期或不定期的抽样查验。</w:t>
      </w:r>
    </w:p>
    <w:p w14:paraId="06F9FEF8">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4.4退货与换货</w:t>
      </w:r>
    </w:p>
    <w:p w14:paraId="30F12FDC">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乙方所送货物不符合本合同要求的或货物送达之前被损坏，乙方须接受退货或换货（乙方应在接到甲方通知后2小时之内，将换货货物送至甲方指定地点替换原有不符或被损坏的货物）。</w:t>
      </w:r>
    </w:p>
    <w:p w14:paraId="4AAFD551">
      <w:pPr>
        <w:spacing w:line="360" w:lineRule="auto"/>
        <w:ind w:firstLine="482" w:firstLineChars="200"/>
        <w:jc w:val="center"/>
        <w:rPr>
          <w:rFonts w:hint="eastAsia" w:ascii="宋体" w:hAnsi="宋体"/>
          <w:b w:val="0"/>
          <w:bCs/>
          <w:color w:val="auto"/>
          <w:sz w:val="24"/>
          <w:highlight w:val="none"/>
        </w:rPr>
      </w:pPr>
      <w:r>
        <w:rPr>
          <w:rFonts w:hint="eastAsia" w:ascii="宋体" w:hAnsi="宋体"/>
          <w:b/>
          <w:bCs w:val="0"/>
          <w:color w:val="auto"/>
          <w:sz w:val="24"/>
          <w:highlight w:val="none"/>
        </w:rPr>
        <w:t>第五条入库、储存及出库</w:t>
      </w:r>
    </w:p>
    <w:p w14:paraId="71157AA7">
      <w:pPr>
        <w:spacing w:line="360" w:lineRule="auto"/>
        <w:ind w:firstLine="480" w:firstLineChars="200"/>
        <w:jc w:val="left"/>
        <w:rPr>
          <w:rFonts w:hint="eastAsia" w:ascii="宋体" w:hAnsi="宋体"/>
          <w:b w:val="0"/>
          <w:bCs/>
          <w:color w:val="auto"/>
          <w:sz w:val="24"/>
          <w:highlight w:val="none"/>
        </w:rPr>
      </w:pPr>
      <w:r>
        <w:rPr>
          <w:rFonts w:hint="eastAsia" w:ascii="宋体" w:hAnsi="宋体"/>
          <w:b w:val="0"/>
          <w:bCs/>
          <w:color w:val="auto"/>
          <w:sz w:val="24"/>
          <w:highlight w:val="none"/>
        </w:rPr>
        <w:t>5.1入库</w:t>
      </w:r>
    </w:p>
    <w:p w14:paraId="67F012F7">
      <w:pPr>
        <w:spacing w:line="360" w:lineRule="auto"/>
        <w:ind w:firstLine="480" w:firstLineChars="200"/>
        <w:jc w:val="left"/>
        <w:rPr>
          <w:rFonts w:hint="eastAsia" w:ascii="宋体" w:hAnsi="宋体"/>
          <w:b w:val="0"/>
          <w:bCs/>
          <w:color w:val="auto"/>
          <w:sz w:val="24"/>
          <w:highlight w:val="none"/>
        </w:rPr>
      </w:pPr>
      <w:r>
        <w:rPr>
          <w:rFonts w:hint="eastAsia" w:ascii="宋体" w:hAnsi="宋体"/>
          <w:b w:val="0"/>
          <w:bCs/>
          <w:color w:val="auto"/>
          <w:sz w:val="24"/>
          <w:highlight w:val="none"/>
        </w:rPr>
        <w:t>5.1.1验收合格的食材应分门别类，根据产品加工要求以及烹饪需求，将当天立即要用的食材送往加工区进行加工，暂时不用的，按以下类别进行送往仓库：</w:t>
      </w:r>
    </w:p>
    <w:p w14:paraId="1CAA6C49">
      <w:pPr>
        <w:spacing w:line="360" w:lineRule="auto"/>
        <w:ind w:firstLine="480" w:firstLineChars="200"/>
        <w:jc w:val="left"/>
        <w:rPr>
          <w:rFonts w:hint="eastAsia" w:ascii="宋体" w:hAnsi="宋体"/>
          <w:b w:val="0"/>
          <w:bCs/>
          <w:color w:val="auto"/>
          <w:sz w:val="24"/>
          <w:highlight w:val="none"/>
        </w:rPr>
      </w:pPr>
      <w:r>
        <w:rPr>
          <w:rFonts w:hint="eastAsia" w:ascii="宋体" w:hAnsi="宋体"/>
          <w:b w:val="0"/>
          <w:bCs/>
          <w:color w:val="auto"/>
          <w:sz w:val="24"/>
          <w:highlight w:val="none"/>
        </w:rPr>
        <w:t>蔬菜：保鲜库</w:t>
      </w:r>
    </w:p>
    <w:p w14:paraId="1028FDF1">
      <w:pPr>
        <w:spacing w:line="360" w:lineRule="auto"/>
        <w:ind w:firstLine="480" w:firstLineChars="200"/>
        <w:jc w:val="left"/>
        <w:rPr>
          <w:rFonts w:hint="eastAsia" w:ascii="宋体" w:hAnsi="宋体"/>
          <w:b w:val="0"/>
          <w:bCs/>
          <w:color w:val="auto"/>
          <w:sz w:val="24"/>
          <w:highlight w:val="none"/>
        </w:rPr>
      </w:pPr>
      <w:r>
        <w:rPr>
          <w:rFonts w:hint="eastAsia" w:ascii="宋体" w:hAnsi="宋体"/>
          <w:b w:val="0"/>
          <w:bCs/>
          <w:color w:val="auto"/>
          <w:sz w:val="24"/>
          <w:highlight w:val="none"/>
        </w:rPr>
        <w:t>肉类及冻品、半成品：冻库</w:t>
      </w:r>
    </w:p>
    <w:p w14:paraId="34A1C782">
      <w:pPr>
        <w:spacing w:line="360" w:lineRule="auto"/>
        <w:ind w:firstLine="480" w:firstLineChars="200"/>
        <w:jc w:val="left"/>
        <w:rPr>
          <w:rFonts w:hint="eastAsia" w:ascii="宋体" w:hAnsi="宋体"/>
          <w:b w:val="0"/>
          <w:bCs/>
          <w:color w:val="auto"/>
          <w:sz w:val="24"/>
          <w:highlight w:val="none"/>
        </w:rPr>
      </w:pPr>
      <w:r>
        <w:rPr>
          <w:rFonts w:hint="eastAsia" w:ascii="宋体" w:hAnsi="宋体"/>
          <w:b w:val="0"/>
          <w:bCs/>
          <w:color w:val="auto"/>
          <w:sz w:val="24"/>
          <w:highlight w:val="none"/>
        </w:rPr>
        <w:t>调味品、干货：调味品仓库</w:t>
      </w:r>
    </w:p>
    <w:p w14:paraId="4EAAF935">
      <w:pPr>
        <w:spacing w:line="360" w:lineRule="auto"/>
        <w:ind w:firstLine="480" w:firstLineChars="200"/>
        <w:jc w:val="left"/>
        <w:rPr>
          <w:rFonts w:hint="eastAsia" w:ascii="宋体" w:hAnsi="宋体"/>
          <w:b w:val="0"/>
          <w:bCs/>
          <w:color w:val="auto"/>
          <w:sz w:val="24"/>
          <w:highlight w:val="none"/>
        </w:rPr>
      </w:pPr>
      <w:r>
        <w:rPr>
          <w:rFonts w:hint="eastAsia" w:ascii="宋体" w:hAnsi="宋体"/>
          <w:b w:val="0"/>
          <w:bCs/>
          <w:color w:val="auto"/>
          <w:sz w:val="24"/>
          <w:highlight w:val="none"/>
        </w:rPr>
        <w:t>粮油：粮油库</w:t>
      </w:r>
    </w:p>
    <w:p w14:paraId="0F4D1007">
      <w:pPr>
        <w:spacing w:line="360" w:lineRule="auto"/>
        <w:ind w:firstLine="480" w:firstLineChars="200"/>
        <w:jc w:val="left"/>
        <w:rPr>
          <w:rFonts w:hint="eastAsia" w:ascii="宋体" w:hAnsi="宋体"/>
          <w:b w:val="0"/>
          <w:bCs/>
          <w:color w:val="auto"/>
          <w:sz w:val="24"/>
          <w:highlight w:val="none"/>
        </w:rPr>
      </w:pPr>
      <w:r>
        <w:rPr>
          <w:rFonts w:hint="eastAsia" w:ascii="宋体" w:hAnsi="宋体"/>
          <w:b w:val="0"/>
          <w:bCs/>
          <w:color w:val="auto"/>
          <w:sz w:val="24"/>
          <w:highlight w:val="none"/>
        </w:rPr>
        <w:t>5.1.2食材送达仓库后，由仓管根据产品类别上架，并立即根据产品信息、供应商等填写物料卡，并贴在产品前备查。</w:t>
      </w:r>
    </w:p>
    <w:p w14:paraId="352EBDA8">
      <w:pPr>
        <w:spacing w:line="360" w:lineRule="auto"/>
        <w:ind w:firstLine="480" w:firstLineChars="200"/>
        <w:jc w:val="left"/>
        <w:rPr>
          <w:rFonts w:hint="eastAsia" w:ascii="宋体" w:hAnsi="宋体"/>
          <w:b w:val="0"/>
          <w:bCs/>
          <w:color w:val="auto"/>
          <w:sz w:val="24"/>
          <w:highlight w:val="none"/>
        </w:rPr>
      </w:pPr>
      <w:r>
        <w:rPr>
          <w:rFonts w:hint="eastAsia" w:ascii="宋体" w:hAnsi="宋体"/>
          <w:b w:val="0"/>
          <w:bCs/>
          <w:color w:val="auto"/>
          <w:sz w:val="24"/>
          <w:highlight w:val="none"/>
        </w:rPr>
        <w:t>5.1.3在台</w:t>
      </w:r>
      <w:r>
        <w:rPr>
          <w:rFonts w:hint="eastAsia" w:ascii="宋体" w:hAnsi="宋体"/>
          <w:b w:val="0"/>
          <w:bCs/>
          <w:color w:val="auto"/>
          <w:sz w:val="24"/>
          <w:highlight w:val="none"/>
          <w:lang w:eastAsia="zh-CN"/>
        </w:rPr>
        <w:t>账上</w:t>
      </w:r>
      <w:r>
        <w:rPr>
          <w:rFonts w:hint="eastAsia" w:ascii="宋体" w:hAnsi="宋体"/>
          <w:b w:val="0"/>
          <w:bCs/>
          <w:color w:val="auto"/>
          <w:sz w:val="24"/>
          <w:highlight w:val="none"/>
        </w:rPr>
        <w:t>记录相应产品信息并贴好纸质凭证。</w:t>
      </w:r>
    </w:p>
    <w:p w14:paraId="0F661D32">
      <w:pPr>
        <w:spacing w:line="360" w:lineRule="auto"/>
        <w:ind w:firstLine="480" w:firstLineChars="200"/>
        <w:jc w:val="left"/>
        <w:rPr>
          <w:rFonts w:hint="eastAsia" w:ascii="宋体" w:hAnsi="宋体"/>
          <w:b w:val="0"/>
          <w:bCs/>
          <w:color w:val="auto"/>
          <w:sz w:val="24"/>
          <w:highlight w:val="none"/>
        </w:rPr>
      </w:pPr>
      <w:r>
        <w:rPr>
          <w:rFonts w:hint="eastAsia" w:ascii="宋体" w:hAnsi="宋体"/>
          <w:b w:val="0"/>
          <w:bCs/>
          <w:color w:val="auto"/>
          <w:sz w:val="24"/>
          <w:highlight w:val="none"/>
        </w:rPr>
        <w:t>5.1.4登录入市必登系统，逐一进行查验，并作电子入库。</w:t>
      </w:r>
    </w:p>
    <w:p w14:paraId="383CEE6B">
      <w:pPr>
        <w:spacing w:line="360" w:lineRule="auto"/>
        <w:ind w:firstLine="480" w:firstLineChars="200"/>
        <w:jc w:val="left"/>
        <w:rPr>
          <w:rFonts w:hint="eastAsia" w:ascii="宋体" w:hAnsi="宋体"/>
          <w:b w:val="0"/>
          <w:bCs/>
          <w:color w:val="auto"/>
          <w:sz w:val="24"/>
          <w:highlight w:val="none"/>
        </w:rPr>
      </w:pPr>
      <w:r>
        <w:rPr>
          <w:rFonts w:hint="eastAsia" w:ascii="宋体" w:hAnsi="宋体"/>
          <w:b w:val="0"/>
          <w:bCs/>
          <w:color w:val="auto"/>
          <w:sz w:val="24"/>
          <w:highlight w:val="none"/>
        </w:rPr>
        <w:t>5.2储存</w:t>
      </w:r>
    </w:p>
    <w:p w14:paraId="1BD04CA8">
      <w:pPr>
        <w:spacing w:line="360" w:lineRule="auto"/>
        <w:ind w:firstLine="480" w:firstLineChars="200"/>
        <w:jc w:val="left"/>
        <w:rPr>
          <w:rFonts w:hint="eastAsia" w:ascii="宋体" w:hAnsi="宋体"/>
          <w:b w:val="0"/>
          <w:bCs/>
          <w:color w:val="auto"/>
          <w:sz w:val="24"/>
          <w:highlight w:val="none"/>
        </w:rPr>
      </w:pPr>
      <w:r>
        <w:rPr>
          <w:rFonts w:hint="eastAsia" w:ascii="宋体" w:hAnsi="宋体"/>
          <w:b w:val="0"/>
          <w:bCs/>
          <w:color w:val="auto"/>
          <w:sz w:val="24"/>
          <w:highlight w:val="none"/>
        </w:rPr>
        <w:t>5.2.1储存于保鲜库及冻库的食材，分门别类码放。如为拆包食品或腌制、切配过的原材料，应加膜加盖，并贴上冷藏标签，注明加工时间、存放时间及限用日期。</w:t>
      </w:r>
    </w:p>
    <w:p w14:paraId="48A2CE98">
      <w:pPr>
        <w:spacing w:line="360" w:lineRule="auto"/>
        <w:ind w:firstLine="480" w:firstLineChars="200"/>
        <w:jc w:val="left"/>
        <w:rPr>
          <w:rFonts w:hint="eastAsia" w:ascii="宋体" w:hAnsi="宋体"/>
          <w:b w:val="0"/>
          <w:bCs/>
          <w:color w:val="auto"/>
          <w:sz w:val="24"/>
          <w:highlight w:val="none"/>
        </w:rPr>
      </w:pPr>
      <w:r>
        <w:rPr>
          <w:rFonts w:hint="eastAsia" w:ascii="宋体" w:hAnsi="宋体"/>
          <w:b w:val="0"/>
          <w:bCs/>
          <w:color w:val="auto"/>
          <w:sz w:val="24"/>
          <w:highlight w:val="none"/>
        </w:rPr>
        <w:t>5.2.2储存于调味品仓库的食材，根据产品类别不同，分开分层存放。存放时，遵守先进先出原则，保质期在前的产品放在前面，保质期在后的产品</w:t>
      </w:r>
      <w:r>
        <w:rPr>
          <w:rFonts w:hint="eastAsia" w:ascii="宋体" w:hAnsi="宋体"/>
          <w:b w:val="0"/>
          <w:bCs/>
          <w:color w:val="auto"/>
          <w:sz w:val="24"/>
          <w:highlight w:val="none"/>
          <w:lang w:eastAsia="zh-CN"/>
        </w:rPr>
        <w:t>放在</w:t>
      </w:r>
      <w:r>
        <w:rPr>
          <w:rFonts w:hint="eastAsia" w:ascii="宋体" w:hAnsi="宋体"/>
          <w:b w:val="0"/>
          <w:bCs/>
          <w:color w:val="auto"/>
          <w:sz w:val="24"/>
          <w:highlight w:val="none"/>
        </w:rPr>
        <w:t>后面。另外，个头大且重的产品放在下层，轻或小的物品放在上层便于取放。</w:t>
      </w:r>
    </w:p>
    <w:p w14:paraId="2FF18767">
      <w:pPr>
        <w:spacing w:line="360" w:lineRule="auto"/>
        <w:ind w:firstLine="480" w:firstLineChars="200"/>
        <w:jc w:val="left"/>
        <w:rPr>
          <w:rFonts w:hint="eastAsia" w:ascii="宋体" w:hAnsi="宋体"/>
          <w:b w:val="0"/>
          <w:bCs/>
          <w:color w:val="auto"/>
          <w:sz w:val="24"/>
          <w:highlight w:val="none"/>
        </w:rPr>
      </w:pPr>
      <w:r>
        <w:rPr>
          <w:rFonts w:hint="eastAsia" w:ascii="宋体" w:hAnsi="宋体"/>
          <w:b w:val="0"/>
          <w:bCs/>
          <w:color w:val="auto"/>
          <w:sz w:val="24"/>
          <w:highlight w:val="none"/>
        </w:rPr>
        <w:t>5.2.3散装食品应用带盖密封桶或密封箱保存，如因场地受限，用塑料袋或原装</w:t>
      </w:r>
      <w:r>
        <w:rPr>
          <w:rFonts w:hint="eastAsia" w:ascii="宋体" w:hAnsi="宋体"/>
          <w:b w:val="0"/>
          <w:bCs/>
          <w:color w:val="auto"/>
          <w:sz w:val="24"/>
          <w:highlight w:val="none"/>
          <w:lang w:eastAsia="zh-CN"/>
        </w:rPr>
        <w:t>编织袋</w:t>
      </w:r>
      <w:r>
        <w:rPr>
          <w:rFonts w:hint="eastAsia" w:ascii="宋体" w:hAnsi="宋体"/>
          <w:b w:val="0"/>
          <w:bCs/>
          <w:color w:val="auto"/>
          <w:sz w:val="24"/>
          <w:highlight w:val="none"/>
        </w:rPr>
        <w:t>保存的，每次取用后，应立即扎口，避免外露。</w:t>
      </w:r>
    </w:p>
    <w:p w14:paraId="030E4223">
      <w:pPr>
        <w:spacing w:line="360" w:lineRule="auto"/>
        <w:ind w:left="0" w:leftChars="0" w:firstLine="480" w:firstLineChars="200"/>
        <w:jc w:val="left"/>
        <w:rPr>
          <w:rFonts w:hint="eastAsia" w:ascii="宋体" w:hAnsi="宋体"/>
          <w:b w:val="0"/>
          <w:bCs/>
          <w:color w:val="auto"/>
          <w:sz w:val="24"/>
          <w:highlight w:val="none"/>
        </w:rPr>
      </w:pPr>
      <w:r>
        <w:rPr>
          <w:rFonts w:hint="eastAsia" w:ascii="宋体" w:hAnsi="宋体"/>
          <w:b w:val="0"/>
          <w:bCs/>
          <w:color w:val="auto"/>
          <w:sz w:val="24"/>
          <w:highlight w:val="none"/>
        </w:rPr>
        <w:t>5.2.4所有食品应离墙30公分，离地10公分，不得直接着地或紧挨着墙</w:t>
      </w:r>
    </w:p>
    <w:p w14:paraId="04A4D8FF">
      <w:pPr>
        <w:spacing w:line="360" w:lineRule="auto"/>
        <w:ind w:left="0" w:leftChars="0" w:firstLine="480" w:firstLineChars="200"/>
        <w:jc w:val="left"/>
        <w:rPr>
          <w:rFonts w:hint="eastAsia" w:ascii="宋体" w:hAnsi="宋体"/>
          <w:b w:val="0"/>
          <w:bCs/>
          <w:color w:val="auto"/>
          <w:sz w:val="24"/>
          <w:highlight w:val="none"/>
          <w:lang w:val="en-US" w:eastAsia="zh-CN"/>
        </w:rPr>
      </w:pPr>
      <w:r>
        <w:rPr>
          <w:rFonts w:hint="eastAsia" w:ascii="宋体" w:hAnsi="宋体"/>
          <w:b w:val="0"/>
          <w:bCs/>
          <w:color w:val="auto"/>
          <w:sz w:val="24"/>
          <w:highlight w:val="none"/>
        </w:rPr>
        <w:t>5.3出库5.3.1食品出库应填写《出库单》并签字确认，由仓管根据《出库单》领料出库。</w:t>
      </w:r>
      <w:r>
        <w:rPr>
          <w:rFonts w:hint="eastAsia" w:ascii="宋体" w:hAnsi="宋体"/>
          <w:b w:val="0"/>
          <w:bCs/>
          <w:color w:val="auto"/>
          <w:sz w:val="24"/>
          <w:highlight w:val="none"/>
          <w:lang w:val="en-US" w:eastAsia="zh-CN"/>
        </w:rPr>
        <w:t xml:space="preserve"> </w:t>
      </w:r>
    </w:p>
    <w:p w14:paraId="5F2AA0F1">
      <w:pPr>
        <w:spacing w:line="360" w:lineRule="auto"/>
        <w:ind w:left="0" w:leftChars="0" w:firstLine="480" w:firstLineChars="200"/>
        <w:jc w:val="left"/>
        <w:rPr>
          <w:rFonts w:hint="eastAsia" w:ascii="宋体" w:hAnsi="宋体"/>
          <w:b w:val="0"/>
          <w:bCs/>
          <w:color w:val="auto"/>
          <w:sz w:val="24"/>
          <w:highlight w:val="none"/>
        </w:rPr>
      </w:pPr>
      <w:r>
        <w:rPr>
          <w:rFonts w:hint="eastAsia" w:ascii="宋体" w:hAnsi="宋体"/>
          <w:b w:val="0"/>
          <w:bCs/>
          <w:color w:val="auto"/>
          <w:sz w:val="24"/>
          <w:highlight w:val="none"/>
        </w:rPr>
        <w:t>5.3.2出库时，应遵循先进先出原则，将保质期在前的产品先行领用出库使用。</w:t>
      </w:r>
    </w:p>
    <w:p w14:paraId="66EA28CC">
      <w:pPr>
        <w:spacing w:line="360" w:lineRule="auto"/>
        <w:ind w:left="0" w:leftChars="0" w:firstLine="480" w:firstLineChars="200"/>
        <w:jc w:val="left"/>
        <w:rPr>
          <w:rFonts w:hint="eastAsia" w:ascii="宋体" w:hAnsi="宋体"/>
          <w:b w:val="0"/>
          <w:bCs/>
          <w:color w:val="auto"/>
          <w:sz w:val="24"/>
          <w:highlight w:val="none"/>
        </w:rPr>
      </w:pPr>
      <w:r>
        <w:rPr>
          <w:rFonts w:hint="eastAsia" w:ascii="宋体" w:hAnsi="宋体"/>
          <w:b w:val="0"/>
          <w:bCs/>
          <w:color w:val="auto"/>
          <w:sz w:val="24"/>
          <w:highlight w:val="none"/>
        </w:rPr>
        <w:t>5.3.3粉状食品领用时，应使用专门工器具取用，不得直接手抓。</w:t>
      </w:r>
    </w:p>
    <w:p w14:paraId="5C3D65FC">
      <w:pPr>
        <w:spacing w:line="360" w:lineRule="auto"/>
        <w:ind w:left="0" w:leftChars="0" w:firstLine="482" w:firstLineChars="200"/>
        <w:jc w:val="center"/>
        <w:rPr>
          <w:rFonts w:hint="eastAsia" w:ascii="宋体" w:hAnsi="宋体"/>
          <w:b/>
          <w:bCs w:val="0"/>
          <w:color w:val="auto"/>
          <w:sz w:val="24"/>
          <w:highlight w:val="none"/>
        </w:rPr>
      </w:pPr>
      <w:r>
        <w:rPr>
          <w:rFonts w:hint="eastAsia" w:ascii="宋体" w:hAnsi="宋体"/>
          <w:b/>
          <w:bCs w:val="0"/>
          <w:color w:val="auto"/>
          <w:sz w:val="24"/>
          <w:highlight w:val="none"/>
        </w:rPr>
        <w:t>第</w:t>
      </w:r>
      <w:r>
        <w:rPr>
          <w:rFonts w:hint="eastAsia" w:ascii="宋体" w:hAnsi="宋体"/>
          <w:b/>
          <w:bCs w:val="0"/>
          <w:color w:val="auto"/>
          <w:sz w:val="24"/>
          <w:highlight w:val="none"/>
          <w:lang w:eastAsia="zh-CN"/>
        </w:rPr>
        <w:t>六</w:t>
      </w:r>
      <w:r>
        <w:rPr>
          <w:rFonts w:hint="eastAsia" w:ascii="宋体" w:hAnsi="宋体"/>
          <w:b/>
          <w:bCs w:val="0"/>
          <w:color w:val="auto"/>
          <w:sz w:val="24"/>
          <w:highlight w:val="none"/>
        </w:rPr>
        <w:t>条 价款及结算</w:t>
      </w:r>
    </w:p>
    <w:p w14:paraId="614AD0B3">
      <w:pPr>
        <w:pStyle w:val="24"/>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6.1食材价格</w:t>
      </w:r>
    </w:p>
    <w:p w14:paraId="64872C57">
      <w:pPr>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乙方自行采购的食材，其价格不得高于厦门市发展和改革委员会官网“便民专栏”当日公布的对应的品类（粮油、果蔬、肉禽蛋奶、水产品）平均价格。</w:t>
      </w:r>
    </w:p>
    <w:p w14:paraId="52597888">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.1.1甲方将定期或不定期地对乙方报价进行考核及检查。</w:t>
      </w:r>
    </w:p>
    <w:p w14:paraId="4F05515F">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1.2若出现食材市场行情变动较大，价格调高幅度超过以往供货价格10%的，乙方须提前15天向甲方提出调价申请告知，甲方将视具体情况进行调价。乙方不得擅自抬高价格或未经甲方同意擅自采购，否则由此产生的费用由乙方自行承担。若遇市场行情下调，乙方应自觉下调供货价格。</w:t>
      </w:r>
    </w:p>
    <w:p w14:paraId="4C4529DD">
      <w:pPr>
        <w:spacing w:line="360" w:lineRule="auto"/>
        <w:ind w:firstLine="482" w:firstLineChars="200"/>
        <w:rPr>
          <w:color w:val="auto"/>
          <w:highlight w:val="none"/>
        </w:rPr>
      </w:pPr>
      <w:r>
        <w:rPr>
          <w:rFonts w:hint="eastAsia" w:ascii="宋体" w:hAnsi="宋体"/>
          <w:b/>
          <w:color w:val="auto"/>
          <w:sz w:val="24"/>
          <w:highlight w:val="none"/>
          <w:lang w:val="en-US" w:eastAsia="zh-CN"/>
        </w:rPr>
        <w:t>6</w:t>
      </w:r>
      <w:r>
        <w:rPr>
          <w:rFonts w:hint="eastAsia" w:ascii="宋体" w:hAnsi="宋体"/>
          <w:b/>
          <w:color w:val="auto"/>
          <w:sz w:val="24"/>
          <w:highlight w:val="none"/>
        </w:rPr>
        <w:t>.2 结算方式</w:t>
      </w:r>
    </w:p>
    <w:p w14:paraId="105B6DCF">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ascii="宋体" w:hAnsi="宋体"/>
          <w:bCs/>
          <w:color w:val="auto"/>
          <w:sz w:val="24"/>
          <w:highlight w:val="none"/>
        </w:rPr>
        <w:t>.2.1</w:t>
      </w:r>
      <w:r>
        <w:rPr>
          <w:rFonts w:hint="eastAsia" w:ascii="宋体" w:hAnsi="宋体"/>
          <w:bCs/>
          <w:color w:val="auto"/>
          <w:sz w:val="24"/>
          <w:highlight w:val="none"/>
        </w:rPr>
        <w:t>合同以人民币按月结算（即本月结算上一月份费用）。</w:t>
      </w:r>
    </w:p>
    <w:p w14:paraId="482AEE5F">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.2.2每月开始后，乙方</w:t>
      </w:r>
      <w:r>
        <w:rPr>
          <w:rFonts w:hint="eastAsia" w:ascii="宋体" w:hAnsi="宋体"/>
          <w:bCs/>
          <w:color w:val="auto"/>
          <w:sz w:val="24"/>
          <w:highlight w:val="none"/>
          <w:lang w:val="en-US" w:eastAsia="zh-CN"/>
        </w:rPr>
        <w:t>根据</w:t>
      </w:r>
      <w:r>
        <w:rPr>
          <w:rFonts w:hint="eastAsia" w:ascii="宋体" w:hAnsi="宋体"/>
          <w:bCs/>
          <w:color w:val="auto"/>
          <w:sz w:val="24"/>
          <w:highlight w:val="none"/>
        </w:rPr>
        <w:t>甲、乙双方签署的《货物清单》</w:t>
      </w:r>
      <w:r>
        <w:rPr>
          <w:rFonts w:hint="eastAsia" w:ascii="宋体" w:hAnsi="宋体"/>
          <w:bCs/>
          <w:color w:val="auto"/>
          <w:sz w:val="24"/>
          <w:highlight w:val="none"/>
          <w:lang w:val="en-US" w:eastAsia="zh-CN"/>
        </w:rPr>
        <w:t>确认结算金额，经甲方确认后</w:t>
      </w:r>
      <w:r>
        <w:rPr>
          <w:rFonts w:hint="eastAsia" w:ascii="宋体" w:hAnsi="宋体"/>
          <w:bCs/>
          <w:color w:val="auto"/>
          <w:sz w:val="24"/>
          <w:highlight w:val="none"/>
        </w:rPr>
        <w:t>开具上一月份食材采购费用的增值税发票，甲方审核增值税发票及甲、乙双方签署的《货物清单》无误后</w:t>
      </w:r>
      <w:r>
        <w:rPr>
          <w:rFonts w:hint="eastAsia" w:ascii="宋体" w:hAnsi="宋体"/>
          <w:bCs/>
          <w:color w:val="auto"/>
          <w:sz w:val="24"/>
          <w:highlight w:val="none"/>
          <w:lang w:val="en-US" w:eastAsia="zh-CN"/>
        </w:rPr>
        <w:t>15</w:t>
      </w:r>
      <w:r>
        <w:rPr>
          <w:rFonts w:hint="eastAsia" w:ascii="宋体" w:hAnsi="宋体"/>
          <w:bCs/>
          <w:color w:val="auto"/>
          <w:sz w:val="24"/>
          <w:highlight w:val="none"/>
        </w:rPr>
        <w:t>日内付款，以银行转账方式向乙方支付食材款项。若发生扣款的，先扣除相关款项后进行结算。</w:t>
      </w:r>
    </w:p>
    <w:p w14:paraId="0AE67F29">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.2.3乙方指定以下银行账户为收款账户：</w:t>
      </w:r>
    </w:p>
    <w:p w14:paraId="72A29998">
      <w:pPr>
        <w:spacing w:line="360" w:lineRule="auto"/>
        <w:ind w:firstLine="480" w:firstLineChars="200"/>
        <w:rPr>
          <w:rFonts w:ascii="宋体" w:hAnsi="宋体"/>
          <w:bCs/>
          <w:color w:val="auto"/>
          <w:sz w:val="24"/>
          <w:highlight w:val="none"/>
        </w:rPr>
      </w:pPr>
      <w:r>
        <w:rPr>
          <w:rFonts w:ascii="宋体" w:hAnsi="宋体"/>
          <w:bCs/>
          <w:color w:val="auto"/>
          <w:sz w:val="24"/>
          <w:highlight w:val="none"/>
        </w:rPr>
        <w:t xml:space="preserve">开户行：   </w:t>
      </w:r>
    </w:p>
    <w:p w14:paraId="21903041">
      <w:pPr>
        <w:spacing w:line="360" w:lineRule="auto"/>
        <w:ind w:firstLine="480" w:firstLineChars="200"/>
        <w:rPr>
          <w:rFonts w:ascii="宋体" w:hAnsi="宋体"/>
          <w:bCs/>
          <w:color w:val="auto"/>
          <w:sz w:val="24"/>
          <w:highlight w:val="none"/>
        </w:rPr>
      </w:pPr>
      <w:r>
        <w:rPr>
          <w:rFonts w:ascii="宋体" w:hAnsi="宋体"/>
          <w:bCs/>
          <w:color w:val="auto"/>
          <w:sz w:val="24"/>
          <w:highlight w:val="none"/>
        </w:rPr>
        <w:t xml:space="preserve">户名：   </w:t>
      </w:r>
    </w:p>
    <w:p w14:paraId="04EA79F3">
      <w:pPr>
        <w:spacing w:line="360" w:lineRule="auto"/>
        <w:ind w:firstLine="480" w:firstLineChars="200"/>
        <w:rPr>
          <w:rFonts w:ascii="宋体" w:hAnsi="宋体"/>
          <w:bCs/>
          <w:color w:val="auto"/>
          <w:sz w:val="24"/>
          <w:highlight w:val="none"/>
        </w:rPr>
      </w:pPr>
      <w:r>
        <w:rPr>
          <w:rFonts w:ascii="宋体" w:hAnsi="宋体"/>
          <w:bCs/>
          <w:color w:val="auto"/>
          <w:sz w:val="24"/>
          <w:highlight w:val="none"/>
        </w:rPr>
        <w:t xml:space="preserve">账号：  </w:t>
      </w:r>
    </w:p>
    <w:p w14:paraId="23015C01">
      <w:pPr>
        <w:spacing w:line="360" w:lineRule="auto"/>
        <w:ind w:firstLine="482" w:firstLineChars="200"/>
        <w:jc w:val="center"/>
        <w:rPr>
          <w:rFonts w:hint="eastAsia" w:ascii="宋体" w:hAnsi="宋体"/>
          <w:b/>
          <w:color w:val="auto"/>
          <w:sz w:val="24"/>
          <w:highlight w:val="none"/>
        </w:rPr>
      </w:pPr>
      <w:r>
        <w:rPr>
          <w:rFonts w:hint="eastAsia" w:ascii="宋体" w:hAnsi="宋体"/>
          <w:b/>
          <w:color w:val="auto"/>
          <w:sz w:val="24"/>
          <w:highlight w:val="none"/>
        </w:rPr>
        <w:t>第</w:t>
      </w:r>
      <w:r>
        <w:rPr>
          <w:rFonts w:hint="eastAsia" w:ascii="宋体" w:hAnsi="宋体"/>
          <w:b/>
          <w:color w:val="auto"/>
          <w:sz w:val="24"/>
          <w:highlight w:val="none"/>
          <w:lang w:eastAsia="zh-CN"/>
        </w:rPr>
        <w:t>七</w:t>
      </w:r>
      <w:r>
        <w:rPr>
          <w:rFonts w:hint="eastAsia" w:ascii="宋体" w:hAnsi="宋体"/>
          <w:b/>
          <w:color w:val="auto"/>
          <w:sz w:val="24"/>
          <w:highlight w:val="none"/>
        </w:rPr>
        <w:t>条 违约责任</w:t>
      </w:r>
    </w:p>
    <w:p w14:paraId="7349CEEC">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1乙方供应的食材缺斤少两或存在质量问题的（包括但不限于肉类、水产不新鲜，蔬菜枯萎、菜叶破损严重等质量不符合本合同要求的），则为不合格，乙方应在接到甲方通知后2小时之内，将换货货物送至甲方指定地点替换原有不符或被损坏的货物。</w:t>
      </w:r>
    </w:p>
    <w:p w14:paraId="1CFE0C42">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.2乙方迟延交货超过2小时的，甲方有权向第三方采购食材，并从该笔《货物清单》货款中直接扣除甲方向第三方采购食材所产生的费用。</w:t>
      </w:r>
    </w:p>
    <w:p w14:paraId="04A1476C">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3乙方配送的食材采购渠道不正规；肉类未经卫生检疫部门检验；蔬菜农药残留过高，达不到国家食品卫生安全标准；质保期不符合合同约定、品牌“三无”、假冒伪劣等情况，经甲方检查发现，第一次予以警告，第二次罚款500元，第三次罚款1000元且甲方有权解除合同。</w:t>
      </w:r>
    </w:p>
    <w:p w14:paraId="658AD4CC">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.4乙方必须保证账物</w:t>
      </w:r>
      <w:r>
        <w:rPr>
          <w:rFonts w:hint="eastAsia" w:ascii="宋体" w:hAnsi="宋体"/>
          <w:bCs/>
          <w:color w:val="auto"/>
          <w:sz w:val="24"/>
          <w:highlight w:val="none"/>
          <w:lang w:eastAsia="zh-CN"/>
        </w:rPr>
        <w:t>（</w:t>
      </w:r>
      <w:r>
        <w:rPr>
          <w:rFonts w:hint="eastAsia" w:ascii="宋体" w:hAnsi="宋体"/>
          <w:bCs/>
          <w:color w:val="auto"/>
          <w:sz w:val="24"/>
          <w:highlight w:val="none"/>
        </w:rPr>
        <w:t>量</w:t>
      </w:r>
      <w:r>
        <w:rPr>
          <w:rFonts w:hint="eastAsia" w:ascii="宋体" w:hAnsi="宋体"/>
          <w:bCs/>
          <w:color w:val="auto"/>
          <w:sz w:val="24"/>
          <w:highlight w:val="none"/>
          <w:lang w:eastAsia="zh-CN"/>
        </w:rPr>
        <w:t>）</w:t>
      </w:r>
      <w:r>
        <w:rPr>
          <w:rFonts w:hint="eastAsia" w:ascii="宋体" w:hAnsi="宋体"/>
          <w:bCs/>
          <w:color w:val="auto"/>
          <w:sz w:val="24"/>
          <w:highlight w:val="none"/>
        </w:rPr>
        <w:t>相符，若发现篡改、伪造《货物清单》，一经查实，乙方要承担违约责任，甲方有权从当月应支付给乙方的货款中扣除伪造清单总额双倍罚款作为违约金，并取消乙方供货资格。</w:t>
      </w:r>
    </w:p>
    <w:p w14:paraId="7BBFB691">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.5因乙方原因不能提供约定服务或服务未到达甲方要求的，甲方有权要求乙方在一定期限内整改，逾期未整改或严重违约的，甲方有权解除合同且提出经济索赔。</w:t>
      </w:r>
    </w:p>
    <w:p w14:paraId="2B7B298C">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6因乙方提供的产品质量、卫生等存在问题造成重大事故的（包括但不限于安全事故、食品安全事故等），乙方需根据有关法律法规承担相应责任，并应偿付甲方因此遭受的损失（包括但不限于医疗费、律师费、诉讼费、仲裁费、鉴定费、公证费、差旅费及可得利益损失等），并解除合同。</w:t>
      </w:r>
    </w:p>
    <w:p w14:paraId="2BC28F75">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ascii="宋体" w:hAnsi="宋体"/>
          <w:bCs/>
          <w:color w:val="auto"/>
          <w:sz w:val="24"/>
          <w:highlight w:val="none"/>
        </w:rPr>
        <w:t>.</w:t>
      </w:r>
      <w:r>
        <w:rPr>
          <w:rFonts w:hint="eastAsia" w:ascii="宋体" w:hAnsi="宋体"/>
          <w:bCs/>
          <w:color w:val="auto"/>
          <w:sz w:val="24"/>
          <w:highlight w:val="none"/>
        </w:rPr>
        <w:t>7</w:t>
      </w:r>
      <w:r>
        <w:rPr>
          <w:rFonts w:ascii="宋体" w:hAnsi="宋体"/>
          <w:bCs/>
          <w:color w:val="auto"/>
          <w:sz w:val="24"/>
          <w:highlight w:val="none"/>
        </w:rPr>
        <w:t xml:space="preserve"> 乙方</w:t>
      </w:r>
      <w:r>
        <w:rPr>
          <w:rFonts w:hint="eastAsia" w:ascii="宋体" w:hAnsi="宋体"/>
          <w:bCs/>
          <w:color w:val="auto"/>
          <w:sz w:val="24"/>
          <w:highlight w:val="none"/>
        </w:rPr>
        <w:t>承诺在本合同签订时及履行期间持续</w:t>
      </w:r>
      <w:r>
        <w:rPr>
          <w:rFonts w:ascii="宋体" w:hAnsi="宋体"/>
          <w:bCs/>
          <w:color w:val="auto"/>
          <w:sz w:val="24"/>
          <w:highlight w:val="none"/>
        </w:rPr>
        <w:t>具</w:t>
      </w:r>
      <w:r>
        <w:rPr>
          <w:rFonts w:hint="eastAsia" w:ascii="宋体" w:hAnsi="宋体"/>
          <w:bCs/>
          <w:color w:val="auto"/>
          <w:sz w:val="24"/>
          <w:highlight w:val="none"/>
        </w:rPr>
        <w:t>备提供本合同项下服务所需的</w:t>
      </w:r>
      <w:r>
        <w:rPr>
          <w:rFonts w:ascii="宋体" w:hAnsi="宋体"/>
          <w:bCs/>
          <w:color w:val="auto"/>
          <w:sz w:val="24"/>
          <w:highlight w:val="none"/>
        </w:rPr>
        <w:t>合法有效的主体资格</w:t>
      </w:r>
      <w:r>
        <w:rPr>
          <w:rFonts w:hint="eastAsia" w:ascii="宋体" w:hAnsi="宋体"/>
          <w:bCs/>
          <w:color w:val="auto"/>
          <w:sz w:val="24"/>
          <w:highlight w:val="none"/>
        </w:rPr>
        <w:t>及</w:t>
      </w:r>
      <w:r>
        <w:rPr>
          <w:rFonts w:ascii="宋体" w:hAnsi="宋体"/>
          <w:bCs/>
          <w:color w:val="auto"/>
          <w:sz w:val="24"/>
          <w:highlight w:val="none"/>
        </w:rPr>
        <w:t>资质。</w:t>
      </w:r>
      <w:r>
        <w:rPr>
          <w:rFonts w:hint="eastAsia" w:ascii="宋体" w:hAnsi="宋体"/>
          <w:bCs/>
          <w:color w:val="auto"/>
          <w:sz w:val="24"/>
          <w:highlight w:val="none"/>
        </w:rPr>
        <w:t>如</w:t>
      </w:r>
      <w:r>
        <w:rPr>
          <w:rFonts w:ascii="宋体" w:hAnsi="宋体"/>
          <w:bCs/>
          <w:color w:val="auto"/>
          <w:sz w:val="24"/>
          <w:highlight w:val="none"/>
        </w:rPr>
        <w:t>乙方丧失合法有效的主体资格或相应资质，或乙方因违规经营</w:t>
      </w:r>
      <w:r>
        <w:rPr>
          <w:rFonts w:hint="eastAsia" w:ascii="宋体" w:hAnsi="宋体"/>
          <w:bCs/>
          <w:color w:val="auto"/>
          <w:sz w:val="24"/>
          <w:highlight w:val="none"/>
        </w:rPr>
        <w:t>、食品安全</w:t>
      </w:r>
      <w:r>
        <w:rPr>
          <w:rFonts w:ascii="宋体" w:hAnsi="宋体"/>
          <w:bCs/>
          <w:color w:val="auto"/>
          <w:sz w:val="24"/>
          <w:highlight w:val="none"/>
        </w:rPr>
        <w:t>等被行业协会、监管部门等通报、要求整改、暂停营业，或因涉及纠纷、诉讼、仲裁等可能影响本合同履行的，甲方有权解除合同</w:t>
      </w:r>
      <w:r>
        <w:rPr>
          <w:rFonts w:hint="eastAsia" w:ascii="宋体" w:hAnsi="宋体"/>
          <w:bCs/>
          <w:color w:val="auto"/>
          <w:sz w:val="24"/>
          <w:highlight w:val="none"/>
        </w:rPr>
        <w:t>，</w:t>
      </w:r>
      <w:r>
        <w:rPr>
          <w:rFonts w:ascii="宋体" w:hAnsi="宋体"/>
          <w:bCs/>
          <w:color w:val="auto"/>
          <w:sz w:val="24"/>
          <w:highlight w:val="none"/>
        </w:rPr>
        <w:t>没收履约保证金</w:t>
      </w:r>
      <w:r>
        <w:rPr>
          <w:rFonts w:hint="eastAsia" w:ascii="宋体" w:hAnsi="宋体"/>
          <w:bCs/>
          <w:color w:val="auto"/>
          <w:sz w:val="24"/>
          <w:highlight w:val="none"/>
        </w:rPr>
        <w:t>，如造成甲方损失的，乙方应承担赔偿责任</w:t>
      </w:r>
      <w:r>
        <w:rPr>
          <w:rFonts w:ascii="宋体" w:hAnsi="宋体"/>
          <w:bCs/>
          <w:color w:val="auto"/>
          <w:sz w:val="24"/>
          <w:highlight w:val="none"/>
        </w:rPr>
        <w:t>。</w:t>
      </w:r>
    </w:p>
    <w:p w14:paraId="09F070C9">
      <w:pPr>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.8乙方无正当理由提前解除合同的，应向甲方支付由于解除合同造成的经济损失。</w:t>
      </w:r>
    </w:p>
    <w:p w14:paraId="464F0415">
      <w:pPr>
        <w:spacing w:line="360" w:lineRule="auto"/>
        <w:ind w:firstLine="480" w:firstLineChars="200"/>
        <w:rPr>
          <w:rFonts w:hint="default" w:ascii="宋体" w:hAnsi="宋体" w:eastAsia="宋体"/>
          <w:bCs/>
          <w:color w:val="auto"/>
          <w:sz w:val="24"/>
          <w:highlight w:val="none"/>
          <w:lang w:val="en-US" w:eastAsia="zh-CN"/>
        </w:rPr>
      </w:pPr>
      <w:r>
        <w:rPr>
          <w:rFonts w:hint="eastAsia" w:ascii="宋体" w:hAnsi="宋体"/>
          <w:bCs/>
          <w:color w:val="auto"/>
          <w:sz w:val="24"/>
          <w:highlight w:val="none"/>
          <w:lang w:val="en-US" w:eastAsia="zh-CN"/>
        </w:rPr>
        <w:t>7.9如合同约定之违约金无法覆盖由此给甲方造成的包括甲方因维权产生的费用在内（如律师费、公证费、保全费等）的一切损失，乙方应继续承担赔偿责任。</w:t>
      </w:r>
    </w:p>
    <w:p w14:paraId="397E8409">
      <w:pPr>
        <w:snapToGrid w:val="0"/>
        <w:spacing w:line="360" w:lineRule="auto"/>
        <w:rPr>
          <w:rFonts w:hint="eastAsia" w:ascii="宋体" w:hAnsi="宋体" w:cs="宋体"/>
          <w:b w:val="0"/>
          <w:bCs/>
          <w:color w:val="auto"/>
          <w:kern w:val="0"/>
          <w:sz w:val="24"/>
          <w:highlight w:val="none"/>
        </w:rPr>
      </w:pPr>
      <w:r>
        <w:rPr>
          <w:rFonts w:hint="eastAsia" w:ascii="宋体" w:hAnsi="宋体"/>
          <w:b w:val="0"/>
          <w:bCs/>
          <w:color w:val="auto"/>
          <w:sz w:val="24"/>
          <w:highlight w:val="none"/>
        </w:rPr>
        <w:t>附件：食材采购要求</w:t>
      </w:r>
    </w:p>
    <w:p w14:paraId="0B2D7E86">
      <w:pPr>
        <w:spacing w:line="360" w:lineRule="auto"/>
        <w:ind w:firstLine="482" w:firstLineChars="200"/>
        <w:jc w:val="center"/>
        <w:rPr>
          <w:rFonts w:hint="eastAsia" w:ascii="宋体" w:hAnsi="宋体" w:cs="宋体"/>
          <w:b/>
          <w:color w:val="auto"/>
          <w:sz w:val="24"/>
          <w:highlight w:val="none"/>
        </w:rPr>
      </w:pPr>
      <w:r>
        <w:rPr>
          <w:rFonts w:hint="eastAsia" w:ascii="宋体" w:hAnsi="宋体" w:cs="宋体"/>
          <w:b/>
          <w:color w:val="auto"/>
          <w:sz w:val="24"/>
          <w:highlight w:val="none"/>
        </w:rPr>
        <w:t>一、产品质量及要求</w:t>
      </w:r>
    </w:p>
    <w:p w14:paraId="772FBFEB">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（一）粮油、调味品类</w:t>
      </w:r>
    </w:p>
    <w:p w14:paraId="3F948ABC">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应符合《中华人民共和国产品质量法</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中华人民共和国食品安全法</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中华人民共和国农产品质量安全法》及国家、行业标准的有关规定。</w:t>
      </w:r>
    </w:p>
    <w:p w14:paraId="6CD85878">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食品包装必须符合国家规范，采购食品不得存放在有害、有毒的容器内，食品包装上必须使用原产地的标识，应注明：制造商名称和厂址、食品名称和重（容）量、生产日期和保质期限以及规格。</w:t>
      </w:r>
    </w:p>
    <w:p w14:paraId="1C0DED57">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（1）大米：</w:t>
      </w:r>
    </w:p>
    <w:p w14:paraId="15D1D35A">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应符合《中华人民共和国产品质量法</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中华人民共和国食品安全法</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中华人民共和国农产品质量安全法》及国家、行业标准的有关规定。收割年限：不得提供陈年米。</w:t>
      </w:r>
    </w:p>
    <w:p w14:paraId="65D8911C">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米粒色泽精白色或淡青白色，有光泽，呈半透明清澈饱满；米粒形态：呈长形或椭圆形，</w:t>
      </w:r>
      <w:r>
        <w:rPr>
          <w:rFonts w:hint="eastAsia" w:ascii="宋体" w:hAnsi="宋体" w:cs="宋体"/>
          <w:bCs/>
          <w:color w:val="auto"/>
          <w:sz w:val="24"/>
          <w:highlight w:val="none"/>
          <w:lang w:eastAsia="zh-CN"/>
        </w:rPr>
        <w:t>籽粒</w:t>
      </w:r>
      <w:r>
        <w:rPr>
          <w:rFonts w:hint="eastAsia" w:ascii="宋体" w:hAnsi="宋体" w:cs="宋体"/>
          <w:bCs/>
          <w:color w:val="auto"/>
          <w:sz w:val="24"/>
          <w:highlight w:val="none"/>
        </w:rPr>
        <w:t>均匀，组织紧密完整，有少量碎米，无霉变，无虫害，无杂质；气味：具有纯正的香味，无霉味、无腐败、无异味。不允许有糟糠、发霉、结块、</w:t>
      </w:r>
      <w:r>
        <w:rPr>
          <w:rFonts w:hint="eastAsia" w:ascii="宋体" w:hAnsi="宋体" w:cs="宋体"/>
          <w:bCs/>
          <w:color w:val="auto"/>
          <w:sz w:val="24"/>
          <w:highlight w:val="none"/>
          <w:lang w:eastAsia="zh-CN"/>
        </w:rPr>
        <w:t>沙子</w:t>
      </w:r>
      <w:r>
        <w:rPr>
          <w:rFonts w:hint="eastAsia" w:ascii="宋体" w:hAnsi="宋体" w:cs="宋体"/>
          <w:bCs/>
          <w:color w:val="auto"/>
          <w:sz w:val="24"/>
          <w:highlight w:val="none"/>
        </w:rPr>
        <w:t>及黄色、黑色或蒸后有酸味、霉味、异味、无</w:t>
      </w:r>
      <w:r>
        <w:rPr>
          <w:rFonts w:hint="eastAsia" w:ascii="宋体" w:hAnsi="宋体" w:cs="宋体"/>
          <w:bCs/>
          <w:color w:val="auto"/>
          <w:sz w:val="24"/>
          <w:highlight w:val="none"/>
          <w:lang w:eastAsia="zh-CN"/>
        </w:rPr>
        <w:t>黏性等</w:t>
      </w:r>
      <w:r>
        <w:rPr>
          <w:rFonts w:hint="eastAsia" w:ascii="宋体" w:hAnsi="宋体" w:cs="宋体"/>
          <w:bCs/>
          <w:color w:val="auto"/>
          <w:sz w:val="24"/>
          <w:highlight w:val="none"/>
        </w:rPr>
        <w:t>质量问题。不刨光，不二次封口，出厂及保质日期清晰可见，保质期不得少于该商品原有保质期的三分之一。</w:t>
      </w:r>
    </w:p>
    <w:p w14:paraId="1FCEE3E3">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（2）面粉：等级不低于标准面粉等级，应符合《中华人民共和国产品质量法</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中华人民共和国食品安全法</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中华人民共和国农产品质量安全法》及国家、行业标准的有关规定；外包装：完好，无破损。满足各种用途（蛋糕、水饺、包子等）感官检验方法：将面粉在黑纸上撒成一薄层，注意观察有无色变、发霉、出虫、结块及杂质等。测定气味时，取少量样品于手掌上，哈气致热，应没有霉臭味、酸味、煤油味、苦味及其他异味。</w:t>
      </w:r>
    </w:p>
    <w:p w14:paraId="2A7AC0F1">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（3）食用油：应符合《中华人民共和国产品质量法</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中华人民共和国食品安全法》及国家、行业标准的有关规定。常温下外观清澈透明无悬浮物，气味纯正无异味，</w:t>
      </w:r>
      <w:r>
        <w:rPr>
          <w:rFonts w:hint="eastAsia" w:ascii="宋体" w:hAnsi="宋体" w:cs="宋体"/>
          <w:bCs/>
          <w:color w:val="auto"/>
          <w:sz w:val="24"/>
          <w:highlight w:val="none"/>
          <w:lang w:eastAsia="zh-CN"/>
        </w:rPr>
        <w:t>黄曲霉毒素</w:t>
      </w:r>
      <w:r>
        <w:rPr>
          <w:rFonts w:hint="eastAsia" w:ascii="宋体" w:hAnsi="宋体" w:cs="宋体"/>
          <w:bCs/>
          <w:color w:val="auto"/>
          <w:sz w:val="24"/>
          <w:highlight w:val="none"/>
        </w:rPr>
        <w:t>不超过国家规定，不含抗氧化剂，不混合其他无效</w:t>
      </w:r>
      <w:r>
        <w:rPr>
          <w:rFonts w:hint="eastAsia" w:ascii="宋体" w:hAnsi="宋体" w:cs="宋体"/>
          <w:bCs/>
          <w:color w:val="auto"/>
          <w:sz w:val="24"/>
          <w:highlight w:val="none"/>
          <w:lang w:eastAsia="zh-CN"/>
        </w:rPr>
        <w:t>物质</w:t>
      </w:r>
      <w:r>
        <w:rPr>
          <w:rFonts w:hint="eastAsia" w:ascii="宋体" w:hAnsi="宋体" w:cs="宋体"/>
          <w:bCs/>
          <w:color w:val="auto"/>
          <w:sz w:val="24"/>
          <w:highlight w:val="none"/>
        </w:rPr>
        <w:t>，不添加对人体健康</w:t>
      </w:r>
      <w:r>
        <w:rPr>
          <w:rFonts w:hint="eastAsia" w:ascii="宋体" w:hAnsi="宋体" w:cs="宋体"/>
          <w:bCs/>
          <w:color w:val="auto"/>
          <w:sz w:val="24"/>
          <w:highlight w:val="none"/>
          <w:lang w:eastAsia="zh-CN"/>
        </w:rPr>
        <w:t>有害物质</w:t>
      </w:r>
      <w:r>
        <w:rPr>
          <w:rFonts w:hint="eastAsia" w:ascii="宋体" w:hAnsi="宋体" w:cs="宋体"/>
          <w:bCs/>
          <w:color w:val="auto"/>
          <w:sz w:val="24"/>
          <w:highlight w:val="none"/>
        </w:rPr>
        <w:t>。乙方提供的食品如果是转基因食品的必须告知甲方。</w:t>
      </w:r>
    </w:p>
    <w:p w14:paraId="36D27B11">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（4）调味品：色泽正常、具有该品种固有的香味，滋味无异味、性状方面体现为油酱均匀的酱体或无结块的粉状固体、包装质量要求</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封口平整，无破包，夹包，漏包，无污染。</w:t>
      </w:r>
    </w:p>
    <w:p w14:paraId="509773F0">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（二）蔬菜、水果类</w:t>
      </w:r>
    </w:p>
    <w:p w14:paraId="46C9ECCB">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应符合《中华人民共和国产品质量法</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中华人民共和国食品安全法</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中华人民共和国农产品质量安全法》及国家、行业标准的有关规定。</w:t>
      </w:r>
    </w:p>
    <w:p w14:paraId="3E005801">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（1）乙方销售给甲方的蔬菜应色泽新鲜、青嫩、干净、外形完整均匀、无杂质、无杂草、无黄叶、无老叶、无浸水泡水或注水、无腐烂变质、无农药残留或含有其他有毒</w:t>
      </w:r>
      <w:r>
        <w:rPr>
          <w:rFonts w:hint="eastAsia" w:ascii="宋体" w:hAnsi="宋体" w:cs="宋体"/>
          <w:bCs/>
          <w:color w:val="auto"/>
          <w:sz w:val="24"/>
          <w:highlight w:val="none"/>
          <w:lang w:eastAsia="zh-CN"/>
        </w:rPr>
        <w:t>有害物质</w:t>
      </w:r>
      <w:r>
        <w:rPr>
          <w:rFonts w:hint="eastAsia" w:ascii="宋体" w:hAnsi="宋体" w:cs="宋体"/>
          <w:bCs/>
          <w:color w:val="auto"/>
          <w:sz w:val="24"/>
          <w:highlight w:val="none"/>
        </w:rPr>
        <w:t>。</w:t>
      </w:r>
    </w:p>
    <w:p w14:paraId="237C8AB5">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从蔬菜色泽看，各种蔬菜都应具有本品种固有的颜色，大多数有发亮的光泽，以此显示蔬菜的成熟度及鲜嫩程度。</w:t>
      </w:r>
    </w:p>
    <w:p w14:paraId="3587AA62">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从蔬菜气味看，多数蔬菜具有清馨、甘辛香、甜酸香等气味，可凭嗅觉识别不同品种的质量，不允许有腐烂变质的亚硝酸盐味和其他异常气味。</w:t>
      </w:r>
    </w:p>
    <w:p w14:paraId="3E013A1A">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从蔬菜滋味看，因品种不同而各异，多数蔬菜滋味甘淡、甜酸、清爽鲜美，少数具有辛酸、苦涩等特殊风味以刺激食欲，如失去本品种原有的滋味即为异常；</w:t>
      </w:r>
    </w:p>
    <w:p w14:paraId="1994AC92">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从蔬菜形态看，应尽量避免由于客观因素而造成的各种非正常、不新鲜的蔬菜，例如萎蔫、枯塌、损伤、病变、虫害侵蚀等引起的形态异常等。</w:t>
      </w:r>
    </w:p>
    <w:p w14:paraId="26C5E163">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叶菜类：生菜、白菜、通心菜、苋菜等绿叶菜类及大白菜、椰菜等普通叶菜。</w:t>
      </w:r>
    </w:p>
    <w:p w14:paraId="6EB910E3">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属同一品种规格，肉质鲜嫩形态好，色泽正常，茎基部削平，无枯黄叶、病叶、泥土、明显机械伤和病虫害伤，无烧心焦边、腐烂等现象，无异味，结球叶菜要结球适度。</w:t>
      </w:r>
    </w:p>
    <w:p w14:paraId="5DDD95E5">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茄果类：西红柿、茄瓜、圆椒、尖椒等。</w:t>
      </w:r>
    </w:p>
    <w:p w14:paraId="1B32AC40">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属同一品种规格，果实整洁，成熟度适中，无裂果及空洞现象，茄果不能有裂蒂及果皮变硬现象，无腐烂、异味，无明显机械伤。</w:t>
      </w:r>
    </w:p>
    <w:p w14:paraId="2CB09BF2">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瓜果类：黄瓜、冬瓜、丝瓜、苦瓜、南瓜、节瓜等。</w:t>
      </w:r>
    </w:p>
    <w:p w14:paraId="5DAC4AA8">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属同一品种规格，色泽一致，无疤点，无断裂，无腐烂、异味、明显机械伤，不带泥土。</w:t>
      </w:r>
    </w:p>
    <w:p w14:paraId="0699973B">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根菜类：萝卜、胡萝卜等。</w:t>
      </w:r>
    </w:p>
    <w:p w14:paraId="6CA0A794">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属同一品种规格，皮细光滑，肉质脆嫩致密新鲜，无腐烂、裂痕、糠心、异味，不带泥沙，不带茎叶和须根。</w:t>
      </w:r>
    </w:p>
    <w:p w14:paraId="6A1A2DD9">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薯芋类：马铃薯、芋、姜等。</w:t>
      </w:r>
    </w:p>
    <w:p w14:paraId="348DE401">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属同一品种规格，色泽一致，不带泥沙，不带须根、茎叶，不干瘪，无腐烂、异味、明显机械伤、病虫害斑，马铃薯无发芽，皮不变绿。</w:t>
      </w:r>
    </w:p>
    <w:p w14:paraId="5138621B">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葱蒜类：葱、蒜、韭菜、洋葱等。</w:t>
      </w:r>
    </w:p>
    <w:p w14:paraId="650AA91D">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属同一品种规格，允许葱、青蒜类保留干净须根，葱、蒜、韭菜不带老叶，蒜头、洋葱去根去枯叶，可食部分新鲜幼嫩，无腐烂、异味。</w:t>
      </w:r>
    </w:p>
    <w:p w14:paraId="50C31EFB">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水生菜类：藕等。</w:t>
      </w:r>
    </w:p>
    <w:p w14:paraId="2E453D1D">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属同一品种规格，肉质嫩，成熟度适中，无腐烂、异味，无明显机械伤，不带泥土和杂质，不干瘪，茭白不黑心。</w:t>
      </w:r>
    </w:p>
    <w:p w14:paraId="5122FFDA">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芽苗类：绿豆芽、黄豆芽等。</w:t>
      </w:r>
    </w:p>
    <w:p w14:paraId="2362800D">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芽苗幼嫩，不带豆壳杂质，新鲜，不浸水，无腐烂、异味。</w:t>
      </w:r>
    </w:p>
    <w:p w14:paraId="56AB2017">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香辛类：西芹、芹菜、香菜等。</w:t>
      </w:r>
    </w:p>
    <w:p w14:paraId="39285568">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属同一品种规格，肉质鲜嫩形态好，色泽正常，无枯黄叶、病叶、泥土、明显机械伤和病虫害伤，无烧心焦边、腐烂等现象，具有该品种应有的味道。</w:t>
      </w:r>
    </w:p>
    <w:p w14:paraId="3396AFDA">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（2）水果类：当季各类水果，须48小时内采摘供应</w:t>
      </w:r>
    </w:p>
    <w:p w14:paraId="335F6CB6">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①果形完整、未软化、新鲜；大小基本统一；</w:t>
      </w:r>
    </w:p>
    <w:p w14:paraId="1EF20293">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②外形完好，无腐烂变质；</w:t>
      </w:r>
    </w:p>
    <w:p w14:paraId="60C5FC04">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③清洁，基本不含可见异物；无坏死斑块；无明显的机械伤；基本无虫害；无冷害；无异常的外部水分，但冷藏取出后的冷凝水除外；</w:t>
      </w:r>
    </w:p>
    <w:p w14:paraId="4963F712">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④无异常气味和味道，发育充分，达到适当的成熟度，不得过熟或欠熟。</w:t>
      </w:r>
    </w:p>
    <w:p w14:paraId="476E3C94">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（三）家禽、家畜类</w:t>
      </w:r>
    </w:p>
    <w:p w14:paraId="5A50DEB3">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鲜肉产品应符合《中华人民共和国产品质量法</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中华人民共和国食品安全法</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中华人民共和国农产品质量安全法》及国家、行业标准的有关规定。若甲方需要提供热鲜肉，鲜肉从屠宰场出库送到甲方指定地点的时间不超过12小时，符合国家要求的相关检验检疫合格证明。不得向甲方提供“注水”肉、母猪肉、病死禽畜肉、冷冻肉，一经发现甲方有权解除合同，没收履约保证金并追究其违约责任。</w:t>
      </w:r>
    </w:p>
    <w:p w14:paraId="258FD7E0">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（1）新鲜肉类</w:t>
      </w:r>
    </w:p>
    <w:p w14:paraId="7BAD975E">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新鲜猪肉要求：脂肪洁白，肌肉有光泽，红色均匀，外表微干或微湿润，弹性好</w:t>
      </w:r>
      <w:r>
        <w:rPr>
          <w:rFonts w:hint="eastAsia" w:ascii="宋体" w:hAnsi="宋体" w:cs="宋体"/>
          <w:bCs/>
          <w:color w:val="auto"/>
          <w:sz w:val="24"/>
          <w:highlight w:val="none"/>
          <w:lang w:eastAsia="zh-CN"/>
        </w:rPr>
        <w:t>，具</w:t>
      </w:r>
      <w:r>
        <w:rPr>
          <w:rFonts w:hint="eastAsia" w:ascii="宋体" w:hAnsi="宋体" w:cs="宋体"/>
          <w:bCs/>
          <w:color w:val="auto"/>
          <w:sz w:val="24"/>
          <w:highlight w:val="none"/>
        </w:rPr>
        <w:t>有鲜猪肉特有的正常气味，并提供定点屠宰检验合格证明、动物产品检疫合格证明、瘦肉精检验合格证明、猪肉品质证明；</w:t>
      </w:r>
    </w:p>
    <w:p w14:paraId="5B0C0F47">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新鲜牛肉要求：肌肉有光泽、红色均匀稍暗，脂肪洁白或呈淡黄色；外表微干或有风干膜、不黏手、弹性好；具有新鲜牛肉味。</w:t>
      </w:r>
    </w:p>
    <w:p w14:paraId="4AF25FC2">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新鲜羊肉要求：肌肉有光泽，红色均匀，脂肪洁白或淡黄色，质坚硬而脆。有明显的羊肉膻味。一用手指按压后的凹陷，能立即恢复原状。外表微干或有风干的膜，不粘手。</w:t>
      </w:r>
    </w:p>
    <w:p w14:paraId="5D4FADB7">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（2）禽类：表皮色泽微红，有光泽，皮肤微燥而紧缩脂肪呈白色或淡黄色，肌肉呈红色，有光泽，弹性好，放血切口整齐，放血良好，切口周围组织有被血浸润现象，呈鲜红色，并提供检疫章或检疫证明；</w:t>
      </w:r>
    </w:p>
    <w:p w14:paraId="34FD07DE">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（四）水产、冷冻食品类</w:t>
      </w:r>
    </w:p>
    <w:p w14:paraId="304FDB11">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（1）水产类：从产地到岸并加工后，送到甲方指 定地点的时间不超过12小时，且全程需专业冷链保障。鲜鱼成活率100%，眼球饱满，角膜透明，鳃色鲜红，鳃丝清晰，鱼鳞鲜明有光泽，不易脱落，体表有光泽，肌肉坚实有弹性，鱼腹无膨胀现象，肛门凹陷，肉的横断面有光泽，无异味。虾，头胸节与腹节连接处紧密，虾体甲壳下不泛红，虾体组织完好，细胞充盈</w:t>
      </w:r>
      <w:r>
        <w:rPr>
          <w:rFonts w:hint="eastAsia" w:ascii="宋体" w:hAnsi="宋体" w:cs="宋体"/>
          <w:bCs/>
          <w:color w:val="auto"/>
          <w:sz w:val="24"/>
          <w:highlight w:val="none"/>
          <w:lang w:eastAsia="zh-CN"/>
        </w:rPr>
        <w:t>水分</w:t>
      </w:r>
      <w:r>
        <w:rPr>
          <w:rFonts w:hint="eastAsia" w:ascii="宋体" w:hAnsi="宋体" w:cs="宋体"/>
          <w:bCs/>
          <w:color w:val="auto"/>
          <w:sz w:val="24"/>
          <w:highlight w:val="none"/>
        </w:rPr>
        <w:t>，膨胀而富弹力，虾体外表洁净，触之有干燥感。蟹，手提蟹体，肢体（步足）向下松垂为新鲜，腹脐上方没有黑色“骨印”泛出，“蟹黄”凝固，鳃丝洁净清晰为新鲜，肉的横断面有光泽，无异味。</w:t>
      </w:r>
    </w:p>
    <w:p w14:paraId="19AC1174">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（2）冷冻食品</w:t>
      </w:r>
    </w:p>
    <w:p w14:paraId="09291AAB">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应符合《中华人民共和国产品质量法</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中华人民共和国食品安全法》及国家、行业标准的有关规定。</w:t>
      </w:r>
    </w:p>
    <w:p w14:paraId="549BA6DE">
      <w:pPr>
        <w:numPr>
          <w:ilvl w:val="-1"/>
          <w:numId w:val="0"/>
        </w:numPr>
        <w:spacing w:line="360" w:lineRule="auto"/>
        <w:ind w:left="0" w:firstLine="480" w:firstLineChars="200"/>
        <w:rPr>
          <w:rFonts w:hint="eastAsia" w:ascii="宋体" w:hAnsi="宋体" w:cs="宋体"/>
          <w:bCs/>
          <w:color w:val="auto"/>
          <w:sz w:val="24"/>
          <w:highlight w:val="none"/>
        </w:rPr>
      </w:pPr>
      <w:r>
        <w:rPr>
          <w:rFonts w:hint="eastAsia" w:ascii="宋体" w:hAnsi="宋体" w:eastAsia="宋体" w:cs="宋体"/>
          <w:bCs/>
          <w:color w:val="auto"/>
          <w:sz w:val="24"/>
          <w:highlight w:val="none"/>
        </w:rPr>
        <w:t>①</w:t>
      </w:r>
      <w:r>
        <w:rPr>
          <w:rFonts w:hint="eastAsia" w:ascii="宋体" w:hAnsi="宋体" w:cs="宋体"/>
          <w:bCs/>
          <w:color w:val="auto"/>
          <w:sz w:val="24"/>
          <w:highlight w:val="none"/>
        </w:rPr>
        <w:t>产品无变质、无异味、无腐败、无杂质；</w:t>
      </w:r>
    </w:p>
    <w:p w14:paraId="6D4829EF">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②产品剩余保质期应在厂家规定的质保期三分之一以上；</w:t>
      </w:r>
    </w:p>
    <w:p w14:paraId="75F9AE9B">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③产品非病死禽、畜制品；</w:t>
      </w:r>
    </w:p>
    <w:p w14:paraId="5CFFCCDF">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④产品应提供相应批次的检验、检疫合格证明；</w:t>
      </w:r>
    </w:p>
    <w:p w14:paraId="6A546B45">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⑤产品不得超过</w:t>
      </w:r>
      <w:r>
        <w:rPr>
          <w:rFonts w:hint="eastAsia" w:ascii="宋体" w:hAnsi="宋体" w:cs="宋体"/>
          <w:bCs/>
          <w:color w:val="auto"/>
          <w:sz w:val="24"/>
          <w:highlight w:val="none"/>
          <w:lang w:eastAsia="zh-CN"/>
        </w:rPr>
        <w:t>《中华人民共和国食品安全法》</w:t>
      </w:r>
      <w:r>
        <w:rPr>
          <w:rFonts w:hint="eastAsia" w:ascii="宋体" w:hAnsi="宋体" w:cs="宋体"/>
          <w:bCs/>
          <w:color w:val="auto"/>
          <w:sz w:val="24"/>
          <w:highlight w:val="none"/>
        </w:rPr>
        <w:t>规</w:t>
      </w:r>
      <w:r>
        <w:rPr>
          <w:rFonts w:hint="eastAsia" w:ascii="宋体" w:hAnsi="宋体" w:cs="宋体"/>
          <w:bCs/>
          <w:color w:val="auto"/>
          <w:sz w:val="24"/>
          <w:highlight w:val="none"/>
          <w:lang w:eastAsia="zh-CN"/>
        </w:rPr>
        <w:t>定</w:t>
      </w:r>
      <w:r>
        <w:rPr>
          <w:rFonts w:hint="eastAsia" w:ascii="宋体" w:hAnsi="宋体" w:cs="宋体"/>
          <w:bCs/>
          <w:color w:val="auto"/>
          <w:sz w:val="24"/>
          <w:highlight w:val="none"/>
        </w:rPr>
        <w:t>的指标。</w:t>
      </w:r>
    </w:p>
    <w:p w14:paraId="6E943E3F">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甲方未要求加工的产品，应有外包装，外包装应标注产品名称、厂名、厂址或出产地、出厂日期、保质期等。</w:t>
      </w:r>
    </w:p>
    <w:p w14:paraId="7D3928A9">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（五）副食品</w:t>
      </w:r>
    </w:p>
    <w:p w14:paraId="48AC40AD">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产品应符合《中华人民共和国产品质量法</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中华人民共和国食品安全法》及国家、行业标准的有关规定。</w:t>
      </w:r>
    </w:p>
    <w:p w14:paraId="35EF6D69">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（1）产品无发霉、无变质、无变味、不掺杂、不掺假、不掺水、干货要干；</w:t>
      </w:r>
    </w:p>
    <w:p w14:paraId="1B923F10">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①干货：干散货外形完整均匀，色泽正常，有光泽，无腐烂、无变质、无变味、无霉变、无虫蛀、无杂质，不混合其他无效</w:t>
      </w:r>
      <w:r>
        <w:rPr>
          <w:rFonts w:hint="eastAsia" w:ascii="宋体" w:hAnsi="宋体" w:cs="宋体"/>
          <w:bCs/>
          <w:color w:val="auto"/>
          <w:sz w:val="24"/>
          <w:highlight w:val="none"/>
          <w:lang w:eastAsia="zh-CN"/>
        </w:rPr>
        <w:t>物质</w:t>
      </w:r>
      <w:r>
        <w:rPr>
          <w:rFonts w:hint="eastAsia" w:ascii="宋体" w:hAnsi="宋体" w:cs="宋体"/>
          <w:bCs/>
          <w:color w:val="auto"/>
          <w:sz w:val="24"/>
          <w:highlight w:val="none"/>
        </w:rPr>
        <w:t>，不添加对人体健康</w:t>
      </w:r>
      <w:r>
        <w:rPr>
          <w:rFonts w:hint="eastAsia" w:ascii="宋体" w:hAnsi="宋体" w:cs="宋体"/>
          <w:bCs/>
          <w:color w:val="auto"/>
          <w:sz w:val="24"/>
          <w:highlight w:val="none"/>
          <w:lang w:eastAsia="zh-CN"/>
        </w:rPr>
        <w:t>有害物质</w:t>
      </w:r>
      <w:r>
        <w:rPr>
          <w:rFonts w:hint="eastAsia" w:ascii="宋体" w:hAnsi="宋体" w:cs="宋体"/>
          <w:bCs/>
          <w:color w:val="auto"/>
          <w:sz w:val="24"/>
          <w:highlight w:val="none"/>
        </w:rPr>
        <w:t>，干货要求保证干性。</w:t>
      </w:r>
    </w:p>
    <w:p w14:paraId="1E0C4574">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②豆制品、花生等散装副食品应达到国家相关食品安全标准。</w:t>
      </w:r>
    </w:p>
    <w:p w14:paraId="69EEDCD4">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豆腐：需当天上市，送到甲方指 定地点的时间不超过12小时。豆腐呈均匀的乳白色或淡黄色，稍有光泽，块形完整，软硬适度，富有一定的弹性，质地细嫩，结构均匀，无杂质，具有豆腐特有的香味，取样品品尝时口感细腻鲜嫩，味道纯正清香。</w:t>
      </w:r>
    </w:p>
    <w:p w14:paraId="5DD328D1">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豆腐泡：为金黄色或棕黄色，色彩鲜艳而有光泽，块形整齐，有弹性，皮脆，内质呈蜂窝状，不粘不散，无杂质，具有豆腐泡特有的清香风味，无其他任何不良气味，取样品细细咀嚼，外皮酥脆适口，泡内软嫩，咸香适度，具有豆腐泡固有的滋味。</w:t>
      </w:r>
    </w:p>
    <w:p w14:paraId="6E2763C2">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腐竹：为枝条或片叶状，质脆易折，条状折断有空心，无霉斑、杂质、虫蛀。呈淡黄色，有光泽。具有腐竹固有的香味，无其他任何异味，取样品品尝其滋味，具有腐竹固有的鲜香滋味。</w:t>
      </w:r>
    </w:p>
    <w:p w14:paraId="7AEF9FBA">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腐乳：红腐乳表面呈红色或枣红色，内部呈杏黄色，色泽鲜艳，有光泽。白腐乳外表呈乳黄色。块形整齐均匀，质地细腻，无霉斑、霉变及杂质。具有各品种的腐乳特有的香味或特征气味，无任何其他异味，滋味鲜美，咸淡适口，无任何其他异味。</w:t>
      </w:r>
    </w:p>
    <w:p w14:paraId="6961DBCC">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大豆：大豆根据其种皮颜色和粒形可分为黄大豆、青大豆、黑大豆、其他大豆（赤色、褐色、棕色等）和饲料豆五类。大豆皮色呈各种大豆固有的颜色，光彩油亮，洁净而有光泽，颗粒饱满，整齐均匀，无虫蛀粒，无杂质，无霉变。</w:t>
      </w:r>
    </w:p>
    <w:p w14:paraId="63C3C3CB">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花生：果荚呈土黄色或白色，果仁呈各不同品种所特有的颜色，色泽分布均匀一致，带荚花生和去荚果仁均颗粒饱满、形态完整、大小均匀，子叶肥厚而有光泽，无杂质，具有花生特有的气味、香味，无任何异味。</w:t>
      </w:r>
    </w:p>
    <w:p w14:paraId="1FE09C8B">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③奶制品要求：鲜奶供货时上市日期不超过两天，纯牛奶、冷藏酸奶供货时剩余保质期应在厂家规定的质保期二分之一以上。</w:t>
      </w:r>
    </w:p>
    <w:p w14:paraId="0A4C2320">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④蛋与蛋制品应符合《中华人民共和国产品质量法</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中华人民共和国食品安全法</w:t>
      </w:r>
      <w:r>
        <w:rPr>
          <w:rFonts w:hint="eastAsia" w:ascii="宋体" w:hAnsi="宋体" w:cs="宋体"/>
          <w:bCs/>
          <w:color w:val="auto"/>
          <w:sz w:val="24"/>
          <w:highlight w:val="none"/>
          <w:lang w:eastAsia="zh-CN"/>
        </w:rPr>
        <w:t>》《</w:t>
      </w:r>
      <w:r>
        <w:rPr>
          <w:rFonts w:hint="eastAsia" w:ascii="宋体" w:hAnsi="宋体" w:cs="宋体"/>
          <w:bCs/>
          <w:color w:val="auto"/>
          <w:sz w:val="24"/>
          <w:highlight w:val="none"/>
        </w:rPr>
        <w:t>中华人民共和国农产品质量安全法》及国家、行业标准的有关规定，新鲜、无破损。</w:t>
      </w:r>
    </w:p>
    <w:p w14:paraId="0EB7F9BC">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鲜禽蛋类包装必须整齐美观、不松散、无破损。鲜鸡（鸭）蛋应具有禽蛋固有的色泽，蛋壳清洁、无破裂、打开后蛋黄凸起、完整、有韧性、蛋白澄清透明、稀稠分明，具有产品固有的气味，无异味，无杂质，内容物不得有血块及其他组织异物。</w:t>
      </w:r>
    </w:p>
    <w:p w14:paraId="1B85CA2E">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皮蛋：外表泥状包料完整、无霉斑，包料除掉后蛋壳完整无损，灯光透照蛋内容物凝固不动，打开观察，整个蛋凝固、不粘壳、清洁而有弹性，呈半透明的棕黄色，闻起来有芳香，无辛辣气。</w:t>
      </w:r>
    </w:p>
    <w:p w14:paraId="18B3EF87">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咸蛋：蛋壳完整无损，无裂纹或霉斑，摇动时有轻度水荡漾感觉，灯光透视蛋黄凝结、呈橙黄色且靠近蛋壳，蛋清呈白色水样透明，生蛋打开可见蛋清稀薄透明，蛋黄呈红色或淡红色，浓缩</w:t>
      </w:r>
      <w:r>
        <w:rPr>
          <w:rFonts w:hint="eastAsia" w:ascii="宋体" w:hAnsi="宋体" w:cs="宋体"/>
          <w:bCs/>
          <w:color w:val="auto"/>
          <w:sz w:val="24"/>
          <w:highlight w:val="none"/>
          <w:lang w:eastAsia="zh-CN"/>
        </w:rPr>
        <w:t>黏度</w:t>
      </w:r>
      <w:r>
        <w:rPr>
          <w:rFonts w:hint="eastAsia" w:ascii="宋体" w:hAnsi="宋体" w:cs="宋体"/>
          <w:bCs/>
          <w:color w:val="auto"/>
          <w:sz w:val="24"/>
          <w:highlight w:val="none"/>
        </w:rPr>
        <w:t>增强，但不硬固，煮熟后打开，可见蛋清白嫩，蛋黄口味有细沙感，富于油脂，品尝则有咸蛋固有的香味。</w:t>
      </w:r>
    </w:p>
    <w:p w14:paraId="234F1C73">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（2）副食品包装应该有产品名称、厂名、厂址或出产地、出厂日期、保质期（剩余保质期应在厂家规定的质保期三分之一以上）等，应有产品质量合格证明。</w:t>
      </w:r>
    </w:p>
    <w:p w14:paraId="3715A5CF">
      <w:pPr>
        <w:spacing w:line="360" w:lineRule="auto"/>
        <w:ind w:firstLine="482" w:firstLineChars="200"/>
        <w:jc w:val="center"/>
        <w:rPr>
          <w:rFonts w:hint="eastAsia" w:ascii="宋体" w:hAnsi="宋体" w:cs="宋体"/>
          <w:b/>
          <w:color w:val="auto"/>
          <w:sz w:val="24"/>
          <w:highlight w:val="none"/>
        </w:rPr>
      </w:pPr>
      <w:r>
        <w:rPr>
          <w:rFonts w:hint="eastAsia" w:ascii="宋体" w:hAnsi="宋体" w:cs="宋体"/>
          <w:b/>
          <w:color w:val="auto"/>
          <w:sz w:val="24"/>
          <w:highlight w:val="none"/>
        </w:rPr>
        <w:t>二、票证要求</w:t>
      </w:r>
    </w:p>
    <w:p w14:paraId="60FB2423">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（一）乙方所供应食品均应具备通过“入市必登”平台打印的《上市凭证》或《供货（上市）凭证》，作为进货查验凭证。</w:t>
      </w:r>
    </w:p>
    <w:p w14:paraId="5443267E">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（二）每批食材到货时需提供加盖乙方公章的货物清单（一式两份，双方各执一份）。</w:t>
      </w:r>
    </w:p>
    <w:p w14:paraId="21C8957F">
      <w:pPr>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（三）各类食材票证要求：</w:t>
      </w:r>
    </w:p>
    <w:tbl>
      <w:tblPr>
        <w:tblStyle w:val="13"/>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125"/>
        <w:gridCol w:w="3268"/>
        <w:gridCol w:w="3914"/>
      </w:tblGrid>
      <w:tr w14:paraId="54FE4D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125" w:type="dxa"/>
            <w:tcBorders>
              <w:top w:val="single" w:color="000000" w:sz="4" w:space="0"/>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61A6A8A6">
            <w:pPr>
              <w:spacing w:line="440" w:lineRule="exact"/>
              <w:rPr>
                <w:rFonts w:hint="eastAsia" w:ascii="宋体" w:hAnsi="宋体" w:cs="宋体"/>
                <w:bCs/>
                <w:color w:val="auto"/>
                <w:sz w:val="24"/>
                <w:highlight w:val="none"/>
              </w:rPr>
            </w:pPr>
            <w:r>
              <w:rPr>
                <w:rFonts w:hint="eastAsia" w:ascii="宋体" w:hAnsi="宋体" w:cs="宋体"/>
                <w:bCs/>
                <w:color w:val="auto"/>
                <w:sz w:val="24"/>
                <w:highlight w:val="none"/>
              </w:rPr>
              <w:t>类别</w:t>
            </w:r>
          </w:p>
        </w:tc>
        <w:tc>
          <w:tcPr>
            <w:tcW w:w="3268" w:type="dxa"/>
            <w:tcBorders>
              <w:top w:val="single" w:color="000000" w:sz="4" w:space="0"/>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1B544FD2">
            <w:pPr>
              <w:spacing w:line="440" w:lineRule="exact"/>
              <w:ind w:firstLine="480" w:firstLineChars="200"/>
              <w:jc w:val="center"/>
              <w:rPr>
                <w:rFonts w:hint="eastAsia" w:ascii="宋体" w:hAnsi="宋体" w:cs="宋体"/>
                <w:bCs/>
                <w:color w:val="auto"/>
                <w:sz w:val="24"/>
                <w:highlight w:val="none"/>
              </w:rPr>
            </w:pPr>
            <w:r>
              <w:rPr>
                <w:rFonts w:hint="eastAsia" w:ascii="宋体" w:hAnsi="宋体" w:cs="宋体"/>
                <w:bCs/>
                <w:color w:val="auto"/>
                <w:sz w:val="24"/>
                <w:highlight w:val="none"/>
              </w:rPr>
              <w:t>产品资质名称</w:t>
            </w:r>
          </w:p>
        </w:tc>
        <w:tc>
          <w:tcPr>
            <w:tcW w:w="3914" w:type="dxa"/>
            <w:tcBorders>
              <w:top w:val="single" w:color="000000" w:sz="4" w:space="0"/>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25215CAF">
            <w:pPr>
              <w:spacing w:line="440" w:lineRule="exact"/>
              <w:ind w:firstLine="480" w:firstLineChars="200"/>
              <w:jc w:val="center"/>
              <w:rPr>
                <w:rFonts w:hint="eastAsia" w:ascii="宋体" w:hAnsi="宋体" w:cs="宋体"/>
                <w:bCs/>
                <w:color w:val="auto"/>
                <w:sz w:val="24"/>
                <w:highlight w:val="none"/>
              </w:rPr>
            </w:pPr>
            <w:r>
              <w:rPr>
                <w:rFonts w:hint="eastAsia" w:ascii="宋体" w:hAnsi="宋体" w:cs="宋体"/>
                <w:bCs/>
                <w:color w:val="auto"/>
                <w:sz w:val="24"/>
                <w:highlight w:val="none"/>
              </w:rPr>
              <w:t>验收票证要求</w:t>
            </w:r>
          </w:p>
        </w:tc>
      </w:tr>
      <w:tr w14:paraId="2B5BC4E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125" w:type="dxa"/>
            <w:vMerge w:val="restart"/>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7CE9075F">
            <w:pPr>
              <w:spacing w:line="440" w:lineRule="exact"/>
              <w:rPr>
                <w:rFonts w:hint="eastAsia" w:ascii="宋体" w:hAnsi="宋体" w:cs="宋体"/>
                <w:bCs/>
                <w:color w:val="auto"/>
                <w:sz w:val="24"/>
                <w:highlight w:val="none"/>
              </w:rPr>
            </w:pPr>
            <w:r>
              <w:rPr>
                <w:rFonts w:hint="eastAsia" w:ascii="宋体" w:hAnsi="宋体" w:cs="宋体"/>
                <w:bCs/>
                <w:color w:val="auto"/>
                <w:sz w:val="24"/>
                <w:highlight w:val="none"/>
              </w:rPr>
              <w:t>肉类</w:t>
            </w:r>
          </w:p>
        </w:tc>
        <w:tc>
          <w:tcPr>
            <w:tcW w:w="3268"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41517789">
            <w:pPr>
              <w:spacing w:line="440" w:lineRule="exact"/>
              <w:rPr>
                <w:rFonts w:hint="eastAsia" w:ascii="宋体" w:hAnsi="宋体" w:cs="宋体"/>
                <w:bCs/>
                <w:color w:val="auto"/>
                <w:sz w:val="24"/>
                <w:highlight w:val="none"/>
              </w:rPr>
            </w:pPr>
            <w:r>
              <w:rPr>
                <w:rFonts w:hint="eastAsia" w:ascii="宋体" w:hAnsi="宋体" w:cs="宋体"/>
                <w:bCs/>
                <w:color w:val="auto"/>
                <w:sz w:val="24"/>
                <w:highlight w:val="none"/>
              </w:rPr>
              <w:t>《动物产品检疫合格证明》</w:t>
            </w:r>
          </w:p>
        </w:tc>
        <w:tc>
          <w:tcPr>
            <w:tcW w:w="391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5880A453">
            <w:pPr>
              <w:spacing w:line="440" w:lineRule="exact"/>
              <w:rPr>
                <w:rFonts w:hint="eastAsia" w:ascii="宋体" w:hAnsi="宋体" w:cs="宋体"/>
                <w:bCs/>
                <w:color w:val="auto"/>
                <w:sz w:val="24"/>
                <w:highlight w:val="none"/>
              </w:rPr>
            </w:pPr>
            <w:r>
              <w:rPr>
                <w:rFonts w:hint="eastAsia" w:ascii="宋体" w:hAnsi="宋体" w:cs="宋体"/>
                <w:bCs/>
                <w:color w:val="auto"/>
                <w:sz w:val="24"/>
                <w:highlight w:val="none"/>
              </w:rPr>
              <w:t>由生产厂家所在地及产品销售集散地当地政府动物检疫部门出具的证明</w:t>
            </w:r>
          </w:p>
        </w:tc>
      </w:tr>
      <w:tr w14:paraId="3C2FC62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125" w:type="dxa"/>
            <w:vMerge w:val="continue"/>
            <w:tcBorders>
              <w:top w:val="nil"/>
              <w:left w:val="single" w:color="000000" w:sz="4" w:space="0"/>
              <w:bottom w:val="single" w:color="000000" w:sz="4" w:space="0"/>
              <w:right w:val="single" w:color="000000" w:sz="4" w:space="0"/>
            </w:tcBorders>
            <w:noWrap w:val="0"/>
            <w:vAlign w:val="center"/>
          </w:tcPr>
          <w:p w14:paraId="0EECBB24">
            <w:pPr>
              <w:spacing w:line="440" w:lineRule="exact"/>
              <w:ind w:firstLine="480" w:firstLineChars="200"/>
              <w:jc w:val="center"/>
              <w:rPr>
                <w:rFonts w:hint="eastAsia" w:ascii="宋体" w:hAnsi="宋体" w:cs="宋体"/>
                <w:bCs/>
                <w:color w:val="auto"/>
                <w:sz w:val="24"/>
                <w:highlight w:val="none"/>
              </w:rPr>
            </w:pPr>
          </w:p>
        </w:tc>
        <w:tc>
          <w:tcPr>
            <w:tcW w:w="3268"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23CD5947">
            <w:pPr>
              <w:spacing w:line="440" w:lineRule="exact"/>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《产品合格证》</w:t>
            </w:r>
          </w:p>
        </w:tc>
        <w:tc>
          <w:tcPr>
            <w:tcW w:w="391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2249F855">
            <w:pPr>
              <w:spacing w:line="440" w:lineRule="exact"/>
              <w:rPr>
                <w:rFonts w:hint="eastAsia" w:ascii="宋体" w:hAnsi="宋体" w:cs="宋体"/>
                <w:bCs/>
                <w:color w:val="auto"/>
                <w:sz w:val="24"/>
                <w:highlight w:val="none"/>
              </w:rPr>
            </w:pPr>
            <w:r>
              <w:rPr>
                <w:rFonts w:hint="eastAsia" w:ascii="宋体" w:hAnsi="宋体" w:cs="宋体"/>
                <w:bCs/>
                <w:color w:val="auto"/>
                <w:sz w:val="24"/>
                <w:highlight w:val="none"/>
              </w:rPr>
              <w:t>交货时提供本批次产品的出厂（库）检验合格证明，随货同行</w:t>
            </w:r>
          </w:p>
        </w:tc>
      </w:tr>
      <w:tr w14:paraId="214F25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125"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397C79DF">
            <w:pPr>
              <w:spacing w:line="440" w:lineRule="exact"/>
              <w:rPr>
                <w:rFonts w:hint="eastAsia" w:ascii="宋体" w:hAnsi="宋体" w:cs="宋体"/>
                <w:bCs/>
                <w:color w:val="auto"/>
                <w:sz w:val="24"/>
                <w:highlight w:val="none"/>
              </w:rPr>
            </w:pPr>
            <w:r>
              <w:rPr>
                <w:rFonts w:hint="eastAsia" w:ascii="宋体" w:hAnsi="宋体" w:cs="宋体"/>
                <w:bCs/>
                <w:color w:val="auto"/>
                <w:sz w:val="24"/>
                <w:highlight w:val="none"/>
              </w:rPr>
              <w:t>水产品</w:t>
            </w:r>
          </w:p>
        </w:tc>
        <w:tc>
          <w:tcPr>
            <w:tcW w:w="3268"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155EA88B">
            <w:pPr>
              <w:spacing w:line="440" w:lineRule="exact"/>
              <w:rPr>
                <w:rFonts w:hint="eastAsia" w:ascii="宋体" w:hAnsi="宋体" w:cs="宋体"/>
                <w:bCs/>
                <w:color w:val="auto"/>
                <w:sz w:val="24"/>
                <w:highlight w:val="none"/>
              </w:rPr>
            </w:pPr>
            <w:r>
              <w:rPr>
                <w:rFonts w:hint="eastAsia" w:ascii="宋体" w:hAnsi="宋体" w:cs="宋体"/>
                <w:bCs/>
                <w:color w:val="auto"/>
                <w:sz w:val="24"/>
                <w:highlight w:val="none"/>
              </w:rPr>
              <w:t>贮存地的出入库检验证明</w:t>
            </w:r>
          </w:p>
        </w:tc>
        <w:tc>
          <w:tcPr>
            <w:tcW w:w="391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3FFBABA1">
            <w:pPr>
              <w:spacing w:line="440" w:lineRule="exact"/>
              <w:rPr>
                <w:rFonts w:hint="eastAsia" w:ascii="宋体" w:hAnsi="宋体" w:cs="宋体"/>
                <w:bCs/>
                <w:color w:val="auto"/>
                <w:sz w:val="24"/>
                <w:highlight w:val="none"/>
              </w:rPr>
            </w:pPr>
            <w:r>
              <w:rPr>
                <w:rFonts w:hint="eastAsia" w:ascii="宋体" w:hAnsi="宋体" w:cs="宋体"/>
                <w:bCs/>
                <w:color w:val="auto"/>
                <w:sz w:val="24"/>
                <w:highlight w:val="none"/>
              </w:rPr>
              <w:t>交货时提供本批次产品的出厂（库）检验合格证明</w:t>
            </w:r>
          </w:p>
        </w:tc>
      </w:tr>
      <w:tr w14:paraId="52F48AA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307" w:type="dxa"/>
            <w:gridSpan w:val="3"/>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322C7BE3">
            <w:pPr>
              <w:spacing w:line="440" w:lineRule="exact"/>
              <w:ind w:firstLine="480" w:firstLineChars="200"/>
              <w:jc w:val="center"/>
              <w:rPr>
                <w:rFonts w:hint="eastAsia" w:ascii="宋体" w:hAnsi="宋体" w:cs="宋体"/>
                <w:bCs/>
                <w:color w:val="auto"/>
                <w:sz w:val="24"/>
                <w:highlight w:val="none"/>
              </w:rPr>
            </w:pPr>
            <w:r>
              <w:rPr>
                <w:rFonts w:hint="eastAsia" w:ascii="宋体" w:hAnsi="宋体" w:cs="宋体"/>
                <w:bCs/>
                <w:color w:val="auto"/>
                <w:sz w:val="24"/>
                <w:highlight w:val="none"/>
              </w:rPr>
              <w:t>蔬菜、禽蛋类等食材能按批次提供相应的质量检疫检验合格证</w:t>
            </w:r>
          </w:p>
        </w:tc>
      </w:tr>
    </w:tbl>
    <w:p w14:paraId="00CC7C41">
      <w:pPr>
        <w:spacing w:line="440" w:lineRule="exact"/>
        <w:ind w:firstLine="420" w:firstLineChars="200"/>
        <w:jc w:val="left"/>
        <w:rPr>
          <w:color w:val="auto"/>
          <w:highlight w:val="none"/>
        </w:rPr>
      </w:pPr>
    </w:p>
    <w:p w14:paraId="3B8806AD">
      <w:pPr>
        <w:spacing w:line="360" w:lineRule="auto"/>
        <w:outlineLvl w:val="9"/>
        <w:rPr>
          <w:rFonts w:hint="eastAsia" w:ascii="宋体" w:hAnsi="宋体" w:cs="宋体"/>
          <w:color w:val="auto"/>
          <w:sz w:val="24"/>
          <w:szCs w:val="24"/>
          <w:highlight w:val="none"/>
        </w:rPr>
      </w:pPr>
    </w:p>
    <w:p w14:paraId="22E68C6C">
      <w:pPr>
        <w:spacing w:line="360" w:lineRule="auto"/>
        <w:jc w:val="center"/>
        <w:outlineLvl w:val="9"/>
        <w:rPr>
          <w:rFonts w:hint="eastAsia" w:ascii="宋体" w:hAnsi="宋体" w:cs="宋体"/>
          <w:color w:val="auto"/>
          <w:sz w:val="24"/>
          <w:szCs w:val="24"/>
          <w:highlight w:val="none"/>
        </w:rPr>
      </w:pPr>
    </w:p>
    <w:p w14:paraId="22634021">
      <w:pPr>
        <w:spacing w:line="360" w:lineRule="auto"/>
        <w:jc w:val="center"/>
        <w:outlineLvl w:val="9"/>
        <w:rPr>
          <w:rFonts w:hint="eastAsia" w:ascii="宋体" w:hAnsi="宋体" w:cs="宋体"/>
          <w:color w:val="auto"/>
          <w:sz w:val="24"/>
          <w:szCs w:val="24"/>
          <w:highlight w:val="none"/>
        </w:rPr>
      </w:pPr>
    </w:p>
    <w:p w14:paraId="0689D4F0">
      <w:pPr>
        <w:spacing w:line="360" w:lineRule="auto"/>
        <w:jc w:val="center"/>
        <w:outlineLvl w:val="9"/>
        <w:rPr>
          <w:rFonts w:hint="eastAsia" w:ascii="宋体" w:hAnsi="宋体" w:cs="宋体"/>
          <w:color w:val="auto"/>
          <w:sz w:val="24"/>
          <w:szCs w:val="24"/>
          <w:highlight w:val="none"/>
        </w:rPr>
      </w:pPr>
    </w:p>
    <w:p w14:paraId="63244A0E">
      <w:pPr>
        <w:spacing w:line="360" w:lineRule="auto"/>
        <w:jc w:val="center"/>
        <w:outlineLvl w:val="9"/>
        <w:rPr>
          <w:rFonts w:hint="eastAsia" w:ascii="宋体" w:hAnsi="宋体" w:cs="宋体"/>
          <w:color w:val="auto"/>
          <w:sz w:val="24"/>
          <w:szCs w:val="24"/>
          <w:highlight w:val="none"/>
        </w:rPr>
      </w:pPr>
    </w:p>
    <w:p w14:paraId="32256356">
      <w:pPr>
        <w:spacing w:line="360" w:lineRule="auto"/>
        <w:jc w:val="center"/>
        <w:outlineLvl w:val="9"/>
        <w:rPr>
          <w:rFonts w:hint="eastAsia" w:ascii="宋体" w:hAnsi="宋体" w:cs="宋体"/>
          <w:color w:val="auto"/>
          <w:sz w:val="24"/>
          <w:szCs w:val="24"/>
          <w:highlight w:val="none"/>
        </w:rPr>
      </w:pPr>
    </w:p>
    <w:p w14:paraId="715D89CA">
      <w:pPr>
        <w:spacing w:line="360" w:lineRule="auto"/>
        <w:jc w:val="center"/>
        <w:outlineLvl w:val="9"/>
        <w:rPr>
          <w:rFonts w:hint="eastAsia" w:ascii="宋体" w:hAnsi="宋体" w:cs="宋体"/>
          <w:color w:val="auto"/>
          <w:sz w:val="24"/>
          <w:szCs w:val="24"/>
          <w:highlight w:val="none"/>
        </w:rPr>
      </w:pPr>
    </w:p>
    <w:p w14:paraId="28DAA96D">
      <w:pPr>
        <w:spacing w:line="360" w:lineRule="auto"/>
        <w:jc w:val="center"/>
        <w:outlineLvl w:val="9"/>
        <w:rPr>
          <w:rFonts w:hint="eastAsia" w:ascii="宋体" w:hAnsi="宋体" w:cs="宋体"/>
          <w:color w:val="auto"/>
          <w:sz w:val="24"/>
          <w:szCs w:val="24"/>
          <w:highlight w:val="none"/>
        </w:rPr>
      </w:pPr>
    </w:p>
    <w:p w14:paraId="14537C77">
      <w:pPr>
        <w:spacing w:line="360" w:lineRule="auto"/>
        <w:jc w:val="center"/>
        <w:outlineLvl w:val="9"/>
        <w:rPr>
          <w:rFonts w:hint="eastAsia" w:ascii="宋体" w:hAnsi="宋体" w:cs="宋体"/>
          <w:color w:val="auto"/>
          <w:sz w:val="24"/>
          <w:szCs w:val="24"/>
          <w:highlight w:val="none"/>
        </w:rPr>
      </w:pPr>
    </w:p>
    <w:p w14:paraId="5D168311">
      <w:pPr>
        <w:spacing w:line="360" w:lineRule="auto"/>
        <w:outlineLvl w:val="9"/>
        <w:rPr>
          <w:rFonts w:hint="eastAsia" w:ascii="宋体" w:hAnsi="宋体" w:cs="宋体"/>
          <w:color w:val="auto"/>
          <w:sz w:val="24"/>
          <w:szCs w:val="24"/>
          <w:highlight w:val="none"/>
        </w:rPr>
      </w:pPr>
    </w:p>
    <w:p w14:paraId="68EBA279">
      <w:pPr>
        <w:spacing w:line="360" w:lineRule="auto"/>
        <w:jc w:val="center"/>
        <w:outlineLvl w:val="9"/>
        <w:rPr>
          <w:rFonts w:hint="eastAsia" w:ascii="宋体" w:hAnsi="宋体" w:cs="宋体"/>
          <w:b/>
          <w:bCs/>
          <w:color w:val="auto"/>
          <w:sz w:val="32"/>
          <w:szCs w:val="32"/>
          <w:highlight w:val="none"/>
        </w:rPr>
      </w:pPr>
    </w:p>
    <w:p w14:paraId="1285AD64">
      <w:pPr>
        <w:spacing w:line="360" w:lineRule="auto"/>
        <w:jc w:val="center"/>
        <w:outlineLvl w:val="9"/>
        <w:rPr>
          <w:rFonts w:hint="eastAsia" w:ascii="宋体" w:hAnsi="宋体" w:cs="宋体"/>
          <w:b/>
          <w:bCs/>
          <w:color w:val="auto"/>
          <w:sz w:val="32"/>
          <w:szCs w:val="32"/>
          <w:highlight w:val="none"/>
        </w:rPr>
      </w:pPr>
    </w:p>
    <w:p w14:paraId="2832D6F1">
      <w:pPr>
        <w:spacing w:line="360" w:lineRule="auto"/>
        <w:jc w:val="center"/>
        <w:outlineLvl w:val="9"/>
        <w:rPr>
          <w:rFonts w:hint="eastAsia" w:ascii="宋体" w:hAnsi="宋体" w:cs="宋体"/>
          <w:b/>
          <w:bCs/>
          <w:color w:val="auto"/>
          <w:sz w:val="32"/>
          <w:szCs w:val="32"/>
          <w:highlight w:val="none"/>
        </w:rPr>
      </w:pPr>
    </w:p>
    <w:p w14:paraId="4BB4BF42">
      <w:pPr>
        <w:spacing w:line="360" w:lineRule="auto"/>
        <w:jc w:val="center"/>
        <w:outlineLvl w:val="9"/>
        <w:rPr>
          <w:rFonts w:hint="eastAsia" w:ascii="宋体" w:hAnsi="宋体" w:cs="宋体"/>
          <w:b/>
          <w:bCs/>
          <w:color w:val="auto"/>
          <w:sz w:val="32"/>
          <w:szCs w:val="32"/>
          <w:highlight w:val="none"/>
        </w:rPr>
      </w:pPr>
    </w:p>
    <w:p w14:paraId="5B6D5BCF">
      <w:pPr>
        <w:spacing w:line="360" w:lineRule="auto"/>
        <w:jc w:val="center"/>
        <w:outlineLvl w:val="0"/>
        <w:rPr>
          <w:rFonts w:hint="eastAsia" w:ascii="宋体" w:hAnsi="宋体" w:cs="宋体"/>
          <w:b/>
          <w:bCs/>
          <w:color w:val="auto"/>
          <w:sz w:val="32"/>
          <w:szCs w:val="32"/>
          <w:highlight w:val="none"/>
        </w:rPr>
        <w:sectPr>
          <w:pgSz w:w="11906" w:h="16838"/>
          <w:pgMar w:top="1440" w:right="1797" w:bottom="1440" w:left="1797" w:header="851" w:footer="992" w:gutter="0"/>
          <w:cols w:space="720" w:num="1"/>
          <w:docGrid w:linePitch="312" w:charSpace="0"/>
        </w:sectPr>
      </w:pPr>
      <w:bookmarkStart w:id="132" w:name="_Toc6840"/>
    </w:p>
    <w:p w14:paraId="11B1E936">
      <w:pPr>
        <w:spacing w:line="360" w:lineRule="auto"/>
        <w:jc w:val="center"/>
        <w:outlineLvl w:val="0"/>
        <w:rPr>
          <w:rFonts w:hint="eastAsia" w:ascii="宋体" w:hAnsi="宋体" w:cs="宋体"/>
          <w:b/>
          <w:bCs/>
          <w:color w:val="auto"/>
          <w:sz w:val="24"/>
          <w:szCs w:val="24"/>
          <w:highlight w:val="none"/>
        </w:rPr>
      </w:pPr>
      <w:bookmarkStart w:id="133" w:name="_Toc17349"/>
      <w:r>
        <w:rPr>
          <w:rFonts w:hint="eastAsia" w:ascii="宋体" w:hAnsi="宋体" w:cs="宋体"/>
          <w:b/>
          <w:bCs/>
          <w:color w:val="auto"/>
          <w:sz w:val="32"/>
          <w:szCs w:val="32"/>
          <w:highlight w:val="none"/>
        </w:rPr>
        <w:t>第五章　报价文件格式</w:t>
      </w:r>
      <w:bookmarkEnd w:id="131"/>
      <w:bookmarkEnd w:id="132"/>
      <w:bookmarkEnd w:id="133"/>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58728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tcPr>
          <w:p w14:paraId="66F1A3B3">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注释： </w:t>
            </w:r>
          </w:p>
          <w:p w14:paraId="4C10F933">
            <w:pPr>
              <w:spacing w:line="360" w:lineRule="auto"/>
              <w:ind w:left="492" w:right="132"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《报价文件格式》是报价人的部分报价文件格式和签订合同时所需文件的格式。报价人应参照这些格式文件制作报价文件。</w:t>
            </w:r>
          </w:p>
        </w:tc>
      </w:tr>
    </w:tbl>
    <w:p w14:paraId="08324AD6">
      <w:pPr>
        <w:spacing w:line="360" w:lineRule="auto"/>
        <w:rPr>
          <w:rFonts w:hint="eastAsia" w:ascii="宋体" w:hAnsi="宋体" w:cs="宋体"/>
          <w:b/>
          <w:color w:val="auto"/>
          <w:sz w:val="24"/>
          <w:szCs w:val="24"/>
          <w:highlight w:val="none"/>
        </w:rPr>
      </w:pPr>
    </w:p>
    <w:p w14:paraId="3B34D14B">
      <w:pPr>
        <w:spacing w:line="360" w:lineRule="auto"/>
        <w:jc w:val="center"/>
        <w:rPr>
          <w:rFonts w:hint="eastAsia" w:ascii="宋体" w:hAnsi="宋体" w:cs="宋体"/>
          <w:b/>
          <w:color w:val="auto"/>
          <w:sz w:val="24"/>
          <w:szCs w:val="24"/>
          <w:highlight w:val="none"/>
        </w:rPr>
      </w:pPr>
    </w:p>
    <w:p w14:paraId="11E2C76D">
      <w:pPr>
        <w:spacing w:line="360" w:lineRule="auto"/>
        <w:jc w:val="center"/>
        <w:rPr>
          <w:rFonts w:hint="eastAsia" w:ascii="宋体" w:hAnsi="宋体" w:cs="宋体"/>
          <w:b/>
          <w:color w:val="auto"/>
          <w:sz w:val="24"/>
          <w:szCs w:val="24"/>
          <w:highlight w:val="none"/>
        </w:rPr>
      </w:pPr>
    </w:p>
    <w:p w14:paraId="04675AEB">
      <w:pPr>
        <w:spacing w:line="360" w:lineRule="auto"/>
        <w:jc w:val="center"/>
        <w:rPr>
          <w:rFonts w:hint="eastAsia" w:ascii="宋体" w:hAnsi="宋体" w:cs="宋体"/>
          <w:b/>
          <w:color w:val="auto"/>
          <w:sz w:val="24"/>
          <w:szCs w:val="24"/>
          <w:highlight w:val="none"/>
        </w:rPr>
      </w:pPr>
    </w:p>
    <w:p w14:paraId="66119C2A">
      <w:pPr>
        <w:spacing w:line="360" w:lineRule="auto"/>
        <w:jc w:val="center"/>
        <w:rPr>
          <w:rFonts w:hint="eastAsia" w:ascii="宋体" w:hAnsi="宋体" w:cs="宋体"/>
          <w:b/>
          <w:color w:val="auto"/>
          <w:sz w:val="24"/>
          <w:szCs w:val="24"/>
          <w:highlight w:val="none"/>
        </w:rPr>
      </w:pPr>
    </w:p>
    <w:p w14:paraId="121384BD">
      <w:pPr>
        <w:spacing w:line="360" w:lineRule="auto"/>
        <w:jc w:val="center"/>
        <w:rPr>
          <w:rFonts w:hint="eastAsia" w:ascii="宋体" w:hAnsi="宋体" w:cs="宋体"/>
          <w:b/>
          <w:color w:val="auto"/>
          <w:sz w:val="24"/>
          <w:szCs w:val="24"/>
          <w:highlight w:val="none"/>
        </w:rPr>
      </w:pPr>
    </w:p>
    <w:p w14:paraId="7B966DD4">
      <w:pPr>
        <w:spacing w:line="360" w:lineRule="auto"/>
        <w:jc w:val="center"/>
        <w:rPr>
          <w:rFonts w:hint="eastAsia" w:ascii="宋体" w:hAnsi="宋体"/>
          <w:b/>
          <w:color w:val="auto"/>
          <w:sz w:val="72"/>
          <w:highlight w:val="none"/>
        </w:rPr>
      </w:pPr>
    </w:p>
    <w:p w14:paraId="24041FCC">
      <w:pPr>
        <w:spacing w:line="360" w:lineRule="auto"/>
        <w:jc w:val="center"/>
        <w:rPr>
          <w:rFonts w:hint="eastAsia" w:ascii="宋体" w:hAnsi="宋体"/>
          <w:b/>
          <w:color w:val="auto"/>
          <w:sz w:val="72"/>
          <w:highlight w:val="none"/>
        </w:rPr>
      </w:pPr>
    </w:p>
    <w:p w14:paraId="789FFDBD">
      <w:pPr>
        <w:spacing w:line="360" w:lineRule="auto"/>
        <w:jc w:val="center"/>
        <w:rPr>
          <w:rFonts w:hint="eastAsia" w:ascii="宋体" w:hAnsi="宋体"/>
          <w:b/>
          <w:color w:val="auto"/>
          <w:sz w:val="72"/>
          <w:highlight w:val="none"/>
        </w:rPr>
      </w:pPr>
    </w:p>
    <w:p w14:paraId="09C240D2">
      <w:pPr>
        <w:spacing w:line="360" w:lineRule="auto"/>
        <w:jc w:val="center"/>
        <w:rPr>
          <w:rFonts w:hint="eastAsia" w:ascii="宋体" w:hAnsi="宋体"/>
          <w:b/>
          <w:color w:val="auto"/>
          <w:sz w:val="72"/>
          <w:highlight w:val="none"/>
        </w:rPr>
      </w:pPr>
    </w:p>
    <w:p w14:paraId="0EE1BC65">
      <w:pPr>
        <w:spacing w:line="360" w:lineRule="auto"/>
        <w:jc w:val="center"/>
        <w:rPr>
          <w:rFonts w:hint="eastAsia" w:ascii="宋体" w:hAnsi="宋体"/>
          <w:b/>
          <w:color w:val="auto"/>
          <w:sz w:val="72"/>
          <w:highlight w:val="none"/>
        </w:rPr>
      </w:pPr>
    </w:p>
    <w:p w14:paraId="1949E9F6">
      <w:pPr>
        <w:spacing w:line="360" w:lineRule="auto"/>
        <w:jc w:val="center"/>
        <w:rPr>
          <w:rFonts w:hint="eastAsia" w:ascii="宋体" w:hAnsi="宋体"/>
          <w:b/>
          <w:color w:val="auto"/>
          <w:sz w:val="72"/>
          <w:highlight w:val="none"/>
        </w:rPr>
      </w:pPr>
    </w:p>
    <w:p w14:paraId="26837BA8">
      <w:pPr>
        <w:spacing w:line="360" w:lineRule="auto"/>
        <w:jc w:val="center"/>
        <w:rPr>
          <w:rFonts w:hint="eastAsia" w:ascii="宋体" w:hAnsi="宋体"/>
          <w:b/>
          <w:color w:val="auto"/>
          <w:sz w:val="72"/>
          <w:highlight w:val="none"/>
        </w:rPr>
      </w:pPr>
    </w:p>
    <w:p w14:paraId="4B0E5504">
      <w:pPr>
        <w:spacing w:line="360" w:lineRule="auto"/>
        <w:jc w:val="center"/>
        <w:rPr>
          <w:rFonts w:hint="eastAsia" w:ascii="宋体" w:hAnsi="宋体"/>
          <w:b/>
          <w:color w:val="auto"/>
          <w:sz w:val="72"/>
          <w:highlight w:val="none"/>
        </w:rPr>
      </w:pPr>
    </w:p>
    <w:p w14:paraId="1CD9CD59">
      <w:pPr>
        <w:spacing w:line="360" w:lineRule="auto"/>
        <w:jc w:val="center"/>
        <w:rPr>
          <w:rFonts w:hint="eastAsia" w:ascii="宋体" w:hAnsi="宋体"/>
          <w:b/>
          <w:color w:val="auto"/>
          <w:sz w:val="72"/>
          <w:highlight w:val="none"/>
        </w:rPr>
      </w:pPr>
      <w:r>
        <w:rPr>
          <w:rFonts w:hint="eastAsia" w:ascii="宋体" w:hAnsi="宋体"/>
          <w:b/>
          <w:color w:val="auto"/>
          <w:sz w:val="72"/>
          <w:highlight w:val="none"/>
        </w:rPr>
        <w:t>报价文件</w:t>
      </w:r>
    </w:p>
    <w:p w14:paraId="7B9CB0F0">
      <w:pPr>
        <w:spacing w:line="360" w:lineRule="auto"/>
        <w:rPr>
          <w:rFonts w:hint="eastAsia" w:ascii="宋体" w:hAnsi="宋体"/>
          <w:b/>
          <w:color w:val="auto"/>
          <w:sz w:val="36"/>
          <w:highlight w:val="none"/>
        </w:rPr>
      </w:pPr>
    </w:p>
    <w:p w14:paraId="6B9AF064">
      <w:pPr>
        <w:spacing w:line="360" w:lineRule="auto"/>
        <w:jc w:val="center"/>
        <w:rPr>
          <w:rFonts w:hint="eastAsia" w:ascii="宋体" w:hAnsi="宋体"/>
          <w:b/>
          <w:color w:val="auto"/>
          <w:sz w:val="36"/>
          <w:highlight w:val="none"/>
        </w:rPr>
      </w:pPr>
    </w:p>
    <w:p w14:paraId="2E7C8F72">
      <w:pPr>
        <w:spacing w:line="360" w:lineRule="auto"/>
        <w:ind w:firstLine="1084" w:firstLineChars="300"/>
        <w:rPr>
          <w:rFonts w:hint="eastAsia" w:ascii="宋体" w:hAnsi="宋体"/>
          <w:b/>
          <w:color w:val="auto"/>
          <w:sz w:val="36"/>
          <w:highlight w:val="non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5BDBFCFA">
      <w:pPr>
        <w:spacing w:line="360" w:lineRule="auto"/>
        <w:ind w:firstLine="1084" w:firstLineChars="300"/>
        <w:rPr>
          <w:rFonts w:hint="eastAsia" w:ascii="宋体" w:hAnsi="宋体"/>
          <w:b/>
          <w:color w:val="auto"/>
          <w:sz w:val="36"/>
          <w:highlight w:val="none"/>
        </w:rPr>
      </w:pPr>
      <w:r>
        <w:rPr>
          <w:rFonts w:hint="eastAsia" w:ascii="宋体" w:hAnsi="宋体"/>
          <w:b/>
          <w:color w:val="auto"/>
          <w:sz w:val="36"/>
          <w:highlight w:val="none"/>
        </w:rPr>
        <w:t>项 目 编 号：</w:t>
      </w:r>
      <w:r>
        <w:rPr>
          <w:rFonts w:hint="eastAsia" w:ascii="宋体" w:hAnsi="宋体"/>
          <w:b/>
          <w:color w:val="auto"/>
          <w:sz w:val="36"/>
          <w:highlight w:val="none"/>
          <w:u w:val="single"/>
        </w:rPr>
        <w:t xml:space="preserve">               </w:t>
      </w:r>
    </w:p>
    <w:p w14:paraId="3F9C64D9">
      <w:pPr>
        <w:spacing w:line="360" w:lineRule="auto"/>
        <w:rPr>
          <w:rFonts w:hint="eastAsia" w:ascii="宋体" w:hAnsi="宋体"/>
          <w:b/>
          <w:color w:val="auto"/>
          <w:sz w:val="36"/>
          <w:highlight w:val="none"/>
        </w:rPr>
      </w:pPr>
      <w:r>
        <w:rPr>
          <w:rFonts w:hint="eastAsia" w:ascii="宋体" w:hAnsi="宋体"/>
          <w:b/>
          <w:color w:val="auto"/>
          <w:sz w:val="36"/>
          <w:highlight w:val="none"/>
        </w:rPr>
        <w:t xml:space="preserve">    </w:t>
      </w:r>
    </w:p>
    <w:p w14:paraId="17EB1D78">
      <w:pPr>
        <w:spacing w:line="360" w:lineRule="auto"/>
        <w:rPr>
          <w:rFonts w:hint="eastAsia" w:ascii="宋体" w:hAnsi="宋体"/>
          <w:b/>
          <w:color w:val="auto"/>
          <w:sz w:val="36"/>
          <w:highlight w:val="none"/>
        </w:rPr>
      </w:pPr>
    </w:p>
    <w:p w14:paraId="56E40A41">
      <w:pPr>
        <w:spacing w:line="360" w:lineRule="auto"/>
        <w:ind w:firstLine="708" w:firstLineChars="196"/>
        <w:rPr>
          <w:rFonts w:hint="eastAsia" w:ascii="宋体" w:hAnsi="宋体"/>
          <w:b/>
          <w:color w:val="auto"/>
          <w:sz w:val="36"/>
          <w:highlight w:val="none"/>
          <w:u w:val="single"/>
        </w:rPr>
      </w:pPr>
      <w:r>
        <w:rPr>
          <w:rFonts w:hint="eastAsia" w:ascii="宋体" w:hAnsi="宋体"/>
          <w:b/>
          <w:color w:val="auto"/>
          <w:sz w:val="36"/>
          <w:highlight w:val="none"/>
        </w:rPr>
        <w:t xml:space="preserve">   报价人名称 ：</w:t>
      </w:r>
      <w:r>
        <w:rPr>
          <w:rFonts w:hint="eastAsia" w:ascii="宋体" w:hAnsi="宋体"/>
          <w:b/>
          <w:color w:val="auto"/>
          <w:sz w:val="36"/>
          <w:highlight w:val="none"/>
          <w:u w:val="single"/>
        </w:rPr>
        <w:t xml:space="preserve">               </w:t>
      </w:r>
    </w:p>
    <w:p w14:paraId="73CF67A6">
      <w:pPr>
        <w:spacing w:line="360" w:lineRule="auto"/>
        <w:rPr>
          <w:rFonts w:hint="eastAsia" w:ascii="宋体" w:hAnsi="宋体"/>
          <w:b/>
          <w:color w:val="auto"/>
          <w:sz w:val="36"/>
          <w:highlight w:val="none"/>
        </w:rPr>
      </w:pPr>
      <w:r>
        <w:rPr>
          <w:rFonts w:hint="eastAsia" w:ascii="宋体" w:hAnsi="宋体"/>
          <w:b/>
          <w:color w:val="auto"/>
          <w:sz w:val="36"/>
          <w:highlight w:val="none"/>
        </w:rPr>
        <w:t xml:space="preserve">       日      期 ：</w:t>
      </w:r>
      <w:r>
        <w:rPr>
          <w:rFonts w:hint="eastAsia" w:ascii="宋体" w:hAnsi="宋体"/>
          <w:b/>
          <w:color w:val="auto"/>
          <w:sz w:val="36"/>
          <w:highlight w:val="none"/>
          <w:u w:val="single"/>
        </w:rPr>
        <w:t xml:space="preserve">               </w:t>
      </w:r>
    </w:p>
    <w:p w14:paraId="162D6B5C">
      <w:pPr>
        <w:spacing w:line="360" w:lineRule="auto"/>
        <w:rPr>
          <w:rFonts w:hint="eastAsia" w:ascii="宋体" w:hAnsi="宋体"/>
          <w:b/>
          <w:color w:val="auto"/>
          <w:sz w:val="36"/>
          <w:highlight w:val="none"/>
        </w:rPr>
      </w:pPr>
    </w:p>
    <w:p w14:paraId="70DEFC5D">
      <w:pPr>
        <w:spacing w:line="360" w:lineRule="auto"/>
        <w:rPr>
          <w:rFonts w:hint="eastAsia" w:ascii="宋体" w:hAnsi="宋体"/>
          <w:b/>
          <w:color w:val="auto"/>
          <w:sz w:val="36"/>
          <w:highlight w:val="none"/>
        </w:rPr>
      </w:pPr>
    </w:p>
    <w:p w14:paraId="63E4C00B">
      <w:pPr>
        <w:spacing w:line="360" w:lineRule="auto"/>
        <w:rPr>
          <w:rFonts w:hint="eastAsia" w:ascii="宋体" w:hAnsi="宋体"/>
          <w:b/>
          <w:color w:val="auto"/>
          <w:sz w:val="36"/>
          <w:highlight w:val="none"/>
        </w:rPr>
      </w:pPr>
    </w:p>
    <w:p w14:paraId="3488031E">
      <w:pPr>
        <w:spacing w:line="360" w:lineRule="auto"/>
        <w:rPr>
          <w:rFonts w:hint="eastAsia" w:ascii="宋体" w:hAnsi="宋体"/>
          <w:b/>
          <w:color w:val="auto"/>
          <w:sz w:val="36"/>
          <w:highlight w:val="none"/>
        </w:rPr>
      </w:pPr>
    </w:p>
    <w:p w14:paraId="21D91ACB">
      <w:pPr>
        <w:spacing w:line="360" w:lineRule="auto"/>
        <w:rPr>
          <w:rFonts w:hint="eastAsia" w:ascii="宋体" w:hAnsi="宋体"/>
          <w:b/>
          <w:color w:val="auto"/>
          <w:sz w:val="36"/>
          <w:highlight w:val="none"/>
        </w:rPr>
      </w:pPr>
    </w:p>
    <w:p w14:paraId="1C2F7CA5">
      <w:pPr>
        <w:spacing w:line="360" w:lineRule="auto"/>
        <w:rPr>
          <w:rFonts w:hint="eastAsia" w:ascii="宋体" w:hAnsi="宋体"/>
          <w:b/>
          <w:color w:val="auto"/>
          <w:sz w:val="36"/>
          <w:highlight w:val="none"/>
        </w:rPr>
      </w:pPr>
    </w:p>
    <w:p w14:paraId="369223CD">
      <w:pPr>
        <w:pStyle w:val="5"/>
        <w:snapToGrid w:val="0"/>
        <w:spacing w:line="360" w:lineRule="auto"/>
        <w:ind w:firstLine="0"/>
        <w:jc w:val="center"/>
        <w:rPr>
          <w:rFonts w:hint="eastAsia" w:cs="宋体"/>
          <w:b/>
          <w:bCs/>
          <w:color w:val="auto"/>
          <w:sz w:val="24"/>
          <w:szCs w:val="24"/>
          <w:highlight w:val="none"/>
        </w:rPr>
      </w:pPr>
      <w:r>
        <w:rPr>
          <w:rFonts w:hint="eastAsia" w:cs="宋体"/>
          <w:b/>
          <w:bCs/>
          <w:color w:val="auto"/>
          <w:sz w:val="32"/>
          <w:szCs w:val="32"/>
          <w:highlight w:val="none"/>
        </w:rPr>
        <w:t>目    录（格式）</w:t>
      </w:r>
    </w:p>
    <w:p w14:paraId="12D1D452">
      <w:pPr>
        <w:spacing w:line="360" w:lineRule="auto"/>
        <w:rPr>
          <w:rFonts w:hint="eastAsia" w:ascii="宋体" w:hAnsi="宋体" w:cs="宋体"/>
          <w:color w:val="auto"/>
          <w:sz w:val="24"/>
          <w:szCs w:val="24"/>
          <w:highlight w:val="none"/>
        </w:rPr>
      </w:pPr>
    </w:p>
    <w:p w14:paraId="2EAF39DB">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1. 磋商响应声明函</w:t>
      </w:r>
    </w:p>
    <w:p w14:paraId="5DF62CF7">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2. 报价一览表</w:t>
      </w:r>
    </w:p>
    <w:p w14:paraId="3343006E">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3. 磋商分项报价表</w:t>
      </w:r>
    </w:p>
    <w:p w14:paraId="3701E00C">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4. 服务说明一览表</w:t>
      </w:r>
    </w:p>
    <w:p w14:paraId="3AE2D882">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5. 范围清单 </w:t>
      </w:r>
    </w:p>
    <w:p w14:paraId="2F549EFD">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6. 技术规格和商务偏离表</w:t>
      </w:r>
    </w:p>
    <w:p w14:paraId="5D93DFC2">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7. 报价人的资格证明文件</w:t>
      </w:r>
    </w:p>
    <w:p w14:paraId="330B66FE">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关于资格的声明函</w:t>
      </w:r>
    </w:p>
    <w:p w14:paraId="54F3DDDB">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报价人的资格声明</w:t>
      </w:r>
    </w:p>
    <w:p w14:paraId="18096D29">
      <w:pPr>
        <w:spacing w:line="360" w:lineRule="auto"/>
        <w:ind w:left="479" w:leftChars="228"/>
        <w:rPr>
          <w:rFonts w:hint="eastAsia" w:ascii="宋体" w:hAnsi="宋体" w:cs="宋体"/>
          <w:color w:val="auto"/>
          <w:sz w:val="24"/>
          <w:szCs w:val="24"/>
          <w:highlight w:val="none"/>
        </w:rPr>
      </w:pPr>
      <w:r>
        <w:rPr>
          <w:rFonts w:hint="eastAsia" w:ascii="宋体" w:hAnsi="宋体" w:cs="宋体"/>
          <w:color w:val="auto"/>
          <w:sz w:val="24"/>
          <w:szCs w:val="24"/>
          <w:highlight w:val="none"/>
        </w:rPr>
        <w:t>单位授权书</w:t>
      </w:r>
    </w:p>
    <w:p w14:paraId="07841393">
      <w:pPr>
        <w:spacing w:line="360" w:lineRule="auto"/>
        <w:ind w:left="479" w:leftChars="228"/>
        <w:rPr>
          <w:rFonts w:hint="eastAsia" w:ascii="宋体" w:hAnsi="宋体" w:cs="宋体"/>
          <w:color w:val="auto"/>
          <w:sz w:val="24"/>
          <w:szCs w:val="24"/>
          <w:highlight w:val="none"/>
        </w:rPr>
      </w:pPr>
      <w:r>
        <w:rPr>
          <w:rFonts w:hint="eastAsia" w:ascii="宋体" w:hAnsi="宋体" w:cs="宋体"/>
          <w:color w:val="auto"/>
          <w:sz w:val="24"/>
          <w:szCs w:val="24"/>
          <w:highlight w:val="none"/>
        </w:rPr>
        <w:t>单位营业执照、税务登记证（或统一社会信用代码）</w:t>
      </w:r>
    </w:p>
    <w:p w14:paraId="38BAB93B">
      <w:pPr>
        <w:spacing w:line="360" w:lineRule="auto"/>
        <w:ind w:firstLine="120" w:firstLineChars="50"/>
        <w:rPr>
          <w:rFonts w:hint="eastAsia" w:ascii="宋体" w:hAnsi="宋体" w:cs="宋体"/>
          <w:color w:val="auto"/>
          <w:sz w:val="24"/>
          <w:szCs w:val="24"/>
          <w:highlight w:val="none"/>
        </w:rPr>
      </w:pPr>
      <w:r>
        <w:rPr>
          <w:rFonts w:hint="eastAsia" w:ascii="宋体" w:hAnsi="宋体" w:cs="宋体"/>
          <w:color w:val="auto"/>
          <w:sz w:val="24"/>
          <w:szCs w:val="24"/>
          <w:highlight w:val="none"/>
        </w:rPr>
        <w:t>8. 代理服务费承诺书</w:t>
      </w:r>
    </w:p>
    <w:p w14:paraId="216B25AD">
      <w:pPr>
        <w:spacing w:line="360" w:lineRule="auto"/>
        <w:ind w:firstLine="2183" w:firstLineChars="906"/>
        <w:rPr>
          <w:rFonts w:hint="eastAsia" w:ascii="宋体" w:hAnsi="宋体" w:cs="宋体"/>
          <w:b/>
          <w:color w:val="auto"/>
          <w:sz w:val="24"/>
          <w:szCs w:val="24"/>
          <w:highlight w:val="none"/>
        </w:rPr>
      </w:pPr>
    </w:p>
    <w:p w14:paraId="2DCA5E01">
      <w:pPr>
        <w:spacing w:line="360" w:lineRule="auto"/>
        <w:ind w:firstLine="2183" w:firstLineChars="906"/>
        <w:rPr>
          <w:rFonts w:hint="eastAsia" w:ascii="宋体" w:hAnsi="宋体" w:cs="宋体"/>
          <w:b/>
          <w:color w:val="auto"/>
          <w:sz w:val="24"/>
          <w:szCs w:val="24"/>
          <w:highlight w:val="none"/>
        </w:rPr>
      </w:pPr>
    </w:p>
    <w:p w14:paraId="08E87A58">
      <w:pPr>
        <w:spacing w:line="360" w:lineRule="auto"/>
        <w:ind w:firstLine="2183" w:firstLineChars="906"/>
        <w:rPr>
          <w:rFonts w:hint="eastAsia" w:ascii="宋体" w:hAnsi="宋体" w:cs="宋体"/>
          <w:b/>
          <w:color w:val="auto"/>
          <w:sz w:val="24"/>
          <w:szCs w:val="24"/>
          <w:highlight w:val="none"/>
        </w:rPr>
      </w:pPr>
    </w:p>
    <w:p w14:paraId="78F6BE79">
      <w:pPr>
        <w:spacing w:line="360" w:lineRule="auto"/>
        <w:ind w:firstLine="2183" w:firstLineChars="906"/>
        <w:rPr>
          <w:rFonts w:hint="eastAsia" w:ascii="宋体" w:hAnsi="宋体" w:cs="宋体"/>
          <w:b/>
          <w:color w:val="auto"/>
          <w:sz w:val="24"/>
          <w:szCs w:val="24"/>
          <w:highlight w:val="none"/>
        </w:rPr>
      </w:pPr>
    </w:p>
    <w:p w14:paraId="3D65F102">
      <w:pPr>
        <w:spacing w:line="360" w:lineRule="auto"/>
        <w:ind w:firstLine="2183" w:firstLineChars="906"/>
        <w:rPr>
          <w:rFonts w:hint="eastAsia" w:ascii="宋体" w:hAnsi="宋体" w:cs="宋体"/>
          <w:b/>
          <w:color w:val="auto"/>
          <w:sz w:val="24"/>
          <w:szCs w:val="24"/>
          <w:highlight w:val="none"/>
        </w:rPr>
      </w:pPr>
    </w:p>
    <w:p w14:paraId="3A8E3C83">
      <w:pPr>
        <w:spacing w:line="360" w:lineRule="auto"/>
        <w:ind w:firstLine="2183" w:firstLineChars="906"/>
        <w:rPr>
          <w:rFonts w:hint="eastAsia" w:ascii="宋体" w:hAnsi="宋体" w:cs="宋体"/>
          <w:b/>
          <w:color w:val="auto"/>
          <w:sz w:val="24"/>
          <w:szCs w:val="24"/>
          <w:highlight w:val="none"/>
        </w:rPr>
      </w:pPr>
    </w:p>
    <w:p w14:paraId="732E75B3">
      <w:pPr>
        <w:spacing w:line="360" w:lineRule="auto"/>
        <w:ind w:firstLine="2183" w:firstLineChars="906"/>
        <w:rPr>
          <w:rFonts w:hint="eastAsia" w:ascii="宋体" w:hAnsi="宋体" w:cs="宋体"/>
          <w:b/>
          <w:color w:val="auto"/>
          <w:sz w:val="24"/>
          <w:szCs w:val="24"/>
          <w:highlight w:val="none"/>
        </w:rPr>
      </w:pPr>
    </w:p>
    <w:p w14:paraId="59BBEEDA">
      <w:pPr>
        <w:spacing w:line="360" w:lineRule="auto"/>
        <w:ind w:firstLine="2183" w:firstLineChars="906"/>
        <w:rPr>
          <w:rFonts w:hint="eastAsia" w:ascii="宋体" w:hAnsi="宋体" w:cs="宋体"/>
          <w:b/>
          <w:color w:val="auto"/>
          <w:sz w:val="24"/>
          <w:szCs w:val="24"/>
          <w:highlight w:val="none"/>
        </w:rPr>
      </w:pPr>
    </w:p>
    <w:p w14:paraId="34E602C8">
      <w:pPr>
        <w:spacing w:line="360" w:lineRule="auto"/>
        <w:rPr>
          <w:rFonts w:hint="eastAsia" w:ascii="宋体" w:hAnsi="宋体" w:cs="宋体"/>
          <w:b/>
          <w:color w:val="auto"/>
          <w:sz w:val="24"/>
          <w:szCs w:val="24"/>
          <w:highlight w:val="none"/>
        </w:rPr>
      </w:pPr>
    </w:p>
    <w:p w14:paraId="730BF145">
      <w:pPr>
        <w:spacing w:line="360" w:lineRule="auto"/>
        <w:ind w:firstLine="2911" w:firstLineChars="906"/>
        <w:rPr>
          <w:rFonts w:hint="eastAsia" w:ascii="宋体" w:hAnsi="宋体" w:cs="宋体"/>
          <w:b/>
          <w:color w:val="auto"/>
          <w:sz w:val="32"/>
          <w:szCs w:val="32"/>
          <w:highlight w:val="none"/>
        </w:rPr>
      </w:pPr>
    </w:p>
    <w:p w14:paraId="1D95ED2D">
      <w:pPr>
        <w:spacing w:line="360" w:lineRule="auto"/>
        <w:ind w:firstLine="2911" w:firstLineChars="906"/>
        <w:rPr>
          <w:rFonts w:hint="eastAsia" w:ascii="宋体" w:hAnsi="宋体" w:cs="宋体"/>
          <w:b/>
          <w:color w:val="auto"/>
          <w:sz w:val="32"/>
          <w:szCs w:val="32"/>
          <w:highlight w:val="none"/>
        </w:rPr>
      </w:pPr>
    </w:p>
    <w:p w14:paraId="58660C6D">
      <w:pPr>
        <w:spacing w:line="360" w:lineRule="auto"/>
        <w:ind w:firstLine="2911" w:firstLineChars="906"/>
        <w:rPr>
          <w:rFonts w:hint="eastAsia" w:ascii="宋体" w:hAnsi="宋体" w:cs="宋体"/>
          <w:b/>
          <w:color w:val="auto"/>
          <w:sz w:val="32"/>
          <w:szCs w:val="32"/>
          <w:highlight w:val="none"/>
        </w:rPr>
      </w:pPr>
    </w:p>
    <w:p w14:paraId="33165EF2">
      <w:pPr>
        <w:spacing w:line="360" w:lineRule="auto"/>
        <w:ind w:firstLine="2911" w:firstLineChars="906"/>
        <w:rPr>
          <w:rFonts w:hint="eastAsia" w:ascii="宋体" w:hAnsi="宋体" w:cs="宋体"/>
          <w:b/>
          <w:color w:val="auto"/>
          <w:sz w:val="32"/>
          <w:szCs w:val="32"/>
          <w:highlight w:val="none"/>
        </w:rPr>
      </w:pPr>
    </w:p>
    <w:p w14:paraId="38A65240">
      <w:pPr>
        <w:spacing w:line="360" w:lineRule="auto"/>
        <w:ind w:firstLine="2911" w:firstLineChars="906"/>
        <w:rPr>
          <w:rFonts w:hint="eastAsia" w:ascii="宋体" w:hAnsi="宋体" w:cs="宋体"/>
          <w:b/>
          <w:color w:val="auto"/>
          <w:sz w:val="32"/>
          <w:szCs w:val="32"/>
          <w:highlight w:val="none"/>
        </w:rPr>
      </w:pPr>
    </w:p>
    <w:p w14:paraId="32FE82BE">
      <w:pPr>
        <w:spacing w:line="360" w:lineRule="auto"/>
        <w:ind w:firstLine="2911" w:firstLineChars="906"/>
        <w:rPr>
          <w:rFonts w:hint="eastAsia" w:ascii="宋体" w:hAnsi="宋体" w:cs="宋体"/>
          <w:color w:val="auto"/>
          <w:sz w:val="24"/>
          <w:szCs w:val="24"/>
          <w:highlight w:val="none"/>
        </w:rPr>
      </w:pPr>
      <w:r>
        <w:rPr>
          <w:rFonts w:hint="eastAsia" w:ascii="宋体" w:hAnsi="宋体" w:cs="宋体"/>
          <w:b/>
          <w:color w:val="auto"/>
          <w:sz w:val="32"/>
          <w:szCs w:val="32"/>
          <w:highlight w:val="none"/>
        </w:rPr>
        <w:t>磋商响应声明函</w:t>
      </w:r>
    </w:p>
    <w:p w14:paraId="658971B2">
      <w:pPr>
        <w:spacing w:line="360" w:lineRule="auto"/>
        <w:rPr>
          <w:rFonts w:hint="eastAsia" w:ascii="宋体" w:hAnsi="宋体" w:cs="宋体"/>
          <w:bCs/>
          <w:color w:val="auto"/>
          <w:sz w:val="24"/>
          <w:szCs w:val="24"/>
          <w:highlight w:val="none"/>
        </w:rPr>
      </w:pPr>
      <w:r>
        <w:rPr>
          <w:rFonts w:hint="eastAsia" w:ascii="宋体" w:hAnsi="宋体" w:cs="宋体"/>
          <w:color w:val="auto"/>
          <w:sz w:val="24"/>
          <w:szCs w:val="24"/>
          <w:highlight w:val="none"/>
        </w:rPr>
        <w:t>厦门万翔招标有限公司</w:t>
      </w:r>
      <w:r>
        <w:rPr>
          <w:rFonts w:hint="eastAsia" w:ascii="宋体" w:hAnsi="宋体" w:cs="宋体"/>
          <w:bCs/>
          <w:color w:val="auto"/>
          <w:sz w:val="24"/>
          <w:szCs w:val="24"/>
          <w:highlight w:val="none"/>
        </w:rPr>
        <w:t>：</w:t>
      </w:r>
    </w:p>
    <w:p w14:paraId="250F206B">
      <w:pPr>
        <w:pStyle w:val="6"/>
        <w:spacing w:after="0"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根据贵方为</w:t>
      </w:r>
      <w:r>
        <w:rPr>
          <w:rFonts w:hint="eastAsia" w:ascii="宋体" w:hAnsi="宋体" w:cs="宋体"/>
          <w:bCs/>
          <w:color w:val="auto"/>
          <w:sz w:val="24"/>
          <w:highlight w:val="none"/>
          <w:u w:val="single"/>
        </w:rPr>
        <w:t>　　　　　　　　　</w:t>
      </w:r>
      <w:r>
        <w:rPr>
          <w:rFonts w:hint="eastAsia" w:ascii="宋体" w:hAnsi="宋体" w:cs="宋体"/>
          <w:bCs/>
          <w:color w:val="auto"/>
          <w:sz w:val="24"/>
          <w:highlight w:val="none"/>
        </w:rPr>
        <w:t>项目采购的磋商邀请，本签字代表</w:t>
      </w:r>
      <w:r>
        <w:rPr>
          <w:rFonts w:hint="eastAsia" w:ascii="宋体" w:hAnsi="宋体" w:cs="宋体"/>
          <w:bCs/>
          <w:color w:val="auto"/>
          <w:sz w:val="24"/>
          <w:highlight w:val="none"/>
          <w:u w:val="single"/>
        </w:rPr>
        <w:t>　　　　　（全名、职务）</w:t>
      </w:r>
      <w:r>
        <w:rPr>
          <w:rFonts w:hint="eastAsia" w:ascii="宋体" w:hAnsi="宋体" w:cs="宋体"/>
          <w:bCs/>
          <w:color w:val="auto"/>
          <w:sz w:val="24"/>
          <w:highlight w:val="none"/>
        </w:rPr>
        <w:t>经正式授权并代表报价人</w:t>
      </w:r>
      <w:r>
        <w:rPr>
          <w:rFonts w:hint="eastAsia" w:ascii="宋体" w:hAnsi="宋体" w:cs="宋体"/>
          <w:bCs/>
          <w:color w:val="auto"/>
          <w:sz w:val="24"/>
          <w:highlight w:val="none"/>
          <w:u w:val="single"/>
        </w:rPr>
        <w:t>　　　　　　　　　　（全称、地址）</w:t>
      </w:r>
      <w:r>
        <w:rPr>
          <w:rFonts w:hint="eastAsia" w:ascii="宋体" w:hAnsi="宋体" w:cs="宋体"/>
          <w:bCs/>
          <w:color w:val="auto"/>
          <w:sz w:val="24"/>
          <w:highlight w:val="none"/>
        </w:rPr>
        <w:t>提交下述文件正本一份和副本</w:t>
      </w:r>
      <w:r>
        <w:rPr>
          <w:rFonts w:hint="eastAsia" w:ascii="宋体" w:hAnsi="宋体" w:cs="宋体"/>
          <w:bCs/>
          <w:color w:val="auto"/>
          <w:sz w:val="24"/>
          <w:highlight w:val="none"/>
          <w:u w:val="single"/>
        </w:rPr>
        <w:t xml:space="preserve"> 三 </w:t>
      </w:r>
      <w:r>
        <w:rPr>
          <w:rFonts w:hint="eastAsia" w:ascii="宋体" w:hAnsi="宋体" w:cs="宋体"/>
          <w:bCs/>
          <w:color w:val="auto"/>
          <w:sz w:val="24"/>
          <w:highlight w:val="none"/>
        </w:rPr>
        <w:t>份。</w:t>
      </w:r>
    </w:p>
    <w:p w14:paraId="0536B604">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1.报价一览表</w:t>
      </w:r>
    </w:p>
    <w:p w14:paraId="3E80414A">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2.磋商分项报价表</w:t>
      </w:r>
    </w:p>
    <w:p w14:paraId="388F6B42">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3.服务说明一览表</w:t>
      </w:r>
    </w:p>
    <w:p w14:paraId="7D3943E5">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4.范围清单</w:t>
      </w:r>
    </w:p>
    <w:p w14:paraId="0C617D6D">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5.技术规格和商务偏离表</w:t>
      </w:r>
    </w:p>
    <w:p w14:paraId="3ADF9FB0">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6.报价人资格证明文件</w:t>
      </w:r>
    </w:p>
    <w:p w14:paraId="1B6508F1">
      <w:pPr>
        <w:spacing w:line="360" w:lineRule="auto"/>
        <w:ind w:firstLine="480" w:firstLineChars="200"/>
        <w:rPr>
          <w:rFonts w:hint="eastAsia" w:ascii="宋体" w:hAnsi="宋体" w:cs="宋体"/>
          <w:color w:val="auto"/>
          <w:sz w:val="24"/>
          <w:szCs w:val="24"/>
          <w:highlight w:val="none"/>
        </w:rPr>
      </w:pPr>
      <w:r>
        <w:rPr>
          <w:rFonts w:hint="eastAsia" w:ascii="宋体" w:hAnsi="宋体" w:cs="宋体"/>
          <w:bCs/>
          <w:color w:val="auto"/>
          <w:sz w:val="24"/>
          <w:szCs w:val="24"/>
          <w:highlight w:val="none"/>
        </w:rPr>
        <w:t>7.</w:t>
      </w:r>
      <w:r>
        <w:rPr>
          <w:rFonts w:hint="eastAsia" w:ascii="宋体" w:hAnsi="宋体" w:cs="宋体"/>
          <w:color w:val="auto"/>
          <w:sz w:val="24"/>
          <w:szCs w:val="24"/>
          <w:highlight w:val="none"/>
        </w:rPr>
        <w:t>代理服务费承诺书</w:t>
      </w:r>
    </w:p>
    <w:p w14:paraId="7CF1BF0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8.以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方式提供的金额为人民币</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元的磋商保证金。</w:t>
      </w:r>
    </w:p>
    <w:p w14:paraId="5394693B">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据此函，签字代表宣布同意如下：</w:t>
      </w:r>
    </w:p>
    <w:p w14:paraId="0F95E0D1">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（1）</w:t>
      </w:r>
      <w:r>
        <w:rPr>
          <w:rFonts w:hint="eastAsia" w:ascii="宋体" w:hAnsi="宋体" w:cs="宋体"/>
          <w:color w:val="auto"/>
          <w:sz w:val="24"/>
          <w:szCs w:val="24"/>
          <w:highlight w:val="none"/>
        </w:rPr>
        <w:t xml:space="preserve">所附详细报价表中规定的应提供和交付的服务报价总价为人民币 </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u w:val="single"/>
        </w:rPr>
        <w:t>本项目报价按统一标准执行</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w:t>
      </w:r>
    </w:p>
    <w:p w14:paraId="6F78317A">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（2）报价人已详细审查全部采购文件，包括修改文件（如有的话）以及全部参考资料和有关附件，将自行承担因对全部采购文件理解不正确或误解而产生的相应后果。</w:t>
      </w:r>
    </w:p>
    <w:p w14:paraId="29EA402D">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（3）报价人将按采购文件的规定履行合同责任和义务，在被确定为</w:t>
      </w:r>
      <w:r>
        <w:rPr>
          <w:rFonts w:hint="eastAsia" w:ascii="宋体" w:hAnsi="宋体" w:cs="宋体"/>
          <w:color w:val="auto"/>
          <w:sz w:val="24"/>
          <w:szCs w:val="24"/>
          <w:highlight w:val="none"/>
        </w:rPr>
        <w:t>成交供应商</w:t>
      </w:r>
      <w:r>
        <w:rPr>
          <w:rFonts w:hint="eastAsia" w:ascii="宋体" w:hAnsi="宋体" w:cs="宋体"/>
          <w:bCs/>
          <w:color w:val="auto"/>
          <w:sz w:val="24"/>
          <w:szCs w:val="24"/>
          <w:highlight w:val="none"/>
        </w:rPr>
        <w:t>后即向贵司缴纳代理服务费，并以贵司发出的成交通知书上规定的时间内签订采购合同。</w:t>
      </w:r>
    </w:p>
    <w:p w14:paraId="6176D215">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（4）</w:t>
      </w:r>
      <w:r>
        <w:rPr>
          <w:rFonts w:hint="eastAsia" w:ascii="宋体" w:hAnsi="宋体" w:cs="宋体"/>
          <w:color w:val="auto"/>
          <w:sz w:val="24"/>
          <w:szCs w:val="24"/>
          <w:highlight w:val="none"/>
        </w:rPr>
        <w:t>报价人将按采购文件的规定履行合同责任和义务。</w:t>
      </w:r>
    </w:p>
    <w:p w14:paraId="41A86A5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（5）本报价文件报价有效期：在采购文件报价人须知前附表所规定的期限内保持有效。</w:t>
      </w:r>
    </w:p>
    <w:p w14:paraId="20E42D9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（6）如果发生采购文件第二章报价人须知第12条所述情况，则同意采购代理机构不予退还磋商保证金。</w:t>
      </w:r>
    </w:p>
    <w:p w14:paraId="12F886AB">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（7）报价人同意按照采购单位要求提供与其磋商响应有关的一切数据或资料，完全理解贵方不一定要接受最低的报价或收到的任何磋商响应。</w:t>
      </w:r>
    </w:p>
    <w:p w14:paraId="10385BC7">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color w:val="auto"/>
          <w:sz w:val="24"/>
          <w:szCs w:val="24"/>
          <w:highlight w:val="none"/>
        </w:rPr>
        <w:t>（8）与本磋商响应有关的一切正式往来通讯请寄：</w:t>
      </w:r>
    </w:p>
    <w:p w14:paraId="5C67EED4">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地址：</w:t>
      </w:r>
      <w:r>
        <w:rPr>
          <w:rFonts w:hint="eastAsia" w:ascii="宋体" w:hAnsi="宋体" w:cs="宋体"/>
          <w:bCs/>
          <w:color w:val="auto"/>
          <w:sz w:val="24"/>
          <w:szCs w:val="24"/>
          <w:highlight w:val="none"/>
          <w:u w:val="single"/>
        </w:rPr>
        <w:t>　　　　　　　</w:t>
      </w:r>
      <w:r>
        <w:rPr>
          <w:rFonts w:hint="eastAsia" w:ascii="宋体" w:hAnsi="宋体" w:cs="宋体"/>
          <w:bCs/>
          <w:color w:val="auto"/>
          <w:sz w:val="24"/>
          <w:szCs w:val="24"/>
          <w:highlight w:val="none"/>
        </w:rPr>
        <w:t>邮编：</w:t>
      </w:r>
      <w:r>
        <w:rPr>
          <w:rFonts w:hint="eastAsia" w:ascii="宋体" w:hAnsi="宋体" w:cs="宋体"/>
          <w:bCs/>
          <w:color w:val="auto"/>
          <w:sz w:val="24"/>
          <w:szCs w:val="24"/>
          <w:highlight w:val="none"/>
          <w:u w:val="single"/>
        </w:rPr>
        <w:t>　　　　　　</w:t>
      </w:r>
      <w:r>
        <w:rPr>
          <w:rFonts w:hint="eastAsia" w:ascii="宋体" w:hAnsi="宋体" w:cs="宋体"/>
          <w:bCs/>
          <w:color w:val="auto"/>
          <w:sz w:val="24"/>
          <w:szCs w:val="24"/>
          <w:highlight w:val="none"/>
        </w:rPr>
        <w:t xml:space="preserve"> </w:t>
      </w:r>
    </w:p>
    <w:p w14:paraId="1D246E4A">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电话：</w:t>
      </w:r>
      <w:r>
        <w:rPr>
          <w:rFonts w:hint="eastAsia" w:ascii="宋体" w:hAnsi="宋体" w:cs="宋体"/>
          <w:bCs/>
          <w:color w:val="auto"/>
          <w:sz w:val="24"/>
          <w:szCs w:val="24"/>
          <w:highlight w:val="none"/>
          <w:u w:val="single"/>
        </w:rPr>
        <w:t>　　　　　　　</w:t>
      </w:r>
      <w:r>
        <w:rPr>
          <w:rFonts w:hint="eastAsia" w:ascii="宋体" w:hAnsi="宋体" w:cs="宋体"/>
          <w:bCs/>
          <w:color w:val="auto"/>
          <w:sz w:val="24"/>
          <w:szCs w:val="24"/>
          <w:highlight w:val="none"/>
        </w:rPr>
        <w:t>传真：</w:t>
      </w:r>
      <w:r>
        <w:rPr>
          <w:rFonts w:hint="eastAsia" w:ascii="宋体" w:hAnsi="宋体" w:cs="宋体"/>
          <w:bCs/>
          <w:color w:val="auto"/>
          <w:sz w:val="24"/>
          <w:szCs w:val="24"/>
          <w:highlight w:val="none"/>
          <w:u w:val="single"/>
        </w:rPr>
        <w:t>　　　　　　</w:t>
      </w:r>
      <w:r>
        <w:rPr>
          <w:rFonts w:hint="eastAsia" w:ascii="宋体" w:hAnsi="宋体" w:cs="宋体"/>
          <w:bCs/>
          <w:color w:val="auto"/>
          <w:sz w:val="24"/>
          <w:szCs w:val="24"/>
          <w:highlight w:val="none"/>
        </w:rPr>
        <w:t xml:space="preserve"> </w:t>
      </w:r>
    </w:p>
    <w:p w14:paraId="0C8AE180">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电子信箱：</w:t>
      </w:r>
      <w:r>
        <w:rPr>
          <w:rFonts w:hint="eastAsia" w:ascii="宋体" w:hAnsi="宋体" w:cs="宋体"/>
          <w:bCs/>
          <w:color w:val="auto"/>
          <w:sz w:val="24"/>
          <w:szCs w:val="24"/>
          <w:highlight w:val="none"/>
          <w:u w:val="single"/>
        </w:rPr>
        <w:t>　　　　　　　　　　　　　　</w:t>
      </w:r>
      <w:r>
        <w:rPr>
          <w:rFonts w:hint="eastAsia" w:ascii="宋体" w:hAnsi="宋体" w:cs="宋体"/>
          <w:bCs/>
          <w:color w:val="auto"/>
          <w:sz w:val="24"/>
          <w:szCs w:val="24"/>
          <w:highlight w:val="none"/>
        </w:rPr>
        <w:t xml:space="preserve"> </w:t>
      </w:r>
    </w:p>
    <w:p w14:paraId="2671ED8E">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报价人代表签字：</w:t>
      </w:r>
      <w:r>
        <w:rPr>
          <w:rFonts w:hint="eastAsia" w:ascii="宋体" w:hAnsi="宋体" w:cs="宋体"/>
          <w:bCs/>
          <w:color w:val="auto"/>
          <w:sz w:val="24"/>
          <w:szCs w:val="24"/>
          <w:highlight w:val="none"/>
          <w:u w:val="single"/>
        </w:rPr>
        <w:t>　　　　　　　　　　　　</w:t>
      </w:r>
    </w:p>
    <w:p w14:paraId="5A4BE1DC">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报价人名称（全称并加盖公章）：</w:t>
      </w:r>
      <w:r>
        <w:rPr>
          <w:rFonts w:hint="eastAsia" w:ascii="宋体" w:hAnsi="宋体" w:cs="宋体"/>
          <w:bCs/>
          <w:color w:val="auto"/>
          <w:sz w:val="24"/>
          <w:szCs w:val="24"/>
          <w:highlight w:val="none"/>
          <w:u w:val="single"/>
        </w:rPr>
        <w:t>　　　　　　　　　　　　　</w:t>
      </w:r>
      <w:r>
        <w:rPr>
          <w:rFonts w:hint="eastAsia" w:ascii="宋体" w:hAnsi="宋体" w:cs="宋体"/>
          <w:bCs/>
          <w:color w:val="auto"/>
          <w:sz w:val="24"/>
          <w:szCs w:val="24"/>
          <w:highlight w:val="none"/>
        </w:rPr>
        <w:t xml:space="preserve"> </w:t>
      </w:r>
    </w:p>
    <w:p w14:paraId="4ED455FC">
      <w:pPr>
        <w:spacing w:line="360" w:lineRule="auto"/>
        <w:jc w:val="right"/>
        <w:rPr>
          <w:rFonts w:hint="eastAsia" w:ascii="宋体" w:hAnsi="宋体" w:cs="宋体"/>
          <w:bCs/>
          <w:color w:val="auto"/>
          <w:sz w:val="24"/>
          <w:szCs w:val="24"/>
          <w:highlight w:val="none"/>
          <w:u w:val="single"/>
        </w:rPr>
      </w:pPr>
      <w:r>
        <w:rPr>
          <w:rFonts w:hint="eastAsia" w:ascii="宋体" w:hAnsi="宋体" w:cs="宋体"/>
          <w:bCs/>
          <w:color w:val="auto"/>
          <w:sz w:val="24"/>
          <w:szCs w:val="24"/>
          <w:highlight w:val="none"/>
        </w:rPr>
        <w:t>日      期：</w:t>
      </w:r>
      <w:r>
        <w:rPr>
          <w:rFonts w:hint="eastAsia" w:ascii="宋体" w:hAnsi="宋体" w:cs="宋体"/>
          <w:bCs/>
          <w:color w:val="auto"/>
          <w:sz w:val="24"/>
          <w:szCs w:val="24"/>
          <w:highlight w:val="none"/>
          <w:u w:val="single"/>
        </w:rPr>
        <w:t>　　年　　月　　日</w:t>
      </w:r>
    </w:p>
    <w:p w14:paraId="75F7C196">
      <w:pPr>
        <w:spacing w:line="360" w:lineRule="auto"/>
        <w:rPr>
          <w:rFonts w:hint="eastAsia" w:ascii="宋体" w:hAnsi="宋体" w:cs="宋体"/>
          <w:bCs/>
          <w:color w:val="auto"/>
          <w:sz w:val="24"/>
          <w:szCs w:val="24"/>
          <w:highlight w:val="none"/>
          <w:u w:val="single"/>
        </w:rPr>
      </w:pPr>
    </w:p>
    <w:p w14:paraId="6E116F9A">
      <w:pPr>
        <w:spacing w:line="360" w:lineRule="auto"/>
        <w:rPr>
          <w:rFonts w:hint="eastAsia" w:ascii="宋体" w:hAnsi="宋体" w:cs="宋体"/>
          <w:bCs/>
          <w:color w:val="auto"/>
          <w:sz w:val="24"/>
          <w:szCs w:val="24"/>
          <w:highlight w:val="none"/>
          <w:u w:val="single"/>
        </w:rPr>
      </w:pPr>
    </w:p>
    <w:p w14:paraId="73266148">
      <w:pPr>
        <w:spacing w:line="360" w:lineRule="auto"/>
        <w:rPr>
          <w:rFonts w:hint="eastAsia" w:ascii="宋体" w:hAnsi="宋体" w:cs="宋体"/>
          <w:b/>
          <w:color w:val="auto"/>
          <w:sz w:val="24"/>
          <w:szCs w:val="24"/>
          <w:highlight w:val="none"/>
        </w:rPr>
      </w:pPr>
    </w:p>
    <w:p w14:paraId="5E0FA77B">
      <w:pPr>
        <w:spacing w:line="360" w:lineRule="auto"/>
        <w:rPr>
          <w:rFonts w:hint="eastAsia" w:ascii="宋体" w:hAnsi="宋体" w:cs="宋体"/>
          <w:b/>
          <w:color w:val="auto"/>
          <w:sz w:val="24"/>
          <w:szCs w:val="24"/>
          <w:highlight w:val="none"/>
        </w:rPr>
      </w:pPr>
    </w:p>
    <w:p w14:paraId="72150297">
      <w:pPr>
        <w:spacing w:line="360" w:lineRule="auto"/>
        <w:rPr>
          <w:rFonts w:hint="eastAsia" w:ascii="宋体" w:hAnsi="宋体" w:cs="宋体"/>
          <w:b/>
          <w:color w:val="auto"/>
          <w:sz w:val="24"/>
          <w:szCs w:val="24"/>
          <w:highlight w:val="none"/>
        </w:rPr>
      </w:pPr>
    </w:p>
    <w:p w14:paraId="5934355A">
      <w:pPr>
        <w:spacing w:line="360" w:lineRule="auto"/>
        <w:rPr>
          <w:rFonts w:hint="eastAsia" w:ascii="宋体" w:hAnsi="宋体" w:cs="宋体"/>
          <w:b/>
          <w:color w:val="auto"/>
          <w:sz w:val="24"/>
          <w:szCs w:val="24"/>
          <w:highlight w:val="none"/>
        </w:rPr>
      </w:pPr>
    </w:p>
    <w:p w14:paraId="538700B4">
      <w:pPr>
        <w:spacing w:line="360" w:lineRule="auto"/>
        <w:rPr>
          <w:rFonts w:hint="eastAsia" w:ascii="宋体" w:hAnsi="宋体" w:cs="宋体"/>
          <w:b/>
          <w:color w:val="auto"/>
          <w:sz w:val="24"/>
          <w:szCs w:val="24"/>
          <w:highlight w:val="none"/>
        </w:rPr>
      </w:pPr>
    </w:p>
    <w:p w14:paraId="1DED2535">
      <w:pPr>
        <w:pStyle w:val="20"/>
        <w:spacing w:line="360" w:lineRule="auto"/>
        <w:jc w:val="left"/>
        <w:rPr>
          <w:rFonts w:hint="eastAsia" w:hAnsi="宋体" w:cs="宋体"/>
          <w:color w:val="auto"/>
          <w:sz w:val="24"/>
          <w:szCs w:val="24"/>
          <w:highlight w:val="none"/>
        </w:rPr>
        <w:sectPr>
          <w:pgSz w:w="11906" w:h="16838"/>
          <w:pgMar w:top="1440" w:right="1797" w:bottom="1440" w:left="1797" w:header="851" w:footer="992" w:gutter="0"/>
          <w:cols w:space="720" w:num="1"/>
          <w:docGrid w:linePitch="312" w:charSpace="0"/>
        </w:sectPr>
      </w:pPr>
    </w:p>
    <w:p w14:paraId="329788EF">
      <w:pPr>
        <w:pStyle w:val="20"/>
        <w:spacing w:line="360" w:lineRule="auto"/>
        <w:jc w:val="center"/>
        <w:outlineLvl w:val="9"/>
        <w:rPr>
          <w:rFonts w:hint="eastAsia" w:hAnsi="宋体" w:cs="宋体"/>
          <w:b/>
          <w:color w:val="auto"/>
          <w:sz w:val="24"/>
          <w:szCs w:val="24"/>
          <w:highlight w:val="none"/>
        </w:rPr>
      </w:pPr>
      <w:bookmarkStart w:id="134" w:name="_Toc19236"/>
      <w:r>
        <w:rPr>
          <w:rFonts w:hint="eastAsia" w:hAnsi="宋体" w:cs="宋体"/>
          <w:b/>
          <w:color w:val="auto"/>
          <w:sz w:val="32"/>
          <w:szCs w:val="32"/>
          <w:highlight w:val="none"/>
        </w:rPr>
        <w:t>报价一览表</w:t>
      </w:r>
      <w:bookmarkEnd w:id="134"/>
    </w:p>
    <w:p w14:paraId="6D1DE214">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报价人（全称并加盖公章）：     采购项目编号</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货币单位：</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445"/>
        <w:gridCol w:w="1306"/>
        <w:gridCol w:w="1619"/>
        <w:gridCol w:w="1606"/>
        <w:gridCol w:w="1857"/>
        <w:gridCol w:w="875"/>
        <w:gridCol w:w="830"/>
      </w:tblGrid>
      <w:tr w14:paraId="3EFC8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7" w:hRule="atLeast"/>
          <w:jc w:val="center"/>
        </w:trPr>
        <w:tc>
          <w:tcPr>
            <w:tcW w:w="1445" w:type="dxa"/>
            <w:vMerge w:val="restart"/>
            <w:shd w:val="clear" w:color="auto" w:fill="FFFFFF"/>
            <w:noWrap w:val="0"/>
            <w:tcMar>
              <w:top w:w="0" w:type="dxa"/>
              <w:left w:w="70" w:type="dxa"/>
              <w:bottom w:w="0" w:type="dxa"/>
              <w:right w:w="70" w:type="dxa"/>
            </w:tcMar>
            <w:vAlign w:val="center"/>
          </w:tcPr>
          <w:p w14:paraId="3D5830E6">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项目名称</w:t>
            </w:r>
          </w:p>
        </w:tc>
        <w:tc>
          <w:tcPr>
            <w:tcW w:w="4531" w:type="dxa"/>
            <w:gridSpan w:val="3"/>
            <w:shd w:val="clear" w:color="auto" w:fill="FFFFFF"/>
            <w:noWrap w:val="0"/>
            <w:tcMar>
              <w:top w:w="0" w:type="dxa"/>
              <w:left w:w="70" w:type="dxa"/>
              <w:bottom w:w="0" w:type="dxa"/>
              <w:right w:w="70" w:type="dxa"/>
            </w:tcMar>
            <w:vAlign w:val="center"/>
          </w:tcPr>
          <w:p w14:paraId="0B590218">
            <w:pPr>
              <w:widowControl/>
              <w:jc w:val="center"/>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首次报价</w:t>
            </w:r>
            <w:r>
              <w:rPr>
                <w:rFonts w:hint="eastAsia" w:ascii="宋体" w:hAnsi="宋体" w:eastAsia="宋体" w:cs="宋体"/>
                <w:color w:val="auto"/>
                <w:kern w:val="0"/>
                <w:sz w:val="24"/>
                <w:highlight w:val="none"/>
                <w:lang w:val="en-US" w:eastAsia="zh-CN"/>
              </w:rPr>
              <w:t>单价（</w:t>
            </w:r>
            <w:r>
              <w:rPr>
                <w:rFonts w:hint="eastAsia" w:ascii="宋体" w:hAnsi="宋体" w:eastAsia="宋体" w:cs="宋体"/>
                <w:b w:val="0"/>
                <w:bCs w:val="0"/>
                <w:color w:val="auto"/>
                <w:kern w:val="2"/>
                <w:sz w:val="24"/>
                <w:szCs w:val="24"/>
                <w:highlight w:val="none"/>
                <w:lang w:val="en-US" w:eastAsia="zh-CN" w:bidi="ar-SA"/>
              </w:rPr>
              <w:t>元</w:t>
            </w:r>
            <w:r>
              <w:rPr>
                <w:rFonts w:hint="eastAsia" w:ascii="宋体" w:hAnsi="宋体" w:eastAsia="宋体" w:cs="宋体"/>
                <w:color w:val="auto"/>
                <w:sz w:val="24"/>
                <w:highlight w:val="none"/>
                <w:u w:val="none"/>
                <w:lang w:val="en-US" w:eastAsia="zh-CN"/>
              </w:rPr>
              <w:t>/人</w:t>
            </w:r>
            <w:r>
              <w:rPr>
                <w:rFonts w:hint="eastAsia" w:ascii="宋体" w:hAnsi="宋体" w:eastAsia="宋体" w:cs="宋体"/>
                <w:b w:val="0"/>
                <w:bCs w:val="0"/>
                <w:color w:val="auto"/>
                <w:kern w:val="2"/>
                <w:sz w:val="24"/>
                <w:szCs w:val="24"/>
                <w:highlight w:val="none"/>
                <w:lang w:val="en-US" w:eastAsia="zh-CN" w:bidi="ar-SA"/>
              </w:rPr>
              <w:t>/餐</w:t>
            </w:r>
            <w:r>
              <w:rPr>
                <w:rFonts w:hint="eastAsia" w:ascii="宋体" w:hAnsi="宋体" w:eastAsia="宋体" w:cs="宋体"/>
                <w:color w:val="auto"/>
                <w:kern w:val="0"/>
                <w:sz w:val="24"/>
                <w:highlight w:val="none"/>
                <w:lang w:val="en-US" w:eastAsia="zh-CN"/>
              </w:rPr>
              <w:t>）</w:t>
            </w:r>
          </w:p>
        </w:tc>
        <w:tc>
          <w:tcPr>
            <w:tcW w:w="1857" w:type="dxa"/>
            <w:vMerge w:val="restart"/>
            <w:shd w:val="clear" w:color="auto" w:fill="FFFFFF"/>
            <w:noWrap w:val="0"/>
            <w:tcMar>
              <w:top w:w="0" w:type="dxa"/>
              <w:left w:w="70" w:type="dxa"/>
              <w:bottom w:w="0" w:type="dxa"/>
              <w:right w:w="70" w:type="dxa"/>
            </w:tcMar>
            <w:vAlign w:val="center"/>
          </w:tcPr>
          <w:p w14:paraId="713DC10F">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服务期</w:t>
            </w:r>
          </w:p>
        </w:tc>
        <w:tc>
          <w:tcPr>
            <w:tcW w:w="875" w:type="dxa"/>
            <w:vMerge w:val="restart"/>
            <w:shd w:val="clear" w:color="auto" w:fill="FFFFFF"/>
            <w:noWrap w:val="0"/>
            <w:tcMar>
              <w:top w:w="0" w:type="dxa"/>
              <w:left w:w="70" w:type="dxa"/>
              <w:bottom w:w="0" w:type="dxa"/>
              <w:right w:w="70" w:type="dxa"/>
            </w:tcMar>
            <w:vAlign w:val="center"/>
          </w:tcPr>
          <w:p w14:paraId="376CADBE">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磋商保证金</w:t>
            </w:r>
          </w:p>
        </w:tc>
        <w:tc>
          <w:tcPr>
            <w:tcW w:w="830" w:type="dxa"/>
            <w:vMerge w:val="restart"/>
            <w:shd w:val="clear" w:color="auto" w:fill="FFFFFF"/>
            <w:noWrap w:val="0"/>
            <w:tcMar>
              <w:top w:w="0" w:type="dxa"/>
              <w:left w:w="70" w:type="dxa"/>
              <w:bottom w:w="0" w:type="dxa"/>
              <w:right w:w="70" w:type="dxa"/>
            </w:tcMar>
            <w:vAlign w:val="center"/>
          </w:tcPr>
          <w:p w14:paraId="08A87780">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备注</w:t>
            </w:r>
          </w:p>
        </w:tc>
      </w:tr>
      <w:tr w14:paraId="6A75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11" w:hRule="atLeast"/>
          <w:jc w:val="center"/>
        </w:trPr>
        <w:tc>
          <w:tcPr>
            <w:tcW w:w="1445" w:type="dxa"/>
            <w:vMerge w:val="continue"/>
            <w:shd w:val="clear" w:color="auto" w:fill="FFFFFF"/>
            <w:noWrap w:val="0"/>
            <w:tcMar>
              <w:top w:w="0" w:type="dxa"/>
              <w:left w:w="70" w:type="dxa"/>
              <w:bottom w:w="0" w:type="dxa"/>
              <w:right w:w="70" w:type="dxa"/>
            </w:tcMar>
            <w:vAlign w:val="center"/>
          </w:tcPr>
          <w:p w14:paraId="1DA3DCBB">
            <w:pPr>
              <w:widowControl/>
              <w:jc w:val="center"/>
              <w:rPr>
                <w:rFonts w:hint="eastAsia" w:ascii="宋体" w:hAnsi="宋体" w:eastAsia="宋体" w:cs="宋体"/>
                <w:color w:val="auto"/>
                <w:kern w:val="0"/>
                <w:sz w:val="24"/>
                <w:highlight w:val="none"/>
              </w:rPr>
            </w:pPr>
          </w:p>
        </w:tc>
        <w:tc>
          <w:tcPr>
            <w:tcW w:w="1306" w:type="dxa"/>
            <w:shd w:val="clear" w:color="auto" w:fill="FFFFFF"/>
            <w:noWrap w:val="0"/>
            <w:tcMar>
              <w:top w:w="0" w:type="dxa"/>
              <w:left w:w="70" w:type="dxa"/>
              <w:bottom w:w="0" w:type="dxa"/>
              <w:right w:w="70" w:type="dxa"/>
            </w:tcMar>
            <w:vAlign w:val="center"/>
          </w:tcPr>
          <w:p w14:paraId="3C6A45F6">
            <w:pPr>
              <w:widowControl/>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岗位类别</w:t>
            </w:r>
          </w:p>
        </w:tc>
        <w:tc>
          <w:tcPr>
            <w:tcW w:w="1619" w:type="dxa"/>
            <w:shd w:val="clear" w:color="auto" w:fill="FFFFFF"/>
            <w:noWrap w:val="0"/>
            <w:tcMar>
              <w:top w:w="0" w:type="dxa"/>
              <w:left w:w="70" w:type="dxa"/>
              <w:bottom w:w="0" w:type="dxa"/>
              <w:right w:w="70" w:type="dxa"/>
            </w:tcMar>
            <w:vAlign w:val="center"/>
          </w:tcPr>
          <w:p w14:paraId="30EDEEEF">
            <w:pPr>
              <w:widowControl/>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当次当餐1次</w:t>
            </w:r>
          </w:p>
        </w:tc>
        <w:tc>
          <w:tcPr>
            <w:tcW w:w="1606" w:type="dxa"/>
            <w:shd w:val="clear" w:color="auto" w:fill="FFFFFF"/>
            <w:noWrap w:val="0"/>
            <w:tcMar>
              <w:top w:w="0" w:type="dxa"/>
              <w:left w:w="70" w:type="dxa"/>
              <w:bottom w:w="0" w:type="dxa"/>
              <w:right w:w="70" w:type="dxa"/>
            </w:tcMar>
            <w:vAlign w:val="center"/>
          </w:tcPr>
          <w:p w14:paraId="103E9DEF">
            <w:pPr>
              <w:widowControl/>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当次加餐1次</w:t>
            </w:r>
          </w:p>
        </w:tc>
        <w:tc>
          <w:tcPr>
            <w:tcW w:w="1857" w:type="dxa"/>
            <w:vMerge w:val="continue"/>
            <w:shd w:val="clear" w:color="auto" w:fill="FFFFFF"/>
            <w:noWrap w:val="0"/>
            <w:tcMar>
              <w:top w:w="0" w:type="dxa"/>
              <w:left w:w="70" w:type="dxa"/>
              <w:bottom w:w="0" w:type="dxa"/>
              <w:right w:w="70" w:type="dxa"/>
            </w:tcMar>
            <w:vAlign w:val="center"/>
          </w:tcPr>
          <w:p w14:paraId="25FE9F88">
            <w:pPr>
              <w:widowControl/>
              <w:jc w:val="center"/>
              <w:rPr>
                <w:rFonts w:hint="eastAsia" w:ascii="宋体" w:hAnsi="宋体" w:eastAsia="宋体" w:cs="宋体"/>
                <w:color w:val="auto"/>
                <w:kern w:val="0"/>
                <w:sz w:val="24"/>
                <w:highlight w:val="none"/>
              </w:rPr>
            </w:pPr>
          </w:p>
        </w:tc>
        <w:tc>
          <w:tcPr>
            <w:tcW w:w="875" w:type="dxa"/>
            <w:vMerge w:val="continue"/>
            <w:shd w:val="clear" w:color="auto" w:fill="FFFFFF"/>
            <w:noWrap w:val="0"/>
            <w:tcMar>
              <w:top w:w="0" w:type="dxa"/>
              <w:left w:w="70" w:type="dxa"/>
              <w:bottom w:w="0" w:type="dxa"/>
              <w:right w:w="70" w:type="dxa"/>
            </w:tcMar>
            <w:vAlign w:val="center"/>
          </w:tcPr>
          <w:p w14:paraId="2E026213">
            <w:pPr>
              <w:widowControl/>
              <w:jc w:val="center"/>
              <w:rPr>
                <w:rFonts w:hint="eastAsia" w:ascii="宋体" w:hAnsi="宋体" w:eastAsia="宋体" w:cs="宋体"/>
                <w:color w:val="auto"/>
                <w:kern w:val="0"/>
                <w:sz w:val="24"/>
                <w:highlight w:val="none"/>
              </w:rPr>
            </w:pPr>
          </w:p>
        </w:tc>
        <w:tc>
          <w:tcPr>
            <w:tcW w:w="830" w:type="dxa"/>
            <w:vMerge w:val="continue"/>
            <w:shd w:val="clear" w:color="auto" w:fill="FFFFFF"/>
            <w:noWrap w:val="0"/>
            <w:tcMar>
              <w:top w:w="0" w:type="dxa"/>
              <w:left w:w="70" w:type="dxa"/>
              <w:bottom w:w="0" w:type="dxa"/>
              <w:right w:w="70" w:type="dxa"/>
            </w:tcMar>
            <w:vAlign w:val="center"/>
          </w:tcPr>
          <w:p w14:paraId="2BE2B6EE">
            <w:pPr>
              <w:widowControl/>
              <w:jc w:val="center"/>
              <w:rPr>
                <w:rFonts w:hint="eastAsia" w:ascii="宋体" w:hAnsi="宋体" w:eastAsia="宋体" w:cs="宋体"/>
                <w:color w:val="auto"/>
                <w:kern w:val="0"/>
                <w:sz w:val="24"/>
                <w:highlight w:val="none"/>
              </w:rPr>
            </w:pPr>
          </w:p>
        </w:tc>
      </w:tr>
      <w:tr w14:paraId="2B9D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8" w:hRule="atLeast"/>
          <w:jc w:val="center"/>
        </w:trPr>
        <w:tc>
          <w:tcPr>
            <w:tcW w:w="1445" w:type="dxa"/>
            <w:vMerge w:val="restart"/>
            <w:shd w:val="clear" w:color="auto" w:fill="FFFFFF"/>
            <w:noWrap w:val="0"/>
            <w:tcMar>
              <w:top w:w="0" w:type="dxa"/>
              <w:left w:w="70" w:type="dxa"/>
              <w:bottom w:w="0" w:type="dxa"/>
              <w:right w:w="70" w:type="dxa"/>
            </w:tcMar>
            <w:vAlign w:val="center"/>
          </w:tcPr>
          <w:p w14:paraId="3B56B447">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自主伙食保障采购项目</w:t>
            </w:r>
          </w:p>
        </w:tc>
        <w:tc>
          <w:tcPr>
            <w:tcW w:w="1306" w:type="dxa"/>
            <w:shd w:val="clear" w:color="auto" w:fill="FFFFFF"/>
            <w:noWrap w:val="0"/>
            <w:tcMar>
              <w:top w:w="0" w:type="dxa"/>
              <w:left w:w="70" w:type="dxa"/>
              <w:bottom w:w="0" w:type="dxa"/>
              <w:right w:w="70" w:type="dxa"/>
            </w:tcMar>
            <w:vAlign w:val="center"/>
          </w:tcPr>
          <w:p w14:paraId="5CC32AF9">
            <w:pPr>
              <w:widowControl/>
              <w:jc w:val="center"/>
              <w:rPr>
                <w:rFonts w:hint="eastAsia" w:ascii="宋体" w:hAnsi="宋体" w:eastAsia="宋体" w:cs="宋体"/>
                <w:color w:val="auto"/>
                <w:kern w:val="0"/>
                <w:sz w:val="24"/>
                <w:highlight w:val="none"/>
                <w:u w:val="none"/>
              </w:rPr>
            </w:pPr>
            <w:r>
              <w:rPr>
                <w:rFonts w:hint="eastAsia"/>
                <w:color w:val="auto"/>
                <w:sz w:val="24"/>
                <w:highlight w:val="none"/>
                <w:u w:val="none"/>
              </w:rPr>
              <w:t>厨师</w:t>
            </w:r>
          </w:p>
        </w:tc>
        <w:tc>
          <w:tcPr>
            <w:tcW w:w="1619" w:type="dxa"/>
            <w:shd w:val="clear" w:color="auto" w:fill="FFFFFF"/>
            <w:noWrap w:val="0"/>
            <w:tcMar>
              <w:top w:w="0" w:type="dxa"/>
              <w:left w:w="70" w:type="dxa"/>
              <w:bottom w:w="0" w:type="dxa"/>
              <w:right w:w="70" w:type="dxa"/>
            </w:tcMar>
            <w:vAlign w:val="center"/>
          </w:tcPr>
          <w:p w14:paraId="1B7ED2DA">
            <w:pPr>
              <w:widowControl/>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350</w:t>
            </w:r>
          </w:p>
        </w:tc>
        <w:tc>
          <w:tcPr>
            <w:tcW w:w="1606" w:type="dxa"/>
            <w:shd w:val="clear" w:color="auto" w:fill="FFFFFF"/>
            <w:noWrap w:val="0"/>
            <w:tcMar>
              <w:top w:w="0" w:type="dxa"/>
              <w:left w:w="70" w:type="dxa"/>
              <w:bottom w:w="0" w:type="dxa"/>
              <w:right w:w="70" w:type="dxa"/>
            </w:tcMar>
            <w:vAlign w:val="center"/>
          </w:tcPr>
          <w:p w14:paraId="7446F436">
            <w:pPr>
              <w:widowControl/>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100</w:t>
            </w:r>
          </w:p>
        </w:tc>
        <w:tc>
          <w:tcPr>
            <w:tcW w:w="1857" w:type="dxa"/>
            <w:vMerge w:val="restart"/>
            <w:shd w:val="clear" w:color="auto" w:fill="FFFFFF"/>
            <w:noWrap w:val="0"/>
            <w:tcMar>
              <w:top w:w="0" w:type="dxa"/>
              <w:left w:w="70" w:type="dxa"/>
              <w:bottom w:w="0" w:type="dxa"/>
              <w:right w:w="70" w:type="dxa"/>
            </w:tcMar>
            <w:vAlign w:val="center"/>
          </w:tcPr>
          <w:p w14:paraId="222A66E9">
            <w:pPr>
              <w:widowControl/>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合同约定进场服务之日起一年</w:t>
            </w:r>
          </w:p>
        </w:tc>
        <w:tc>
          <w:tcPr>
            <w:tcW w:w="875" w:type="dxa"/>
            <w:vMerge w:val="restart"/>
            <w:shd w:val="clear" w:color="auto" w:fill="FFFFFF"/>
            <w:noWrap w:val="0"/>
            <w:tcMar>
              <w:top w:w="0" w:type="dxa"/>
              <w:left w:w="70" w:type="dxa"/>
              <w:bottom w:w="0" w:type="dxa"/>
              <w:right w:w="70" w:type="dxa"/>
            </w:tcMar>
            <w:vAlign w:val="center"/>
          </w:tcPr>
          <w:p w14:paraId="1EFA1E5E">
            <w:pPr>
              <w:widowControl/>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12000</w:t>
            </w:r>
          </w:p>
        </w:tc>
        <w:tc>
          <w:tcPr>
            <w:tcW w:w="830" w:type="dxa"/>
            <w:shd w:val="clear" w:color="auto" w:fill="FFFFFF"/>
            <w:noWrap w:val="0"/>
            <w:tcMar>
              <w:top w:w="0" w:type="dxa"/>
              <w:left w:w="70" w:type="dxa"/>
              <w:bottom w:w="0" w:type="dxa"/>
              <w:right w:w="70" w:type="dxa"/>
            </w:tcMar>
            <w:vAlign w:val="center"/>
          </w:tcPr>
          <w:p w14:paraId="5B233223">
            <w:pPr>
              <w:widowControl/>
              <w:jc w:val="center"/>
              <w:rPr>
                <w:rFonts w:hint="eastAsia" w:ascii="宋体" w:hAnsi="宋体" w:eastAsia="宋体" w:cs="宋体"/>
                <w:color w:val="auto"/>
                <w:kern w:val="0"/>
                <w:sz w:val="24"/>
                <w:highlight w:val="none"/>
              </w:rPr>
            </w:pPr>
          </w:p>
        </w:tc>
      </w:tr>
      <w:tr w14:paraId="4D11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8" w:hRule="atLeast"/>
          <w:jc w:val="center"/>
        </w:trPr>
        <w:tc>
          <w:tcPr>
            <w:tcW w:w="1445" w:type="dxa"/>
            <w:vMerge w:val="continue"/>
            <w:shd w:val="clear" w:color="auto" w:fill="FFFFFF"/>
            <w:noWrap w:val="0"/>
            <w:tcMar>
              <w:top w:w="0" w:type="dxa"/>
              <w:left w:w="70" w:type="dxa"/>
              <w:bottom w:w="0" w:type="dxa"/>
              <w:right w:w="70" w:type="dxa"/>
            </w:tcMar>
            <w:vAlign w:val="center"/>
          </w:tcPr>
          <w:p w14:paraId="0115F01A">
            <w:pPr>
              <w:widowControl/>
              <w:jc w:val="center"/>
              <w:rPr>
                <w:rFonts w:hint="eastAsia" w:ascii="宋体" w:hAnsi="宋体" w:eastAsia="宋体" w:cs="宋体"/>
                <w:color w:val="auto"/>
                <w:kern w:val="0"/>
                <w:sz w:val="24"/>
                <w:highlight w:val="none"/>
              </w:rPr>
            </w:pPr>
          </w:p>
        </w:tc>
        <w:tc>
          <w:tcPr>
            <w:tcW w:w="1306" w:type="dxa"/>
            <w:shd w:val="clear" w:color="auto" w:fill="FFFFFF"/>
            <w:noWrap w:val="0"/>
            <w:tcMar>
              <w:top w:w="0" w:type="dxa"/>
              <w:left w:w="70" w:type="dxa"/>
              <w:bottom w:w="0" w:type="dxa"/>
              <w:right w:w="70" w:type="dxa"/>
            </w:tcMar>
            <w:vAlign w:val="center"/>
          </w:tcPr>
          <w:p w14:paraId="4C8F408F">
            <w:pPr>
              <w:widowControl/>
              <w:jc w:val="center"/>
              <w:rPr>
                <w:rFonts w:hint="eastAsia" w:ascii="宋体" w:hAnsi="宋体" w:eastAsia="宋体" w:cs="宋体"/>
                <w:color w:val="auto"/>
                <w:kern w:val="0"/>
                <w:sz w:val="24"/>
                <w:highlight w:val="none"/>
                <w:u w:val="none"/>
              </w:rPr>
            </w:pPr>
            <w:r>
              <w:rPr>
                <w:rFonts w:hint="eastAsia"/>
                <w:color w:val="auto"/>
                <w:sz w:val="24"/>
                <w:highlight w:val="none"/>
                <w:u w:val="none"/>
              </w:rPr>
              <w:t>厨工</w:t>
            </w:r>
          </w:p>
        </w:tc>
        <w:tc>
          <w:tcPr>
            <w:tcW w:w="1619" w:type="dxa"/>
            <w:shd w:val="clear" w:color="auto" w:fill="FFFFFF"/>
            <w:noWrap w:val="0"/>
            <w:tcMar>
              <w:top w:w="0" w:type="dxa"/>
              <w:left w:w="70" w:type="dxa"/>
              <w:bottom w:w="0" w:type="dxa"/>
              <w:right w:w="70" w:type="dxa"/>
            </w:tcMar>
            <w:vAlign w:val="center"/>
          </w:tcPr>
          <w:p w14:paraId="094C8912">
            <w:pPr>
              <w:widowControl/>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250</w:t>
            </w:r>
          </w:p>
        </w:tc>
        <w:tc>
          <w:tcPr>
            <w:tcW w:w="1606" w:type="dxa"/>
            <w:shd w:val="clear" w:color="auto" w:fill="FFFFFF"/>
            <w:noWrap w:val="0"/>
            <w:tcMar>
              <w:top w:w="0" w:type="dxa"/>
              <w:left w:w="70" w:type="dxa"/>
              <w:bottom w:w="0" w:type="dxa"/>
              <w:right w:w="70" w:type="dxa"/>
            </w:tcMar>
            <w:vAlign w:val="center"/>
          </w:tcPr>
          <w:p w14:paraId="6C21A36F">
            <w:pPr>
              <w:widowControl/>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100</w:t>
            </w:r>
          </w:p>
        </w:tc>
        <w:tc>
          <w:tcPr>
            <w:tcW w:w="1857" w:type="dxa"/>
            <w:vMerge w:val="continue"/>
            <w:shd w:val="clear" w:color="auto" w:fill="FFFFFF"/>
            <w:noWrap w:val="0"/>
            <w:tcMar>
              <w:top w:w="0" w:type="dxa"/>
              <w:left w:w="70" w:type="dxa"/>
              <w:bottom w:w="0" w:type="dxa"/>
              <w:right w:w="70" w:type="dxa"/>
            </w:tcMar>
            <w:vAlign w:val="center"/>
          </w:tcPr>
          <w:p w14:paraId="28F81312">
            <w:pPr>
              <w:widowControl/>
              <w:jc w:val="center"/>
              <w:rPr>
                <w:rFonts w:hint="eastAsia" w:ascii="宋体" w:hAnsi="宋体" w:eastAsia="宋体" w:cs="宋体"/>
                <w:color w:val="auto"/>
                <w:kern w:val="0"/>
                <w:sz w:val="24"/>
                <w:highlight w:val="none"/>
                <w:lang w:val="en-US" w:eastAsia="zh-CN"/>
              </w:rPr>
            </w:pPr>
          </w:p>
        </w:tc>
        <w:tc>
          <w:tcPr>
            <w:tcW w:w="875" w:type="dxa"/>
            <w:vMerge w:val="continue"/>
            <w:shd w:val="clear" w:color="auto" w:fill="FFFFFF"/>
            <w:noWrap w:val="0"/>
            <w:tcMar>
              <w:top w:w="0" w:type="dxa"/>
              <w:left w:w="70" w:type="dxa"/>
              <w:bottom w:w="0" w:type="dxa"/>
              <w:right w:w="70" w:type="dxa"/>
            </w:tcMar>
            <w:vAlign w:val="center"/>
          </w:tcPr>
          <w:p w14:paraId="47FB7D35">
            <w:pPr>
              <w:widowControl/>
              <w:jc w:val="center"/>
              <w:rPr>
                <w:rFonts w:hint="eastAsia" w:ascii="宋体" w:hAnsi="宋体" w:eastAsia="宋体" w:cs="宋体"/>
                <w:color w:val="auto"/>
                <w:kern w:val="0"/>
                <w:sz w:val="24"/>
                <w:highlight w:val="none"/>
                <w:lang w:val="en-US" w:eastAsia="zh-CN"/>
              </w:rPr>
            </w:pPr>
          </w:p>
        </w:tc>
        <w:tc>
          <w:tcPr>
            <w:tcW w:w="830" w:type="dxa"/>
            <w:shd w:val="clear" w:color="auto" w:fill="FFFFFF"/>
            <w:noWrap w:val="0"/>
            <w:tcMar>
              <w:top w:w="0" w:type="dxa"/>
              <w:left w:w="70" w:type="dxa"/>
              <w:bottom w:w="0" w:type="dxa"/>
              <w:right w:w="70" w:type="dxa"/>
            </w:tcMar>
            <w:vAlign w:val="center"/>
          </w:tcPr>
          <w:p w14:paraId="642F38AA">
            <w:pPr>
              <w:widowControl/>
              <w:jc w:val="center"/>
              <w:rPr>
                <w:rFonts w:hint="eastAsia" w:ascii="宋体" w:hAnsi="宋体" w:eastAsia="宋体" w:cs="宋体"/>
                <w:color w:val="auto"/>
                <w:kern w:val="0"/>
                <w:sz w:val="24"/>
                <w:highlight w:val="none"/>
              </w:rPr>
            </w:pPr>
          </w:p>
        </w:tc>
      </w:tr>
      <w:tr w14:paraId="1F75B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8" w:hRule="atLeast"/>
          <w:jc w:val="center"/>
        </w:trPr>
        <w:tc>
          <w:tcPr>
            <w:tcW w:w="1445" w:type="dxa"/>
            <w:vMerge w:val="continue"/>
            <w:shd w:val="clear" w:color="auto" w:fill="FFFFFF"/>
            <w:noWrap w:val="0"/>
            <w:tcMar>
              <w:top w:w="0" w:type="dxa"/>
              <w:left w:w="70" w:type="dxa"/>
              <w:bottom w:w="0" w:type="dxa"/>
              <w:right w:w="70" w:type="dxa"/>
            </w:tcMar>
            <w:vAlign w:val="center"/>
          </w:tcPr>
          <w:p w14:paraId="17E2A715">
            <w:pPr>
              <w:widowControl/>
              <w:jc w:val="center"/>
              <w:rPr>
                <w:rFonts w:hint="eastAsia" w:ascii="宋体" w:hAnsi="宋体" w:eastAsia="宋体" w:cs="宋体"/>
                <w:color w:val="auto"/>
                <w:kern w:val="0"/>
                <w:sz w:val="24"/>
                <w:highlight w:val="none"/>
              </w:rPr>
            </w:pPr>
          </w:p>
        </w:tc>
        <w:tc>
          <w:tcPr>
            <w:tcW w:w="1306" w:type="dxa"/>
            <w:shd w:val="clear" w:color="auto" w:fill="FFFFFF"/>
            <w:noWrap w:val="0"/>
            <w:tcMar>
              <w:top w:w="0" w:type="dxa"/>
              <w:left w:w="70" w:type="dxa"/>
              <w:bottom w:w="0" w:type="dxa"/>
              <w:right w:w="70" w:type="dxa"/>
            </w:tcMar>
            <w:vAlign w:val="center"/>
          </w:tcPr>
          <w:p w14:paraId="4A4EF8B0">
            <w:pPr>
              <w:widowControl/>
              <w:jc w:val="center"/>
              <w:rPr>
                <w:rFonts w:hint="eastAsia" w:ascii="宋体" w:hAnsi="宋体" w:eastAsia="宋体" w:cs="宋体"/>
                <w:color w:val="auto"/>
                <w:kern w:val="0"/>
                <w:sz w:val="24"/>
                <w:highlight w:val="none"/>
                <w:u w:val="none"/>
              </w:rPr>
            </w:pPr>
            <w:r>
              <w:rPr>
                <w:rFonts w:hint="eastAsia"/>
                <w:color w:val="auto"/>
                <w:sz w:val="24"/>
                <w:highlight w:val="none"/>
                <w:u w:val="none"/>
              </w:rPr>
              <w:t>服务员</w:t>
            </w:r>
          </w:p>
        </w:tc>
        <w:tc>
          <w:tcPr>
            <w:tcW w:w="1619" w:type="dxa"/>
            <w:shd w:val="clear" w:color="auto" w:fill="FFFFFF"/>
            <w:noWrap w:val="0"/>
            <w:tcMar>
              <w:top w:w="0" w:type="dxa"/>
              <w:left w:w="70" w:type="dxa"/>
              <w:bottom w:w="0" w:type="dxa"/>
              <w:right w:w="70" w:type="dxa"/>
            </w:tcMar>
            <w:vAlign w:val="center"/>
          </w:tcPr>
          <w:p w14:paraId="0E34F07F">
            <w:pPr>
              <w:widowControl/>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250</w:t>
            </w:r>
          </w:p>
        </w:tc>
        <w:tc>
          <w:tcPr>
            <w:tcW w:w="1606" w:type="dxa"/>
            <w:shd w:val="clear" w:color="auto" w:fill="FFFFFF"/>
            <w:noWrap w:val="0"/>
            <w:tcMar>
              <w:top w:w="0" w:type="dxa"/>
              <w:left w:w="70" w:type="dxa"/>
              <w:bottom w:w="0" w:type="dxa"/>
              <w:right w:w="70" w:type="dxa"/>
            </w:tcMar>
            <w:vAlign w:val="center"/>
          </w:tcPr>
          <w:p w14:paraId="62EC7542">
            <w:pPr>
              <w:widowControl/>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100</w:t>
            </w:r>
          </w:p>
        </w:tc>
        <w:tc>
          <w:tcPr>
            <w:tcW w:w="1857" w:type="dxa"/>
            <w:vMerge w:val="continue"/>
            <w:shd w:val="clear" w:color="auto" w:fill="FFFFFF"/>
            <w:noWrap w:val="0"/>
            <w:tcMar>
              <w:top w:w="0" w:type="dxa"/>
              <w:left w:w="70" w:type="dxa"/>
              <w:bottom w:w="0" w:type="dxa"/>
              <w:right w:w="70" w:type="dxa"/>
            </w:tcMar>
            <w:vAlign w:val="center"/>
          </w:tcPr>
          <w:p w14:paraId="272B0488">
            <w:pPr>
              <w:widowControl/>
              <w:jc w:val="center"/>
              <w:rPr>
                <w:rFonts w:hint="eastAsia" w:ascii="宋体" w:hAnsi="宋体" w:eastAsia="宋体" w:cs="宋体"/>
                <w:color w:val="auto"/>
                <w:kern w:val="0"/>
                <w:sz w:val="24"/>
                <w:highlight w:val="none"/>
                <w:lang w:val="en-US" w:eastAsia="zh-CN"/>
              </w:rPr>
            </w:pPr>
          </w:p>
        </w:tc>
        <w:tc>
          <w:tcPr>
            <w:tcW w:w="875" w:type="dxa"/>
            <w:vMerge w:val="continue"/>
            <w:shd w:val="clear" w:color="auto" w:fill="FFFFFF"/>
            <w:noWrap w:val="0"/>
            <w:tcMar>
              <w:top w:w="0" w:type="dxa"/>
              <w:left w:w="70" w:type="dxa"/>
              <w:bottom w:w="0" w:type="dxa"/>
              <w:right w:w="70" w:type="dxa"/>
            </w:tcMar>
            <w:vAlign w:val="center"/>
          </w:tcPr>
          <w:p w14:paraId="562EC5DF">
            <w:pPr>
              <w:widowControl/>
              <w:jc w:val="center"/>
              <w:rPr>
                <w:rFonts w:hint="eastAsia" w:ascii="宋体" w:hAnsi="宋体" w:eastAsia="宋体" w:cs="宋体"/>
                <w:color w:val="auto"/>
                <w:kern w:val="0"/>
                <w:sz w:val="24"/>
                <w:highlight w:val="none"/>
                <w:lang w:val="en-US" w:eastAsia="zh-CN"/>
              </w:rPr>
            </w:pPr>
          </w:p>
        </w:tc>
        <w:tc>
          <w:tcPr>
            <w:tcW w:w="830" w:type="dxa"/>
            <w:shd w:val="clear" w:color="auto" w:fill="FFFFFF"/>
            <w:noWrap w:val="0"/>
            <w:tcMar>
              <w:top w:w="0" w:type="dxa"/>
              <w:left w:w="70" w:type="dxa"/>
              <w:bottom w:w="0" w:type="dxa"/>
              <w:right w:w="70" w:type="dxa"/>
            </w:tcMar>
            <w:vAlign w:val="center"/>
          </w:tcPr>
          <w:p w14:paraId="08D30FD6">
            <w:pPr>
              <w:widowControl/>
              <w:jc w:val="center"/>
              <w:rPr>
                <w:rFonts w:hint="eastAsia" w:ascii="宋体" w:hAnsi="宋体" w:eastAsia="宋体" w:cs="宋体"/>
                <w:color w:val="auto"/>
                <w:kern w:val="0"/>
                <w:sz w:val="24"/>
                <w:highlight w:val="none"/>
              </w:rPr>
            </w:pPr>
          </w:p>
        </w:tc>
      </w:tr>
      <w:tr w14:paraId="5F984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48" w:hRule="atLeast"/>
          <w:jc w:val="center"/>
        </w:trPr>
        <w:tc>
          <w:tcPr>
            <w:tcW w:w="1445" w:type="dxa"/>
            <w:vMerge w:val="continue"/>
            <w:shd w:val="clear" w:color="auto" w:fill="FFFFFF"/>
            <w:noWrap w:val="0"/>
            <w:tcMar>
              <w:top w:w="0" w:type="dxa"/>
              <w:left w:w="70" w:type="dxa"/>
              <w:bottom w:w="0" w:type="dxa"/>
              <w:right w:w="70" w:type="dxa"/>
            </w:tcMar>
            <w:vAlign w:val="center"/>
          </w:tcPr>
          <w:p w14:paraId="6E60E291">
            <w:pPr>
              <w:widowControl/>
              <w:jc w:val="center"/>
              <w:rPr>
                <w:rFonts w:hint="eastAsia" w:ascii="宋体" w:hAnsi="宋体" w:eastAsia="宋体" w:cs="宋体"/>
                <w:color w:val="auto"/>
                <w:kern w:val="0"/>
                <w:sz w:val="24"/>
                <w:highlight w:val="none"/>
              </w:rPr>
            </w:pPr>
          </w:p>
        </w:tc>
        <w:tc>
          <w:tcPr>
            <w:tcW w:w="1306" w:type="dxa"/>
            <w:shd w:val="clear" w:color="auto" w:fill="FFFFFF"/>
            <w:noWrap w:val="0"/>
            <w:tcMar>
              <w:top w:w="0" w:type="dxa"/>
              <w:left w:w="70" w:type="dxa"/>
              <w:bottom w:w="0" w:type="dxa"/>
              <w:right w:w="70" w:type="dxa"/>
            </w:tcMar>
            <w:vAlign w:val="center"/>
          </w:tcPr>
          <w:p w14:paraId="0C6536D0">
            <w:pPr>
              <w:widowControl/>
              <w:jc w:val="center"/>
              <w:rPr>
                <w:rFonts w:hint="eastAsia" w:ascii="宋体" w:hAnsi="宋体" w:eastAsia="宋体" w:cs="宋体"/>
                <w:color w:val="auto"/>
                <w:kern w:val="0"/>
                <w:sz w:val="24"/>
                <w:highlight w:val="none"/>
                <w:u w:val="none"/>
              </w:rPr>
            </w:pPr>
            <w:r>
              <w:rPr>
                <w:rFonts w:hint="eastAsia"/>
                <w:color w:val="auto"/>
                <w:sz w:val="24"/>
                <w:highlight w:val="none"/>
                <w:u w:val="none"/>
              </w:rPr>
              <w:t>检测人员</w:t>
            </w:r>
          </w:p>
        </w:tc>
        <w:tc>
          <w:tcPr>
            <w:tcW w:w="1619" w:type="dxa"/>
            <w:shd w:val="clear" w:color="auto" w:fill="FFFFFF"/>
            <w:noWrap w:val="0"/>
            <w:tcMar>
              <w:top w:w="0" w:type="dxa"/>
              <w:left w:w="70" w:type="dxa"/>
              <w:bottom w:w="0" w:type="dxa"/>
              <w:right w:w="70" w:type="dxa"/>
            </w:tcMar>
            <w:vAlign w:val="center"/>
          </w:tcPr>
          <w:p w14:paraId="3E601538">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350</w:t>
            </w:r>
          </w:p>
        </w:tc>
        <w:tc>
          <w:tcPr>
            <w:tcW w:w="1606" w:type="dxa"/>
            <w:shd w:val="clear" w:color="auto" w:fill="FFFFFF"/>
            <w:noWrap w:val="0"/>
            <w:tcMar>
              <w:top w:w="0" w:type="dxa"/>
              <w:left w:w="70" w:type="dxa"/>
              <w:bottom w:w="0" w:type="dxa"/>
              <w:right w:w="70" w:type="dxa"/>
            </w:tcMar>
            <w:vAlign w:val="center"/>
          </w:tcPr>
          <w:p w14:paraId="0735D99F">
            <w:pPr>
              <w:widowControl/>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100</w:t>
            </w:r>
          </w:p>
        </w:tc>
        <w:tc>
          <w:tcPr>
            <w:tcW w:w="1857" w:type="dxa"/>
            <w:vMerge w:val="continue"/>
            <w:shd w:val="clear" w:color="auto" w:fill="FFFFFF"/>
            <w:noWrap w:val="0"/>
            <w:tcMar>
              <w:top w:w="0" w:type="dxa"/>
              <w:left w:w="70" w:type="dxa"/>
              <w:bottom w:w="0" w:type="dxa"/>
              <w:right w:w="70" w:type="dxa"/>
            </w:tcMar>
            <w:vAlign w:val="center"/>
          </w:tcPr>
          <w:p w14:paraId="3633F2C3">
            <w:pPr>
              <w:widowControl/>
              <w:jc w:val="center"/>
              <w:rPr>
                <w:rFonts w:hint="eastAsia" w:ascii="宋体" w:hAnsi="宋体" w:eastAsia="宋体" w:cs="宋体"/>
                <w:color w:val="auto"/>
                <w:kern w:val="0"/>
                <w:sz w:val="24"/>
                <w:highlight w:val="none"/>
                <w:lang w:val="en-US" w:eastAsia="zh-CN"/>
              </w:rPr>
            </w:pPr>
          </w:p>
        </w:tc>
        <w:tc>
          <w:tcPr>
            <w:tcW w:w="875" w:type="dxa"/>
            <w:vMerge w:val="continue"/>
            <w:shd w:val="clear" w:color="auto" w:fill="FFFFFF"/>
            <w:noWrap w:val="0"/>
            <w:tcMar>
              <w:top w:w="0" w:type="dxa"/>
              <w:left w:w="70" w:type="dxa"/>
              <w:bottom w:w="0" w:type="dxa"/>
              <w:right w:w="70" w:type="dxa"/>
            </w:tcMar>
            <w:vAlign w:val="center"/>
          </w:tcPr>
          <w:p w14:paraId="7E86292F">
            <w:pPr>
              <w:widowControl/>
              <w:jc w:val="center"/>
              <w:rPr>
                <w:rFonts w:hint="eastAsia" w:ascii="宋体" w:hAnsi="宋体" w:eastAsia="宋体" w:cs="宋体"/>
                <w:color w:val="auto"/>
                <w:kern w:val="0"/>
                <w:sz w:val="24"/>
                <w:highlight w:val="none"/>
                <w:lang w:val="en-US" w:eastAsia="zh-CN"/>
              </w:rPr>
            </w:pPr>
          </w:p>
        </w:tc>
        <w:tc>
          <w:tcPr>
            <w:tcW w:w="830" w:type="dxa"/>
            <w:shd w:val="clear" w:color="auto" w:fill="FFFFFF"/>
            <w:noWrap w:val="0"/>
            <w:tcMar>
              <w:top w:w="0" w:type="dxa"/>
              <w:left w:w="70" w:type="dxa"/>
              <w:bottom w:w="0" w:type="dxa"/>
              <w:right w:w="70" w:type="dxa"/>
            </w:tcMar>
            <w:vAlign w:val="center"/>
          </w:tcPr>
          <w:p w14:paraId="3CD24179">
            <w:pPr>
              <w:widowControl/>
              <w:jc w:val="center"/>
              <w:rPr>
                <w:rFonts w:hint="eastAsia" w:ascii="宋体" w:hAnsi="宋体" w:eastAsia="宋体" w:cs="宋体"/>
                <w:color w:val="auto"/>
                <w:kern w:val="0"/>
                <w:sz w:val="24"/>
                <w:highlight w:val="none"/>
              </w:rPr>
            </w:pPr>
          </w:p>
        </w:tc>
      </w:tr>
    </w:tbl>
    <w:p w14:paraId="79EE9A90">
      <w:pPr>
        <w:widowControl/>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备注：详细报价书另纸详列，格式自拟。</w:t>
      </w:r>
    </w:p>
    <w:p w14:paraId="13C66190">
      <w:pPr>
        <w:tabs>
          <w:tab w:val="left" w:pos="13000"/>
        </w:tabs>
        <w:spacing w:line="360" w:lineRule="auto"/>
        <w:rPr>
          <w:rFonts w:hint="eastAsia" w:ascii="宋体" w:hAnsi="宋体" w:cs="宋体"/>
          <w:color w:val="auto"/>
          <w:sz w:val="24"/>
          <w:szCs w:val="24"/>
          <w:highlight w:val="none"/>
        </w:rPr>
      </w:pPr>
    </w:p>
    <w:p w14:paraId="68EBD979">
      <w:pPr>
        <w:widowControl/>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lang w:val="en-US" w:eastAsia="zh-CN"/>
        </w:rPr>
        <w:t>报价人</w:t>
      </w:r>
      <w:r>
        <w:rPr>
          <w:rFonts w:hint="eastAsia" w:ascii="宋体" w:hAnsi="宋体" w:eastAsia="宋体" w:cs="宋体"/>
          <w:color w:val="auto"/>
          <w:kern w:val="0"/>
          <w:sz w:val="24"/>
          <w:highlight w:val="none"/>
        </w:rPr>
        <w:t>名称（全称加盖单位公章）：</w:t>
      </w:r>
      <w:r>
        <w:rPr>
          <w:rFonts w:hint="eastAsia" w:ascii="宋体" w:hAnsi="宋体" w:eastAsia="宋体" w:cs="宋体"/>
          <w:color w:val="auto"/>
          <w:kern w:val="0"/>
          <w:sz w:val="24"/>
          <w:highlight w:val="none"/>
          <w:u w:val="single"/>
        </w:rPr>
        <w:t xml:space="preserve">                    </w:t>
      </w:r>
    </w:p>
    <w:p w14:paraId="22A17F36">
      <w:pPr>
        <w:widowControl/>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lang w:val="en-US" w:eastAsia="zh-CN"/>
        </w:rPr>
        <w:t>报价人</w:t>
      </w:r>
      <w:r>
        <w:rPr>
          <w:rFonts w:hint="eastAsia" w:ascii="宋体" w:hAnsi="宋体" w:eastAsia="宋体" w:cs="宋体"/>
          <w:color w:val="auto"/>
          <w:kern w:val="0"/>
          <w:sz w:val="24"/>
          <w:highlight w:val="none"/>
        </w:rPr>
        <w:t>代表（签字）：</w:t>
      </w:r>
      <w:r>
        <w:rPr>
          <w:rFonts w:hint="eastAsia" w:ascii="宋体" w:hAnsi="宋体" w:eastAsia="宋体" w:cs="宋体"/>
          <w:color w:val="auto"/>
          <w:kern w:val="0"/>
          <w:sz w:val="24"/>
          <w:highlight w:val="none"/>
          <w:u w:val="single"/>
        </w:rPr>
        <w:t xml:space="preserve">                          </w:t>
      </w:r>
    </w:p>
    <w:p w14:paraId="267D7D05">
      <w:pPr>
        <w:widowControl/>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日期：</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年 </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月 </w:t>
      </w:r>
      <w:r>
        <w:rPr>
          <w:rFonts w:hint="eastAsia" w:ascii="宋体" w:hAnsi="宋体" w:eastAsia="宋体" w:cs="宋体"/>
          <w:color w:val="auto"/>
          <w:kern w:val="0"/>
          <w:sz w:val="24"/>
          <w:highlight w:val="none"/>
          <w:u w:val="single"/>
        </w:rPr>
        <w:t>   </w:t>
      </w:r>
      <w:r>
        <w:rPr>
          <w:rFonts w:hint="eastAsia" w:ascii="宋体" w:hAnsi="宋体" w:eastAsia="宋体" w:cs="宋体"/>
          <w:color w:val="auto"/>
          <w:kern w:val="0"/>
          <w:sz w:val="24"/>
          <w:highlight w:val="none"/>
        </w:rPr>
        <w:t>日</w:t>
      </w:r>
    </w:p>
    <w:p w14:paraId="0A18F7CF">
      <w:pPr>
        <w:spacing w:line="360" w:lineRule="auto"/>
        <w:ind w:firstLine="2168" w:firstLineChars="900"/>
        <w:rPr>
          <w:rFonts w:hint="eastAsia" w:ascii="宋体" w:hAnsi="宋体" w:cs="宋体"/>
          <w:b/>
          <w:color w:val="auto"/>
          <w:sz w:val="24"/>
          <w:szCs w:val="24"/>
          <w:highlight w:val="none"/>
        </w:rPr>
      </w:pPr>
    </w:p>
    <w:p w14:paraId="43449EB3">
      <w:pPr>
        <w:pStyle w:val="20"/>
        <w:spacing w:line="360" w:lineRule="auto"/>
        <w:outlineLvl w:val="9"/>
        <w:rPr>
          <w:rFonts w:hint="eastAsia" w:hAnsi="宋体" w:cs="宋体"/>
          <w:bCs/>
          <w:color w:val="auto"/>
          <w:sz w:val="24"/>
          <w:szCs w:val="24"/>
          <w:highlight w:val="none"/>
          <w:u w:val="single"/>
        </w:rPr>
      </w:pPr>
    </w:p>
    <w:p w14:paraId="3FC5CECD">
      <w:pPr>
        <w:spacing w:line="360" w:lineRule="auto"/>
        <w:jc w:val="center"/>
        <w:rPr>
          <w:rFonts w:hint="eastAsia" w:ascii="宋体" w:hAnsi="宋体" w:cs="宋体"/>
          <w:bCs/>
          <w:color w:val="auto"/>
          <w:sz w:val="24"/>
          <w:szCs w:val="24"/>
          <w:highlight w:val="none"/>
        </w:rPr>
        <w:sectPr>
          <w:footerReference r:id="rId10" w:type="default"/>
          <w:pgSz w:w="11906" w:h="16838"/>
          <w:pgMar w:top="1440" w:right="1797" w:bottom="1440" w:left="1797" w:header="851" w:footer="992" w:gutter="0"/>
          <w:cols w:space="720" w:num="1"/>
          <w:docGrid w:linePitch="312" w:charSpace="0"/>
        </w:sectPr>
      </w:pPr>
    </w:p>
    <w:p w14:paraId="3D11F3E3">
      <w:pPr>
        <w:spacing w:line="360" w:lineRule="auto"/>
        <w:jc w:val="center"/>
        <w:rPr>
          <w:rFonts w:hint="eastAsia" w:ascii="宋体" w:hAnsi="宋体" w:cs="宋体"/>
          <w:color w:val="auto"/>
          <w:sz w:val="24"/>
          <w:szCs w:val="24"/>
          <w:highlight w:val="none"/>
        </w:rPr>
      </w:pPr>
      <w:r>
        <w:rPr>
          <w:rFonts w:hint="eastAsia" w:ascii="宋体" w:hAnsi="宋体" w:cs="宋体"/>
          <w:b/>
          <w:color w:val="auto"/>
          <w:sz w:val="32"/>
          <w:szCs w:val="32"/>
          <w:highlight w:val="none"/>
        </w:rPr>
        <w:t>服务说明一览表</w:t>
      </w:r>
    </w:p>
    <w:p w14:paraId="3E8EB706">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（按服务合同包下品目号类别分别填写）</w:t>
      </w:r>
    </w:p>
    <w:p w14:paraId="00ADAC93">
      <w:pPr>
        <w:spacing w:line="360" w:lineRule="auto"/>
        <w:rPr>
          <w:rFonts w:hint="eastAsia" w:ascii="宋体" w:hAnsi="宋体" w:cs="宋体"/>
          <w:color w:val="auto"/>
          <w:sz w:val="24"/>
          <w:szCs w:val="24"/>
          <w:highlight w:val="none"/>
        </w:rPr>
      </w:pPr>
    </w:p>
    <w:p w14:paraId="47E0FE71">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报价人名称</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采购项目编号∶</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1442"/>
        <w:gridCol w:w="1545"/>
        <w:gridCol w:w="4017"/>
        <w:gridCol w:w="1442"/>
        <w:gridCol w:w="2678"/>
        <w:gridCol w:w="824"/>
        <w:gridCol w:w="987"/>
      </w:tblGrid>
      <w:tr w14:paraId="4FF2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1241" w:type="dxa"/>
            <w:tcBorders>
              <w:top w:val="single" w:color="auto" w:sz="4" w:space="0"/>
              <w:left w:val="single" w:color="auto" w:sz="4" w:space="0"/>
              <w:bottom w:val="single" w:color="auto" w:sz="4" w:space="0"/>
              <w:right w:val="single" w:color="auto" w:sz="4" w:space="0"/>
            </w:tcBorders>
            <w:vAlign w:val="center"/>
          </w:tcPr>
          <w:p w14:paraId="16543CBF">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合同包号</w:t>
            </w:r>
          </w:p>
        </w:tc>
        <w:tc>
          <w:tcPr>
            <w:tcW w:w="1442" w:type="dxa"/>
            <w:tcBorders>
              <w:top w:val="single" w:color="auto" w:sz="4" w:space="0"/>
              <w:left w:val="single" w:color="auto" w:sz="4" w:space="0"/>
              <w:bottom w:val="single" w:color="auto" w:sz="4" w:space="0"/>
              <w:right w:val="single" w:color="auto" w:sz="4" w:space="0"/>
            </w:tcBorders>
            <w:vAlign w:val="center"/>
          </w:tcPr>
          <w:p w14:paraId="7B74E638">
            <w:pPr>
              <w:spacing w:line="360" w:lineRule="auto"/>
              <w:rPr>
                <w:rFonts w:hint="eastAsia" w:ascii="宋体" w:hAnsi="宋体" w:cs="宋体"/>
                <w:color w:val="auto"/>
                <w:sz w:val="24"/>
                <w:szCs w:val="24"/>
                <w:highlight w:val="none"/>
              </w:rPr>
            </w:pPr>
          </w:p>
        </w:tc>
        <w:tc>
          <w:tcPr>
            <w:tcW w:w="1545" w:type="dxa"/>
            <w:tcBorders>
              <w:top w:val="single" w:color="auto" w:sz="4" w:space="0"/>
              <w:left w:val="single" w:color="auto" w:sz="4" w:space="0"/>
              <w:bottom w:val="single" w:color="auto" w:sz="4" w:space="0"/>
              <w:right w:val="single" w:color="auto" w:sz="4" w:space="0"/>
            </w:tcBorders>
            <w:vAlign w:val="center"/>
          </w:tcPr>
          <w:p w14:paraId="66C2E8E4">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服务名称</w:t>
            </w:r>
          </w:p>
        </w:tc>
        <w:tc>
          <w:tcPr>
            <w:tcW w:w="4017" w:type="dxa"/>
            <w:tcBorders>
              <w:top w:val="single" w:color="auto" w:sz="4" w:space="0"/>
              <w:left w:val="single" w:color="auto" w:sz="4" w:space="0"/>
              <w:bottom w:val="single" w:color="auto" w:sz="4" w:space="0"/>
              <w:right w:val="single" w:color="auto" w:sz="4" w:space="0"/>
            </w:tcBorders>
            <w:vAlign w:val="center"/>
          </w:tcPr>
          <w:p w14:paraId="10ADD106">
            <w:pPr>
              <w:spacing w:line="360" w:lineRule="auto"/>
              <w:rPr>
                <w:rFonts w:hint="eastAsia" w:ascii="宋体" w:hAnsi="宋体" w:cs="宋体"/>
                <w:color w:val="auto"/>
                <w:sz w:val="24"/>
                <w:szCs w:val="24"/>
                <w:highlight w:val="none"/>
              </w:rPr>
            </w:pPr>
          </w:p>
        </w:tc>
        <w:tc>
          <w:tcPr>
            <w:tcW w:w="1442" w:type="dxa"/>
            <w:tcBorders>
              <w:top w:val="single" w:color="auto" w:sz="4" w:space="0"/>
              <w:left w:val="single" w:color="auto" w:sz="4" w:space="0"/>
              <w:bottom w:val="single" w:color="auto" w:sz="4" w:space="0"/>
              <w:right w:val="single" w:color="auto" w:sz="4" w:space="0"/>
            </w:tcBorders>
            <w:vAlign w:val="center"/>
          </w:tcPr>
          <w:p w14:paraId="46BAC6F9">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服务商</w:t>
            </w:r>
          </w:p>
        </w:tc>
        <w:tc>
          <w:tcPr>
            <w:tcW w:w="2678" w:type="dxa"/>
            <w:tcBorders>
              <w:top w:val="single" w:color="auto" w:sz="4" w:space="0"/>
              <w:left w:val="single" w:color="auto" w:sz="4" w:space="0"/>
              <w:bottom w:val="single" w:color="auto" w:sz="4" w:space="0"/>
              <w:right w:val="single" w:color="auto" w:sz="4" w:space="0"/>
            </w:tcBorders>
            <w:vAlign w:val="center"/>
          </w:tcPr>
          <w:p w14:paraId="6FD054C2">
            <w:pPr>
              <w:spacing w:line="360" w:lineRule="auto"/>
              <w:rPr>
                <w:rFonts w:hint="eastAsia" w:ascii="宋体" w:hAnsi="宋体" w:cs="宋体"/>
                <w:color w:val="auto"/>
                <w:sz w:val="24"/>
                <w:szCs w:val="24"/>
                <w:highlight w:val="none"/>
              </w:rPr>
            </w:pPr>
          </w:p>
        </w:tc>
        <w:tc>
          <w:tcPr>
            <w:tcW w:w="824" w:type="dxa"/>
            <w:tcBorders>
              <w:top w:val="single" w:color="auto" w:sz="4" w:space="0"/>
              <w:left w:val="single" w:color="auto" w:sz="4" w:space="0"/>
              <w:bottom w:val="single" w:color="auto" w:sz="4" w:space="0"/>
              <w:right w:val="single" w:color="auto" w:sz="4" w:space="0"/>
            </w:tcBorders>
            <w:vAlign w:val="center"/>
          </w:tcPr>
          <w:p w14:paraId="7BF9F4FC">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数量</w:t>
            </w:r>
          </w:p>
        </w:tc>
        <w:tc>
          <w:tcPr>
            <w:tcW w:w="987" w:type="dxa"/>
            <w:tcBorders>
              <w:top w:val="single" w:color="auto" w:sz="4" w:space="0"/>
              <w:left w:val="single" w:color="auto" w:sz="4" w:space="0"/>
              <w:bottom w:val="single" w:color="auto" w:sz="4" w:space="0"/>
              <w:right w:val="single" w:color="auto" w:sz="4" w:space="0"/>
            </w:tcBorders>
          </w:tcPr>
          <w:p w14:paraId="69DB3665">
            <w:pPr>
              <w:spacing w:line="360" w:lineRule="auto"/>
              <w:rPr>
                <w:rFonts w:hint="eastAsia" w:ascii="宋体" w:hAnsi="宋体" w:cs="宋体"/>
                <w:color w:val="auto"/>
                <w:sz w:val="24"/>
                <w:szCs w:val="24"/>
                <w:highlight w:val="none"/>
              </w:rPr>
            </w:pPr>
          </w:p>
        </w:tc>
      </w:tr>
      <w:tr w14:paraId="5736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9" w:hRule="atLeast"/>
        </w:trPr>
        <w:tc>
          <w:tcPr>
            <w:tcW w:w="14176" w:type="dxa"/>
            <w:gridSpan w:val="8"/>
            <w:tcBorders>
              <w:top w:val="single" w:color="auto" w:sz="4" w:space="0"/>
              <w:left w:val="single" w:color="auto" w:sz="4" w:space="0"/>
              <w:bottom w:val="single" w:color="auto" w:sz="4" w:space="0"/>
              <w:right w:val="single" w:color="auto" w:sz="4" w:space="0"/>
            </w:tcBorders>
          </w:tcPr>
          <w:p w14:paraId="11A224E1">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详细服务项说明</w:t>
            </w:r>
          </w:p>
        </w:tc>
      </w:tr>
    </w:tbl>
    <w:p w14:paraId="6C2A6F7D">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报价人代表签字</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u w:val="single"/>
        </w:rPr>
        <w:t xml:space="preserve">           </w:t>
      </w:r>
    </w:p>
    <w:p w14:paraId="445390E2">
      <w:pPr>
        <w:spacing w:line="360" w:lineRule="auto"/>
        <w:rPr>
          <w:rFonts w:hint="eastAsia" w:ascii="宋体" w:hAnsi="宋体" w:cs="宋体"/>
          <w:color w:val="auto"/>
          <w:sz w:val="24"/>
          <w:szCs w:val="24"/>
          <w:highlight w:val="none"/>
        </w:rPr>
        <w:sectPr>
          <w:headerReference r:id="rId13" w:type="first"/>
          <w:footerReference r:id="rId16" w:type="first"/>
          <w:headerReference r:id="rId11" w:type="default"/>
          <w:footerReference r:id="rId14" w:type="default"/>
          <w:headerReference r:id="rId12" w:type="even"/>
          <w:footerReference r:id="rId15" w:type="even"/>
          <w:pgSz w:w="16838" w:h="11906" w:orient="landscape"/>
          <w:pgMar w:top="1797" w:right="1440" w:bottom="1797" w:left="1440" w:header="851" w:footer="992" w:gutter="0"/>
          <w:cols w:space="720" w:num="1"/>
          <w:docGrid w:linePitch="312" w:charSpace="0"/>
        </w:sectPr>
      </w:pPr>
    </w:p>
    <w:p w14:paraId="6D57DBFB">
      <w:pPr>
        <w:spacing w:line="360" w:lineRule="auto"/>
        <w:jc w:val="center"/>
        <w:rPr>
          <w:rFonts w:hint="eastAsia" w:ascii="宋体" w:hAnsi="宋体" w:cs="宋体"/>
          <w:b/>
          <w:color w:val="auto"/>
          <w:sz w:val="24"/>
          <w:szCs w:val="24"/>
          <w:highlight w:val="none"/>
        </w:rPr>
      </w:pPr>
      <w:r>
        <w:rPr>
          <w:rFonts w:hint="eastAsia" w:ascii="宋体" w:hAnsi="宋体" w:cs="宋体"/>
          <w:b/>
          <w:color w:val="auto"/>
          <w:sz w:val="32"/>
          <w:szCs w:val="32"/>
          <w:highlight w:val="none"/>
        </w:rPr>
        <w:t>范围清单（格式）</w:t>
      </w:r>
    </w:p>
    <w:p w14:paraId="34F5CF4E">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说明：</w:t>
      </w:r>
    </w:p>
    <w:p w14:paraId="625E6101">
      <w:pPr>
        <w:spacing w:line="360" w:lineRule="auto"/>
        <w:ind w:firstLine="660"/>
        <w:rPr>
          <w:rFonts w:hint="eastAsia" w:ascii="宋体" w:hAnsi="宋体" w:cs="宋体"/>
          <w:color w:val="auto"/>
          <w:sz w:val="24"/>
          <w:szCs w:val="24"/>
          <w:highlight w:val="none"/>
        </w:rPr>
      </w:pPr>
      <w:r>
        <w:rPr>
          <w:rFonts w:hint="eastAsia" w:ascii="宋体" w:hAnsi="宋体" w:cs="宋体"/>
          <w:color w:val="auto"/>
          <w:sz w:val="24"/>
          <w:szCs w:val="24"/>
          <w:highlight w:val="none"/>
        </w:rPr>
        <w:t>本清单应列明服务组成的主要项和关键项的名称、数量、服务商住址及单价；</w:t>
      </w:r>
    </w:p>
    <w:p w14:paraId="2AFBBAD9">
      <w:pPr>
        <w:spacing w:line="360" w:lineRule="auto"/>
        <w:ind w:firstLine="660"/>
        <w:rPr>
          <w:rFonts w:hint="eastAsia" w:ascii="宋体" w:hAnsi="宋体" w:cs="宋体"/>
          <w:color w:val="auto"/>
          <w:sz w:val="24"/>
          <w:szCs w:val="24"/>
          <w:highlight w:val="none"/>
        </w:rPr>
      </w:pPr>
      <w:r>
        <w:rPr>
          <w:rFonts w:hint="eastAsia" w:ascii="宋体" w:hAnsi="宋体" w:cs="宋体"/>
          <w:color w:val="auto"/>
          <w:sz w:val="24"/>
          <w:szCs w:val="24"/>
          <w:highlight w:val="none"/>
        </w:rPr>
        <w:t>。</w:t>
      </w:r>
    </w:p>
    <w:p w14:paraId="04BE0837">
      <w:pPr>
        <w:spacing w:line="360" w:lineRule="auto"/>
        <w:ind w:firstLine="660"/>
        <w:rPr>
          <w:rFonts w:hint="eastAsia" w:ascii="宋体" w:hAnsi="宋体" w:cs="宋体"/>
          <w:b/>
          <w:color w:val="auto"/>
          <w:sz w:val="24"/>
          <w:szCs w:val="24"/>
          <w:highlight w:val="none"/>
        </w:rPr>
      </w:pPr>
    </w:p>
    <w:p w14:paraId="0DCFC1E2">
      <w:pPr>
        <w:spacing w:line="360" w:lineRule="auto"/>
        <w:jc w:val="center"/>
        <w:rPr>
          <w:rFonts w:hint="eastAsia" w:ascii="宋体" w:hAnsi="宋体" w:cs="宋体"/>
          <w:b/>
          <w:color w:val="auto"/>
          <w:sz w:val="24"/>
          <w:szCs w:val="24"/>
          <w:highlight w:val="none"/>
        </w:rPr>
      </w:pPr>
    </w:p>
    <w:p w14:paraId="4427F2AE">
      <w:pPr>
        <w:spacing w:line="360" w:lineRule="auto"/>
        <w:ind w:right="480" w:firstLine="120" w:firstLineChars="50"/>
        <w:jc w:val="righ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报价人代表签字：</w:t>
      </w:r>
      <w:r>
        <w:rPr>
          <w:rFonts w:hint="eastAsia" w:ascii="宋体" w:hAnsi="宋体" w:cs="宋体"/>
          <w:color w:val="auto"/>
          <w:sz w:val="24"/>
          <w:szCs w:val="24"/>
          <w:highlight w:val="none"/>
          <w:u w:val="single"/>
        </w:rPr>
        <w:t xml:space="preserve">      </w:t>
      </w:r>
    </w:p>
    <w:p w14:paraId="362F6C95">
      <w:pPr>
        <w:spacing w:line="360" w:lineRule="auto"/>
        <w:rPr>
          <w:rFonts w:hint="eastAsia" w:ascii="宋体" w:hAnsi="宋体" w:cs="宋体"/>
          <w:b/>
          <w:color w:val="auto"/>
          <w:sz w:val="24"/>
          <w:szCs w:val="24"/>
          <w:highlight w:val="none"/>
        </w:rPr>
      </w:pPr>
    </w:p>
    <w:p w14:paraId="137314D0">
      <w:pPr>
        <w:spacing w:line="360" w:lineRule="auto"/>
        <w:rPr>
          <w:rFonts w:hint="eastAsia" w:ascii="宋体" w:hAnsi="宋体" w:cs="宋体"/>
          <w:b/>
          <w:color w:val="auto"/>
          <w:sz w:val="24"/>
          <w:szCs w:val="24"/>
          <w:highlight w:val="none"/>
        </w:rPr>
      </w:pPr>
    </w:p>
    <w:p w14:paraId="1C12DA31">
      <w:pPr>
        <w:spacing w:line="360" w:lineRule="auto"/>
        <w:jc w:val="center"/>
        <w:rPr>
          <w:rFonts w:hint="eastAsia" w:ascii="宋体" w:hAnsi="宋体" w:cs="宋体"/>
          <w:b/>
          <w:color w:val="auto"/>
          <w:sz w:val="24"/>
          <w:szCs w:val="24"/>
          <w:highlight w:val="none"/>
        </w:rPr>
        <w:sectPr>
          <w:footerReference r:id="rId17" w:type="default"/>
          <w:pgSz w:w="11906" w:h="16838"/>
          <w:pgMar w:top="1440" w:right="1797" w:bottom="1440" w:left="1797" w:header="851" w:footer="992" w:gutter="0"/>
          <w:cols w:space="720" w:num="1"/>
          <w:docGrid w:linePitch="312" w:charSpace="0"/>
        </w:sectPr>
      </w:pPr>
    </w:p>
    <w:p w14:paraId="55B54A4A">
      <w:pPr>
        <w:spacing w:line="360" w:lineRule="auto"/>
        <w:jc w:val="center"/>
        <w:rPr>
          <w:rFonts w:hint="eastAsia" w:ascii="宋体" w:hAnsi="宋体" w:cs="宋体"/>
          <w:b/>
          <w:color w:val="auto"/>
          <w:sz w:val="24"/>
          <w:szCs w:val="24"/>
          <w:highlight w:val="none"/>
        </w:rPr>
      </w:pPr>
      <w:r>
        <w:rPr>
          <w:rFonts w:hint="eastAsia" w:ascii="宋体" w:hAnsi="宋体" w:cs="宋体"/>
          <w:b/>
          <w:color w:val="auto"/>
          <w:sz w:val="32"/>
          <w:szCs w:val="32"/>
          <w:highlight w:val="none"/>
        </w:rPr>
        <w:t>技术规格和商务偏离表</w:t>
      </w:r>
    </w:p>
    <w:p w14:paraId="501BB21C">
      <w:pPr>
        <w:spacing w:line="360" w:lineRule="auto"/>
        <w:rPr>
          <w:rFonts w:hint="eastAsia" w:ascii="宋体" w:hAnsi="宋体" w:cs="宋体"/>
          <w:bCs/>
          <w:color w:val="auto"/>
          <w:sz w:val="24"/>
          <w:szCs w:val="24"/>
          <w:highlight w:val="none"/>
          <w:u w:val="single"/>
        </w:rPr>
      </w:pPr>
      <w:r>
        <w:rPr>
          <w:rFonts w:hint="eastAsia" w:ascii="宋体" w:hAnsi="宋体" w:cs="宋体"/>
          <w:bCs/>
          <w:color w:val="auto"/>
          <w:sz w:val="24"/>
          <w:szCs w:val="24"/>
          <w:highlight w:val="none"/>
        </w:rPr>
        <w:t>报价人名称（全称并加盖公章）：</w:t>
      </w:r>
      <w:r>
        <w:rPr>
          <w:rFonts w:hint="eastAsia" w:ascii="宋体" w:hAnsi="宋体" w:cs="宋体"/>
          <w:bCs/>
          <w:color w:val="auto"/>
          <w:sz w:val="24"/>
          <w:szCs w:val="24"/>
          <w:highlight w:val="none"/>
          <w:u w:val="single"/>
        </w:rPr>
        <w:t xml:space="preserve">                  </w:t>
      </w:r>
      <w:r>
        <w:rPr>
          <w:rFonts w:hint="eastAsia" w:ascii="宋体" w:hAnsi="宋体" w:cs="宋体"/>
          <w:bCs/>
          <w:color w:val="auto"/>
          <w:sz w:val="24"/>
          <w:szCs w:val="24"/>
          <w:highlight w:val="none"/>
        </w:rPr>
        <w:t>项目编号：</w:t>
      </w:r>
      <w:r>
        <w:rPr>
          <w:rFonts w:hint="eastAsia" w:ascii="宋体" w:hAnsi="宋体" w:cs="宋体"/>
          <w:bCs/>
          <w:color w:val="auto"/>
          <w:sz w:val="24"/>
          <w:szCs w:val="24"/>
          <w:highlight w:val="none"/>
          <w:u w:val="single"/>
        </w:rPr>
        <w:t xml:space="preserve">      </w:t>
      </w:r>
    </w:p>
    <w:tbl>
      <w:tblPr>
        <w:tblStyle w:val="13"/>
        <w:tblW w:w="0" w:type="auto"/>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440"/>
        <w:gridCol w:w="1800"/>
        <w:gridCol w:w="2340"/>
        <w:gridCol w:w="2880"/>
        <w:gridCol w:w="1386"/>
        <w:gridCol w:w="3834"/>
      </w:tblGrid>
      <w:tr w14:paraId="17D9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6480" w:type="dxa"/>
            <w:gridSpan w:val="4"/>
            <w:tcBorders>
              <w:top w:val="single" w:color="auto" w:sz="4" w:space="0"/>
              <w:left w:val="single" w:color="auto" w:sz="4" w:space="0"/>
              <w:bottom w:val="single" w:color="auto" w:sz="4" w:space="0"/>
              <w:right w:val="single" w:color="auto" w:sz="4" w:space="0"/>
            </w:tcBorders>
            <w:vAlign w:val="center"/>
          </w:tcPr>
          <w:p w14:paraId="5B04335C">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采购文件要求</w:t>
            </w:r>
          </w:p>
        </w:tc>
        <w:tc>
          <w:tcPr>
            <w:tcW w:w="8100" w:type="dxa"/>
            <w:gridSpan w:val="3"/>
            <w:tcBorders>
              <w:top w:val="single" w:color="auto" w:sz="4" w:space="0"/>
              <w:left w:val="single" w:color="auto" w:sz="4" w:space="0"/>
              <w:bottom w:val="single" w:color="auto" w:sz="4" w:space="0"/>
              <w:right w:val="single" w:color="auto" w:sz="4" w:space="0"/>
            </w:tcBorders>
            <w:vAlign w:val="center"/>
          </w:tcPr>
          <w:p w14:paraId="40E3BFEB">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磋商响应</w:t>
            </w:r>
          </w:p>
        </w:tc>
      </w:tr>
      <w:tr w14:paraId="10DC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trPr>
        <w:tc>
          <w:tcPr>
            <w:tcW w:w="900" w:type="dxa"/>
            <w:tcBorders>
              <w:top w:val="single" w:color="auto" w:sz="4" w:space="0"/>
              <w:left w:val="single" w:color="auto" w:sz="4" w:space="0"/>
              <w:bottom w:val="single" w:color="auto" w:sz="4" w:space="0"/>
              <w:right w:val="single" w:color="auto" w:sz="4" w:space="0"/>
            </w:tcBorders>
            <w:vAlign w:val="center"/>
          </w:tcPr>
          <w:p w14:paraId="4E710563">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合同包/品目号</w:t>
            </w:r>
          </w:p>
        </w:tc>
        <w:tc>
          <w:tcPr>
            <w:tcW w:w="1440" w:type="dxa"/>
            <w:tcBorders>
              <w:top w:val="single" w:color="auto" w:sz="4" w:space="0"/>
              <w:left w:val="single" w:color="auto" w:sz="4" w:space="0"/>
              <w:bottom w:val="single" w:color="auto" w:sz="4" w:space="0"/>
              <w:right w:val="single" w:color="auto" w:sz="4" w:space="0"/>
            </w:tcBorders>
            <w:vAlign w:val="center"/>
          </w:tcPr>
          <w:p w14:paraId="71F6CAA2">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服务名称</w:t>
            </w:r>
          </w:p>
        </w:tc>
        <w:tc>
          <w:tcPr>
            <w:tcW w:w="1800" w:type="dxa"/>
            <w:tcBorders>
              <w:top w:val="single" w:color="auto" w:sz="4" w:space="0"/>
              <w:left w:val="single" w:color="auto" w:sz="4" w:space="0"/>
              <w:bottom w:val="single" w:color="auto" w:sz="4" w:space="0"/>
              <w:right w:val="single" w:color="auto" w:sz="4" w:space="0"/>
            </w:tcBorders>
            <w:vAlign w:val="center"/>
          </w:tcPr>
          <w:p w14:paraId="521EC40E">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规格条目号</w:t>
            </w:r>
          </w:p>
        </w:tc>
        <w:tc>
          <w:tcPr>
            <w:tcW w:w="2340" w:type="dxa"/>
            <w:tcBorders>
              <w:top w:val="single" w:color="auto" w:sz="4" w:space="0"/>
              <w:left w:val="single" w:color="auto" w:sz="4" w:space="0"/>
              <w:bottom w:val="single" w:color="auto" w:sz="4" w:space="0"/>
              <w:right w:val="single" w:color="auto" w:sz="4" w:space="0"/>
            </w:tcBorders>
            <w:vAlign w:val="center"/>
          </w:tcPr>
          <w:p w14:paraId="6064544A">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采购文件要求</w:t>
            </w:r>
          </w:p>
        </w:tc>
        <w:tc>
          <w:tcPr>
            <w:tcW w:w="2880" w:type="dxa"/>
            <w:tcBorders>
              <w:top w:val="single" w:color="auto" w:sz="4" w:space="0"/>
              <w:left w:val="single" w:color="auto" w:sz="4" w:space="0"/>
              <w:bottom w:val="single" w:color="auto" w:sz="4" w:space="0"/>
              <w:right w:val="single" w:color="auto" w:sz="4" w:space="0"/>
            </w:tcBorders>
            <w:vAlign w:val="center"/>
          </w:tcPr>
          <w:p w14:paraId="4B4EC8C9">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磋商响应情况</w:t>
            </w:r>
          </w:p>
        </w:tc>
        <w:tc>
          <w:tcPr>
            <w:tcW w:w="1386" w:type="dxa"/>
            <w:tcBorders>
              <w:top w:val="single" w:color="auto" w:sz="4" w:space="0"/>
              <w:left w:val="single" w:color="auto" w:sz="4" w:space="0"/>
              <w:bottom w:val="single" w:color="auto" w:sz="4" w:space="0"/>
              <w:right w:val="single" w:color="auto" w:sz="4" w:space="0"/>
            </w:tcBorders>
            <w:vAlign w:val="center"/>
          </w:tcPr>
          <w:p w14:paraId="267195BA">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磋商响应对应的页码</w:t>
            </w:r>
          </w:p>
        </w:tc>
        <w:tc>
          <w:tcPr>
            <w:tcW w:w="3834" w:type="dxa"/>
            <w:tcBorders>
              <w:top w:val="single" w:color="auto" w:sz="4" w:space="0"/>
              <w:left w:val="single" w:color="auto" w:sz="4" w:space="0"/>
              <w:bottom w:val="single" w:color="auto" w:sz="4" w:space="0"/>
              <w:right w:val="single" w:color="auto" w:sz="4" w:space="0"/>
            </w:tcBorders>
            <w:vAlign w:val="center"/>
          </w:tcPr>
          <w:p w14:paraId="727A135B">
            <w:pPr>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偏离说明</w:t>
            </w:r>
          </w:p>
        </w:tc>
      </w:tr>
      <w:tr w14:paraId="1B52F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900" w:type="dxa"/>
            <w:tcBorders>
              <w:top w:val="single" w:color="auto" w:sz="4" w:space="0"/>
              <w:left w:val="single" w:color="auto" w:sz="4" w:space="0"/>
              <w:bottom w:val="single" w:color="auto" w:sz="4" w:space="0"/>
              <w:right w:val="single" w:color="auto" w:sz="4" w:space="0"/>
            </w:tcBorders>
          </w:tcPr>
          <w:p w14:paraId="4155D48C">
            <w:pPr>
              <w:spacing w:line="360" w:lineRule="auto"/>
              <w:rPr>
                <w:rFonts w:hint="eastAsia" w:ascii="宋体" w:hAnsi="宋体" w:cs="宋体"/>
                <w:color w:val="auto"/>
                <w:sz w:val="24"/>
                <w:szCs w:val="24"/>
                <w:highlight w:val="none"/>
              </w:rPr>
            </w:pPr>
          </w:p>
        </w:tc>
        <w:tc>
          <w:tcPr>
            <w:tcW w:w="1440" w:type="dxa"/>
            <w:tcBorders>
              <w:top w:val="single" w:color="auto" w:sz="4" w:space="0"/>
              <w:left w:val="single" w:color="auto" w:sz="4" w:space="0"/>
              <w:bottom w:val="single" w:color="auto" w:sz="4" w:space="0"/>
              <w:right w:val="single" w:color="auto" w:sz="4" w:space="0"/>
            </w:tcBorders>
          </w:tcPr>
          <w:p w14:paraId="2A368FB7">
            <w:pPr>
              <w:spacing w:line="360" w:lineRule="auto"/>
              <w:rPr>
                <w:rFonts w:hint="eastAsia" w:ascii="宋体" w:hAnsi="宋体" w:cs="宋体"/>
                <w:color w:val="auto"/>
                <w:sz w:val="24"/>
                <w:szCs w:val="24"/>
                <w:highlight w:val="none"/>
              </w:rPr>
            </w:pPr>
          </w:p>
        </w:tc>
        <w:tc>
          <w:tcPr>
            <w:tcW w:w="1800" w:type="dxa"/>
            <w:tcBorders>
              <w:top w:val="single" w:color="auto" w:sz="4" w:space="0"/>
              <w:left w:val="single" w:color="auto" w:sz="4" w:space="0"/>
              <w:bottom w:val="single" w:color="auto" w:sz="4" w:space="0"/>
              <w:right w:val="single" w:color="auto" w:sz="4" w:space="0"/>
            </w:tcBorders>
          </w:tcPr>
          <w:p w14:paraId="67C6D2C2">
            <w:pPr>
              <w:spacing w:line="360" w:lineRule="auto"/>
              <w:rPr>
                <w:rFonts w:hint="eastAsia" w:ascii="宋体" w:hAnsi="宋体" w:cs="宋体"/>
                <w:color w:val="auto"/>
                <w:sz w:val="24"/>
                <w:szCs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3118B6C2">
            <w:pPr>
              <w:spacing w:line="360" w:lineRule="auto"/>
              <w:rPr>
                <w:rFonts w:hint="eastAsia" w:ascii="宋体" w:hAnsi="宋体" w:cs="宋体"/>
                <w:color w:val="auto"/>
                <w:sz w:val="24"/>
                <w:szCs w:val="24"/>
                <w:highlight w:val="none"/>
              </w:rPr>
            </w:pPr>
          </w:p>
        </w:tc>
        <w:tc>
          <w:tcPr>
            <w:tcW w:w="2880" w:type="dxa"/>
            <w:tcBorders>
              <w:top w:val="single" w:color="auto" w:sz="4" w:space="0"/>
              <w:left w:val="single" w:color="auto" w:sz="4" w:space="0"/>
              <w:bottom w:val="single" w:color="auto" w:sz="4" w:space="0"/>
              <w:right w:val="single" w:color="auto" w:sz="4" w:space="0"/>
            </w:tcBorders>
          </w:tcPr>
          <w:p w14:paraId="4A5FF1F4">
            <w:pPr>
              <w:spacing w:line="360" w:lineRule="auto"/>
              <w:rPr>
                <w:rFonts w:hint="eastAsia" w:ascii="宋体" w:hAnsi="宋体" w:cs="宋体"/>
                <w:color w:val="auto"/>
                <w:sz w:val="24"/>
                <w:szCs w:val="24"/>
                <w:highlight w:val="none"/>
              </w:rPr>
            </w:pPr>
          </w:p>
        </w:tc>
        <w:tc>
          <w:tcPr>
            <w:tcW w:w="1386" w:type="dxa"/>
            <w:tcBorders>
              <w:top w:val="single" w:color="auto" w:sz="4" w:space="0"/>
              <w:left w:val="single" w:color="auto" w:sz="4" w:space="0"/>
              <w:bottom w:val="single" w:color="auto" w:sz="4" w:space="0"/>
              <w:right w:val="single" w:color="auto" w:sz="4" w:space="0"/>
            </w:tcBorders>
          </w:tcPr>
          <w:p w14:paraId="754CB089">
            <w:pPr>
              <w:spacing w:line="360" w:lineRule="auto"/>
              <w:rPr>
                <w:rFonts w:hint="eastAsia" w:ascii="宋体" w:hAnsi="宋体" w:cs="宋体"/>
                <w:color w:val="auto"/>
                <w:sz w:val="24"/>
                <w:szCs w:val="24"/>
                <w:highlight w:val="none"/>
              </w:rPr>
            </w:pPr>
          </w:p>
        </w:tc>
        <w:tc>
          <w:tcPr>
            <w:tcW w:w="3834" w:type="dxa"/>
            <w:tcBorders>
              <w:top w:val="single" w:color="auto" w:sz="4" w:space="0"/>
              <w:left w:val="single" w:color="auto" w:sz="4" w:space="0"/>
              <w:bottom w:val="single" w:color="auto" w:sz="4" w:space="0"/>
              <w:right w:val="single" w:color="auto" w:sz="4" w:space="0"/>
            </w:tcBorders>
          </w:tcPr>
          <w:p w14:paraId="55495A76">
            <w:pPr>
              <w:spacing w:line="360" w:lineRule="auto"/>
              <w:rPr>
                <w:rFonts w:hint="eastAsia" w:ascii="宋体" w:hAnsi="宋体" w:cs="宋体"/>
                <w:color w:val="auto"/>
                <w:sz w:val="24"/>
                <w:szCs w:val="24"/>
                <w:highlight w:val="none"/>
              </w:rPr>
            </w:pPr>
          </w:p>
        </w:tc>
      </w:tr>
      <w:tr w14:paraId="49B9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900" w:type="dxa"/>
            <w:tcBorders>
              <w:top w:val="single" w:color="auto" w:sz="4" w:space="0"/>
              <w:left w:val="single" w:color="auto" w:sz="4" w:space="0"/>
              <w:bottom w:val="single" w:color="auto" w:sz="4" w:space="0"/>
              <w:right w:val="single" w:color="auto" w:sz="4" w:space="0"/>
            </w:tcBorders>
          </w:tcPr>
          <w:p w14:paraId="3277A792">
            <w:pPr>
              <w:spacing w:line="360" w:lineRule="auto"/>
              <w:rPr>
                <w:rFonts w:hint="eastAsia" w:ascii="宋体" w:hAnsi="宋体" w:cs="宋体"/>
                <w:color w:val="auto"/>
                <w:sz w:val="24"/>
                <w:szCs w:val="24"/>
                <w:highlight w:val="none"/>
              </w:rPr>
            </w:pPr>
          </w:p>
        </w:tc>
        <w:tc>
          <w:tcPr>
            <w:tcW w:w="1440" w:type="dxa"/>
            <w:tcBorders>
              <w:top w:val="single" w:color="auto" w:sz="4" w:space="0"/>
              <w:left w:val="single" w:color="auto" w:sz="4" w:space="0"/>
              <w:bottom w:val="single" w:color="auto" w:sz="4" w:space="0"/>
              <w:right w:val="single" w:color="auto" w:sz="4" w:space="0"/>
            </w:tcBorders>
          </w:tcPr>
          <w:p w14:paraId="3679F3C4">
            <w:pPr>
              <w:spacing w:line="360" w:lineRule="auto"/>
              <w:rPr>
                <w:rFonts w:hint="eastAsia" w:ascii="宋体" w:hAnsi="宋体" w:cs="宋体"/>
                <w:color w:val="auto"/>
                <w:sz w:val="24"/>
                <w:szCs w:val="24"/>
                <w:highlight w:val="none"/>
              </w:rPr>
            </w:pPr>
          </w:p>
        </w:tc>
        <w:tc>
          <w:tcPr>
            <w:tcW w:w="1800" w:type="dxa"/>
            <w:tcBorders>
              <w:top w:val="single" w:color="auto" w:sz="4" w:space="0"/>
              <w:left w:val="single" w:color="auto" w:sz="4" w:space="0"/>
              <w:bottom w:val="single" w:color="auto" w:sz="4" w:space="0"/>
              <w:right w:val="single" w:color="auto" w:sz="4" w:space="0"/>
            </w:tcBorders>
          </w:tcPr>
          <w:p w14:paraId="3E8F06A5">
            <w:pPr>
              <w:spacing w:line="360" w:lineRule="auto"/>
              <w:rPr>
                <w:rFonts w:hint="eastAsia" w:ascii="宋体" w:hAnsi="宋体" w:cs="宋体"/>
                <w:color w:val="auto"/>
                <w:sz w:val="24"/>
                <w:szCs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7F35A5AF">
            <w:pPr>
              <w:spacing w:line="360" w:lineRule="auto"/>
              <w:rPr>
                <w:rFonts w:hint="eastAsia" w:ascii="宋体" w:hAnsi="宋体" w:cs="宋体"/>
                <w:color w:val="auto"/>
                <w:sz w:val="24"/>
                <w:szCs w:val="24"/>
                <w:highlight w:val="none"/>
              </w:rPr>
            </w:pPr>
          </w:p>
        </w:tc>
        <w:tc>
          <w:tcPr>
            <w:tcW w:w="2880" w:type="dxa"/>
            <w:tcBorders>
              <w:top w:val="single" w:color="auto" w:sz="4" w:space="0"/>
              <w:left w:val="single" w:color="auto" w:sz="4" w:space="0"/>
              <w:bottom w:val="single" w:color="auto" w:sz="4" w:space="0"/>
              <w:right w:val="single" w:color="auto" w:sz="4" w:space="0"/>
            </w:tcBorders>
          </w:tcPr>
          <w:p w14:paraId="05D6A6ED">
            <w:pPr>
              <w:spacing w:line="360" w:lineRule="auto"/>
              <w:rPr>
                <w:rFonts w:hint="eastAsia" w:ascii="宋体" w:hAnsi="宋体" w:cs="宋体"/>
                <w:color w:val="auto"/>
                <w:sz w:val="24"/>
                <w:szCs w:val="24"/>
                <w:highlight w:val="none"/>
              </w:rPr>
            </w:pPr>
          </w:p>
        </w:tc>
        <w:tc>
          <w:tcPr>
            <w:tcW w:w="1386" w:type="dxa"/>
            <w:tcBorders>
              <w:top w:val="single" w:color="auto" w:sz="4" w:space="0"/>
              <w:left w:val="single" w:color="auto" w:sz="4" w:space="0"/>
              <w:bottom w:val="single" w:color="auto" w:sz="4" w:space="0"/>
              <w:right w:val="single" w:color="auto" w:sz="4" w:space="0"/>
            </w:tcBorders>
          </w:tcPr>
          <w:p w14:paraId="65080493">
            <w:pPr>
              <w:spacing w:line="360" w:lineRule="auto"/>
              <w:rPr>
                <w:rFonts w:hint="eastAsia" w:ascii="宋体" w:hAnsi="宋体" w:cs="宋体"/>
                <w:color w:val="auto"/>
                <w:sz w:val="24"/>
                <w:szCs w:val="24"/>
                <w:highlight w:val="none"/>
              </w:rPr>
            </w:pPr>
          </w:p>
        </w:tc>
        <w:tc>
          <w:tcPr>
            <w:tcW w:w="3834" w:type="dxa"/>
            <w:tcBorders>
              <w:top w:val="single" w:color="auto" w:sz="4" w:space="0"/>
              <w:left w:val="single" w:color="auto" w:sz="4" w:space="0"/>
              <w:bottom w:val="single" w:color="auto" w:sz="4" w:space="0"/>
              <w:right w:val="single" w:color="auto" w:sz="4" w:space="0"/>
            </w:tcBorders>
          </w:tcPr>
          <w:p w14:paraId="1F4C3B66">
            <w:pPr>
              <w:spacing w:line="360" w:lineRule="auto"/>
              <w:rPr>
                <w:rFonts w:hint="eastAsia" w:ascii="宋体" w:hAnsi="宋体" w:cs="宋体"/>
                <w:color w:val="auto"/>
                <w:sz w:val="24"/>
                <w:szCs w:val="24"/>
                <w:highlight w:val="none"/>
              </w:rPr>
            </w:pPr>
          </w:p>
        </w:tc>
      </w:tr>
      <w:tr w14:paraId="1BFC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trPr>
        <w:tc>
          <w:tcPr>
            <w:tcW w:w="900" w:type="dxa"/>
            <w:tcBorders>
              <w:top w:val="single" w:color="auto" w:sz="4" w:space="0"/>
              <w:left w:val="single" w:color="auto" w:sz="4" w:space="0"/>
              <w:bottom w:val="single" w:color="auto" w:sz="4" w:space="0"/>
              <w:right w:val="single" w:color="auto" w:sz="4" w:space="0"/>
            </w:tcBorders>
          </w:tcPr>
          <w:p w14:paraId="33B702E1">
            <w:pPr>
              <w:spacing w:line="360" w:lineRule="auto"/>
              <w:rPr>
                <w:rFonts w:hint="eastAsia" w:ascii="宋体" w:hAnsi="宋体" w:cs="宋体"/>
                <w:color w:val="auto"/>
                <w:sz w:val="24"/>
                <w:szCs w:val="24"/>
                <w:highlight w:val="none"/>
              </w:rPr>
            </w:pPr>
          </w:p>
        </w:tc>
        <w:tc>
          <w:tcPr>
            <w:tcW w:w="1440" w:type="dxa"/>
            <w:tcBorders>
              <w:top w:val="single" w:color="auto" w:sz="4" w:space="0"/>
              <w:left w:val="single" w:color="auto" w:sz="4" w:space="0"/>
              <w:bottom w:val="single" w:color="auto" w:sz="4" w:space="0"/>
              <w:right w:val="single" w:color="auto" w:sz="4" w:space="0"/>
            </w:tcBorders>
          </w:tcPr>
          <w:p w14:paraId="2B81B784">
            <w:pPr>
              <w:spacing w:line="360" w:lineRule="auto"/>
              <w:rPr>
                <w:rFonts w:hint="eastAsia" w:ascii="宋体" w:hAnsi="宋体" w:cs="宋体"/>
                <w:color w:val="auto"/>
                <w:sz w:val="24"/>
                <w:szCs w:val="24"/>
                <w:highlight w:val="none"/>
              </w:rPr>
            </w:pPr>
          </w:p>
        </w:tc>
        <w:tc>
          <w:tcPr>
            <w:tcW w:w="1800" w:type="dxa"/>
            <w:tcBorders>
              <w:top w:val="single" w:color="auto" w:sz="4" w:space="0"/>
              <w:left w:val="single" w:color="auto" w:sz="4" w:space="0"/>
              <w:bottom w:val="single" w:color="auto" w:sz="4" w:space="0"/>
              <w:right w:val="single" w:color="auto" w:sz="4" w:space="0"/>
            </w:tcBorders>
          </w:tcPr>
          <w:p w14:paraId="76919189">
            <w:pPr>
              <w:spacing w:line="360" w:lineRule="auto"/>
              <w:rPr>
                <w:rFonts w:hint="eastAsia" w:ascii="宋体" w:hAnsi="宋体" w:cs="宋体"/>
                <w:color w:val="auto"/>
                <w:sz w:val="24"/>
                <w:szCs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7235D97C">
            <w:pPr>
              <w:spacing w:line="360" w:lineRule="auto"/>
              <w:rPr>
                <w:rFonts w:hint="eastAsia" w:ascii="宋体" w:hAnsi="宋体" w:cs="宋体"/>
                <w:color w:val="auto"/>
                <w:sz w:val="24"/>
                <w:szCs w:val="24"/>
                <w:highlight w:val="none"/>
              </w:rPr>
            </w:pPr>
          </w:p>
        </w:tc>
        <w:tc>
          <w:tcPr>
            <w:tcW w:w="2880" w:type="dxa"/>
            <w:tcBorders>
              <w:top w:val="single" w:color="auto" w:sz="4" w:space="0"/>
              <w:left w:val="single" w:color="auto" w:sz="4" w:space="0"/>
              <w:bottom w:val="single" w:color="auto" w:sz="4" w:space="0"/>
              <w:right w:val="single" w:color="auto" w:sz="4" w:space="0"/>
            </w:tcBorders>
          </w:tcPr>
          <w:p w14:paraId="06C1D14D">
            <w:pPr>
              <w:spacing w:line="360" w:lineRule="auto"/>
              <w:rPr>
                <w:rFonts w:hint="eastAsia" w:ascii="宋体" w:hAnsi="宋体" w:cs="宋体"/>
                <w:color w:val="auto"/>
                <w:sz w:val="24"/>
                <w:szCs w:val="24"/>
                <w:highlight w:val="none"/>
              </w:rPr>
            </w:pPr>
          </w:p>
        </w:tc>
        <w:tc>
          <w:tcPr>
            <w:tcW w:w="1386" w:type="dxa"/>
            <w:tcBorders>
              <w:top w:val="single" w:color="auto" w:sz="4" w:space="0"/>
              <w:left w:val="single" w:color="auto" w:sz="4" w:space="0"/>
              <w:bottom w:val="single" w:color="auto" w:sz="4" w:space="0"/>
              <w:right w:val="single" w:color="auto" w:sz="4" w:space="0"/>
            </w:tcBorders>
          </w:tcPr>
          <w:p w14:paraId="38A60A56">
            <w:pPr>
              <w:spacing w:line="360" w:lineRule="auto"/>
              <w:rPr>
                <w:rFonts w:hint="eastAsia" w:ascii="宋体" w:hAnsi="宋体" w:cs="宋体"/>
                <w:color w:val="auto"/>
                <w:sz w:val="24"/>
                <w:szCs w:val="24"/>
                <w:highlight w:val="none"/>
              </w:rPr>
            </w:pPr>
          </w:p>
        </w:tc>
        <w:tc>
          <w:tcPr>
            <w:tcW w:w="3834" w:type="dxa"/>
            <w:tcBorders>
              <w:top w:val="single" w:color="auto" w:sz="4" w:space="0"/>
              <w:left w:val="single" w:color="auto" w:sz="4" w:space="0"/>
              <w:bottom w:val="single" w:color="auto" w:sz="4" w:space="0"/>
              <w:right w:val="single" w:color="auto" w:sz="4" w:space="0"/>
            </w:tcBorders>
          </w:tcPr>
          <w:p w14:paraId="5710D96A">
            <w:pPr>
              <w:spacing w:line="360" w:lineRule="auto"/>
              <w:rPr>
                <w:rFonts w:hint="eastAsia" w:ascii="宋体" w:hAnsi="宋体" w:cs="宋体"/>
                <w:color w:val="auto"/>
                <w:sz w:val="24"/>
                <w:szCs w:val="24"/>
                <w:highlight w:val="none"/>
              </w:rPr>
            </w:pPr>
          </w:p>
        </w:tc>
      </w:tr>
    </w:tbl>
    <w:p w14:paraId="00A9ED5E">
      <w:pPr>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注：1.报价人根据采购要求逐条说明磋商响应情况。</w:t>
      </w:r>
    </w:p>
    <w:p w14:paraId="6D4AD5B7">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2.</w:t>
      </w:r>
      <w:r>
        <w:rPr>
          <w:rFonts w:hint="eastAsia" w:ascii="宋体" w:hAnsi="宋体" w:cs="宋体"/>
          <w:color w:val="auto"/>
          <w:sz w:val="24"/>
          <w:szCs w:val="24"/>
          <w:highlight w:val="none"/>
        </w:rPr>
        <w:t xml:space="preserve"> 报价</w:t>
      </w:r>
      <w:r>
        <w:rPr>
          <w:rFonts w:hint="eastAsia" w:ascii="宋体" w:hAnsi="宋体" w:cs="宋体"/>
          <w:color w:val="auto"/>
          <w:kern w:val="0"/>
          <w:sz w:val="24"/>
          <w:szCs w:val="24"/>
          <w:highlight w:val="none"/>
        </w:rPr>
        <w:t>人应对采购文件中的“*”号条款进行逐条响应，否则评审专家对其报价做出不利评审，报价人必须自行承担责任</w:t>
      </w:r>
      <w:r>
        <w:rPr>
          <w:rFonts w:hint="eastAsia" w:ascii="宋体" w:hAnsi="宋体" w:cs="宋体"/>
          <w:bCs/>
          <w:color w:val="auto"/>
          <w:sz w:val="24"/>
          <w:szCs w:val="24"/>
          <w:highlight w:val="none"/>
        </w:rPr>
        <w:t>。报价人存在弄虚作假行为的，将依法承担相应的法律责任。</w:t>
      </w:r>
    </w:p>
    <w:p w14:paraId="4940FCE8">
      <w:pPr>
        <w:spacing w:line="360" w:lineRule="auto"/>
        <w:jc w:val="center"/>
        <w:rPr>
          <w:rFonts w:hint="eastAsia" w:ascii="宋体" w:hAnsi="宋体" w:cs="宋体"/>
          <w:bCs/>
          <w:color w:val="auto"/>
          <w:sz w:val="24"/>
          <w:szCs w:val="24"/>
          <w:highlight w:val="none"/>
        </w:rPr>
      </w:pPr>
    </w:p>
    <w:p w14:paraId="7E248E1C">
      <w:pPr>
        <w:spacing w:line="360" w:lineRule="auto"/>
        <w:rPr>
          <w:rFonts w:hint="eastAsia" w:ascii="宋体" w:hAnsi="宋体" w:cs="宋体"/>
          <w:color w:val="auto"/>
          <w:sz w:val="24"/>
          <w:szCs w:val="24"/>
          <w:highlight w:val="none"/>
        </w:rPr>
      </w:pPr>
      <w:r>
        <w:rPr>
          <w:rFonts w:hint="eastAsia" w:ascii="宋体" w:hAnsi="宋体" w:cs="宋体"/>
          <w:bCs/>
          <w:color w:val="auto"/>
          <w:sz w:val="24"/>
          <w:szCs w:val="24"/>
          <w:highlight w:val="none"/>
        </w:rPr>
        <w:t xml:space="preserve"> 报价人代表签字：</w:t>
      </w:r>
      <w:r>
        <w:rPr>
          <w:rFonts w:hint="eastAsia" w:ascii="宋体" w:hAnsi="宋体" w:cs="宋体"/>
          <w:bCs/>
          <w:color w:val="auto"/>
          <w:sz w:val="24"/>
          <w:szCs w:val="24"/>
          <w:highlight w:val="none"/>
          <w:u w:val="single"/>
        </w:rPr>
        <w:t xml:space="preserve">           </w:t>
      </w:r>
    </w:p>
    <w:p w14:paraId="23B03A84">
      <w:pPr>
        <w:spacing w:line="360" w:lineRule="auto"/>
        <w:ind w:right="-122" w:rightChars="-58"/>
        <w:rPr>
          <w:rFonts w:hint="eastAsia" w:ascii="宋体" w:hAnsi="宋体" w:cs="宋体"/>
          <w:color w:val="auto"/>
          <w:sz w:val="24"/>
          <w:szCs w:val="24"/>
          <w:highlight w:val="none"/>
        </w:rPr>
      </w:pPr>
    </w:p>
    <w:p w14:paraId="175C95CF">
      <w:pPr>
        <w:keepNext w:val="0"/>
        <w:keepLines w:val="0"/>
        <w:spacing w:before="0" w:after="0" w:line="360" w:lineRule="auto"/>
        <w:ind w:left="68" w:firstLine="5783" w:firstLineChars="1800"/>
        <w:jc w:val="center"/>
        <w:outlineLvl w:val="9"/>
        <w:rPr>
          <w:rFonts w:hint="eastAsia" w:ascii="宋体" w:hAnsi="宋体" w:eastAsia="宋体" w:cs="宋体"/>
          <w:b/>
          <w:bCs/>
          <w:color w:val="auto"/>
          <w:sz w:val="24"/>
          <w:szCs w:val="24"/>
          <w:highlight w:val="none"/>
        </w:rPr>
      </w:pPr>
      <w:bookmarkStart w:id="135" w:name="_Toc3682"/>
      <w:r>
        <w:rPr>
          <w:rFonts w:hint="eastAsia" w:ascii="宋体" w:hAnsi="宋体" w:eastAsia="宋体" w:cs="宋体"/>
          <w:b/>
          <w:bCs/>
          <w:color w:val="auto"/>
          <w:sz w:val="32"/>
          <w:highlight w:val="none"/>
        </w:rPr>
        <w:t>服务人员配备表</w:t>
      </w:r>
      <w:bookmarkEnd w:id="135"/>
    </w:p>
    <w:p w14:paraId="3361A7D6">
      <w:pPr>
        <w:spacing w:line="360" w:lineRule="auto"/>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报价人（全称）：                                        项目名称：</w:t>
      </w:r>
      <w:r>
        <w:rPr>
          <w:rFonts w:hint="eastAsia" w:ascii="宋体" w:hAnsi="宋体" w:cs="宋体"/>
          <w:color w:val="auto"/>
          <w:sz w:val="24"/>
          <w:szCs w:val="24"/>
          <w:highlight w:val="none"/>
          <w:u w:val="single"/>
        </w:rPr>
        <w:t xml:space="preserve">      </w:t>
      </w:r>
    </w:p>
    <w:tbl>
      <w:tblPr>
        <w:tblStyle w:val="1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029"/>
        <w:gridCol w:w="1051"/>
        <w:gridCol w:w="1563"/>
        <w:gridCol w:w="851"/>
        <w:gridCol w:w="851"/>
        <w:gridCol w:w="851"/>
        <w:gridCol w:w="948"/>
        <w:gridCol w:w="948"/>
        <w:gridCol w:w="995"/>
        <w:gridCol w:w="2772"/>
      </w:tblGrid>
      <w:tr w14:paraId="4F699F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3029" w:type="dxa"/>
            <w:vMerge w:val="restart"/>
            <w:tcBorders>
              <w:top w:val="single" w:color="auto" w:sz="12" w:space="0"/>
              <w:left w:val="single" w:color="auto" w:sz="12" w:space="0"/>
              <w:bottom w:val="single" w:color="auto" w:sz="4" w:space="0"/>
              <w:right w:val="single" w:color="auto" w:sz="4" w:space="0"/>
            </w:tcBorders>
            <w:vAlign w:val="center"/>
          </w:tcPr>
          <w:p w14:paraId="18434CF5">
            <w:pPr>
              <w:spacing w:line="360" w:lineRule="auto"/>
              <w:ind w:left="69"/>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拟任职位</w:t>
            </w:r>
          </w:p>
        </w:tc>
        <w:tc>
          <w:tcPr>
            <w:tcW w:w="1051" w:type="dxa"/>
            <w:vMerge w:val="restart"/>
            <w:tcBorders>
              <w:top w:val="single" w:color="auto" w:sz="12" w:space="0"/>
              <w:left w:val="single" w:color="auto" w:sz="4" w:space="0"/>
              <w:bottom w:val="single" w:color="auto" w:sz="4" w:space="0"/>
              <w:right w:val="single" w:color="auto" w:sz="4" w:space="0"/>
            </w:tcBorders>
            <w:vAlign w:val="center"/>
          </w:tcPr>
          <w:p w14:paraId="429EB54F">
            <w:pPr>
              <w:spacing w:line="360" w:lineRule="auto"/>
              <w:ind w:left="69"/>
              <w:rPr>
                <w:rFonts w:hint="eastAsia" w:ascii="宋体" w:hAnsi="宋体" w:cs="宋体"/>
                <w:b/>
                <w:color w:val="auto"/>
                <w:sz w:val="24"/>
                <w:szCs w:val="24"/>
                <w:highlight w:val="none"/>
              </w:rPr>
            </w:pPr>
            <w:r>
              <w:rPr>
                <w:rFonts w:hint="eastAsia" w:ascii="宋体" w:hAnsi="宋体" w:cs="宋体"/>
                <w:b/>
                <w:color w:val="auto"/>
                <w:sz w:val="24"/>
                <w:szCs w:val="24"/>
                <w:highlight w:val="none"/>
              </w:rPr>
              <w:t>姓名</w:t>
            </w:r>
          </w:p>
        </w:tc>
        <w:tc>
          <w:tcPr>
            <w:tcW w:w="1563" w:type="dxa"/>
            <w:vMerge w:val="restart"/>
            <w:tcBorders>
              <w:top w:val="single" w:color="auto" w:sz="12" w:space="0"/>
              <w:left w:val="single" w:color="auto" w:sz="4" w:space="0"/>
              <w:bottom w:val="single" w:color="auto" w:sz="4" w:space="0"/>
              <w:right w:val="single" w:color="auto" w:sz="4" w:space="0"/>
            </w:tcBorders>
            <w:vAlign w:val="center"/>
          </w:tcPr>
          <w:p w14:paraId="541E0883">
            <w:pPr>
              <w:spacing w:line="360" w:lineRule="auto"/>
              <w:ind w:left="69"/>
              <w:rPr>
                <w:rFonts w:hint="eastAsia" w:ascii="宋体" w:hAnsi="宋体" w:cs="宋体"/>
                <w:b/>
                <w:color w:val="auto"/>
                <w:sz w:val="24"/>
                <w:szCs w:val="24"/>
                <w:highlight w:val="none"/>
              </w:rPr>
            </w:pPr>
            <w:r>
              <w:rPr>
                <w:rFonts w:hint="eastAsia" w:ascii="宋体" w:hAnsi="宋体" w:cs="宋体"/>
                <w:b/>
                <w:color w:val="auto"/>
                <w:sz w:val="24"/>
                <w:szCs w:val="24"/>
                <w:highlight w:val="none"/>
              </w:rPr>
              <w:t>身份证号码</w:t>
            </w:r>
          </w:p>
        </w:tc>
        <w:tc>
          <w:tcPr>
            <w:tcW w:w="851" w:type="dxa"/>
            <w:vMerge w:val="restart"/>
            <w:tcBorders>
              <w:top w:val="single" w:color="auto" w:sz="12" w:space="0"/>
              <w:left w:val="single" w:color="auto" w:sz="4" w:space="0"/>
              <w:bottom w:val="single" w:color="auto" w:sz="4" w:space="0"/>
              <w:right w:val="single" w:color="auto" w:sz="4" w:space="0"/>
            </w:tcBorders>
            <w:vAlign w:val="center"/>
          </w:tcPr>
          <w:p w14:paraId="42DF49A4">
            <w:pPr>
              <w:spacing w:line="360" w:lineRule="auto"/>
              <w:ind w:left="69"/>
              <w:rPr>
                <w:rFonts w:hint="eastAsia" w:ascii="宋体" w:hAnsi="宋体" w:cs="宋体"/>
                <w:b/>
                <w:color w:val="auto"/>
                <w:sz w:val="24"/>
                <w:szCs w:val="24"/>
                <w:highlight w:val="none"/>
              </w:rPr>
            </w:pPr>
            <w:r>
              <w:rPr>
                <w:rFonts w:hint="eastAsia" w:ascii="宋体" w:hAnsi="宋体" w:cs="宋体"/>
                <w:b/>
                <w:color w:val="auto"/>
                <w:sz w:val="24"/>
                <w:szCs w:val="24"/>
                <w:highlight w:val="none"/>
              </w:rPr>
              <w:t>学历</w:t>
            </w:r>
          </w:p>
        </w:tc>
        <w:tc>
          <w:tcPr>
            <w:tcW w:w="851" w:type="dxa"/>
            <w:vMerge w:val="restart"/>
            <w:tcBorders>
              <w:top w:val="single" w:color="auto" w:sz="12" w:space="0"/>
              <w:left w:val="single" w:color="auto" w:sz="4" w:space="0"/>
              <w:bottom w:val="single" w:color="auto" w:sz="4" w:space="0"/>
              <w:right w:val="single" w:color="auto" w:sz="4" w:space="0"/>
            </w:tcBorders>
            <w:vAlign w:val="center"/>
          </w:tcPr>
          <w:p w14:paraId="08132F6C">
            <w:pPr>
              <w:spacing w:line="360" w:lineRule="auto"/>
              <w:ind w:left="69"/>
              <w:rPr>
                <w:rFonts w:hint="eastAsia" w:ascii="宋体" w:hAnsi="宋体" w:cs="宋体"/>
                <w:b/>
                <w:color w:val="auto"/>
                <w:sz w:val="24"/>
                <w:szCs w:val="24"/>
                <w:highlight w:val="none"/>
              </w:rPr>
            </w:pPr>
            <w:r>
              <w:rPr>
                <w:rFonts w:hint="eastAsia" w:ascii="宋体" w:hAnsi="宋体" w:cs="宋体"/>
                <w:b/>
                <w:color w:val="auto"/>
                <w:sz w:val="24"/>
                <w:szCs w:val="24"/>
                <w:highlight w:val="none"/>
              </w:rPr>
              <w:t>专业</w:t>
            </w:r>
          </w:p>
        </w:tc>
        <w:tc>
          <w:tcPr>
            <w:tcW w:w="851" w:type="dxa"/>
            <w:vMerge w:val="restart"/>
            <w:tcBorders>
              <w:top w:val="single" w:color="auto" w:sz="12" w:space="0"/>
              <w:left w:val="single" w:color="auto" w:sz="4" w:space="0"/>
              <w:bottom w:val="single" w:color="auto" w:sz="4" w:space="0"/>
              <w:right w:val="single" w:color="auto" w:sz="4" w:space="0"/>
            </w:tcBorders>
            <w:vAlign w:val="center"/>
          </w:tcPr>
          <w:p w14:paraId="4B873D53">
            <w:pPr>
              <w:spacing w:line="360" w:lineRule="auto"/>
              <w:ind w:left="69"/>
              <w:rPr>
                <w:rFonts w:hint="eastAsia" w:ascii="宋体" w:hAnsi="宋体" w:cs="宋体"/>
                <w:b/>
                <w:color w:val="auto"/>
                <w:sz w:val="24"/>
                <w:szCs w:val="24"/>
                <w:highlight w:val="none"/>
              </w:rPr>
            </w:pPr>
            <w:r>
              <w:rPr>
                <w:rFonts w:hint="eastAsia" w:ascii="宋体" w:hAnsi="宋体" w:cs="宋体"/>
                <w:b/>
                <w:color w:val="auto"/>
                <w:sz w:val="24"/>
                <w:szCs w:val="24"/>
                <w:highlight w:val="none"/>
              </w:rPr>
              <w:t>职称</w:t>
            </w:r>
          </w:p>
        </w:tc>
        <w:tc>
          <w:tcPr>
            <w:tcW w:w="2891" w:type="dxa"/>
            <w:gridSpan w:val="3"/>
            <w:tcBorders>
              <w:top w:val="single" w:color="auto" w:sz="12" w:space="0"/>
              <w:left w:val="single" w:color="auto" w:sz="4" w:space="0"/>
              <w:bottom w:val="single" w:color="auto" w:sz="4" w:space="0"/>
              <w:right w:val="single" w:color="auto" w:sz="4" w:space="0"/>
            </w:tcBorders>
            <w:vAlign w:val="center"/>
          </w:tcPr>
          <w:p w14:paraId="4F26866C">
            <w:pPr>
              <w:spacing w:line="360" w:lineRule="auto"/>
              <w:ind w:left="69"/>
              <w:rPr>
                <w:rFonts w:hint="eastAsia" w:ascii="宋体" w:hAnsi="宋体" w:cs="宋体"/>
                <w:b/>
                <w:color w:val="auto"/>
                <w:sz w:val="24"/>
                <w:szCs w:val="24"/>
                <w:highlight w:val="none"/>
              </w:rPr>
            </w:pPr>
            <w:r>
              <w:rPr>
                <w:rFonts w:hint="eastAsia" w:ascii="宋体" w:hAnsi="宋体" w:cs="宋体"/>
                <w:b/>
                <w:color w:val="auto"/>
                <w:sz w:val="24"/>
                <w:szCs w:val="24"/>
                <w:highlight w:val="none"/>
              </w:rPr>
              <w:t>岗位资格证明</w:t>
            </w:r>
          </w:p>
        </w:tc>
        <w:tc>
          <w:tcPr>
            <w:tcW w:w="2772" w:type="dxa"/>
            <w:vMerge w:val="restart"/>
            <w:tcBorders>
              <w:top w:val="single" w:color="auto" w:sz="12" w:space="0"/>
              <w:left w:val="single" w:color="auto" w:sz="4" w:space="0"/>
              <w:bottom w:val="single" w:color="auto" w:sz="4" w:space="0"/>
              <w:right w:val="single" w:color="auto" w:sz="12" w:space="0"/>
            </w:tcBorders>
            <w:vAlign w:val="center"/>
          </w:tcPr>
          <w:p w14:paraId="407365DF">
            <w:pPr>
              <w:spacing w:line="360" w:lineRule="auto"/>
              <w:ind w:left="69"/>
              <w:rPr>
                <w:rFonts w:hint="eastAsia" w:ascii="宋体" w:hAnsi="宋体" w:cs="宋体"/>
                <w:b/>
                <w:color w:val="auto"/>
                <w:sz w:val="24"/>
                <w:szCs w:val="24"/>
                <w:highlight w:val="none"/>
              </w:rPr>
            </w:pPr>
            <w:r>
              <w:rPr>
                <w:rFonts w:hint="eastAsia" w:ascii="宋体" w:hAnsi="宋体" w:cs="宋体"/>
                <w:b/>
                <w:color w:val="auto"/>
                <w:sz w:val="24"/>
                <w:szCs w:val="24"/>
                <w:highlight w:val="none"/>
              </w:rPr>
              <w:t>目前受</w:t>
            </w:r>
          </w:p>
          <w:p w14:paraId="4E1D0F30">
            <w:pPr>
              <w:spacing w:line="360" w:lineRule="auto"/>
              <w:ind w:left="69"/>
              <w:rPr>
                <w:rFonts w:hint="eastAsia" w:ascii="宋体" w:hAnsi="宋体" w:cs="宋体"/>
                <w:b/>
                <w:color w:val="auto"/>
                <w:sz w:val="24"/>
                <w:szCs w:val="24"/>
                <w:highlight w:val="none"/>
              </w:rPr>
            </w:pPr>
            <w:r>
              <w:rPr>
                <w:rFonts w:hint="eastAsia" w:ascii="宋体" w:hAnsi="宋体" w:cs="宋体"/>
                <w:b/>
                <w:color w:val="auto"/>
                <w:sz w:val="24"/>
                <w:szCs w:val="24"/>
                <w:highlight w:val="none"/>
              </w:rPr>
              <w:t>雇单位</w:t>
            </w:r>
          </w:p>
        </w:tc>
      </w:tr>
      <w:tr w14:paraId="6FECA3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3029" w:type="dxa"/>
            <w:vMerge w:val="continue"/>
            <w:tcBorders>
              <w:top w:val="single" w:color="auto" w:sz="12" w:space="0"/>
              <w:left w:val="single" w:color="auto" w:sz="12" w:space="0"/>
              <w:bottom w:val="single" w:color="auto" w:sz="4" w:space="0"/>
              <w:right w:val="single" w:color="auto" w:sz="4" w:space="0"/>
            </w:tcBorders>
            <w:vAlign w:val="center"/>
          </w:tcPr>
          <w:p w14:paraId="1353C499">
            <w:pPr>
              <w:widowControl/>
              <w:spacing w:line="360" w:lineRule="auto"/>
              <w:jc w:val="left"/>
              <w:rPr>
                <w:rFonts w:hint="eastAsia" w:ascii="宋体" w:hAnsi="宋体" w:cs="宋体"/>
                <w:b/>
                <w:color w:val="auto"/>
                <w:sz w:val="24"/>
                <w:szCs w:val="24"/>
                <w:highlight w:val="none"/>
              </w:rPr>
            </w:pPr>
          </w:p>
        </w:tc>
        <w:tc>
          <w:tcPr>
            <w:tcW w:w="1051" w:type="dxa"/>
            <w:vMerge w:val="continue"/>
            <w:tcBorders>
              <w:top w:val="single" w:color="auto" w:sz="12" w:space="0"/>
              <w:left w:val="single" w:color="auto" w:sz="4" w:space="0"/>
              <w:bottom w:val="single" w:color="auto" w:sz="4" w:space="0"/>
              <w:right w:val="single" w:color="auto" w:sz="4" w:space="0"/>
            </w:tcBorders>
            <w:vAlign w:val="center"/>
          </w:tcPr>
          <w:p w14:paraId="6DC4C469">
            <w:pPr>
              <w:widowControl/>
              <w:spacing w:line="360" w:lineRule="auto"/>
              <w:jc w:val="left"/>
              <w:rPr>
                <w:rFonts w:hint="eastAsia" w:ascii="宋体" w:hAnsi="宋体" w:cs="宋体"/>
                <w:b/>
                <w:color w:val="auto"/>
                <w:sz w:val="24"/>
                <w:szCs w:val="24"/>
                <w:highlight w:val="none"/>
              </w:rPr>
            </w:pPr>
          </w:p>
        </w:tc>
        <w:tc>
          <w:tcPr>
            <w:tcW w:w="1563" w:type="dxa"/>
            <w:vMerge w:val="continue"/>
            <w:tcBorders>
              <w:top w:val="single" w:color="auto" w:sz="12" w:space="0"/>
              <w:left w:val="single" w:color="auto" w:sz="4" w:space="0"/>
              <w:bottom w:val="single" w:color="auto" w:sz="4" w:space="0"/>
              <w:right w:val="single" w:color="auto" w:sz="4" w:space="0"/>
            </w:tcBorders>
            <w:vAlign w:val="center"/>
          </w:tcPr>
          <w:p w14:paraId="09D6F5AF">
            <w:pPr>
              <w:widowControl/>
              <w:spacing w:line="360" w:lineRule="auto"/>
              <w:jc w:val="left"/>
              <w:rPr>
                <w:rFonts w:hint="eastAsia" w:ascii="宋体" w:hAnsi="宋体" w:cs="宋体"/>
                <w:b/>
                <w:color w:val="auto"/>
                <w:sz w:val="24"/>
                <w:szCs w:val="24"/>
                <w:highlight w:val="none"/>
              </w:rPr>
            </w:pPr>
          </w:p>
        </w:tc>
        <w:tc>
          <w:tcPr>
            <w:tcW w:w="851" w:type="dxa"/>
            <w:vMerge w:val="continue"/>
            <w:tcBorders>
              <w:top w:val="single" w:color="auto" w:sz="12" w:space="0"/>
              <w:left w:val="single" w:color="auto" w:sz="4" w:space="0"/>
              <w:bottom w:val="single" w:color="auto" w:sz="4" w:space="0"/>
              <w:right w:val="single" w:color="auto" w:sz="4" w:space="0"/>
            </w:tcBorders>
            <w:vAlign w:val="center"/>
          </w:tcPr>
          <w:p w14:paraId="380AD564">
            <w:pPr>
              <w:widowControl/>
              <w:spacing w:line="360" w:lineRule="auto"/>
              <w:jc w:val="left"/>
              <w:rPr>
                <w:rFonts w:hint="eastAsia" w:ascii="宋体" w:hAnsi="宋体" w:cs="宋体"/>
                <w:b/>
                <w:color w:val="auto"/>
                <w:sz w:val="24"/>
                <w:szCs w:val="24"/>
                <w:highlight w:val="none"/>
              </w:rPr>
            </w:pPr>
          </w:p>
        </w:tc>
        <w:tc>
          <w:tcPr>
            <w:tcW w:w="851" w:type="dxa"/>
            <w:vMerge w:val="continue"/>
            <w:tcBorders>
              <w:top w:val="single" w:color="auto" w:sz="12" w:space="0"/>
              <w:left w:val="single" w:color="auto" w:sz="4" w:space="0"/>
              <w:bottom w:val="single" w:color="auto" w:sz="4" w:space="0"/>
              <w:right w:val="single" w:color="auto" w:sz="4" w:space="0"/>
            </w:tcBorders>
            <w:vAlign w:val="center"/>
          </w:tcPr>
          <w:p w14:paraId="4806E6C1">
            <w:pPr>
              <w:widowControl/>
              <w:spacing w:line="360" w:lineRule="auto"/>
              <w:jc w:val="left"/>
              <w:rPr>
                <w:rFonts w:hint="eastAsia" w:ascii="宋体" w:hAnsi="宋体" w:cs="宋体"/>
                <w:b/>
                <w:color w:val="auto"/>
                <w:sz w:val="24"/>
                <w:szCs w:val="24"/>
                <w:highlight w:val="none"/>
              </w:rPr>
            </w:pPr>
          </w:p>
        </w:tc>
        <w:tc>
          <w:tcPr>
            <w:tcW w:w="851" w:type="dxa"/>
            <w:vMerge w:val="continue"/>
            <w:tcBorders>
              <w:top w:val="single" w:color="auto" w:sz="12" w:space="0"/>
              <w:left w:val="single" w:color="auto" w:sz="4" w:space="0"/>
              <w:bottom w:val="single" w:color="auto" w:sz="4" w:space="0"/>
              <w:right w:val="single" w:color="auto" w:sz="4" w:space="0"/>
            </w:tcBorders>
            <w:vAlign w:val="center"/>
          </w:tcPr>
          <w:p w14:paraId="3E5B3C01">
            <w:pPr>
              <w:widowControl/>
              <w:spacing w:line="360" w:lineRule="auto"/>
              <w:jc w:val="left"/>
              <w:rPr>
                <w:rFonts w:hint="eastAsia" w:ascii="宋体" w:hAnsi="宋体" w:cs="宋体"/>
                <w:b/>
                <w:color w:val="auto"/>
                <w:sz w:val="24"/>
                <w:szCs w:val="24"/>
                <w:highlight w:val="none"/>
              </w:rPr>
            </w:pPr>
          </w:p>
        </w:tc>
        <w:tc>
          <w:tcPr>
            <w:tcW w:w="948" w:type="dxa"/>
            <w:tcBorders>
              <w:top w:val="single" w:color="auto" w:sz="4" w:space="0"/>
              <w:left w:val="single" w:color="auto" w:sz="4" w:space="0"/>
              <w:bottom w:val="single" w:color="auto" w:sz="4" w:space="0"/>
              <w:right w:val="single" w:color="auto" w:sz="4" w:space="0"/>
            </w:tcBorders>
            <w:vAlign w:val="center"/>
          </w:tcPr>
          <w:p w14:paraId="3090F9FB">
            <w:pPr>
              <w:spacing w:line="360" w:lineRule="auto"/>
              <w:ind w:left="69"/>
              <w:rPr>
                <w:rFonts w:hint="eastAsia" w:ascii="宋体" w:hAnsi="宋体" w:cs="宋体"/>
                <w:b/>
                <w:color w:val="auto"/>
                <w:sz w:val="24"/>
                <w:szCs w:val="24"/>
                <w:highlight w:val="none"/>
              </w:rPr>
            </w:pPr>
            <w:r>
              <w:rPr>
                <w:rFonts w:hint="eastAsia" w:ascii="宋体" w:hAnsi="宋体" w:cs="宋体"/>
                <w:b/>
                <w:color w:val="auto"/>
                <w:sz w:val="24"/>
                <w:szCs w:val="24"/>
                <w:highlight w:val="none"/>
              </w:rPr>
              <w:t>岗位</w:t>
            </w:r>
          </w:p>
          <w:p w14:paraId="7DD40FC0">
            <w:pPr>
              <w:spacing w:line="360" w:lineRule="auto"/>
              <w:ind w:left="69"/>
              <w:rPr>
                <w:rFonts w:hint="eastAsia" w:ascii="宋体" w:hAnsi="宋体" w:cs="宋体"/>
                <w:b/>
                <w:color w:val="auto"/>
                <w:sz w:val="24"/>
                <w:szCs w:val="24"/>
                <w:highlight w:val="none"/>
              </w:rPr>
            </w:pPr>
            <w:r>
              <w:rPr>
                <w:rFonts w:hint="eastAsia" w:ascii="宋体" w:hAnsi="宋体" w:cs="宋体"/>
                <w:b/>
                <w:color w:val="auto"/>
                <w:sz w:val="24"/>
                <w:szCs w:val="24"/>
                <w:highlight w:val="none"/>
              </w:rPr>
              <w:t>资格</w:t>
            </w:r>
          </w:p>
        </w:tc>
        <w:tc>
          <w:tcPr>
            <w:tcW w:w="948" w:type="dxa"/>
            <w:tcBorders>
              <w:top w:val="single" w:color="auto" w:sz="4" w:space="0"/>
              <w:left w:val="single" w:color="auto" w:sz="4" w:space="0"/>
              <w:bottom w:val="single" w:color="auto" w:sz="4" w:space="0"/>
              <w:right w:val="single" w:color="auto" w:sz="4" w:space="0"/>
            </w:tcBorders>
            <w:vAlign w:val="center"/>
          </w:tcPr>
          <w:p w14:paraId="7A97B794">
            <w:pPr>
              <w:spacing w:line="360" w:lineRule="auto"/>
              <w:ind w:left="69"/>
              <w:rPr>
                <w:rFonts w:hint="eastAsia" w:ascii="宋体" w:hAnsi="宋体" w:cs="宋体"/>
                <w:b/>
                <w:color w:val="auto"/>
                <w:sz w:val="24"/>
                <w:szCs w:val="24"/>
                <w:highlight w:val="none"/>
              </w:rPr>
            </w:pPr>
            <w:r>
              <w:rPr>
                <w:rFonts w:hint="eastAsia" w:ascii="宋体" w:hAnsi="宋体" w:cs="宋体"/>
                <w:b/>
                <w:color w:val="auto"/>
                <w:sz w:val="24"/>
                <w:szCs w:val="24"/>
                <w:highlight w:val="none"/>
              </w:rPr>
              <w:t>证书</w:t>
            </w:r>
          </w:p>
          <w:p w14:paraId="6BE86200">
            <w:pPr>
              <w:spacing w:line="360" w:lineRule="auto"/>
              <w:ind w:left="69"/>
              <w:rPr>
                <w:rFonts w:hint="eastAsia" w:ascii="宋体" w:hAnsi="宋体" w:cs="宋体"/>
                <w:b/>
                <w:color w:val="auto"/>
                <w:sz w:val="24"/>
                <w:szCs w:val="24"/>
                <w:highlight w:val="none"/>
              </w:rPr>
            </w:pPr>
            <w:r>
              <w:rPr>
                <w:rFonts w:hint="eastAsia" w:ascii="宋体" w:hAnsi="宋体" w:cs="宋体"/>
                <w:b/>
                <w:color w:val="auto"/>
                <w:sz w:val="24"/>
                <w:szCs w:val="24"/>
                <w:highlight w:val="none"/>
              </w:rPr>
              <w:t>名称</w:t>
            </w:r>
          </w:p>
        </w:tc>
        <w:tc>
          <w:tcPr>
            <w:tcW w:w="995" w:type="dxa"/>
            <w:tcBorders>
              <w:top w:val="single" w:color="auto" w:sz="4" w:space="0"/>
              <w:left w:val="single" w:color="auto" w:sz="4" w:space="0"/>
              <w:bottom w:val="single" w:color="auto" w:sz="4" w:space="0"/>
              <w:right w:val="single" w:color="auto" w:sz="4" w:space="0"/>
            </w:tcBorders>
            <w:vAlign w:val="center"/>
          </w:tcPr>
          <w:p w14:paraId="00B6E7B9">
            <w:pPr>
              <w:spacing w:line="360" w:lineRule="auto"/>
              <w:ind w:left="69"/>
              <w:rPr>
                <w:rFonts w:hint="eastAsia" w:ascii="宋体" w:hAnsi="宋体" w:cs="宋体"/>
                <w:b/>
                <w:color w:val="auto"/>
                <w:sz w:val="24"/>
                <w:szCs w:val="24"/>
                <w:highlight w:val="none"/>
              </w:rPr>
            </w:pPr>
            <w:r>
              <w:rPr>
                <w:rFonts w:hint="eastAsia" w:ascii="宋体" w:hAnsi="宋体" w:cs="宋体"/>
                <w:b/>
                <w:color w:val="auto"/>
                <w:sz w:val="24"/>
                <w:szCs w:val="24"/>
                <w:highlight w:val="none"/>
              </w:rPr>
              <w:t>证号</w:t>
            </w:r>
          </w:p>
        </w:tc>
        <w:tc>
          <w:tcPr>
            <w:tcW w:w="2772" w:type="dxa"/>
            <w:vMerge w:val="continue"/>
            <w:tcBorders>
              <w:top w:val="single" w:color="auto" w:sz="12" w:space="0"/>
              <w:left w:val="single" w:color="auto" w:sz="4" w:space="0"/>
              <w:bottom w:val="single" w:color="auto" w:sz="4" w:space="0"/>
              <w:right w:val="single" w:color="auto" w:sz="12" w:space="0"/>
            </w:tcBorders>
            <w:vAlign w:val="center"/>
          </w:tcPr>
          <w:p w14:paraId="4CF36F81">
            <w:pPr>
              <w:widowControl/>
              <w:spacing w:line="360" w:lineRule="auto"/>
              <w:jc w:val="left"/>
              <w:rPr>
                <w:rFonts w:hint="eastAsia" w:ascii="宋体" w:hAnsi="宋体" w:cs="宋体"/>
                <w:b/>
                <w:color w:val="auto"/>
                <w:sz w:val="24"/>
                <w:szCs w:val="24"/>
                <w:highlight w:val="none"/>
              </w:rPr>
            </w:pPr>
          </w:p>
        </w:tc>
      </w:tr>
      <w:tr w14:paraId="71215F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029" w:type="dxa"/>
            <w:tcBorders>
              <w:top w:val="single" w:color="auto" w:sz="4" w:space="0"/>
              <w:left w:val="single" w:color="auto" w:sz="12" w:space="0"/>
              <w:bottom w:val="single" w:color="auto" w:sz="4" w:space="0"/>
              <w:right w:val="single" w:color="auto" w:sz="4" w:space="0"/>
            </w:tcBorders>
          </w:tcPr>
          <w:p w14:paraId="1386FF5D">
            <w:pPr>
              <w:spacing w:line="360" w:lineRule="auto"/>
              <w:ind w:left="69"/>
              <w:rPr>
                <w:rFonts w:hint="eastAsia" w:ascii="宋体" w:hAnsi="宋体" w:cs="宋体"/>
                <w:color w:val="auto"/>
                <w:sz w:val="24"/>
                <w:szCs w:val="24"/>
                <w:highlight w:val="none"/>
              </w:rPr>
            </w:pPr>
          </w:p>
        </w:tc>
        <w:tc>
          <w:tcPr>
            <w:tcW w:w="1051" w:type="dxa"/>
            <w:tcBorders>
              <w:top w:val="single" w:color="auto" w:sz="4" w:space="0"/>
              <w:left w:val="single" w:color="auto" w:sz="4" w:space="0"/>
              <w:bottom w:val="single" w:color="auto" w:sz="4" w:space="0"/>
              <w:right w:val="single" w:color="auto" w:sz="4" w:space="0"/>
            </w:tcBorders>
          </w:tcPr>
          <w:p w14:paraId="53660101">
            <w:pPr>
              <w:spacing w:line="360" w:lineRule="auto"/>
              <w:ind w:left="69"/>
              <w:rPr>
                <w:rFonts w:hint="eastAsia" w:ascii="宋体" w:hAnsi="宋体" w:cs="宋体"/>
                <w:color w:val="auto"/>
                <w:sz w:val="24"/>
                <w:szCs w:val="24"/>
                <w:highlight w:val="none"/>
              </w:rPr>
            </w:pPr>
          </w:p>
        </w:tc>
        <w:tc>
          <w:tcPr>
            <w:tcW w:w="1563" w:type="dxa"/>
            <w:tcBorders>
              <w:top w:val="single" w:color="auto" w:sz="4" w:space="0"/>
              <w:left w:val="single" w:color="auto" w:sz="4" w:space="0"/>
              <w:bottom w:val="single" w:color="auto" w:sz="4" w:space="0"/>
              <w:right w:val="single" w:color="auto" w:sz="4" w:space="0"/>
            </w:tcBorders>
          </w:tcPr>
          <w:p w14:paraId="0BC5D02F">
            <w:pPr>
              <w:spacing w:line="360" w:lineRule="auto"/>
              <w:ind w:left="69"/>
              <w:rPr>
                <w:rFonts w:hint="eastAsia" w:ascii="宋体" w:hAnsi="宋体" w:cs="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2B439CA8">
            <w:pPr>
              <w:spacing w:line="360" w:lineRule="auto"/>
              <w:ind w:left="69"/>
              <w:rPr>
                <w:rFonts w:hint="eastAsia" w:ascii="宋体" w:hAnsi="宋体" w:cs="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5E260121">
            <w:pPr>
              <w:spacing w:line="360" w:lineRule="auto"/>
              <w:ind w:left="69"/>
              <w:rPr>
                <w:rFonts w:hint="eastAsia" w:ascii="宋体" w:hAnsi="宋体" w:cs="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1BA34E28">
            <w:pPr>
              <w:spacing w:line="360" w:lineRule="auto"/>
              <w:ind w:left="69"/>
              <w:rPr>
                <w:rFonts w:hint="eastAsia" w:ascii="宋体" w:hAnsi="宋体" w:cs="宋体"/>
                <w:color w:val="auto"/>
                <w:sz w:val="24"/>
                <w:szCs w:val="24"/>
                <w:highlight w:val="none"/>
              </w:rPr>
            </w:pPr>
          </w:p>
        </w:tc>
        <w:tc>
          <w:tcPr>
            <w:tcW w:w="948" w:type="dxa"/>
            <w:tcBorders>
              <w:top w:val="single" w:color="auto" w:sz="4" w:space="0"/>
              <w:left w:val="single" w:color="auto" w:sz="4" w:space="0"/>
              <w:bottom w:val="single" w:color="auto" w:sz="4" w:space="0"/>
              <w:right w:val="single" w:color="auto" w:sz="4" w:space="0"/>
            </w:tcBorders>
          </w:tcPr>
          <w:p w14:paraId="20380962">
            <w:pPr>
              <w:spacing w:line="360" w:lineRule="auto"/>
              <w:ind w:left="69"/>
              <w:rPr>
                <w:rFonts w:hint="eastAsia" w:ascii="宋体" w:hAnsi="宋体" w:cs="宋体"/>
                <w:color w:val="auto"/>
                <w:sz w:val="24"/>
                <w:szCs w:val="24"/>
                <w:highlight w:val="none"/>
              </w:rPr>
            </w:pPr>
          </w:p>
        </w:tc>
        <w:tc>
          <w:tcPr>
            <w:tcW w:w="948" w:type="dxa"/>
            <w:tcBorders>
              <w:top w:val="single" w:color="auto" w:sz="4" w:space="0"/>
              <w:left w:val="single" w:color="auto" w:sz="4" w:space="0"/>
              <w:bottom w:val="single" w:color="auto" w:sz="4" w:space="0"/>
              <w:right w:val="single" w:color="auto" w:sz="4" w:space="0"/>
            </w:tcBorders>
          </w:tcPr>
          <w:p w14:paraId="3BCB883E">
            <w:pPr>
              <w:spacing w:line="360" w:lineRule="auto"/>
              <w:ind w:left="69"/>
              <w:rPr>
                <w:rFonts w:hint="eastAsia" w:ascii="宋体" w:hAnsi="宋体" w:cs="宋体"/>
                <w:color w:val="auto"/>
                <w:sz w:val="24"/>
                <w:szCs w:val="24"/>
                <w:highlight w:val="none"/>
              </w:rPr>
            </w:pPr>
          </w:p>
        </w:tc>
        <w:tc>
          <w:tcPr>
            <w:tcW w:w="995" w:type="dxa"/>
            <w:tcBorders>
              <w:top w:val="single" w:color="auto" w:sz="4" w:space="0"/>
              <w:left w:val="single" w:color="auto" w:sz="4" w:space="0"/>
              <w:bottom w:val="single" w:color="auto" w:sz="4" w:space="0"/>
              <w:right w:val="single" w:color="auto" w:sz="4" w:space="0"/>
            </w:tcBorders>
          </w:tcPr>
          <w:p w14:paraId="4FA70445">
            <w:pPr>
              <w:spacing w:line="360" w:lineRule="auto"/>
              <w:ind w:left="69"/>
              <w:rPr>
                <w:rFonts w:hint="eastAsia" w:ascii="宋体" w:hAnsi="宋体" w:cs="宋体"/>
                <w:color w:val="auto"/>
                <w:sz w:val="24"/>
                <w:szCs w:val="24"/>
                <w:highlight w:val="none"/>
              </w:rPr>
            </w:pPr>
          </w:p>
        </w:tc>
        <w:tc>
          <w:tcPr>
            <w:tcW w:w="2772" w:type="dxa"/>
            <w:tcBorders>
              <w:top w:val="single" w:color="auto" w:sz="4" w:space="0"/>
              <w:left w:val="single" w:color="auto" w:sz="4" w:space="0"/>
              <w:bottom w:val="single" w:color="auto" w:sz="4" w:space="0"/>
              <w:right w:val="single" w:color="auto" w:sz="12" w:space="0"/>
            </w:tcBorders>
          </w:tcPr>
          <w:p w14:paraId="283E8362">
            <w:pPr>
              <w:spacing w:line="360" w:lineRule="auto"/>
              <w:ind w:left="69"/>
              <w:rPr>
                <w:rFonts w:hint="eastAsia" w:ascii="宋体" w:hAnsi="宋体" w:cs="宋体"/>
                <w:color w:val="auto"/>
                <w:sz w:val="24"/>
                <w:szCs w:val="24"/>
                <w:highlight w:val="none"/>
              </w:rPr>
            </w:pPr>
          </w:p>
        </w:tc>
      </w:tr>
      <w:tr w14:paraId="56815C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029" w:type="dxa"/>
            <w:tcBorders>
              <w:top w:val="single" w:color="auto" w:sz="4" w:space="0"/>
              <w:left w:val="single" w:color="auto" w:sz="12" w:space="0"/>
              <w:bottom w:val="single" w:color="auto" w:sz="4" w:space="0"/>
              <w:right w:val="single" w:color="auto" w:sz="4" w:space="0"/>
            </w:tcBorders>
          </w:tcPr>
          <w:p w14:paraId="09A6AFA6">
            <w:pPr>
              <w:spacing w:line="360" w:lineRule="auto"/>
              <w:ind w:left="69"/>
              <w:rPr>
                <w:rFonts w:hint="eastAsia" w:ascii="宋体" w:hAnsi="宋体" w:cs="宋体"/>
                <w:color w:val="auto"/>
                <w:sz w:val="24"/>
                <w:szCs w:val="24"/>
                <w:highlight w:val="none"/>
              </w:rPr>
            </w:pPr>
          </w:p>
        </w:tc>
        <w:tc>
          <w:tcPr>
            <w:tcW w:w="1051" w:type="dxa"/>
            <w:tcBorders>
              <w:top w:val="single" w:color="auto" w:sz="4" w:space="0"/>
              <w:left w:val="single" w:color="auto" w:sz="4" w:space="0"/>
              <w:bottom w:val="single" w:color="auto" w:sz="4" w:space="0"/>
              <w:right w:val="single" w:color="auto" w:sz="4" w:space="0"/>
            </w:tcBorders>
          </w:tcPr>
          <w:p w14:paraId="2025CD2D">
            <w:pPr>
              <w:spacing w:line="360" w:lineRule="auto"/>
              <w:ind w:left="69"/>
              <w:rPr>
                <w:rFonts w:hint="eastAsia" w:ascii="宋体" w:hAnsi="宋体" w:cs="宋体"/>
                <w:color w:val="auto"/>
                <w:sz w:val="24"/>
                <w:szCs w:val="24"/>
                <w:highlight w:val="none"/>
              </w:rPr>
            </w:pPr>
          </w:p>
        </w:tc>
        <w:tc>
          <w:tcPr>
            <w:tcW w:w="1563" w:type="dxa"/>
            <w:tcBorders>
              <w:top w:val="single" w:color="auto" w:sz="4" w:space="0"/>
              <w:left w:val="single" w:color="auto" w:sz="4" w:space="0"/>
              <w:bottom w:val="single" w:color="auto" w:sz="4" w:space="0"/>
              <w:right w:val="single" w:color="auto" w:sz="4" w:space="0"/>
            </w:tcBorders>
          </w:tcPr>
          <w:p w14:paraId="4289E322">
            <w:pPr>
              <w:spacing w:line="360" w:lineRule="auto"/>
              <w:ind w:left="69"/>
              <w:rPr>
                <w:rFonts w:hint="eastAsia" w:ascii="宋体" w:hAnsi="宋体" w:cs="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0F95AEE5">
            <w:pPr>
              <w:spacing w:line="360" w:lineRule="auto"/>
              <w:ind w:left="69"/>
              <w:rPr>
                <w:rFonts w:hint="eastAsia" w:ascii="宋体" w:hAnsi="宋体" w:cs="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39C74F99">
            <w:pPr>
              <w:spacing w:line="360" w:lineRule="auto"/>
              <w:ind w:left="69"/>
              <w:rPr>
                <w:rFonts w:hint="eastAsia" w:ascii="宋体" w:hAnsi="宋体" w:cs="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tcPr>
          <w:p w14:paraId="475F3C72">
            <w:pPr>
              <w:spacing w:line="360" w:lineRule="auto"/>
              <w:ind w:left="69"/>
              <w:rPr>
                <w:rFonts w:hint="eastAsia" w:ascii="宋体" w:hAnsi="宋体" w:cs="宋体"/>
                <w:color w:val="auto"/>
                <w:sz w:val="24"/>
                <w:szCs w:val="24"/>
                <w:highlight w:val="none"/>
              </w:rPr>
            </w:pPr>
          </w:p>
        </w:tc>
        <w:tc>
          <w:tcPr>
            <w:tcW w:w="948" w:type="dxa"/>
            <w:tcBorders>
              <w:top w:val="single" w:color="auto" w:sz="4" w:space="0"/>
              <w:left w:val="single" w:color="auto" w:sz="4" w:space="0"/>
              <w:bottom w:val="single" w:color="auto" w:sz="4" w:space="0"/>
              <w:right w:val="single" w:color="auto" w:sz="4" w:space="0"/>
            </w:tcBorders>
          </w:tcPr>
          <w:p w14:paraId="566D212E">
            <w:pPr>
              <w:spacing w:line="360" w:lineRule="auto"/>
              <w:ind w:left="69"/>
              <w:rPr>
                <w:rFonts w:hint="eastAsia" w:ascii="宋体" w:hAnsi="宋体" w:cs="宋体"/>
                <w:color w:val="auto"/>
                <w:sz w:val="24"/>
                <w:szCs w:val="24"/>
                <w:highlight w:val="none"/>
              </w:rPr>
            </w:pPr>
          </w:p>
        </w:tc>
        <w:tc>
          <w:tcPr>
            <w:tcW w:w="948" w:type="dxa"/>
            <w:tcBorders>
              <w:top w:val="single" w:color="auto" w:sz="4" w:space="0"/>
              <w:left w:val="single" w:color="auto" w:sz="4" w:space="0"/>
              <w:bottom w:val="single" w:color="auto" w:sz="4" w:space="0"/>
              <w:right w:val="single" w:color="auto" w:sz="4" w:space="0"/>
            </w:tcBorders>
          </w:tcPr>
          <w:p w14:paraId="05471BC5">
            <w:pPr>
              <w:spacing w:line="360" w:lineRule="auto"/>
              <w:ind w:left="69"/>
              <w:rPr>
                <w:rFonts w:hint="eastAsia" w:ascii="宋体" w:hAnsi="宋体" w:cs="宋体"/>
                <w:color w:val="auto"/>
                <w:sz w:val="24"/>
                <w:szCs w:val="24"/>
                <w:highlight w:val="none"/>
              </w:rPr>
            </w:pPr>
          </w:p>
        </w:tc>
        <w:tc>
          <w:tcPr>
            <w:tcW w:w="995" w:type="dxa"/>
            <w:tcBorders>
              <w:top w:val="single" w:color="auto" w:sz="4" w:space="0"/>
              <w:left w:val="single" w:color="auto" w:sz="4" w:space="0"/>
              <w:bottom w:val="single" w:color="auto" w:sz="4" w:space="0"/>
              <w:right w:val="single" w:color="auto" w:sz="4" w:space="0"/>
            </w:tcBorders>
          </w:tcPr>
          <w:p w14:paraId="34CC6DEB">
            <w:pPr>
              <w:spacing w:line="360" w:lineRule="auto"/>
              <w:ind w:left="69"/>
              <w:rPr>
                <w:rFonts w:hint="eastAsia" w:ascii="宋体" w:hAnsi="宋体" w:cs="宋体"/>
                <w:color w:val="auto"/>
                <w:sz w:val="24"/>
                <w:szCs w:val="24"/>
                <w:highlight w:val="none"/>
              </w:rPr>
            </w:pPr>
          </w:p>
        </w:tc>
        <w:tc>
          <w:tcPr>
            <w:tcW w:w="2772" w:type="dxa"/>
            <w:tcBorders>
              <w:top w:val="single" w:color="auto" w:sz="4" w:space="0"/>
              <w:left w:val="single" w:color="auto" w:sz="4" w:space="0"/>
              <w:bottom w:val="single" w:color="auto" w:sz="4" w:space="0"/>
              <w:right w:val="single" w:color="auto" w:sz="12" w:space="0"/>
            </w:tcBorders>
          </w:tcPr>
          <w:p w14:paraId="325B7756">
            <w:pPr>
              <w:spacing w:line="360" w:lineRule="auto"/>
              <w:ind w:left="69"/>
              <w:rPr>
                <w:rFonts w:hint="eastAsia" w:ascii="宋体" w:hAnsi="宋体" w:cs="宋体"/>
                <w:color w:val="auto"/>
                <w:sz w:val="24"/>
                <w:szCs w:val="24"/>
                <w:highlight w:val="none"/>
              </w:rPr>
            </w:pPr>
          </w:p>
        </w:tc>
      </w:tr>
      <w:tr w14:paraId="52D205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029" w:type="dxa"/>
            <w:tcBorders>
              <w:top w:val="single" w:color="auto" w:sz="4" w:space="0"/>
              <w:left w:val="single" w:color="auto" w:sz="12" w:space="0"/>
              <w:bottom w:val="single" w:color="auto" w:sz="12" w:space="0"/>
              <w:right w:val="single" w:color="auto" w:sz="4" w:space="0"/>
            </w:tcBorders>
          </w:tcPr>
          <w:p w14:paraId="0D206DE2">
            <w:pPr>
              <w:spacing w:line="360" w:lineRule="auto"/>
              <w:ind w:left="69"/>
              <w:rPr>
                <w:rFonts w:hint="eastAsia" w:ascii="宋体" w:hAnsi="宋体" w:cs="宋体"/>
                <w:color w:val="auto"/>
                <w:sz w:val="24"/>
                <w:szCs w:val="24"/>
                <w:highlight w:val="none"/>
              </w:rPr>
            </w:pPr>
          </w:p>
        </w:tc>
        <w:tc>
          <w:tcPr>
            <w:tcW w:w="1051" w:type="dxa"/>
            <w:tcBorders>
              <w:top w:val="single" w:color="auto" w:sz="4" w:space="0"/>
              <w:left w:val="single" w:color="auto" w:sz="4" w:space="0"/>
              <w:bottom w:val="single" w:color="auto" w:sz="12" w:space="0"/>
              <w:right w:val="single" w:color="auto" w:sz="4" w:space="0"/>
            </w:tcBorders>
          </w:tcPr>
          <w:p w14:paraId="73D920E5">
            <w:pPr>
              <w:spacing w:line="360" w:lineRule="auto"/>
              <w:ind w:left="69"/>
              <w:rPr>
                <w:rFonts w:hint="eastAsia" w:ascii="宋体" w:hAnsi="宋体" w:cs="宋体"/>
                <w:color w:val="auto"/>
                <w:sz w:val="24"/>
                <w:szCs w:val="24"/>
                <w:highlight w:val="none"/>
              </w:rPr>
            </w:pPr>
          </w:p>
        </w:tc>
        <w:tc>
          <w:tcPr>
            <w:tcW w:w="1563" w:type="dxa"/>
            <w:tcBorders>
              <w:top w:val="single" w:color="auto" w:sz="4" w:space="0"/>
              <w:left w:val="single" w:color="auto" w:sz="4" w:space="0"/>
              <w:bottom w:val="single" w:color="auto" w:sz="12" w:space="0"/>
              <w:right w:val="single" w:color="auto" w:sz="4" w:space="0"/>
            </w:tcBorders>
          </w:tcPr>
          <w:p w14:paraId="3A897B68">
            <w:pPr>
              <w:spacing w:line="360" w:lineRule="auto"/>
              <w:ind w:left="69"/>
              <w:rPr>
                <w:rFonts w:hint="eastAsia" w:ascii="宋体" w:hAnsi="宋体" w:cs="宋体"/>
                <w:color w:val="auto"/>
                <w:sz w:val="24"/>
                <w:szCs w:val="24"/>
                <w:highlight w:val="none"/>
              </w:rPr>
            </w:pPr>
          </w:p>
        </w:tc>
        <w:tc>
          <w:tcPr>
            <w:tcW w:w="851" w:type="dxa"/>
            <w:tcBorders>
              <w:top w:val="single" w:color="auto" w:sz="4" w:space="0"/>
              <w:left w:val="single" w:color="auto" w:sz="4" w:space="0"/>
              <w:bottom w:val="single" w:color="auto" w:sz="12" w:space="0"/>
              <w:right w:val="single" w:color="auto" w:sz="4" w:space="0"/>
            </w:tcBorders>
          </w:tcPr>
          <w:p w14:paraId="6BC7DEF2">
            <w:pPr>
              <w:spacing w:line="360" w:lineRule="auto"/>
              <w:ind w:left="69"/>
              <w:rPr>
                <w:rFonts w:hint="eastAsia" w:ascii="宋体" w:hAnsi="宋体" w:cs="宋体"/>
                <w:color w:val="auto"/>
                <w:sz w:val="24"/>
                <w:szCs w:val="24"/>
                <w:highlight w:val="none"/>
              </w:rPr>
            </w:pPr>
          </w:p>
        </w:tc>
        <w:tc>
          <w:tcPr>
            <w:tcW w:w="851" w:type="dxa"/>
            <w:tcBorders>
              <w:top w:val="single" w:color="auto" w:sz="4" w:space="0"/>
              <w:left w:val="single" w:color="auto" w:sz="4" w:space="0"/>
              <w:bottom w:val="single" w:color="auto" w:sz="12" w:space="0"/>
              <w:right w:val="single" w:color="auto" w:sz="4" w:space="0"/>
            </w:tcBorders>
          </w:tcPr>
          <w:p w14:paraId="208C30AE">
            <w:pPr>
              <w:spacing w:line="360" w:lineRule="auto"/>
              <w:ind w:left="69"/>
              <w:rPr>
                <w:rFonts w:hint="eastAsia" w:ascii="宋体" w:hAnsi="宋体" w:cs="宋体"/>
                <w:color w:val="auto"/>
                <w:sz w:val="24"/>
                <w:szCs w:val="24"/>
                <w:highlight w:val="none"/>
              </w:rPr>
            </w:pPr>
          </w:p>
        </w:tc>
        <w:tc>
          <w:tcPr>
            <w:tcW w:w="851" w:type="dxa"/>
            <w:tcBorders>
              <w:top w:val="single" w:color="auto" w:sz="4" w:space="0"/>
              <w:left w:val="single" w:color="auto" w:sz="4" w:space="0"/>
              <w:bottom w:val="single" w:color="auto" w:sz="12" w:space="0"/>
              <w:right w:val="single" w:color="auto" w:sz="4" w:space="0"/>
            </w:tcBorders>
          </w:tcPr>
          <w:p w14:paraId="3C639BC0">
            <w:pPr>
              <w:spacing w:line="360" w:lineRule="auto"/>
              <w:ind w:left="69"/>
              <w:rPr>
                <w:rFonts w:hint="eastAsia" w:ascii="宋体" w:hAnsi="宋体" w:cs="宋体"/>
                <w:color w:val="auto"/>
                <w:sz w:val="24"/>
                <w:szCs w:val="24"/>
                <w:highlight w:val="none"/>
              </w:rPr>
            </w:pPr>
          </w:p>
        </w:tc>
        <w:tc>
          <w:tcPr>
            <w:tcW w:w="948" w:type="dxa"/>
            <w:tcBorders>
              <w:top w:val="single" w:color="auto" w:sz="4" w:space="0"/>
              <w:left w:val="single" w:color="auto" w:sz="4" w:space="0"/>
              <w:bottom w:val="single" w:color="auto" w:sz="12" w:space="0"/>
              <w:right w:val="single" w:color="auto" w:sz="4" w:space="0"/>
            </w:tcBorders>
          </w:tcPr>
          <w:p w14:paraId="7BE91DB8">
            <w:pPr>
              <w:spacing w:line="360" w:lineRule="auto"/>
              <w:ind w:left="69"/>
              <w:rPr>
                <w:rFonts w:hint="eastAsia" w:ascii="宋体" w:hAnsi="宋体" w:cs="宋体"/>
                <w:color w:val="auto"/>
                <w:sz w:val="24"/>
                <w:szCs w:val="24"/>
                <w:highlight w:val="none"/>
              </w:rPr>
            </w:pPr>
          </w:p>
        </w:tc>
        <w:tc>
          <w:tcPr>
            <w:tcW w:w="948" w:type="dxa"/>
            <w:tcBorders>
              <w:top w:val="single" w:color="auto" w:sz="4" w:space="0"/>
              <w:left w:val="single" w:color="auto" w:sz="4" w:space="0"/>
              <w:bottom w:val="single" w:color="auto" w:sz="12" w:space="0"/>
              <w:right w:val="single" w:color="auto" w:sz="4" w:space="0"/>
            </w:tcBorders>
          </w:tcPr>
          <w:p w14:paraId="2F0631A3">
            <w:pPr>
              <w:spacing w:line="360" w:lineRule="auto"/>
              <w:ind w:left="69"/>
              <w:rPr>
                <w:rFonts w:hint="eastAsia" w:ascii="宋体" w:hAnsi="宋体" w:cs="宋体"/>
                <w:color w:val="auto"/>
                <w:sz w:val="24"/>
                <w:szCs w:val="24"/>
                <w:highlight w:val="none"/>
              </w:rPr>
            </w:pPr>
          </w:p>
        </w:tc>
        <w:tc>
          <w:tcPr>
            <w:tcW w:w="995" w:type="dxa"/>
            <w:tcBorders>
              <w:top w:val="single" w:color="auto" w:sz="4" w:space="0"/>
              <w:left w:val="single" w:color="auto" w:sz="4" w:space="0"/>
              <w:bottom w:val="single" w:color="auto" w:sz="12" w:space="0"/>
              <w:right w:val="single" w:color="auto" w:sz="4" w:space="0"/>
            </w:tcBorders>
          </w:tcPr>
          <w:p w14:paraId="2DC27180">
            <w:pPr>
              <w:spacing w:line="360" w:lineRule="auto"/>
              <w:ind w:left="69"/>
              <w:rPr>
                <w:rFonts w:hint="eastAsia" w:ascii="宋体" w:hAnsi="宋体" w:cs="宋体"/>
                <w:color w:val="auto"/>
                <w:sz w:val="24"/>
                <w:szCs w:val="24"/>
                <w:highlight w:val="none"/>
              </w:rPr>
            </w:pPr>
          </w:p>
        </w:tc>
        <w:tc>
          <w:tcPr>
            <w:tcW w:w="2772" w:type="dxa"/>
            <w:tcBorders>
              <w:top w:val="single" w:color="auto" w:sz="4" w:space="0"/>
              <w:left w:val="single" w:color="auto" w:sz="4" w:space="0"/>
              <w:bottom w:val="single" w:color="auto" w:sz="12" w:space="0"/>
              <w:right w:val="single" w:color="auto" w:sz="12" w:space="0"/>
            </w:tcBorders>
          </w:tcPr>
          <w:p w14:paraId="65CBE970">
            <w:pPr>
              <w:spacing w:line="360" w:lineRule="auto"/>
              <w:ind w:left="69"/>
              <w:rPr>
                <w:rFonts w:hint="eastAsia" w:ascii="宋体" w:hAnsi="宋体" w:cs="宋体"/>
                <w:color w:val="auto"/>
                <w:sz w:val="24"/>
                <w:szCs w:val="24"/>
                <w:highlight w:val="none"/>
              </w:rPr>
            </w:pPr>
          </w:p>
        </w:tc>
      </w:tr>
    </w:tbl>
    <w:p w14:paraId="702596E7">
      <w:pPr>
        <w:spacing w:line="360" w:lineRule="auto"/>
        <w:ind w:left="69"/>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报价人代表签字：</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043A9150">
      <w:pPr>
        <w:spacing w:line="360" w:lineRule="auto"/>
        <w:ind w:left="69"/>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日期：</w:t>
      </w:r>
      <w:r>
        <w:rPr>
          <w:rFonts w:hint="eastAsia" w:ascii="宋体" w:hAnsi="宋体" w:cs="宋体"/>
          <w:color w:val="auto"/>
          <w:sz w:val="24"/>
          <w:szCs w:val="24"/>
          <w:highlight w:val="none"/>
          <w:u w:val="single"/>
        </w:rPr>
        <w:t xml:space="preserve">                 </w:t>
      </w:r>
    </w:p>
    <w:p w14:paraId="4396DD58">
      <w:pPr>
        <w:spacing w:line="360" w:lineRule="auto"/>
        <w:ind w:right="-122" w:rightChars="-58"/>
        <w:rPr>
          <w:rFonts w:hint="eastAsia" w:ascii="宋体" w:hAnsi="宋体" w:cs="宋体"/>
          <w:color w:val="auto"/>
          <w:sz w:val="24"/>
          <w:szCs w:val="24"/>
          <w:highlight w:val="none"/>
        </w:rPr>
        <w:sectPr>
          <w:footerReference r:id="rId18" w:type="default"/>
          <w:pgSz w:w="16838" w:h="11906" w:orient="landscape"/>
          <w:pgMar w:top="1797" w:right="1440" w:bottom="1797" w:left="1440" w:header="851" w:footer="992" w:gutter="0"/>
          <w:cols w:space="720" w:num="1"/>
          <w:docGrid w:linePitch="312" w:charSpace="0"/>
        </w:sectPr>
      </w:pPr>
    </w:p>
    <w:p w14:paraId="32DD0484">
      <w:pPr>
        <w:keepNext w:val="0"/>
        <w:keepLines w:val="0"/>
        <w:spacing w:before="0" w:after="0" w:line="360" w:lineRule="auto"/>
        <w:ind w:left="68" w:firstLine="2891" w:firstLineChars="900"/>
        <w:jc w:val="center"/>
        <w:outlineLvl w:val="9"/>
        <w:rPr>
          <w:rFonts w:hint="eastAsia" w:ascii="宋体" w:hAnsi="宋体" w:eastAsia="宋体" w:cs="宋体"/>
          <w:b/>
          <w:bCs/>
          <w:color w:val="auto"/>
          <w:sz w:val="24"/>
          <w:szCs w:val="24"/>
          <w:highlight w:val="none"/>
        </w:rPr>
      </w:pPr>
      <w:bookmarkStart w:id="136" w:name="_Toc26260"/>
      <w:r>
        <w:rPr>
          <w:rFonts w:hint="eastAsia" w:ascii="宋体" w:hAnsi="宋体" w:eastAsia="宋体" w:cs="宋体"/>
          <w:b/>
          <w:bCs/>
          <w:color w:val="auto"/>
          <w:sz w:val="32"/>
          <w:highlight w:val="none"/>
        </w:rPr>
        <w:t>服务人员履历表</w:t>
      </w:r>
      <w:bookmarkEnd w:id="136"/>
    </w:p>
    <w:tbl>
      <w:tblPr>
        <w:tblStyle w:val="1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28"/>
        <w:gridCol w:w="1582"/>
        <w:gridCol w:w="131"/>
        <w:gridCol w:w="1474"/>
        <w:gridCol w:w="1231"/>
        <w:gridCol w:w="361"/>
        <w:gridCol w:w="898"/>
        <w:gridCol w:w="10"/>
        <w:gridCol w:w="907"/>
      </w:tblGrid>
      <w:tr w14:paraId="010D56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28" w:type="dxa"/>
            <w:tcBorders>
              <w:top w:val="single" w:color="auto" w:sz="12" w:space="0"/>
              <w:left w:val="single" w:color="auto" w:sz="12" w:space="0"/>
              <w:bottom w:val="single" w:color="auto" w:sz="4" w:space="0"/>
              <w:right w:val="single" w:color="auto" w:sz="4" w:space="0"/>
            </w:tcBorders>
            <w:vAlign w:val="center"/>
          </w:tcPr>
          <w:p w14:paraId="69DAEC00">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姓名</w:t>
            </w:r>
          </w:p>
        </w:tc>
        <w:tc>
          <w:tcPr>
            <w:tcW w:w="1713" w:type="dxa"/>
            <w:gridSpan w:val="2"/>
            <w:tcBorders>
              <w:top w:val="single" w:color="auto" w:sz="12" w:space="0"/>
              <w:left w:val="single" w:color="auto" w:sz="4" w:space="0"/>
              <w:bottom w:val="single" w:color="auto" w:sz="4" w:space="0"/>
              <w:right w:val="single" w:color="auto" w:sz="4" w:space="0"/>
            </w:tcBorders>
            <w:vAlign w:val="center"/>
          </w:tcPr>
          <w:p w14:paraId="38FBE01C">
            <w:pPr>
              <w:spacing w:line="360" w:lineRule="auto"/>
              <w:ind w:left="69"/>
              <w:rPr>
                <w:rFonts w:hint="eastAsia" w:ascii="宋体" w:hAnsi="宋体" w:cs="宋体"/>
                <w:color w:val="auto"/>
                <w:sz w:val="24"/>
                <w:szCs w:val="24"/>
                <w:highlight w:val="none"/>
              </w:rPr>
            </w:pPr>
          </w:p>
        </w:tc>
        <w:tc>
          <w:tcPr>
            <w:tcW w:w="1474" w:type="dxa"/>
            <w:tcBorders>
              <w:top w:val="single" w:color="auto" w:sz="12" w:space="0"/>
              <w:left w:val="single" w:color="auto" w:sz="4" w:space="0"/>
              <w:bottom w:val="single" w:color="auto" w:sz="4" w:space="0"/>
              <w:right w:val="single" w:color="auto" w:sz="4" w:space="0"/>
            </w:tcBorders>
            <w:vAlign w:val="center"/>
          </w:tcPr>
          <w:p w14:paraId="1E7A2AB6">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出生年月</w:t>
            </w:r>
          </w:p>
        </w:tc>
        <w:tc>
          <w:tcPr>
            <w:tcW w:w="1592" w:type="dxa"/>
            <w:gridSpan w:val="2"/>
            <w:tcBorders>
              <w:top w:val="single" w:color="auto" w:sz="12" w:space="0"/>
              <w:left w:val="single" w:color="auto" w:sz="4" w:space="0"/>
              <w:bottom w:val="single" w:color="auto" w:sz="4" w:space="0"/>
              <w:right w:val="single" w:color="auto" w:sz="4" w:space="0"/>
            </w:tcBorders>
            <w:vAlign w:val="center"/>
          </w:tcPr>
          <w:p w14:paraId="73290AA4">
            <w:pPr>
              <w:spacing w:line="360" w:lineRule="auto"/>
              <w:ind w:left="69"/>
              <w:rPr>
                <w:rFonts w:hint="eastAsia" w:ascii="宋体" w:hAnsi="宋体" w:cs="宋体"/>
                <w:color w:val="auto"/>
                <w:sz w:val="24"/>
                <w:szCs w:val="24"/>
                <w:highlight w:val="none"/>
              </w:rPr>
            </w:pPr>
          </w:p>
        </w:tc>
        <w:tc>
          <w:tcPr>
            <w:tcW w:w="898" w:type="dxa"/>
            <w:tcBorders>
              <w:top w:val="single" w:color="auto" w:sz="12" w:space="0"/>
              <w:left w:val="single" w:color="auto" w:sz="4" w:space="0"/>
              <w:bottom w:val="single" w:color="auto" w:sz="4" w:space="0"/>
              <w:right w:val="single" w:color="auto" w:sz="4" w:space="0"/>
            </w:tcBorders>
            <w:vAlign w:val="center"/>
          </w:tcPr>
          <w:p w14:paraId="2B59FF9D">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性别</w:t>
            </w:r>
          </w:p>
        </w:tc>
        <w:tc>
          <w:tcPr>
            <w:tcW w:w="917" w:type="dxa"/>
            <w:gridSpan w:val="2"/>
            <w:tcBorders>
              <w:top w:val="single" w:color="auto" w:sz="12" w:space="0"/>
              <w:left w:val="single" w:color="auto" w:sz="4" w:space="0"/>
              <w:bottom w:val="single" w:color="auto" w:sz="4" w:space="0"/>
              <w:right w:val="single" w:color="auto" w:sz="12" w:space="0"/>
            </w:tcBorders>
            <w:vAlign w:val="center"/>
          </w:tcPr>
          <w:p w14:paraId="38EBE668">
            <w:pPr>
              <w:spacing w:line="360" w:lineRule="auto"/>
              <w:ind w:left="69"/>
              <w:rPr>
                <w:rFonts w:hint="eastAsia" w:ascii="宋体" w:hAnsi="宋体" w:cs="宋体"/>
                <w:color w:val="auto"/>
                <w:sz w:val="24"/>
                <w:szCs w:val="24"/>
                <w:highlight w:val="none"/>
              </w:rPr>
            </w:pPr>
          </w:p>
        </w:tc>
      </w:tr>
      <w:tr w14:paraId="406C3C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28" w:type="dxa"/>
            <w:tcBorders>
              <w:top w:val="single" w:color="auto" w:sz="4" w:space="0"/>
              <w:left w:val="single" w:color="auto" w:sz="12" w:space="0"/>
              <w:bottom w:val="single" w:color="auto" w:sz="4" w:space="0"/>
              <w:right w:val="single" w:color="auto" w:sz="4" w:space="0"/>
            </w:tcBorders>
            <w:vAlign w:val="center"/>
          </w:tcPr>
          <w:p w14:paraId="3D34A537">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联系电话：</w:t>
            </w:r>
          </w:p>
        </w:tc>
        <w:tc>
          <w:tcPr>
            <w:tcW w:w="6594" w:type="dxa"/>
            <w:gridSpan w:val="8"/>
            <w:tcBorders>
              <w:top w:val="single" w:color="auto" w:sz="4" w:space="0"/>
              <w:left w:val="single" w:color="auto" w:sz="4" w:space="0"/>
              <w:bottom w:val="single" w:color="auto" w:sz="4" w:space="0"/>
              <w:right w:val="single" w:color="auto" w:sz="12" w:space="0"/>
            </w:tcBorders>
            <w:vAlign w:val="center"/>
          </w:tcPr>
          <w:p w14:paraId="415440B5">
            <w:pPr>
              <w:spacing w:line="360" w:lineRule="auto"/>
              <w:ind w:left="69"/>
              <w:rPr>
                <w:rFonts w:hint="eastAsia" w:ascii="宋体" w:hAnsi="宋体" w:cs="宋体"/>
                <w:color w:val="auto"/>
                <w:sz w:val="24"/>
                <w:szCs w:val="24"/>
                <w:highlight w:val="none"/>
              </w:rPr>
            </w:pPr>
          </w:p>
        </w:tc>
      </w:tr>
      <w:tr w14:paraId="659C5D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28" w:type="dxa"/>
            <w:tcBorders>
              <w:top w:val="single" w:color="auto" w:sz="4" w:space="0"/>
              <w:left w:val="single" w:color="auto" w:sz="12" w:space="0"/>
              <w:bottom w:val="single" w:color="auto" w:sz="4" w:space="0"/>
              <w:right w:val="single" w:color="auto" w:sz="4" w:space="0"/>
            </w:tcBorders>
            <w:vAlign w:val="center"/>
          </w:tcPr>
          <w:p w14:paraId="77E09B54">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家庭住址</w:t>
            </w:r>
          </w:p>
        </w:tc>
        <w:tc>
          <w:tcPr>
            <w:tcW w:w="6594" w:type="dxa"/>
            <w:gridSpan w:val="8"/>
            <w:tcBorders>
              <w:top w:val="single" w:color="auto" w:sz="4" w:space="0"/>
              <w:left w:val="single" w:color="auto" w:sz="4" w:space="0"/>
              <w:bottom w:val="single" w:color="auto" w:sz="4" w:space="0"/>
              <w:right w:val="single" w:color="auto" w:sz="12" w:space="0"/>
            </w:tcBorders>
            <w:vAlign w:val="center"/>
          </w:tcPr>
          <w:p w14:paraId="3525D3DA">
            <w:pPr>
              <w:spacing w:line="360" w:lineRule="auto"/>
              <w:ind w:left="69"/>
              <w:rPr>
                <w:rFonts w:hint="eastAsia" w:ascii="宋体" w:hAnsi="宋体" w:cs="宋体"/>
                <w:color w:val="auto"/>
                <w:sz w:val="24"/>
                <w:szCs w:val="24"/>
                <w:highlight w:val="none"/>
              </w:rPr>
            </w:pPr>
          </w:p>
        </w:tc>
      </w:tr>
      <w:tr w14:paraId="60DADB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28" w:type="dxa"/>
            <w:tcBorders>
              <w:top w:val="single" w:color="auto" w:sz="4" w:space="0"/>
              <w:left w:val="single" w:color="auto" w:sz="12" w:space="0"/>
              <w:bottom w:val="single" w:color="auto" w:sz="4" w:space="0"/>
              <w:right w:val="single" w:color="auto" w:sz="4" w:space="0"/>
            </w:tcBorders>
            <w:vAlign w:val="center"/>
          </w:tcPr>
          <w:p w14:paraId="66B8B973">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工作单位</w:t>
            </w:r>
          </w:p>
        </w:tc>
        <w:tc>
          <w:tcPr>
            <w:tcW w:w="6594" w:type="dxa"/>
            <w:gridSpan w:val="8"/>
            <w:tcBorders>
              <w:top w:val="single" w:color="auto" w:sz="4" w:space="0"/>
              <w:left w:val="single" w:color="auto" w:sz="4" w:space="0"/>
              <w:bottom w:val="single" w:color="auto" w:sz="4" w:space="0"/>
              <w:right w:val="single" w:color="auto" w:sz="12" w:space="0"/>
            </w:tcBorders>
            <w:vAlign w:val="center"/>
          </w:tcPr>
          <w:p w14:paraId="7EC0A1EE">
            <w:pPr>
              <w:spacing w:line="360" w:lineRule="auto"/>
              <w:ind w:left="69"/>
              <w:rPr>
                <w:rFonts w:hint="eastAsia" w:ascii="宋体" w:hAnsi="宋体" w:cs="宋体"/>
                <w:color w:val="auto"/>
                <w:sz w:val="24"/>
                <w:szCs w:val="24"/>
                <w:highlight w:val="none"/>
              </w:rPr>
            </w:pPr>
          </w:p>
        </w:tc>
      </w:tr>
      <w:tr w14:paraId="3C2118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28" w:type="dxa"/>
            <w:tcBorders>
              <w:top w:val="single" w:color="auto" w:sz="4" w:space="0"/>
              <w:left w:val="single" w:color="auto" w:sz="12" w:space="0"/>
              <w:bottom w:val="single" w:color="auto" w:sz="4" w:space="0"/>
              <w:right w:val="single" w:color="auto" w:sz="4" w:space="0"/>
            </w:tcBorders>
            <w:vAlign w:val="center"/>
          </w:tcPr>
          <w:p w14:paraId="35E246A1">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岗位证书</w:t>
            </w:r>
          </w:p>
        </w:tc>
        <w:tc>
          <w:tcPr>
            <w:tcW w:w="1582" w:type="dxa"/>
            <w:tcBorders>
              <w:top w:val="single" w:color="auto" w:sz="4" w:space="0"/>
              <w:left w:val="single" w:color="auto" w:sz="4" w:space="0"/>
              <w:bottom w:val="single" w:color="auto" w:sz="4" w:space="0"/>
              <w:right w:val="single" w:color="auto" w:sz="4" w:space="0"/>
            </w:tcBorders>
            <w:vAlign w:val="center"/>
          </w:tcPr>
          <w:p w14:paraId="6E0EAB12">
            <w:pPr>
              <w:spacing w:line="360" w:lineRule="auto"/>
              <w:ind w:left="69"/>
              <w:rPr>
                <w:rFonts w:hint="eastAsia" w:ascii="宋体" w:hAnsi="宋体" w:cs="宋体"/>
                <w:color w:val="auto"/>
                <w:sz w:val="24"/>
                <w:szCs w:val="24"/>
                <w:highlight w:val="none"/>
              </w:rPr>
            </w:pPr>
          </w:p>
        </w:tc>
        <w:tc>
          <w:tcPr>
            <w:tcW w:w="1605" w:type="dxa"/>
            <w:gridSpan w:val="2"/>
            <w:tcBorders>
              <w:top w:val="single" w:color="auto" w:sz="4" w:space="0"/>
              <w:left w:val="single" w:color="auto" w:sz="4" w:space="0"/>
              <w:bottom w:val="single" w:color="auto" w:sz="4" w:space="0"/>
              <w:right w:val="single" w:color="auto" w:sz="4" w:space="0"/>
            </w:tcBorders>
            <w:vAlign w:val="center"/>
          </w:tcPr>
          <w:p w14:paraId="2BFC7598">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文化程度</w:t>
            </w:r>
          </w:p>
        </w:tc>
        <w:tc>
          <w:tcPr>
            <w:tcW w:w="1231" w:type="dxa"/>
            <w:tcBorders>
              <w:top w:val="single" w:color="auto" w:sz="4" w:space="0"/>
              <w:left w:val="single" w:color="auto" w:sz="4" w:space="0"/>
              <w:bottom w:val="single" w:color="auto" w:sz="4" w:space="0"/>
              <w:right w:val="single" w:color="auto" w:sz="4" w:space="0"/>
            </w:tcBorders>
            <w:vAlign w:val="center"/>
          </w:tcPr>
          <w:p w14:paraId="276CD7FF">
            <w:pPr>
              <w:spacing w:line="360" w:lineRule="auto"/>
              <w:ind w:left="69"/>
              <w:rPr>
                <w:rFonts w:hint="eastAsia" w:ascii="宋体" w:hAnsi="宋体" w:cs="宋体"/>
                <w:color w:val="auto"/>
                <w:sz w:val="24"/>
                <w:szCs w:val="24"/>
                <w:highlight w:val="none"/>
              </w:rPr>
            </w:pPr>
          </w:p>
        </w:tc>
        <w:tc>
          <w:tcPr>
            <w:tcW w:w="1269" w:type="dxa"/>
            <w:gridSpan w:val="3"/>
            <w:tcBorders>
              <w:top w:val="single" w:color="auto" w:sz="4" w:space="0"/>
              <w:left w:val="single" w:color="auto" w:sz="4" w:space="0"/>
              <w:bottom w:val="single" w:color="auto" w:sz="4" w:space="0"/>
              <w:right w:val="single" w:color="auto" w:sz="4" w:space="0"/>
            </w:tcBorders>
            <w:vAlign w:val="center"/>
          </w:tcPr>
          <w:p w14:paraId="02B82F04">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专业</w:t>
            </w:r>
          </w:p>
        </w:tc>
        <w:tc>
          <w:tcPr>
            <w:tcW w:w="907" w:type="dxa"/>
            <w:tcBorders>
              <w:top w:val="single" w:color="auto" w:sz="4" w:space="0"/>
              <w:left w:val="single" w:color="auto" w:sz="4" w:space="0"/>
              <w:bottom w:val="single" w:color="auto" w:sz="4" w:space="0"/>
              <w:right w:val="single" w:color="auto" w:sz="12" w:space="0"/>
            </w:tcBorders>
            <w:vAlign w:val="center"/>
          </w:tcPr>
          <w:p w14:paraId="615D2F84">
            <w:pPr>
              <w:spacing w:line="360" w:lineRule="auto"/>
              <w:ind w:left="69"/>
              <w:rPr>
                <w:rFonts w:hint="eastAsia" w:ascii="宋体" w:hAnsi="宋体" w:cs="宋体"/>
                <w:color w:val="auto"/>
                <w:sz w:val="24"/>
                <w:szCs w:val="24"/>
                <w:highlight w:val="none"/>
              </w:rPr>
            </w:pPr>
          </w:p>
        </w:tc>
      </w:tr>
      <w:tr w14:paraId="1F69B8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928" w:type="dxa"/>
            <w:tcBorders>
              <w:top w:val="single" w:color="auto" w:sz="4" w:space="0"/>
              <w:left w:val="single" w:color="auto" w:sz="12" w:space="0"/>
              <w:bottom w:val="single" w:color="auto" w:sz="4" w:space="0"/>
              <w:right w:val="single" w:color="auto" w:sz="4" w:space="0"/>
            </w:tcBorders>
            <w:vAlign w:val="center"/>
          </w:tcPr>
          <w:p w14:paraId="6CDD0B25">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职务</w:t>
            </w:r>
          </w:p>
        </w:tc>
        <w:tc>
          <w:tcPr>
            <w:tcW w:w="1582" w:type="dxa"/>
            <w:tcBorders>
              <w:top w:val="single" w:color="auto" w:sz="4" w:space="0"/>
              <w:left w:val="single" w:color="auto" w:sz="4" w:space="0"/>
              <w:bottom w:val="single" w:color="auto" w:sz="4" w:space="0"/>
              <w:right w:val="single" w:color="auto" w:sz="4" w:space="0"/>
            </w:tcBorders>
            <w:vAlign w:val="center"/>
          </w:tcPr>
          <w:p w14:paraId="79ABBAE7">
            <w:pPr>
              <w:spacing w:line="360" w:lineRule="auto"/>
              <w:ind w:left="69"/>
              <w:rPr>
                <w:rFonts w:hint="eastAsia" w:ascii="宋体" w:hAnsi="宋体" w:cs="宋体"/>
                <w:color w:val="auto"/>
                <w:sz w:val="24"/>
                <w:szCs w:val="24"/>
                <w:highlight w:val="none"/>
              </w:rPr>
            </w:pPr>
          </w:p>
        </w:tc>
        <w:tc>
          <w:tcPr>
            <w:tcW w:w="1605" w:type="dxa"/>
            <w:gridSpan w:val="2"/>
            <w:tcBorders>
              <w:top w:val="single" w:color="auto" w:sz="4" w:space="0"/>
              <w:left w:val="single" w:color="auto" w:sz="4" w:space="0"/>
              <w:bottom w:val="single" w:color="auto" w:sz="4" w:space="0"/>
              <w:right w:val="single" w:color="auto" w:sz="4" w:space="0"/>
            </w:tcBorders>
            <w:vAlign w:val="center"/>
          </w:tcPr>
          <w:p w14:paraId="7457A0F2">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职称</w:t>
            </w:r>
          </w:p>
        </w:tc>
        <w:tc>
          <w:tcPr>
            <w:tcW w:w="1231" w:type="dxa"/>
            <w:tcBorders>
              <w:top w:val="single" w:color="auto" w:sz="4" w:space="0"/>
              <w:left w:val="single" w:color="auto" w:sz="4" w:space="0"/>
              <w:bottom w:val="single" w:color="auto" w:sz="4" w:space="0"/>
              <w:right w:val="single" w:color="auto" w:sz="4" w:space="0"/>
            </w:tcBorders>
            <w:vAlign w:val="center"/>
          </w:tcPr>
          <w:p w14:paraId="5FA73A1B">
            <w:pPr>
              <w:spacing w:line="360" w:lineRule="auto"/>
              <w:ind w:left="69"/>
              <w:rPr>
                <w:rFonts w:hint="eastAsia" w:ascii="宋体" w:hAnsi="宋体" w:cs="宋体"/>
                <w:color w:val="auto"/>
                <w:sz w:val="24"/>
                <w:szCs w:val="24"/>
                <w:highlight w:val="none"/>
              </w:rPr>
            </w:pPr>
          </w:p>
        </w:tc>
        <w:tc>
          <w:tcPr>
            <w:tcW w:w="1269" w:type="dxa"/>
            <w:gridSpan w:val="3"/>
            <w:tcBorders>
              <w:top w:val="single" w:color="auto" w:sz="4" w:space="0"/>
              <w:left w:val="single" w:color="auto" w:sz="4" w:space="0"/>
              <w:bottom w:val="single" w:color="auto" w:sz="4" w:space="0"/>
              <w:right w:val="single" w:color="auto" w:sz="12" w:space="0"/>
            </w:tcBorders>
            <w:vAlign w:val="center"/>
          </w:tcPr>
          <w:p w14:paraId="0C1BF7D7">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工作年限</w:t>
            </w:r>
          </w:p>
        </w:tc>
        <w:tc>
          <w:tcPr>
            <w:tcW w:w="907" w:type="dxa"/>
            <w:tcBorders>
              <w:top w:val="single" w:color="auto" w:sz="4" w:space="0"/>
              <w:left w:val="single" w:color="auto" w:sz="4" w:space="0"/>
              <w:bottom w:val="single" w:color="auto" w:sz="4" w:space="0"/>
              <w:right w:val="single" w:color="auto" w:sz="12" w:space="0"/>
            </w:tcBorders>
            <w:vAlign w:val="center"/>
          </w:tcPr>
          <w:p w14:paraId="0CC34F53">
            <w:pPr>
              <w:spacing w:line="360" w:lineRule="auto"/>
              <w:ind w:left="69"/>
              <w:rPr>
                <w:rFonts w:hint="eastAsia" w:ascii="宋体" w:hAnsi="宋体" w:cs="宋体"/>
                <w:color w:val="auto"/>
                <w:sz w:val="24"/>
                <w:szCs w:val="24"/>
                <w:highlight w:val="none"/>
              </w:rPr>
            </w:pPr>
          </w:p>
        </w:tc>
      </w:tr>
      <w:tr w14:paraId="484FF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48" w:hRule="atLeast"/>
        </w:trPr>
        <w:tc>
          <w:tcPr>
            <w:tcW w:w="1928" w:type="dxa"/>
            <w:tcBorders>
              <w:top w:val="single" w:color="auto" w:sz="4" w:space="0"/>
              <w:left w:val="single" w:color="auto" w:sz="12" w:space="0"/>
              <w:bottom w:val="single" w:color="auto" w:sz="4" w:space="0"/>
              <w:right w:val="single" w:color="auto" w:sz="4" w:space="0"/>
            </w:tcBorders>
            <w:vAlign w:val="center"/>
          </w:tcPr>
          <w:p w14:paraId="148016C5">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主要工作经历</w:t>
            </w:r>
          </w:p>
        </w:tc>
        <w:tc>
          <w:tcPr>
            <w:tcW w:w="6594" w:type="dxa"/>
            <w:gridSpan w:val="8"/>
            <w:tcBorders>
              <w:top w:val="single" w:color="auto" w:sz="4" w:space="0"/>
              <w:left w:val="single" w:color="auto" w:sz="4" w:space="0"/>
              <w:bottom w:val="single" w:color="auto" w:sz="4" w:space="0"/>
              <w:right w:val="single" w:color="auto" w:sz="12" w:space="0"/>
            </w:tcBorders>
            <w:vAlign w:val="center"/>
          </w:tcPr>
          <w:p w14:paraId="277E630C">
            <w:pPr>
              <w:spacing w:line="360" w:lineRule="auto"/>
              <w:ind w:left="69"/>
              <w:rPr>
                <w:rFonts w:hint="eastAsia" w:ascii="宋体" w:hAnsi="宋体" w:cs="宋体"/>
                <w:color w:val="auto"/>
                <w:sz w:val="24"/>
                <w:szCs w:val="24"/>
                <w:highlight w:val="none"/>
              </w:rPr>
            </w:pPr>
          </w:p>
          <w:p w14:paraId="767DABC6">
            <w:pPr>
              <w:spacing w:line="360" w:lineRule="auto"/>
              <w:ind w:left="69"/>
              <w:rPr>
                <w:rFonts w:hint="eastAsia" w:ascii="宋体" w:hAnsi="宋体" w:cs="宋体"/>
                <w:color w:val="auto"/>
                <w:sz w:val="24"/>
                <w:szCs w:val="24"/>
                <w:highlight w:val="none"/>
              </w:rPr>
            </w:pPr>
          </w:p>
          <w:p w14:paraId="6FB2399F">
            <w:pPr>
              <w:spacing w:line="360" w:lineRule="auto"/>
              <w:ind w:left="69"/>
              <w:rPr>
                <w:rFonts w:hint="eastAsia" w:ascii="宋体" w:hAnsi="宋体" w:cs="宋体"/>
                <w:color w:val="auto"/>
                <w:sz w:val="24"/>
                <w:szCs w:val="24"/>
                <w:highlight w:val="none"/>
              </w:rPr>
            </w:pPr>
          </w:p>
          <w:p w14:paraId="311A42BA">
            <w:pPr>
              <w:spacing w:line="360" w:lineRule="auto"/>
              <w:ind w:left="69"/>
              <w:rPr>
                <w:rFonts w:hint="eastAsia" w:ascii="宋体" w:hAnsi="宋体" w:cs="宋体"/>
                <w:color w:val="auto"/>
                <w:sz w:val="24"/>
                <w:szCs w:val="24"/>
                <w:highlight w:val="none"/>
              </w:rPr>
            </w:pPr>
          </w:p>
          <w:p w14:paraId="3BDA59AB">
            <w:pPr>
              <w:spacing w:line="360" w:lineRule="auto"/>
              <w:ind w:left="69"/>
              <w:rPr>
                <w:rFonts w:hint="eastAsia" w:ascii="宋体" w:hAnsi="宋体" w:cs="宋体"/>
                <w:color w:val="auto"/>
                <w:sz w:val="24"/>
                <w:szCs w:val="24"/>
                <w:highlight w:val="none"/>
              </w:rPr>
            </w:pPr>
          </w:p>
          <w:p w14:paraId="4F00C672">
            <w:pPr>
              <w:spacing w:line="360" w:lineRule="auto"/>
              <w:ind w:left="69"/>
              <w:rPr>
                <w:rFonts w:hint="eastAsia" w:ascii="宋体" w:hAnsi="宋体" w:cs="宋体"/>
                <w:color w:val="auto"/>
                <w:sz w:val="24"/>
                <w:szCs w:val="24"/>
                <w:highlight w:val="none"/>
              </w:rPr>
            </w:pPr>
          </w:p>
          <w:p w14:paraId="7878F494">
            <w:pPr>
              <w:spacing w:line="360" w:lineRule="auto"/>
              <w:ind w:left="69"/>
              <w:rPr>
                <w:rFonts w:hint="eastAsia" w:ascii="宋体" w:hAnsi="宋体" w:cs="宋体"/>
                <w:color w:val="auto"/>
                <w:sz w:val="24"/>
                <w:szCs w:val="24"/>
                <w:highlight w:val="none"/>
              </w:rPr>
            </w:pPr>
          </w:p>
          <w:p w14:paraId="28AF5A65">
            <w:pPr>
              <w:spacing w:line="360" w:lineRule="auto"/>
              <w:ind w:left="69"/>
              <w:rPr>
                <w:rFonts w:hint="eastAsia" w:ascii="宋体" w:hAnsi="宋体" w:cs="宋体"/>
                <w:color w:val="auto"/>
                <w:sz w:val="24"/>
                <w:szCs w:val="24"/>
                <w:highlight w:val="none"/>
              </w:rPr>
            </w:pPr>
          </w:p>
          <w:p w14:paraId="54ADA5A2">
            <w:pPr>
              <w:spacing w:line="360" w:lineRule="auto"/>
              <w:ind w:left="69"/>
              <w:rPr>
                <w:rFonts w:hint="eastAsia" w:ascii="宋体" w:hAnsi="宋体" w:cs="宋体"/>
                <w:color w:val="auto"/>
                <w:sz w:val="24"/>
                <w:szCs w:val="24"/>
                <w:highlight w:val="none"/>
              </w:rPr>
            </w:pPr>
          </w:p>
          <w:p w14:paraId="75A4C18A">
            <w:pPr>
              <w:spacing w:line="360" w:lineRule="auto"/>
              <w:ind w:left="69"/>
              <w:rPr>
                <w:rFonts w:hint="eastAsia" w:ascii="宋体" w:hAnsi="宋体" w:cs="宋体"/>
                <w:color w:val="auto"/>
                <w:sz w:val="24"/>
                <w:szCs w:val="24"/>
                <w:highlight w:val="none"/>
              </w:rPr>
            </w:pPr>
          </w:p>
          <w:p w14:paraId="32E2767D">
            <w:pPr>
              <w:spacing w:line="360" w:lineRule="auto"/>
              <w:ind w:left="69"/>
              <w:rPr>
                <w:rFonts w:hint="eastAsia" w:ascii="宋体" w:hAnsi="宋体" w:cs="宋体"/>
                <w:color w:val="auto"/>
                <w:sz w:val="24"/>
                <w:szCs w:val="24"/>
                <w:highlight w:val="none"/>
              </w:rPr>
            </w:pPr>
          </w:p>
          <w:p w14:paraId="0C26B4B6">
            <w:pPr>
              <w:spacing w:line="360" w:lineRule="auto"/>
              <w:ind w:left="69"/>
              <w:rPr>
                <w:rFonts w:hint="eastAsia" w:ascii="宋体" w:hAnsi="宋体" w:cs="宋体"/>
                <w:color w:val="auto"/>
                <w:sz w:val="24"/>
                <w:szCs w:val="24"/>
                <w:highlight w:val="none"/>
              </w:rPr>
            </w:pPr>
          </w:p>
        </w:tc>
      </w:tr>
      <w:tr w14:paraId="209636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28" w:type="dxa"/>
            <w:tcBorders>
              <w:top w:val="single" w:color="auto" w:sz="4" w:space="0"/>
              <w:left w:val="single" w:color="auto" w:sz="12" w:space="0"/>
              <w:bottom w:val="single" w:color="auto" w:sz="12" w:space="0"/>
              <w:right w:val="single" w:color="auto" w:sz="4" w:space="0"/>
            </w:tcBorders>
            <w:vAlign w:val="center"/>
          </w:tcPr>
          <w:p w14:paraId="2D58A3A1">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备注：</w:t>
            </w:r>
          </w:p>
        </w:tc>
        <w:tc>
          <w:tcPr>
            <w:tcW w:w="6594" w:type="dxa"/>
            <w:gridSpan w:val="8"/>
            <w:tcBorders>
              <w:top w:val="single" w:color="auto" w:sz="4" w:space="0"/>
              <w:left w:val="single" w:color="auto" w:sz="4" w:space="0"/>
              <w:bottom w:val="single" w:color="auto" w:sz="12" w:space="0"/>
              <w:right w:val="single" w:color="auto" w:sz="12" w:space="0"/>
            </w:tcBorders>
            <w:vAlign w:val="center"/>
          </w:tcPr>
          <w:p w14:paraId="64799E7A">
            <w:pPr>
              <w:spacing w:line="360" w:lineRule="auto"/>
              <w:ind w:left="69"/>
              <w:rPr>
                <w:rFonts w:hint="eastAsia" w:ascii="宋体" w:hAnsi="宋体" w:cs="宋体"/>
                <w:color w:val="auto"/>
                <w:sz w:val="24"/>
                <w:szCs w:val="24"/>
                <w:highlight w:val="none"/>
              </w:rPr>
            </w:pPr>
          </w:p>
          <w:p w14:paraId="308ECEB7">
            <w:pPr>
              <w:spacing w:line="360" w:lineRule="auto"/>
              <w:ind w:left="69"/>
              <w:rPr>
                <w:rFonts w:hint="eastAsia" w:ascii="宋体" w:hAnsi="宋体" w:cs="宋体"/>
                <w:color w:val="auto"/>
                <w:sz w:val="24"/>
                <w:szCs w:val="24"/>
                <w:highlight w:val="none"/>
              </w:rPr>
            </w:pPr>
          </w:p>
          <w:p w14:paraId="22A7EEA0">
            <w:pPr>
              <w:spacing w:line="360" w:lineRule="auto"/>
              <w:ind w:left="69"/>
              <w:rPr>
                <w:rFonts w:hint="eastAsia" w:ascii="宋体" w:hAnsi="宋体" w:cs="宋体"/>
                <w:color w:val="auto"/>
                <w:sz w:val="24"/>
                <w:szCs w:val="24"/>
                <w:highlight w:val="none"/>
              </w:rPr>
            </w:pPr>
          </w:p>
        </w:tc>
      </w:tr>
    </w:tbl>
    <w:p w14:paraId="5908E75D">
      <w:pPr>
        <w:keepNext w:val="0"/>
        <w:keepLines w:val="0"/>
        <w:spacing w:before="0" w:after="0"/>
        <w:ind w:left="68"/>
        <w:jc w:val="center"/>
        <w:outlineLvl w:val="9"/>
        <w:rPr>
          <w:rFonts w:hint="eastAsia" w:ascii="宋体" w:hAnsi="宋体" w:eastAsia="宋体" w:cs="宋体"/>
          <w:b w:val="0"/>
          <w:bCs w:val="0"/>
          <w:color w:val="auto"/>
          <w:sz w:val="24"/>
          <w:szCs w:val="24"/>
          <w:highlight w:val="none"/>
        </w:rPr>
      </w:pPr>
      <w:bookmarkStart w:id="137" w:name="_Toc23017"/>
      <w:r>
        <w:rPr>
          <w:rFonts w:hint="eastAsia" w:ascii="宋体" w:hAnsi="宋体" w:eastAsia="宋体" w:cs="宋体"/>
          <w:b w:val="0"/>
          <w:bCs w:val="0"/>
          <w:color w:val="auto"/>
          <w:sz w:val="24"/>
          <w:szCs w:val="24"/>
          <w:highlight w:val="none"/>
        </w:rPr>
        <w:t>注：拟派各专业人员应分别填写本表。人员没有填写本表的，视为缺此职位（岗位）</w:t>
      </w:r>
      <w:bookmarkEnd w:id="137"/>
    </w:p>
    <w:p w14:paraId="0A2F72CF">
      <w:pPr>
        <w:keepNext w:val="0"/>
        <w:keepLines w:val="0"/>
        <w:spacing w:before="0" w:after="0"/>
        <w:ind w:left="68"/>
        <w:jc w:val="center"/>
        <w:outlineLvl w:val="9"/>
        <w:rPr>
          <w:rFonts w:hint="eastAsia" w:ascii="宋体" w:hAnsi="宋体" w:eastAsia="宋体" w:cs="宋体"/>
          <w:b w:val="0"/>
          <w:bCs w:val="0"/>
          <w:color w:val="auto"/>
          <w:sz w:val="24"/>
          <w:szCs w:val="24"/>
          <w:highlight w:val="none"/>
          <w:u w:val="single"/>
        </w:rPr>
      </w:pPr>
      <w:r>
        <w:rPr>
          <w:rFonts w:hint="eastAsia" w:ascii="宋体" w:hAnsi="宋体" w:eastAsia="宋体" w:cs="宋体"/>
          <w:b w:val="0"/>
          <w:bCs w:val="0"/>
          <w:color w:val="auto"/>
          <w:sz w:val="24"/>
          <w:szCs w:val="24"/>
          <w:highlight w:val="none"/>
        </w:rPr>
        <w:t xml:space="preserve">                      </w:t>
      </w:r>
      <w:bookmarkStart w:id="138" w:name="_Toc10012"/>
      <w:r>
        <w:rPr>
          <w:rFonts w:hint="eastAsia" w:ascii="宋体" w:hAnsi="宋体" w:eastAsia="宋体" w:cs="宋体"/>
          <w:b w:val="0"/>
          <w:bCs w:val="0"/>
          <w:color w:val="auto"/>
          <w:sz w:val="24"/>
          <w:szCs w:val="24"/>
          <w:highlight w:val="none"/>
        </w:rPr>
        <w:t>报价人代表：</w:t>
      </w:r>
      <w:bookmarkEnd w:id="138"/>
      <w:r>
        <w:rPr>
          <w:rFonts w:hint="eastAsia" w:ascii="宋体" w:hAnsi="宋体" w:eastAsia="宋体" w:cs="宋体"/>
          <w:b w:val="0"/>
          <w:bCs w:val="0"/>
          <w:color w:val="auto"/>
          <w:sz w:val="24"/>
          <w:szCs w:val="24"/>
          <w:highlight w:val="none"/>
          <w:u w:val="single"/>
        </w:rPr>
        <w:t xml:space="preserve">              </w:t>
      </w:r>
    </w:p>
    <w:p w14:paraId="0D7362AD">
      <w:pPr>
        <w:keepNext w:val="0"/>
        <w:keepLines w:val="0"/>
        <w:spacing w:before="0" w:after="0"/>
        <w:ind w:left="68"/>
        <w:jc w:val="center"/>
        <w:outlineLvl w:val="9"/>
        <w:rPr>
          <w:rFonts w:hint="eastAsia" w:ascii="宋体" w:hAnsi="宋体" w:eastAsia="宋体" w:cs="宋体"/>
          <w:b w:val="0"/>
          <w:bCs w:val="0"/>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 w:val="0"/>
          <w:color w:val="auto"/>
          <w:sz w:val="24"/>
          <w:szCs w:val="24"/>
          <w:highlight w:val="none"/>
        </w:rPr>
        <w:t xml:space="preserve">   </w:t>
      </w:r>
      <w:bookmarkStart w:id="139" w:name="_Toc14622"/>
      <w:r>
        <w:rPr>
          <w:rFonts w:hint="eastAsia" w:ascii="宋体" w:hAnsi="宋体" w:eastAsia="宋体" w:cs="宋体"/>
          <w:b w:val="0"/>
          <w:color w:val="auto"/>
          <w:sz w:val="24"/>
          <w:szCs w:val="24"/>
          <w:highlight w:val="none"/>
        </w:rPr>
        <w:t>日期：</w:t>
      </w:r>
      <w:bookmarkEnd w:id="139"/>
      <w:r>
        <w:rPr>
          <w:rFonts w:hint="eastAsia" w:ascii="宋体" w:hAnsi="宋体" w:eastAsia="宋体" w:cs="宋体"/>
          <w:b w:val="0"/>
          <w:bCs w:val="0"/>
          <w:color w:val="auto"/>
          <w:sz w:val="24"/>
          <w:szCs w:val="24"/>
          <w:highlight w:val="none"/>
          <w:u w:val="single"/>
        </w:rPr>
        <w:t xml:space="preserve">             </w:t>
      </w:r>
    </w:p>
    <w:p w14:paraId="5345C040">
      <w:pPr>
        <w:spacing w:line="360" w:lineRule="auto"/>
        <w:jc w:val="center"/>
        <w:rPr>
          <w:rFonts w:hint="eastAsia" w:ascii="宋体" w:hAnsi="宋体" w:cs="宋体"/>
          <w:color w:val="auto"/>
          <w:sz w:val="24"/>
          <w:szCs w:val="24"/>
          <w:highlight w:val="none"/>
        </w:rPr>
      </w:pPr>
    </w:p>
    <w:p w14:paraId="1B6782DD">
      <w:pPr>
        <w:spacing w:line="360" w:lineRule="auto"/>
        <w:jc w:val="center"/>
        <w:rPr>
          <w:rFonts w:hint="eastAsia" w:ascii="宋体" w:hAnsi="宋体" w:cs="宋体"/>
          <w:bCs/>
          <w:color w:val="auto"/>
          <w:sz w:val="24"/>
          <w:szCs w:val="24"/>
          <w:highlight w:val="none"/>
        </w:rPr>
      </w:pPr>
    </w:p>
    <w:p w14:paraId="4DF36228">
      <w:pPr>
        <w:spacing w:line="360" w:lineRule="auto"/>
        <w:jc w:val="center"/>
        <w:rPr>
          <w:rFonts w:hint="eastAsia" w:ascii="宋体" w:hAnsi="宋体" w:cs="宋体"/>
          <w:bCs/>
          <w:color w:val="auto"/>
          <w:sz w:val="24"/>
          <w:szCs w:val="24"/>
          <w:highlight w:val="none"/>
        </w:rPr>
      </w:pPr>
    </w:p>
    <w:p w14:paraId="40991F99">
      <w:pPr>
        <w:keepNext w:val="0"/>
        <w:keepLines w:val="0"/>
        <w:spacing w:before="0" w:after="0"/>
        <w:ind w:left="68"/>
        <w:jc w:val="center"/>
        <w:outlineLvl w:val="9"/>
        <w:rPr>
          <w:rFonts w:hint="eastAsia" w:ascii="宋体" w:hAnsi="宋体" w:eastAsia="宋体" w:cs="宋体"/>
          <w:b w:val="0"/>
          <w:bCs w:val="0"/>
          <w:color w:val="auto"/>
          <w:sz w:val="32"/>
          <w:highlight w:val="none"/>
        </w:rPr>
      </w:pPr>
      <w:bookmarkStart w:id="140" w:name="_Toc2234"/>
    </w:p>
    <w:p w14:paraId="312F6D9D">
      <w:pPr>
        <w:keepNext w:val="0"/>
        <w:keepLines w:val="0"/>
        <w:spacing w:before="0" w:after="0" w:line="360" w:lineRule="auto"/>
        <w:ind w:left="68" w:firstLine="2570" w:firstLineChars="800"/>
        <w:jc w:val="center"/>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32"/>
          <w:highlight w:val="none"/>
        </w:rPr>
        <w:t>服务承诺质量承诺书</w:t>
      </w:r>
      <w:bookmarkEnd w:id="140"/>
    </w:p>
    <w:tbl>
      <w:tblPr>
        <w:tblStyle w:val="1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14"/>
        <w:gridCol w:w="1127"/>
        <w:gridCol w:w="2707"/>
        <w:gridCol w:w="1563"/>
        <w:gridCol w:w="2211"/>
      </w:tblGrid>
      <w:tr w14:paraId="16D83A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tcBorders>
              <w:top w:val="single" w:color="auto" w:sz="12" w:space="0"/>
              <w:left w:val="single" w:color="auto" w:sz="12" w:space="0"/>
              <w:bottom w:val="single" w:color="auto" w:sz="4" w:space="0"/>
              <w:right w:val="single" w:color="auto" w:sz="4" w:space="0"/>
            </w:tcBorders>
            <w:vAlign w:val="center"/>
          </w:tcPr>
          <w:p w14:paraId="3BC3711C">
            <w:pPr>
              <w:spacing w:line="360" w:lineRule="auto"/>
              <w:ind w:left="69"/>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3834" w:type="dxa"/>
            <w:gridSpan w:val="2"/>
            <w:tcBorders>
              <w:top w:val="single" w:color="auto" w:sz="12" w:space="0"/>
              <w:left w:val="single" w:color="auto" w:sz="4" w:space="0"/>
              <w:bottom w:val="single" w:color="auto" w:sz="4" w:space="0"/>
              <w:right w:val="single" w:color="auto" w:sz="4" w:space="0"/>
            </w:tcBorders>
            <w:vAlign w:val="center"/>
          </w:tcPr>
          <w:p w14:paraId="0C21E11E">
            <w:pPr>
              <w:spacing w:line="360" w:lineRule="auto"/>
              <w:ind w:left="69"/>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管理服务名称</w:t>
            </w:r>
          </w:p>
        </w:tc>
        <w:tc>
          <w:tcPr>
            <w:tcW w:w="1563" w:type="dxa"/>
            <w:tcBorders>
              <w:top w:val="single" w:color="auto" w:sz="12" w:space="0"/>
              <w:left w:val="single" w:color="auto" w:sz="4" w:space="0"/>
              <w:bottom w:val="single" w:color="auto" w:sz="4" w:space="0"/>
              <w:right w:val="single" w:color="auto" w:sz="4" w:space="0"/>
            </w:tcBorders>
            <w:vAlign w:val="center"/>
          </w:tcPr>
          <w:p w14:paraId="538E57C6">
            <w:pPr>
              <w:spacing w:line="360" w:lineRule="auto"/>
              <w:ind w:left="69"/>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承诺指标</w:t>
            </w:r>
          </w:p>
          <w:p w14:paraId="3AC4646C">
            <w:pPr>
              <w:spacing w:line="360" w:lineRule="auto"/>
              <w:ind w:left="69"/>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w:t>
            </w:r>
          </w:p>
        </w:tc>
        <w:tc>
          <w:tcPr>
            <w:tcW w:w="2211" w:type="dxa"/>
            <w:tcBorders>
              <w:top w:val="single" w:color="auto" w:sz="12" w:space="0"/>
              <w:left w:val="single" w:color="auto" w:sz="4" w:space="0"/>
              <w:bottom w:val="single" w:color="auto" w:sz="4" w:space="0"/>
              <w:right w:val="single" w:color="auto" w:sz="12" w:space="0"/>
            </w:tcBorders>
            <w:vAlign w:val="center"/>
          </w:tcPr>
          <w:p w14:paraId="2F90F4B0">
            <w:pPr>
              <w:spacing w:line="360" w:lineRule="auto"/>
              <w:ind w:left="69"/>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具体实施措施</w:t>
            </w:r>
          </w:p>
        </w:tc>
      </w:tr>
      <w:tr w14:paraId="3D8419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tcBorders>
              <w:top w:val="single" w:color="auto" w:sz="4" w:space="0"/>
              <w:left w:val="single" w:color="auto" w:sz="12" w:space="0"/>
              <w:bottom w:val="single" w:color="auto" w:sz="4" w:space="0"/>
              <w:right w:val="single" w:color="auto" w:sz="4" w:space="0"/>
            </w:tcBorders>
          </w:tcPr>
          <w:p w14:paraId="0576B9EB">
            <w:pPr>
              <w:numPr>
                <w:ilvl w:val="0"/>
                <w:numId w:val="6"/>
              </w:numPr>
              <w:spacing w:line="360" w:lineRule="auto"/>
              <w:rPr>
                <w:rFonts w:hint="eastAsia" w:ascii="宋体" w:hAnsi="宋体" w:cs="宋体"/>
                <w:color w:val="auto"/>
                <w:sz w:val="24"/>
                <w:szCs w:val="24"/>
                <w:highlight w:val="none"/>
              </w:rPr>
            </w:pPr>
          </w:p>
        </w:tc>
        <w:tc>
          <w:tcPr>
            <w:tcW w:w="3834" w:type="dxa"/>
            <w:gridSpan w:val="2"/>
            <w:tcBorders>
              <w:top w:val="single" w:color="auto" w:sz="4" w:space="0"/>
              <w:left w:val="single" w:color="auto" w:sz="4" w:space="0"/>
              <w:bottom w:val="single" w:color="auto" w:sz="4" w:space="0"/>
              <w:right w:val="single" w:color="auto" w:sz="4" w:space="0"/>
            </w:tcBorders>
          </w:tcPr>
          <w:p w14:paraId="62FAA720">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管理人员专业培训合格率</w:t>
            </w:r>
          </w:p>
        </w:tc>
        <w:tc>
          <w:tcPr>
            <w:tcW w:w="1563" w:type="dxa"/>
            <w:tcBorders>
              <w:top w:val="single" w:color="auto" w:sz="4" w:space="0"/>
              <w:left w:val="single" w:color="auto" w:sz="4" w:space="0"/>
              <w:bottom w:val="single" w:color="auto" w:sz="4" w:space="0"/>
              <w:right w:val="single" w:color="auto" w:sz="4" w:space="0"/>
            </w:tcBorders>
          </w:tcPr>
          <w:p w14:paraId="15EC30AD">
            <w:pPr>
              <w:spacing w:line="360" w:lineRule="auto"/>
              <w:ind w:left="69"/>
              <w:rPr>
                <w:rFonts w:hint="eastAsia" w:ascii="宋体" w:hAnsi="宋体" w:cs="宋体"/>
                <w:color w:val="auto"/>
                <w:sz w:val="24"/>
                <w:szCs w:val="24"/>
                <w:highlight w:val="none"/>
              </w:rPr>
            </w:pPr>
          </w:p>
        </w:tc>
        <w:tc>
          <w:tcPr>
            <w:tcW w:w="2211" w:type="dxa"/>
            <w:tcBorders>
              <w:top w:val="single" w:color="auto" w:sz="4" w:space="0"/>
              <w:left w:val="single" w:color="auto" w:sz="4" w:space="0"/>
              <w:bottom w:val="single" w:color="auto" w:sz="4" w:space="0"/>
              <w:right w:val="single" w:color="auto" w:sz="12" w:space="0"/>
            </w:tcBorders>
          </w:tcPr>
          <w:p w14:paraId="7594CBE3">
            <w:pPr>
              <w:spacing w:line="360" w:lineRule="auto"/>
              <w:ind w:left="69"/>
              <w:rPr>
                <w:rFonts w:hint="eastAsia" w:ascii="宋体" w:hAnsi="宋体" w:cs="宋体"/>
                <w:color w:val="auto"/>
                <w:sz w:val="24"/>
                <w:szCs w:val="24"/>
                <w:highlight w:val="none"/>
              </w:rPr>
            </w:pPr>
          </w:p>
        </w:tc>
      </w:tr>
      <w:tr w14:paraId="64C433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tcBorders>
              <w:top w:val="single" w:color="auto" w:sz="4" w:space="0"/>
              <w:left w:val="single" w:color="auto" w:sz="12" w:space="0"/>
              <w:bottom w:val="single" w:color="auto" w:sz="4" w:space="0"/>
              <w:right w:val="single" w:color="auto" w:sz="4" w:space="0"/>
            </w:tcBorders>
          </w:tcPr>
          <w:p w14:paraId="665A0423">
            <w:pPr>
              <w:numPr>
                <w:ilvl w:val="0"/>
                <w:numId w:val="6"/>
              </w:numPr>
              <w:spacing w:line="360" w:lineRule="auto"/>
              <w:rPr>
                <w:rFonts w:hint="eastAsia" w:ascii="宋体" w:hAnsi="宋体" w:cs="宋体"/>
                <w:color w:val="auto"/>
                <w:sz w:val="24"/>
                <w:szCs w:val="24"/>
                <w:highlight w:val="none"/>
              </w:rPr>
            </w:pPr>
          </w:p>
        </w:tc>
        <w:tc>
          <w:tcPr>
            <w:tcW w:w="3834" w:type="dxa"/>
            <w:gridSpan w:val="2"/>
            <w:tcBorders>
              <w:top w:val="single" w:color="auto" w:sz="4" w:space="0"/>
              <w:left w:val="single" w:color="auto" w:sz="4" w:space="0"/>
              <w:bottom w:val="single" w:color="auto" w:sz="4" w:space="0"/>
              <w:right w:val="single" w:color="auto" w:sz="4" w:space="0"/>
            </w:tcBorders>
          </w:tcPr>
          <w:p w14:paraId="7897F215">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投诉率</w:t>
            </w:r>
          </w:p>
        </w:tc>
        <w:tc>
          <w:tcPr>
            <w:tcW w:w="1563" w:type="dxa"/>
            <w:tcBorders>
              <w:top w:val="single" w:color="auto" w:sz="4" w:space="0"/>
              <w:left w:val="single" w:color="auto" w:sz="4" w:space="0"/>
              <w:bottom w:val="single" w:color="auto" w:sz="4" w:space="0"/>
              <w:right w:val="single" w:color="auto" w:sz="4" w:space="0"/>
            </w:tcBorders>
          </w:tcPr>
          <w:p w14:paraId="04DF76E1">
            <w:pPr>
              <w:spacing w:line="360" w:lineRule="auto"/>
              <w:ind w:left="69"/>
              <w:rPr>
                <w:rFonts w:hint="eastAsia" w:ascii="宋体" w:hAnsi="宋体" w:cs="宋体"/>
                <w:color w:val="auto"/>
                <w:sz w:val="24"/>
                <w:szCs w:val="24"/>
                <w:highlight w:val="none"/>
              </w:rPr>
            </w:pPr>
          </w:p>
        </w:tc>
        <w:tc>
          <w:tcPr>
            <w:tcW w:w="2211" w:type="dxa"/>
            <w:tcBorders>
              <w:top w:val="single" w:color="auto" w:sz="4" w:space="0"/>
              <w:left w:val="single" w:color="auto" w:sz="4" w:space="0"/>
              <w:bottom w:val="single" w:color="auto" w:sz="4" w:space="0"/>
              <w:right w:val="single" w:color="auto" w:sz="12" w:space="0"/>
            </w:tcBorders>
          </w:tcPr>
          <w:p w14:paraId="5C38C239">
            <w:pPr>
              <w:spacing w:line="360" w:lineRule="auto"/>
              <w:ind w:left="69"/>
              <w:rPr>
                <w:rFonts w:hint="eastAsia" w:ascii="宋体" w:hAnsi="宋体" w:cs="宋体"/>
                <w:color w:val="auto"/>
                <w:sz w:val="24"/>
                <w:szCs w:val="24"/>
                <w:highlight w:val="none"/>
              </w:rPr>
            </w:pPr>
          </w:p>
        </w:tc>
      </w:tr>
      <w:tr w14:paraId="35967B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tcBorders>
              <w:top w:val="single" w:color="auto" w:sz="4" w:space="0"/>
              <w:left w:val="single" w:color="auto" w:sz="12" w:space="0"/>
              <w:bottom w:val="single" w:color="auto" w:sz="4" w:space="0"/>
              <w:right w:val="single" w:color="auto" w:sz="4" w:space="0"/>
            </w:tcBorders>
          </w:tcPr>
          <w:p w14:paraId="10F467F9">
            <w:pPr>
              <w:numPr>
                <w:ilvl w:val="0"/>
                <w:numId w:val="6"/>
              </w:numPr>
              <w:spacing w:line="360" w:lineRule="auto"/>
              <w:rPr>
                <w:rFonts w:hint="eastAsia" w:ascii="宋体" w:hAnsi="宋体" w:cs="宋体"/>
                <w:color w:val="auto"/>
                <w:sz w:val="24"/>
                <w:szCs w:val="24"/>
                <w:highlight w:val="none"/>
              </w:rPr>
            </w:pPr>
          </w:p>
        </w:tc>
        <w:tc>
          <w:tcPr>
            <w:tcW w:w="3834" w:type="dxa"/>
            <w:gridSpan w:val="2"/>
            <w:tcBorders>
              <w:top w:val="single" w:color="auto" w:sz="4" w:space="0"/>
              <w:left w:val="single" w:color="auto" w:sz="4" w:space="0"/>
              <w:bottom w:val="single" w:color="auto" w:sz="4" w:space="0"/>
              <w:right w:val="single" w:color="auto" w:sz="4" w:space="0"/>
            </w:tcBorders>
          </w:tcPr>
          <w:p w14:paraId="6CCB838D">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投诉处理率</w:t>
            </w:r>
          </w:p>
        </w:tc>
        <w:tc>
          <w:tcPr>
            <w:tcW w:w="1563" w:type="dxa"/>
            <w:tcBorders>
              <w:top w:val="single" w:color="auto" w:sz="4" w:space="0"/>
              <w:left w:val="single" w:color="auto" w:sz="4" w:space="0"/>
              <w:bottom w:val="single" w:color="auto" w:sz="4" w:space="0"/>
              <w:right w:val="single" w:color="auto" w:sz="4" w:space="0"/>
            </w:tcBorders>
          </w:tcPr>
          <w:p w14:paraId="0A6BE239">
            <w:pPr>
              <w:spacing w:line="360" w:lineRule="auto"/>
              <w:ind w:left="69"/>
              <w:rPr>
                <w:rFonts w:hint="eastAsia" w:ascii="宋体" w:hAnsi="宋体" w:cs="宋体"/>
                <w:color w:val="auto"/>
                <w:sz w:val="24"/>
                <w:szCs w:val="24"/>
                <w:highlight w:val="none"/>
              </w:rPr>
            </w:pPr>
          </w:p>
        </w:tc>
        <w:tc>
          <w:tcPr>
            <w:tcW w:w="2211" w:type="dxa"/>
            <w:tcBorders>
              <w:top w:val="single" w:color="auto" w:sz="4" w:space="0"/>
              <w:left w:val="single" w:color="auto" w:sz="4" w:space="0"/>
              <w:bottom w:val="single" w:color="auto" w:sz="4" w:space="0"/>
              <w:right w:val="single" w:color="auto" w:sz="12" w:space="0"/>
            </w:tcBorders>
          </w:tcPr>
          <w:p w14:paraId="19FFF9F9">
            <w:pPr>
              <w:spacing w:line="360" w:lineRule="auto"/>
              <w:ind w:left="69"/>
              <w:rPr>
                <w:rFonts w:hint="eastAsia" w:ascii="宋体" w:hAnsi="宋体" w:cs="宋体"/>
                <w:color w:val="auto"/>
                <w:sz w:val="24"/>
                <w:szCs w:val="24"/>
                <w:highlight w:val="none"/>
              </w:rPr>
            </w:pPr>
          </w:p>
        </w:tc>
      </w:tr>
      <w:tr w14:paraId="1DE36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tcBorders>
              <w:top w:val="single" w:color="auto" w:sz="4" w:space="0"/>
              <w:left w:val="single" w:color="auto" w:sz="12" w:space="0"/>
              <w:bottom w:val="single" w:color="auto" w:sz="4" w:space="0"/>
              <w:right w:val="single" w:color="auto" w:sz="4" w:space="0"/>
            </w:tcBorders>
          </w:tcPr>
          <w:p w14:paraId="25195DD4">
            <w:pPr>
              <w:numPr>
                <w:ilvl w:val="0"/>
                <w:numId w:val="6"/>
              </w:numPr>
              <w:spacing w:line="360" w:lineRule="auto"/>
              <w:rPr>
                <w:rFonts w:hint="eastAsia" w:ascii="宋体" w:hAnsi="宋体" w:cs="宋体"/>
                <w:color w:val="auto"/>
                <w:sz w:val="24"/>
                <w:szCs w:val="24"/>
                <w:highlight w:val="none"/>
              </w:rPr>
            </w:pPr>
          </w:p>
        </w:tc>
        <w:tc>
          <w:tcPr>
            <w:tcW w:w="3834" w:type="dxa"/>
            <w:gridSpan w:val="2"/>
            <w:tcBorders>
              <w:top w:val="single" w:color="auto" w:sz="4" w:space="0"/>
              <w:left w:val="single" w:color="auto" w:sz="4" w:space="0"/>
              <w:bottom w:val="single" w:color="auto" w:sz="4" w:space="0"/>
              <w:right w:val="single" w:color="auto" w:sz="4" w:space="0"/>
            </w:tcBorders>
          </w:tcPr>
          <w:p w14:paraId="537552B4">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客户满意率</w:t>
            </w:r>
          </w:p>
        </w:tc>
        <w:tc>
          <w:tcPr>
            <w:tcW w:w="1563" w:type="dxa"/>
            <w:tcBorders>
              <w:top w:val="single" w:color="auto" w:sz="4" w:space="0"/>
              <w:left w:val="single" w:color="auto" w:sz="4" w:space="0"/>
              <w:bottom w:val="single" w:color="auto" w:sz="4" w:space="0"/>
              <w:right w:val="single" w:color="auto" w:sz="4" w:space="0"/>
            </w:tcBorders>
          </w:tcPr>
          <w:p w14:paraId="7D2D6BC7">
            <w:pPr>
              <w:spacing w:line="360" w:lineRule="auto"/>
              <w:ind w:left="69"/>
              <w:rPr>
                <w:rFonts w:hint="eastAsia" w:ascii="宋体" w:hAnsi="宋体" w:cs="宋体"/>
                <w:color w:val="auto"/>
                <w:sz w:val="24"/>
                <w:szCs w:val="24"/>
                <w:highlight w:val="none"/>
              </w:rPr>
            </w:pPr>
          </w:p>
        </w:tc>
        <w:tc>
          <w:tcPr>
            <w:tcW w:w="2211" w:type="dxa"/>
            <w:tcBorders>
              <w:top w:val="single" w:color="auto" w:sz="4" w:space="0"/>
              <w:left w:val="single" w:color="auto" w:sz="4" w:space="0"/>
              <w:bottom w:val="single" w:color="auto" w:sz="4" w:space="0"/>
              <w:right w:val="single" w:color="auto" w:sz="12" w:space="0"/>
            </w:tcBorders>
          </w:tcPr>
          <w:p w14:paraId="53937855">
            <w:pPr>
              <w:spacing w:line="360" w:lineRule="auto"/>
              <w:ind w:left="69"/>
              <w:rPr>
                <w:rFonts w:hint="eastAsia" w:ascii="宋体" w:hAnsi="宋体" w:cs="宋体"/>
                <w:color w:val="auto"/>
                <w:sz w:val="24"/>
                <w:szCs w:val="24"/>
                <w:highlight w:val="none"/>
              </w:rPr>
            </w:pPr>
          </w:p>
        </w:tc>
      </w:tr>
      <w:tr w14:paraId="5306AE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914" w:type="dxa"/>
            <w:tcBorders>
              <w:top w:val="single" w:color="auto" w:sz="4" w:space="0"/>
              <w:left w:val="single" w:color="auto" w:sz="12" w:space="0"/>
              <w:bottom w:val="single" w:color="auto" w:sz="4" w:space="0"/>
              <w:right w:val="single" w:color="auto" w:sz="4" w:space="0"/>
            </w:tcBorders>
          </w:tcPr>
          <w:p w14:paraId="5F0933BC">
            <w:pPr>
              <w:numPr>
                <w:ilvl w:val="0"/>
                <w:numId w:val="6"/>
              </w:numPr>
              <w:spacing w:line="360" w:lineRule="auto"/>
              <w:rPr>
                <w:rFonts w:hint="eastAsia" w:ascii="宋体" w:hAnsi="宋体" w:cs="宋体"/>
                <w:color w:val="auto"/>
                <w:sz w:val="24"/>
                <w:szCs w:val="24"/>
                <w:highlight w:val="none"/>
              </w:rPr>
            </w:pPr>
          </w:p>
        </w:tc>
        <w:tc>
          <w:tcPr>
            <w:tcW w:w="1127" w:type="dxa"/>
            <w:vMerge w:val="restart"/>
            <w:tcBorders>
              <w:top w:val="single" w:color="auto" w:sz="4" w:space="0"/>
              <w:left w:val="single" w:color="auto" w:sz="4" w:space="0"/>
              <w:bottom w:val="single" w:color="auto" w:sz="12" w:space="0"/>
              <w:right w:val="single" w:color="auto" w:sz="4" w:space="0"/>
            </w:tcBorders>
            <w:vAlign w:val="center"/>
          </w:tcPr>
          <w:p w14:paraId="57538CC1">
            <w:pPr>
              <w:spacing w:line="360" w:lineRule="auto"/>
              <w:ind w:left="69"/>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其他</w:t>
            </w:r>
          </w:p>
        </w:tc>
        <w:tc>
          <w:tcPr>
            <w:tcW w:w="2707" w:type="dxa"/>
            <w:tcBorders>
              <w:top w:val="single" w:color="auto" w:sz="4" w:space="0"/>
              <w:left w:val="single" w:color="auto" w:sz="4" w:space="0"/>
              <w:bottom w:val="single" w:color="auto" w:sz="4" w:space="0"/>
              <w:right w:val="single" w:color="auto" w:sz="4" w:space="0"/>
            </w:tcBorders>
          </w:tcPr>
          <w:p w14:paraId="58985528">
            <w:pPr>
              <w:spacing w:line="360" w:lineRule="auto"/>
              <w:ind w:left="69"/>
              <w:rPr>
                <w:rFonts w:hint="eastAsia" w:ascii="宋体" w:hAnsi="宋体" w:cs="宋体"/>
                <w:color w:val="auto"/>
                <w:sz w:val="24"/>
                <w:szCs w:val="24"/>
                <w:highlight w:val="none"/>
              </w:rPr>
            </w:pPr>
          </w:p>
        </w:tc>
        <w:tc>
          <w:tcPr>
            <w:tcW w:w="1563" w:type="dxa"/>
            <w:tcBorders>
              <w:top w:val="single" w:color="auto" w:sz="4" w:space="0"/>
              <w:left w:val="single" w:color="auto" w:sz="4" w:space="0"/>
              <w:bottom w:val="single" w:color="auto" w:sz="4" w:space="0"/>
              <w:right w:val="single" w:color="auto" w:sz="4" w:space="0"/>
            </w:tcBorders>
          </w:tcPr>
          <w:p w14:paraId="57C9260B">
            <w:pPr>
              <w:spacing w:line="360" w:lineRule="auto"/>
              <w:ind w:left="69"/>
              <w:rPr>
                <w:rFonts w:hint="eastAsia" w:ascii="宋体" w:hAnsi="宋体" w:cs="宋体"/>
                <w:color w:val="auto"/>
                <w:sz w:val="24"/>
                <w:szCs w:val="24"/>
                <w:highlight w:val="none"/>
              </w:rPr>
            </w:pPr>
          </w:p>
        </w:tc>
        <w:tc>
          <w:tcPr>
            <w:tcW w:w="2211" w:type="dxa"/>
            <w:tcBorders>
              <w:top w:val="single" w:color="auto" w:sz="4" w:space="0"/>
              <w:left w:val="single" w:color="auto" w:sz="4" w:space="0"/>
              <w:bottom w:val="single" w:color="auto" w:sz="4" w:space="0"/>
              <w:right w:val="single" w:color="auto" w:sz="12" w:space="0"/>
            </w:tcBorders>
          </w:tcPr>
          <w:p w14:paraId="4514D24E">
            <w:pPr>
              <w:spacing w:line="360" w:lineRule="auto"/>
              <w:ind w:left="69"/>
              <w:rPr>
                <w:rFonts w:hint="eastAsia" w:ascii="宋体" w:hAnsi="宋体" w:cs="宋体"/>
                <w:color w:val="auto"/>
                <w:sz w:val="24"/>
                <w:szCs w:val="24"/>
                <w:highlight w:val="none"/>
              </w:rPr>
            </w:pPr>
          </w:p>
        </w:tc>
      </w:tr>
      <w:tr w14:paraId="7E5CBE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914" w:type="dxa"/>
            <w:tcBorders>
              <w:top w:val="single" w:color="auto" w:sz="4" w:space="0"/>
              <w:left w:val="single" w:color="auto" w:sz="12" w:space="0"/>
              <w:bottom w:val="single" w:color="auto" w:sz="4" w:space="0"/>
              <w:right w:val="single" w:color="auto" w:sz="4" w:space="0"/>
            </w:tcBorders>
          </w:tcPr>
          <w:p w14:paraId="7F82B2FF">
            <w:pPr>
              <w:numPr>
                <w:ilvl w:val="0"/>
                <w:numId w:val="6"/>
              </w:numPr>
              <w:spacing w:line="360" w:lineRule="auto"/>
              <w:rPr>
                <w:rFonts w:hint="eastAsia" w:ascii="宋体" w:hAnsi="宋体" w:cs="宋体"/>
                <w:color w:val="auto"/>
                <w:sz w:val="24"/>
                <w:szCs w:val="24"/>
                <w:highlight w:val="none"/>
              </w:rPr>
            </w:pPr>
          </w:p>
        </w:tc>
        <w:tc>
          <w:tcPr>
            <w:tcW w:w="1127" w:type="dxa"/>
            <w:vMerge w:val="continue"/>
            <w:tcBorders>
              <w:top w:val="single" w:color="auto" w:sz="4" w:space="0"/>
              <w:left w:val="single" w:color="auto" w:sz="4" w:space="0"/>
              <w:bottom w:val="single" w:color="auto" w:sz="12" w:space="0"/>
              <w:right w:val="single" w:color="auto" w:sz="4" w:space="0"/>
            </w:tcBorders>
            <w:vAlign w:val="center"/>
          </w:tcPr>
          <w:p w14:paraId="21D6839A">
            <w:pPr>
              <w:widowControl/>
              <w:spacing w:line="360" w:lineRule="auto"/>
              <w:ind w:left="69"/>
              <w:rPr>
                <w:rFonts w:hint="eastAsia" w:ascii="宋体" w:hAnsi="宋体" w:cs="宋体"/>
                <w:color w:val="auto"/>
                <w:sz w:val="24"/>
                <w:szCs w:val="24"/>
                <w:highlight w:val="none"/>
              </w:rPr>
            </w:pPr>
          </w:p>
        </w:tc>
        <w:tc>
          <w:tcPr>
            <w:tcW w:w="2707" w:type="dxa"/>
            <w:tcBorders>
              <w:top w:val="single" w:color="auto" w:sz="4" w:space="0"/>
              <w:left w:val="single" w:color="auto" w:sz="4" w:space="0"/>
              <w:bottom w:val="single" w:color="auto" w:sz="4" w:space="0"/>
              <w:right w:val="single" w:color="auto" w:sz="4" w:space="0"/>
            </w:tcBorders>
          </w:tcPr>
          <w:p w14:paraId="06AE83F9">
            <w:pPr>
              <w:spacing w:line="360" w:lineRule="auto"/>
              <w:ind w:left="69"/>
              <w:rPr>
                <w:rFonts w:hint="eastAsia" w:ascii="宋体" w:hAnsi="宋体" w:cs="宋体"/>
                <w:color w:val="auto"/>
                <w:sz w:val="24"/>
                <w:szCs w:val="24"/>
                <w:highlight w:val="none"/>
              </w:rPr>
            </w:pPr>
          </w:p>
        </w:tc>
        <w:tc>
          <w:tcPr>
            <w:tcW w:w="1563" w:type="dxa"/>
            <w:tcBorders>
              <w:top w:val="single" w:color="auto" w:sz="4" w:space="0"/>
              <w:left w:val="single" w:color="auto" w:sz="4" w:space="0"/>
              <w:bottom w:val="single" w:color="auto" w:sz="4" w:space="0"/>
              <w:right w:val="single" w:color="auto" w:sz="4" w:space="0"/>
            </w:tcBorders>
          </w:tcPr>
          <w:p w14:paraId="0042105D">
            <w:pPr>
              <w:spacing w:line="360" w:lineRule="auto"/>
              <w:ind w:left="69"/>
              <w:rPr>
                <w:rFonts w:hint="eastAsia" w:ascii="宋体" w:hAnsi="宋体" w:cs="宋体"/>
                <w:color w:val="auto"/>
                <w:sz w:val="24"/>
                <w:szCs w:val="24"/>
                <w:highlight w:val="none"/>
              </w:rPr>
            </w:pPr>
          </w:p>
        </w:tc>
        <w:tc>
          <w:tcPr>
            <w:tcW w:w="2211" w:type="dxa"/>
            <w:tcBorders>
              <w:top w:val="single" w:color="auto" w:sz="4" w:space="0"/>
              <w:left w:val="single" w:color="auto" w:sz="4" w:space="0"/>
              <w:bottom w:val="single" w:color="auto" w:sz="4" w:space="0"/>
              <w:right w:val="single" w:color="auto" w:sz="12" w:space="0"/>
            </w:tcBorders>
          </w:tcPr>
          <w:p w14:paraId="5935E1D2">
            <w:pPr>
              <w:spacing w:line="360" w:lineRule="auto"/>
              <w:ind w:left="69"/>
              <w:rPr>
                <w:rFonts w:hint="eastAsia" w:ascii="宋体" w:hAnsi="宋体" w:cs="宋体"/>
                <w:color w:val="auto"/>
                <w:sz w:val="24"/>
                <w:szCs w:val="24"/>
                <w:highlight w:val="none"/>
              </w:rPr>
            </w:pPr>
          </w:p>
        </w:tc>
      </w:tr>
      <w:tr w14:paraId="03251A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914" w:type="dxa"/>
            <w:tcBorders>
              <w:top w:val="single" w:color="auto" w:sz="4" w:space="0"/>
              <w:left w:val="single" w:color="auto" w:sz="12" w:space="0"/>
              <w:bottom w:val="single" w:color="auto" w:sz="4" w:space="0"/>
              <w:right w:val="single" w:color="auto" w:sz="4" w:space="0"/>
            </w:tcBorders>
          </w:tcPr>
          <w:p w14:paraId="5D856566">
            <w:pPr>
              <w:numPr>
                <w:ilvl w:val="0"/>
                <w:numId w:val="6"/>
              </w:numPr>
              <w:spacing w:line="360" w:lineRule="auto"/>
              <w:rPr>
                <w:rFonts w:hint="eastAsia" w:ascii="宋体" w:hAnsi="宋体" w:cs="宋体"/>
                <w:color w:val="auto"/>
                <w:sz w:val="24"/>
                <w:szCs w:val="24"/>
                <w:highlight w:val="none"/>
              </w:rPr>
            </w:pPr>
          </w:p>
        </w:tc>
        <w:tc>
          <w:tcPr>
            <w:tcW w:w="1127" w:type="dxa"/>
            <w:vMerge w:val="continue"/>
            <w:tcBorders>
              <w:top w:val="single" w:color="auto" w:sz="4" w:space="0"/>
              <w:left w:val="single" w:color="auto" w:sz="4" w:space="0"/>
              <w:bottom w:val="single" w:color="auto" w:sz="12" w:space="0"/>
              <w:right w:val="single" w:color="auto" w:sz="4" w:space="0"/>
            </w:tcBorders>
            <w:vAlign w:val="center"/>
          </w:tcPr>
          <w:p w14:paraId="6CC0A6C2">
            <w:pPr>
              <w:widowControl/>
              <w:spacing w:line="360" w:lineRule="auto"/>
              <w:ind w:left="69"/>
              <w:rPr>
                <w:rFonts w:hint="eastAsia" w:ascii="宋体" w:hAnsi="宋体" w:cs="宋体"/>
                <w:color w:val="auto"/>
                <w:sz w:val="24"/>
                <w:szCs w:val="24"/>
                <w:highlight w:val="none"/>
              </w:rPr>
            </w:pPr>
          </w:p>
        </w:tc>
        <w:tc>
          <w:tcPr>
            <w:tcW w:w="2707" w:type="dxa"/>
            <w:tcBorders>
              <w:top w:val="single" w:color="auto" w:sz="4" w:space="0"/>
              <w:left w:val="single" w:color="auto" w:sz="4" w:space="0"/>
              <w:bottom w:val="single" w:color="auto" w:sz="4" w:space="0"/>
              <w:right w:val="single" w:color="auto" w:sz="4" w:space="0"/>
            </w:tcBorders>
          </w:tcPr>
          <w:p w14:paraId="6692E314">
            <w:pPr>
              <w:spacing w:line="360" w:lineRule="auto"/>
              <w:ind w:left="69"/>
              <w:rPr>
                <w:rFonts w:hint="eastAsia" w:ascii="宋体" w:hAnsi="宋体" w:cs="宋体"/>
                <w:color w:val="auto"/>
                <w:sz w:val="24"/>
                <w:szCs w:val="24"/>
                <w:highlight w:val="none"/>
              </w:rPr>
            </w:pPr>
          </w:p>
        </w:tc>
        <w:tc>
          <w:tcPr>
            <w:tcW w:w="1563" w:type="dxa"/>
            <w:tcBorders>
              <w:top w:val="single" w:color="auto" w:sz="4" w:space="0"/>
              <w:left w:val="single" w:color="auto" w:sz="4" w:space="0"/>
              <w:bottom w:val="single" w:color="auto" w:sz="4" w:space="0"/>
              <w:right w:val="single" w:color="auto" w:sz="4" w:space="0"/>
            </w:tcBorders>
          </w:tcPr>
          <w:p w14:paraId="259BB551">
            <w:pPr>
              <w:spacing w:line="360" w:lineRule="auto"/>
              <w:ind w:left="69"/>
              <w:rPr>
                <w:rFonts w:hint="eastAsia" w:ascii="宋体" w:hAnsi="宋体" w:cs="宋体"/>
                <w:color w:val="auto"/>
                <w:sz w:val="24"/>
                <w:szCs w:val="24"/>
                <w:highlight w:val="none"/>
              </w:rPr>
            </w:pPr>
          </w:p>
        </w:tc>
        <w:tc>
          <w:tcPr>
            <w:tcW w:w="2211" w:type="dxa"/>
            <w:tcBorders>
              <w:top w:val="single" w:color="auto" w:sz="4" w:space="0"/>
              <w:left w:val="single" w:color="auto" w:sz="4" w:space="0"/>
              <w:bottom w:val="single" w:color="auto" w:sz="4" w:space="0"/>
              <w:right w:val="single" w:color="auto" w:sz="12" w:space="0"/>
            </w:tcBorders>
          </w:tcPr>
          <w:p w14:paraId="4B874ADD">
            <w:pPr>
              <w:spacing w:line="360" w:lineRule="auto"/>
              <w:ind w:left="69"/>
              <w:rPr>
                <w:rFonts w:hint="eastAsia" w:ascii="宋体" w:hAnsi="宋体" w:cs="宋体"/>
                <w:color w:val="auto"/>
                <w:sz w:val="24"/>
                <w:szCs w:val="24"/>
                <w:highlight w:val="none"/>
              </w:rPr>
            </w:pPr>
          </w:p>
        </w:tc>
      </w:tr>
      <w:tr w14:paraId="4B10CE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914" w:type="dxa"/>
            <w:tcBorders>
              <w:top w:val="single" w:color="auto" w:sz="4" w:space="0"/>
              <w:left w:val="single" w:color="auto" w:sz="12" w:space="0"/>
              <w:bottom w:val="single" w:color="auto" w:sz="4" w:space="0"/>
              <w:right w:val="single" w:color="auto" w:sz="4" w:space="0"/>
            </w:tcBorders>
          </w:tcPr>
          <w:p w14:paraId="00E2535E">
            <w:pPr>
              <w:numPr>
                <w:ilvl w:val="0"/>
                <w:numId w:val="6"/>
              </w:numPr>
              <w:spacing w:line="360" w:lineRule="auto"/>
              <w:rPr>
                <w:rFonts w:hint="eastAsia" w:ascii="宋体" w:hAnsi="宋体" w:cs="宋体"/>
                <w:color w:val="auto"/>
                <w:sz w:val="24"/>
                <w:szCs w:val="24"/>
                <w:highlight w:val="none"/>
              </w:rPr>
            </w:pPr>
          </w:p>
        </w:tc>
        <w:tc>
          <w:tcPr>
            <w:tcW w:w="1127" w:type="dxa"/>
            <w:vMerge w:val="continue"/>
            <w:tcBorders>
              <w:top w:val="single" w:color="auto" w:sz="4" w:space="0"/>
              <w:left w:val="single" w:color="auto" w:sz="4" w:space="0"/>
              <w:bottom w:val="single" w:color="auto" w:sz="12" w:space="0"/>
              <w:right w:val="single" w:color="auto" w:sz="4" w:space="0"/>
            </w:tcBorders>
            <w:vAlign w:val="center"/>
          </w:tcPr>
          <w:p w14:paraId="61BD3FB0">
            <w:pPr>
              <w:widowControl/>
              <w:spacing w:line="360" w:lineRule="auto"/>
              <w:ind w:left="69"/>
              <w:rPr>
                <w:rFonts w:hint="eastAsia" w:ascii="宋体" w:hAnsi="宋体" w:cs="宋体"/>
                <w:color w:val="auto"/>
                <w:sz w:val="24"/>
                <w:szCs w:val="24"/>
                <w:highlight w:val="none"/>
              </w:rPr>
            </w:pPr>
          </w:p>
        </w:tc>
        <w:tc>
          <w:tcPr>
            <w:tcW w:w="2707" w:type="dxa"/>
            <w:tcBorders>
              <w:top w:val="single" w:color="auto" w:sz="4" w:space="0"/>
              <w:left w:val="single" w:color="auto" w:sz="4" w:space="0"/>
              <w:bottom w:val="single" w:color="auto" w:sz="4" w:space="0"/>
              <w:right w:val="single" w:color="auto" w:sz="4" w:space="0"/>
            </w:tcBorders>
          </w:tcPr>
          <w:p w14:paraId="287FE6BF">
            <w:pPr>
              <w:spacing w:line="360" w:lineRule="auto"/>
              <w:ind w:left="69"/>
              <w:rPr>
                <w:rFonts w:hint="eastAsia" w:ascii="宋体" w:hAnsi="宋体" w:cs="宋体"/>
                <w:color w:val="auto"/>
                <w:sz w:val="24"/>
                <w:szCs w:val="24"/>
                <w:highlight w:val="none"/>
              </w:rPr>
            </w:pPr>
          </w:p>
        </w:tc>
        <w:tc>
          <w:tcPr>
            <w:tcW w:w="1563" w:type="dxa"/>
            <w:tcBorders>
              <w:top w:val="single" w:color="auto" w:sz="4" w:space="0"/>
              <w:left w:val="single" w:color="auto" w:sz="4" w:space="0"/>
              <w:bottom w:val="single" w:color="auto" w:sz="4" w:space="0"/>
              <w:right w:val="single" w:color="auto" w:sz="4" w:space="0"/>
            </w:tcBorders>
          </w:tcPr>
          <w:p w14:paraId="4C09A47F">
            <w:pPr>
              <w:spacing w:line="360" w:lineRule="auto"/>
              <w:ind w:left="69"/>
              <w:rPr>
                <w:rFonts w:hint="eastAsia" w:ascii="宋体" w:hAnsi="宋体" w:cs="宋体"/>
                <w:color w:val="auto"/>
                <w:sz w:val="24"/>
                <w:szCs w:val="24"/>
                <w:highlight w:val="none"/>
              </w:rPr>
            </w:pPr>
          </w:p>
        </w:tc>
        <w:tc>
          <w:tcPr>
            <w:tcW w:w="2211" w:type="dxa"/>
            <w:tcBorders>
              <w:top w:val="single" w:color="auto" w:sz="4" w:space="0"/>
              <w:left w:val="single" w:color="auto" w:sz="4" w:space="0"/>
              <w:bottom w:val="single" w:color="auto" w:sz="4" w:space="0"/>
              <w:right w:val="single" w:color="auto" w:sz="12" w:space="0"/>
            </w:tcBorders>
          </w:tcPr>
          <w:p w14:paraId="3BEBE3F6">
            <w:pPr>
              <w:spacing w:line="360" w:lineRule="auto"/>
              <w:ind w:left="69"/>
              <w:rPr>
                <w:rFonts w:hint="eastAsia" w:ascii="宋体" w:hAnsi="宋体" w:cs="宋体"/>
                <w:color w:val="auto"/>
                <w:sz w:val="24"/>
                <w:szCs w:val="24"/>
                <w:highlight w:val="none"/>
              </w:rPr>
            </w:pPr>
          </w:p>
        </w:tc>
      </w:tr>
      <w:tr w14:paraId="170BEA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914" w:type="dxa"/>
            <w:tcBorders>
              <w:top w:val="single" w:color="auto" w:sz="4" w:space="0"/>
              <w:left w:val="single" w:color="auto" w:sz="12" w:space="0"/>
              <w:bottom w:val="single" w:color="auto" w:sz="4" w:space="0"/>
              <w:right w:val="single" w:color="auto" w:sz="4" w:space="0"/>
            </w:tcBorders>
          </w:tcPr>
          <w:p w14:paraId="68FD8AE3">
            <w:pPr>
              <w:numPr>
                <w:ilvl w:val="0"/>
                <w:numId w:val="6"/>
              </w:numPr>
              <w:spacing w:line="360" w:lineRule="auto"/>
              <w:rPr>
                <w:rFonts w:hint="eastAsia" w:ascii="宋体" w:hAnsi="宋体" w:cs="宋体"/>
                <w:color w:val="auto"/>
                <w:sz w:val="24"/>
                <w:szCs w:val="24"/>
                <w:highlight w:val="none"/>
              </w:rPr>
            </w:pPr>
          </w:p>
        </w:tc>
        <w:tc>
          <w:tcPr>
            <w:tcW w:w="1127" w:type="dxa"/>
            <w:vMerge w:val="continue"/>
            <w:tcBorders>
              <w:top w:val="single" w:color="auto" w:sz="4" w:space="0"/>
              <w:left w:val="single" w:color="auto" w:sz="4" w:space="0"/>
              <w:bottom w:val="single" w:color="auto" w:sz="12" w:space="0"/>
              <w:right w:val="single" w:color="auto" w:sz="4" w:space="0"/>
            </w:tcBorders>
            <w:vAlign w:val="center"/>
          </w:tcPr>
          <w:p w14:paraId="585D9D84">
            <w:pPr>
              <w:widowControl/>
              <w:spacing w:line="360" w:lineRule="auto"/>
              <w:ind w:left="69"/>
              <w:rPr>
                <w:rFonts w:hint="eastAsia" w:ascii="宋体" w:hAnsi="宋体" w:cs="宋体"/>
                <w:color w:val="auto"/>
                <w:sz w:val="24"/>
                <w:szCs w:val="24"/>
                <w:highlight w:val="none"/>
              </w:rPr>
            </w:pPr>
          </w:p>
        </w:tc>
        <w:tc>
          <w:tcPr>
            <w:tcW w:w="2707" w:type="dxa"/>
            <w:tcBorders>
              <w:top w:val="single" w:color="auto" w:sz="4" w:space="0"/>
              <w:left w:val="single" w:color="auto" w:sz="4" w:space="0"/>
              <w:bottom w:val="single" w:color="auto" w:sz="4" w:space="0"/>
              <w:right w:val="single" w:color="auto" w:sz="4" w:space="0"/>
            </w:tcBorders>
          </w:tcPr>
          <w:p w14:paraId="4F7CEC8E">
            <w:pPr>
              <w:spacing w:line="360" w:lineRule="auto"/>
              <w:ind w:left="69"/>
              <w:rPr>
                <w:rFonts w:hint="eastAsia" w:ascii="宋体" w:hAnsi="宋体" w:cs="宋体"/>
                <w:color w:val="auto"/>
                <w:sz w:val="24"/>
                <w:szCs w:val="24"/>
                <w:highlight w:val="none"/>
              </w:rPr>
            </w:pPr>
          </w:p>
        </w:tc>
        <w:tc>
          <w:tcPr>
            <w:tcW w:w="1563" w:type="dxa"/>
            <w:tcBorders>
              <w:top w:val="single" w:color="auto" w:sz="4" w:space="0"/>
              <w:left w:val="single" w:color="auto" w:sz="4" w:space="0"/>
              <w:bottom w:val="single" w:color="auto" w:sz="4" w:space="0"/>
              <w:right w:val="single" w:color="auto" w:sz="4" w:space="0"/>
            </w:tcBorders>
          </w:tcPr>
          <w:p w14:paraId="78AF4753">
            <w:pPr>
              <w:spacing w:line="360" w:lineRule="auto"/>
              <w:ind w:left="69"/>
              <w:rPr>
                <w:rFonts w:hint="eastAsia" w:ascii="宋体" w:hAnsi="宋体" w:cs="宋体"/>
                <w:color w:val="auto"/>
                <w:sz w:val="24"/>
                <w:szCs w:val="24"/>
                <w:highlight w:val="none"/>
              </w:rPr>
            </w:pPr>
          </w:p>
        </w:tc>
        <w:tc>
          <w:tcPr>
            <w:tcW w:w="2211" w:type="dxa"/>
            <w:tcBorders>
              <w:top w:val="single" w:color="auto" w:sz="4" w:space="0"/>
              <w:left w:val="single" w:color="auto" w:sz="4" w:space="0"/>
              <w:bottom w:val="single" w:color="auto" w:sz="4" w:space="0"/>
              <w:right w:val="single" w:color="auto" w:sz="12" w:space="0"/>
            </w:tcBorders>
          </w:tcPr>
          <w:p w14:paraId="47DFA702">
            <w:pPr>
              <w:spacing w:line="360" w:lineRule="auto"/>
              <w:ind w:left="69"/>
              <w:rPr>
                <w:rFonts w:hint="eastAsia" w:ascii="宋体" w:hAnsi="宋体" w:cs="宋体"/>
                <w:color w:val="auto"/>
                <w:sz w:val="24"/>
                <w:szCs w:val="24"/>
                <w:highlight w:val="none"/>
              </w:rPr>
            </w:pPr>
          </w:p>
        </w:tc>
      </w:tr>
      <w:tr w14:paraId="57A090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914" w:type="dxa"/>
            <w:tcBorders>
              <w:top w:val="single" w:color="auto" w:sz="4" w:space="0"/>
              <w:left w:val="single" w:color="auto" w:sz="12" w:space="0"/>
              <w:bottom w:val="single" w:color="auto" w:sz="12" w:space="0"/>
              <w:right w:val="single" w:color="auto" w:sz="4" w:space="0"/>
            </w:tcBorders>
          </w:tcPr>
          <w:p w14:paraId="30D3EAA9">
            <w:pPr>
              <w:numPr>
                <w:ilvl w:val="0"/>
                <w:numId w:val="6"/>
              </w:numPr>
              <w:spacing w:line="360" w:lineRule="auto"/>
              <w:rPr>
                <w:rFonts w:hint="eastAsia" w:ascii="宋体" w:hAnsi="宋体" w:cs="宋体"/>
                <w:color w:val="auto"/>
                <w:sz w:val="24"/>
                <w:szCs w:val="24"/>
                <w:highlight w:val="none"/>
              </w:rPr>
            </w:pPr>
          </w:p>
        </w:tc>
        <w:tc>
          <w:tcPr>
            <w:tcW w:w="1127" w:type="dxa"/>
            <w:vMerge w:val="continue"/>
            <w:tcBorders>
              <w:top w:val="single" w:color="auto" w:sz="4" w:space="0"/>
              <w:left w:val="single" w:color="auto" w:sz="4" w:space="0"/>
              <w:bottom w:val="single" w:color="auto" w:sz="12" w:space="0"/>
              <w:right w:val="single" w:color="auto" w:sz="4" w:space="0"/>
            </w:tcBorders>
            <w:vAlign w:val="center"/>
          </w:tcPr>
          <w:p w14:paraId="6A4076CD">
            <w:pPr>
              <w:widowControl/>
              <w:spacing w:line="360" w:lineRule="auto"/>
              <w:ind w:left="69"/>
              <w:rPr>
                <w:rFonts w:hint="eastAsia" w:ascii="宋体" w:hAnsi="宋体" w:cs="宋体"/>
                <w:color w:val="auto"/>
                <w:sz w:val="24"/>
                <w:szCs w:val="24"/>
                <w:highlight w:val="none"/>
              </w:rPr>
            </w:pPr>
          </w:p>
        </w:tc>
        <w:tc>
          <w:tcPr>
            <w:tcW w:w="2707" w:type="dxa"/>
            <w:tcBorders>
              <w:top w:val="single" w:color="auto" w:sz="4" w:space="0"/>
              <w:left w:val="single" w:color="auto" w:sz="4" w:space="0"/>
              <w:bottom w:val="single" w:color="auto" w:sz="12" w:space="0"/>
              <w:right w:val="single" w:color="auto" w:sz="4" w:space="0"/>
            </w:tcBorders>
          </w:tcPr>
          <w:p w14:paraId="51978864">
            <w:pPr>
              <w:spacing w:line="360" w:lineRule="auto"/>
              <w:ind w:left="69"/>
              <w:rPr>
                <w:rFonts w:hint="eastAsia" w:ascii="宋体" w:hAnsi="宋体" w:cs="宋体"/>
                <w:color w:val="auto"/>
                <w:sz w:val="24"/>
                <w:szCs w:val="24"/>
                <w:highlight w:val="none"/>
              </w:rPr>
            </w:pPr>
          </w:p>
        </w:tc>
        <w:tc>
          <w:tcPr>
            <w:tcW w:w="1563" w:type="dxa"/>
            <w:tcBorders>
              <w:top w:val="single" w:color="auto" w:sz="4" w:space="0"/>
              <w:left w:val="single" w:color="auto" w:sz="4" w:space="0"/>
              <w:bottom w:val="single" w:color="auto" w:sz="12" w:space="0"/>
              <w:right w:val="single" w:color="auto" w:sz="4" w:space="0"/>
            </w:tcBorders>
          </w:tcPr>
          <w:p w14:paraId="40974B37">
            <w:pPr>
              <w:spacing w:line="360" w:lineRule="auto"/>
              <w:ind w:left="69"/>
              <w:rPr>
                <w:rFonts w:hint="eastAsia" w:ascii="宋体" w:hAnsi="宋体" w:cs="宋体"/>
                <w:color w:val="auto"/>
                <w:sz w:val="24"/>
                <w:szCs w:val="24"/>
                <w:highlight w:val="none"/>
              </w:rPr>
            </w:pPr>
          </w:p>
        </w:tc>
        <w:tc>
          <w:tcPr>
            <w:tcW w:w="2211" w:type="dxa"/>
            <w:tcBorders>
              <w:top w:val="single" w:color="auto" w:sz="4" w:space="0"/>
              <w:left w:val="single" w:color="auto" w:sz="4" w:space="0"/>
              <w:bottom w:val="single" w:color="auto" w:sz="12" w:space="0"/>
              <w:right w:val="single" w:color="auto" w:sz="12" w:space="0"/>
            </w:tcBorders>
          </w:tcPr>
          <w:p w14:paraId="522DF1BA">
            <w:pPr>
              <w:spacing w:line="360" w:lineRule="auto"/>
              <w:ind w:left="69"/>
              <w:rPr>
                <w:rFonts w:hint="eastAsia" w:ascii="宋体" w:hAnsi="宋体" w:cs="宋体"/>
                <w:color w:val="auto"/>
                <w:sz w:val="24"/>
                <w:szCs w:val="24"/>
                <w:highlight w:val="none"/>
              </w:rPr>
            </w:pPr>
          </w:p>
        </w:tc>
      </w:tr>
    </w:tbl>
    <w:p w14:paraId="694F183A">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以上表格可以自拟</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但必须含以上项目内容</w:t>
      </w:r>
    </w:p>
    <w:p w14:paraId="034ED5C5">
      <w:pPr>
        <w:spacing w:line="360" w:lineRule="auto"/>
        <w:ind w:left="69"/>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报价人代表签字：</w:t>
      </w:r>
      <w:r>
        <w:rPr>
          <w:rFonts w:hint="eastAsia" w:ascii="宋体" w:hAnsi="宋体" w:cs="宋体"/>
          <w:color w:val="auto"/>
          <w:sz w:val="24"/>
          <w:szCs w:val="24"/>
          <w:highlight w:val="none"/>
          <w:u w:val="single"/>
        </w:rPr>
        <w:t xml:space="preserve">                  </w:t>
      </w:r>
    </w:p>
    <w:p w14:paraId="129470E8">
      <w:pPr>
        <w:spacing w:line="360" w:lineRule="auto"/>
        <w:ind w:left="69"/>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日期：</w:t>
      </w:r>
      <w:r>
        <w:rPr>
          <w:rFonts w:hint="eastAsia" w:ascii="宋体" w:hAnsi="宋体" w:cs="宋体"/>
          <w:color w:val="auto"/>
          <w:sz w:val="24"/>
          <w:szCs w:val="24"/>
          <w:highlight w:val="none"/>
          <w:u w:val="single"/>
        </w:rPr>
        <w:t xml:space="preserve">                 </w:t>
      </w:r>
    </w:p>
    <w:p w14:paraId="4E4FEAC9">
      <w:pPr>
        <w:spacing w:line="360" w:lineRule="auto"/>
        <w:ind w:left="480" w:leftChars="57" w:right="-122" w:rightChars="-58" w:hanging="360" w:hangingChars="150"/>
        <w:rPr>
          <w:rFonts w:hint="eastAsia" w:ascii="宋体" w:hAnsi="宋体" w:cs="宋体"/>
          <w:color w:val="auto"/>
          <w:sz w:val="24"/>
          <w:szCs w:val="24"/>
          <w:highlight w:val="none"/>
        </w:rPr>
      </w:pPr>
    </w:p>
    <w:p w14:paraId="0B5641A7">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p>
    <w:p w14:paraId="40492A7D">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p>
    <w:p w14:paraId="118236FC">
      <w:pPr>
        <w:spacing w:line="360" w:lineRule="auto"/>
        <w:rPr>
          <w:rFonts w:hint="eastAsia" w:ascii="宋体" w:hAnsi="宋体" w:cs="宋体"/>
          <w:color w:val="auto"/>
          <w:sz w:val="24"/>
          <w:szCs w:val="24"/>
          <w:highlight w:val="none"/>
        </w:rPr>
      </w:pPr>
    </w:p>
    <w:p w14:paraId="088AC9A4">
      <w:pPr>
        <w:spacing w:line="360" w:lineRule="auto"/>
        <w:rPr>
          <w:rFonts w:hint="eastAsia" w:ascii="宋体" w:hAnsi="宋体" w:cs="宋体"/>
          <w:color w:val="auto"/>
          <w:sz w:val="24"/>
          <w:szCs w:val="24"/>
          <w:highlight w:val="none"/>
        </w:rPr>
      </w:pPr>
    </w:p>
    <w:p w14:paraId="3611711F">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p>
    <w:p w14:paraId="28E352D8">
      <w:pPr>
        <w:spacing w:line="360" w:lineRule="auto"/>
        <w:jc w:val="center"/>
        <w:rPr>
          <w:rFonts w:hint="eastAsia" w:ascii="宋体" w:hAnsi="宋体" w:cs="宋体"/>
          <w:bCs/>
          <w:color w:val="auto"/>
          <w:sz w:val="24"/>
          <w:szCs w:val="24"/>
          <w:highlight w:val="none"/>
        </w:rPr>
      </w:pPr>
    </w:p>
    <w:p w14:paraId="2164DE4B">
      <w:pPr>
        <w:spacing w:line="360" w:lineRule="auto"/>
        <w:jc w:val="center"/>
        <w:rPr>
          <w:rFonts w:hint="eastAsia" w:ascii="宋体" w:hAnsi="宋体" w:cs="宋体"/>
          <w:bCs/>
          <w:color w:val="auto"/>
          <w:sz w:val="24"/>
          <w:szCs w:val="24"/>
          <w:highlight w:val="none"/>
        </w:rPr>
      </w:pPr>
    </w:p>
    <w:p w14:paraId="6DD1E0AD">
      <w:pPr>
        <w:spacing w:line="360" w:lineRule="auto"/>
        <w:jc w:val="center"/>
        <w:rPr>
          <w:rFonts w:hint="eastAsia" w:ascii="宋体" w:hAnsi="宋体" w:cs="宋体"/>
          <w:bCs/>
          <w:color w:val="auto"/>
          <w:sz w:val="32"/>
          <w:szCs w:val="32"/>
          <w:highlight w:val="none"/>
        </w:rPr>
      </w:pPr>
    </w:p>
    <w:p w14:paraId="4EC02E56">
      <w:pPr>
        <w:spacing w:line="360" w:lineRule="auto"/>
        <w:jc w:val="center"/>
        <w:rPr>
          <w:rFonts w:hint="eastAsia" w:ascii="宋体" w:hAnsi="宋体" w:cs="宋体"/>
          <w:bCs/>
          <w:color w:val="auto"/>
          <w:sz w:val="32"/>
          <w:szCs w:val="32"/>
          <w:highlight w:val="none"/>
        </w:rPr>
      </w:pPr>
    </w:p>
    <w:p w14:paraId="7B93B82B">
      <w:pPr>
        <w:spacing w:line="360" w:lineRule="auto"/>
        <w:jc w:val="center"/>
        <w:rPr>
          <w:rFonts w:hint="eastAsia" w:ascii="宋体" w:hAnsi="宋体" w:cs="宋体"/>
          <w:bCs/>
          <w:color w:val="auto"/>
          <w:sz w:val="32"/>
          <w:szCs w:val="32"/>
          <w:highlight w:val="none"/>
        </w:rPr>
      </w:pPr>
    </w:p>
    <w:p w14:paraId="789C9730">
      <w:pPr>
        <w:spacing w:line="360" w:lineRule="auto"/>
        <w:jc w:val="center"/>
        <w:rPr>
          <w:rFonts w:hint="eastAsia" w:ascii="宋体" w:hAnsi="宋体" w:cs="宋体"/>
          <w:b/>
          <w:bCs w:val="0"/>
          <w:color w:val="auto"/>
          <w:sz w:val="32"/>
          <w:szCs w:val="32"/>
          <w:highlight w:val="none"/>
        </w:rPr>
      </w:pPr>
      <w:r>
        <w:rPr>
          <w:rFonts w:hint="eastAsia" w:ascii="宋体" w:hAnsi="宋体" w:cs="宋体"/>
          <w:b/>
          <w:bCs w:val="0"/>
          <w:color w:val="auto"/>
          <w:sz w:val="32"/>
          <w:szCs w:val="32"/>
          <w:highlight w:val="none"/>
        </w:rPr>
        <w:t>报价人的资格证明文件</w:t>
      </w:r>
    </w:p>
    <w:p w14:paraId="029D03BA">
      <w:pPr>
        <w:spacing w:line="360" w:lineRule="auto"/>
        <w:jc w:val="center"/>
        <w:rPr>
          <w:rFonts w:hint="eastAsia" w:ascii="宋体" w:hAnsi="宋体" w:cs="宋体"/>
          <w:b/>
          <w:bCs w:val="0"/>
          <w:color w:val="auto"/>
          <w:sz w:val="24"/>
          <w:szCs w:val="24"/>
          <w:highlight w:val="none"/>
        </w:rPr>
      </w:pPr>
      <w:r>
        <w:rPr>
          <w:rFonts w:hint="eastAsia" w:ascii="宋体" w:hAnsi="宋体" w:cs="宋体"/>
          <w:b/>
          <w:bCs w:val="0"/>
          <w:color w:val="auto"/>
          <w:sz w:val="32"/>
          <w:szCs w:val="32"/>
          <w:highlight w:val="none"/>
        </w:rPr>
        <w:t>关于资格的声明函</w:t>
      </w:r>
    </w:p>
    <w:p w14:paraId="5873DE76">
      <w:pPr>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u w:val="single"/>
        </w:rPr>
        <w:t xml:space="preserve">         </w:t>
      </w:r>
      <w:r>
        <w:rPr>
          <w:rFonts w:hint="eastAsia" w:ascii="宋体" w:hAnsi="宋体" w:cs="宋体"/>
          <w:bCs/>
          <w:color w:val="auto"/>
          <w:sz w:val="24"/>
          <w:szCs w:val="24"/>
          <w:highlight w:val="none"/>
        </w:rPr>
        <w:t>：</w:t>
      </w:r>
    </w:p>
    <w:p w14:paraId="63A871F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关于贵方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日第</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（项目编号）采购磋商邀请，本签字人愿意参加磋商，提供采购文件“采购服务及要求”中规定的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（合同包/品目号）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（服务名称），并证明提交的下列文件和说明是准确的和真实的。</w:t>
      </w:r>
    </w:p>
    <w:p w14:paraId="6457D9EC">
      <w:pPr>
        <w:spacing w:line="360" w:lineRule="auto"/>
        <w:ind w:firstLine="480" w:firstLineChars="200"/>
        <w:rPr>
          <w:rFonts w:hint="eastAsia" w:ascii="宋体" w:hAnsi="宋体" w:cs="宋体"/>
          <w:color w:val="auto"/>
          <w:sz w:val="24"/>
          <w:szCs w:val="24"/>
          <w:highlight w:val="none"/>
        </w:rPr>
      </w:pPr>
    </w:p>
    <w:p w14:paraId="4490ADD8">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rPr>
        <w:t>本签字人确认资格文件中的说明以及报价文件中所有提交的文件和材料是真实的、准确的。</w:t>
      </w:r>
    </w:p>
    <w:p w14:paraId="0FF50E71">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cs="宋体"/>
          <w:color w:val="auto"/>
          <w:sz w:val="24"/>
          <w:szCs w:val="24"/>
          <w:highlight w:val="none"/>
        </w:rPr>
        <w:t>我方的资格声明正本一份，副本</w:t>
      </w:r>
      <w:r>
        <w:rPr>
          <w:rFonts w:hint="eastAsia" w:ascii="宋体" w:hAnsi="宋体" w:cs="宋体"/>
          <w:color w:val="auto"/>
          <w:sz w:val="24"/>
          <w:szCs w:val="24"/>
          <w:highlight w:val="none"/>
          <w:u w:val="single"/>
        </w:rPr>
        <w:t>三</w:t>
      </w:r>
      <w:r>
        <w:rPr>
          <w:rFonts w:hint="eastAsia" w:ascii="宋体" w:hAnsi="宋体" w:cs="宋体"/>
          <w:color w:val="auto"/>
          <w:sz w:val="24"/>
          <w:szCs w:val="24"/>
          <w:highlight w:val="none"/>
        </w:rPr>
        <w:t>份，随报价文件一同递交。</w:t>
      </w:r>
    </w:p>
    <w:p w14:paraId="713737B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p>
    <w:p w14:paraId="2A80C91B">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报价人（全称并加盖公章）：</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0495EBD5">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地     址：</w:t>
      </w:r>
      <w:r>
        <w:rPr>
          <w:rFonts w:hint="eastAsia" w:ascii="宋体" w:hAnsi="宋体" w:cs="宋体"/>
          <w:color w:val="auto"/>
          <w:sz w:val="24"/>
          <w:szCs w:val="24"/>
          <w:highlight w:val="none"/>
          <w:u w:val="single"/>
        </w:rPr>
        <w:t xml:space="preserve">                         </w:t>
      </w:r>
    </w:p>
    <w:p w14:paraId="119CF7B6">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邮     编：</w:t>
      </w:r>
      <w:r>
        <w:rPr>
          <w:rFonts w:hint="eastAsia" w:ascii="宋体" w:hAnsi="宋体" w:cs="宋体"/>
          <w:color w:val="auto"/>
          <w:sz w:val="24"/>
          <w:szCs w:val="24"/>
          <w:highlight w:val="none"/>
          <w:u w:val="single"/>
        </w:rPr>
        <w:t xml:space="preserve">                         </w:t>
      </w:r>
    </w:p>
    <w:p w14:paraId="0827E4A7">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电 话/传 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电子信箱：</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6158062B">
      <w:pPr>
        <w:spacing w:line="360" w:lineRule="auto"/>
        <w:rPr>
          <w:rFonts w:hint="eastAsia" w:ascii="宋体" w:hAnsi="宋体" w:cs="宋体"/>
          <w:b/>
          <w:bCs/>
          <w:color w:val="auto"/>
          <w:sz w:val="24"/>
          <w:szCs w:val="24"/>
          <w:highlight w:val="none"/>
          <w:u w:val="single"/>
        </w:rPr>
      </w:pPr>
      <w:r>
        <w:rPr>
          <w:rFonts w:hint="eastAsia" w:ascii="宋体" w:hAnsi="宋体" w:cs="宋体"/>
          <w:color w:val="auto"/>
          <w:sz w:val="24"/>
          <w:szCs w:val="24"/>
          <w:highlight w:val="none"/>
        </w:rPr>
        <w:t xml:space="preserve">报价人代表签字：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60CF0A32">
      <w:pPr>
        <w:spacing w:line="360" w:lineRule="auto"/>
        <w:jc w:val="center"/>
        <w:rPr>
          <w:rFonts w:hint="eastAsia" w:ascii="宋体" w:hAnsi="宋体" w:cs="宋体"/>
          <w:bCs/>
          <w:color w:val="auto"/>
          <w:sz w:val="24"/>
          <w:szCs w:val="24"/>
          <w:highlight w:val="none"/>
        </w:rPr>
      </w:pPr>
    </w:p>
    <w:p w14:paraId="7D5EF623">
      <w:pPr>
        <w:spacing w:line="360" w:lineRule="auto"/>
        <w:jc w:val="center"/>
        <w:rPr>
          <w:rFonts w:hint="eastAsia" w:ascii="宋体" w:hAnsi="宋体" w:cs="宋体"/>
          <w:b/>
          <w:color w:val="auto"/>
          <w:sz w:val="24"/>
          <w:szCs w:val="24"/>
          <w:highlight w:val="none"/>
        </w:rPr>
      </w:pPr>
    </w:p>
    <w:p w14:paraId="5457541F">
      <w:pPr>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　</w:t>
      </w:r>
    </w:p>
    <w:p w14:paraId="518D4CC9">
      <w:pPr>
        <w:spacing w:line="360" w:lineRule="auto"/>
        <w:rPr>
          <w:rFonts w:hint="eastAsia" w:ascii="宋体" w:hAnsi="宋体" w:cs="宋体"/>
          <w:bCs/>
          <w:color w:val="auto"/>
          <w:sz w:val="24"/>
          <w:szCs w:val="24"/>
          <w:highlight w:val="none"/>
        </w:rPr>
      </w:pPr>
    </w:p>
    <w:p w14:paraId="2B21E1B4">
      <w:pPr>
        <w:spacing w:line="360" w:lineRule="auto"/>
        <w:jc w:val="center"/>
        <w:rPr>
          <w:rFonts w:hint="eastAsia" w:ascii="宋体" w:hAnsi="宋体" w:cs="宋体"/>
          <w:bCs/>
          <w:color w:val="auto"/>
          <w:sz w:val="24"/>
          <w:szCs w:val="24"/>
          <w:highlight w:val="none"/>
        </w:rPr>
        <w:sectPr>
          <w:footerReference r:id="rId19" w:type="default"/>
          <w:pgSz w:w="11906" w:h="16838"/>
          <w:pgMar w:top="1440" w:right="1800" w:bottom="1440" w:left="1800" w:header="851" w:footer="992" w:gutter="0"/>
          <w:cols w:space="720" w:num="1"/>
          <w:docGrid w:type="lines" w:linePitch="312" w:charSpace="0"/>
        </w:sectPr>
      </w:pPr>
      <w:r>
        <w:rPr>
          <w:rFonts w:hint="eastAsia" w:ascii="宋体" w:hAnsi="宋体" w:cs="宋体"/>
          <w:bCs/>
          <w:color w:val="auto"/>
          <w:sz w:val="24"/>
          <w:szCs w:val="24"/>
          <w:highlight w:val="none"/>
        </w:rPr>
        <w:t xml:space="preserve">  </w:t>
      </w:r>
    </w:p>
    <w:p w14:paraId="3B4A2BE0">
      <w:pPr>
        <w:spacing w:line="360" w:lineRule="auto"/>
        <w:jc w:val="center"/>
        <w:rPr>
          <w:rFonts w:hint="eastAsia" w:ascii="宋体" w:hAnsi="宋体" w:cs="宋体"/>
          <w:b/>
          <w:color w:val="auto"/>
          <w:sz w:val="24"/>
          <w:szCs w:val="24"/>
          <w:highlight w:val="none"/>
        </w:rPr>
      </w:pPr>
      <w:r>
        <w:rPr>
          <w:rFonts w:hint="eastAsia" w:ascii="宋体" w:hAnsi="宋体" w:cs="宋体"/>
          <w:b/>
          <w:color w:val="auto"/>
          <w:sz w:val="32"/>
          <w:szCs w:val="32"/>
          <w:highlight w:val="none"/>
        </w:rPr>
        <w:t>报价人的资格声明</w:t>
      </w:r>
    </w:p>
    <w:p w14:paraId="3C970475">
      <w:pPr>
        <w:spacing w:line="360" w:lineRule="auto"/>
        <w:jc w:val="center"/>
        <w:rPr>
          <w:rFonts w:hint="eastAsia" w:ascii="宋体" w:hAnsi="宋体" w:cs="宋体"/>
          <w:color w:val="auto"/>
          <w:sz w:val="24"/>
          <w:szCs w:val="24"/>
          <w:highlight w:val="none"/>
        </w:rPr>
      </w:pPr>
    </w:p>
    <w:p w14:paraId="0F4BDFFF">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1.报价人概况：                                   </w:t>
      </w:r>
    </w:p>
    <w:p w14:paraId="0C2A393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A。</w:t>
      </w:r>
      <w:r>
        <w:rPr>
          <w:rFonts w:hint="eastAsia" w:ascii="宋体" w:hAnsi="宋体" w:cs="宋体"/>
          <w:color w:val="auto"/>
          <w:sz w:val="24"/>
          <w:szCs w:val="24"/>
          <w:highlight w:val="none"/>
        </w:rPr>
        <w:t>报价人名称：</w:t>
      </w:r>
      <w:r>
        <w:rPr>
          <w:rFonts w:hint="eastAsia" w:ascii="宋体" w:hAnsi="宋体" w:cs="宋体"/>
          <w:color w:val="auto"/>
          <w:sz w:val="24"/>
          <w:szCs w:val="24"/>
          <w:highlight w:val="none"/>
          <w:u w:val="single"/>
        </w:rPr>
        <w:t xml:space="preserve">                               </w:t>
      </w:r>
    </w:p>
    <w:p w14:paraId="0E74A820">
      <w:pPr>
        <w:spacing w:line="360" w:lineRule="auto"/>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B。</w:t>
      </w:r>
      <w:r>
        <w:rPr>
          <w:rFonts w:hint="eastAsia" w:ascii="宋体" w:hAnsi="宋体" w:cs="宋体"/>
          <w:color w:val="auto"/>
          <w:sz w:val="24"/>
          <w:szCs w:val="24"/>
          <w:highlight w:val="none"/>
        </w:rPr>
        <w:t>注册地址：</w:t>
      </w:r>
      <w:r>
        <w:rPr>
          <w:rFonts w:hint="eastAsia" w:ascii="宋体" w:hAnsi="宋体" w:cs="宋体"/>
          <w:color w:val="auto"/>
          <w:sz w:val="24"/>
          <w:szCs w:val="24"/>
          <w:highlight w:val="none"/>
          <w:u w:val="single"/>
        </w:rPr>
        <w:t xml:space="preserve">                                 </w:t>
      </w:r>
    </w:p>
    <w:p w14:paraId="5E66C1FB">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传真：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电话：</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邮编：</w:t>
      </w:r>
      <w:r>
        <w:rPr>
          <w:rFonts w:hint="eastAsia" w:ascii="宋体" w:hAnsi="宋体" w:cs="宋体"/>
          <w:color w:val="auto"/>
          <w:sz w:val="24"/>
          <w:szCs w:val="24"/>
          <w:highlight w:val="none"/>
          <w:u w:val="single"/>
        </w:rPr>
        <w:t xml:space="preserve">         </w:t>
      </w:r>
    </w:p>
    <w:p w14:paraId="52E452CE">
      <w:pPr>
        <w:spacing w:line="360" w:lineRule="auto"/>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C。</w:t>
      </w:r>
      <w:r>
        <w:rPr>
          <w:rFonts w:hint="eastAsia" w:ascii="宋体" w:hAnsi="宋体" w:cs="宋体"/>
          <w:color w:val="auto"/>
          <w:sz w:val="24"/>
          <w:szCs w:val="24"/>
          <w:highlight w:val="none"/>
        </w:rPr>
        <w:t>成立或注册日期：</w:t>
      </w:r>
      <w:r>
        <w:rPr>
          <w:rFonts w:hint="eastAsia" w:ascii="宋体" w:hAnsi="宋体" w:cs="宋体"/>
          <w:color w:val="auto"/>
          <w:sz w:val="24"/>
          <w:szCs w:val="24"/>
          <w:highlight w:val="none"/>
          <w:u w:val="single"/>
        </w:rPr>
        <w:t xml:space="preserve">                      </w:t>
      </w:r>
    </w:p>
    <w:p w14:paraId="17B8DCBA">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D。</w:t>
      </w:r>
      <w:r>
        <w:rPr>
          <w:rFonts w:hint="eastAsia" w:ascii="宋体" w:hAnsi="宋体" w:cs="宋体"/>
          <w:color w:val="auto"/>
          <w:sz w:val="24"/>
          <w:szCs w:val="24"/>
          <w:highlight w:val="none"/>
        </w:rPr>
        <w:t>法定代表人：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（姓名、职务）</w:t>
      </w:r>
    </w:p>
    <w:p w14:paraId="3AB14977">
      <w:pPr>
        <w:spacing w:line="360" w:lineRule="auto"/>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 xml:space="preserve">        实收资本：</w:t>
      </w:r>
      <w:r>
        <w:rPr>
          <w:rFonts w:hint="eastAsia" w:ascii="宋体" w:hAnsi="宋体" w:cs="宋体"/>
          <w:color w:val="auto"/>
          <w:sz w:val="24"/>
          <w:szCs w:val="24"/>
          <w:highlight w:val="none"/>
          <w:u w:val="single"/>
        </w:rPr>
        <w:t xml:space="preserve">                    </w:t>
      </w:r>
    </w:p>
    <w:p w14:paraId="1AE54B14">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其中 国家资本：</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法人资本：</w:t>
      </w:r>
      <w:r>
        <w:rPr>
          <w:rFonts w:hint="eastAsia" w:ascii="宋体" w:hAnsi="宋体" w:cs="宋体"/>
          <w:color w:val="auto"/>
          <w:sz w:val="24"/>
          <w:szCs w:val="24"/>
          <w:highlight w:val="none"/>
          <w:u w:val="single"/>
        </w:rPr>
        <w:t xml:space="preserve">           </w:t>
      </w:r>
    </w:p>
    <w:p w14:paraId="1B505176">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个人资本：</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外商资本：</w:t>
      </w:r>
      <w:r>
        <w:rPr>
          <w:rFonts w:hint="eastAsia" w:ascii="宋体" w:hAnsi="宋体" w:cs="宋体"/>
          <w:color w:val="auto"/>
          <w:sz w:val="24"/>
          <w:szCs w:val="24"/>
          <w:highlight w:val="none"/>
          <w:u w:val="single"/>
        </w:rPr>
        <w:t xml:space="preserve">           </w:t>
      </w:r>
    </w:p>
    <w:p w14:paraId="3085412F">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E。</w:t>
      </w:r>
      <w:r>
        <w:rPr>
          <w:rFonts w:hint="eastAsia" w:ascii="宋体" w:hAnsi="宋体" w:cs="宋体"/>
          <w:color w:val="auto"/>
          <w:sz w:val="24"/>
          <w:szCs w:val="24"/>
          <w:highlight w:val="none"/>
        </w:rPr>
        <w:t xml:space="preserve">最近资产负债表（到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月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日为止）。</w:t>
      </w:r>
    </w:p>
    <w:p w14:paraId="068DB0E4">
      <w:pPr>
        <w:spacing w:line="360" w:lineRule="auto"/>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固定资产合计</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u w:val="single"/>
        </w:rPr>
        <w:t xml:space="preserve">                   </w:t>
      </w:r>
    </w:p>
    <w:p w14:paraId="7860EB29">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流动资产合计</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u w:val="single"/>
        </w:rPr>
        <w:t xml:space="preserve">                   </w:t>
      </w:r>
    </w:p>
    <w:p w14:paraId="1B1646D8">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长期负债合计</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u w:val="single"/>
        </w:rPr>
        <w:t xml:space="preserve">                   </w:t>
      </w:r>
    </w:p>
    <w:p w14:paraId="6B0310E1">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4</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流动负债合计</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u w:val="single"/>
        </w:rPr>
        <w:t xml:space="preserve">                   </w:t>
      </w:r>
    </w:p>
    <w:p w14:paraId="504866F7">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F。</w:t>
      </w:r>
      <w:r>
        <w:rPr>
          <w:rFonts w:hint="eastAsia" w:ascii="宋体" w:hAnsi="宋体" w:cs="宋体"/>
          <w:color w:val="auto"/>
          <w:sz w:val="24"/>
          <w:szCs w:val="24"/>
          <w:highlight w:val="none"/>
        </w:rPr>
        <w:t>最近损益表（到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日为止）。</w:t>
      </w:r>
    </w:p>
    <w:p w14:paraId="5EE0AA80">
      <w:pPr>
        <w:spacing w:line="360" w:lineRule="auto"/>
        <w:ind w:firstLine="840" w:firstLineChars="350"/>
        <w:rPr>
          <w:rFonts w:hint="eastAsia" w:ascii="宋体" w:hAnsi="宋体" w:cs="宋体"/>
          <w:color w:val="auto"/>
          <w:sz w:val="24"/>
          <w:szCs w:val="24"/>
          <w:highlight w:val="none"/>
          <w:u w:val="single"/>
        </w:rPr>
      </w:pP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rPr>
        <w:t>本年（期）利润总额累计：</w:t>
      </w:r>
      <w:r>
        <w:rPr>
          <w:rFonts w:hint="eastAsia" w:ascii="宋体" w:hAnsi="宋体" w:cs="宋体"/>
          <w:color w:val="auto"/>
          <w:sz w:val="24"/>
          <w:szCs w:val="24"/>
          <w:highlight w:val="none"/>
          <w:u w:val="single"/>
        </w:rPr>
        <w:t xml:space="preserve">            </w:t>
      </w:r>
    </w:p>
    <w:p w14:paraId="152DA42E">
      <w:pPr>
        <w:spacing w:line="360" w:lineRule="auto"/>
        <w:ind w:firstLine="840" w:firstLineChars="350"/>
        <w:rPr>
          <w:rFonts w:hint="eastAsia" w:ascii="宋体" w:hAnsi="宋体" w:cs="宋体"/>
          <w:color w:val="auto"/>
          <w:sz w:val="24"/>
          <w:szCs w:val="24"/>
          <w:highlight w:val="none"/>
          <w:u w:val="single"/>
        </w:rPr>
      </w:pPr>
      <w:r>
        <w:rPr>
          <w:rFonts w:hint="eastAsia" w:ascii="宋体" w:hAnsi="宋体" w:cs="宋体"/>
          <w:color w:val="auto"/>
          <w:sz w:val="24"/>
          <w:szCs w:val="24"/>
          <w:highlight w:val="none"/>
          <w:lang w:eastAsia="zh-CN"/>
        </w:rPr>
        <w:t>（2）</w:t>
      </w:r>
      <w:r>
        <w:rPr>
          <w:rFonts w:hint="eastAsia" w:ascii="宋体" w:hAnsi="宋体" w:cs="宋体"/>
          <w:color w:val="auto"/>
          <w:sz w:val="24"/>
          <w:szCs w:val="24"/>
          <w:highlight w:val="none"/>
        </w:rPr>
        <w:t xml:space="preserve">本年（期）净利润累计： </w:t>
      </w:r>
      <w:r>
        <w:rPr>
          <w:rFonts w:hint="eastAsia" w:ascii="宋体" w:hAnsi="宋体" w:cs="宋体"/>
          <w:color w:val="auto"/>
          <w:sz w:val="24"/>
          <w:szCs w:val="24"/>
          <w:highlight w:val="none"/>
          <w:u w:val="single"/>
        </w:rPr>
        <w:t xml:space="preserve">             </w:t>
      </w:r>
    </w:p>
    <w:p w14:paraId="7DED2320">
      <w:pPr>
        <w:spacing w:line="360" w:lineRule="auto"/>
        <w:ind w:firstLine="840" w:firstLineChars="350"/>
        <w:rPr>
          <w:rFonts w:hint="eastAsia" w:ascii="宋体" w:hAnsi="宋体" w:cs="宋体"/>
          <w:color w:val="auto"/>
          <w:sz w:val="24"/>
          <w:szCs w:val="24"/>
          <w:highlight w:val="none"/>
        </w:rPr>
      </w:pPr>
    </w:p>
    <w:p w14:paraId="4DD63392">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2.我方在此声明，我方具备并满足下列各项条款的规定。本声明如有虚假或不实之处，我方将失去合格报价人资格且我方的磋商保证金将不予退还。</w:t>
      </w:r>
    </w:p>
    <w:p w14:paraId="7ED28B1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（1）具有独立承担民事责任的能力； </w:t>
      </w:r>
    </w:p>
    <w:p w14:paraId="3DA27AD8">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（2）具有良好的商业信誉和健全的财务会计制度； </w:t>
      </w:r>
    </w:p>
    <w:p w14:paraId="393EB105">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（3）具有履行合同所必需的设备和专业技术能力； </w:t>
      </w:r>
    </w:p>
    <w:p w14:paraId="59FE0FE4">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（4）有依法缴纳税收和社会保障资金的良好记录； </w:t>
      </w:r>
    </w:p>
    <w:p w14:paraId="06CEA32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（5）近三年内，在经营活动中没有重大违法记录。</w:t>
      </w:r>
    </w:p>
    <w:p w14:paraId="0E794E47">
      <w:pPr>
        <w:spacing w:line="360" w:lineRule="auto"/>
        <w:ind w:firstLine="480" w:firstLineChars="200"/>
        <w:rPr>
          <w:rFonts w:hint="eastAsia" w:ascii="宋体" w:hAnsi="宋体" w:cs="宋体"/>
          <w:color w:val="auto"/>
          <w:sz w:val="24"/>
          <w:szCs w:val="24"/>
          <w:highlight w:val="none"/>
        </w:rPr>
      </w:pPr>
    </w:p>
    <w:p w14:paraId="7319A381">
      <w:pPr>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3.最近三年磋商项目在国内主要用户的名称和地址：</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7"/>
        <w:gridCol w:w="2299"/>
        <w:gridCol w:w="1045"/>
        <w:gridCol w:w="1463"/>
        <w:gridCol w:w="1404"/>
      </w:tblGrid>
      <w:tr w14:paraId="35B0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07" w:type="dxa"/>
            <w:tcBorders>
              <w:top w:val="single" w:color="auto" w:sz="4" w:space="0"/>
              <w:left w:val="single" w:color="auto" w:sz="4" w:space="0"/>
              <w:bottom w:val="single" w:color="auto" w:sz="4" w:space="0"/>
              <w:right w:val="single" w:color="auto" w:sz="4" w:space="0"/>
            </w:tcBorders>
          </w:tcPr>
          <w:p w14:paraId="1B233019">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用户名称和地址</w:t>
            </w:r>
          </w:p>
        </w:tc>
        <w:tc>
          <w:tcPr>
            <w:tcW w:w="2299" w:type="dxa"/>
            <w:tcBorders>
              <w:top w:val="single" w:color="auto" w:sz="4" w:space="0"/>
              <w:left w:val="single" w:color="auto" w:sz="4" w:space="0"/>
              <w:bottom w:val="single" w:color="auto" w:sz="4" w:space="0"/>
              <w:right w:val="single" w:color="auto" w:sz="4" w:space="0"/>
            </w:tcBorders>
          </w:tcPr>
          <w:p w14:paraId="4C3B3359">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服务名称</w:t>
            </w:r>
          </w:p>
        </w:tc>
        <w:tc>
          <w:tcPr>
            <w:tcW w:w="1045" w:type="dxa"/>
            <w:tcBorders>
              <w:top w:val="single" w:color="auto" w:sz="4" w:space="0"/>
              <w:left w:val="single" w:color="auto" w:sz="4" w:space="0"/>
              <w:bottom w:val="single" w:color="auto" w:sz="4" w:space="0"/>
              <w:right w:val="single" w:color="auto" w:sz="4" w:space="0"/>
            </w:tcBorders>
          </w:tcPr>
          <w:p w14:paraId="6EC5ACF2">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数量</w:t>
            </w:r>
          </w:p>
        </w:tc>
        <w:tc>
          <w:tcPr>
            <w:tcW w:w="1463" w:type="dxa"/>
            <w:tcBorders>
              <w:top w:val="single" w:color="auto" w:sz="4" w:space="0"/>
              <w:left w:val="single" w:color="auto" w:sz="4" w:space="0"/>
              <w:bottom w:val="single" w:color="auto" w:sz="4" w:space="0"/>
              <w:right w:val="single" w:color="auto" w:sz="4" w:space="0"/>
            </w:tcBorders>
          </w:tcPr>
          <w:p w14:paraId="4B7DB3DB">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服务期</w:t>
            </w:r>
          </w:p>
        </w:tc>
        <w:tc>
          <w:tcPr>
            <w:tcW w:w="1404" w:type="dxa"/>
            <w:tcBorders>
              <w:top w:val="single" w:color="auto" w:sz="4" w:space="0"/>
              <w:left w:val="single" w:color="auto" w:sz="4" w:space="0"/>
              <w:bottom w:val="single" w:color="auto" w:sz="4" w:space="0"/>
              <w:right w:val="single" w:color="auto" w:sz="4" w:space="0"/>
            </w:tcBorders>
          </w:tcPr>
          <w:p w14:paraId="6A6AF398">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运行状况</w:t>
            </w:r>
          </w:p>
        </w:tc>
      </w:tr>
      <w:tr w14:paraId="2574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07" w:type="dxa"/>
            <w:tcBorders>
              <w:top w:val="single" w:color="auto" w:sz="4" w:space="0"/>
              <w:left w:val="single" w:color="auto" w:sz="4" w:space="0"/>
              <w:bottom w:val="single" w:color="auto" w:sz="4" w:space="0"/>
              <w:right w:val="single" w:color="auto" w:sz="4" w:space="0"/>
            </w:tcBorders>
          </w:tcPr>
          <w:p w14:paraId="15E2BC65">
            <w:pPr>
              <w:spacing w:line="360" w:lineRule="auto"/>
              <w:rPr>
                <w:rFonts w:hint="eastAsia" w:ascii="宋体" w:hAnsi="宋体" w:cs="宋体"/>
                <w:color w:val="auto"/>
                <w:sz w:val="24"/>
                <w:szCs w:val="24"/>
                <w:highlight w:val="none"/>
              </w:rPr>
            </w:pPr>
          </w:p>
        </w:tc>
        <w:tc>
          <w:tcPr>
            <w:tcW w:w="2299" w:type="dxa"/>
            <w:tcBorders>
              <w:top w:val="single" w:color="auto" w:sz="4" w:space="0"/>
              <w:left w:val="single" w:color="auto" w:sz="4" w:space="0"/>
              <w:bottom w:val="single" w:color="auto" w:sz="4" w:space="0"/>
              <w:right w:val="single" w:color="auto" w:sz="4" w:space="0"/>
            </w:tcBorders>
          </w:tcPr>
          <w:p w14:paraId="077568B9">
            <w:pPr>
              <w:spacing w:line="360" w:lineRule="auto"/>
              <w:rPr>
                <w:rFonts w:hint="eastAsia" w:ascii="宋体" w:hAnsi="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4E7DF206">
            <w:pPr>
              <w:spacing w:line="360" w:lineRule="auto"/>
              <w:rPr>
                <w:rFonts w:hint="eastAsia" w:ascii="宋体" w:hAnsi="宋体" w:cs="宋体"/>
                <w:color w:val="auto"/>
                <w:sz w:val="24"/>
                <w:szCs w:val="24"/>
                <w:highlight w:val="none"/>
              </w:rPr>
            </w:pPr>
          </w:p>
        </w:tc>
        <w:tc>
          <w:tcPr>
            <w:tcW w:w="1463" w:type="dxa"/>
            <w:tcBorders>
              <w:top w:val="single" w:color="auto" w:sz="4" w:space="0"/>
              <w:left w:val="single" w:color="auto" w:sz="4" w:space="0"/>
              <w:bottom w:val="single" w:color="auto" w:sz="4" w:space="0"/>
              <w:right w:val="single" w:color="auto" w:sz="4" w:space="0"/>
            </w:tcBorders>
          </w:tcPr>
          <w:p w14:paraId="26195AF8">
            <w:pPr>
              <w:spacing w:line="360" w:lineRule="auto"/>
              <w:rPr>
                <w:rFonts w:hint="eastAsia" w:ascii="宋体" w:hAnsi="宋体" w:cs="宋体"/>
                <w:color w:val="auto"/>
                <w:sz w:val="24"/>
                <w:szCs w:val="24"/>
                <w:highlight w:val="none"/>
              </w:rPr>
            </w:pPr>
          </w:p>
        </w:tc>
        <w:tc>
          <w:tcPr>
            <w:tcW w:w="1404" w:type="dxa"/>
            <w:tcBorders>
              <w:top w:val="single" w:color="auto" w:sz="4" w:space="0"/>
              <w:left w:val="single" w:color="auto" w:sz="4" w:space="0"/>
              <w:bottom w:val="single" w:color="auto" w:sz="4" w:space="0"/>
              <w:right w:val="single" w:color="auto" w:sz="4" w:space="0"/>
            </w:tcBorders>
          </w:tcPr>
          <w:p w14:paraId="6C6CB67A">
            <w:pPr>
              <w:spacing w:line="360" w:lineRule="auto"/>
              <w:rPr>
                <w:rFonts w:hint="eastAsia" w:ascii="宋体" w:hAnsi="宋体" w:cs="宋体"/>
                <w:color w:val="auto"/>
                <w:sz w:val="24"/>
                <w:szCs w:val="24"/>
                <w:highlight w:val="none"/>
              </w:rPr>
            </w:pPr>
          </w:p>
        </w:tc>
      </w:tr>
      <w:tr w14:paraId="6D695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07" w:type="dxa"/>
            <w:tcBorders>
              <w:top w:val="single" w:color="auto" w:sz="4" w:space="0"/>
              <w:left w:val="single" w:color="auto" w:sz="4" w:space="0"/>
              <w:bottom w:val="single" w:color="auto" w:sz="4" w:space="0"/>
              <w:right w:val="single" w:color="auto" w:sz="4" w:space="0"/>
            </w:tcBorders>
          </w:tcPr>
          <w:p w14:paraId="51313378">
            <w:pPr>
              <w:spacing w:line="360" w:lineRule="auto"/>
              <w:rPr>
                <w:rFonts w:hint="eastAsia" w:ascii="宋体" w:hAnsi="宋体" w:cs="宋体"/>
                <w:color w:val="auto"/>
                <w:sz w:val="24"/>
                <w:szCs w:val="24"/>
                <w:highlight w:val="none"/>
              </w:rPr>
            </w:pPr>
          </w:p>
        </w:tc>
        <w:tc>
          <w:tcPr>
            <w:tcW w:w="2299" w:type="dxa"/>
            <w:tcBorders>
              <w:top w:val="single" w:color="auto" w:sz="4" w:space="0"/>
              <w:left w:val="single" w:color="auto" w:sz="4" w:space="0"/>
              <w:bottom w:val="single" w:color="auto" w:sz="4" w:space="0"/>
              <w:right w:val="single" w:color="auto" w:sz="4" w:space="0"/>
            </w:tcBorders>
          </w:tcPr>
          <w:p w14:paraId="306B94BF">
            <w:pPr>
              <w:spacing w:line="360" w:lineRule="auto"/>
              <w:rPr>
                <w:rFonts w:hint="eastAsia" w:ascii="宋体" w:hAnsi="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19EE51FC">
            <w:pPr>
              <w:spacing w:line="360" w:lineRule="auto"/>
              <w:rPr>
                <w:rFonts w:hint="eastAsia" w:ascii="宋体" w:hAnsi="宋体" w:cs="宋体"/>
                <w:color w:val="auto"/>
                <w:sz w:val="24"/>
                <w:szCs w:val="24"/>
                <w:highlight w:val="none"/>
              </w:rPr>
            </w:pPr>
          </w:p>
        </w:tc>
        <w:tc>
          <w:tcPr>
            <w:tcW w:w="1463" w:type="dxa"/>
            <w:tcBorders>
              <w:top w:val="single" w:color="auto" w:sz="4" w:space="0"/>
              <w:left w:val="single" w:color="auto" w:sz="4" w:space="0"/>
              <w:bottom w:val="single" w:color="auto" w:sz="4" w:space="0"/>
              <w:right w:val="single" w:color="auto" w:sz="4" w:space="0"/>
            </w:tcBorders>
          </w:tcPr>
          <w:p w14:paraId="00EBA902">
            <w:pPr>
              <w:spacing w:line="360" w:lineRule="auto"/>
              <w:rPr>
                <w:rFonts w:hint="eastAsia" w:ascii="宋体" w:hAnsi="宋体" w:cs="宋体"/>
                <w:color w:val="auto"/>
                <w:sz w:val="24"/>
                <w:szCs w:val="24"/>
                <w:highlight w:val="none"/>
              </w:rPr>
            </w:pPr>
          </w:p>
        </w:tc>
        <w:tc>
          <w:tcPr>
            <w:tcW w:w="1404" w:type="dxa"/>
            <w:tcBorders>
              <w:top w:val="single" w:color="auto" w:sz="4" w:space="0"/>
              <w:left w:val="single" w:color="auto" w:sz="4" w:space="0"/>
              <w:bottom w:val="single" w:color="auto" w:sz="4" w:space="0"/>
              <w:right w:val="single" w:color="auto" w:sz="4" w:space="0"/>
            </w:tcBorders>
          </w:tcPr>
          <w:p w14:paraId="41A9499E">
            <w:pPr>
              <w:spacing w:line="360" w:lineRule="auto"/>
              <w:rPr>
                <w:rFonts w:hint="eastAsia" w:ascii="宋体" w:hAnsi="宋体" w:cs="宋体"/>
                <w:color w:val="auto"/>
                <w:sz w:val="24"/>
                <w:szCs w:val="24"/>
                <w:highlight w:val="none"/>
              </w:rPr>
            </w:pPr>
          </w:p>
        </w:tc>
      </w:tr>
      <w:tr w14:paraId="243B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07" w:type="dxa"/>
            <w:tcBorders>
              <w:top w:val="single" w:color="auto" w:sz="4" w:space="0"/>
              <w:left w:val="single" w:color="auto" w:sz="4" w:space="0"/>
              <w:bottom w:val="single" w:color="auto" w:sz="4" w:space="0"/>
              <w:right w:val="single" w:color="auto" w:sz="4" w:space="0"/>
            </w:tcBorders>
          </w:tcPr>
          <w:p w14:paraId="6C084953">
            <w:pPr>
              <w:spacing w:line="360" w:lineRule="auto"/>
              <w:rPr>
                <w:rFonts w:hint="eastAsia" w:ascii="宋体" w:hAnsi="宋体" w:cs="宋体"/>
                <w:color w:val="auto"/>
                <w:sz w:val="24"/>
                <w:szCs w:val="24"/>
                <w:highlight w:val="none"/>
              </w:rPr>
            </w:pPr>
          </w:p>
        </w:tc>
        <w:tc>
          <w:tcPr>
            <w:tcW w:w="2299" w:type="dxa"/>
            <w:tcBorders>
              <w:top w:val="single" w:color="auto" w:sz="4" w:space="0"/>
              <w:left w:val="single" w:color="auto" w:sz="4" w:space="0"/>
              <w:bottom w:val="single" w:color="auto" w:sz="4" w:space="0"/>
              <w:right w:val="single" w:color="auto" w:sz="4" w:space="0"/>
            </w:tcBorders>
          </w:tcPr>
          <w:p w14:paraId="2F56D46E">
            <w:pPr>
              <w:spacing w:line="360" w:lineRule="auto"/>
              <w:rPr>
                <w:rFonts w:hint="eastAsia" w:ascii="宋体" w:hAnsi="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3282CA76">
            <w:pPr>
              <w:spacing w:line="360" w:lineRule="auto"/>
              <w:rPr>
                <w:rFonts w:hint="eastAsia" w:ascii="宋体" w:hAnsi="宋体" w:cs="宋体"/>
                <w:color w:val="auto"/>
                <w:sz w:val="24"/>
                <w:szCs w:val="24"/>
                <w:highlight w:val="none"/>
              </w:rPr>
            </w:pPr>
          </w:p>
        </w:tc>
        <w:tc>
          <w:tcPr>
            <w:tcW w:w="1463" w:type="dxa"/>
            <w:tcBorders>
              <w:top w:val="single" w:color="auto" w:sz="4" w:space="0"/>
              <w:left w:val="single" w:color="auto" w:sz="4" w:space="0"/>
              <w:bottom w:val="single" w:color="auto" w:sz="4" w:space="0"/>
              <w:right w:val="single" w:color="auto" w:sz="4" w:space="0"/>
            </w:tcBorders>
          </w:tcPr>
          <w:p w14:paraId="625AD6C6">
            <w:pPr>
              <w:spacing w:line="360" w:lineRule="auto"/>
              <w:rPr>
                <w:rFonts w:hint="eastAsia" w:ascii="宋体" w:hAnsi="宋体" w:cs="宋体"/>
                <w:color w:val="auto"/>
                <w:sz w:val="24"/>
                <w:szCs w:val="24"/>
                <w:highlight w:val="none"/>
              </w:rPr>
            </w:pPr>
          </w:p>
        </w:tc>
        <w:tc>
          <w:tcPr>
            <w:tcW w:w="1404" w:type="dxa"/>
            <w:tcBorders>
              <w:top w:val="single" w:color="auto" w:sz="4" w:space="0"/>
              <w:left w:val="single" w:color="auto" w:sz="4" w:space="0"/>
              <w:bottom w:val="single" w:color="auto" w:sz="4" w:space="0"/>
              <w:right w:val="single" w:color="auto" w:sz="4" w:space="0"/>
            </w:tcBorders>
          </w:tcPr>
          <w:p w14:paraId="39F3041E">
            <w:pPr>
              <w:spacing w:line="360" w:lineRule="auto"/>
              <w:rPr>
                <w:rFonts w:hint="eastAsia" w:ascii="宋体" w:hAnsi="宋体" w:cs="宋体"/>
                <w:color w:val="auto"/>
                <w:sz w:val="24"/>
                <w:szCs w:val="24"/>
                <w:highlight w:val="none"/>
              </w:rPr>
            </w:pPr>
          </w:p>
        </w:tc>
      </w:tr>
      <w:tr w14:paraId="776A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07" w:type="dxa"/>
            <w:tcBorders>
              <w:top w:val="single" w:color="auto" w:sz="4" w:space="0"/>
              <w:left w:val="single" w:color="auto" w:sz="4" w:space="0"/>
              <w:bottom w:val="single" w:color="auto" w:sz="4" w:space="0"/>
              <w:right w:val="single" w:color="auto" w:sz="4" w:space="0"/>
            </w:tcBorders>
          </w:tcPr>
          <w:p w14:paraId="22E69D11">
            <w:pPr>
              <w:spacing w:line="360" w:lineRule="auto"/>
              <w:rPr>
                <w:rFonts w:hint="eastAsia" w:ascii="宋体" w:hAnsi="宋体" w:cs="宋体"/>
                <w:color w:val="auto"/>
                <w:sz w:val="24"/>
                <w:szCs w:val="24"/>
                <w:highlight w:val="none"/>
              </w:rPr>
            </w:pPr>
          </w:p>
        </w:tc>
        <w:tc>
          <w:tcPr>
            <w:tcW w:w="2299" w:type="dxa"/>
            <w:tcBorders>
              <w:top w:val="single" w:color="auto" w:sz="4" w:space="0"/>
              <w:left w:val="single" w:color="auto" w:sz="4" w:space="0"/>
              <w:bottom w:val="single" w:color="auto" w:sz="4" w:space="0"/>
              <w:right w:val="single" w:color="auto" w:sz="4" w:space="0"/>
            </w:tcBorders>
          </w:tcPr>
          <w:p w14:paraId="52519801">
            <w:pPr>
              <w:spacing w:line="360" w:lineRule="auto"/>
              <w:rPr>
                <w:rFonts w:hint="eastAsia" w:ascii="宋体" w:hAnsi="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4DB01F04">
            <w:pPr>
              <w:spacing w:line="360" w:lineRule="auto"/>
              <w:rPr>
                <w:rFonts w:hint="eastAsia" w:ascii="宋体" w:hAnsi="宋体" w:cs="宋体"/>
                <w:color w:val="auto"/>
                <w:sz w:val="24"/>
                <w:szCs w:val="24"/>
                <w:highlight w:val="none"/>
              </w:rPr>
            </w:pPr>
          </w:p>
        </w:tc>
        <w:tc>
          <w:tcPr>
            <w:tcW w:w="1463" w:type="dxa"/>
            <w:tcBorders>
              <w:top w:val="single" w:color="auto" w:sz="4" w:space="0"/>
              <w:left w:val="single" w:color="auto" w:sz="4" w:space="0"/>
              <w:bottom w:val="single" w:color="auto" w:sz="4" w:space="0"/>
              <w:right w:val="single" w:color="auto" w:sz="4" w:space="0"/>
            </w:tcBorders>
          </w:tcPr>
          <w:p w14:paraId="2FF741E9">
            <w:pPr>
              <w:spacing w:line="360" w:lineRule="auto"/>
              <w:rPr>
                <w:rFonts w:hint="eastAsia" w:ascii="宋体" w:hAnsi="宋体" w:cs="宋体"/>
                <w:color w:val="auto"/>
                <w:sz w:val="24"/>
                <w:szCs w:val="24"/>
                <w:highlight w:val="none"/>
              </w:rPr>
            </w:pPr>
          </w:p>
        </w:tc>
        <w:tc>
          <w:tcPr>
            <w:tcW w:w="1404" w:type="dxa"/>
            <w:tcBorders>
              <w:top w:val="single" w:color="auto" w:sz="4" w:space="0"/>
              <w:left w:val="single" w:color="auto" w:sz="4" w:space="0"/>
              <w:bottom w:val="single" w:color="auto" w:sz="4" w:space="0"/>
              <w:right w:val="single" w:color="auto" w:sz="4" w:space="0"/>
            </w:tcBorders>
          </w:tcPr>
          <w:p w14:paraId="2100DFCF">
            <w:pPr>
              <w:spacing w:line="360" w:lineRule="auto"/>
              <w:rPr>
                <w:rFonts w:hint="eastAsia" w:ascii="宋体" w:hAnsi="宋体" w:cs="宋体"/>
                <w:color w:val="auto"/>
                <w:sz w:val="24"/>
                <w:szCs w:val="24"/>
                <w:highlight w:val="none"/>
              </w:rPr>
            </w:pPr>
          </w:p>
        </w:tc>
      </w:tr>
    </w:tbl>
    <w:p w14:paraId="64BE6CC4">
      <w:pPr>
        <w:spacing w:line="360" w:lineRule="auto"/>
        <w:rPr>
          <w:rFonts w:hint="eastAsia" w:ascii="宋体" w:hAnsi="宋体" w:cs="宋体"/>
          <w:bCs/>
          <w:color w:val="auto"/>
          <w:sz w:val="24"/>
          <w:szCs w:val="24"/>
          <w:highlight w:val="none"/>
        </w:rPr>
      </w:pPr>
    </w:p>
    <w:p w14:paraId="230AD96B">
      <w:pPr>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4.单位营业执照、税务登记证见附件</w:t>
      </w:r>
    </w:p>
    <w:p w14:paraId="746F1A40">
      <w:pPr>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注：</w:t>
      </w:r>
      <w:r>
        <w:rPr>
          <w:rFonts w:hint="eastAsia" w:ascii="宋体" w:hAnsi="宋体" w:cs="宋体"/>
          <w:color w:val="auto"/>
          <w:sz w:val="24"/>
          <w:szCs w:val="24"/>
          <w:highlight w:val="none"/>
        </w:rPr>
        <w:t>营业执照有加载统一社会信用代码的，无需提供税务登记证、组织机构代码证</w:t>
      </w:r>
      <w:r>
        <w:rPr>
          <w:rFonts w:hint="eastAsia" w:ascii="宋体" w:hAnsi="宋体" w:cs="宋体"/>
          <w:color w:val="auto"/>
          <w:sz w:val="24"/>
          <w:szCs w:val="24"/>
          <w:highlight w:val="none"/>
          <w:lang w:eastAsia="zh-CN"/>
        </w:rPr>
        <w:t>）</w:t>
      </w:r>
    </w:p>
    <w:p w14:paraId="24D75C47">
      <w:pPr>
        <w:spacing w:line="360" w:lineRule="auto"/>
        <w:rPr>
          <w:rFonts w:hint="eastAsia" w:ascii="宋体" w:hAnsi="宋体" w:cs="宋体"/>
          <w:bCs/>
          <w:color w:val="auto"/>
          <w:sz w:val="24"/>
          <w:szCs w:val="24"/>
          <w:highlight w:val="none"/>
        </w:rPr>
      </w:pPr>
    </w:p>
    <w:p w14:paraId="20BE4967">
      <w:pPr>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就我方全部所知，兹证明上述声明是真实、正确的，并已提供了全部现有资料和数据，我方同意根据贵方要求出示文件予以证实。</w:t>
      </w:r>
    </w:p>
    <w:p w14:paraId="2A3619F1">
      <w:pPr>
        <w:spacing w:line="360" w:lineRule="auto"/>
        <w:rPr>
          <w:rFonts w:hint="eastAsia" w:ascii="宋体" w:hAnsi="宋体" w:cs="宋体"/>
          <w:bCs/>
          <w:color w:val="auto"/>
          <w:sz w:val="24"/>
          <w:szCs w:val="24"/>
          <w:highlight w:val="none"/>
        </w:rPr>
      </w:pPr>
    </w:p>
    <w:p w14:paraId="763F950A">
      <w:pPr>
        <w:spacing w:line="360" w:lineRule="auto"/>
        <w:rPr>
          <w:rFonts w:hint="eastAsia" w:ascii="宋体" w:hAnsi="宋体" w:cs="宋体"/>
          <w:b/>
          <w:bCs/>
          <w:color w:val="auto"/>
          <w:sz w:val="24"/>
          <w:szCs w:val="24"/>
          <w:highlight w:val="none"/>
        </w:rPr>
      </w:pPr>
    </w:p>
    <w:p w14:paraId="6486AF59">
      <w:pPr>
        <w:spacing w:line="360" w:lineRule="auto"/>
        <w:ind w:firstLine="120" w:firstLineChars="50"/>
        <w:rPr>
          <w:rFonts w:hint="eastAsia" w:ascii="宋体" w:hAnsi="宋体" w:cs="宋体"/>
          <w:b/>
          <w:bCs/>
          <w:color w:val="auto"/>
          <w:sz w:val="24"/>
          <w:szCs w:val="24"/>
          <w:highlight w:val="none"/>
        </w:rPr>
      </w:pPr>
      <w:r>
        <w:rPr>
          <w:rFonts w:hint="eastAsia" w:ascii="宋体" w:hAnsi="宋体" w:cs="宋体"/>
          <w:bCs/>
          <w:color w:val="auto"/>
          <w:sz w:val="24"/>
          <w:szCs w:val="24"/>
          <w:highlight w:val="none"/>
        </w:rPr>
        <w:t>报价人（全称并加盖公章）：</w:t>
      </w:r>
      <w:r>
        <w:rPr>
          <w:rFonts w:hint="eastAsia" w:ascii="宋体" w:hAnsi="宋体" w:cs="宋体"/>
          <w:bCs/>
          <w:color w:val="auto"/>
          <w:sz w:val="24"/>
          <w:szCs w:val="24"/>
          <w:highlight w:val="none"/>
          <w:u w:val="single"/>
        </w:rPr>
        <w:t xml:space="preserve">                </w:t>
      </w:r>
      <w:r>
        <w:rPr>
          <w:rFonts w:hint="eastAsia" w:ascii="宋体" w:hAnsi="宋体" w:cs="宋体"/>
          <w:b/>
          <w:bCs/>
          <w:color w:val="auto"/>
          <w:sz w:val="24"/>
          <w:szCs w:val="24"/>
          <w:highlight w:val="none"/>
        </w:rPr>
        <w:t xml:space="preserve"> </w:t>
      </w:r>
    </w:p>
    <w:p w14:paraId="5B42CB46">
      <w:pPr>
        <w:spacing w:line="360" w:lineRule="auto"/>
        <w:rPr>
          <w:rFonts w:hint="eastAsia" w:ascii="宋体" w:hAnsi="宋体" w:cs="宋体"/>
          <w:bCs/>
          <w:color w:val="auto"/>
          <w:sz w:val="24"/>
          <w:szCs w:val="24"/>
          <w:highlight w:val="none"/>
          <w:u w:val="single"/>
        </w:rPr>
      </w:pPr>
      <w:r>
        <w:rPr>
          <w:rFonts w:hint="eastAsia" w:ascii="宋体" w:hAnsi="宋体" w:cs="宋体"/>
          <w:bCs/>
          <w:color w:val="auto"/>
          <w:sz w:val="24"/>
          <w:szCs w:val="24"/>
          <w:highlight w:val="none"/>
        </w:rPr>
        <w:t xml:space="preserve"> 报价人代表签字：</w:t>
      </w:r>
      <w:r>
        <w:rPr>
          <w:rFonts w:hint="eastAsia" w:ascii="宋体" w:hAnsi="宋体" w:cs="宋体"/>
          <w:bCs/>
          <w:color w:val="auto"/>
          <w:sz w:val="24"/>
          <w:szCs w:val="24"/>
          <w:highlight w:val="none"/>
          <w:u w:val="single"/>
        </w:rPr>
        <w:t xml:space="preserve">                        </w:t>
      </w:r>
    </w:p>
    <w:p w14:paraId="6C89E9B0">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日      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月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日</w:t>
      </w:r>
    </w:p>
    <w:p w14:paraId="6D3C864F">
      <w:pPr>
        <w:spacing w:line="360" w:lineRule="auto"/>
        <w:ind w:firstLine="240" w:firstLineChars="100"/>
        <w:rPr>
          <w:rFonts w:hint="eastAsia" w:ascii="宋体" w:hAnsi="宋体" w:cs="宋体"/>
          <w:color w:val="auto"/>
          <w:sz w:val="24"/>
          <w:szCs w:val="24"/>
          <w:highlight w:val="none"/>
        </w:rPr>
      </w:pPr>
      <w:r>
        <w:rPr>
          <w:rFonts w:hint="eastAsia" w:ascii="宋体" w:hAnsi="宋体" w:cs="宋体"/>
          <w:color w:val="auto"/>
          <w:sz w:val="24"/>
          <w:szCs w:val="24"/>
          <w:highlight w:val="none"/>
        </w:rPr>
        <w:t>传      真：</w:t>
      </w:r>
      <w:r>
        <w:rPr>
          <w:rFonts w:hint="eastAsia" w:ascii="宋体" w:hAnsi="宋体" w:cs="宋体"/>
          <w:color w:val="auto"/>
          <w:sz w:val="24"/>
          <w:szCs w:val="24"/>
          <w:highlight w:val="none"/>
          <w:u w:val="single"/>
        </w:rPr>
        <w:t xml:space="preserve">                </w:t>
      </w:r>
    </w:p>
    <w:p w14:paraId="743D95B2">
      <w:pPr>
        <w:spacing w:line="360" w:lineRule="auto"/>
        <w:ind w:firstLine="240" w:firstLineChars="100"/>
        <w:rPr>
          <w:rFonts w:hint="eastAsia" w:ascii="宋体" w:hAnsi="宋体" w:cs="宋体"/>
          <w:color w:val="auto"/>
          <w:sz w:val="24"/>
          <w:szCs w:val="24"/>
          <w:highlight w:val="none"/>
        </w:rPr>
      </w:pPr>
      <w:r>
        <w:rPr>
          <w:rFonts w:hint="eastAsia" w:ascii="宋体" w:hAnsi="宋体" w:cs="宋体"/>
          <w:color w:val="auto"/>
          <w:sz w:val="24"/>
          <w:szCs w:val="24"/>
          <w:highlight w:val="none"/>
        </w:rPr>
        <w:t>电      话：</w:t>
      </w:r>
      <w:r>
        <w:rPr>
          <w:rFonts w:hint="eastAsia" w:ascii="宋体" w:hAnsi="宋体" w:cs="宋体"/>
          <w:color w:val="auto"/>
          <w:sz w:val="24"/>
          <w:szCs w:val="24"/>
          <w:highlight w:val="none"/>
          <w:u w:val="single"/>
        </w:rPr>
        <w:t xml:space="preserve">                </w:t>
      </w:r>
    </w:p>
    <w:p w14:paraId="7845BD40">
      <w:pPr>
        <w:spacing w:line="360" w:lineRule="auto"/>
        <w:rPr>
          <w:rFonts w:hint="eastAsia" w:ascii="宋体" w:hAnsi="宋体" w:cs="宋体"/>
          <w:color w:val="auto"/>
          <w:sz w:val="24"/>
          <w:szCs w:val="24"/>
          <w:highlight w:val="none"/>
        </w:rPr>
      </w:pPr>
    </w:p>
    <w:p w14:paraId="16EC8350">
      <w:pPr>
        <w:spacing w:line="360" w:lineRule="auto"/>
        <w:rPr>
          <w:rFonts w:hint="eastAsia" w:ascii="宋体" w:hAnsi="宋体" w:cs="宋体"/>
          <w:b/>
          <w:bCs/>
          <w:color w:val="auto"/>
          <w:sz w:val="24"/>
          <w:szCs w:val="24"/>
          <w:highlight w:val="none"/>
        </w:rPr>
      </w:pPr>
      <w:r>
        <w:rPr>
          <w:rFonts w:hint="eastAsia" w:ascii="宋体" w:hAnsi="宋体" w:cs="宋体"/>
          <w:bCs/>
          <w:color w:val="auto"/>
          <w:sz w:val="24"/>
          <w:szCs w:val="24"/>
          <w:highlight w:val="none"/>
        </w:rPr>
        <w:t xml:space="preserve">    </w:t>
      </w:r>
      <w:r>
        <w:rPr>
          <w:rFonts w:hint="eastAsia" w:ascii="宋体" w:hAnsi="宋体" w:cs="宋体"/>
          <w:b/>
          <w:bCs/>
          <w:color w:val="auto"/>
          <w:sz w:val="24"/>
          <w:szCs w:val="24"/>
          <w:highlight w:val="none"/>
        </w:rPr>
        <w:t xml:space="preserve">  </w:t>
      </w:r>
    </w:p>
    <w:p w14:paraId="1D2F94AD">
      <w:pPr>
        <w:spacing w:line="360" w:lineRule="auto"/>
        <w:rPr>
          <w:rFonts w:hint="eastAsia" w:ascii="宋体" w:hAnsi="宋体" w:cs="宋体"/>
          <w:b/>
          <w:bCs/>
          <w:color w:val="auto"/>
          <w:sz w:val="24"/>
          <w:szCs w:val="24"/>
          <w:highlight w:val="none"/>
        </w:rPr>
      </w:pPr>
    </w:p>
    <w:p w14:paraId="50C12FF0">
      <w:pPr>
        <w:spacing w:line="360" w:lineRule="auto"/>
        <w:rPr>
          <w:rFonts w:hint="eastAsia" w:ascii="宋体" w:hAnsi="宋体" w:cs="宋体"/>
          <w:b/>
          <w:bCs/>
          <w:color w:val="auto"/>
          <w:sz w:val="24"/>
          <w:szCs w:val="24"/>
          <w:highlight w:val="none"/>
        </w:rPr>
      </w:pPr>
    </w:p>
    <w:p w14:paraId="6E365F37">
      <w:pPr>
        <w:spacing w:line="360" w:lineRule="auto"/>
        <w:rPr>
          <w:rFonts w:hint="eastAsia" w:ascii="宋体" w:hAnsi="宋体" w:cs="宋体"/>
          <w:b/>
          <w:bCs/>
          <w:color w:val="auto"/>
          <w:sz w:val="24"/>
          <w:szCs w:val="24"/>
          <w:highlight w:val="none"/>
        </w:rPr>
      </w:pPr>
    </w:p>
    <w:p w14:paraId="1B18977E">
      <w:pPr>
        <w:spacing w:line="360" w:lineRule="auto"/>
        <w:rPr>
          <w:rFonts w:hint="eastAsia" w:ascii="宋体" w:hAnsi="宋体" w:cs="宋体"/>
          <w:b/>
          <w:bCs/>
          <w:color w:val="auto"/>
          <w:sz w:val="24"/>
          <w:szCs w:val="24"/>
          <w:highlight w:val="none"/>
        </w:rPr>
      </w:pPr>
    </w:p>
    <w:p w14:paraId="340EEDE0">
      <w:pPr>
        <w:spacing w:line="360" w:lineRule="auto"/>
        <w:jc w:val="center"/>
        <w:rPr>
          <w:rFonts w:hint="eastAsia" w:ascii="宋体" w:hAnsi="宋体" w:cs="宋体"/>
          <w:b/>
          <w:bCs/>
          <w:color w:val="auto"/>
          <w:sz w:val="24"/>
          <w:szCs w:val="24"/>
          <w:highlight w:val="none"/>
        </w:rPr>
      </w:pPr>
    </w:p>
    <w:p w14:paraId="7B1D0FBD">
      <w:pPr>
        <w:spacing w:line="360" w:lineRule="auto"/>
        <w:jc w:val="center"/>
        <w:rPr>
          <w:rFonts w:hint="eastAsia" w:ascii="宋体" w:hAnsi="宋体" w:cs="宋体"/>
          <w:b/>
          <w:bCs/>
          <w:color w:val="auto"/>
          <w:sz w:val="24"/>
          <w:szCs w:val="24"/>
          <w:highlight w:val="none"/>
        </w:rPr>
      </w:pPr>
    </w:p>
    <w:p w14:paraId="781E219B">
      <w:pPr>
        <w:spacing w:line="360" w:lineRule="auto"/>
        <w:jc w:val="center"/>
        <w:rPr>
          <w:rFonts w:hint="eastAsia" w:ascii="宋体" w:hAnsi="宋体" w:cs="宋体"/>
          <w:b/>
          <w:bCs/>
          <w:color w:val="auto"/>
          <w:sz w:val="24"/>
          <w:szCs w:val="24"/>
          <w:highlight w:val="none"/>
        </w:rPr>
      </w:pPr>
    </w:p>
    <w:p w14:paraId="52BC55EB">
      <w:pPr>
        <w:spacing w:line="360" w:lineRule="auto"/>
        <w:jc w:val="center"/>
        <w:rPr>
          <w:rFonts w:hint="eastAsia" w:ascii="宋体" w:hAnsi="宋体" w:cs="宋体"/>
          <w:b/>
          <w:bCs/>
          <w:color w:val="auto"/>
          <w:sz w:val="24"/>
          <w:szCs w:val="24"/>
          <w:highlight w:val="none"/>
        </w:rPr>
      </w:pPr>
    </w:p>
    <w:p w14:paraId="20AD75A5">
      <w:pPr>
        <w:spacing w:line="360" w:lineRule="auto"/>
        <w:jc w:val="center"/>
        <w:rPr>
          <w:rFonts w:hint="eastAsia" w:ascii="宋体" w:hAnsi="宋体" w:cs="宋体"/>
          <w:b/>
          <w:bCs/>
          <w:color w:val="auto"/>
          <w:sz w:val="24"/>
          <w:szCs w:val="24"/>
          <w:highlight w:val="none"/>
        </w:rPr>
      </w:pPr>
      <w:r>
        <w:rPr>
          <w:rFonts w:hint="eastAsia" w:ascii="宋体" w:hAnsi="宋体" w:cs="宋体"/>
          <w:b/>
          <w:bCs/>
          <w:color w:val="auto"/>
          <w:sz w:val="32"/>
          <w:szCs w:val="32"/>
          <w:highlight w:val="none"/>
        </w:rPr>
        <w:t>单位授权书</w:t>
      </w:r>
    </w:p>
    <w:p w14:paraId="708E1206">
      <w:pPr>
        <w:spacing w:line="360" w:lineRule="auto"/>
        <w:jc w:val="center"/>
        <w:rPr>
          <w:rFonts w:hint="eastAsia" w:ascii="宋体" w:hAnsi="宋体" w:cs="宋体"/>
          <w:bCs/>
          <w:color w:val="auto"/>
          <w:sz w:val="24"/>
          <w:szCs w:val="24"/>
          <w:highlight w:val="none"/>
        </w:rPr>
      </w:pPr>
    </w:p>
    <w:p w14:paraId="16513971">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厦门万翔招标有限公司：</w:t>
      </w:r>
    </w:p>
    <w:p w14:paraId="3BE5CD66">
      <w:pPr>
        <w:pStyle w:val="7"/>
        <w:snapToGrid w:val="0"/>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u w:val="single"/>
        </w:rPr>
        <w:t xml:space="preserve">（报价人全称）        </w:t>
      </w:r>
      <w:r>
        <w:rPr>
          <w:rFonts w:hint="eastAsia" w:hAnsi="宋体" w:cs="宋体"/>
          <w:color w:val="auto"/>
          <w:sz w:val="24"/>
          <w:szCs w:val="24"/>
          <w:highlight w:val="none"/>
        </w:rPr>
        <w:t xml:space="preserve"> 授权</w:t>
      </w:r>
      <w:r>
        <w:rPr>
          <w:rFonts w:hint="eastAsia" w:hAnsi="宋体" w:cs="宋体"/>
          <w:color w:val="auto"/>
          <w:sz w:val="24"/>
          <w:szCs w:val="24"/>
          <w:highlight w:val="none"/>
          <w:u w:val="single"/>
        </w:rPr>
        <w:t xml:space="preserve">  （报价人代表姓名）</w:t>
      </w:r>
      <w:r>
        <w:rPr>
          <w:rFonts w:hint="eastAsia" w:hAnsi="宋体" w:cs="宋体"/>
          <w:color w:val="auto"/>
          <w:sz w:val="24"/>
          <w:szCs w:val="24"/>
          <w:highlight w:val="none"/>
        </w:rPr>
        <w:t>为报价人代表，代表本公司参加贵司组织的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项目（项目编号</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）采购活动，全权代表本公司处理磋商响应过</w:t>
      </w:r>
      <w:r>
        <w:rPr>
          <w:rFonts w:hint="eastAsia" w:hAnsi="宋体" w:cs="宋体"/>
          <w:color w:val="auto"/>
          <w:sz w:val="24"/>
          <w:szCs w:val="24"/>
          <w:highlight w:val="none"/>
          <w:lang w:eastAsia="zh-CN"/>
        </w:rPr>
        <w:t>程中</w:t>
      </w:r>
      <w:r>
        <w:rPr>
          <w:rFonts w:hint="eastAsia" w:hAnsi="宋体" w:cs="宋体"/>
          <w:color w:val="auto"/>
          <w:sz w:val="24"/>
          <w:szCs w:val="24"/>
          <w:highlight w:val="none"/>
        </w:rPr>
        <w:t>的一切事宜，包括但不限于：（1）签署、澄清、补正、修改、撤回、提交报价文件；（2）签署并重新提交报价文件及报价；（3）退出磋商；（4）签订合同和处理有关事宜。报价人代表在采购过程中所签署的一切文件和处理与之有关的一切事务，本公司均予以认可并对此承担责任。报价人代表无转委托权。特此授权。</w:t>
      </w:r>
    </w:p>
    <w:p w14:paraId="058C9695">
      <w:pPr>
        <w:pStyle w:val="7"/>
        <w:snapToGrid w:val="0"/>
        <w:spacing w:line="360" w:lineRule="auto"/>
        <w:ind w:firstLine="480" w:firstLineChars="200"/>
        <w:jc w:val="left"/>
        <w:rPr>
          <w:rFonts w:hint="eastAsia" w:hAnsi="宋体" w:cs="宋体"/>
          <w:color w:val="auto"/>
          <w:sz w:val="24"/>
          <w:szCs w:val="24"/>
          <w:highlight w:val="none"/>
        </w:rPr>
      </w:pPr>
      <w:r>
        <w:rPr>
          <w:rFonts w:hint="eastAsia" w:hAnsi="宋体" w:cs="宋体"/>
          <w:color w:val="auto"/>
          <w:sz w:val="24"/>
          <w:szCs w:val="24"/>
          <w:highlight w:val="none"/>
        </w:rPr>
        <w:t>本授权书自出具之日起生效。</w:t>
      </w:r>
    </w:p>
    <w:p w14:paraId="79AB4F64">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报价人代表：</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性别：</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身份证号：</w:t>
      </w:r>
      <w:r>
        <w:rPr>
          <w:rFonts w:hint="eastAsia" w:ascii="宋体" w:hAnsi="宋体" w:cs="宋体"/>
          <w:color w:val="auto"/>
          <w:sz w:val="24"/>
          <w:szCs w:val="24"/>
          <w:highlight w:val="none"/>
          <w:u w:val="single"/>
        </w:rPr>
        <w:t xml:space="preserve">                  </w:t>
      </w:r>
    </w:p>
    <w:p w14:paraId="04AF8A15">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单位：</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部门：</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职务：</w:t>
      </w:r>
      <w:r>
        <w:rPr>
          <w:rFonts w:hint="eastAsia" w:ascii="宋体" w:hAnsi="宋体" w:cs="宋体"/>
          <w:color w:val="auto"/>
          <w:sz w:val="24"/>
          <w:szCs w:val="24"/>
          <w:highlight w:val="none"/>
          <w:u w:val="single"/>
        </w:rPr>
        <w:t xml:space="preserve">                  </w:t>
      </w:r>
    </w:p>
    <w:p w14:paraId="27887F10">
      <w:pPr>
        <w:spacing w:line="360" w:lineRule="auto"/>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详细通讯地址：</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r>
        <w:rPr>
          <w:rFonts w:hint="eastAsia" w:ascii="宋体" w:hAnsi="宋体" w:cs="宋体"/>
          <w:b/>
          <w:bCs/>
          <w:color w:val="auto"/>
          <w:sz w:val="24"/>
          <w:szCs w:val="24"/>
          <w:highlight w:val="none"/>
        </w:rPr>
        <w:t xml:space="preserve"> </w:t>
      </w:r>
      <w:r>
        <w:rPr>
          <w:rFonts w:hint="eastAsia" w:ascii="宋体" w:hAnsi="宋体" w:cs="宋体"/>
          <w:color w:val="auto"/>
          <w:sz w:val="24"/>
          <w:szCs w:val="24"/>
          <w:highlight w:val="none"/>
        </w:rPr>
        <w:t>邮政编码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电话：</w:t>
      </w:r>
      <w:r>
        <w:rPr>
          <w:rFonts w:hint="eastAsia" w:ascii="宋体" w:hAnsi="宋体" w:cs="宋体"/>
          <w:color w:val="auto"/>
          <w:sz w:val="24"/>
          <w:szCs w:val="24"/>
          <w:highlight w:val="none"/>
          <w:u w:val="single"/>
        </w:rPr>
        <w:t xml:space="preserve">              </w:t>
      </w:r>
    </w:p>
    <w:p w14:paraId="435F376E">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电子信箱：</w:t>
      </w:r>
      <w:r>
        <w:rPr>
          <w:rFonts w:hint="eastAsia" w:ascii="宋体" w:hAnsi="宋体" w:cs="宋体"/>
          <w:color w:val="auto"/>
          <w:sz w:val="24"/>
          <w:szCs w:val="24"/>
          <w:highlight w:val="none"/>
          <w:u w:val="single"/>
        </w:rPr>
        <w:t xml:space="preserve">              </w:t>
      </w:r>
    </w:p>
    <w:p w14:paraId="58153A46">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附：被授权人身份证件</w:t>
      </w:r>
    </w:p>
    <w:p w14:paraId="5A775DC4">
      <w:pPr>
        <w:spacing w:line="360" w:lineRule="auto"/>
        <w:ind w:firstLine="4080" w:firstLineChars="1700"/>
        <w:rPr>
          <w:rFonts w:hint="eastAsia" w:ascii="宋体" w:hAnsi="宋体" w:cs="宋体"/>
          <w:color w:val="auto"/>
          <w:sz w:val="24"/>
          <w:szCs w:val="24"/>
          <w:highlight w:val="none"/>
        </w:rPr>
      </w:pPr>
      <w:r>
        <w:rPr>
          <w:rFonts w:hint="eastAsia" w:ascii="宋体" w:hAnsi="宋体" w:cs="宋体"/>
          <w:color w:val="auto"/>
          <w:sz w:val="24"/>
          <w:szCs w:val="24"/>
          <w:highlight w:val="none"/>
        </w:rPr>
        <w:t>授权方</w:t>
      </w:r>
    </w:p>
    <w:p w14:paraId="60AE395F">
      <w:pPr>
        <w:spacing w:line="360" w:lineRule="auto"/>
        <w:ind w:firstLine="3960" w:firstLineChars="1650"/>
        <w:rPr>
          <w:rFonts w:hint="eastAsia" w:ascii="宋体" w:hAnsi="宋体" w:cs="宋体"/>
          <w:color w:val="auto"/>
          <w:sz w:val="24"/>
          <w:szCs w:val="24"/>
          <w:highlight w:val="none"/>
        </w:rPr>
      </w:pPr>
      <w:r>
        <w:rPr>
          <w:rFonts w:hint="eastAsia" w:ascii="宋体" w:hAnsi="宋体" w:cs="宋体"/>
          <w:color w:val="auto"/>
          <w:sz w:val="24"/>
          <w:szCs w:val="24"/>
          <w:highlight w:val="none"/>
        </w:rPr>
        <w:t>报价人（全称并加盖公章）：</w:t>
      </w:r>
      <w:r>
        <w:rPr>
          <w:rFonts w:hint="eastAsia" w:ascii="宋体" w:hAnsi="宋体" w:cs="宋体"/>
          <w:color w:val="auto"/>
          <w:sz w:val="24"/>
          <w:szCs w:val="24"/>
          <w:highlight w:val="none"/>
          <w:u w:val="single"/>
        </w:rPr>
        <w:t xml:space="preserve">                    </w:t>
      </w:r>
    </w:p>
    <w:p w14:paraId="62352CD3">
      <w:pPr>
        <w:spacing w:line="360" w:lineRule="auto"/>
        <w:ind w:firstLine="4800" w:firstLineChars="2000"/>
        <w:rPr>
          <w:rFonts w:hint="eastAsia" w:ascii="宋体" w:hAnsi="宋体" w:cs="宋体"/>
          <w:color w:val="auto"/>
          <w:sz w:val="24"/>
          <w:szCs w:val="24"/>
          <w:highlight w:val="none"/>
        </w:rPr>
      </w:pPr>
      <w:r>
        <w:rPr>
          <w:rFonts w:hint="eastAsia" w:ascii="宋体" w:hAnsi="宋体" w:cs="宋体"/>
          <w:color w:val="auto"/>
          <w:sz w:val="24"/>
          <w:szCs w:val="24"/>
          <w:highlight w:val="none"/>
        </w:rPr>
        <w:t>日     期：</w:t>
      </w:r>
      <w:r>
        <w:rPr>
          <w:rFonts w:hint="eastAsia" w:ascii="宋体" w:hAnsi="宋体" w:cs="宋体"/>
          <w:color w:val="auto"/>
          <w:sz w:val="24"/>
          <w:szCs w:val="24"/>
          <w:highlight w:val="none"/>
          <w:u w:val="single"/>
        </w:rPr>
        <w:t xml:space="preserve">                       </w:t>
      </w:r>
    </w:p>
    <w:p w14:paraId="4BA541C5">
      <w:pPr>
        <w:spacing w:line="360" w:lineRule="auto"/>
        <w:ind w:firstLine="4080" w:firstLineChars="1700"/>
        <w:rPr>
          <w:rFonts w:hint="eastAsia" w:ascii="宋体" w:hAnsi="宋体" w:cs="宋体"/>
          <w:color w:val="auto"/>
          <w:sz w:val="24"/>
          <w:szCs w:val="24"/>
          <w:highlight w:val="none"/>
        </w:rPr>
      </w:pPr>
      <w:r>
        <w:rPr>
          <w:rFonts w:hint="eastAsia" w:ascii="宋体" w:hAnsi="宋体" w:cs="宋体"/>
          <w:color w:val="auto"/>
          <w:sz w:val="24"/>
          <w:szCs w:val="24"/>
          <w:highlight w:val="none"/>
        </w:rPr>
        <w:t>接受授权方</w:t>
      </w:r>
    </w:p>
    <w:p w14:paraId="70496B82">
      <w:pPr>
        <w:spacing w:line="360" w:lineRule="auto"/>
        <w:ind w:firstLine="4800" w:firstLineChars="2000"/>
        <w:rPr>
          <w:rFonts w:hint="eastAsia" w:ascii="宋体" w:hAnsi="宋体" w:cs="宋体"/>
          <w:color w:val="auto"/>
          <w:sz w:val="24"/>
          <w:szCs w:val="24"/>
          <w:highlight w:val="none"/>
        </w:rPr>
      </w:pPr>
      <w:r>
        <w:rPr>
          <w:rFonts w:hint="eastAsia" w:ascii="宋体" w:hAnsi="宋体" w:cs="宋体"/>
          <w:color w:val="auto"/>
          <w:sz w:val="24"/>
          <w:szCs w:val="24"/>
          <w:highlight w:val="none"/>
        </w:rPr>
        <w:t>报价人代表签字：</w:t>
      </w:r>
      <w:r>
        <w:rPr>
          <w:rFonts w:hint="eastAsia" w:ascii="宋体" w:hAnsi="宋体" w:cs="宋体"/>
          <w:color w:val="auto"/>
          <w:sz w:val="24"/>
          <w:szCs w:val="24"/>
          <w:highlight w:val="none"/>
          <w:u w:val="single"/>
        </w:rPr>
        <w:t xml:space="preserve">                </w:t>
      </w:r>
    </w:p>
    <w:p w14:paraId="1BF4BC69">
      <w:pPr>
        <w:spacing w:line="360" w:lineRule="auto"/>
        <w:ind w:firstLine="4800" w:firstLineChars="2000"/>
        <w:rPr>
          <w:rFonts w:hint="eastAsia" w:ascii="宋体" w:hAnsi="宋体" w:cs="宋体"/>
          <w:bCs/>
          <w:color w:val="auto"/>
          <w:sz w:val="24"/>
          <w:szCs w:val="24"/>
          <w:highlight w:val="none"/>
        </w:rPr>
      </w:pPr>
      <w:r>
        <w:rPr>
          <w:rFonts w:hint="eastAsia" w:ascii="宋体" w:hAnsi="宋体" w:cs="宋体"/>
          <w:color w:val="auto"/>
          <w:sz w:val="24"/>
          <w:szCs w:val="24"/>
          <w:highlight w:val="none"/>
        </w:rPr>
        <w:t>日     期：</w:t>
      </w:r>
      <w:r>
        <w:rPr>
          <w:rFonts w:hint="eastAsia" w:ascii="宋体" w:hAnsi="宋体" w:cs="宋体"/>
          <w:color w:val="auto"/>
          <w:sz w:val="24"/>
          <w:szCs w:val="24"/>
          <w:highlight w:val="none"/>
          <w:u w:val="single"/>
        </w:rPr>
        <w:t xml:space="preserve">                     </w:t>
      </w:r>
    </w:p>
    <w:p w14:paraId="53EB3760">
      <w:pPr>
        <w:pStyle w:val="20"/>
        <w:spacing w:line="360" w:lineRule="auto"/>
        <w:jc w:val="center"/>
        <w:outlineLvl w:val="9"/>
        <w:rPr>
          <w:rFonts w:hint="eastAsia" w:hAnsi="宋体" w:cs="宋体"/>
          <w:b/>
          <w:color w:val="auto"/>
          <w:sz w:val="32"/>
          <w:szCs w:val="32"/>
          <w:highlight w:val="none"/>
        </w:rPr>
      </w:pPr>
    </w:p>
    <w:p w14:paraId="022FE2E8">
      <w:pPr>
        <w:pStyle w:val="20"/>
        <w:spacing w:line="360" w:lineRule="auto"/>
        <w:jc w:val="center"/>
        <w:outlineLvl w:val="9"/>
        <w:rPr>
          <w:rFonts w:hint="eastAsia" w:hAnsi="宋体" w:cs="宋体"/>
          <w:b/>
          <w:color w:val="auto"/>
          <w:sz w:val="32"/>
          <w:szCs w:val="32"/>
          <w:highlight w:val="none"/>
        </w:rPr>
      </w:pPr>
    </w:p>
    <w:p w14:paraId="1B1F494D">
      <w:pPr>
        <w:pStyle w:val="20"/>
        <w:spacing w:line="360" w:lineRule="auto"/>
        <w:jc w:val="center"/>
        <w:outlineLvl w:val="9"/>
        <w:rPr>
          <w:rFonts w:hint="eastAsia" w:hAnsi="宋体" w:cs="宋体"/>
          <w:b/>
          <w:color w:val="auto"/>
          <w:sz w:val="32"/>
          <w:szCs w:val="32"/>
          <w:highlight w:val="none"/>
        </w:rPr>
      </w:pPr>
    </w:p>
    <w:p w14:paraId="46B26BB4">
      <w:pPr>
        <w:pStyle w:val="20"/>
        <w:spacing w:line="360" w:lineRule="auto"/>
        <w:jc w:val="center"/>
        <w:outlineLvl w:val="9"/>
        <w:rPr>
          <w:rFonts w:hint="eastAsia" w:hAnsi="宋体" w:cs="宋体"/>
          <w:b/>
          <w:color w:val="auto"/>
          <w:sz w:val="32"/>
          <w:szCs w:val="32"/>
          <w:highlight w:val="none"/>
        </w:rPr>
      </w:pPr>
    </w:p>
    <w:p w14:paraId="6DC8A2E0">
      <w:pPr>
        <w:pStyle w:val="20"/>
        <w:spacing w:line="360" w:lineRule="auto"/>
        <w:jc w:val="center"/>
        <w:outlineLvl w:val="9"/>
        <w:rPr>
          <w:rFonts w:hint="eastAsia" w:hAnsi="宋体" w:cs="宋体"/>
          <w:b/>
          <w:color w:val="auto"/>
          <w:sz w:val="32"/>
          <w:szCs w:val="32"/>
          <w:highlight w:val="none"/>
        </w:rPr>
      </w:pPr>
    </w:p>
    <w:p w14:paraId="1B262104">
      <w:pPr>
        <w:pStyle w:val="20"/>
        <w:spacing w:line="360" w:lineRule="auto"/>
        <w:jc w:val="center"/>
        <w:outlineLvl w:val="9"/>
        <w:rPr>
          <w:rFonts w:hint="eastAsia" w:hAnsi="宋体" w:cs="宋体"/>
          <w:color w:val="auto"/>
          <w:sz w:val="24"/>
          <w:szCs w:val="24"/>
          <w:highlight w:val="none"/>
        </w:rPr>
      </w:pPr>
      <w:bookmarkStart w:id="141" w:name="_Toc29104"/>
      <w:r>
        <w:rPr>
          <w:rFonts w:hint="eastAsia" w:hAnsi="宋体" w:cs="宋体"/>
          <w:b/>
          <w:color w:val="auto"/>
          <w:sz w:val="32"/>
          <w:szCs w:val="32"/>
          <w:highlight w:val="none"/>
        </w:rPr>
        <w:t>单位营业执照、税务登记证</w:t>
      </w:r>
      <w:bookmarkEnd w:id="141"/>
    </w:p>
    <w:p w14:paraId="425CE5DA">
      <w:pPr>
        <w:spacing w:line="360" w:lineRule="auto"/>
        <w:rPr>
          <w:rFonts w:hint="eastAsia" w:ascii="宋体" w:hAnsi="宋体" w:cs="宋体"/>
          <w:color w:val="auto"/>
          <w:sz w:val="24"/>
          <w:szCs w:val="24"/>
          <w:highlight w:val="none"/>
        </w:rPr>
      </w:pPr>
    </w:p>
    <w:p w14:paraId="546B15E6">
      <w:pPr>
        <w:spacing w:line="360" w:lineRule="auto"/>
        <w:rPr>
          <w:rFonts w:hint="eastAsia" w:ascii="宋体" w:hAnsi="宋体" w:cs="宋体"/>
          <w:color w:val="auto"/>
          <w:sz w:val="24"/>
          <w:szCs w:val="24"/>
          <w:highlight w:val="none"/>
        </w:rPr>
      </w:pPr>
    </w:p>
    <w:p w14:paraId="66A20AEA">
      <w:pPr>
        <w:spacing w:line="360" w:lineRule="auto"/>
        <w:rPr>
          <w:rFonts w:hint="eastAsia" w:ascii="宋体" w:hAnsi="宋体" w:cs="宋体"/>
          <w:color w:val="auto"/>
          <w:sz w:val="24"/>
          <w:szCs w:val="24"/>
          <w:highlight w:val="none"/>
        </w:rPr>
      </w:pPr>
    </w:p>
    <w:p w14:paraId="0AEFACC4">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厦门万翔招标有限公司：</w:t>
      </w:r>
    </w:p>
    <w:p w14:paraId="650E473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现附上由</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（签发机关名称）签发的我方单位营业执照副本复印件，该营业执照，真实有效。</w:t>
      </w:r>
    </w:p>
    <w:p w14:paraId="5D4FD74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现附上由</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（签发机关名称）签发的我方税务登记证副本复印件，该证件真实有效。</w:t>
      </w:r>
    </w:p>
    <w:p w14:paraId="7458580A">
      <w:pPr>
        <w:spacing w:line="360" w:lineRule="auto"/>
        <w:rPr>
          <w:rFonts w:hint="eastAsia" w:ascii="宋体" w:hAnsi="宋体" w:cs="宋体"/>
          <w:color w:val="auto"/>
          <w:sz w:val="24"/>
          <w:szCs w:val="24"/>
          <w:highlight w:val="none"/>
        </w:rPr>
      </w:pPr>
    </w:p>
    <w:p w14:paraId="0EDFBAB9">
      <w:pPr>
        <w:pStyle w:val="6"/>
        <w:spacing w:after="0"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注：单位营业执照、税务登记证提供复印件，由企业加盖公章并注明复印件与原件一致。或提供含统一社会信用代码证照。</w:t>
      </w:r>
    </w:p>
    <w:p w14:paraId="3664B6C9">
      <w:pPr>
        <w:spacing w:line="360" w:lineRule="auto"/>
        <w:rPr>
          <w:rFonts w:hint="eastAsia" w:ascii="宋体" w:hAnsi="宋体" w:cs="宋体"/>
          <w:color w:val="auto"/>
          <w:sz w:val="24"/>
          <w:szCs w:val="24"/>
          <w:highlight w:val="none"/>
        </w:rPr>
      </w:pPr>
    </w:p>
    <w:p w14:paraId="10595EFE">
      <w:pPr>
        <w:spacing w:line="360" w:lineRule="auto"/>
        <w:rPr>
          <w:rFonts w:hint="eastAsia" w:ascii="宋体" w:hAnsi="宋体" w:cs="宋体"/>
          <w:color w:val="auto"/>
          <w:sz w:val="24"/>
          <w:szCs w:val="24"/>
          <w:highlight w:val="none"/>
        </w:rPr>
      </w:pPr>
    </w:p>
    <w:p w14:paraId="47BFF661">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报价人（全称并加盖公章）：</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64702C73">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报价人代表签字：</w:t>
      </w:r>
      <w:r>
        <w:rPr>
          <w:rFonts w:hint="eastAsia" w:ascii="宋体" w:hAnsi="宋体" w:cs="宋体"/>
          <w:color w:val="auto"/>
          <w:sz w:val="24"/>
          <w:szCs w:val="24"/>
          <w:highlight w:val="none"/>
          <w:u w:val="single"/>
        </w:rPr>
        <w:t xml:space="preserve">                         </w:t>
      </w:r>
    </w:p>
    <w:p w14:paraId="6DB331FC">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日      期：</w:t>
      </w:r>
      <w:r>
        <w:rPr>
          <w:rFonts w:hint="eastAsia" w:ascii="宋体" w:hAnsi="宋体" w:cs="宋体"/>
          <w:color w:val="auto"/>
          <w:sz w:val="24"/>
          <w:szCs w:val="24"/>
          <w:highlight w:val="none"/>
          <w:u w:val="single"/>
        </w:rPr>
        <w:t xml:space="preserve">                                </w:t>
      </w:r>
    </w:p>
    <w:p w14:paraId="18E082CC">
      <w:pPr>
        <w:spacing w:line="360" w:lineRule="auto"/>
        <w:rPr>
          <w:rFonts w:hint="eastAsia" w:ascii="宋体" w:hAnsi="宋体" w:cs="宋体"/>
          <w:color w:val="auto"/>
          <w:sz w:val="24"/>
          <w:szCs w:val="24"/>
          <w:highlight w:val="none"/>
        </w:rPr>
      </w:pPr>
    </w:p>
    <w:p w14:paraId="0ABB38D7">
      <w:pPr>
        <w:spacing w:line="360" w:lineRule="auto"/>
        <w:rPr>
          <w:rFonts w:hint="eastAsia" w:ascii="宋体" w:hAnsi="宋体" w:cs="宋体"/>
          <w:color w:val="auto"/>
          <w:sz w:val="24"/>
          <w:szCs w:val="24"/>
          <w:highlight w:val="none"/>
        </w:rPr>
      </w:pPr>
    </w:p>
    <w:p w14:paraId="121ACD41">
      <w:pPr>
        <w:spacing w:line="360" w:lineRule="auto"/>
        <w:rPr>
          <w:rFonts w:hint="eastAsia" w:ascii="宋体" w:hAnsi="宋体" w:cs="宋体"/>
          <w:b/>
          <w:bCs/>
          <w:color w:val="auto"/>
          <w:sz w:val="24"/>
          <w:szCs w:val="24"/>
          <w:highlight w:val="none"/>
        </w:rPr>
      </w:pPr>
    </w:p>
    <w:p w14:paraId="7AA9C5A7">
      <w:pPr>
        <w:spacing w:line="360" w:lineRule="auto"/>
        <w:rPr>
          <w:rFonts w:hint="eastAsia" w:ascii="宋体" w:hAnsi="宋体" w:cs="宋体"/>
          <w:b/>
          <w:bCs/>
          <w:color w:val="auto"/>
          <w:sz w:val="24"/>
          <w:szCs w:val="24"/>
          <w:highlight w:val="none"/>
        </w:rPr>
      </w:pPr>
    </w:p>
    <w:p w14:paraId="6545D0DA">
      <w:pPr>
        <w:spacing w:line="360" w:lineRule="auto"/>
        <w:rPr>
          <w:rFonts w:hint="eastAsia" w:ascii="宋体" w:hAnsi="宋体" w:cs="宋体"/>
          <w:b/>
          <w:bCs/>
          <w:color w:val="auto"/>
          <w:sz w:val="24"/>
          <w:szCs w:val="24"/>
          <w:highlight w:val="none"/>
        </w:rPr>
      </w:pPr>
    </w:p>
    <w:p w14:paraId="17608C9B">
      <w:pPr>
        <w:spacing w:line="360" w:lineRule="auto"/>
        <w:rPr>
          <w:rFonts w:hint="eastAsia" w:ascii="宋体" w:hAnsi="宋体" w:cs="宋体"/>
          <w:b/>
          <w:bCs/>
          <w:color w:val="auto"/>
          <w:sz w:val="24"/>
          <w:szCs w:val="24"/>
          <w:highlight w:val="none"/>
        </w:rPr>
      </w:pPr>
    </w:p>
    <w:p w14:paraId="768246A9">
      <w:pPr>
        <w:tabs>
          <w:tab w:val="left" w:pos="2100"/>
          <w:tab w:val="center" w:pos="4201"/>
        </w:tabs>
        <w:spacing w:line="360"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ab/>
      </w:r>
      <w:r>
        <w:rPr>
          <w:rFonts w:hint="eastAsia" w:ascii="宋体" w:hAnsi="宋体" w:cs="宋体"/>
          <w:color w:val="auto"/>
          <w:sz w:val="24"/>
          <w:szCs w:val="24"/>
          <w:highlight w:val="none"/>
        </w:rPr>
        <w:tab/>
      </w:r>
    </w:p>
    <w:p w14:paraId="0E034CBB">
      <w:pPr>
        <w:tabs>
          <w:tab w:val="left" w:pos="2100"/>
          <w:tab w:val="center" w:pos="4201"/>
        </w:tabs>
        <w:spacing w:line="360" w:lineRule="auto"/>
        <w:jc w:val="left"/>
        <w:rPr>
          <w:rFonts w:hint="eastAsia" w:ascii="宋体" w:hAnsi="宋体" w:cs="宋体"/>
          <w:color w:val="auto"/>
          <w:sz w:val="24"/>
          <w:szCs w:val="24"/>
          <w:highlight w:val="none"/>
        </w:rPr>
      </w:pPr>
    </w:p>
    <w:p w14:paraId="4BC1D329">
      <w:pPr>
        <w:tabs>
          <w:tab w:val="left" w:pos="2100"/>
          <w:tab w:val="center" w:pos="4201"/>
        </w:tabs>
        <w:spacing w:line="360" w:lineRule="auto"/>
        <w:jc w:val="left"/>
        <w:rPr>
          <w:rFonts w:hint="eastAsia" w:ascii="宋体" w:hAnsi="宋体" w:cs="宋体"/>
          <w:color w:val="auto"/>
          <w:sz w:val="24"/>
          <w:szCs w:val="24"/>
          <w:highlight w:val="none"/>
        </w:rPr>
      </w:pPr>
    </w:p>
    <w:p w14:paraId="3A0F4EB6">
      <w:pPr>
        <w:tabs>
          <w:tab w:val="left" w:pos="2100"/>
          <w:tab w:val="center" w:pos="4201"/>
        </w:tabs>
        <w:spacing w:line="360" w:lineRule="auto"/>
        <w:jc w:val="left"/>
        <w:rPr>
          <w:rFonts w:hint="eastAsia" w:ascii="宋体" w:hAnsi="宋体" w:cs="宋体"/>
          <w:color w:val="auto"/>
          <w:sz w:val="24"/>
          <w:szCs w:val="24"/>
          <w:highlight w:val="none"/>
        </w:rPr>
      </w:pPr>
    </w:p>
    <w:p w14:paraId="28458C5C">
      <w:pPr>
        <w:tabs>
          <w:tab w:val="left" w:pos="2100"/>
          <w:tab w:val="center" w:pos="4201"/>
        </w:tabs>
        <w:spacing w:line="360" w:lineRule="auto"/>
        <w:jc w:val="left"/>
        <w:rPr>
          <w:rFonts w:hint="eastAsia" w:ascii="宋体" w:hAnsi="宋体" w:cs="宋体"/>
          <w:color w:val="auto"/>
          <w:sz w:val="24"/>
          <w:szCs w:val="24"/>
          <w:highlight w:val="none"/>
        </w:rPr>
      </w:pPr>
    </w:p>
    <w:p w14:paraId="76D3794A">
      <w:pPr>
        <w:tabs>
          <w:tab w:val="left" w:pos="2100"/>
          <w:tab w:val="center" w:pos="4201"/>
        </w:tabs>
        <w:spacing w:line="360" w:lineRule="auto"/>
        <w:jc w:val="left"/>
        <w:rPr>
          <w:rFonts w:hint="eastAsia" w:ascii="宋体" w:hAnsi="宋体" w:cs="宋体"/>
          <w:color w:val="auto"/>
          <w:sz w:val="24"/>
          <w:szCs w:val="24"/>
          <w:highlight w:val="none"/>
        </w:rPr>
      </w:pPr>
    </w:p>
    <w:p w14:paraId="09B6C739">
      <w:pPr>
        <w:spacing w:line="360" w:lineRule="auto"/>
        <w:jc w:val="center"/>
        <w:rPr>
          <w:rFonts w:hint="eastAsia" w:ascii="宋体" w:hAnsi="宋体" w:cs="宋体"/>
          <w:color w:val="auto"/>
          <w:sz w:val="24"/>
          <w:szCs w:val="24"/>
          <w:highlight w:val="none"/>
        </w:rPr>
      </w:pPr>
      <w:r>
        <w:rPr>
          <w:rFonts w:hint="eastAsia" w:ascii="宋体" w:hAnsi="宋体" w:cs="宋体"/>
          <w:b/>
          <w:bCs/>
          <w:color w:val="auto"/>
          <w:sz w:val="32"/>
          <w:szCs w:val="32"/>
          <w:highlight w:val="none"/>
        </w:rPr>
        <w:t>代理服务费承诺书</w:t>
      </w:r>
    </w:p>
    <w:p w14:paraId="35C45A2A">
      <w:pPr>
        <w:pStyle w:val="20"/>
        <w:spacing w:line="360" w:lineRule="auto"/>
        <w:jc w:val="center"/>
        <w:outlineLvl w:val="9"/>
        <w:rPr>
          <w:rFonts w:hint="eastAsia" w:hAnsi="宋体" w:cs="宋体"/>
          <w:color w:val="auto"/>
          <w:sz w:val="24"/>
          <w:szCs w:val="24"/>
          <w:highlight w:val="none"/>
        </w:rPr>
      </w:pPr>
      <w:r>
        <w:rPr>
          <w:rFonts w:hint="eastAsia" w:hAnsi="宋体" w:cs="宋体"/>
          <w:color w:val="auto"/>
          <w:sz w:val="24"/>
          <w:szCs w:val="24"/>
          <w:highlight w:val="none"/>
        </w:rPr>
        <w:cr/>
      </w:r>
      <w:r>
        <w:rPr>
          <w:rFonts w:hint="eastAsia" w:hAnsi="宋体" w:cs="宋体"/>
          <w:color w:val="auto"/>
          <w:sz w:val="24"/>
          <w:szCs w:val="24"/>
          <w:highlight w:val="none"/>
        </w:rPr>
        <w:t xml:space="preserve">                                </w:t>
      </w:r>
    </w:p>
    <w:p w14:paraId="0C873DC9">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致：厦门万翔招标有限公司</w:t>
      </w:r>
    </w:p>
    <w:p w14:paraId="69315CF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我司在贵司组织的</w:t>
      </w:r>
      <w:r>
        <w:rPr>
          <w:rFonts w:hint="eastAsia" w:ascii="宋体" w:hAnsi="宋体" w:cs="宋体"/>
          <w:color w:val="auto"/>
          <w:sz w:val="24"/>
          <w:szCs w:val="24"/>
          <w:highlight w:val="none"/>
          <w:u w:val="single"/>
        </w:rPr>
        <w:t xml:space="preserve">         采购磋商</w:t>
      </w:r>
      <w:r>
        <w:rPr>
          <w:rFonts w:hint="eastAsia" w:ascii="宋体" w:hAnsi="宋体" w:cs="宋体"/>
          <w:color w:val="auto"/>
          <w:sz w:val="24"/>
          <w:szCs w:val="24"/>
          <w:highlight w:val="none"/>
        </w:rPr>
        <w:t>项目中报价（项目编号：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），如获成交，我们保证按采购文件的规定，以支票、汇票、电汇、现金或经贵公司认可的其他付款方式向贵司缴交代理服务费。</w:t>
      </w:r>
    </w:p>
    <w:p w14:paraId="02D81B0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司一旦成交，承诺凭成交通知书原件按采购文件的规定签订合同，并最迟应于合同签订前缴交代理服务费，否则，我司同意贵司在厦门招投标网上对我司“不按规定缴交代理服务费的行为”进行公示。若自公示之日起3个工作日内，我司仍未缴交代理服务费的，我司同意按每日1%计取违约金。</w:t>
      </w:r>
    </w:p>
    <w:p w14:paraId="0C6FA072">
      <w:pPr>
        <w:spacing w:line="360" w:lineRule="auto"/>
        <w:rPr>
          <w:rFonts w:hint="eastAsia" w:ascii="宋体" w:hAnsi="宋体" w:cs="宋体"/>
          <w:color w:val="auto"/>
          <w:sz w:val="24"/>
          <w:szCs w:val="24"/>
          <w:highlight w:val="none"/>
        </w:rPr>
      </w:pPr>
    </w:p>
    <w:p w14:paraId="6A8015B7">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特此承诺！</w:t>
      </w:r>
    </w:p>
    <w:p w14:paraId="55B2C645">
      <w:pPr>
        <w:spacing w:line="360" w:lineRule="auto"/>
        <w:rPr>
          <w:rFonts w:hint="eastAsia" w:ascii="宋体" w:hAnsi="宋体" w:cs="宋体"/>
          <w:color w:val="auto"/>
          <w:sz w:val="24"/>
          <w:szCs w:val="24"/>
          <w:highlight w:val="none"/>
        </w:rPr>
      </w:pPr>
    </w:p>
    <w:p w14:paraId="1FE40E61">
      <w:pPr>
        <w:spacing w:line="360" w:lineRule="auto"/>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 xml:space="preserve">                            报价人（全称并加盖公章）： </w:t>
      </w:r>
      <w:r>
        <w:rPr>
          <w:rFonts w:hint="eastAsia" w:ascii="宋体" w:hAnsi="宋体" w:cs="宋体"/>
          <w:color w:val="auto"/>
          <w:sz w:val="24"/>
          <w:szCs w:val="24"/>
          <w:highlight w:val="none"/>
          <w:u w:val="single"/>
        </w:rPr>
        <w:t xml:space="preserve">                          </w:t>
      </w:r>
    </w:p>
    <w:p w14:paraId="72605495">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报价人代表签字：</w:t>
      </w:r>
      <w:r>
        <w:rPr>
          <w:rFonts w:hint="eastAsia" w:ascii="宋体" w:hAnsi="宋体" w:cs="宋体"/>
          <w:color w:val="auto"/>
          <w:sz w:val="24"/>
          <w:szCs w:val="24"/>
          <w:highlight w:val="none"/>
          <w:u w:val="single"/>
        </w:rPr>
        <w:t xml:space="preserve">                         </w:t>
      </w:r>
    </w:p>
    <w:p w14:paraId="2FAC0BDD">
      <w:pPr>
        <w:spacing w:line="360" w:lineRule="auto"/>
        <w:ind w:firstLine="3360" w:firstLineChars="140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邮 编：</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电 话：</w:t>
      </w:r>
      <w:r>
        <w:rPr>
          <w:rFonts w:hint="eastAsia" w:ascii="宋体" w:hAnsi="宋体" w:cs="宋体"/>
          <w:color w:val="auto"/>
          <w:sz w:val="24"/>
          <w:szCs w:val="24"/>
          <w:highlight w:val="none"/>
          <w:u w:val="single"/>
        </w:rPr>
        <w:t xml:space="preserve">          </w:t>
      </w:r>
    </w:p>
    <w:p w14:paraId="639D1CDE">
      <w:pPr>
        <w:spacing w:line="360" w:lineRule="auto"/>
        <w:ind w:firstLine="4320" w:firstLineChars="1800"/>
        <w:rPr>
          <w:rFonts w:hint="eastAsia" w:ascii="宋体" w:hAnsi="宋体" w:cs="宋体"/>
          <w:color w:val="auto"/>
          <w:sz w:val="24"/>
          <w:szCs w:val="24"/>
          <w:highlight w:val="none"/>
        </w:rPr>
      </w:pPr>
      <w:r>
        <w:rPr>
          <w:rFonts w:hint="eastAsia" w:ascii="宋体" w:hAnsi="宋体" w:cs="宋体"/>
          <w:color w:val="auto"/>
          <w:sz w:val="24"/>
          <w:szCs w:val="24"/>
          <w:highlight w:val="none"/>
        </w:rPr>
        <w:t>传 真：           日 期：</w:t>
      </w:r>
    </w:p>
    <w:p w14:paraId="10E7E8CC">
      <w:pPr>
        <w:spacing w:line="360" w:lineRule="auto"/>
        <w:rPr>
          <w:rFonts w:hint="eastAsia" w:ascii="宋体" w:hAnsi="宋体" w:cs="宋体"/>
          <w:b/>
          <w:color w:val="auto"/>
          <w:sz w:val="24"/>
          <w:szCs w:val="24"/>
          <w:highlight w:val="none"/>
        </w:rPr>
      </w:pPr>
    </w:p>
    <w:p w14:paraId="1EB3C9E6">
      <w:pPr>
        <w:spacing w:line="360" w:lineRule="auto"/>
        <w:ind w:left="68"/>
        <w:rPr>
          <w:rFonts w:hint="eastAsia" w:ascii="宋体" w:hAnsi="宋体" w:cs="宋体"/>
          <w:bCs/>
          <w:color w:val="auto"/>
          <w:sz w:val="24"/>
          <w:szCs w:val="24"/>
          <w:highlight w:val="none"/>
        </w:rPr>
      </w:pPr>
    </w:p>
    <w:p w14:paraId="3A202B38">
      <w:pPr>
        <w:spacing w:line="360" w:lineRule="auto"/>
        <w:rPr>
          <w:rFonts w:hint="eastAsia" w:ascii="宋体" w:hAnsi="宋体" w:cs="宋体"/>
          <w:bCs/>
          <w:color w:val="auto"/>
          <w:sz w:val="24"/>
          <w:szCs w:val="24"/>
          <w:highlight w:val="none"/>
        </w:rPr>
      </w:pPr>
    </w:p>
    <w:p w14:paraId="6F9C4EE8">
      <w:pPr>
        <w:spacing w:line="360" w:lineRule="auto"/>
        <w:rPr>
          <w:rFonts w:hint="eastAsia" w:ascii="宋体" w:hAnsi="宋体" w:cs="宋体"/>
          <w:bCs/>
          <w:color w:val="auto"/>
          <w:sz w:val="24"/>
          <w:szCs w:val="24"/>
          <w:highlight w:val="none"/>
        </w:rPr>
      </w:pPr>
    </w:p>
    <w:p w14:paraId="637E996A">
      <w:pPr>
        <w:spacing w:line="360" w:lineRule="auto"/>
        <w:rPr>
          <w:rFonts w:hint="eastAsia" w:ascii="宋体" w:hAnsi="宋体" w:cs="宋体"/>
          <w:bCs/>
          <w:color w:val="auto"/>
          <w:sz w:val="24"/>
          <w:szCs w:val="24"/>
          <w:highlight w:val="none"/>
        </w:rPr>
      </w:pPr>
    </w:p>
    <w:p w14:paraId="02CF5072">
      <w:pPr>
        <w:spacing w:line="360" w:lineRule="auto"/>
        <w:rPr>
          <w:rFonts w:hint="eastAsia" w:ascii="宋体" w:hAnsi="宋体" w:cs="宋体"/>
          <w:bCs/>
          <w:color w:val="auto"/>
          <w:sz w:val="24"/>
          <w:szCs w:val="24"/>
          <w:highlight w:val="none"/>
        </w:rPr>
      </w:pPr>
    </w:p>
    <w:p w14:paraId="7DC6FBB1">
      <w:pPr>
        <w:spacing w:line="360" w:lineRule="auto"/>
        <w:rPr>
          <w:rFonts w:hint="eastAsia" w:ascii="宋体" w:hAnsi="宋体" w:cs="宋体"/>
          <w:bCs/>
          <w:color w:val="auto"/>
          <w:sz w:val="24"/>
          <w:szCs w:val="24"/>
          <w:highlight w:val="none"/>
        </w:rPr>
      </w:pPr>
    </w:p>
    <w:p w14:paraId="6CE0662C">
      <w:pPr>
        <w:spacing w:line="360" w:lineRule="auto"/>
        <w:rPr>
          <w:rFonts w:hint="eastAsia" w:ascii="宋体" w:hAnsi="宋体" w:cs="宋体"/>
          <w:bCs/>
          <w:color w:val="auto"/>
          <w:sz w:val="24"/>
          <w:szCs w:val="24"/>
          <w:highlight w:val="none"/>
        </w:rPr>
      </w:pPr>
    </w:p>
    <w:p w14:paraId="57974E0F">
      <w:pPr>
        <w:spacing w:line="360" w:lineRule="auto"/>
        <w:rPr>
          <w:rFonts w:hint="eastAsia" w:ascii="宋体" w:hAnsi="宋体" w:cs="宋体"/>
          <w:bCs/>
          <w:color w:val="auto"/>
          <w:sz w:val="24"/>
          <w:szCs w:val="24"/>
          <w:highlight w:val="none"/>
        </w:rPr>
      </w:pPr>
    </w:p>
    <w:p w14:paraId="2BFD7586">
      <w:pPr>
        <w:spacing w:line="360" w:lineRule="auto"/>
        <w:rPr>
          <w:rFonts w:hint="eastAsia" w:ascii="宋体" w:hAnsi="宋体" w:cs="宋体"/>
          <w:bCs/>
          <w:color w:val="auto"/>
          <w:sz w:val="24"/>
          <w:szCs w:val="24"/>
          <w:highlight w:val="none"/>
        </w:rPr>
      </w:pPr>
    </w:p>
    <w:p w14:paraId="1BB8EC78">
      <w:pPr>
        <w:spacing w:line="360" w:lineRule="auto"/>
        <w:rPr>
          <w:rFonts w:hint="eastAsia" w:ascii="宋体" w:hAnsi="宋体" w:cs="宋体"/>
          <w:bCs/>
          <w:color w:val="auto"/>
          <w:sz w:val="24"/>
          <w:szCs w:val="24"/>
          <w:highlight w:val="none"/>
        </w:rPr>
      </w:pPr>
    </w:p>
    <w:p w14:paraId="0B5E0627">
      <w:pPr>
        <w:spacing w:line="360" w:lineRule="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附：廉洁承诺书</w:t>
      </w:r>
    </w:p>
    <w:p w14:paraId="33CE2595">
      <w:pPr>
        <w:widowControl/>
        <w:spacing w:line="360" w:lineRule="auto"/>
        <w:ind w:left="69"/>
        <w:jc w:val="center"/>
        <w:rPr>
          <w:rFonts w:hint="eastAsia" w:ascii="宋体" w:hAnsi="宋体" w:cs="宋体"/>
          <w:b/>
          <w:color w:val="auto"/>
          <w:sz w:val="24"/>
          <w:szCs w:val="24"/>
          <w:highlight w:val="none"/>
        </w:rPr>
      </w:pPr>
      <w:r>
        <w:rPr>
          <w:rFonts w:hint="eastAsia" w:ascii="宋体" w:hAnsi="宋体" w:cs="宋体"/>
          <w:b/>
          <w:color w:val="auto"/>
          <w:sz w:val="32"/>
          <w:szCs w:val="32"/>
          <w:highlight w:val="none"/>
        </w:rPr>
        <w:t>廉洁承诺书</w:t>
      </w:r>
    </w:p>
    <w:p w14:paraId="3F1EB779">
      <w:pPr>
        <w:widowControl/>
        <w:spacing w:line="360" w:lineRule="auto"/>
        <w:ind w:left="69"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为促进廉洁自律有关规定的落实，打击贿赂、以权谋私等违法犯罪行为，保证各项经营活动健康有序开展，维护员工职业操守，提高合作效率，本单位在与厦门万翔招标有限公司开展报价业务活动中承诺： </w:t>
      </w:r>
    </w:p>
    <w:p w14:paraId="5636962C">
      <w:pPr>
        <w:widowControl/>
        <w:spacing w:line="360" w:lineRule="auto"/>
        <w:ind w:left="69" w:firstLine="482" w:firstLineChars="201"/>
        <w:rPr>
          <w:rFonts w:hint="eastAsia" w:ascii="宋体" w:hAnsi="宋体" w:cs="宋体"/>
          <w:color w:val="auto"/>
          <w:sz w:val="24"/>
          <w:szCs w:val="24"/>
          <w:highlight w:val="none"/>
        </w:rPr>
      </w:pPr>
      <w:r>
        <w:rPr>
          <w:rFonts w:hint="eastAsia" w:ascii="宋体" w:hAnsi="宋体" w:cs="宋体"/>
          <w:color w:val="auto"/>
          <w:sz w:val="24"/>
          <w:szCs w:val="24"/>
          <w:highlight w:val="none"/>
        </w:rPr>
        <w:t>一、自觉遵守国家</w:t>
      </w:r>
      <w:r>
        <w:rPr>
          <w:rFonts w:hint="eastAsia" w:ascii="宋体" w:hAnsi="宋体" w:cs="宋体"/>
          <w:color w:val="auto"/>
          <w:sz w:val="24"/>
          <w:szCs w:val="24"/>
          <w:highlight w:val="none"/>
          <w:lang w:eastAsia="zh-CN"/>
        </w:rPr>
        <w:t>法律法规</w:t>
      </w:r>
      <w:r>
        <w:rPr>
          <w:rFonts w:hint="eastAsia" w:ascii="宋体" w:hAnsi="宋体" w:cs="宋体"/>
          <w:color w:val="auto"/>
          <w:sz w:val="24"/>
          <w:szCs w:val="24"/>
          <w:highlight w:val="none"/>
        </w:rPr>
        <w:t>，按照《中国共产党纪律处分条例</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中华人民共和国反不正当竞争法</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关于禁止商业贿赂行为的暂行规定》以及有关要求进行各项业务活动。</w:t>
      </w:r>
    </w:p>
    <w:p w14:paraId="4770AF7F">
      <w:pPr>
        <w:widowControl/>
        <w:spacing w:line="360" w:lineRule="auto"/>
        <w:ind w:left="69" w:firstLine="482" w:firstLineChars="201"/>
        <w:rPr>
          <w:rFonts w:hint="eastAsia" w:ascii="宋体" w:hAnsi="宋体" w:cs="宋体"/>
          <w:color w:val="auto"/>
          <w:sz w:val="24"/>
          <w:szCs w:val="24"/>
          <w:highlight w:val="none"/>
        </w:rPr>
      </w:pPr>
      <w:r>
        <w:rPr>
          <w:rFonts w:hint="eastAsia" w:ascii="宋体" w:hAnsi="宋体" w:cs="宋体"/>
          <w:color w:val="auto"/>
          <w:sz w:val="24"/>
          <w:szCs w:val="24"/>
          <w:highlight w:val="none"/>
        </w:rPr>
        <w:t>二、不向厦门万翔招标有限公司的工作人员及其亲属馈赠礼金、礼品（含有价证券）；不向厦门万翔招标有限公司的工作人员提供任何应由其个人支付报酬的劳务（如：建、修住宅等）和</w:t>
      </w:r>
      <w:r>
        <w:rPr>
          <w:rFonts w:hint="eastAsia" w:ascii="宋体" w:hAnsi="宋体" w:cs="宋体"/>
          <w:color w:val="auto"/>
          <w:sz w:val="24"/>
          <w:szCs w:val="24"/>
          <w:highlight w:val="none"/>
          <w:lang w:eastAsia="zh-CN"/>
        </w:rPr>
        <w:t>其他</w:t>
      </w:r>
      <w:r>
        <w:rPr>
          <w:rFonts w:hint="eastAsia" w:ascii="宋体" w:hAnsi="宋体" w:cs="宋体"/>
          <w:color w:val="auto"/>
          <w:sz w:val="24"/>
          <w:szCs w:val="24"/>
          <w:highlight w:val="none"/>
        </w:rPr>
        <w:t>服务；不为厦门万翔招标有限公司的工作人员安排可能影响公正执行公务的任何活动（如：旅游、高消费宴请、娱乐等）；不为厦门万翔招标有限公司的工作人员支付应由其个人支付的任何赞助费、宣传费、咨询费、劳务费等；不为厦门万翔招标有限公司的工作人员报销任何名义的个人消费凭证；不为厦门万翔招标有限公司的工作人员安排违反社会公德的活动；不为厦门万翔招标有限公司的工作人员提供经商、办企业、消费提供特殊便利或优惠等。</w:t>
      </w:r>
    </w:p>
    <w:p w14:paraId="0F47377E">
      <w:pPr>
        <w:widowControl/>
        <w:spacing w:line="360" w:lineRule="auto"/>
        <w:ind w:left="69" w:firstLine="482" w:firstLineChars="201"/>
        <w:rPr>
          <w:rFonts w:hint="eastAsia" w:ascii="宋体" w:hAnsi="宋体" w:cs="宋体"/>
          <w:color w:val="auto"/>
          <w:sz w:val="24"/>
          <w:szCs w:val="24"/>
          <w:highlight w:val="none"/>
        </w:rPr>
      </w:pPr>
      <w:r>
        <w:rPr>
          <w:rFonts w:hint="eastAsia" w:ascii="宋体" w:hAnsi="宋体" w:cs="宋体"/>
          <w:color w:val="auto"/>
          <w:sz w:val="24"/>
          <w:szCs w:val="24"/>
          <w:highlight w:val="none"/>
        </w:rPr>
        <w:t>三、不与其他经营者串通报价，不排挤其他经营者的公平竞争</w:t>
      </w:r>
      <w:r>
        <w:rPr>
          <w:rFonts w:hint="eastAsia" w:ascii="宋体" w:hAnsi="宋体" w:cs="宋体"/>
          <w:color w:val="auto"/>
          <w:sz w:val="24"/>
          <w:szCs w:val="24"/>
          <w:highlight w:val="none"/>
          <w:lang w:eastAsia="zh-CN"/>
        </w:rPr>
        <w:t>，不</w:t>
      </w:r>
      <w:r>
        <w:rPr>
          <w:rFonts w:hint="eastAsia" w:ascii="宋体" w:hAnsi="宋体" w:cs="宋体"/>
          <w:color w:val="auto"/>
          <w:sz w:val="24"/>
          <w:szCs w:val="24"/>
          <w:highlight w:val="none"/>
        </w:rPr>
        <w:t>损害其他经营者的合法权益；不在工程建设的预决算编制工作中弄虚作假、高估冒算。</w:t>
      </w:r>
    </w:p>
    <w:p w14:paraId="5C4D3011">
      <w:pPr>
        <w:spacing w:line="360" w:lineRule="auto"/>
        <w:ind w:left="69"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四、发现厦门万翔招标有限公司的工作人员有受贿行为或索贿要求、徇私舞弊、滥用职权时，将予以举报并提供证据。举报电话：5705656或5706818；举报邮箱：</w:t>
      </w:r>
      <w:r>
        <w:rPr>
          <w:color w:val="auto"/>
          <w:highlight w:val="none"/>
        </w:rPr>
        <w:fldChar w:fldCharType="begin"/>
      </w:r>
      <w:r>
        <w:rPr>
          <w:color w:val="auto"/>
          <w:highlight w:val="none"/>
        </w:rPr>
        <w:instrText xml:space="preserve"> HYPERLINK "mailto:zpk@iport.com.cn" </w:instrText>
      </w:r>
      <w:r>
        <w:rPr>
          <w:color w:val="auto"/>
          <w:highlight w:val="none"/>
        </w:rPr>
        <w:fldChar w:fldCharType="separate"/>
      </w:r>
      <w:r>
        <w:rPr>
          <w:rStyle w:val="18"/>
          <w:rFonts w:hint="eastAsia" w:ascii="宋体" w:hAnsi="宋体" w:cs="宋体"/>
          <w:color w:val="auto"/>
          <w:sz w:val="24"/>
          <w:szCs w:val="24"/>
          <w:highlight w:val="none"/>
        </w:rPr>
        <w:t>cts@iport.com.cn</w:t>
      </w:r>
      <w:r>
        <w:rPr>
          <w:rStyle w:val="18"/>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；举报信件：厦门市湖里区机场北路476号四楼厦门万翔招标有限公司 ，总经理收。</w:t>
      </w:r>
    </w:p>
    <w:p w14:paraId="22F7F867">
      <w:pPr>
        <w:spacing w:line="360" w:lineRule="auto"/>
        <w:ind w:left="69"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五、自觉接受监督，本单位及员工若有违反本承诺书（包括但不限于本承诺书所列举禁止项目），致使厦门万翔招标有限公司工作人员受到纪检监察部门党纪、</w:t>
      </w:r>
      <w:r>
        <w:rPr>
          <w:rFonts w:hint="eastAsia" w:ascii="宋体" w:hAnsi="宋体" w:cs="宋体"/>
          <w:color w:val="auto"/>
          <w:sz w:val="24"/>
          <w:szCs w:val="24"/>
          <w:highlight w:val="none"/>
          <w:lang w:eastAsia="zh-CN"/>
        </w:rPr>
        <w:t>政务处分</w:t>
      </w:r>
      <w:r>
        <w:rPr>
          <w:rFonts w:hint="eastAsia" w:ascii="宋体" w:hAnsi="宋体" w:cs="宋体"/>
          <w:color w:val="auto"/>
          <w:sz w:val="24"/>
          <w:szCs w:val="24"/>
          <w:highlight w:val="none"/>
        </w:rPr>
        <w:t>，自处分确定之日起三日内，本单位自愿支付贵公司</w:t>
      </w:r>
      <w:r>
        <w:rPr>
          <w:rFonts w:hint="eastAsia" w:ascii="宋体" w:hAnsi="宋体" w:cs="宋体"/>
          <w:color w:val="auto"/>
          <w:sz w:val="24"/>
          <w:szCs w:val="24"/>
          <w:highlight w:val="none"/>
          <w:u w:val="single"/>
        </w:rPr>
        <w:t xml:space="preserve">  2  </w:t>
      </w:r>
      <w:r>
        <w:rPr>
          <w:rFonts w:hint="eastAsia" w:ascii="宋体" w:hAnsi="宋体" w:cs="宋体"/>
          <w:color w:val="auto"/>
          <w:sz w:val="24"/>
          <w:szCs w:val="24"/>
          <w:highlight w:val="none"/>
        </w:rPr>
        <w:t>万元人民币违约金；致使厦门万翔招标有限公司工作人员受到司法机关刑事追究（判处拘役或有期徒刑以上刑罚处罚），自判决生效之日起三日内，本单位自愿支付贵公司</w:t>
      </w:r>
      <w:r>
        <w:rPr>
          <w:rFonts w:hint="eastAsia" w:ascii="宋体" w:hAnsi="宋体" w:cs="宋体"/>
          <w:color w:val="auto"/>
          <w:sz w:val="24"/>
          <w:szCs w:val="24"/>
          <w:highlight w:val="none"/>
          <w:u w:val="single"/>
        </w:rPr>
        <w:t xml:space="preserve">  5  </w:t>
      </w:r>
      <w:r>
        <w:rPr>
          <w:rFonts w:hint="eastAsia" w:ascii="宋体" w:hAnsi="宋体" w:cs="宋体"/>
          <w:color w:val="auto"/>
          <w:sz w:val="24"/>
          <w:szCs w:val="24"/>
          <w:highlight w:val="none"/>
        </w:rPr>
        <w:t>万元人民币违约金。</w:t>
      </w:r>
    </w:p>
    <w:p w14:paraId="7517F4D4">
      <w:pPr>
        <w:spacing w:line="360" w:lineRule="auto"/>
        <w:ind w:left="69"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特此承诺。</w:t>
      </w:r>
    </w:p>
    <w:p w14:paraId="7558071A">
      <w:pPr>
        <w:spacing w:line="360" w:lineRule="auto"/>
        <w:ind w:left="69" w:firstLine="460" w:firstLineChars="192"/>
        <w:rPr>
          <w:rFonts w:hint="eastAsia" w:ascii="宋体" w:hAnsi="宋体" w:cs="宋体"/>
          <w:color w:val="auto"/>
          <w:sz w:val="24"/>
          <w:szCs w:val="24"/>
          <w:highlight w:val="none"/>
        </w:rPr>
      </w:pPr>
      <w:r>
        <w:rPr>
          <w:rFonts w:hint="eastAsia" w:ascii="宋体" w:hAnsi="宋体" w:cs="宋体"/>
          <w:color w:val="auto"/>
          <w:sz w:val="24"/>
          <w:szCs w:val="24"/>
          <w:highlight w:val="none"/>
        </w:rPr>
        <w:t>报价人名称（盖章）：</w:t>
      </w:r>
    </w:p>
    <w:p w14:paraId="493FA969">
      <w:pPr>
        <w:spacing w:line="360" w:lineRule="auto"/>
        <w:ind w:left="69" w:firstLine="460" w:firstLineChars="192"/>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法定代表人（或授权代表）：</w:t>
      </w:r>
    </w:p>
    <w:p w14:paraId="00E2C347">
      <w:pPr>
        <w:spacing w:line="360" w:lineRule="auto"/>
        <w:ind w:left="69" w:firstLine="460" w:firstLineChars="192"/>
        <w:rPr>
          <w:rFonts w:hint="eastAsia" w:ascii="宋体" w:hAnsi="宋体" w:cs="宋体"/>
          <w:color w:val="auto"/>
          <w:sz w:val="24"/>
          <w:szCs w:val="24"/>
          <w:highlight w:val="none"/>
        </w:rPr>
      </w:pPr>
      <w:r>
        <w:rPr>
          <w:rFonts w:hint="eastAsia" w:ascii="宋体" w:hAnsi="宋体" w:cs="宋体"/>
          <w:color w:val="auto"/>
          <w:sz w:val="24"/>
          <w:szCs w:val="24"/>
          <w:highlight w:val="none"/>
        </w:rPr>
        <w:t>联系电话：</w:t>
      </w:r>
    </w:p>
    <w:p w14:paraId="0506D66F">
      <w:pPr>
        <w:spacing w:line="360" w:lineRule="auto"/>
        <w:ind w:left="69" w:firstLine="460" w:firstLineChars="192"/>
        <w:rPr>
          <w:rStyle w:val="16"/>
          <w:rFonts w:hint="eastAsia" w:ascii="宋体" w:hAnsi="宋体" w:cs="宋体"/>
          <w:bCs w:val="0"/>
          <w:color w:val="auto"/>
          <w:sz w:val="24"/>
          <w:szCs w:val="24"/>
          <w:highlight w:val="none"/>
        </w:rPr>
      </w:pPr>
      <w:r>
        <w:rPr>
          <w:rFonts w:hint="eastAsia" w:ascii="宋体" w:hAnsi="宋体" w:cs="宋体"/>
          <w:color w:val="auto"/>
          <w:sz w:val="24"/>
          <w:szCs w:val="24"/>
          <w:highlight w:val="none"/>
        </w:rPr>
        <w:t>日期：</w:t>
      </w:r>
    </w:p>
    <w:p w14:paraId="03F5D852">
      <w:pPr>
        <w:spacing w:line="360" w:lineRule="auto"/>
        <w:rPr>
          <w:rFonts w:hint="eastAsia" w:ascii="宋体" w:hAnsi="宋体" w:cs="宋体"/>
          <w:color w:val="auto"/>
          <w:sz w:val="24"/>
          <w:szCs w:val="24"/>
          <w:highlight w:val="none"/>
        </w:rPr>
      </w:pPr>
    </w:p>
    <w:p w14:paraId="6A14A89E">
      <w:pPr>
        <w:spacing w:line="360" w:lineRule="auto"/>
        <w:rPr>
          <w:rFonts w:hint="eastAsia" w:ascii="宋体" w:hAnsi="宋体" w:cs="宋体"/>
          <w:color w:val="auto"/>
          <w:sz w:val="24"/>
          <w:szCs w:val="24"/>
          <w:highlight w:val="none"/>
        </w:rPr>
      </w:pPr>
    </w:p>
    <w:p w14:paraId="389507CA">
      <w:pPr>
        <w:spacing w:line="360" w:lineRule="auto"/>
        <w:rPr>
          <w:rFonts w:hint="eastAsia" w:ascii="宋体" w:hAnsi="宋体" w:cs="宋体"/>
          <w:color w:val="auto"/>
          <w:sz w:val="24"/>
          <w:szCs w:val="24"/>
          <w:highlight w:val="none"/>
        </w:rPr>
      </w:pPr>
    </w:p>
    <w:p w14:paraId="2CC94A48">
      <w:pPr>
        <w:spacing w:line="360" w:lineRule="auto"/>
        <w:rPr>
          <w:rFonts w:hint="eastAsia" w:ascii="宋体" w:hAnsi="宋体" w:cs="宋体"/>
          <w:color w:val="auto"/>
          <w:sz w:val="24"/>
          <w:szCs w:val="24"/>
          <w:highlight w:val="none"/>
        </w:rPr>
      </w:pPr>
    </w:p>
    <w:p w14:paraId="2447AAC9">
      <w:pPr>
        <w:spacing w:line="360" w:lineRule="auto"/>
        <w:rPr>
          <w:rFonts w:hint="eastAsia" w:ascii="宋体" w:hAnsi="宋体" w:cs="宋体"/>
          <w:color w:val="auto"/>
          <w:sz w:val="24"/>
          <w:szCs w:val="24"/>
          <w:highlight w:val="none"/>
        </w:rPr>
      </w:pPr>
    </w:p>
    <w:p w14:paraId="0E0172BC">
      <w:pPr>
        <w:spacing w:line="360" w:lineRule="auto"/>
        <w:rPr>
          <w:rFonts w:hint="eastAsia" w:ascii="宋体" w:hAnsi="宋体" w:cs="宋体"/>
          <w:color w:val="auto"/>
          <w:sz w:val="24"/>
          <w:szCs w:val="24"/>
          <w:highlight w:val="none"/>
        </w:rPr>
      </w:pPr>
    </w:p>
    <w:p w14:paraId="785EB0D5">
      <w:pPr>
        <w:spacing w:line="360" w:lineRule="auto"/>
        <w:rPr>
          <w:rFonts w:hint="eastAsia" w:ascii="宋体" w:hAnsi="宋体" w:cs="宋体"/>
          <w:color w:val="auto"/>
          <w:sz w:val="24"/>
          <w:szCs w:val="24"/>
          <w:highlight w:val="none"/>
        </w:rPr>
      </w:pPr>
    </w:p>
    <w:p w14:paraId="488C157C">
      <w:pPr>
        <w:spacing w:line="360" w:lineRule="auto"/>
        <w:rPr>
          <w:rFonts w:hint="eastAsia" w:ascii="宋体" w:hAnsi="宋体" w:cs="宋体"/>
          <w:color w:val="auto"/>
          <w:sz w:val="24"/>
          <w:szCs w:val="24"/>
          <w:highlight w:val="none"/>
        </w:rPr>
      </w:pPr>
    </w:p>
    <w:p w14:paraId="1FADB3AE">
      <w:pPr>
        <w:spacing w:line="360" w:lineRule="auto"/>
        <w:rPr>
          <w:rFonts w:hint="eastAsia" w:ascii="宋体" w:hAnsi="宋体" w:cs="宋体"/>
          <w:color w:val="auto"/>
          <w:sz w:val="24"/>
          <w:szCs w:val="24"/>
          <w:highlight w:val="none"/>
        </w:rPr>
      </w:pPr>
    </w:p>
    <w:p w14:paraId="23DD3A20">
      <w:pPr>
        <w:spacing w:line="360" w:lineRule="auto"/>
        <w:rPr>
          <w:rFonts w:hint="eastAsia" w:ascii="宋体" w:hAnsi="宋体" w:cs="宋体"/>
          <w:color w:val="auto"/>
          <w:sz w:val="24"/>
          <w:szCs w:val="24"/>
          <w:highlight w:val="none"/>
        </w:rPr>
      </w:pPr>
    </w:p>
    <w:p w14:paraId="670805F5">
      <w:pPr>
        <w:spacing w:line="360" w:lineRule="auto"/>
        <w:rPr>
          <w:rFonts w:hint="eastAsia" w:ascii="宋体" w:hAnsi="宋体" w:cs="宋体"/>
          <w:color w:val="auto"/>
          <w:sz w:val="24"/>
          <w:szCs w:val="24"/>
          <w:highlight w:val="none"/>
        </w:rPr>
      </w:pPr>
    </w:p>
    <w:p w14:paraId="7543C9A2">
      <w:pPr>
        <w:spacing w:line="360" w:lineRule="auto"/>
        <w:rPr>
          <w:rFonts w:hint="eastAsia" w:ascii="宋体" w:hAnsi="宋体" w:cs="宋体"/>
          <w:color w:val="auto"/>
          <w:sz w:val="24"/>
          <w:szCs w:val="24"/>
          <w:highlight w:val="none"/>
        </w:rPr>
      </w:pPr>
    </w:p>
    <w:p w14:paraId="495044ED">
      <w:pPr>
        <w:spacing w:line="360" w:lineRule="auto"/>
        <w:rPr>
          <w:rFonts w:hint="eastAsia" w:ascii="宋体" w:hAnsi="宋体" w:cs="宋体"/>
          <w:color w:val="auto"/>
          <w:sz w:val="24"/>
          <w:szCs w:val="24"/>
          <w:highlight w:val="none"/>
        </w:rPr>
      </w:pPr>
    </w:p>
    <w:p w14:paraId="21EE7C1C">
      <w:pPr>
        <w:spacing w:line="360" w:lineRule="auto"/>
        <w:rPr>
          <w:rFonts w:hint="eastAsia" w:ascii="宋体" w:hAnsi="宋体" w:cs="宋体"/>
          <w:color w:val="auto"/>
          <w:sz w:val="24"/>
          <w:szCs w:val="24"/>
          <w:highlight w:val="none"/>
        </w:rPr>
      </w:pPr>
    </w:p>
    <w:p w14:paraId="57BC1F56">
      <w:pPr>
        <w:spacing w:line="360" w:lineRule="auto"/>
        <w:rPr>
          <w:rFonts w:hint="eastAsia" w:ascii="宋体" w:hAnsi="宋体" w:cs="宋体"/>
          <w:color w:val="auto"/>
          <w:sz w:val="24"/>
          <w:szCs w:val="24"/>
          <w:highlight w:val="none"/>
        </w:rPr>
      </w:pPr>
    </w:p>
    <w:p w14:paraId="4B39695F">
      <w:pPr>
        <w:spacing w:line="360" w:lineRule="auto"/>
        <w:rPr>
          <w:rFonts w:hint="eastAsia" w:ascii="宋体" w:hAnsi="宋体" w:cs="宋体"/>
          <w:color w:val="auto"/>
          <w:sz w:val="24"/>
          <w:szCs w:val="24"/>
          <w:highlight w:val="none"/>
        </w:rPr>
      </w:pPr>
    </w:p>
    <w:p w14:paraId="081FE2A2">
      <w:pPr>
        <w:spacing w:line="360" w:lineRule="auto"/>
        <w:rPr>
          <w:rFonts w:hint="eastAsia" w:ascii="宋体" w:hAnsi="宋体" w:cs="宋体"/>
          <w:color w:val="auto"/>
          <w:sz w:val="24"/>
          <w:szCs w:val="24"/>
          <w:highlight w:val="none"/>
        </w:rPr>
      </w:pPr>
    </w:p>
    <w:p w14:paraId="72B0A696">
      <w:pPr>
        <w:spacing w:line="360" w:lineRule="auto"/>
        <w:rPr>
          <w:rFonts w:hint="eastAsia" w:ascii="宋体" w:hAnsi="宋体" w:cs="宋体"/>
          <w:color w:val="auto"/>
          <w:sz w:val="24"/>
          <w:szCs w:val="24"/>
          <w:highlight w:val="none"/>
        </w:rPr>
      </w:pPr>
    </w:p>
    <w:p w14:paraId="5C1E787A">
      <w:pPr>
        <w:spacing w:line="360" w:lineRule="auto"/>
        <w:rPr>
          <w:rFonts w:hint="eastAsia" w:ascii="宋体" w:hAnsi="宋体" w:cs="宋体"/>
          <w:color w:val="auto"/>
          <w:sz w:val="24"/>
          <w:szCs w:val="24"/>
          <w:highlight w:val="none"/>
        </w:rPr>
      </w:pPr>
    </w:p>
    <w:p w14:paraId="61954FA5">
      <w:pPr>
        <w:spacing w:line="360" w:lineRule="auto"/>
        <w:rPr>
          <w:rFonts w:hint="eastAsia" w:ascii="宋体" w:hAnsi="宋体" w:cs="宋体"/>
          <w:color w:val="auto"/>
          <w:sz w:val="24"/>
          <w:szCs w:val="24"/>
          <w:highlight w:val="none"/>
        </w:rPr>
      </w:pPr>
    </w:p>
    <w:p w14:paraId="70BC0A12">
      <w:pPr>
        <w:spacing w:line="360" w:lineRule="auto"/>
        <w:rPr>
          <w:rFonts w:hint="eastAsia" w:ascii="宋体" w:hAnsi="宋体" w:cs="宋体"/>
          <w:color w:val="auto"/>
          <w:sz w:val="24"/>
          <w:szCs w:val="24"/>
          <w:highlight w:val="none"/>
        </w:rPr>
      </w:pPr>
    </w:p>
    <w:p w14:paraId="2D8B1F9F">
      <w:pPr>
        <w:spacing w:line="360" w:lineRule="auto"/>
        <w:rPr>
          <w:rFonts w:hint="eastAsia" w:ascii="宋体" w:hAnsi="宋体" w:cs="宋体"/>
          <w:color w:val="auto"/>
          <w:sz w:val="24"/>
          <w:szCs w:val="24"/>
          <w:highlight w:val="none"/>
        </w:rPr>
      </w:pPr>
    </w:p>
    <w:p w14:paraId="00EB508D">
      <w:pPr>
        <w:spacing w:line="360" w:lineRule="auto"/>
        <w:rPr>
          <w:rFonts w:hint="eastAsia" w:ascii="宋体" w:hAnsi="宋体" w:cs="宋体"/>
          <w:color w:val="auto"/>
          <w:sz w:val="24"/>
          <w:szCs w:val="24"/>
          <w:highlight w:val="none"/>
        </w:rPr>
      </w:pPr>
    </w:p>
    <w:p w14:paraId="7B431840">
      <w:pPr>
        <w:spacing w:line="360" w:lineRule="auto"/>
        <w:rPr>
          <w:rFonts w:hint="eastAsia" w:ascii="宋体" w:hAnsi="宋体" w:cs="宋体"/>
          <w:color w:val="auto"/>
          <w:sz w:val="24"/>
          <w:szCs w:val="24"/>
          <w:highlight w:val="none"/>
        </w:rPr>
      </w:pPr>
    </w:p>
    <w:p w14:paraId="6D236D99">
      <w:pPr>
        <w:spacing w:line="360" w:lineRule="auto"/>
        <w:ind w:left="69"/>
        <w:jc w:val="center"/>
        <w:rPr>
          <w:rFonts w:hint="eastAsia" w:ascii="宋体" w:hAnsi="宋体" w:cs="宋体"/>
          <w:color w:val="auto"/>
          <w:sz w:val="24"/>
          <w:szCs w:val="24"/>
          <w:highlight w:val="none"/>
        </w:rPr>
      </w:pPr>
      <w:r>
        <w:rPr>
          <w:rFonts w:hint="eastAsia" w:ascii="宋体" w:hAnsi="宋体" w:cs="宋体"/>
          <w:color w:val="auto"/>
          <w:sz w:val="32"/>
          <w:szCs w:val="32"/>
          <w:highlight w:val="none"/>
        </w:rPr>
        <w:t>退还磋商保证金申请表</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52"/>
        <w:gridCol w:w="4742"/>
      </w:tblGrid>
      <w:tr w14:paraId="0B10A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2" w:hRule="atLeast"/>
        </w:trPr>
        <w:tc>
          <w:tcPr>
            <w:tcW w:w="3652" w:type="dxa"/>
          </w:tcPr>
          <w:p w14:paraId="4F2F8618">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报价人名称</w:t>
            </w:r>
          </w:p>
        </w:tc>
        <w:tc>
          <w:tcPr>
            <w:tcW w:w="4742" w:type="dxa"/>
          </w:tcPr>
          <w:p w14:paraId="50A00956">
            <w:pPr>
              <w:keepNext/>
              <w:keepLines/>
              <w:spacing w:line="360" w:lineRule="auto"/>
              <w:ind w:left="69"/>
              <w:rPr>
                <w:rFonts w:hint="eastAsia" w:ascii="宋体" w:hAnsi="宋体" w:cs="宋体"/>
                <w:color w:val="auto"/>
                <w:sz w:val="24"/>
                <w:szCs w:val="24"/>
                <w:highlight w:val="none"/>
              </w:rPr>
            </w:pPr>
          </w:p>
        </w:tc>
      </w:tr>
      <w:tr w14:paraId="28D73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4C0AD728">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组织机构代码证</w:t>
            </w:r>
          </w:p>
        </w:tc>
        <w:tc>
          <w:tcPr>
            <w:tcW w:w="4742" w:type="dxa"/>
          </w:tcPr>
          <w:p w14:paraId="27C999DC">
            <w:pPr>
              <w:keepNext/>
              <w:keepLines/>
              <w:spacing w:line="360" w:lineRule="auto"/>
              <w:ind w:left="69"/>
              <w:rPr>
                <w:rFonts w:hint="eastAsia" w:ascii="宋体" w:hAnsi="宋体" w:cs="宋体"/>
                <w:color w:val="auto"/>
                <w:sz w:val="24"/>
                <w:szCs w:val="24"/>
                <w:highlight w:val="none"/>
              </w:rPr>
            </w:pPr>
          </w:p>
        </w:tc>
      </w:tr>
      <w:tr w14:paraId="49E8C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60F86B23">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项目编号</w:t>
            </w:r>
          </w:p>
        </w:tc>
        <w:tc>
          <w:tcPr>
            <w:tcW w:w="4742" w:type="dxa"/>
          </w:tcPr>
          <w:p w14:paraId="6E787EED">
            <w:pPr>
              <w:keepNext/>
              <w:keepLines/>
              <w:spacing w:line="360" w:lineRule="auto"/>
              <w:ind w:left="69"/>
              <w:rPr>
                <w:rFonts w:hint="eastAsia" w:ascii="宋体" w:hAnsi="宋体" w:cs="宋体"/>
                <w:color w:val="auto"/>
                <w:sz w:val="24"/>
                <w:szCs w:val="24"/>
                <w:highlight w:val="none"/>
              </w:rPr>
            </w:pPr>
          </w:p>
        </w:tc>
      </w:tr>
      <w:tr w14:paraId="34A16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3D77D794">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tc>
        <w:tc>
          <w:tcPr>
            <w:tcW w:w="4742" w:type="dxa"/>
          </w:tcPr>
          <w:p w14:paraId="4491978B">
            <w:pPr>
              <w:keepNext/>
              <w:keepLines/>
              <w:spacing w:line="360" w:lineRule="auto"/>
              <w:ind w:left="69"/>
              <w:rPr>
                <w:rFonts w:hint="eastAsia" w:ascii="宋体" w:hAnsi="宋体" w:cs="宋体"/>
                <w:color w:val="auto"/>
                <w:sz w:val="24"/>
                <w:szCs w:val="24"/>
                <w:highlight w:val="none"/>
              </w:rPr>
            </w:pPr>
          </w:p>
        </w:tc>
      </w:tr>
      <w:tr w14:paraId="0D6F3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7DF74300">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磋商保证金金额</w:t>
            </w:r>
          </w:p>
        </w:tc>
        <w:tc>
          <w:tcPr>
            <w:tcW w:w="4742" w:type="dxa"/>
          </w:tcPr>
          <w:p w14:paraId="68B3ACDC">
            <w:pPr>
              <w:keepNext/>
              <w:keepLines/>
              <w:spacing w:line="360" w:lineRule="auto"/>
              <w:ind w:left="69"/>
              <w:rPr>
                <w:rFonts w:hint="eastAsia" w:ascii="宋体" w:hAnsi="宋体" w:cs="宋体"/>
                <w:color w:val="auto"/>
                <w:sz w:val="24"/>
                <w:szCs w:val="24"/>
                <w:highlight w:val="none"/>
              </w:rPr>
            </w:pPr>
          </w:p>
        </w:tc>
      </w:tr>
      <w:tr w14:paraId="1F7A2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35B74ED6">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收款单位名称</w:t>
            </w:r>
          </w:p>
        </w:tc>
        <w:tc>
          <w:tcPr>
            <w:tcW w:w="4742" w:type="dxa"/>
          </w:tcPr>
          <w:p w14:paraId="511806BB">
            <w:pPr>
              <w:keepNext/>
              <w:keepLines/>
              <w:spacing w:line="360" w:lineRule="auto"/>
              <w:ind w:left="69"/>
              <w:rPr>
                <w:rFonts w:hint="eastAsia" w:ascii="宋体" w:hAnsi="宋体" w:cs="宋体"/>
                <w:color w:val="auto"/>
                <w:sz w:val="24"/>
                <w:szCs w:val="24"/>
                <w:highlight w:val="none"/>
              </w:rPr>
            </w:pPr>
          </w:p>
        </w:tc>
      </w:tr>
      <w:tr w14:paraId="27691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4C3FD924">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开户银行（需填写完整）</w:t>
            </w:r>
          </w:p>
        </w:tc>
        <w:tc>
          <w:tcPr>
            <w:tcW w:w="4742" w:type="dxa"/>
          </w:tcPr>
          <w:p w14:paraId="274404E4">
            <w:pPr>
              <w:keepNext/>
              <w:keepLines/>
              <w:spacing w:line="360" w:lineRule="auto"/>
              <w:ind w:left="69"/>
              <w:rPr>
                <w:rFonts w:hint="eastAsia" w:ascii="宋体" w:hAnsi="宋体" w:cs="宋体"/>
                <w:color w:val="auto"/>
                <w:sz w:val="24"/>
                <w:szCs w:val="24"/>
                <w:highlight w:val="none"/>
              </w:rPr>
            </w:pPr>
          </w:p>
        </w:tc>
      </w:tr>
      <w:tr w14:paraId="74649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4EE57D3B">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开户行账号（原来转磋商保证金账号）</w:t>
            </w:r>
          </w:p>
        </w:tc>
        <w:tc>
          <w:tcPr>
            <w:tcW w:w="4742" w:type="dxa"/>
          </w:tcPr>
          <w:p w14:paraId="03D18A2D">
            <w:pPr>
              <w:keepNext/>
              <w:keepLines/>
              <w:spacing w:line="360" w:lineRule="auto"/>
              <w:ind w:left="69"/>
              <w:rPr>
                <w:rFonts w:hint="eastAsia" w:ascii="宋体" w:hAnsi="宋体" w:cs="宋体"/>
                <w:color w:val="auto"/>
                <w:sz w:val="24"/>
                <w:szCs w:val="24"/>
                <w:highlight w:val="none"/>
              </w:rPr>
            </w:pPr>
          </w:p>
        </w:tc>
      </w:tr>
      <w:tr w14:paraId="53A98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3F57E6AC">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联系人</w:t>
            </w:r>
          </w:p>
        </w:tc>
        <w:tc>
          <w:tcPr>
            <w:tcW w:w="4742" w:type="dxa"/>
          </w:tcPr>
          <w:p w14:paraId="54009200">
            <w:pPr>
              <w:keepNext/>
              <w:keepLines/>
              <w:spacing w:line="360" w:lineRule="auto"/>
              <w:ind w:left="69"/>
              <w:rPr>
                <w:rFonts w:hint="eastAsia" w:ascii="宋体" w:hAnsi="宋体" w:cs="宋体"/>
                <w:color w:val="auto"/>
                <w:sz w:val="24"/>
                <w:szCs w:val="24"/>
                <w:highlight w:val="none"/>
              </w:rPr>
            </w:pPr>
          </w:p>
        </w:tc>
      </w:tr>
      <w:tr w14:paraId="42A0D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3652" w:type="dxa"/>
          </w:tcPr>
          <w:p w14:paraId="6060FC4E">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联系电话</w:t>
            </w:r>
          </w:p>
        </w:tc>
        <w:tc>
          <w:tcPr>
            <w:tcW w:w="4742" w:type="dxa"/>
          </w:tcPr>
          <w:p w14:paraId="3EFA54C6">
            <w:pPr>
              <w:keepNext/>
              <w:keepLines/>
              <w:spacing w:line="360" w:lineRule="auto"/>
              <w:ind w:left="69"/>
              <w:rPr>
                <w:rFonts w:hint="eastAsia" w:ascii="宋体" w:hAnsi="宋体" w:cs="宋体"/>
                <w:color w:val="auto"/>
                <w:sz w:val="24"/>
                <w:szCs w:val="24"/>
                <w:highlight w:val="none"/>
              </w:rPr>
            </w:pPr>
          </w:p>
        </w:tc>
      </w:tr>
    </w:tbl>
    <w:p w14:paraId="2113B7D2">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备注：未成交供应商将退还磋商保证金申请表发送至厦门万翔招标有限公司（邮箱：wxwcn1@iport.com.cn；联系人及电话陈小姐0592-5703367），厦门万翔招标有限公司再安排退保证金。成交供应商在接到厦门万翔招标有限公司发出的成交结果通知书后，需尽快缴交完代理服务费并签订合同，再将合同复印件及退还磋商保证金申请表发送至厦门万翔招标有限公司（邮箱：wxwcn1@iport.com.cn；联系人及电话陈小姐0592-5703367），厦门万翔招标有限公司再安排退保证金。由于以上信息错误导致保证金无法及时退还的责任由报价人自行负责。</w:t>
      </w:r>
    </w:p>
    <w:p w14:paraId="1A979542">
      <w:pPr>
        <w:spacing w:line="360" w:lineRule="auto"/>
        <w:ind w:left="69"/>
        <w:rPr>
          <w:rFonts w:hint="eastAsia" w:ascii="宋体" w:hAnsi="宋体" w:cs="宋体"/>
          <w:color w:val="auto"/>
          <w:sz w:val="24"/>
          <w:szCs w:val="24"/>
          <w:highlight w:val="none"/>
        </w:rPr>
      </w:pPr>
    </w:p>
    <w:p w14:paraId="792CEA86">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（报价人名称，加盖公章）</w:t>
      </w:r>
    </w:p>
    <w:p w14:paraId="3B8938D4">
      <w:pPr>
        <w:spacing w:line="360" w:lineRule="auto"/>
        <w:ind w:left="6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74911256">
      <w:pPr>
        <w:spacing w:line="360" w:lineRule="auto"/>
        <w:rPr>
          <w:rFonts w:hint="eastAsia" w:ascii="宋体" w:hAnsi="宋体" w:cs="宋体"/>
          <w:color w:val="auto"/>
          <w:sz w:val="24"/>
          <w:szCs w:val="24"/>
          <w:highlight w:val="none"/>
        </w:rPr>
        <w:sectPr>
          <w:pgSz w:w="11906" w:h="16838"/>
          <w:pgMar w:top="1440" w:right="1800" w:bottom="1440" w:left="1800" w:header="851" w:footer="992" w:gutter="0"/>
          <w:cols w:space="720" w:num="1"/>
          <w:docGrid w:type="lines" w:linePitch="312" w:charSpace="0"/>
        </w:sectPr>
      </w:pPr>
    </w:p>
    <w:p w14:paraId="2F87BA63">
      <w:pPr>
        <w:spacing w:line="360" w:lineRule="auto"/>
        <w:ind w:firstLine="4160" w:firstLineChars="1300"/>
        <w:rPr>
          <w:rFonts w:hint="eastAsia" w:ascii="宋体" w:hAnsi="宋体" w:cs="宋体"/>
          <w:color w:val="auto"/>
          <w:sz w:val="24"/>
          <w:szCs w:val="24"/>
          <w:highlight w:val="none"/>
        </w:rPr>
      </w:pPr>
      <w:r>
        <w:rPr>
          <w:rFonts w:hint="eastAsia" w:ascii="宋体" w:hAnsi="宋体" w:cs="宋体"/>
          <w:color w:val="auto"/>
          <w:sz w:val="32"/>
          <w:szCs w:val="32"/>
          <w:highlight w:val="none"/>
        </w:rPr>
        <w:t>质疑函要求</w:t>
      </w:r>
    </w:p>
    <w:p w14:paraId="3F56C127">
      <w:pPr>
        <w:spacing w:line="360" w:lineRule="auto"/>
        <w:ind w:firstLine="480" w:firstLineChars="200"/>
        <w:rPr>
          <w:rFonts w:hint="eastAsia" w:ascii="宋体" w:hAnsi="宋体" w:cs="宋体"/>
          <w:color w:val="auto"/>
          <w:sz w:val="24"/>
          <w:szCs w:val="24"/>
          <w:highlight w:val="none"/>
        </w:rPr>
      </w:pPr>
    </w:p>
    <w:p w14:paraId="75116E32">
      <w:pPr>
        <w:pStyle w:val="12"/>
        <w:spacing w:line="360" w:lineRule="auto"/>
        <w:rPr>
          <w:rFonts w:hint="eastAsia" w:ascii="宋体" w:hAnsi="宋体" w:cs="宋体"/>
          <w:color w:val="auto"/>
          <w:highlight w:val="none"/>
        </w:rPr>
      </w:pPr>
      <w:r>
        <w:rPr>
          <w:rFonts w:hint="eastAsia" w:ascii="宋体" w:hAnsi="宋体" w:cs="宋体"/>
          <w:color w:val="auto"/>
          <w:highlight w:val="none"/>
        </w:rPr>
        <w:t>供应商提出质疑应当提交质疑函和必要的证明材料。质疑函应当包括下列内容：</w:t>
      </w:r>
    </w:p>
    <w:p w14:paraId="79B1A292">
      <w:pPr>
        <w:pStyle w:val="12"/>
        <w:spacing w:line="360" w:lineRule="auto"/>
        <w:rPr>
          <w:rFonts w:hint="eastAsia" w:ascii="宋体" w:hAnsi="宋体" w:cs="宋体"/>
          <w:color w:val="auto"/>
          <w:highlight w:val="none"/>
        </w:rPr>
      </w:pPr>
      <w:r>
        <w:rPr>
          <w:rFonts w:hint="eastAsia" w:ascii="宋体" w:hAnsi="宋体" w:cs="宋体"/>
          <w:color w:val="auto"/>
          <w:highlight w:val="none"/>
          <w:lang w:eastAsia="zh-CN"/>
        </w:rPr>
        <w:t>（一）</w:t>
      </w:r>
      <w:r>
        <w:rPr>
          <w:rFonts w:hint="eastAsia" w:ascii="宋体" w:hAnsi="宋体" w:cs="宋体"/>
          <w:color w:val="auto"/>
          <w:highlight w:val="none"/>
        </w:rPr>
        <w:t>供应商的姓名或者名称、地址、邮编、联系人及联系电话</w:t>
      </w:r>
      <w:r>
        <w:rPr>
          <w:rFonts w:hint="eastAsia" w:ascii="宋体" w:hAnsi="宋体" w:cs="宋体"/>
          <w:color w:val="auto"/>
          <w:highlight w:val="none"/>
          <w:lang w:eastAsia="zh-CN"/>
        </w:rPr>
        <w:t>；</w:t>
      </w:r>
    </w:p>
    <w:p w14:paraId="6048F208">
      <w:pPr>
        <w:pStyle w:val="12"/>
        <w:spacing w:line="360" w:lineRule="auto"/>
        <w:rPr>
          <w:rFonts w:hint="eastAsia" w:ascii="宋体" w:hAnsi="宋体" w:cs="宋体"/>
          <w:color w:val="auto"/>
          <w:highlight w:val="none"/>
        </w:rPr>
      </w:pPr>
      <w:r>
        <w:rPr>
          <w:rFonts w:hint="eastAsia" w:ascii="宋体" w:hAnsi="宋体" w:cs="宋体"/>
          <w:color w:val="auto"/>
          <w:highlight w:val="none"/>
          <w:lang w:eastAsia="zh-CN"/>
        </w:rPr>
        <w:t>（二）</w:t>
      </w:r>
      <w:r>
        <w:rPr>
          <w:rFonts w:hint="eastAsia" w:ascii="宋体" w:hAnsi="宋体" w:cs="宋体"/>
          <w:color w:val="auto"/>
          <w:highlight w:val="none"/>
        </w:rPr>
        <w:t>质疑项目的名称、编号</w:t>
      </w:r>
      <w:r>
        <w:rPr>
          <w:rFonts w:hint="eastAsia" w:ascii="宋体" w:hAnsi="宋体" w:cs="宋体"/>
          <w:color w:val="auto"/>
          <w:highlight w:val="none"/>
          <w:lang w:eastAsia="zh-CN"/>
        </w:rPr>
        <w:t>；</w:t>
      </w:r>
    </w:p>
    <w:p w14:paraId="4BA5BA76">
      <w:pPr>
        <w:pStyle w:val="12"/>
        <w:spacing w:line="360" w:lineRule="auto"/>
        <w:rPr>
          <w:rFonts w:hint="eastAsia" w:ascii="宋体" w:hAnsi="宋体" w:cs="宋体"/>
          <w:color w:val="auto"/>
          <w:highlight w:val="none"/>
        </w:rPr>
      </w:pPr>
      <w:r>
        <w:rPr>
          <w:rFonts w:hint="eastAsia" w:ascii="宋体" w:hAnsi="宋体" w:cs="宋体"/>
          <w:color w:val="auto"/>
          <w:highlight w:val="none"/>
          <w:lang w:eastAsia="zh-CN"/>
        </w:rPr>
        <w:t>（三）</w:t>
      </w:r>
      <w:r>
        <w:rPr>
          <w:rFonts w:hint="eastAsia" w:ascii="宋体" w:hAnsi="宋体" w:cs="宋体"/>
          <w:color w:val="auto"/>
          <w:highlight w:val="none"/>
        </w:rPr>
        <w:t>具体、明确的质疑事项和与质疑事项相关的请求</w:t>
      </w:r>
      <w:r>
        <w:rPr>
          <w:rFonts w:hint="eastAsia" w:ascii="宋体" w:hAnsi="宋体" w:cs="宋体"/>
          <w:color w:val="auto"/>
          <w:highlight w:val="none"/>
          <w:lang w:eastAsia="zh-CN"/>
        </w:rPr>
        <w:t>；</w:t>
      </w:r>
    </w:p>
    <w:p w14:paraId="79E34D76">
      <w:pPr>
        <w:pStyle w:val="12"/>
        <w:spacing w:line="360" w:lineRule="auto"/>
        <w:rPr>
          <w:rFonts w:hint="eastAsia" w:ascii="宋体" w:hAnsi="宋体" w:cs="宋体"/>
          <w:color w:val="auto"/>
          <w:highlight w:val="none"/>
        </w:rPr>
      </w:pPr>
      <w:r>
        <w:rPr>
          <w:rFonts w:hint="eastAsia" w:ascii="宋体" w:hAnsi="宋体" w:cs="宋体"/>
          <w:color w:val="auto"/>
          <w:highlight w:val="none"/>
          <w:lang w:eastAsia="zh-CN"/>
        </w:rPr>
        <w:t>（四）</w:t>
      </w:r>
      <w:r>
        <w:rPr>
          <w:rFonts w:hint="eastAsia" w:ascii="宋体" w:hAnsi="宋体" w:cs="宋体"/>
          <w:color w:val="auto"/>
          <w:highlight w:val="none"/>
        </w:rPr>
        <w:t>事实依据</w:t>
      </w:r>
      <w:r>
        <w:rPr>
          <w:rFonts w:hint="eastAsia" w:ascii="宋体" w:hAnsi="宋体" w:cs="宋体"/>
          <w:color w:val="auto"/>
          <w:highlight w:val="none"/>
          <w:lang w:eastAsia="zh-CN"/>
        </w:rPr>
        <w:t>；</w:t>
      </w:r>
    </w:p>
    <w:p w14:paraId="14D2D29A">
      <w:pPr>
        <w:pStyle w:val="12"/>
        <w:spacing w:line="360" w:lineRule="auto"/>
        <w:rPr>
          <w:rFonts w:hint="eastAsia" w:ascii="宋体" w:hAnsi="宋体" w:cs="宋体"/>
          <w:color w:val="auto"/>
          <w:highlight w:val="none"/>
        </w:rPr>
      </w:pPr>
      <w:r>
        <w:rPr>
          <w:rFonts w:hint="eastAsia" w:ascii="宋体" w:hAnsi="宋体" w:cs="宋体"/>
          <w:color w:val="auto"/>
          <w:highlight w:val="none"/>
          <w:lang w:eastAsia="zh-CN"/>
        </w:rPr>
        <w:t>（五）</w:t>
      </w:r>
      <w:r>
        <w:rPr>
          <w:rFonts w:hint="eastAsia" w:ascii="宋体" w:hAnsi="宋体" w:cs="宋体"/>
          <w:color w:val="auto"/>
          <w:highlight w:val="none"/>
        </w:rPr>
        <w:t>必要的法律依据</w:t>
      </w:r>
      <w:r>
        <w:rPr>
          <w:rFonts w:hint="eastAsia" w:ascii="宋体" w:hAnsi="宋体" w:cs="宋体"/>
          <w:color w:val="auto"/>
          <w:highlight w:val="none"/>
          <w:lang w:eastAsia="zh-CN"/>
        </w:rPr>
        <w:t>；</w:t>
      </w:r>
    </w:p>
    <w:p w14:paraId="0F0D5D80">
      <w:pPr>
        <w:pStyle w:val="12"/>
        <w:spacing w:line="360" w:lineRule="auto"/>
        <w:rPr>
          <w:rFonts w:hint="eastAsia" w:ascii="宋体" w:hAnsi="宋体" w:cs="宋体"/>
          <w:color w:val="auto"/>
          <w:highlight w:val="none"/>
        </w:rPr>
      </w:pPr>
      <w:r>
        <w:rPr>
          <w:rFonts w:hint="eastAsia" w:ascii="宋体" w:hAnsi="宋体" w:cs="宋体"/>
          <w:color w:val="auto"/>
          <w:highlight w:val="none"/>
          <w:lang w:eastAsia="zh-CN"/>
        </w:rPr>
        <w:t>（六）</w:t>
      </w:r>
      <w:r>
        <w:rPr>
          <w:rFonts w:hint="eastAsia" w:ascii="宋体" w:hAnsi="宋体" w:cs="宋体"/>
          <w:color w:val="auto"/>
          <w:highlight w:val="none"/>
        </w:rPr>
        <w:t>提出质疑的日期。</w:t>
      </w:r>
    </w:p>
    <w:p w14:paraId="5738628C">
      <w:pPr>
        <w:pStyle w:val="12"/>
        <w:spacing w:line="360" w:lineRule="auto"/>
        <w:rPr>
          <w:rFonts w:hint="eastAsia" w:ascii="宋体" w:hAnsi="宋体" w:cs="宋体"/>
          <w:color w:val="auto"/>
          <w:highlight w:val="none"/>
        </w:rPr>
      </w:pPr>
      <w:r>
        <w:rPr>
          <w:rFonts w:hint="eastAsia" w:ascii="宋体" w:hAnsi="宋体" w:cs="宋体"/>
          <w:color w:val="auto"/>
          <w:highlight w:val="none"/>
        </w:rPr>
        <w:t>供应商为自然人的，应当由本人签字</w:t>
      </w:r>
      <w:r>
        <w:rPr>
          <w:rFonts w:hint="eastAsia" w:ascii="宋体" w:hAnsi="宋体" w:cs="宋体"/>
          <w:color w:val="auto"/>
          <w:highlight w:val="none"/>
          <w:lang w:eastAsia="zh-CN"/>
        </w:rPr>
        <w:t>；</w:t>
      </w:r>
      <w:r>
        <w:rPr>
          <w:rFonts w:hint="eastAsia" w:ascii="宋体" w:hAnsi="宋体" w:cs="宋体"/>
          <w:color w:val="auto"/>
          <w:highlight w:val="none"/>
        </w:rPr>
        <w:t>供应商为法人或者其他组织的，应当由法定代表人、主要负责人，或者其授权代表签字或者盖章，并加盖公章。</w:t>
      </w:r>
    </w:p>
    <w:p w14:paraId="56076CEE">
      <w:pPr>
        <w:pStyle w:val="12"/>
        <w:spacing w:line="360" w:lineRule="auto"/>
        <w:rPr>
          <w:rFonts w:hint="eastAsia" w:ascii="宋体" w:hAnsi="宋体" w:cs="宋体"/>
          <w:color w:val="auto"/>
          <w:highlight w:val="none"/>
        </w:rPr>
      </w:pPr>
    </w:p>
    <w:p w14:paraId="2F2491BE">
      <w:pPr>
        <w:pStyle w:val="12"/>
        <w:spacing w:line="360" w:lineRule="auto"/>
        <w:rPr>
          <w:rFonts w:hint="eastAsia" w:ascii="宋体" w:hAnsi="宋体" w:cs="宋体"/>
          <w:color w:val="auto"/>
          <w:highlight w:val="none"/>
        </w:rPr>
      </w:pPr>
    </w:p>
    <w:p w14:paraId="294F2215">
      <w:pPr>
        <w:pStyle w:val="12"/>
        <w:spacing w:line="360" w:lineRule="auto"/>
        <w:rPr>
          <w:rFonts w:hint="eastAsia" w:ascii="宋体" w:hAnsi="宋体" w:cs="宋体"/>
          <w:color w:val="auto"/>
          <w:highlight w:val="none"/>
        </w:rPr>
      </w:pPr>
    </w:p>
    <w:p w14:paraId="1372F4A6">
      <w:pPr>
        <w:pStyle w:val="12"/>
        <w:spacing w:line="360" w:lineRule="auto"/>
        <w:rPr>
          <w:rFonts w:hint="eastAsia" w:ascii="宋体" w:hAnsi="宋体" w:cs="宋体"/>
          <w:color w:val="auto"/>
          <w:highlight w:val="none"/>
        </w:rPr>
      </w:pPr>
    </w:p>
    <w:p w14:paraId="7AF554E7">
      <w:pPr>
        <w:pStyle w:val="12"/>
        <w:spacing w:line="360" w:lineRule="auto"/>
        <w:rPr>
          <w:rFonts w:hint="eastAsia" w:ascii="宋体" w:hAnsi="宋体" w:cs="宋体"/>
          <w:color w:val="auto"/>
          <w:highlight w:val="none"/>
        </w:rPr>
      </w:pPr>
    </w:p>
    <w:p w14:paraId="21D15A19">
      <w:pPr>
        <w:pStyle w:val="12"/>
        <w:spacing w:line="360" w:lineRule="auto"/>
        <w:rPr>
          <w:rFonts w:hint="eastAsia" w:ascii="宋体" w:hAnsi="宋体" w:cs="宋体"/>
          <w:color w:val="auto"/>
          <w:highlight w:val="none"/>
        </w:rPr>
      </w:pPr>
    </w:p>
    <w:p w14:paraId="08917282">
      <w:pPr>
        <w:pStyle w:val="12"/>
        <w:spacing w:line="360" w:lineRule="auto"/>
        <w:jc w:val="center"/>
        <w:rPr>
          <w:rFonts w:hint="eastAsia" w:ascii="宋体" w:hAnsi="宋体" w:cs="宋体"/>
          <w:color w:val="auto"/>
          <w:sz w:val="32"/>
          <w:szCs w:val="32"/>
          <w:highlight w:val="none"/>
        </w:rPr>
      </w:pPr>
    </w:p>
    <w:p w14:paraId="49B5B1DD">
      <w:pPr>
        <w:pStyle w:val="12"/>
        <w:spacing w:line="360" w:lineRule="auto"/>
        <w:jc w:val="center"/>
        <w:rPr>
          <w:rFonts w:hint="eastAsia" w:ascii="宋体" w:hAnsi="宋体" w:cs="宋体"/>
          <w:color w:val="auto"/>
          <w:sz w:val="32"/>
          <w:szCs w:val="32"/>
          <w:highlight w:val="none"/>
        </w:rPr>
      </w:pPr>
    </w:p>
    <w:p w14:paraId="3CF45448">
      <w:pPr>
        <w:pStyle w:val="12"/>
        <w:spacing w:line="360" w:lineRule="auto"/>
        <w:jc w:val="center"/>
        <w:rPr>
          <w:rFonts w:hint="eastAsia" w:ascii="宋体" w:hAnsi="宋体" w:cs="宋体"/>
          <w:color w:val="auto"/>
          <w:sz w:val="32"/>
          <w:szCs w:val="32"/>
          <w:highlight w:val="none"/>
        </w:rPr>
      </w:pPr>
    </w:p>
    <w:p w14:paraId="3FBED4F8">
      <w:pPr>
        <w:pStyle w:val="12"/>
        <w:spacing w:line="360" w:lineRule="auto"/>
        <w:jc w:val="center"/>
        <w:rPr>
          <w:rFonts w:hint="eastAsia" w:ascii="宋体" w:hAnsi="宋体" w:cs="宋体"/>
          <w:color w:val="auto"/>
          <w:sz w:val="32"/>
          <w:szCs w:val="32"/>
          <w:highlight w:val="none"/>
        </w:rPr>
      </w:pPr>
    </w:p>
    <w:p w14:paraId="60EF4B38">
      <w:pPr>
        <w:pStyle w:val="12"/>
        <w:spacing w:line="360" w:lineRule="auto"/>
        <w:jc w:val="center"/>
        <w:rPr>
          <w:rFonts w:hint="eastAsia" w:ascii="宋体" w:hAnsi="宋体" w:cs="宋体"/>
          <w:color w:val="auto"/>
          <w:sz w:val="32"/>
          <w:szCs w:val="32"/>
          <w:highlight w:val="none"/>
        </w:rPr>
      </w:pPr>
    </w:p>
    <w:p w14:paraId="5098AC00">
      <w:pPr>
        <w:pStyle w:val="12"/>
        <w:spacing w:line="360" w:lineRule="auto"/>
        <w:jc w:val="center"/>
        <w:rPr>
          <w:rFonts w:hint="eastAsia" w:ascii="宋体" w:hAnsi="宋体" w:cs="宋体"/>
          <w:color w:val="auto"/>
          <w:sz w:val="32"/>
          <w:szCs w:val="32"/>
          <w:highlight w:val="none"/>
        </w:rPr>
      </w:pPr>
    </w:p>
    <w:p w14:paraId="25FCDD74">
      <w:pPr>
        <w:pStyle w:val="12"/>
        <w:spacing w:line="360" w:lineRule="auto"/>
        <w:jc w:val="center"/>
        <w:rPr>
          <w:rFonts w:hint="eastAsia" w:ascii="宋体" w:hAnsi="宋体" w:cs="宋体"/>
          <w:color w:val="auto"/>
          <w:sz w:val="32"/>
          <w:szCs w:val="32"/>
          <w:highlight w:val="none"/>
        </w:rPr>
      </w:pPr>
    </w:p>
    <w:p w14:paraId="26E76FF7">
      <w:pPr>
        <w:pStyle w:val="12"/>
        <w:spacing w:line="360" w:lineRule="auto"/>
        <w:jc w:val="center"/>
        <w:rPr>
          <w:rFonts w:hint="eastAsia" w:ascii="宋体" w:hAnsi="宋体" w:cs="宋体"/>
          <w:color w:val="auto"/>
          <w:sz w:val="32"/>
          <w:szCs w:val="32"/>
          <w:highlight w:val="none"/>
        </w:rPr>
      </w:pPr>
    </w:p>
    <w:p w14:paraId="797F9E24">
      <w:pPr>
        <w:pStyle w:val="12"/>
        <w:spacing w:line="360" w:lineRule="auto"/>
        <w:jc w:val="center"/>
        <w:rPr>
          <w:rFonts w:hint="eastAsia" w:ascii="宋体" w:hAnsi="宋体" w:cs="宋体"/>
          <w:color w:val="auto"/>
          <w:sz w:val="32"/>
          <w:szCs w:val="32"/>
          <w:highlight w:val="none"/>
        </w:rPr>
      </w:pPr>
    </w:p>
    <w:p w14:paraId="10550D7E">
      <w:pPr>
        <w:pStyle w:val="12"/>
        <w:spacing w:line="360" w:lineRule="auto"/>
        <w:jc w:val="center"/>
        <w:rPr>
          <w:rFonts w:hint="eastAsia" w:ascii="宋体" w:hAnsi="宋体" w:cs="宋体"/>
          <w:color w:val="auto"/>
          <w:sz w:val="32"/>
          <w:szCs w:val="32"/>
          <w:highlight w:val="none"/>
        </w:rPr>
      </w:pPr>
    </w:p>
    <w:p w14:paraId="0702B076">
      <w:pPr>
        <w:pStyle w:val="4"/>
        <w:jc w:val="center"/>
        <w:outlineLvl w:val="1"/>
        <w:rPr>
          <w:rFonts w:hint="eastAsia" w:ascii="仿宋" w:hAnsi="仿宋" w:eastAsia="仿宋" w:cs="仿宋"/>
          <w:color w:val="auto"/>
          <w:sz w:val="32"/>
          <w:szCs w:val="32"/>
          <w:highlight w:val="none"/>
        </w:rPr>
      </w:pPr>
      <w:bookmarkStart w:id="142" w:name="_Toc12540"/>
      <w:bookmarkStart w:id="143" w:name="_Toc7352"/>
      <w:r>
        <w:rPr>
          <w:rFonts w:hint="eastAsia"/>
          <w:color w:val="auto"/>
          <w:highlight w:val="none"/>
        </w:rPr>
        <w:t>附件：福建省政府采购供应商资格承诺函</w:t>
      </w:r>
      <w:bookmarkEnd w:id="142"/>
      <w:bookmarkEnd w:id="143"/>
    </w:p>
    <w:p w14:paraId="620006DD">
      <w:pPr>
        <w:spacing w:line="56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采购人或政府采购代理机构</w:t>
      </w:r>
      <w:r>
        <w:rPr>
          <w:rFonts w:hint="eastAsia" w:ascii="宋体" w:hAnsi="宋体" w:cs="宋体"/>
          <w:color w:val="auto"/>
          <w:sz w:val="24"/>
          <w:szCs w:val="24"/>
          <w:highlight w:val="none"/>
          <w:lang w:eastAsia="zh-CN"/>
        </w:rPr>
        <w:t>）：</w:t>
      </w:r>
    </w:p>
    <w:p w14:paraId="001FE2AD">
      <w:pPr>
        <w:spacing w:line="56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单位名称</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自然人姓名</w:t>
      </w:r>
      <w:r>
        <w:rPr>
          <w:rFonts w:hint="eastAsia" w:ascii="宋体" w:hAnsi="宋体" w:cs="宋体"/>
          <w:color w:val="auto"/>
          <w:sz w:val="24"/>
          <w:szCs w:val="24"/>
          <w:highlight w:val="none"/>
          <w:lang w:eastAsia="zh-CN"/>
        </w:rPr>
        <w:t>）：</w:t>
      </w:r>
    </w:p>
    <w:p w14:paraId="1E81AEF6">
      <w:pPr>
        <w:spacing w:line="56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统一社会信用代码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身份证号码</w:t>
      </w:r>
      <w:r>
        <w:rPr>
          <w:rFonts w:hint="eastAsia" w:ascii="宋体" w:hAnsi="宋体" w:cs="宋体"/>
          <w:color w:val="auto"/>
          <w:sz w:val="24"/>
          <w:szCs w:val="24"/>
          <w:highlight w:val="none"/>
          <w:lang w:eastAsia="zh-CN"/>
        </w:rPr>
        <w:t>）：</w:t>
      </w:r>
    </w:p>
    <w:p w14:paraId="2F437A1D">
      <w:pPr>
        <w:spacing w:line="56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负责人</w:t>
      </w:r>
      <w:r>
        <w:rPr>
          <w:rFonts w:hint="eastAsia" w:ascii="宋体" w:hAnsi="宋体" w:cs="宋体"/>
          <w:color w:val="auto"/>
          <w:sz w:val="24"/>
          <w:szCs w:val="24"/>
          <w:highlight w:val="none"/>
          <w:lang w:eastAsia="zh-CN"/>
        </w:rPr>
        <w:t>）：</w:t>
      </w:r>
    </w:p>
    <w:p w14:paraId="5B2C329E">
      <w:pPr>
        <w:spacing w:line="56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联系地址和电话</w:t>
      </w:r>
      <w:r>
        <w:rPr>
          <w:rFonts w:hint="eastAsia" w:ascii="宋体" w:hAnsi="宋体" w:cs="宋体"/>
          <w:color w:val="auto"/>
          <w:sz w:val="24"/>
          <w:szCs w:val="24"/>
          <w:highlight w:val="none"/>
          <w:lang w:eastAsia="zh-CN"/>
        </w:rPr>
        <w:t>：</w:t>
      </w:r>
    </w:p>
    <w:p w14:paraId="262D160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我单位</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本人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自愿参加本次政府采购活动，严格遵守《中华人民共和国政府采购法》及相关法律法规，坚守公开、公平公正和诚实信用等原则，依法诚信经营，并郑重承诺</w:t>
      </w:r>
      <w:r>
        <w:rPr>
          <w:rFonts w:hint="eastAsia" w:ascii="宋体" w:hAnsi="宋体" w:cs="宋体"/>
          <w:color w:val="auto"/>
          <w:sz w:val="24"/>
          <w:szCs w:val="24"/>
          <w:highlight w:val="none"/>
          <w:lang w:eastAsia="zh-CN"/>
        </w:rPr>
        <w:t>：</w:t>
      </w:r>
    </w:p>
    <w:p w14:paraId="72D5AF5C">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一、我单位</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本人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具备采购文件要求以及《中华人民共和国政府采购法》第二十二条规定的条件</w:t>
      </w:r>
      <w:r>
        <w:rPr>
          <w:rFonts w:hint="eastAsia" w:ascii="宋体" w:hAnsi="宋体" w:cs="宋体"/>
          <w:color w:val="auto"/>
          <w:sz w:val="24"/>
          <w:szCs w:val="24"/>
          <w:highlight w:val="none"/>
          <w:lang w:eastAsia="zh-CN"/>
        </w:rPr>
        <w:t>：</w:t>
      </w:r>
    </w:p>
    <w:p w14:paraId="19449E63">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r>
        <w:rPr>
          <w:rFonts w:hint="eastAsia" w:ascii="宋体" w:hAnsi="宋体" w:cs="宋体"/>
          <w:color w:val="auto"/>
          <w:sz w:val="24"/>
          <w:szCs w:val="24"/>
          <w:highlight w:val="none"/>
          <w:lang w:eastAsia="zh-CN"/>
        </w:rPr>
        <w:t>；</w:t>
      </w:r>
    </w:p>
    <w:p w14:paraId="4E607FAA">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2.具有良好的商业信誉和健全的财务会计制度</w:t>
      </w:r>
      <w:r>
        <w:rPr>
          <w:rFonts w:hint="eastAsia" w:ascii="宋体" w:hAnsi="宋体" w:cs="宋体"/>
          <w:color w:val="auto"/>
          <w:sz w:val="24"/>
          <w:szCs w:val="24"/>
          <w:highlight w:val="none"/>
          <w:lang w:eastAsia="zh-CN"/>
        </w:rPr>
        <w:t>；</w:t>
      </w:r>
    </w:p>
    <w:p w14:paraId="459B82FB">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w:t>
      </w:r>
      <w:r>
        <w:rPr>
          <w:rFonts w:hint="eastAsia" w:ascii="宋体" w:hAnsi="宋体" w:cs="宋体"/>
          <w:color w:val="auto"/>
          <w:sz w:val="24"/>
          <w:szCs w:val="24"/>
          <w:highlight w:val="none"/>
          <w:lang w:eastAsia="zh-CN"/>
        </w:rPr>
        <w:t>；</w:t>
      </w:r>
    </w:p>
    <w:p w14:paraId="7AB01064">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w:t>
      </w:r>
      <w:r>
        <w:rPr>
          <w:rFonts w:hint="eastAsia" w:ascii="宋体" w:hAnsi="宋体" w:cs="宋体"/>
          <w:color w:val="auto"/>
          <w:sz w:val="24"/>
          <w:szCs w:val="24"/>
          <w:highlight w:val="none"/>
          <w:lang w:eastAsia="zh-CN"/>
        </w:rPr>
        <w:t>；</w:t>
      </w:r>
    </w:p>
    <w:p w14:paraId="795424F0">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5.参加政府采购活动前三年内，在经营活动中没有重大违法记录；</w:t>
      </w:r>
    </w:p>
    <w:p w14:paraId="4FC9E6EB">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6.法律、行政法规规定的其他条件。</w:t>
      </w:r>
    </w:p>
    <w:p w14:paraId="015F741B">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7AFC16C6">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我单位</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本人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对本承诺函及所承诺事项的真实性、合法性及有效性负责，并已知晓如所作信用承诺不实，可能涉嫌《中华人民共和国政府采购法》第七十七条第一款第</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一</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项规定的“提供虚假材料谋取中标成交”违法情形。经调查属实的，愿意接受行政监管部门按照《中华人民共和国政府采购法》第七十七条</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9BCB82D">
      <w:pPr>
        <w:spacing w:line="560" w:lineRule="exact"/>
        <w:ind w:firstLine="2640" w:firstLineChars="1100"/>
        <w:rPr>
          <w:rFonts w:hint="eastAsia" w:ascii="宋体" w:hAnsi="宋体" w:cs="宋体"/>
          <w:color w:val="auto"/>
          <w:sz w:val="24"/>
          <w:szCs w:val="24"/>
          <w:highlight w:val="none"/>
        </w:rPr>
      </w:pPr>
      <w:r>
        <w:rPr>
          <w:rFonts w:hint="eastAsia" w:ascii="宋体" w:hAnsi="宋体" w:cs="宋体"/>
          <w:color w:val="auto"/>
          <w:sz w:val="24"/>
          <w:szCs w:val="24"/>
          <w:highlight w:val="none"/>
        </w:rPr>
        <w:t>报价人名称</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单位公章</w:t>
      </w:r>
      <w:r>
        <w:rPr>
          <w:rFonts w:hint="eastAsia" w:ascii="宋体" w:hAnsi="宋体" w:cs="宋体"/>
          <w:color w:val="auto"/>
          <w:sz w:val="24"/>
          <w:szCs w:val="24"/>
          <w:highlight w:val="none"/>
          <w:lang w:eastAsia="zh-CN"/>
        </w:rPr>
        <w:t>）：</w:t>
      </w:r>
    </w:p>
    <w:p w14:paraId="1D9A62E4">
      <w:pPr>
        <w:spacing w:line="560" w:lineRule="exact"/>
        <w:ind w:firstLine="2640" w:firstLineChars="11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01D85B38">
      <w:pPr>
        <w:spacing w:line="560" w:lineRule="exact"/>
        <w:rPr>
          <w:rFonts w:hint="eastAsia" w:ascii="仿宋" w:hAnsi="仿宋" w:eastAsia="仿宋" w:cs="仿宋"/>
          <w:color w:val="auto"/>
          <w:sz w:val="32"/>
          <w:szCs w:val="32"/>
          <w:highlight w:val="none"/>
        </w:rPr>
      </w:pPr>
    </w:p>
    <w:p w14:paraId="32912970">
      <w:pPr>
        <w:spacing w:line="560" w:lineRule="exact"/>
        <w:rPr>
          <w:rFonts w:hint="eastAsia" w:ascii="仿宋" w:hAnsi="仿宋" w:eastAsia="仿宋" w:cs="仿宋"/>
          <w:color w:val="auto"/>
          <w:sz w:val="32"/>
          <w:szCs w:val="32"/>
          <w:highlight w:val="none"/>
        </w:rPr>
      </w:pPr>
    </w:p>
    <w:p w14:paraId="1B6BF84E">
      <w:pPr>
        <w:spacing w:line="5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w:t>
      </w:r>
      <w:r>
        <w:rPr>
          <w:rFonts w:hint="eastAsia" w:ascii="宋体" w:hAnsi="宋体" w:cs="宋体"/>
          <w:color w:val="auto"/>
          <w:sz w:val="24"/>
          <w:szCs w:val="24"/>
          <w:highlight w:val="none"/>
          <w:lang w:eastAsia="zh-CN"/>
        </w:rPr>
        <w:t>：</w:t>
      </w:r>
    </w:p>
    <w:p w14:paraId="4ADDEA13">
      <w:pPr>
        <w:spacing w:line="56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1.我单位</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本人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专指参加政府采购活动的供应商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含自然人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w:t>
      </w:r>
    </w:p>
    <w:p w14:paraId="22A0D8BE">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2.资格承诺的报价人应在报价</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响应</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文件中按此模板提供承诺函，否则，视为未按照采购文件规定提交报价人的资格及资信文件，按资格审查不通过处理。</w:t>
      </w:r>
    </w:p>
    <w:p w14:paraId="6914670F">
      <w:pPr>
        <w:spacing w:line="360" w:lineRule="auto"/>
        <w:rPr>
          <w:rFonts w:hint="eastAsia" w:ascii="宋体" w:hAnsi="宋体" w:cs="宋体"/>
          <w:color w:val="auto"/>
          <w:sz w:val="24"/>
          <w:szCs w:val="24"/>
          <w:highlight w:val="none"/>
        </w:rPr>
        <w:sectPr>
          <w:footerReference r:id="rId20" w:type="default"/>
          <w:pgSz w:w="11906" w:h="16838"/>
          <w:pgMar w:top="1134" w:right="1134" w:bottom="1134" w:left="1134" w:header="851" w:footer="992" w:gutter="0"/>
          <w:cols w:space="720" w:num="1"/>
          <w:docGrid w:type="lines" w:linePitch="312" w:charSpace="0"/>
        </w:sectPr>
      </w:pPr>
    </w:p>
    <w:p w14:paraId="43ED4D42">
      <w:pPr>
        <w:pStyle w:val="4"/>
        <w:spacing w:before="120" w:after="120" w:line="360" w:lineRule="exact"/>
        <w:jc w:val="center"/>
        <w:rPr>
          <w:rFonts w:hint="eastAsia" w:ascii="宋体" w:hAnsi="宋体" w:eastAsia="宋体" w:cs="宋体"/>
          <w:color w:val="auto"/>
          <w:sz w:val="28"/>
          <w:szCs w:val="28"/>
          <w:highlight w:val="none"/>
        </w:rPr>
      </w:pPr>
      <w:bookmarkStart w:id="144" w:name="_Toc1245"/>
      <w:bookmarkStart w:id="145" w:name="_Toc601046476"/>
      <w:bookmarkStart w:id="146" w:name="_Toc10727"/>
      <w:bookmarkStart w:id="147" w:name="_Toc18942"/>
      <w:r>
        <w:rPr>
          <w:rFonts w:hint="eastAsia" w:ascii="宋体" w:hAnsi="宋体" w:eastAsia="宋体" w:cs="宋体"/>
          <w:color w:val="auto"/>
          <w:sz w:val="28"/>
          <w:szCs w:val="28"/>
          <w:highlight w:val="none"/>
        </w:rPr>
        <w:t>资格及符合性条款（带*条款）响应表</w:t>
      </w:r>
      <w:bookmarkEnd w:id="144"/>
      <w:bookmarkEnd w:id="145"/>
      <w:bookmarkEnd w:id="146"/>
      <w:bookmarkEnd w:id="147"/>
    </w:p>
    <w:p w14:paraId="42F1E0ED">
      <w:pPr>
        <w:rPr>
          <w:rFonts w:hint="eastAsia" w:ascii="宋体" w:hAnsi="宋体" w:cs="宋体"/>
          <w:bCs/>
          <w:color w:val="auto"/>
          <w:sz w:val="24"/>
          <w:highlight w:val="none"/>
        </w:rPr>
      </w:pPr>
      <w:r>
        <w:rPr>
          <w:rFonts w:hint="eastAsia" w:ascii="宋体" w:hAnsi="宋体" w:cs="宋体"/>
          <w:bCs/>
          <w:color w:val="auto"/>
          <w:sz w:val="24"/>
          <w:highlight w:val="none"/>
        </w:rPr>
        <w:t>供应商名称</w:t>
      </w:r>
      <w:r>
        <w:rPr>
          <w:rFonts w:ascii="宋体" w:hAnsi="宋体" w:cs="宋体"/>
          <w:bCs/>
          <w:color w:val="auto"/>
          <w:sz w:val="24"/>
          <w:highlight w:val="none"/>
        </w:rPr>
        <w:t>（加盖公章）</w:t>
      </w:r>
      <w:r>
        <w:rPr>
          <w:rFonts w:hint="eastAsia" w:ascii="宋体" w:hAnsi="宋体" w:cs="宋体"/>
          <w:bCs/>
          <w:color w:val="auto"/>
          <w:sz w:val="24"/>
          <w:highlight w:val="none"/>
        </w:rPr>
        <w:t>：</w:t>
      </w:r>
    </w:p>
    <w:tbl>
      <w:tblPr>
        <w:tblStyle w:val="13"/>
        <w:tblW w:w="93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5812"/>
        <w:gridCol w:w="992"/>
        <w:gridCol w:w="850"/>
        <w:gridCol w:w="851"/>
      </w:tblGrid>
      <w:tr w14:paraId="676CE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872" w:type="dxa"/>
            <w:vAlign w:val="center"/>
          </w:tcPr>
          <w:p w14:paraId="312FDD5C">
            <w:pPr>
              <w:widowControl/>
              <w:jc w:val="left"/>
              <w:rPr>
                <w:rFonts w:hint="eastAsia" w:ascii="宋体" w:hAnsi="宋体" w:cs="宋体"/>
                <w:bCs/>
                <w:color w:val="auto"/>
                <w:sz w:val="24"/>
                <w:highlight w:val="none"/>
              </w:rPr>
            </w:pPr>
            <w:r>
              <w:rPr>
                <w:rFonts w:hint="eastAsia" w:ascii="宋体" w:hAnsi="宋体" w:cs="宋体"/>
                <w:bCs/>
                <w:color w:val="auto"/>
                <w:sz w:val="24"/>
                <w:highlight w:val="none"/>
              </w:rPr>
              <w:t>序号</w:t>
            </w:r>
          </w:p>
        </w:tc>
        <w:tc>
          <w:tcPr>
            <w:tcW w:w="5812" w:type="dxa"/>
            <w:vAlign w:val="center"/>
          </w:tcPr>
          <w:p w14:paraId="6266639E">
            <w:pPr>
              <w:widowControl/>
              <w:jc w:val="center"/>
              <w:rPr>
                <w:rFonts w:hint="eastAsia" w:ascii="宋体" w:hAnsi="宋体" w:cs="宋体"/>
                <w:bCs/>
                <w:color w:val="auto"/>
                <w:sz w:val="24"/>
                <w:highlight w:val="none"/>
              </w:rPr>
            </w:pPr>
            <w:r>
              <w:rPr>
                <w:rFonts w:hint="eastAsia" w:ascii="宋体" w:hAnsi="宋体" w:cs="宋体"/>
                <w:bCs/>
                <w:color w:val="auto"/>
                <w:sz w:val="24"/>
                <w:highlight w:val="none"/>
              </w:rPr>
              <w:t>采购文件要求</w:t>
            </w:r>
          </w:p>
        </w:tc>
        <w:tc>
          <w:tcPr>
            <w:tcW w:w="992" w:type="dxa"/>
            <w:vAlign w:val="center"/>
          </w:tcPr>
          <w:p w14:paraId="04E964D5">
            <w:pPr>
              <w:widowControl/>
              <w:jc w:val="center"/>
              <w:rPr>
                <w:rFonts w:hint="eastAsia" w:ascii="宋体" w:hAnsi="宋体" w:cs="宋体"/>
                <w:bCs/>
                <w:color w:val="auto"/>
                <w:sz w:val="24"/>
                <w:highlight w:val="none"/>
              </w:rPr>
            </w:pPr>
            <w:r>
              <w:rPr>
                <w:rFonts w:hint="eastAsia" w:ascii="宋体" w:hAnsi="宋体" w:cs="宋体"/>
                <w:bCs/>
                <w:color w:val="auto"/>
                <w:sz w:val="24"/>
                <w:highlight w:val="none"/>
              </w:rPr>
              <w:t>报价响应情况</w:t>
            </w:r>
          </w:p>
        </w:tc>
        <w:tc>
          <w:tcPr>
            <w:tcW w:w="850" w:type="dxa"/>
            <w:vAlign w:val="center"/>
          </w:tcPr>
          <w:p w14:paraId="4C253219">
            <w:pPr>
              <w:widowControl/>
              <w:jc w:val="center"/>
              <w:rPr>
                <w:rFonts w:hint="eastAsia" w:ascii="宋体" w:hAnsi="宋体" w:cs="宋体"/>
                <w:bCs/>
                <w:color w:val="auto"/>
                <w:sz w:val="24"/>
                <w:highlight w:val="none"/>
              </w:rPr>
            </w:pPr>
            <w:r>
              <w:rPr>
                <w:rFonts w:hint="eastAsia" w:ascii="宋体" w:hAnsi="宋体" w:cs="宋体"/>
                <w:bCs/>
                <w:color w:val="auto"/>
                <w:sz w:val="24"/>
                <w:highlight w:val="none"/>
              </w:rPr>
              <w:t>偏离说明</w:t>
            </w:r>
          </w:p>
        </w:tc>
        <w:tc>
          <w:tcPr>
            <w:tcW w:w="851" w:type="dxa"/>
            <w:vAlign w:val="center"/>
          </w:tcPr>
          <w:p w14:paraId="62F790DC">
            <w:pPr>
              <w:widowControl/>
              <w:jc w:val="center"/>
              <w:rPr>
                <w:rFonts w:hint="eastAsia" w:ascii="宋体" w:hAnsi="宋体" w:cs="宋体"/>
                <w:bCs/>
                <w:color w:val="auto"/>
                <w:sz w:val="24"/>
                <w:highlight w:val="none"/>
              </w:rPr>
            </w:pPr>
            <w:r>
              <w:rPr>
                <w:rFonts w:hint="eastAsia" w:ascii="宋体" w:hAnsi="宋体" w:cs="宋体"/>
                <w:bCs/>
                <w:color w:val="auto"/>
                <w:sz w:val="24"/>
                <w:highlight w:val="none"/>
              </w:rPr>
              <w:t>相关证明资料对应页码</w:t>
            </w:r>
          </w:p>
        </w:tc>
      </w:tr>
      <w:tr w14:paraId="2E688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2" w:type="dxa"/>
            <w:vAlign w:val="center"/>
          </w:tcPr>
          <w:p w14:paraId="41F985FF">
            <w:pPr>
              <w:widowControl/>
              <w:numPr>
                <w:ilvl w:val="0"/>
                <w:numId w:val="7"/>
              </w:numPr>
              <w:ind w:left="197" w:hanging="197"/>
              <w:jc w:val="center"/>
              <w:rPr>
                <w:rFonts w:hint="eastAsia" w:ascii="宋体" w:hAnsi="宋体" w:cs="宋体"/>
                <w:bCs/>
                <w:color w:val="auto"/>
                <w:sz w:val="24"/>
                <w:highlight w:val="none"/>
              </w:rPr>
            </w:pPr>
          </w:p>
        </w:tc>
        <w:tc>
          <w:tcPr>
            <w:tcW w:w="5812" w:type="dxa"/>
            <w:shd w:val="clear" w:color="auto" w:fill="auto"/>
            <w:vAlign w:val="top"/>
          </w:tcPr>
          <w:p w14:paraId="4B224999">
            <w:pPr>
              <w:snapToGrid w:val="0"/>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b/>
                <w:color w:val="auto"/>
                <w:sz w:val="24"/>
                <w:szCs w:val="24"/>
                <w:highlight w:val="none"/>
              </w:rPr>
              <w:t>*7.1报价人应提供工商营业执照（副本）（加盖公章）的复印件，提供税务登记证及组织机构代码证复印件。报价人已提供加载有统一社会信用代码营业执照的，视为已提供税务登记证和组织机构代码证。</w:t>
            </w:r>
          </w:p>
        </w:tc>
        <w:tc>
          <w:tcPr>
            <w:tcW w:w="992" w:type="dxa"/>
            <w:vAlign w:val="center"/>
          </w:tcPr>
          <w:p w14:paraId="22B81489">
            <w:pPr>
              <w:widowControl/>
              <w:jc w:val="center"/>
              <w:rPr>
                <w:rFonts w:hint="eastAsia" w:ascii="宋体" w:hAnsi="宋体" w:cs="宋体"/>
                <w:bCs/>
                <w:color w:val="auto"/>
                <w:sz w:val="24"/>
                <w:highlight w:val="none"/>
              </w:rPr>
            </w:pPr>
          </w:p>
        </w:tc>
        <w:tc>
          <w:tcPr>
            <w:tcW w:w="850" w:type="dxa"/>
            <w:vAlign w:val="center"/>
          </w:tcPr>
          <w:p w14:paraId="173B1214">
            <w:pPr>
              <w:widowControl/>
              <w:jc w:val="center"/>
              <w:rPr>
                <w:rFonts w:hint="eastAsia" w:ascii="宋体" w:hAnsi="宋体" w:cs="宋体"/>
                <w:bCs/>
                <w:color w:val="auto"/>
                <w:sz w:val="24"/>
                <w:highlight w:val="none"/>
              </w:rPr>
            </w:pPr>
          </w:p>
        </w:tc>
        <w:tc>
          <w:tcPr>
            <w:tcW w:w="851" w:type="dxa"/>
            <w:vAlign w:val="center"/>
          </w:tcPr>
          <w:p w14:paraId="23408E03">
            <w:pPr>
              <w:widowControl/>
              <w:jc w:val="center"/>
              <w:rPr>
                <w:rFonts w:hint="eastAsia" w:ascii="宋体" w:hAnsi="宋体" w:cs="宋体"/>
                <w:bCs/>
                <w:color w:val="auto"/>
                <w:sz w:val="24"/>
                <w:highlight w:val="none"/>
              </w:rPr>
            </w:pPr>
          </w:p>
        </w:tc>
      </w:tr>
      <w:tr w14:paraId="489B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2" w:type="dxa"/>
            <w:vAlign w:val="center"/>
          </w:tcPr>
          <w:p w14:paraId="5B38B920">
            <w:pPr>
              <w:widowControl/>
              <w:numPr>
                <w:ilvl w:val="0"/>
                <w:numId w:val="7"/>
              </w:numPr>
              <w:ind w:left="197" w:hanging="197"/>
              <w:jc w:val="center"/>
              <w:rPr>
                <w:rFonts w:hint="eastAsia" w:ascii="宋体" w:hAnsi="宋体" w:cs="宋体"/>
                <w:bCs/>
                <w:color w:val="auto"/>
                <w:sz w:val="24"/>
                <w:highlight w:val="none"/>
              </w:rPr>
            </w:pPr>
          </w:p>
        </w:tc>
        <w:tc>
          <w:tcPr>
            <w:tcW w:w="5812" w:type="dxa"/>
            <w:shd w:val="clear" w:color="auto" w:fill="auto"/>
            <w:vAlign w:val="top"/>
          </w:tcPr>
          <w:p w14:paraId="343B3967">
            <w:pPr>
              <w:pStyle w:val="12"/>
              <w:shd w:val="clear" w:color="auto" w:fill="FFFFFF"/>
              <w:spacing w:line="360" w:lineRule="auto"/>
              <w:rPr>
                <w:rFonts w:hint="eastAsia" w:ascii="宋体" w:hAnsi="宋体" w:eastAsia="宋体" w:cs="宋体"/>
                <w:b/>
                <w:color w:val="auto"/>
                <w:kern w:val="2"/>
                <w:sz w:val="24"/>
                <w:szCs w:val="24"/>
                <w:highlight w:val="none"/>
                <w:lang w:val="en-US" w:eastAsia="zh-CN" w:bidi="ar-SA"/>
              </w:rPr>
            </w:pPr>
            <w:r>
              <w:rPr>
                <w:rFonts w:hint="eastAsia" w:ascii="宋体" w:hAnsi="宋体" w:cs="宋体"/>
                <w:b/>
                <w:color w:val="auto"/>
                <w:highlight w:val="none"/>
              </w:rPr>
              <w:t>*7.2报价人全权代表若不是单位负责人，应提供单位授权书原件，并提供被授权代表身份证复印件。</w:t>
            </w:r>
          </w:p>
        </w:tc>
        <w:tc>
          <w:tcPr>
            <w:tcW w:w="992" w:type="dxa"/>
            <w:vAlign w:val="center"/>
          </w:tcPr>
          <w:p w14:paraId="32E41A1B">
            <w:pPr>
              <w:widowControl/>
              <w:jc w:val="center"/>
              <w:rPr>
                <w:rFonts w:hint="eastAsia" w:ascii="宋体" w:hAnsi="宋体" w:cs="宋体"/>
                <w:bCs/>
                <w:color w:val="auto"/>
                <w:sz w:val="24"/>
                <w:highlight w:val="none"/>
              </w:rPr>
            </w:pPr>
          </w:p>
        </w:tc>
        <w:tc>
          <w:tcPr>
            <w:tcW w:w="850" w:type="dxa"/>
            <w:vAlign w:val="center"/>
          </w:tcPr>
          <w:p w14:paraId="3B9406C0">
            <w:pPr>
              <w:widowControl/>
              <w:jc w:val="center"/>
              <w:rPr>
                <w:rFonts w:hint="eastAsia" w:ascii="宋体" w:hAnsi="宋体" w:cs="宋体"/>
                <w:bCs/>
                <w:color w:val="auto"/>
                <w:sz w:val="24"/>
                <w:highlight w:val="none"/>
              </w:rPr>
            </w:pPr>
          </w:p>
        </w:tc>
        <w:tc>
          <w:tcPr>
            <w:tcW w:w="851" w:type="dxa"/>
            <w:vAlign w:val="center"/>
          </w:tcPr>
          <w:p w14:paraId="50991262">
            <w:pPr>
              <w:widowControl/>
              <w:jc w:val="center"/>
              <w:rPr>
                <w:rFonts w:hint="eastAsia" w:ascii="宋体" w:hAnsi="宋体" w:cs="宋体"/>
                <w:bCs/>
                <w:color w:val="auto"/>
                <w:sz w:val="24"/>
                <w:highlight w:val="none"/>
              </w:rPr>
            </w:pPr>
          </w:p>
        </w:tc>
      </w:tr>
      <w:tr w14:paraId="2C2B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2" w:type="dxa"/>
            <w:vAlign w:val="center"/>
          </w:tcPr>
          <w:p w14:paraId="1E59EF7F">
            <w:pPr>
              <w:widowControl/>
              <w:numPr>
                <w:ilvl w:val="0"/>
                <w:numId w:val="7"/>
              </w:numPr>
              <w:ind w:left="197" w:hanging="197"/>
              <w:jc w:val="center"/>
              <w:rPr>
                <w:rFonts w:hint="eastAsia" w:ascii="宋体" w:hAnsi="宋体" w:cs="宋体"/>
                <w:bCs/>
                <w:color w:val="auto"/>
                <w:sz w:val="24"/>
                <w:highlight w:val="none"/>
              </w:rPr>
            </w:pPr>
          </w:p>
        </w:tc>
        <w:tc>
          <w:tcPr>
            <w:tcW w:w="5812" w:type="dxa"/>
          </w:tcPr>
          <w:p w14:paraId="15C379AF">
            <w:pPr>
              <w:adjustRightInd w:val="0"/>
              <w:spacing w:line="360" w:lineRule="auto"/>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b/>
                <w:bCs w:val="0"/>
                <w:color w:val="auto"/>
                <w:kern w:val="0"/>
                <w:sz w:val="24"/>
                <w:szCs w:val="24"/>
                <w:highlight w:val="none"/>
              </w:rPr>
              <w:t>*5.2本项目设有最高限价（即本项目</w:t>
            </w:r>
            <w:r>
              <w:rPr>
                <w:rFonts w:hint="eastAsia" w:asciiTheme="majorEastAsia" w:hAnsiTheme="majorEastAsia" w:eastAsiaTheme="majorEastAsia" w:cstheme="majorEastAsia"/>
                <w:b/>
                <w:bCs w:val="0"/>
                <w:color w:val="auto"/>
                <w:kern w:val="0"/>
                <w:sz w:val="24"/>
                <w:szCs w:val="24"/>
                <w:highlight w:val="none"/>
                <w:lang w:val="en-US" w:eastAsia="zh-CN"/>
              </w:rPr>
              <w:t>的</w:t>
            </w:r>
            <w:r>
              <w:rPr>
                <w:rFonts w:hint="eastAsia" w:asciiTheme="majorEastAsia" w:hAnsiTheme="majorEastAsia" w:eastAsiaTheme="majorEastAsia" w:cstheme="majorEastAsia"/>
                <w:b/>
                <w:bCs w:val="0"/>
                <w:color w:val="auto"/>
                <w:kern w:val="0"/>
                <w:sz w:val="24"/>
                <w:szCs w:val="24"/>
                <w:highlight w:val="none"/>
              </w:rPr>
              <w:t>人工费单价），</w:t>
            </w:r>
            <w:r>
              <w:rPr>
                <w:rFonts w:hint="eastAsia" w:asciiTheme="majorEastAsia" w:hAnsiTheme="majorEastAsia" w:eastAsiaTheme="majorEastAsia" w:cstheme="majorEastAsia"/>
                <w:b/>
                <w:bCs w:val="0"/>
                <w:color w:val="auto"/>
                <w:kern w:val="0"/>
                <w:sz w:val="24"/>
                <w:szCs w:val="24"/>
                <w:highlight w:val="none"/>
                <w:lang w:val="en-US" w:eastAsia="zh-CN"/>
              </w:rPr>
              <w:t>报价人</w:t>
            </w:r>
            <w:r>
              <w:rPr>
                <w:rFonts w:hint="eastAsia" w:asciiTheme="majorEastAsia" w:hAnsiTheme="majorEastAsia" w:eastAsiaTheme="majorEastAsia" w:cstheme="majorEastAsia"/>
                <w:b/>
                <w:bCs w:val="0"/>
                <w:color w:val="auto"/>
                <w:kern w:val="0"/>
                <w:sz w:val="24"/>
                <w:szCs w:val="24"/>
                <w:highlight w:val="none"/>
              </w:rPr>
              <w:t>的</w:t>
            </w:r>
            <w:r>
              <w:rPr>
                <w:rFonts w:hint="eastAsia" w:asciiTheme="majorEastAsia" w:hAnsiTheme="majorEastAsia" w:eastAsiaTheme="majorEastAsia" w:cstheme="majorEastAsia"/>
                <w:b/>
                <w:bCs w:val="0"/>
                <w:color w:val="auto"/>
                <w:kern w:val="0"/>
                <w:sz w:val="24"/>
                <w:szCs w:val="24"/>
                <w:highlight w:val="none"/>
                <w:lang w:val="en-US" w:eastAsia="zh-CN"/>
              </w:rPr>
              <w:t>任何一次</w:t>
            </w:r>
            <w:r>
              <w:rPr>
                <w:rFonts w:hint="eastAsia" w:asciiTheme="majorEastAsia" w:hAnsiTheme="majorEastAsia" w:eastAsiaTheme="majorEastAsia" w:cstheme="majorEastAsia"/>
                <w:b/>
                <w:bCs w:val="0"/>
                <w:color w:val="auto"/>
                <w:kern w:val="0"/>
                <w:sz w:val="24"/>
                <w:szCs w:val="24"/>
                <w:highlight w:val="none"/>
              </w:rPr>
              <w:t>磋商报价超出最高限价的将被视为无效响应。</w:t>
            </w:r>
            <w:r>
              <w:rPr>
                <w:rFonts w:hint="eastAsia" w:asciiTheme="majorEastAsia" w:hAnsiTheme="majorEastAsia" w:eastAsiaTheme="majorEastAsia" w:cstheme="majorEastAsia"/>
                <w:b/>
                <w:bCs w:val="0"/>
                <w:color w:val="auto"/>
                <w:kern w:val="0"/>
                <w:sz w:val="24"/>
                <w:szCs w:val="24"/>
                <w:highlight w:val="none"/>
                <w:lang w:val="en-US" w:eastAsia="zh-CN"/>
              </w:rPr>
              <w:t>具体</w:t>
            </w:r>
            <w:r>
              <w:rPr>
                <w:rFonts w:hint="eastAsia" w:asciiTheme="majorEastAsia" w:hAnsiTheme="majorEastAsia" w:eastAsiaTheme="majorEastAsia" w:cstheme="majorEastAsia"/>
                <w:b/>
                <w:bCs w:val="0"/>
                <w:color w:val="auto"/>
                <w:kern w:val="0"/>
                <w:sz w:val="24"/>
                <w:szCs w:val="24"/>
                <w:highlight w:val="none"/>
              </w:rPr>
              <w:t>人工费单价</w:t>
            </w:r>
            <w:r>
              <w:rPr>
                <w:rFonts w:hint="eastAsia" w:asciiTheme="majorEastAsia" w:hAnsiTheme="majorEastAsia" w:eastAsiaTheme="majorEastAsia" w:cstheme="majorEastAsia"/>
                <w:b/>
                <w:bCs w:val="0"/>
                <w:color w:val="auto"/>
                <w:kern w:val="0"/>
                <w:sz w:val="24"/>
                <w:szCs w:val="24"/>
                <w:highlight w:val="none"/>
                <w:lang w:val="en-US" w:eastAsia="zh-CN"/>
              </w:rPr>
              <w:t>详见以下内容：</w:t>
            </w:r>
          </w:p>
          <w:p w14:paraId="5D6DD332">
            <w:pPr>
              <w:pStyle w:val="6"/>
              <w:numPr>
                <w:ilvl w:val="-1"/>
                <w:numId w:val="0"/>
              </w:numPr>
              <w:spacing w:after="0" w:line="360" w:lineRule="auto"/>
              <w:jc w:val="left"/>
              <w:rPr>
                <w:rFonts w:hint="eastAsia" w:asciiTheme="majorEastAsia" w:hAnsiTheme="majorEastAsia" w:eastAsiaTheme="majorEastAsia" w:cstheme="majorEastAsia"/>
                <w:b/>
                <w:bCs/>
                <w:color w:val="auto"/>
                <w:kern w:val="0"/>
                <w:sz w:val="24"/>
                <w:szCs w:val="24"/>
                <w:highlight w:val="none"/>
                <w:lang w:val="en-US" w:eastAsia="zh-CN"/>
              </w:rPr>
            </w:pPr>
            <w:r>
              <w:rPr>
                <w:rFonts w:hint="eastAsia" w:asciiTheme="majorEastAsia" w:hAnsiTheme="majorEastAsia" w:eastAsiaTheme="majorEastAsia" w:cstheme="majorEastAsia"/>
                <w:b/>
                <w:bCs/>
                <w:color w:val="auto"/>
                <w:kern w:val="0"/>
                <w:sz w:val="24"/>
                <w:szCs w:val="24"/>
                <w:highlight w:val="none"/>
                <w:lang w:val="en-US" w:eastAsia="zh-CN"/>
              </w:rPr>
              <w:t>①厨师工费350元/餐，若需增加制作的，每多增一餐工费多加100元。</w:t>
            </w:r>
          </w:p>
          <w:p w14:paraId="2732AABD">
            <w:pPr>
              <w:pStyle w:val="6"/>
              <w:numPr>
                <w:ilvl w:val="-1"/>
                <w:numId w:val="0"/>
              </w:numPr>
              <w:spacing w:after="0" w:line="360" w:lineRule="auto"/>
              <w:jc w:val="left"/>
              <w:rPr>
                <w:rFonts w:hint="eastAsia" w:asciiTheme="majorEastAsia" w:hAnsiTheme="majorEastAsia" w:eastAsiaTheme="majorEastAsia" w:cstheme="majorEastAsia"/>
                <w:b/>
                <w:bCs/>
                <w:color w:val="auto"/>
                <w:kern w:val="0"/>
                <w:sz w:val="24"/>
                <w:szCs w:val="24"/>
                <w:highlight w:val="none"/>
                <w:lang w:val="en-US" w:eastAsia="zh-CN"/>
              </w:rPr>
            </w:pPr>
            <w:r>
              <w:rPr>
                <w:rFonts w:hint="eastAsia" w:asciiTheme="majorEastAsia" w:hAnsiTheme="majorEastAsia" w:eastAsiaTheme="majorEastAsia" w:cstheme="majorEastAsia"/>
                <w:b/>
                <w:bCs/>
                <w:color w:val="auto"/>
                <w:kern w:val="0"/>
                <w:sz w:val="24"/>
                <w:szCs w:val="24"/>
                <w:highlight w:val="none"/>
                <w:lang w:val="en-US" w:eastAsia="zh-CN"/>
              </w:rPr>
              <w:t>②厨工工费250元/餐，若需增加制作的，每多增一餐工费多加100元。</w:t>
            </w:r>
          </w:p>
          <w:p w14:paraId="171C39DF">
            <w:pPr>
              <w:pStyle w:val="6"/>
              <w:numPr>
                <w:ilvl w:val="-1"/>
                <w:numId w:val="0"/>
              </w:numPr>
              <w:spacing w:after="0" w:line="360" w:lineRule="auto"/>
              <w:jc w:val="left"/>
              <w:rPr>
                <w:rFonts w:hint="eastAsia" w:asciiTheme="majorEastAsia" w:hAnsiTheme="majorEastAsia" w:eastAsiaTheme="majorEastAsia" w:cstheme="majorEastAsia"/>
                <w:b/>
                <w:bCs/>
                <w:color w:val="auto"/>
                <w:kern w:val="0"/>
                <w:sz w:val="24"/>
                <w:szCs w:val="24"/>
                <w:highlight w:val="none"/>
              </w:rPr>
            </w:pPr>
            <w:r>
              <w:rPr>
                <w:rFonts w:hint="eastAsia" w:asciiTheme="majorEastAsia" w:hAnsiTheme="majorEastAsia" w:eastAsiaTheme="majorEastAsia" w:cstheme="majorEastAsia"/>
                <w:b/>
                <w:bCs/>
                <w:color w:val="auto"/>
                <w:kern w:val="0"/>
                <w:sz w:val="24"/>
                <w:szCs w:val="24"/>
                <w:highlight w:val="none"/>
                <w:lang w:val="en-US" w:eastAsia="zh-CN"/>
              </w:rPr>
              <w:t>③服务员工费250元/餐，若需增加制作的，每多增一餐工费多加100元。</w:t>
            </w:r>
          </w:p>
          <w:p w14:paraId="50724186">
            <w:pPr>
              <w:spacing w:line="360" w:lineRule="auto"/>
              <w:rPr>
                <w:rFonts w:hint="eastAsia" w:ascii="宋体" w:hAnsi="宋体" w:cs="宋体"/>
                <w:b/>
                <w:bCs/>
                <w:color w:val="auto"/>
                <w:sz w:val="24"/>
                <w:szCs w:val="24"/>
                <w:highlight w:val="none"/>
              </w:rPr>
            </w:pPr>
            <w:r>
              <w:rPr>
                <w:rFonts w:hint="eastAsia" w:asciiTheme="majorEastAsia" w:hAnsiTheme="majorEastAsia" w:eastAsiaTheme="majorEastAsia" w:cstheme="majorEastAsia"/>
                <w:b/>
                <w:bCs/>
                <w:color w:val="auto"/>
                <w:kern w:val="0"/>
                <w:sz w:val="24"/>
                <w:szCs w:val="24"/>
                <w:highlight w:val="none"/>
                <w:lang w:val="en-US" w:eastAsia="zh-CN"/>
              </w:rPr>
              <w:t>④检测人员工费350元/餐，若需增加制作的，每多增一餐工费多加100元。</w:t>
            </w:r>
          </w:p>
        </w:tc>
        <w:tc>
          <w:tcPr>
            <w:tcW w:w="992" w:type="dxa"/>
            <w:vAlign w:val="center"/>
          </w:tcPr>
          <w:p w14:paraId="624D9FCC">
            <w:pPr>
              <w:widowControl/>
              <w:jc w:val="center"/>
              <w:rPr>
                <w:rFonts w:hint="eastAsia" w:ascii="宋体" w:hAnsi="宋体" w:cs="宋体"/>
                <w:bCs/>
                <w:color w:val="auto"/>
                <w:sz w:val="24"/>
                <w:highlight w:val="none"/>
              </w:rPr>
            </w:pPr>
          </w:p>
        </w:tc>
        <w:tc>
          <w:tcPr>
            <w:tcW w:w="850" w:type="dxa"/>
            <w:vAlign w:val="center"/>
          </w:tcPr>
          <w:p w14:paraId="54914832">
            <w:pPr>
              <w:widowControl/>
              <w:jc w:val="center"/>
              <w:rPr>
                <w:rFonts w:hint="eastAsia" w:ascii="宋体" w:hAnsi="宋体" w:cs="宋体"/>
                <w:bCs/>
                <w:color w:val="auto"/>
                <w:sz w:val="24"/>
                <w:highlight w:val="none"/>
              </w:rPr>
            </w:pPr>
          </w:p>
        </w:tc>
        <w:tc>
          <w:tcPr>
            <w:tcW w:w="851" w:type="dxa"/>
            <w:vAlign w:val="center"/>
          </w:tcPr>
          <w:p w14:paraId="48CCEFB3">
            <w:pPr>
              <w:widowControl/>
              <w:jc w:val="center"/>
              <w:rPr>
                <w:rFonts w:hint="eastAsia" w:ascii="宋体" w:hAnsi="宋体" w:cs="宋体"/>
                <w:bCs/>
                <w:color w:val="auto"/>
                <w:sz w:val="24"/>
                <w:highlight w:val="none"/>
              </w:rPr>
            </w:pPr>
          </w:p>
        </w:tc>
      </w:tr>
    </w:tbl>
    <w:p w14:paraId="03E1EDAD">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注：表格中所列带*条款若与采购文件其他部分所列不一致，以采购文件其他部分所列为准，请供应商自行修改补充</w:t>
      </w:r>
    </w:p>
    <w:p w14:paraId="327AAB9D">
      <w:pPr>
        <w:pStyle w:val="4"/>
        <w:spacing w:before="120" w:after="120" w:line="360" w:lineRule="exact"/>
        <w:jc w:val="center"/>
        <w:rPr>
          <w:rFonts w:hint="eastAsia" w:ascii="宋体" w:hAnsi="宋体" w:eastAsia="宋体" w:cs="宋体"/>
          <w:color w:val="auto"/>
          <w:highlight w:val="none"/>
        </w:rPr>
      </w:pPr>
      <w:r>
        <w:rPr>
          <w:rFonts w:hint="eastAsia" w:ascii="宋体" w:hAnsi="宋体" w:eastAsia="宋体" w:cs="宋体"/>
          <w:color w:val="auto"/>
          <w:sz w:val="28"/>
          <w:szCs w:val="28"/>
          <w:highlight w:val="none"/>
        </w:rPr>
        <w:br w:type="page"/>
      </w:r>
      <w:bookmarkStart w:id="148" w:name="_Toc23778"/>
      <w:bookmarkStart w:id="149" w:name="_Toc4529"/>
      <w:bookmarkStart w:id="150" w:name="_Toc67950521"/>
      <w:bookmarkStart w:id="151" w:name="_Toc13349"/>
      <w:r>
        <w:rPr>
          <w:rFonts w:hint="eastAsia" w:ascii="宋体" w:hAnsi="宋体" w:eastAsia="宋体" w:cs="宋体"/>
          <w:color w:val="auto"/>
          <w:sz w:val="28"/>
          <w:szCs w:val="28"/>
          <w:highlight w:val="none"/>
        </w:rPr>
        <w:t>技术评分条款响应表</w:t>
      </w:r>
      <w:bookmarkEnd w:id="148"/>
      <w:bookmarkEnd w:id="149"/>
      <w:bookmarkEnd w:id="150"/>
      <w:bookmarkEnd w:id="151"/>
    </w:p>
    <w:p w14:paraId="11D14F78">
      <w:pPr>
        <w:rPr>
          <w:rFonts w:hint="eastAsia" w:ascii="宋体" w:hAnsi="宋体" w:cs="宋体"/>
          <w:color w:val="auto"/>
          <w:sz w:val="24"/>
          <w:highlight w:val="none"/>
        </w:rPr>
      </w:pPr>
      <w:r>
        <w:rPr>
          <w:rFonts w:hint="eastAsia" w:ascii="宋体" w:hAnsi="宋体" w:cs="宋体"/>
          <w:color w:val="auto"/>
          <w:sz w:val="24"/>
          <w:highlight w:val="none"/>
        </w:rPr>
        <w:t>供应商名称（加盖公章）：</w:t>
      </w:r>
    </w:p>
    <w:tbl>
      <w:tblPr>
        <w:tblStyle w:val="13"/>
        <w:tblW w:w="9240" w:type="dxa"/>
        <w:tblInd w:w="-2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5831"/>
        <w:gridCol w:w="983"/>
        <w:gridCol w:w="1717"/>
      </w:tblGrid>
      <w:tr w14:paraId="6169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blHeader/>
        </w:trPr>
        <w:tc>
          <w:tcPr>
            <w:tcW w:w="709" w:type="dxa"/>
            <w:vAlign w:val="center"/>
          </w:tcPr>
          <w:p w14:paraId="4062A0F6">
            <w:pPr>
              <w:widowControl/>
              <w:spacing w:line="360" w:lineRule="auto"/>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5831" w:type="dxa"/>
            <w:vAlign w:val="center"/>
          </w:tcPr>
          <w:p w14:paraId="102E5E61">
            <w:pPr>
              <w:widowControl/>
              <w:spacing w:line="360" w:lineRule="auto"/>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评分标准</w:t>
            </w:r>
          </w:p>
        </w:tc>
        <w:tc>
          <w:tcPr>
            <w:tcW w:w="983" w:type="dxa"/>
            <w:vAlign w:val="center"/>
          </w:tcPr>
          <w:p w14:paraId="776981ED">
            <w:pPr>
              <w:widowControl/>
              <w:spacing w:line="360" w:lineRule="auto"/>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报价响应情况</w:t>
            </w:r>
          </w:p>
        </w:tc>
        <w:tc>
          <w:tcPr>
            <w:tcW w:w="1717" w:type="dxa"/>
            <w:vAlign w:val="center"/>
          </w:tcPr>
          <w:p w14:paraId="5C25B08D">
            <w:pPr>
              <w:widowControl/>
              <w:spacing w:line="360" w:lineRule="auto"/>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相关证明资料对应页码</w:t>
            </w:r>
          </w:p>
        </w:tc>
      </w:tr>
      <w:tr w14:paraId="549E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09" w:type="dxa"/>
            <w:vAlign w:val="center"/>
          </w:tcPr>
          <w:p w14:paraId="3DD986FE">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7FB0680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根据报价人提供的针对本项目的</w:t>
            </w:r>
            <w:r>
              <w:rPr>
                <w:rFonts w:hint="eastAsia" w:ascii="宋体" w:hAnsi="宋体" w:cs="宋体"/>
                <w:b/>
                <w:bCs/>
                <w:color w:val="auto"/>
                <w:sz w:val="24"/>
                <w:szCs w:val="24"/>
                <w:highlight w:val="none"/>
              </w:rPr>
              <w:t>经营管理方案</w:t>
            </w:r>
            <w:r>
              <w:rPr>
                <w:rFonts w:hint="eastAsia" w:ascii="宋体" w:hAnsi="宋体" w:cs="宋体"/>
                <w:color w:val="auto"/>
                <w:sz w:val="24"/>
                <w:szCs w:val="24"/>
                <w:highlight w:val="none"/>
              </w:rPr>
              <w:t>进行评价：</w:t>
            </w:r>
          </w:p>
          <w:p w14:paraId="0AF5B62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①提供整体经营管理方案</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得1分；</w:t>
            </w:r>
          </w:p>
          <w:p w14:paraId="66C733F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②提供业务流程方案</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得1分；</w:t>
            </w:r>
          </w:p>
          <w:p w14:paraId="16F9134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③提供配送预防食物中毒事件方案</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得1分；</w:t>
            </w:r>
          </w:p>
          <w:p w14:paraId="0E88BEA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④提供食品质量管理方案</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得1分；</w:t>
            </w:r>
          </w:p>
          <w:p w14:paraId="412E06C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⑤提供客户沟通方案的得1分；</w:t>
            </w:r>
          </w:p>
          <w:p w14:paraId="446F12B4">
            <w:pPr>
              <w:pStyle w:val="6"/>
              <w:keepNext w:val="0"/>
              <w:keepLines w:val="0"/>
              <w:pageBreakBefore w:val="0"/>
              <w:widowControl w:val="0"/>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⑥</w:t>
            </w:r>
            <w:r>
              <w:rPr>
                <w:rFonts w:hint="eastAsia" w:ascii="宋体" w:hAnsi="宋体" w:eastAsia="宋体" w:cs="宋体"/>
                <w:color w:val="auto"/>
                <w:sz w:val="24"/>
                <w:szCs w:val="24"/>
                <w:highlight w:val="none"/>
                <w:lang w:val="en-US" w:eastAsia="zh-CN"/>
              </w:rPr>
              <w:t>未提供的不得分。</w:t>
            </w:r>
          </w:p>
        </w:tc>
        <w:tc>
          <w:tcPr>
            <w:tcW w:w="983" w:type="dxa"/>
            <w:vAlign w:val="center"/>
          </w:tcPr>
          <w:p w14:paraId="4617B5D3">
            <w:pPr>
              <w:widowControl/>
              <w:spacing w:line="360"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w:t>
            </w:r>
          </w:p>
        </w:tc>
        <w:tc>
          <w:tcPr>
            <w:tcW w:w="1717" w:type="dxa"/>
            <w:vAlign w:val="center"/>
          </w:tcPr>
          <w:p w14:paraId="2EB251FE">
            <w:pPr>
              <w:widowControl/>
              <w:spacing w:line="360" w:lineRule="auto"/>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　</w:t>
            </w:r>
          </w:p>
        </w:tc>
      </w:tr>
      <w:tr w14:paraId="4AF0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62A2D7C7">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1015B7C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根据报价人提供的针对本项目的</w:t>
            </w:r>
            <w:r>
              <w:rPr>
                <w:rFonts w:hint="eastAsia" w:ascii="宋体" w:hAnsi="宋体" w:cs="宋体"/>
                <w:b/>
                <w:bCs/>
                <w:color w:val="auto"/>
                <w:sz w:val="24"/>
                <w:szCs w:val="24"/>
                <w:highlight w:val="none"/>
              </w:rPr>
              <w:t>食品安全管理方案</w:t>
            </w:r>
            <w:r>
              <w:rPr>
                <w:rFonts w:hint="eastAsia" w:ascii="宋体" w:hAnsi="宋体" w:cs="宋体"/>
                <w:color w:val="auto"/>
                <w:sz w:val="24"/>
                <w:szCs w:val="24"/>
                <w:highlight w:val="none"/>
              </w:rPr>
              <w:t>进行评价：</w:t>
            </w:r>
          </w:p>
          <w:p w14:paraId="3EC04454">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①提供整体食品安全管理方案</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分；</w:t>
            </w:r>
          </w:p>
          <w:p w14:paraId="112D39D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②提供备餐加工制度</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得1分；</w:t>
            </w:r>
          </w:p>
          <w:p w14:paraId="33453EB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③提供食品留样制度</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得1分；</w:t>
            </w:r>
          </w:p>
          <w:p w14:paraId="10820C7F">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④提供食品安全</w:t>
            </w:r>
            <w:r>
              <w:rPr>
                <w:rFonts w:hint="eastAsia" w:ascii="宋体" w:hAnsi="宋体" w:cs="宋体"/>
                <w:color w:val="auto"/>
                <w:sz w:val="24"/>
                <w:szCs w:val="24"/>
                <w:highlight w:val="none"/>
                <w:lang w:val="en-US" w:eastAsia="zh-CN"/>
              </w:rPr>
              <w:t>应急</w:t>
            </w:r>
            <w:r>
              <w:rPr>
                <w:rFonts w:hint="eastAsia" w:ascii="宋体" w:hAnsi="宋体" w:cs="宋体"/>
                <w:color w:val="auto"/>
                <w:sz w:val="24"/>
                <w:szCs w:val="24"/>
                <w:highlight w:val="none"/>
              </w:rPr>
              <w:t>管理制度</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rPr>
              <w:t>得1分；</w:t>
            </w:r>
          </w:p>
          <w:p w14:paraId="588E5747">
            <w:pPr>
              <w:pStyle w:val="6"/>
              <w:keepNext w:val="0"/>
              <w:keepLines w:val="0"/>
              <w:pageBreakBefore w:val="0"/>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rPr>
              <w:t>⑤</w:t>
            </w:r>
            <w:r>
              <w:rPr>
                <w:rFonts w:hint="eastAsia" w:ascii="宋体" w:hAnsi="宋体" w:eastAsia="宋体" w:cs="宋体"/>
                <w:color w:val="auto"/>
                <w:sz w:val="24"/>
                <w:szCs w:val="24"/>
                <w:highlight w:val="none"/>
                <w:lang w:val="en-US" w:eastAsia="zh-CN"/>
              </w:rPr>
              <w:t>未提供的不得分。</w:t>
            </w:r>
          </w:p>
        </w:tc>
        <w:tc>
          <w:tcPr>
            <w:tcW w:w="983" w:type="dxa"/>
            <w:vAlign w:val="center"/>
          </w:tcPr>
          <w:p w14:paraId="4BA763EA">
            <w:pPr>
              <w:widowControl/>
              <w:spacing w:line="360" w:lineRule="auto"/>
              <w:jc w:val="left"/>
              <w:rPr>
                <w:rFonts w:hint="eastAsia" w:ascii="宋体" w:hAnsi="宋体" w:cs="宋体"/>
                <w:color w:val="auto"/>
                <w:sz w:val="24"/>
                <w:szCs w:val="24"/>
                <w:highlight w:val="none"/>
              </w:rPr>
            </w:pPr>
          </w:p>
        </w:tc>
        <w:tc>
          <w:tcPr>
            <w:tcW w:w="1717" w:type="dxa"/>
            <w:vAlign w:val="center"/>
          </w:tcPr>
          <w:p w14:paraId="2B030F8D">
            <w:pPr>
              <w:widowControl/>
              <w:spacing w:line="360" w:lineRule="auto"/>
              <w:jc w:val="left"/>
              <w:rPr>
                <w:rFonts w:hint="eastAsia" w:ascii="宋体" w:hAnsi="宋体" w:cs="宋体"/>
                <w:color w:val="auto"/>
                <w:sz w:val="24"/>
                <w:szCs w:val="24"/>
                <w:highlight w:val="none"/>
              </w:rPr>
            </w:pPr>
          </w:p>
        </w:tc>
      </w:tr>
      <w:tr w14:paraId="4E26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57C52AE3">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53490CF8">
            <w:pPr>
              <w:pStyle w:val="6"/>
              <w:keepNext w:val="0"/>
              <w:keepLines w:val="0"/>
              <w:pageBreakBefore w:val="0"/>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人承诺：“</w:t>
            </w:r>
            <w:r>
              <w:rPr>
                <w:rFonts w:hint="eastAsia" w:ascii="宋体" w:hAnsi="宋体" w:eastAsia="宋体" w:cs="宋体"/>
                <w:color w:val="auto"/>
                <w:kern w:val="2"/>
                <w:sz w:val="24"/>
                <w:szCs w:val="24"/>
                <w:highlight w:val="none"/>
                <w:lang w:val="en-US" w:eastAsia="zh-CN" w:bidi="ar-SA"/>
              </w:rPr>
              <w:t>（1）加工食品生进熟出一条龙，</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一洗、二刷、三冲、四消毒</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四过关；（2）加工食品烧熟煮透，隔夜隔顿或外购熟食品须重新加热；（3）工具用后必须清洗，保持清洁、定位存放，菜墩立式存放；（4）废弃物、垃圾日产日清，盛放垃圾容器清洁，且定期消毒；（5）建有必备的工作台账（食品采购索证档案 、健康证、食品经营许可证、入市必登等）</w:t>
            </w:r>
            <w:r>
              <w:rPr>
                <w:rFonts w:hint="eastAsia" w:ascii="宋体" w:hAnsi="宋体" w:eastAsia="宋体" w:cs="宋体"/>
                <w:b w:val="0"/>
                <w:bCs w:val="0"/>
                <w:color w:val="auto"/>
                <w:sz w:val="24"/>
                <w:szCs w:val="24"/>
                <w:highlight w:val="none"/>
                <w:lang w:val="en-US" w:eastAsia="zh-CN"/>
              </w:rPr>
              <w:t>”，提供满足上述要求承诺的得</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分。注：</w:t>
            </w: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人须提供书面承诺（格式自拟）并加盖</w:t>
            </w: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人公章，未提供或不符合上述要求的不得分。</w:t>
            </w:r>
          </w:p>
        </w:tc>
        <w:tc>
          <w:tcPr>
            <w:tcW w:w="983" w:type="dxa"/>
            <w:vAlign w:val="center"/>
          </w:tcPr>
          <w:p w14:paraId="549AE13F">
            <w:pPr>
              <w:widowControl/>
              <w:spacing w:line="360" w:lineRule="auto"/>
              <w:jc w:val="left"/>
              <w:rPr>
                <w:rFonts w:hint="eastAsia" w:ascii="宋体" w:hAnsi="宋体" w:cs="宋体"/>
                <w:color w:val="auto"/>
                <w:sz w:val="24"/>
                <w:szCs w:val="24"/>
                <w:highlight w:val="none"/>
              </w:rPr>
            </w:pPr>
          </w:p>
        </w:tc>
        <w:tc>
          <w:tcPr>
            <w:tcW w:w="1717" w:type="dxa"/>
            <w:vAlign w:val="center"/>
          </w:tcPr>
          <w:p w14:paraId="0C93E0D7">
            <w:pPr>
              <w:widowControl/>
              <w:spacing w:line="360" w:lineRule="auto"/>
              <w:jc w:val="left"/>
              <w:rPr>
                <w:rFonts w:hint="eastAsia" w:ascii="宋体" w:hAnsi="宋体" w:cs="宋体"/>
                <w:color w:val="auto"/>
                <w:sz w:val="24"/>
                <w:szCs w:val="24"/>
                <w:highlight w:val="none"/>
              </w:rPr>
            </w:pPr>
          </w:p>
        </w:tc>
      </w:tr>
      <w:tr w14:paraId="43DA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1412BD9F">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64F53F54">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根据报价人提供的针对本项目的</w:t>
            </w:r>
            <w:r>
              <w:rPr>
                <w:rFonts w:hint="eastAsia" w:ascii="宋体" w:hAnsi="宋体" w:eastAsia="宋体" w:cs="宋体"/>
                <w:b/>
                <w:bCs/>
                <w:color w:val="auto"/>
                <w:kern w:val="2"/>
                <w:sz w:val="24"/>
                <w:szCs w:val="24"/>
                <w:highlight w:val="none"/>
                <w:lang w:val="en-US" w:eastAsia="zh-CN" w:bidi="ar-SA"/>
              </w:rPr>
              <w:t>卫生管理方案</w:t>
            </w:r>
            <w:r>
              <w:rPr>
                <w:rFonts w:hint="eastAsia" w:ascii="宋体" w:hAnsi="宋体" w:eastAsia="宋体" w:cs="宋体"/>
                <w:color w:val="auto"/>
                <w:kern w:val="2"/>
                <w:sz w:val="24"/>
                <w:szCs w:val="24"/>
                <w:highlight w:val="none"/>
                <w:lang w:val="en-US" w:eastAsia="zh-CN" w:bidi="ar-SA"/>
              </w:rPr>
              <w:t>进行评价：</w:t>
            </w:r>
            <w:r>
              <w:rPr>
                <w:rFonts w:hint="eastAsia" w:ascii="宋体" w:hAnsi="宋体" w:eastAsia="宋体" w:cs="宋体"/>
                <w:color w:val="auto"/>
                <w:kern w:val="0"/>
                <w:sz w:val="24"/>
                <w:szCs w:val="24"/>
                <w:highlight w:val="none"/>
                <w:lang w:eastAsia="zh-CN" w:bidi="ar"/>
              </w:rPr>
              <w:t>①有提供方案，</w:t>
            </w:r>
            <w:r>
              <w:rPr>
                <w:rFonts w:hint="eastAsia" w:ascii="宋体" w:hAnsi="宋体" w:eastAsia="宋体" w:cs="宋体"/>
                <w:color w:val="auto"/>
                <w:kern w:val="0"/>
                <w:sz w:val="24"/>
                <w:szCs w:val="24"/>
                <w:highlight w:val="none"/>
                <w:lang w:val="en-US" w:eastAsia="zh-CN" w:bidi="ar"/>
              </w:rPr>
              <w:t>方案基本</w:t>
            </w:r>
            <w:r>
              <w:rPr>
                <w:rFonts w:hint="eastAsia" w:ascii="宋体" w:hAnsi="宋体" w:eastAsia="宋体" w:cs="宋体"/>
                <w:color w:val="auto"/>
                <w:kern w:val="0"/>
                <w:sz w:val="24"/>
                <w:szCs w:val="24"/>
                <w:highlight w:val="none"/>
                <w:lang w:eastAsia="zh-CN" w:bidi="ar"/>
              </w:rPr>
              <w:t>符合本项目情况的得2.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eastAsia="zh-CN" w:bidi="ar"/>
              </w:rPr>
              <w:t>分；②满足①的基础上，方案内容阐述完整，条理清晰，对关键内容分析到位、有利于项目顺利实施的得3分；③未提供或提供的方案有缺漏或提供方案不符合本项目要求或提供方案不与本项目无关的均不得分。</w:t>
            </w:r>
          </w:p>
        </w:tc>
        <w:tc>
          <w:tcPr>
            <w:tcW w:w="983" w:type="dxa"/>
            <w:vAlign w:val="center"/>
          </w:tcPr>
          <w:p w14:paraId="661CEFC5">
            <w:pPr>
              <w:widowControl/>
              <w:spacing w:line="360" w:lineRule="auto"/>
              <w:jc w:val="left"/>
              <w:rPr>
                <w:rFonts w:hint="eastAsia" w:ascii="宋体" w:hAnsi="宋体" w:cs="宋体"/>
                <w:color w:val="auto"/>
                <w:sz w:val="24"/>
                <w:szCs w:val="24"/>
                <w:highlight w:val="none"/>
              </w:rPr>
            </w:pPr>
          </w:p>
        </w:tc>
        <w:tc>
          <w:tcPr>
            <w:tcW w:w="1717" w:type="dxa"/>
            <w:vAlign w:val="center"/>
          </w:tcPr>
          <w:p w14:paraId="1624DB27">
            <w:pPr>
              <w:widowControl/>
              <w:spacing w:line="360" w:lineRule="auto"/>
              <w:jc w:val="left"/>
              <w:rPr>
                <w:rFonts w:hint="eastAsia" w:ascii="宋体" w:hAnsi="宋体" w:cs="宋体"/>
                <w:color w:val="auto"/>
                <w:sz w:val="24"/>
                <w:szCs w:val="24"/>
                <w:highlight w:val="none"/>
              </w:rPr>
            </w:pPr>
          </w:p>
        </w:tc>
      </w:tr>
      <w:tr w14:paraId="556B3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49515A6A">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18EEB6F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根据报价人提供的</w:t>
            </w:r>
            <w:r>
              <w:rPr>
                <w:rFonts w:hint="eastAsia" w:ascii="宋体" w:hAnsi="宋体" w:eastAsia="宋体" w:cs="宋体"/>
                <w:b/>
                <w:bCs/>
                <w:color w:val="auto"/>
                <w:sz w:val="24"/>
                <w:szCs w:val="24"/>
                <w:highlight w:val="none"/>
              </w:rPr>
              <w:t>保障饭菜品质新鲜的具体实施方案</w:t>
            </w:r>
            <w:r>
              <w:rPr>
                <w:rFonts w:hint="eastAsia" w:ascii="宋体" w:hAnsi="宋体" w:eastAsia="宋体" w:cs="宋体"/>
                <w:color w:val="auto"/>
                <w:sz w:val="24"/>
                <w:szCs w:val="24"/>
                <w:highlight w:val="none"/>
              </w:rPr>
              <w:t>进行评价：</w:t>
            </w:r>
          </w:p>
          <w:p w14:paraId="21D8AF2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①提供保证饭菜新鲜的保障措施的得1分； </w:t>
            </w:r>
          </w:p>
          <w:p w14:paraId="4E597129">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②提供食材原材料管理方式方法</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得1分；</w:t>
            </w:r>
          </w:p>
          <w:p w14:paraId="6263FA4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③提供熟食管理方式方法</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得1分</w:t>
            </w:r>
            <w:r>
              <w:rPr>
                <w:rFonts w:hint="eastAsia" w:ascii="宋体" w:hAnsi="宋体" w:eastAsia="宋体" w:cs="宋体"/>
                <w:color w:val="auto"/>
                <w:sz w:val="24"/>
                <w:szCs w:val="24"/>
                <w:highlight w:val="none"/>
                <w:lang w:eastAsia="zh-CN"/>
              </w:rPr>
              <w:t>；</w:t>
            </w:r>
          </w:p>
          <w:p w14:paraId="377B914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④</w:t>
            </w:r>
            <w:r>
              <w:rPr>
                <w:rFonts w:hint="eastAsia" w:ascii="宋体" w:hAnsi="宋体" w:eastAsia="宋体" w:cs="宋体"/>
                <w:color w:val="auto"/>
                <w:sz w:val="24"/>
                <w:szCs w:val="24"/>
                <w:highlight w:val="none"/>
                <w:lang w:val="en-US" w:eastAsia="zh-CN"/>
              </w:rPr>
              <w:t>未提供的不得分。</w:t>
            </w:r>
          </w:p>
        </w:tc>
        <w:tc>
          <w:tcPr>
            <w:tcW w:w="983" w:type="dxa"/>
            <w:vAlign w:val="center"/>
          </w:tcPr>
          <w:p w14:paraId="7DC8EB39">
            <w:pPr>
              <w:widowControl/>
              <w:spacing w:line="360" w:lineRule="auto"/>
              <w:jc w:val="left"/>
              <w:rPr>
                <w:rFonts w:hint="eastAsia" w:ascii="宋体" w:hAnsi="宋体" w:cs="宋体"/>
                <w:color w:val="auto"/>
                <w:sz w:val="24"/>
                <w:szCs w:val="24"/>
                <w:highlight w:val="none"/>
              </w:rPr>
            </w:pPr>
          </w:p>
        </w:tc>
        <w:tc>
          <w:tcPr>
            <w:tcW w:w="1717" w:type="dxa"/>
            <w:vAlign w:val="center"/>
          </w:tcPr>
          <w:p w14:paraId="7DBE6EE4">
            <w:pPr>
              <w:widowControl/>
              <w:spacing w:line="360" w:lineRule="auto"/>
              <w:jc w:val="left"/>
              <w:rPr>
                <w:rFonts w:hint="eastAsia" w:ascii="宋体" w:hAnsi="宋体" w:cs="宋体"/>
                <w:color w:val="auto"/>
                <w:sz w:val="24"/>
                <w:szCs w:val="24"/>
                <w:highlight w:val="none"/>
              </w:rPr>
            </w:pPr>
          </w:p>
        </w:tc>
      </w:tr>
      <w:tr w14:paraId="6E7D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1EB0E4F2">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404D5657">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根据报价人提供的针对本项目的</w:t>
            </w:r>
            <w:r>
              <w:rPr>
                <w:rFonts w:hint="eastAsia" w:ascii="宋体" w:hAnsi="宋体" w:eastAsia="宋体" w:cs="宋体"/>
                <w:b/>
                <w:bCs/>
                <w:color w:val="auto"/>
                <w:kern w:val="2"/>
                <w:sz w:val="24"/>
                <w:szCs w:val="24"/>
                <w:highlight w:val="none"/>
                <w:lang w:val="en-US" w:eastAsia="zh-CN" w:bidi="ar-SA"/>
              </w:rPr>
              <w:t>杜绝食品浪费方案</w:t>
            </w:r>
            <w:r>
              <w:rPr>
                <w:rFonts w:hint="eastAsia" w:ascii="宋体" w:hAnsi="宋体" w:eastAsia="宋体" w:cs="宋体"/>
                <w:color w:val="auto"/>
                <w:kern w:val="2"/>
                <w:sz w:val="24"/>
                <w:szCs w:val="24"/>
                <w:highlight w:val="none"/>
                <w:lang w:val="en-US" w:eastAsia="zh-CN" w:bidi="ar-SA"/>
              </w:rPr>
              <w:t>进行评价：</w:t>
            </w:r>
            <w:r>
              <w:rPr>
                <w:rFonts w:hint="eastAsia" w:ascii="宋体" w:hAnsi="宋体" w:eastAsia="宋体" w:cs="宋体"/>
                <w:color w:val="auto"/>
                <w:kern w:val="0"/>
                <w:sz w:val="24"/>
                <w:szCs w:val="24"/>
                <w:highlight w:val="none"/>
                <w:lang w:eastAsia="zh-CN" w:bidi="ar"/>
              </w:rPr>
              <w:t>①有提供方案，</w:t>
            </w:r>
            <w:r>
              <w:rPr>
                <w:rFonts w:hint="eastAsia" w:ascii="宋体" w:hAnsi="宋体" w:eastAsia="宋体" w:cs="宋体"/>
                <w:color w:val="auto"/>
                <w:kern w:val="0"/>
                <w:sz w:val="24"/>
                <w:szCs w:val="24"/>
                <w:highlight w:val="none"/>
                <w:lang w:val="en-US" w:eastAsia="zh-CN" w:bidi="ar"/>
              </w:rPr>
              <w:t>方案基本</w:t>
            </w:r>
            <w:r>
              <w:rPr>
                <w:rFonts w:hint="eastAsia" w:ascii="宋体" w:hAnsi="宋体" w:eastAsia="宋体" w:cs="宋体"/>
                <w:color w:val="auto"/>
                <w:kern w:val="0"/>
                <w:sz w:val="24"/>
                <w:szCs w:val="24"/>
                <w:highlight w:val="none"/>
                <w:lang w:eastAsia="zh-CN" w:bidi="ar"/>
              </w:rPr>
              <w:t>符合本项目情况的得2.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eastAsia="zh-CN" w:bidi="ar"/>
              </w:rPr>
              <w:t>分；②满足①的基础上，方案内容阐述完整，条理清晰，对关键内容分析到位、有利于项目顺利实施的得3分；③未提供或提供的方案有缺漏或提供方案不符合本项目要求或提供方案不与本项目无关的均不得分。</w:t>
            </w:r>
          </w:p>
        </w:tc>
        <w:tc>
          <w:tcPr>
            <w:tcW w:w="983" w:type="dxa"/>
            <w:vAlign w:val="center"/>
          </w:tcPr>
          <w:p w14:paraId="04A5F160">
            <w:pPr>
              <w:widowControl/>
              <w:spacing w:line="360" w:lineRule="auto"/>
              <w:jc w:val="left"/>
              <w:rPr>
                <w:rFonts w:hint="eastAsia" w:ascii="宋体" w:hAnsi="宋体" w:cs="宋体"/>
                <w:color w:val="auto"/>
                <w:sz w:val="24"/>
                <w:szCs w:val="24"/>
                <w:highlight w:val="none"/>
              </w:rPr>
            </w:pPr>
          </w:p>
        </w:tc>
        <w:tc>
          <w:tcPr>
            <w:tcW w:w="1717" w:type="dxa"/>
            <w:vAlign w:val="center"/>
          </w:tcPr>
          <w:p w14:paraId="702B1871">
            <w:pPr>
              <w:widowControl/>
              <w:spacing w:line="360" w:lineRule="auto"/>
              <w:jc w:val="left"/>
              <w:rPr>
                <w:rFonts w:hint="eastAsia" w:ascii="宋体" w:hAnsi="宋体" w:cs="宋体"/>
                <w:color w:val="auto"/>
                <w:sz w:val="24"/>
                <w:szCs w:val="24"/>
                <w:highlight w:val="none"/>
              </w:rPr>
            </w:pPr>
          </w:p>
        </w:tc>
      </w:tr>
      <w:tr w14:paraId="4C846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1BB2AF52">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56AAAF7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根据报价人提供的</w:t>
            </w:r>
            <w:r>
              <w:rPr>
                <w:rFonts w:hint="eastAsia" w:ascii="宋体" w:hAnsi="宋体" w:eastAsia="宋体" w:cs="宋体"/>
                <w:b/>
                <w:bCs/>
                <w:color w:val="auto"/>
                <w:sz w:val="24"/>
                <w:szCs w:val="24"/>
                <w:highlight w:val="none"/>
              </w:rPr>
              <w:t>垃圾分类及清理管理方案</w:t>
            </w:r>
            <w:r>
              <w:rPr>
                <w:rFonts w:hint="eastAsia" w:ascii="宋体" w:hAnsi="宋体" w:eastAsia="宋体" w:cs="宋体"/>
                <w:color w:val="auto"/>
                <w:sz w:val="24"/>
                <w:szCs w:val="24"/>
                <w:highlight w:val="none"/>
              </w:rPr>
              <w:t>进行评价：</w:t>
            </w:r>
          </w:p>
          <w:p w14:paraId="0D8EB6F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①提供垃圾分类管理方案</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 xml:space="preserve">得1分； </w:t>
            </w:r>
          </w:p>
          <w:p w14:paraId="71904EBC">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②提供垃圾</w:t>
            </w:r>
            <w:r>
              <w:rPr>
                <w:rFonts w:hint="eastAsia" w:ascii="宋体" w:hAnsi="宋体" w:eastAsia="宋体" w:cs="宋体"/>
                <w:color w:val="auto"/>
                <w:sz w:val="24"/>
                <w:szCs w:val="24"/>
                <w:highlight w:val="none"/>
                <w:lang w:val="en-US" w:eastAsia="zh-CN"/>
              </w:rPr>
              <w:t>清理</w:t>
            </w:r>
            <w:r>
              <w:rPr>
                <w:rFonts w:hint="eastAsia" w:ascii="宋体" w:hAnsi="宋体" w:eastAsia="宋体" w:cs="宋体"/>
                <w:color w:val="auto"/>
                <w:sz w:val="24"/>
                <w:szCs w:val="24"/>
                <w:highlight w:val="none"/>
              </w:rPr>
              <w:t>管理</w:t>
            </w:r>
            <w:r>
              <w:rPr>
                <w:rFonts w:hint="eastAsia" w:ascii="宋体" w:hAnsi="宋体" w:eastAsia="宋体" w:cs="宋体"/>
                <w:color w:val="auto"/>
                <w:sz w:val="24"/>
                <w:szCs w:val="24"/>
                <w:highlight w:val="none"/>
                <w:lang w:val="en-US" w:eastAsia="zh-CN"/>
              </w:rPr>
              <w:t>方案的</w:t>
            </w:r>
            <w:r>
              <w:rPr>
                <w:rFonts w:hint="eastAsia" w:ascii="宋体" w:hAnsi="宋体" w:eastAsia="宋体" w:cs="宋体"/>
                <w:color w:val="auto"/>
                <w:sz w:val="24"/>
                <w:szCs w:val="24"/>
                <w:highlight w:val="none"/>
              </w:rPr>
              <w:t>得1分；</w:t>
            </w:r>
          </w:p>
          <w:p w14:paraId="65F0A60F">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③提供垃圾分类奖惩考核措施</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得1分</w:t>
            </w:r>
            <w:r>
              <w:rPr>
                <w:rFonts w:hint="eastAsia" w:ascii="宋体" w:hAnsi="宋体" w:eastAsia="宋体" w:cs="宋体"/>
                <w:color w:val="auto"/>
                <w:sz w:val="24"/>
                <w:szCs w:val="24"/>
                <w:highlight w:val="none"/>
                <w:lang w:eastAsia="zh-CN"/>
              </w:rPr>
              <w:t>；</w:t>
            </w:r>
          </w:p>
          <w:p w14:paraId="5A7366EC">
            <w:pPr>
              <w:pStyle w:val="6"/>
              <w:keepNext w:val="0"/>
              <w:keepLines w:val="0"/>
              <w:pageBreakBefore w:val="0"/>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④</w:t>
            </w:r>
            <w:r>
              <w:rPr>
                <w:rFonts w:hint="eastAsia" w:ascii="宋体" w:hAnsi="宋体" w:eastAsia="宋体" w:cs="宋体"/>
                <w:color w:val="auto"/>
                <w:sz w:val="24"/>
                <w:szCs w:val="24"/>
                <w:highlight w:val="none"/>
                <w:lang w:val="en-US" w:eastAsia="zh-CN"/>
              </w:rPr>
              <w:t>未提供的不得分。</w:t>
            </w:r>
          </w:p>
        </w:tc>
        <w:tc>
          <w:tcPr>
            <w:tcW w:w="983" w:type="dxa"/>
            <w:vAlign w:val="center"/>
          </w:tcPr>
          <w:p w14:paraId="48DF1119">
            <w:pPr>
              <w:widowControl/>
              <w:spacing w:line="360" w:lineRule="auto"/>
              <w:jc w:val="left"/>
              <w:rPr>
                <w:rFonts w:hint="eastAsia" w:ascii="宋体" w:hAnsi="宋体" w:cs="宋体"/>
                <w:color w:val="auto"/>
                <w:sz w:val="24"/>
                <w:szCs w:val="24"/>
                <w:highlight w:val="none"/>
              </w:rPr>
            </w:pPr>
          </w:p>
        </w:tc>
        <w:tc>
          <w:tcPr>
            <w:tcW w:w="1717" w:type="dxa"/>
            <w:vAlign w:val="center"/>
          </w:tcPr>
          <w:p w14:paraId="33A54905">
            <w:pPr>
              <w:widowControl/>
              <w:spacing w:line="360" w:lineRule="auto"/>
              <w:jc w:val="left"/>
              <w:rPr>
                <w:rFonts w:hint="eastAsia" w:ascii="宋体" w:hAnsi="宋体" w:cs="宋体"/>
                <w:color w:val="auto"/>
                <w:sz w:val="24"/>
                <w:szCs w:val="24"/>
                <w:highlight w:val="none"/>
              </w:rPr>
            </w:pPr>
          </w:p>
        </w:tc>
      </w:tr>
      <w:tr w14:paraId="1588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7E6534EB">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6FEA3DB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根据报价人提供的</w:t>
            </w:r>
            <w:r>
              <w:rPr>
                <w:rFonts w:hint="eastAsia" w:ascii="宋体" w:hAnsi="宋体" w:cs="宋体"/>
                <w:b/>
                <w:bCs/>
                <w:color w:val="auto"/>
                <w:sz w:val="24"/>
                <w:szCs w:val="24"/>
                <w:highlight w:val="none"/>
              </w:rPr>
              <w:t>食品安全保障措施</w:t>
            </w:r>
            <w:r>
              <w:rPr>
                <w:rFonts w:hint="eastAsia" w:ascii="宋体" w:hAnsi="宋体" w:cs="宋体"/>
                <w:color w:val="auto"/>
                <w:sz w:val="24"/>
                <w:szCs w:val="24"/>
                <w:highlight w:val="none"/>
              </w:rPr>
              <w:t>进行评价：</w:t>
            </w:r>
          </w:p>
          <w:p w14:paraId="57E0450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①投标人提供书面承诺，承诺</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中标后严格执行采购人相关</w:t>
            </w:r>
            <w:r>
              <w:rPr>
                <w:rFonts w:hint="eastAsia" w:ascii="宋体" w:hAnsi="宋体" w:cs="宋体"/>
                <w:color w:val="auto"/>
                <w:sz w:val="24"/>
                <w:szCs w:val="24"/>
                <w:highlight w:val="none"/>
                <w:lang w:val="en-US" w:eastAsia="zh-CN"/>
              </w:rPr>
              <w:t>保障</w:t>
            </w:r>
            <w:r>
              <w:rPr>
                <w:rFonts w:hint="eastAsia" w:ascii="宋体" w:hAnsi="宋体" w:cs="宋体"/>
                <w:color w:val="auto"/>
                <w:sz w:val="24"/>
                <w:szCs w:val="24"/>
                <w:highlight w:val="none"/>
              </w:rPr>
              <w:t>管理制度，并接受采购人考核</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的得1分；</w:t>
            </w:r>
          </w:p>
          <w:p w14:paraId="23B83BD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②提供食品安全保障措施的得1分； </w:t>
            </w:r>
          </w:p>
          <w:p w14:paraId="17B7975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③提供食品安全保障措施管理</w:t>
            </w:r>
            <w:r>
              <w:rPr>
                <w:rFonts w:hint="eastAsia" w:ascii="宋体" w:hAnsi="宋体" w:cs="宋体"/>
                <w:color w:val="auto"/>
                <w:sz w:val="24"/>
                <w:szCs w:val="24"/>
                <w:highlight w:val="none"/>
                <w:lang w:val="en-US" w:eastAsia="zh-CN"/>
              </w:rPr>
              <w:t>制度</w:t>
            </w:r>
            <w:r>
              <w:rPr>
                <w:rFonts w:hint="eastAsia" w:ascii="宋体" w:hAnsi="宋体" w:cs="宋体"/>
                <w:color w:val="auto"/>
                <w:sz w:val="24"/>
                <w:szCs w:val="24"/>
                <w:highlight w:val="none"/>
              </w:rPr>
              <w:t>得1分</w:t>
            </w:r>
            <w:r>
              <w:rPr>
                <w:rFonts w:hint="eastAsia" w:ascii="宋体" w:hAnsi="宋体" w:cs="宋体"/>
                <w:color w:val="auto"/>
                <w:sz w:val="24"/>
                <w:szCs w:val="24"/>
                <w:highlight w:val="none"/>
                <w:lang w:eastAsia="zh-CN"/>
              </w:rPr>
              <w:t>；</w:t>
            </w:r>
          </w:p>
          <w:p w14:paraId="4BD5F33F">
            <w:pPr>
              <w:pStyle w:val="6"/>
              <w:keepNext w:val="0"/>
              <w:keepLines w:val="0"/>
              <w:pageBreakBefore w:val="0"/>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④</w:t>
            </w:r>
            <w:r>
              <w:rPr>
                <w:rFonts w:hint="eastAsia" w:ascii="宋体" w:hAnsi="宋体" w:eastAsia="宋体" w:cs="宋体"/>
                <w:color w:val="auto"/>
                <w:sz w:val="24"/>
                <w:szCs w:val="24"/>
                <w:highlight w:val="none"/>
                <w:lang w:val="en-US" w:eastAsia="zh-CN"/>
              </w:rPr>
              <w:t>未提供的不得分。</w:t>
            </w:r>
          </w:p>
        </w:tc>
        <w:tc>
          <w:tcPr>
            <w:tcW w:w="983" w:type="dxa"/>
            <w:vAlign w:val="center"/>
          </w:tcPr>
          <w:p w14:paraId="3312BF9F">
            <w:pPr>
              <w:widowControl/>
              <w:spacing w:line="360" w:lineRule="auto"/>
              <w:jc w:val="left"/>
              <w:rPr>
                <w:rFonts w:hint="eastAsia" w:ascii="宋体" w:hAnsi="宋体" w:cs="宋体"/>
                <w:color w:val="auto"/>
                <w:sz w:val="24"/>
                <w:szCs w:val="24"/>
                <w:highlight w:val="none"/>
              </w:rPr>
            </w:pPr>
          </w:p>
        </w:tc>
        <w:tc>
          <w:tcPr>
            <w:tcW w:w="1717" w:type="dxa"/>
            <w:vAlign w:val="center"/>
          </w:tcPr>
          <w:p w14:paraId="693A99FB">
            <w:pPr>
              <w:widowControl/>
              <w:spacing w:line="360" w:lineRule="auto"/>
              <w:jc w:val="left"/>
              <w:rPr>
                <w:rFonts w:hint="eastAsia" w:ascii="宋体" w:hAnsi="宋体" w:cs="宋体"/>
                <w:color w:val="auto"/>
                <w:sz w:val="24"/>
                <w:szCs w:val="24"/>
                <w:highlight w:val="none"/>
              </w:rPr>
            </w:pPr>
          </w:p>
        </w:tc>
      </w:tr>
      <w:tr w14:paraId="66A9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56858E7A">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68F91D9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rPr>
              <w:t>报价人</w:t>
            </w:r>
            <w:r>
              <w:rPr>
                <w:rFonts w:hint="eastAsia" w:ascii="宋体" w:hAnsi="宋体" w:eastAsia="宋体" w:cs="宋体"/>
                <w:b w:val="0"/>
                <w:bCs w:val="0"/>
                <w:color w:val="auto"/>
                <w:kern w:val="0"/>
                <w:sz w:val="24"/>
                <w:szCs w:val="24"/>
                <w:highlight w:val="none"/>
              </w:rPr>
              <w:t>具有完善的食品追踪溯源系统的得3分。</w:t>
            </w:r>
            <w:r>
              <w:rPr>
                <w:rFonts w:hint="eastAsia" w:ascii="宋体" w:hAnsi="宋体" w:eastAsia="宋体" w:cs="宋体"/>
                <w:b w:val="0"/>
                <w:bCs w:val="0"/>
                <w:color w:val="auto"/>
                <w:kern w:val="0"/>
                <w:sz w:val="24"/>
                <w:szCs w:val="24"/>
                <w:highlight w:val="none"/>
                <w:lang w:val="en-US" w:eastAsia="zh-CN"/>
              </w:rPr>
              <w:t>注：报价人</w:t>
            </w:r>
            <w:r>
              <w:rPr>
                <w:rFonts w:hint="eastAsia" w:ascii="宋体" w:hAnsi="宋体" w:eastAsia="宋体" w:cs="宋体"/>
                <w:b w:val="0"/>
                <w:bCs w:val="0"/>
                <w:color w:val="auto"/>
                <w:kern w:val="0"/>
                <w:sz w:val="24"/>
                <w:szCs w:val="24"/>
                <w:highlight w:val="none"/>
              </w:rPr>
              <w:t>须提供“一品一码”或“入市必登”等食品安全信息追溯平台截图并加盖</w:t>
            </w:r>
            <w:r>
              <w:rPr>
                <w:rFonts w:hint="eastAsia" w:ascii="宋体" w:hAnsi="宋体" w:eastAsia="宋体" w:cs="宋体"/>
                <w:b w:val="0"/>
                <w:bCs w:val="0"/>
                <w:color w:val="auto"/>
                <w:kern w:val="0"/>
                <w:sz w:val="24"/>
                <w:szCs w:val="24"/>
                <w:highlight w:val="none"/>
                <w:lang w:val="en-US" w:eastAsia="zh-CN"/>
              </w:rPr>
              <w:t>报价人</w:t>
            </w:r>
            <w:r>
              <w:rPr>
                <w:rFonts w:hint="eastAsia" w:ascii="宋体" w:hAnsi="宋体" w:eastAsia="宋体" w:cs="宋体"/>
                <w:b w:val="0"/>
                <w:bCs w:val="0"/>
                <w:color w:val="auto"/>
                <w:kern w:val="0"/>
                <w:sz w:val="24"/>
                <w:szCs w:val="24"/>
                <w:highlight w:val="none"/>
              </w:rPr>
              <w:t>公章，未按要求提供证明材料或提供的证明材料不齐全的或者提供的材料无法有效证明相关事项的</w:t>
            </w:r>
            <w:r>
              <w:rPr>
                <w:rFonts w:hint="eastAsia" w:ascii="宋体" w:hAnsi="宋体" w:eastAsia="宋体" w:cs="宋体"/>
                <w:b w:val="0"/>
                <w:bCs w:val="0"/>
                <w:color w:val="auto"/>
                <w:kern w:val="0"/>
                <w:sz w:val="24"/>
                <w:szCs w:val="24"/>
                <w:highlight w:val="none"/>
                <w:lang w:val="en-US" w:eastAsia="zh-CN"/>
              </w:rPr>
              <w:t>均</w:t>
            </w:r>
            <w:r>
              <w:rPr>
                <w:rFonts w:hint="eastAsia" w:ascii="宋体" w:hAnsi="宋体" w:eastAsia="宋体" w:cs="宋体"/>
                <w:b w:val="0"/>
                <w:bCs w:val="0"/>
                <w:color w:val="auto"/>
                <w:kern w:val="0"/>
                <w:sz w:val="24"/>
                <w:szCs w:val="24"/>
                <w:highlight w:val="none"/>
              </w:rPr>
              <w:t>不得分</w:t>
            </w:r>
            <w:r>
              <w:rPr>
                <w:rFonts w:hint="eastAsia" w:ascii="宋体" w:hAnsi="宋体" w:eastAsia="宋体" w:cs="宋体"/>
                <w:b w:val="0"/>
                <w:bCs w:val="0"/>
                <w:color w:val="auto"/>
                <w:kern w:val="0"/>
                <w:sz w:val="24"/>
                <w:szCs w:val="24"/>
                <w:highlight w:val="none"/>
                <w:lang w:eastAsia="zh-CN"/>
              </w:rPr>
              <w:t>。</w:t>
            </w:r>
          </w:p>
        </w:tc>
        <w:tc>
          <w:tcPr>
            <w:tcW w:w="983" w:type="dxa"/>
            <w:vAlign w:val="center"/>
          </w:tcPr>
          <w:p w14:paraId="23A6662D">
            <w:pPr>
              <w:widowControl/>
              <w:spacing w:line="360" w:lineRule="auto"/>
              <w:jc w:val="left"/>
              <w:rPr>
                <w:rFonts w:hint="eastAsia" w:ascii="宋体" w:hAnsi="宋体" w:cs="宋体"/>
                <w:color w:val="auto"/>
                <w:sz w:val="24"/>
                <w:szCs w:val="24"/>
                <w:highlight w:val="none"/>
              </w:rPr>
            </w:pPr>
          </w:p>
        </w:tc>
        <w:tc>
          <w:tcPr>
            <w:tcW w:w="1717" w:type="dxa"/>
            <w:vAlign w:val="center"/>
          </w:tcPr>
          <w:p w14:paraId="0BE5FF40">
            <w:pPr>
              <w:widowControl/>
              <w:spacing w:line="360" w:lineRule="auto"/>
              <w:jc w:val="left"/>
              <w:rPr>
                <w:rFonts w:hint="eastAsia" w:ascii="宋体" w:hAnsi="宋体" w:cs="宋体"/>
                <w:color w:val="auto"/>
                <w:sz w:val="24"/>
                <w:szCs w:val="24"/>
                <w:highlight w:val="none"/>
              </w:rPr>
            </w:pPr>
          </w:p>
        </w:tc>
      </w:tr>
      <w:tr w14:paraId="2A63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2B529BBF">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454F848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根据</w:t>
            </w:r>
            <w:r>
              <w:rPr>
                <w:rFonts w:hint="eastAsia" w:ascii="宋体" w:hAnsi="宋体" w:cs="宋体"/>
                <w:color w:val="auto"/>
                <w:kern w:val="0"/>
                <w:sz w:val="24"/>
                <w:szCs w:val="24"/>
                <w:highlight w:val="none"/>
                <w:lang w:val="en-US" w:eastAsia="zh-CN" w:bidi="ar-SA"/>
              </w:rPr>
              <w:t>报价</w:t>
            </w:r>
            <w:r>
              <w:rPr>
                <w:rFonts w:hint="eastAsia" w:ascii="宋体" w:hAnsi="宋体" w:eastAsia="宋体" w:cs="宋体"/>
                <w:color w:val="auto"/>
                <w:kern w:val="0"/>
                <w:sz w:val="24"/>
                <w:szCs w:val="24"/>
                <w:highlight w:val="none"/>
                <w:lang w:val="en-US" w:eastAsia="zh-CN" w:bidi="ar-SA"/>
              </w:rPr>
              <w:t>人</w:t>
            </w:r>
            <w:r>
              <w:rPr>
                <w:rFonts w:hint="eastAsia" w:ascii="宋体" w:hAnsi="宋体" w:eastAsia="宋体" w:cs="宋体"/>
                <w:color w:val="auto"/>
                <w:kern w:val="0"/>
                <w:sz w:val="24"/>
                <w:szCs w:val="24"/>
                <w:highlight w:val="none"/>
                <w:lang w:val="en-US" w:eastAsia="zh-CN"/>
              </w:rPr>
              <w:t>拟投入本项目</w:t>
            </w:r>
            <w:r>
              <w:rPr>
                <w:rFonts w:hint="eastAsia" w:ascii="宋体" w:hAnsi="宋体" w:eastAsia="宋体" w:cs="宋体"/>
                <w:color w:val="auto"/>
                <w:kern w:val="0"/>
                <w:sz w:val="24"/>
                <w:szCs w:val="24"/>
                <w:highlight w:val="none"/>
                <w:lang w:val="en-US" w:eastAsia="zh-CN" w:bidi="ar-SA"/>
              </w:rPr>
              <w:t>的</w:t>
            </w:r>
            <w:r>
              <w:rPr>
                <w:rFonts w:hint="eastAsia" w:ascii="宋体" w:hAnsi="宋体" w:eastAsia="宋体" w:cs="宋体"/>
                <w:b/>
                <w:bCs/>
                <w:color w:val="auto"/>
                <w:kern w:val="0"/>
                <w:sz w:val="24"/>
                <w:szCs w:val="24"/>
                <w:highlight w:val="none"/>
                <w:lang w:val="en-US" w:eastAsia="zh-CN" w:bidi="ar-SA"/>
              </w:rPr>
              <w:t>厨师</w:t>
            </w:r>
            <w:r>
              <w:rPr>
                <w:rFonts w:hint="eastAsia" w:ascii="宋体" w:hAnsi="宋体" w:eastAsia="宋体" w:cs="宋体"/>
                <w:color w:val="auto"/>
                <w:kern w:val="0"/>
                <w:sz w:val="24"/>
                <w:szCs w:val="24"/>
                <w:highlight w:val="none"/>
                <w:lang w:val="en-US" w:eastAsia="zh-CN" w:bidi="ar-SA"/>
              </w:rPr>
              <w:t>进行评价</w:t>
            </w:r>
            <w:r>
              <w:rPr>
                <w:rFonts w:hint="eastAsia" w:ascii="宋体" w:hAnsi="宋体" w:cs="宋体"/>
                <w:color w:val="auto"/>
                <w:kern w:val="0"/>
                <w:sz w:val="24"/>
                <w:szCs w:val="24"/>
                <w:highlight w:val="none"/>
                <w:lang w:val="en-US" w:eastAsia="zh-CN"/>
              </w:rPr>
              <w:t>：</w:t>
            </w:r>
          </w:p>
          <w:p w14:paraId="09225FF6">
            <w:pPr>
              <w:keepNext w:val="0"/>
              <w:keepLines w:val="0"/>
              <w:pageBreakBefore w:val="0"/>
              <w:kinsoku/>
              <w:wordWrap/>
              <w:overflowPunct/>
              <w:topLinePunct w:val="0"/>
              <w:autoSpaceDE/>
              <w:autoSpaceDN/>
              <w:bidi w:val="0"/>
              <w:adjustRightInd/>
              <w:snapToGrid/>
              <w:spacing w:before="0" w:beforeAutospacing="0" w:afterAutospacing="0" w:line="360" w:lineRule="auto"/>
              <w:ind w:left="0" w:left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具有</w:t>
            </w:r>
            <w:r>
              <w:rPr>
                <w:rFonts w:hint="eastAsia" w:ascii="宋体" w:hAnsi="宋体" w:eastAsia="宋体" w:cs="宋体"/>
                <w:color w:val="auto"/>
                <w:kern w:val="0"/>
                <w:sz w:val="24"/>
                <w:szCs w:val="24"/>
                <w:highlight w:val="none"/>
                <w:lang w:val="en-US" w:eastAsia="zh-CN"/>
              </w:rPr>
              <w:t>三级（或高级）及以上中式烹调师职业技能证书的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提供</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个的</w:t>
            </w:r>
            <w:r>
              <w:rPr>
                <w:rFonts w:hint="eastAsia" w:ascii="宋体" w:hAnsi="宋体" w:eastAsia="宋体" w:cs="宋体"/>
                <w:color w:val="auto"/>
                <w:kern w:val="0"/>
                <w:sz w:val="24"/>
                <w:szCs w:val="24"/>
                <w:highlight w:val="none"/>
              </w:rPr>
              <w:t>得</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在此基础上每增加1</w:t>
            </w:r>
            <w:r>
              <w:rPr>
                <w:rFonts w:hint="eastAsia" w:ascii="宋体" w:hAnsi="宋体" w:cs="宋体"/>
                <w:color w:val="auto"/>
                <w:kern w:val="0"/>
                <w:sz w:val="24"/>
                <w:szCs w:val="24"/>
                <w:highlight w:val="none"/>
                <w:lang w:val="en-US" w:eastAsia="zh-CN"/>
              </w:rPr>
              <w:t>个</w:t>
            </w:r>
            <w:r>
              <w:rPr>
                <w:rFonts w:hint="eastAsia" w:ascii="宋体" w:hAnsi="宋体" w:eastAsia="宋体" w:cs="宋体"/>
                <w:color w:val="auto"/>
                <w:kern w:val="0"/>
                <w:sz w:val="24"/>
                <w:szCs w:val="24"/>
                <w:highlight w:val="none"/>
                <w:lang w:val="en-US" w:eastAsia="zh-CN"/>
              </w:rPr>
              <w:t>加1分，满分3分</w:t>
            </w:r>
            <w:r>
              <w:rPr>
                <w:rFonts w:hint="eastAsia" w:ascii="宋体" w:hAnsi="宋体" w:eastAsia="宋体" w:cs="宋体"/>
                <w:color w:val="auto"/>
                <w:kern w:val="2"/>
                <w:sz w:val="24"/>
                <w:szCs w:val="24"/>
                <w:highlight w:val="none"/>
                <w:shd w:val="clear" w:color="auto" w:fill="auto"/>
                <w:lang w:eastAsia="zh-CN"/>
              </w:rPr>
              <w:t>。</w:t>
            </w:r>
          </w:p>
          <w:p w14:paraId="4E1E9912">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注：</w:t>
            </w:r>
            <w:r>
              <w:rPr>
                <w:rFonts w:hint="eastAsia" w:ascii="宋体" w:hAnsi="宋体" w:cs="宋体"/>
                <w:color w:val="auto"/>
                <w:kern w:val="0"/>
                <w:sz w:val="24"/>
                <w:szCs w:val="24"/>
                <w:highlight w:val="none"/>
                <w:lang w:eastAsia="zh-CN"/>
              </w:rPr>
              <w:t>报价人</w:t>
            </w:r>
            <w:r>
              <w:rPr>
                <w:rFonts w:hint="eastAsia" w:ascii="宋体" w:hAnsi="宋体" w:eastAsia="宋体" w:cs="宋体"/>
                <w:color w:val="auto"/>
                <w:kern w:val="0"/>
                <w:sz w:val="24"/>
                <w:szCs w:val="24"/>
                <w:highlight w:val="none"/>
              </w:rPr>
              <w:t>须</w:t>
            </w:r>
            <w:r>
              <w:rPr>
                <w:rFonts w:hint="eastAsia" w:ascii="宋体" w:hAnsi="宋体" w:cs="宋体"/>
                <w:color w:val="auto"/>
                <w:kern w:val="0"/>
                <w:sz w:val="24"/>
                <w:szCs w:val="24"/>
                <w:highlight w:val="none"/>
                <w:lang w:val="en-US" w:eastAsia="zh-CN"/>
              </w:rPr>
              <w:t>同时</w:t>
            </w:r>
            <w:r>
              <w:rPr>
                <w:rFonts w:hint="eastAsia" w:ascii="宋体" w:hAnsi="宋体" w:eastAsia="宋体" w:cs="宋体"/>
                <w:color w:val="auto"/>
                <w:kern w:val="0"/>
                <w:sz w:val="24"/>
                <w:szCs w:val="24"/>
                <w:highlight w:val="none"/>
              </w:rPr>
              <w:t>提供</w:t>
            </w:r>
            <w:r>
              <w:rPr>
                <w:rFonts w:hint="eastAsia" w:ascii="宋体" w:hAnsi="宋体" w:cs="宋体"/>
                <w:color w:val="auto"/>
                <w:kern w:val="0"/>
                <w:sz w:val="24"/>
                <w:szCs w:val="24"/>
                <w:highlight w:val="none"/>
                <w:lang w:val="en-US" w:eastAsia="zh-CN"/>
              </w:rPr>
              <w:t>上述人员的身份证复印件、相关证书复印件、</w:t>
            </w:r>
            <w:r>
              <w:rPr>
                <w:rFonts w:hint="eastAsia" w:ascii="宋体" w:hAnsi="宋体" w:eastAsia="宋体" w:cs="宋体"/>
                <w:color w:val="auto"/>
                <w:kern w:val="2"/>
                <w:sz w:val="24"/>
                <w:szCs w:val="24"/>
                <w:highlight w:val="none"/>
                <w:shd w:val="clear" w:color="auto" w:fill="auto"/>
                <w:lang w:eastAsia="zh-CN"/>
              </w:rPr>
              <w:t>技能人才评价工作网（www.osta.org.cn）查询结果截图（或机关事业单位网站查询结果截图，属于事业单位颁发的证书，还需提供该事业单位通过“机关赋码和事业单位登记管理平台（网址：http://search.gjsy.gov.cn/wsss/view）”网站查询的截图）</w:t>
            </w:r>
            <w:r>
              <w:rPr>
                <w:rFonts w:hint="eastAsia" w:ascii="宋体" w:hAnsi="宋体" w:cs="宋体"/>
                <w:color w:val="auto"/>
                <w:kern w:val="0"/>
                <w:sz w:val="24"/>
                <w:szCs w:val="24"/>
                <w:highlight w:val="none"/>
                <w:lang w:val="en-US" w:eastAsia="zh-CN"/>
              </w:rPr>
              <w:t>及报价截止时间前6个月（不含报价截止时间当月）</w:t>
            </w:r>
            <w:r>
              <w:rPr>
                <w:rFonts w:hint="eastAsia" w:ascii="宋体" w:hAnsi="宋体" w:eastAsia="宋体" w:cs="宋体"/>
                <w:color w:val="auto"/>
                <w:kern w:val="0"/>
                <w:sz w:val="24"/>
                <w:szCs w:val="24"/>
                <w:highlight w:val="none"/>
                <w:lang w:val="en-US" w:eastAsia="zh-CN"/>
              </w:rPr>
              <w:t>任一个月</w:t>
            </w:r>
            <w:r>
              <w:rPr>
                <w:rFonts w:hint="eastAsia" w:ascii="宋体" w:hAnsi="宋体" w:cs="宋体"/>
                <w:color w:val="auto"/>
                <w:kern w:val="0"/>
                <w:sz w:val="24"/>
                <w:szCs w:val="24"/>
                <w:highlight w:val="none"/>
                <w:lang w:val="en-US" w:eastAsia="zh-CN"/>
              </w:rPr>
              <w:t>报价人为上述人员缴交的社保证明材料。上述证明材料提供不全或未提供的均不得分。</w:t>
            </w:r>
          </w:p>
        </w:tc>
        <w:tc>
          <w:tcPr>
            <w:tcW w:w="983" w:type="dxa"/>
            <w:vAlign w:val="center"/>
          </w:tcPr>
          <w:p w14:paraId="0DF9654E">
            <w:pPr>
              <w:widowControl/>
              <w:spacing w:line="360" w:lineRule="auto"/>
              <w:jc w:val="left"/>
              <w:rPr>
                <w:rFonts w:hint="eastAsia" w:ascii="宋体" w:hAnsi="宋体" w:cs="宋体"/>
                <w:color w:val="auto"/>
                <w:sz w:val="24"/>
                <w:szCs w:val="24"/>
                <w:highlight w:val="none"/>
              </w:rPr>
            </w:pPr>
          </w:p>
        </w:tc>
        <w:tc>
          <w:tcPr>
            <w:tcW w:w="1717" w:type="dxa"/>
            <w:vAlign w:val="center"/>
          </w:tcPr>
          <w:p w14:paraId="3BFF2510">
            <w:pPr>
              <w:widowControl/>
              <w:spacing w:line="360" w:lineRule="auto"/>
              <w:jc w:val="left"/>
              <w:rPr>
                <w:rFonts w:hint="eastAsia" w:ascii="宋体" w:hAnsi="宋体" w:cs="宋体"/>
                <w:color w:val="auto"/>
                <w:sz w:val="24"/>
                <w:szCs w:val="24"/>
                <w:highlight w:val="none"/>
              </w:rPr>
            </w:pPr>
          </w:p>
        </w:tc>
      </w:tr>
      <w:tr w14:paraId="71D9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1729A6C9">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2F9321CF">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根据报价人</w:t>
            </w:r>
            <w:r>
              <w:rPr>
                <w:rFonts w:hint="eastAsia" w:ascii="宋体" w:hAnsi="宋体" w:eastAsia="宋体" w:cs="宋体"/>
                <w:color w:val="auto"/>
                <w:kern w:val="0"/>
                <w:sz w:val="24"/>
                <w:szCs w:val="24"/>
                <w:highlight w:val="none"/>
                <w:lang w:val="en-US" w:eastAsia="zh-CN"/>
              </w:rPr>
              <w:t>拟投入本项目</w:t>
            </w:r>
            <w:r>
              <w:rPr>
                <w:rFonts w:hint="eastAsia" w:ascii="宋体" w:hAnsi="宋体" w:eastAsia="宋体" w:cs="宋体"/>
                <w:color w:val="auto"/>
                <w:kern w:val="0"/>
                <w:sz w:val="24"/>
                <w:szCs w:val="24"/>
                <w:highlight w:val="none"/>
                <w:lang w:val="en-US" w:eastAsia="zh-CN" w:bidi="ar-SA"/>
              </w:rPr>
              <w:t>的</w:t>
            </w:r>
            <w:r>
              <w:rPr>
                <w:rFonts w:hint="eastAsia" w:ascii="宋体" w:hAnsi="宋体" w:eastAsia="宋体" w:cs="宋体"/>
                <w:b/>
                <w:bCs/>
                <w:color w:val="auto"/>
                <w:kern w:val="0"/>
                <w:sz w:val="24"/>
                <w:szCs w:val="24"/>
                <w:highlight w:val="none"/>
                <w:lang w:val="en-US" w:eastAsia="zh-CN" w:bidi="ar-SA"/>
              </w:rPr>
              <w:t>厨师或厨工</w:t>
            </w:r>
            <w:r>
              <w:rPr>
                <w:rFonts w:hint="eastAsia" w:ascii="宋体" w:hAnsi="宋体" w:eastAsia="宋体" w:cs="宋体"/>
                <w:color w:val="auto"/>
                <w:kern w:val="0"/>
                <w:sz w:val="24"/>
                <w:szCs w:val="24"/>
                <w:highlight w:val="none"/>
                <w:lang w:val="en-US" w:eastAsia="zh-CN" w:bidi="ar-SA"/>
              </w:rPr>
              <w:t>进行评价</w:t>
            </w:r>
            <w:r>
              <w:rPr>
                <w:rFonts w:hint="eastAsia" w:ascii="宋体" w:hAnsi="宋体" w:eastAsia="宋体" w:cs="宋体"/>
                <w:color w:val="auto"/>
                <w:kern w:val="0"/>
                <w:sz w:val="24"/>
                <w:szCs w:val="24"/>
                <w:highlight w:val="none"/>
                <w:lang w:val="en-US" w:eastAsia="zh-CN"/>
              </w:rPr>
              <w:t>：</w:t>
            </w:r>
          </w:p>
          <w:p w14:paraId="5BB5462D">
            <w:pPr>
              <w:keepNext w:val="0"/>
              <w:keepLines w:val="0"/>
              <w:pageBreakBefore w:val="0"/>
              <w:kinsoku/>
              <w:wordWrap/>
              <w:overflowPunct/>
              <w:topLinePunct w:val="0"/>
              <w:autoSpaceDE/>
              <w:autoSpaceDN/>
              <w:bidi w:val="0"/>
              <w:adjustRightInd/>
              <w:snapToGrid/>
              <w:spacing w:before="0" w:beforeAutospacing="0" w:afterAutospacing="0" w:line="360" w:lineRule="auto"/>
              <w:ind w:left="0" w:leftChars="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具备三级</w:t>
            </w:r>
            <w:r>
              <w:rPr>
                <w:rFonts w:hint="eastAsia" w:ascii="宋体" w:hAnsi="宋体" w:eastAsia="宋体" w:cs="宋体"/>
                <w:color w:val="auto"/>
                <w:kern w:val="0"/>
                <w:sz w:val="24"/>
                <w:szCs w:val="24"/>
                <w:highlight w:val="none"/>
                <w:lang w:val="en-US" w:eastAsia="zh-CN"/>
              </w:rPr>
              <w:t>（或高级）及</w:t>
            </w:r>
            <w:r>
              <w:rPr>
                <w:rFonts w:hint="eastAsia" w:ascii="宋体" w:hAnsi="宋体" w:eastAsia="宋体" w:cs="宋体"/>
                <w:color w:val="auto"/>
                <w:kern w:val="0"/>
                <w:sz w:val="24"/>
                <w:szCs w:val="24"/>
                <w:highlight w:val="none"/>
              </w:rPr>
              <w:t>以上中式面点师或西式面点师职业技能证书的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每提供1个的</w:t>
            </w:r>
            <w:r>
              <w:rPr>
                <w:rFonts w:hint="eastAsia" w:ascii="宋体" w:hAnsi="宋体" w:eastAsia="宋体" w:cs="宋体"/>
                <w:color w:val="auto"/>
                <w:kern w:val="0"/>
                <w:sz w:val="24"/>
                <w:szCs w:val="24"/>
                <w:highlight w:val="none"/>
              </w:rPr>
              <w:t>得</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满分3分</w:t>
            </w:r>
            <w:r>
              <w:rPr>
                <w:rFonts w:hint="eastAsia" w:ascii="宋体" w:hAnsi="宋体" w:eastAsia="宋体" w:cs="宋体"/>
                <w:color w:val="auto"/>
                <w:kern w:val="0"/>
                <w:sz w:val="24"/>
                <w:szCs w:val="24"/>
                <w:highlight w:val="none"/>
              </w:rPr>
              <w:t>。</w:t>
            </w:r>
          </w:p>
          <w:p w14:paraId="276D0AAC">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注：</w:t>
            </w:r>
            <w:r>
              <w:rPr>
                <w:rFonts w:hint="eastAsia" w:ascii="宋体" w:hAnsi="宋体" w:cs="宋体"/>
                <w:color w:val="auto"/>
                <w:kern w:val="0"/>
                <w:sz w:val="24"/>
                <w:szCs w:val="24"/>
                <w:highlight w:val="none"/>
                <w:lang w:eastAsia="zh-CN"/>
              </w:rPr>
              <w:t>报价人</w:t>
            </w:r>
            <w:r>
              <w:rPr>
                <w:rFonts w:hint="eastAsia" w:ascii="宋体" w:hAnsi="宋体" w:eastAsia="宋体" w:cs="宋体"/>
                <w:color w:val="auto"/>
                <w:kern w:val="0"/>
                <w:sz w:val="24"/>
                <w:szCs w:val="24"/>
                <w:highlight w:val="none"/>
              </w:rPr>
              <w:t>须</w:t>
            </w:r>
            <w:r>
              <w:rPr>
                <w:rFonts w:hint="eastAsia" w:ascii="宋体" w:hAnsi="宋体" w:cs="宋体"/>
                <w:color w:val="auto"/>
                <w:kern w:val="0"/>
                <w:sz w:val="24"/>
                <w:szCs w:val="24"/>
                <w:highlight w:val="none"/>
                <w:lang w:val="en-US" w:eastAsia="zh-CN"/>
              </w:rPr>
              <w:t>同时</w:t>
            </w:r>
            <w:r>
              <w:rPr>
                <w:rFonts w:hint="eastAsia" w:ascii="宋体" w:hAnsi="宋体" w:eastAsia="宋体" w:cs="宋体"/>
                <w:color w:val="auto"/>
                <w:kern w:val="0"/>
                <w:sz w:val="24"/>
                <w:szCs w:val="24"/>
                <w:highlight w:val="none"/>
              </w:rPr>
              <w:t>提供</w:t>
            </w:r>
            <w:r>
              <w:rPr>
                <w:rFonts w:hint="eastAsia" w:ascii="宋体" w:hAnsi="宋体" w:cs="宋体"/>
                <w:color w:val="auto"/>
                <w:kern w:val="0"/>
                <w:sz w:val="24"/>
                <w:szCs w:val="24"/>
                <w:highlight w:val="none"/>
                <w:lang w:val="en-US" w:eastAsia="zh-CN"/>
              </w:rPr>
              <w:t>上述人员的身份证复印件、相关证书复印件、</w:t>
            </w:r>
            <w:r>
              <w:rPr>
                <w:rFonts w:hint="eastAsia" w:ascii="宋体" w:hAnsi="宋体" w:eastAsia="宋体" w:cs="宋体"/>
                <w:color w:val="auto"/>
                <w:kern w:val="2"/>
                <w:sz w:val="24"/>
                <w:szCs w:val="24"/>
                <w:highlight w:val="none"/>
                <w:shd w:val="clear" w:color="auto" w:fill="auto"/>
                <w:lang w:eastAsia="zh-CN"/>
              </w:rPr>
              <w:t>技能人才评价工作网（www.osta.org.cn）查询结果截图（或机关事业单位网站查询结果截图，属于事业单位颁发的证书，还需提供该事业单位通过“机关赋码和事业单位登记管理平台（网址：http://search.gjsy.gov.cn/wsss/view）”网站查询的截图）</w:t>
            </w:r>
            <w:r>
              <w:rPr>
                <w:rFonts w:hint="eastAsia" w:ascii="宋体" w:hAnsi="宋体" w:cs="宋体"/>
                <w:color w:val="auto"/>
                <w:kern w:val="0"/>
                <w:sz w:val="24"/>
                <w:szCs w:val="24"/>
                <w:highlight w:val="none"/>
                <w:lang w:val="en-US" w:eastAsia="zh-CN"/>
              </w:rPr>
              <w:t>及报价截止时间前6个月（不含报价截止时间当月）</w:t>
            </w:r>
            <w:r>
              <w:rPr>
                <w:rFonts w:hint="eastAsia" w:ascii="宋体" w:hAnsi="宋体" w:eastAsia="宋体" w:cs="宋体"/>
                <w:color w:val="auto"/>
                <w:kern w:val="0"/>
                <w:sz w:val="24"/>
                <w:szCs w:val="24"/>
                <w:highlight w:val="none"/>
                <w:lang w:val="en-US" w:eastAsia="zh-CN"/>
              </w:rPr>
              <w:t>任一个月</w:t>
            </w:r>
            <w:r>
              <w:rPr>
                <w:rFonts w:hint="eastAsia" w:ascii="宋体" w:hAnsi="宋体" w:cs="宋体"/>
                <w:color w:val="auto"/>
                <w:kern w:val="0"/>
                <w:sz w:val="24"/>
                <w:szCs w:val="24"/>
                <w:highlight w:val="none"/>
                <w:lang w:val="en-US" w:eastAsia="zh-CN"/>
              </w:rPr>
              <w:t>报价人为上述人员缴交的社保证明材料。上述证明材料提供不全或未提供的均不得分。</w:t>
            </w:r>
          </w:p>
        </w:tc>
        <w:tc>
          <w:tcPr>
            <w:tcW w:w="983" w:type="dxa"/>
            <w:vAlign w:val="center"/>
          </w:tcPr>
          <w:p w14:paraId="5DDAEC5A">
            <w:pPr>
              <w:widowControl/>
              <w:spacing w:line="360" w:lineRule="auto"/>
              <w:jc w:val="left"/>
              <w:rPr>
                <w:rFonts w:hint="eastAsia" w:ascii="宋体" w:hAnsi="宋体" w:cs="宋体"/>
                <w:color w:val="auto"/>
                <w:sz w:val="24"/>
                <w:szCs w:val="24"/>
                <w:highlight w:val="none"/>
              </w:rPr>
            </w:pPr>
          </w:p>
        </w:tc>
        <w:tc>
          <w:tcPr>
            <w:tcW w:w="1717" w:type="dxa"/>
            <w:vAlign w:val="center"/>
          </w:tcPr>
          <w:p w14:paraId="0828F7B2">
            <w:pPr>
              <w:widowControl/>
              <w:spacing w:line="360" w:lineRule="auto"/>
              <w:jc w:val="left"/>
              <w:rPr>
                <w:rFonts w:hint="eastAsia" w:ascii="宋体" w:hAnsi="宋体" w:cs="宋体"/>
                <w:color w:val="auto"/>
                <w:sz w:val="24"/>
                <w:szCs w:val="24"/>
                <w:highlight w:val="none"/>
              </w:rPr>
            </w:pPr>
          </w:p>
        </w:tc>
      </w:tr>
      <w:tr w14:paraId="76B0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0E065157">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4DAFCB29">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根据报价人</w:t>
            </w:r>
            <w:r>
              <w:rPr>
                <w:rFonts w:hint="eastAsia" w:ascii="宋体" w:hAnsi="宋体" w:eastAsia="宋体" w:cs="宋体"/>
                <w:color w:val="auto"/>
                <w:kern w:val="0"/>
                <w:sz w:val="24"/>
                <w:szCs w:val="24"/>
                <w:highlight w:val="none"/>
                <w:lang w:val="en-US" w:eastAsia="zh-CN"/>
              </w:rPr>
              <w:t>拟投入本项目</w:t>
            </w:r>
            <w:r>
              <w:rPr>
                <w:rFonts w:hint="eastAsia" w:ascii="宋体" w:hAnsi="宋体" w:eastAsia="宋体" w:cs="宋体"/>
                <w:color w:val="auto"/>
                <w:kern w:val="0"/>
                <w:sz w:val="24"/>
                <w:szCs w:val="24"/>
                <w:highlight w:val="none"/>
                <w:lang w:val="en-US" w:eastAsia="zh-CN" w:bidi="ar-SA"/>
              </w:rPr>
              <w:t>的</w:t>
            </w:r>
            <w:r>
              <w:rPr>
                <w:rFonts w:hint="eastAsia" w:ascii="宋体" w:hAnsi="宋体" w:eastAsia="宋体" w:cs="宋体"/>
                <w:b/>
                <w:bCs/>
                <w:color w:val="auto"/>
                <w:kern w:val="0"/>
                <w:sz w:val="24"/>
                <w:szCs w:val="24"/>
                <w:highlight w:val="none"/>
                <w:lang w:val="en-US" w:eastAsia="zh-CN" w:bidi="ar-SA"/>
              </w:rPr>
              <w:t>食品安全员或检测员</w:t>
            </w:r>
            <w:r>
              <w:rPr>
                <w:rFonts w:hint="eastAsia" w:ascii="宋体" w:hAnsi="宋体" w:eastAsia="宋体" w:cs="宋体"/>
                <w:color w:val="auto"/>
                <w:kern w:val="0"/>
                <w:sz w:val="24"/>
                <w:szCs w:val="24"/>
                <w:highlight w:val="none"/>
                <w:lang w:val="en-US" w:eastAsia="zh-CN" w:bidi="ar-SA"/>
              </w:rPr>
              <w:t>进行评价</w:t>
            </w:r>
            <w:r>
              <w:rPr>
                <w:rFonts w:hint="eastAsia" w:ascii="宋体" w:hAnsi="宋体" w:eastAsia="宋体" w:cs="宋体"/>
                <w:color w:val="auto"/>
                <w:kern w:val="0"/>
                <w:sz w:val="24"/>
                <w:szCs w:val="24"/>
                <w:highlight w:val="none"/>
                <w:lang w:val="en-US" w:eastAsia="zh-CN"/>
              </w:rPr>
              <w:t>：</w:t>
            </w:r>
          </w:p>
          <w:p w14:paraId="5A2A51DC">
            <w:pPr>
              <w:keepNext w:val="0"/>
              <w:keepLines w:val="0"/>
              <w:pageBreakBefore w:val="0"/>
              <w:kinsoku/>
              <w:wordWrap/>
              <w:overflowPunct/>
              <w:topLinePunct w:val="0"/>
              <w:autoSpaceDE/>
              <w:autoSpaceDN/>
              <w:bidi w:val="0"/>
              <w:adjustRightInd/>
              <w:snapToGrid/>
              <w:spacing w:before="0" w:beforeAutospacing="0" w:afterAutospacing="0" w:line="360" w:lineRule="auto"/>
              <w:ind w:left="0" w:leftChars="0"/>
              <w:jc w:val="left"/>
              <w:textAlignment w:val="auto"/>
              <w:rPr>
                <w:rFonts w:hint="eastAsia" w:ascii="宋体" w:hAnsi="宋体" w:cs="宋体"/>
                <w:color w:val="auto"/>
                <w:kern w:val="0"/>
                <w:sz w:val="24"/>
                <w:szCs w:val="24"/>
                <w:highlight w:val="none"/>
              </w:rPr>
            </w:pPr>
            <w:r>
              <w:rPr>
                <w:rFonts w:hint="eastAsia" w:ascii="宋体" w:hAnsi="宋体" w:eastAsia="宋体" w:cs="宋体"/>
                <w:color w:val="auto"/>
                <w:kern w:val="0"/>
                <w:sz w:val="24"/>
                <w:szCs w:val="24"/>
                <w:highlight w:val="none"/>
              </w:rPr>
              <w:t>具备</w:t>
            </w:r>
            <w:r>
              <w:rPr>
                <w:rFonts w:hint="eastAsia" w:ascii="宋体" w:hAnsi="宋体" w:cs="宋体"/>
                <w:color w:val="auto"/>
                <w:kern w:val="0"/>
                <w:sz w:val="24"/>
                <w:szCs w:val="24"/>
                <w:highlight w:val="none"/>
                <w:lang w:val="en-US" w:eastAsia="zh-CN"/>
              </w:rPr>
              <w:t>四</w:t>
            </w:r>
            <w:r>
              <w:rPr>
                <w:rFonts w:hint="eastAsia" w:ascii="宋体" w:hAnsi="宋体" w:eastAsia="宋体" w:cs="宋体"/>
                <w:color w:val="auto"/>
                <w:kern w:val="0"/>
                <w:sz w:val="24"/>
                <w:szCs w:val="24"/>
                <w:highlight w:val="none"/>
              </w:rPr>
              <w:t>级（或</w:t>
            </w:r>
            <w:r>
              <w:rPr>
                <w:rFonts w:hint="eastAsia" w:ascii="宋体" w:hAnsi="宋体" w:cs="宋体"/>
                <w:color w:val="auto"/>
                <w:kern w:val="0"/>
                <w:sz w:val="24"/>
                <w:szCs w:val="24"/>
                <w:highlight w:val="none"/>
                <w:lang w:val="en-US" w:eastAsia="zh-CN"/>
              </w:rPr>
              <w:t>中</w:t>
            </w:r>
            <w:r>
              <w:rPr>
                <w:rFonts w:hint="eastAsia" w:ascii="宋体" w:hAnsi="宋体" w:eastAsia="宋体" w:cs="宋体"/>
                <w:color w:val="auto"/>
                <w:kern w:val="0"/>
                <w:sz w:val="24"/>
                <w:szCs w:val="24"/>
                <w:highlight w:val="none"/>
              </w:rPr>
              <w:t>级）及以上农产品食品检验员</w:t>
            </w:r>
            <w:r>
              <w:rPr>
                <w:rFonts w:hint="eastAsia" w:ascii="宋体" w:hAnsi="宋体" w:cs="宋体"/>
                <w:color w:val="auto"/>
                <w:kern w:val="0"/>
                <w:sz w:val="24"/>
                <w:szCs w:val="24"/>
                <w:highlight w:val="none"/>
                <w:lang w:val="en-US" w:eastAsia="zh-CN"/>
              </w:rPr>
              <w:t>/食品检验工</w:t>
            </w:r>
            <w:r>
              <w:rPr>
                <w:rFonts w:hint="eastAsia" w:ascii="宋体" w:hAnsi="宋体" w:eastAsia="宋体" w:cs="宋体"/>
                <w:color w:val="auto"/>
                <w:kern w:val="0"/>
                <w:sz w:val="24"/>
                <w:szCs w:val="24"/>
                <w:highlight w:val="none"/>
              </w:rPr>
              <w:t>职业技能证书的</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每提供1个的</w:t>
            </w:r>
            <w:r>
              <w:rPr>
                <w:rFonts w:hint="eastAsia" w:ascii="宋体" w:hAnsi="宋体" w:eastAsia="宋体" w:cs="宋体"/>
                <w:color w:val="auto"/>
                <w:kern w:val="0"/>
                <w:sz w:val="24"/>
                <w:szCs w:val="24"/>
                <w:highlight w:val="none"/>
              </w:rPr>
              <w:t>得</w:t>
            </w: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满分3分</w:t>
            </w:r>
            <w:r>
              <w:rPr>
                <w:rFonts w:hint="eastAsia" w:ascii="宋体" w:hAnsi="宋体" w:eastAsia="宋体" w:cs="宋体"/>
                <w:color w:val="auto"/>
                <w:kern w:val="0"/>
                <w:sz w:val="24"/>
                <w:szCs w:val="24"/>
                <w:highlight w:val="none"/>
              </w:rPr>
              <w:t>。</w:t>
            </w:r>
          </w:p>
          <w:p w14:paraId="00282EE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注：</w:t>
            </w:r>
            <w:r>
              <w:rPr>
                <w:rFonts w:hint="eastAsia" w:ascii="宋体" w:hAnsi="宋体" w:cs="宋体"/>
                <w:color w:val="auto"/>
                <w:kern w:val="0"/>
                <w:sz w:val="24"/>
                <w:szCs w:val="24"/>
                <w:highlight w:val="none"/>
                <w:lang w:eastAsia="zh-CN"/>
              </w:rPr>
              <w:t>报价人</w:t>
            </w:r>
            <w:r>
              <w:rPr>
                <w:rFonts w:hint="eastAsia" w:ascii="宋体" w:hAnsi="宋体" w:eastAsia="宋体" w:cs="宋体"/>
                <w:color w:val="auto"/>
                <w:kern w:val="0"/>
                <w:sz w:val="24"/>
                <w:szCs w:val="24"/>
                <w:highlight w:val="none"/>
              </w:rPr>
              <w:t>须</w:t>
            </w:r>
            <w:r>
              <w:rPr>
                <w:rFonts w:hint="eastAsia" w:ascii="宋体" w:hAnsi="宋体" w:cs="宋体"/>
                <w:color w:val="auto"/>
                <w:kern w:val="0"/>
                <w:sz w:val="24"/>
                <w:szCs w:val="24"/>
                <w:highlight w:val="none"/>
                <w:lang w:val="en-US" w:eastAsia="zh-CN"/>
              </w:rPr>
              <w:t>同时</w:t>
            </w:r>
            <w:r>
              <w:rPr>
                <w:rFonts w:hint="eastAsia" w:ascii="宋体" w:hAnsi="宋体" w:eastAsia="宋体" w:cs="宋体"/>
                <w:color w:val="auto"/>
                <w:kern w:val="0"/>
                <w:sz w:val="24"/>
                <w:szCs w:val="24"/>
                <w:highlight w:val="none"/>
              </w:rPr>
              <w:t>提供</w:t>
            </w:r>
            <w:r>
              <w:rPr>
                <w:rFonts w:hint="eastAsia" w:ascii="宋体" w:hAnsi="宋体" w:cs="宋体"/>
                <w:color w:val="auto"/>
                <w:kern w:val="0"/>
                <w:sz w:val="24"/>
                <w:szCs w:val="24"/>
                <w:highlight w:val="none"/>
                <w:lang w:val="en-US" w:eastAsia="zh-CN"/>
              </w:rPr>
              <w:t>上述人员的身份证复印件、相关证书复印件、</w:t>
            </w:r>
            <w:r>
              <w:rPr>
                <w:rFonts w:hint="eastAsia" w:ascii="宋体" w:hAnsi="宋体" w:eastAsia="宋体" w:cs="宋体"/>
                <w:color w:val="auto"/>
                <w:kern w:val="0"/>
                <w:sz w:val="24"/>
                <w:szCs w:val="24"/>
                <w:highlight w:val="none"/>
                <w:shd w:val="clear" w:color="auto" w:fill="auto"/>
                <w:lang w:eastAsia="zh-CN"/>
              </w:rPr>
              <w:t>技能人才评价工作网（www.osta.org.cn）查询结果截图（或机关事业单位网站查询结果截图，属于事业单位颁发的证书，还需提供该事业单位通过“机关赋码和事业单位登记管理平台（网址：http://search.gjsy.gov.cn/wsss/view）”网站查询的截图）</w:t>
            </w:r>
            <w:r>
              <w:rPr>
                <w:rFonts w:hint="eastAsia" w:ascii="宋体" w:hAnsi="宋体" w:cs="宋体"/>
                <w:color w:val="auto"/>
                <w:kern w:val="0"/>
                <w:sz w:val="24"/>
                <w:szCs w:val="24"/>
                <w:highlight w:val="none"/>
                <w:lang w:val="en-US" w:eastAsia="zh-CN"/>
              </w:rPr>
              <w:t>及报价截止时间前6个月（不含报价截止时间当月）</w:t>
            </w:r>
            <w:r>
              <w:rPr>
                <w:rFonts w:hint="eastAsia" w:ascii="宋体" w:hAnsi="宋体" w:eastAsia="宋体" w:cs="宋体"/>
                <w:color w:val="auto"/>
                <w:kern w:val="0"/>
                <w:sz w:val="24"/>
                <w:szCs w:val="24"/>
                <w:highlight w:val="none"/>
                <w:lang w:val="en-US" w:eastAsia="zh-CN"/>
              </w:rPr>
              <w:t>任一个月</w:t>
            </w:r>
            <w:r>
              <w:rPr>
                <w:rFonts w:hint="eastAsia" w:ascii="宋体" w:hAnsi="宋体" w:cs="宋体"/>
                <w:color w:val="auto"/>
                <w:kern w:val="0"/>
                <w:sz w:val="24"/>
                <w:szCs w:val="24"/>
                <w:highlight w:val="none"/>
                <w:lang w:val="en-US" w:eastAsia="zh-CN"/>
              </w:rPr>
              <w:t>报价人为上述人员缴交的社保证明材料。上述证明材料提供不全或未提供的均不得分。</w:t>
            </w:r>
          </w:p>
        </w:tc>
        <w:tc>
          <w:tcPr>
            <w:tcW w:w="983" w:type="dxa"/>
            <w:vAlign w:val="center"/>
          </w:tcPr>
          <w:p w14:paraId="21392EBB">
            <w:pPr>
              <w:widowControl/>
              <w:spacing w:line="360" w:lineRule="auto"/>
              <w:jc w:val="left"/>
              <w:rPr>
                <w:rFonts w:hint="eastAsia" w:ascii="宋体" w:hAnsi="宋体" w:cs="宋体"/>
                <w:color w:val="auto"/>
                <w:sz w:val="24"/>
                <w:szCs w:val="24"/>
                <w:highlight w:val="none"/>
              </w:rPr>
            </w:pPr>
          </w:p>
        </w:tc>
        <w:tc>
          <w:tcPr>
            <w:tcW w:w="1717" w:type="dxa"/>
            <w:vAlign w:val="center"/>
          </w:tcPr>
          <w:p w14:paraId="502AE37A">
            <w:pPr>
              <w:widowControl/>
              <w:spacing w:line="360" w:lineRule="auto"/>
              <w:jc w:val="left"/>
              <w:rPr>
                <w:rFonts w:hint="eastAsia" w:ascii="宋体" w:hAnsi="宋体" w:cs="宋体"/>
                <w:color w:val="auto"/>
                <w:sz w:val="24"/>
                <w:szCs w:val="24"/>
                <w:highlight w:val="none"/>
              </w:rPr>
            </w:pPr>
          </w:p>
        </w:tc>
      </w:tr>
      <w:tr w14:paraId="4FF3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7BEC7CCB">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503866C2">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根据报价人</w:t>
            </w:r>
            <w:r>
              <w:rPr>
                <w:rFonts w:hint="eastAsia" w:ascii="宋体" w:hAnsi="宋体" w:eastAsia="宋体" w:cs="宋体"/>
                <w:color w:val="auto"/>
                <w:kern w:val="0"/>
                <w:sz w:val="24"/>
                <w:szCs w:val="24"/>
                <w:highlight w:val="none"/>
                <w:lang w:val="en-US" w:eastAsia="zh-CN"/>
              </w:rPr>
              <w:t>拟投入本项目</w:t>
            </w:r>
            <w:r>
              <w:rPr>
                <w:rFonts w:hint="eastAsia" w:ascii="宋体" w:hAnsi="宋体" w:eastAsia="宋体" w:cs="宋体"/>
                <w:color w:val="auto"/>
                <w:kern w:val="0"/>
                <w:sz w:val="24"/>
                <w:szCs w:val="24"/>
                <w:highlight w:val="none"/>
                <w:lang w:val="en-US" w:eastAsia="zh-CN" w:bidi="ar-SA"/>
              </w:rPr>
              <w:t>的</w:t>
            </w:r>
            <w:r>
              <w:rPr>
                <w:rFonts w:hint="eastAsia" w:ascii="宋体" w:hAnsi="宋体" w:eastAsia="宋体" w:cs="宋体"/>
                <w:b/>
                <w:bCs/>
                <w:color w:val="auto"/>
                <w:kern w:val="0"/>
                <w:sz w:val="24"/>
                <w:szCs w:val="24"/>
                <w:highlight w:val="none"/>
                <w:lang w:val="en-US" w:eastAsia="zh-CN" w:bidi="ar-SA"/>
              </w:rPr>
              <w:t>团队人员</w:t>
            </w:r>
            <w:r>
              <w:rPr>
                <w:rFonts w:hint="eastAsia" w:ascii="宋体" w:hAnsi="宋体" w:eastAsia="宋体" w:cs="宋体"/>
                <w:color w:val="auto"/>
                <w:kern w:val="0"/>
                <w:sz w:val="24"/>
                <w:szCs w:val="24"/>
                <w:highlight w:val="none"/>
                <w:lang w:val="en-US" w:eastAsia="zh-CN" w:bidi="ar-SA"/>
              </w:rPr>
              <w:t>进行评价</w:t>
            </w:r>
            <w:r>
              <w:rPr>
                <w:rFonts w:hint="eastAsia" w:ascii="宋体" w:hAnsi="宋体" w:eastAsia="宋体" w:cs="宋体"/>
                <w:color w:val="auto"/>
                <w:kern w:val="0"/>
                <w:sz w:val="24"/>
                <w:szCs w:val="24"/>
                <w:highlight w:val="none"/>
                <w:lang w:val="en-US" w:eastAsia="zh-CN"/>
              </w:rPr>
              <w:t>：</w:t>
            </w:r>
          </w:p>
          <w:p w14:paraId="5DFC0AE2">
            <w:pPr>
              <w:keepNext w:val="0"/>
              <w:keepLines w:val="0"/>
              <w:pageBreakBefore w:val="0"/>
              <w:kinsoku/>
              <w:wordWrap/>
              <w:overflowPunct/>
              <w:topLinePunct w:val="0"/>
              <w:autoSpaceDE/>
              <w:autoSpaceDN/>
              <w:bidi w:val="0"/>
              <w:adjustRightInd/>
              <w:snapToGrid/>
              <w:spacing w:before="0" w:beforeAutospacing="0" w:afterAutospacing="0" w:line="360" w:lineRule="auto"/>
              <w:ind w:left="0" w:leftChars="0"/>
              <w:jc w:val="left"/>
              <w:textAlignment w:val="auto"/>
              <w:rPr>
                <w:rFonts w:hint="default" w:ascii="Calibri" w:hAnsi="Calibri" w:eastAsia="宋体" w:cs="Times New Roman"/>
                <w:color w:val="auto"/>
                <w:kern w:val="2"/>
                <w:sz w:val="24"/>
                <w:szCs w:val="24"/>
                <w:highlight w:val="none"/>
                <w:lang w:val="en-US" w:eastAsia="zh-CN"/>
              </w:rPr>
            </w:pPr>
            <w:r>
              <w:rPr>
                <w:rFonts w:hint="default" w:ascii="Calibri" w:hAnsi="Calibri" w:eastAsia="宋体" w:cs="Times New Roman"/>
                <w:color w:val="auto"/>
                <w:kern w:val="2"/>
                <w:sz w:val="24"/>
                <w:szCs w:val="24"/>
                <w:highlight w:val="none"/>
              </w:rPr>
              <w:t>具备</w:t>
            </w:r>
            <w:r>
              <w:rPr>
                <w:rFonts w:hint="default" w:ascii="Calibri" w:hAnsi="Calibri" w:eastAsia="宋体" w:cs="Times New Roman"/>
                <w:color w:val="auto"/>
                <w:sz w:val="24"/>
                <w:szCs w:val="24"/>
                <w:highlight w:val="none"/>
                <w:lang w:val="en-US" w:eastAsia="zh-CN"/>
              </w:rPr>
              <w:t>三级（或高级）及以上</w:t>
            </w:r>
            <w:r>
              <w:rPr>
                <w:rFonts w:hint="default" w:ascii="Calibri" w:hAnsi="Calibri" w:eastAsia="宋体" w:cs="Times New Roman"/>
                <w:b w:val="0"/>
                <w:bCs w:val="0"/>
                <w:color w:val="auto"/>
                <w:sz w:val="24"/>
                <w:szCs w:val="24"/>
                <w:highlight w:val="none"/>
                <w:lang w:val="en-US" w:eastAsia="zh-CN"/>
              </w:rPr>
              <w:t>公共</w:t>
            </w:r>
            <w:r>
              <w:rPr>
                <w:rFonts w:hint="default" w:ascii="Calibri" w:hAnsi="Calibri" w:eastAsia="宋体" w:cs="Times New Roman"/>
                <w:b w:val="0"/>
                <w:bCs w:val="0"/>
                <w:color w:val="auto"/>
                <w:sz w:val="24"/>
                <w:szCs w:val="24"/>
                <w:highlight w:val="none"/>
                <w:lang w:eastAsia="zh-CN"/>
              </w:rPr>
              <w:t>营养师</w:t>
            </w:r>
            <w:r>
              <w:rPr>
                <w:rFonts w:hint="eastAsia" w:eastAsia="宋体" w:cs="Times New Roman"/>
                <w:b w:val="0"/>
                <w:bCs w:val="0"/>
                <w:color w:val="auto"/>
                <w:sz w:val="24"/>
                <w:szCs w:val="24"/>
                <w:highlight w:val="none"/>
                <w:lang w:val="en-US" w:eastAsia="zh-CN"/>
              </w:rPr>
              <w:t>/</w:t>
            </w:r>
            <w:r>
              <w:rPr>
                <w:rFonts w:hint="eastAsia" w:cs="Times New Roman"/>
                <w:b w:val="0"/>
                <w:bCs w:val="0"/>
                <w:color w:val="auto"/>
                <w:sz w:val="24"/>
                <w:szCs w:val="24"/>
                <w:highlight w:val="none"/>
                <w:lang w:val="en-US" w:eastAsia="zh-CN"/>
              </w:rPr>
              <w:t>营养配餐员</w:t>
            </w:r>
            <w:r>
              <w:rPr>
                <w:rFonts w:hint="default" w:ascii="Calibri" w:hAnsi="Calibri" w:eastAsia="宋体" w:cs="Times New Roman"/>
                <w:b w:val="0"/>
                <w:bCs w:val="0"/>
                <w:color w:val="auto"/>
                <w:sz w:val="24"/>
                <w:szCs w:val="24"/>
                <w:highlight w:val="none"/>
                <w:lang w:val="en-US" w:eastAsia="zh-CN"/>
              </w:rPr>
              <w:t>职业技能证书的</w:t>
            </w:r>
            <w:r>
              <w:rPr>
                <w:rFonts w:hint="default" w:ascii="Calibri" w:hAnsi="Calibri" w:eastAsia="宋体" w:cs="Times New Roman"/>
                <w:color w:val="auto"/>
                <w:kern w:val="2"/>
                <w:sz w:val="24"/>
                <w:szCs w:val="24"/>
                <w:highlight w:val="none"/>
                <w:lang w:eastAsia="zh-CN"/>
              </w:rPr>
              <w:t>，</w:t>
            </w:r>
            <w:r>
              <w:rPr>
                <w:rFonts w:hint="default" w:ascii="Calibri" w:hAnsi="Calibri" w:eastAsia="宋体" w:cs="Times New Roman"/>
                <w:color w:val="auto"/>
                <w:kern w:val="2"/>
                <w:sz w:val="24"/>
                <w:szCs w:val="24"/>
                <w:highlight w:val="none"/>
                <w:lang w:val="en-US" w:eastAsia="zh-CN"/>
              </w:rPr>
              <w:t>每提供1个的</w:t>
            </w:r>
            <w:r>
              <w:rPr>
                <w:rFonts w:hint="default" w:ascii="Calibri" w:hAnsi="Calibri" w:eastAsia="宋体" w:cs="Times New Roman"/>
                <w:color w:val="auto"/>
                <w:kern w:val="2"/>
                <w:sz w:val="24"/>
                <w:szCs w:val="24"/>
                <w:highlight w:val="none"/>
              </w:rPr>
              <w:t>得</w:t>
            </w:r>
            <w:r>
              <w:rPr>
                <w:rFonts w:hint="default" w:ascii="Calibri" w:hAnsi="Calibri" w:eastAsia="宋体" w:cs="Times New Roman"/>
                <w:color w:val="auto"/>
                <w:kern w:val="2"/>
                <w:sz w:val="24"/>
                <w:szCs w:val="24"/>
                <w:highlight w:val="none"/>
                <w:lang w:val="en-US" w:eastAsia="zh-CN"/>
              </w:rPr>
              <w:t>1</w:t>
            </w:r>
            <w:r>
              <w:rPr>
                <w:rFonts w:hint="eastAsia" w:cs="Times New Roman"/>
                <w:color w:val="auto"/>
                <w:kern w:val="2"/>
                <w:sz w:val="24"/>
                <w:szCs w:val="24"/>
                <w:highlight w:val="none"/>
                <w:lang w:val="en-US" w:eastAsia="zh-CN"/>
              </w:rPr>
              <w:t>.5</w:t>
            </w:r>
            <w:r>
              <w:rPr>
                <w:rFonts w:hint="default" w:ascii="Calibri" w:hAnsi="Calibri" w:eastAsia="宋体" w:cs="Times New Roman"/>
                <w:color w:val="auto"/>
                <w:kern w:val="2"/>
                <w:sz w:val="24"/>
                <w:szCs w:val="24"/>
                <w:highlight w:val="none"/>
              </w:rPr>
              <w:t>分，</w:t>
            </w:r>
            <w:r>
              <w:rPr>
                <w:rFonts w:hint="default" w:ascii="Calibri" w:hAnsi="Calibri" w:eastAsia="宋体" w:cs="Times New Roman"/>
                <w:color w:val="auto"/>
                <w:kern w:val="2"/>
                <w:sz w:val="24"/>
                <w:szCs w:val="24"/>
                <w:highlight w:val="none"/>
                <w:lang w:val="en-US" w:eastAsia="zh-CN"/>
              </w:rPr>
              <w:t>满分</w:t>
            </w:r>
            <w:r>
              <w:rPr>
                <w:rFonts w:hint="eastAsia" w:ascii="宋体" w:hAnsi="宋体" w:eastAsia="宋体" w:cs="宋体"/>
                <w:color w:val="auto"/>
                <w:kern w:val="2"/>
                <w:sz w:val="24"/>
                <w:szCs w:val="24"/>
                <w:highlight w:val="none"/>
                <w:lang w:val="en-US" w:eastAsia="zh-CN"/>
              </w:rPr>
              <w:t>3</w:t>
            </w:r>
            <w:r>
              <w:rPr>
                <w:rFonts w:hint="default" w:ascii="Calibri" w:hAnsi="Calibri" w:eastAsia="宋体" w:cs="Times New Roman"/>
                <w:color w:val="auto"/>
                <w:kern w:val="2"/>
                <w:sz w:val="24"/>
                <w:szCs w:val="24"/>
                <w:highlight w:val="none"/>
                <w:lang w:val="en-US" w:eastAsia="zh-CN"/>
              </w:rPr>
              <w:t>分</w:t>
            </w:r>
            <w:r>
              <w:rPr>
                <w:rFonts w:hint="default" w:ascii="Calibri" w:hAnsi="Calibri" w:eastAsia="宋体" w:cs="Times New Roman"/>
                <w:color w:val="auto"/>
                <w:kern w:val="2"/>
                <w:sz w:val="24"/>
                <w:szCs w:val="24"/>
                <w:highlight w:val="none"/>
              </w:rPr>
              <w:t>。</w:t>
            </w:r>
          </w:p>
          <w:p w14:paraId="44CC35D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注：</w:t>
            </w:r>
            <w:r>
              <w:rPr>
                <w:rFonts w:hint="eastAsia" w:ascii="宋体" w:hAnsi="宋体" w:cs="宋体"/>
                <w:color w:val="auto"/>
                <w:kern w:val="0"/>
                <w:sz w:val="24"/>
                <w:szCs w:val="24"/>
                <w:highlight w:val="none"/>
                <w:lang w:eastAsia="zh-CN"/>
              </w:rPr>
              <w:t>报价人</w:t>
            </w:r>
            <w:r>
              <w:rPr>
                <w:rFonts w:hint="eastAsia" w:ascii="宋体" w:hAnsi="宋体" w:eastAsia="宋体" w:cs="宋体"/>
                <w:color w:val="auto"/>
                <w:kern w:val="0"/>
                <w:sz w:val="24"/>
                <w:szCs w:val="24"/>
                <w:highlight w:val="none"/>
              </w:rPr>
              <w:t>须</w:t>
            </w:r>
            <w:r>
              <w:rPr>
                <w:rFonts w:hint="eastAsia" w:ascii="宋体" w:hAnsi="宋体" w:cs="宋体"/>
                <w:color w:val="auto"/>
                <w:kern w:val="0"/>
                <w:sz w:val="24"/>
                <w:szCs w:val="24"/>
                <w:highlight w:val="none"/>
                <w:lang w:val="en-US" w:eastAsia="zh-CN"/>
              </w:rPr>
              <w:t>同时</w:t>
            </w:r>
            <w:r>
              <w:rPr>
                <w:rFonts w:hint="eastAsia" w:ascii="宋体" w:hAnsi="宋体" w:eastAsia="宋体" w:cs="宋体"/>
                <w:color w:val="auto"/>
                <w:kern w:val="0"/>
                <w:sz w:val="24"/>
                <w:szCs w:val="24"/>
                <w:highlight w:val="none"/>
              </w:rPr>
              <w:t>提供</w:t>
            </w:r>
            <w:r>
              <w:rPr>
                <w:rFonts w:hint="eastAsia" w:ascii="宋体" w:hAnsi="宋体" w:cs="宋体"/>
                <w:color w:val="auto"/>
                <w:kern w:val="0"/>
                <w:sz w:val="24"/>
                <w:szCs w:val="24"/>
                <w:highlight w:val="none"/>
                <w:lang w:val="en-US" w:eastAsia="zh-CN"/>
              </w:rPr>
              <w:t>上述人员的身份证复印件、相关证书复印件、</w:t>
            </w:r>
            <w:r>
              <w:rPr>
                <w:rFonts w:hint="eastAsia" w:ascii="宋体" w:hAnsi="宋体" w:eastAsia="宋体" w:cs="宋体"/>
                <w:color w:val="auto"/>
                <w:kern w:val="2"/>
                <w:sz w:val="24"/>
                <w:szCs w:val="24"/>
                <w:highlight w:val="none"/>
                <w:shd w:val="clear" w:color="auto" w:fill="auto"/>
                <w:lang w:eastAsia="zh-CN"/>
              </w:rPr>
              <w:t>技能人才评价工作网（www.osta.org.cn）查询结果截图（或机关事业单位网站查询结果截图，属于事业单位颁发的证书，还需提供该事业单位通过“机关赋码和事业单位登记管理平台（网址：http://search.gjsy.gov.cn/wsss/view）”网站查询的截图）</w:t>
            </w:r>
            <w:r>
              <w:rPr>
                <w:rFonts w:hint="eastAsia" w:ascii="宋体" w:hAnsi="宋体" w:cs="宋体"/>
                <w:color w:val="auto"/>
                <w:kern w:val="0"/>
                <w:sz w:val="24"/>
                <w:szCs w:val="24"/>
                <w:highlight w:val="none"/>
                <w:lang w:val="en-US" w:eastAsia="zh-CN"/>
              </w:rPr>
              <w:t>及报价截止时间前6个月（不含报价截止时间当月）</w:t>
            </w:r>
            <w:r>
              <w:rPr>
                <w:rFonts w:hint="eastAsia" w:ascii="宋体" w:hAnsi="宋体" w:eastAsia="宋体" w:cs="宋体"/>
                <w:color w:val="auto"/>
                <w:kern w:val="0"/>
                <w:sz w:val="24"/>
                <w:szCs w:val="24"/>
                <w:highlight w:val="none"/>
                <w:lang w:val="en-US" w:eastAsia="zh-CN"/>
              </w:rPr>
              <w:t>任一个月</w:t>
            </w:r>
            <w:r>
              <w:rPr>
                <w:rFonts w:hint="eastAsia" w:ascii="宋体" w:hAnsi="宋体" w:cs="宋体"/>
                <w:color w:val="auto"/>
                <w:kern w:val="0"/>
                <w:sz w:val="24"/>
                <w:szCs w:val="24"/>
                <w:highlight w:val="none"/>
                <w:lang w:val="en-US" w:eastAsia="zh-CN"/>
              </w:rPr>
              <w:t>报价人为上述人员缴交的社保证明材料。上述证明材料提供不全或未提供的均不得分。</w:t>
            </w:r>
          </w:p>
        </w:tc>
        <w:tc>
          <w:tcPr>
            <w:tcW w:w="983" w:type="dxa"/>
            <w:vAlign w:val="center"/>
          </w:tcPr>
          <w:p w14:paraId="6D1802B8">
            <w:pPr>
              <w:widowControl/>
              <w:spacing w:line="360" w:lineRule="auto"/>
              <w:jc w:val="left"/>
              <w:rPr>
                <w:rFonts w:hint="eastAsia" w:ascii="宋体" w:hAnsi="宋体" w:cs="宋体"/>
                <w:color w:val="auto"/>
                <w:sz w:val="24"/>
                <w:szCs w:val="24"/>
                <w:highlight w:val="none"/>
              </w:rPr>
            </w:pPr>
          </w:p>
        </w:tc>
        <w:tc>
          <w:tcPr>
            <w:tcW w:w="1717" w:type="dxa"/>
            <w:vAlign w:val="center"/>
          </w:tcPr>
          <w:p w14:paraId="787AE67D">
            <w:pPr>
              <w:widowControl/>
              <w:spacing w:line="360" w:lineRule="auto"/>
              <w:jc w:val="left"/>
              <w:rPr>
                <w:rFonts w:hint="eastAsia" w:ascii="宋体" w:hAnsi="宋体" w:cs="宋体"/>
                <w:color w:val="auto"/>
                <w:sz w:val="24"/>
                <w:szCs w:val="24"/>
                <w:highlight w:val="none"/>
              </w:rPr>
            </w:pPr>
          </w:p>
        </w:tc>
      </w:tr>
      <w:tr w14:paraId="38F58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15A6DC30">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7EF3F5E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eastAsia="宋体" w:cs="宋体" w:asciiTheme="minorAscii" w:hAnsiTheme="minorAscii"/>
                <w:color w:val="auto"/>
                <w:kern w:val="0"/>
                <w:sz w:val="24"/>
                <w:szCs w:val="24"/>
                <w:highlight w:val="none"/>
                <w:lang w:val="en-US" w:eastAsia="zh-CN"/>
              </w:rPr>
            </w:pPr>
            <w:r>
              <w:rPr>
                <w:rFonts w:hint="default" w:eastAsia="宋体" w:cs="宋体" w:asciiTheme="minorAscii" w:hAnsiTheme="minorAscii"/>
                <w:color w:val="auto"/>
                <w:kern w:val="0"/>
                <w:sz w:val="24"/>
                <w:szCs w:val="24"/>
                <w:highlight w:val="none"/>
                <w:lang w:val="en-US" w:eastAsia="zh-CN" w:bidi="ar-SA"/>
              </w:rPr>
              <w:t>根据报价人</w:t>
            </w:r>
            <w:r>
              <w:rPr>
                <w:rFonts w:hint="default" w:eastAsia="宋体" w:cs="宋体" w:asciiTheme="minorAscii" w:hAnsiTheme="minorAscii"/>
                <w:color w:val="auto"/>
                <w:kern w:val="0"/>
                <w:sz w:val="24"/>
                <w:szCs w:val="24"/>
                <w:highlight w:val="none"/>
                <w:lang w:val="en-US" w:eastAsia="zh-CN"/>
              </w:rPr>
              <w:t>拟投入本项目</w:t>
            </w:r>
            <w:r>
              <w:rPr>
                <w:rFonts w:hint="default" w:eastAsia="宋体" w:cs="宋体" w:asciiTheme="minorAscii" w:hAnsiTheme="minorAscii"/>
                <w:color w:val="auto"/>
                <w:kern w:val="0"/>
                <w:sz w:val="24"/>
                <w:szCs w:val="24"/>
                <w:highlight w:val="none"/>
                <w:lang w:val="en-US" w:eastAsia="zh-CN" w:bidi="ar-SA"/>
              </w:rPr>
              <w:t>的</w:t>
            </w:r>
            <w:r>
              <w:rPr>
                <w:rFonts w:hint="default" w:eastAsia="宋体" w:cs="宋体" w:asciiTheme="minorAscii" w:hAnsiTheme="minorAscii"/>
                <w:b/>
                <w:bCs/>
                <w:color w:val="auto"/>
                <w:kern w:val="0"/>
                <w:sz w:val="24"/>
                <w:szCs w:val="24"/>
                <w:highlight w:val="none"/>
                <w:lang w:val="en-US" w:eastAsia="zh-CN" w:bidi="ar-SA"/>
              </w:rPr>
              <w:t>团队人员</w:t>
            </w:r>
            <w:r>
              <w:rPr>
                <w:rFonts w:hint="default" w:eastAsia="宋体" w:cs="宋体" w:asciiTheme="minorAscii" w:hAnsiTheme="minorAscii"/>
                <w:color w:val="auto"/>
                <w:kern w:val="0"/>
                <w:sz w:val="24"/>
                <w:szCs w:val="24"/>
                <w:highlight w:val="none"/>
                <w:lang w:val="en-US" w:eastAsia="zh-CN" w:bidi="ar-SA"/>
              </w:rPr>
              <w:t>进行评价</w:t>
            </w:r>
            <w:r>
              <w:rPr>
                <w:rFonts w:hint="default" w:eastAsia="宋体" w:cs="宋体" w:asciiTheme="minorAscii" w:hAnsiTheme="minorAscii"/>
                <w:color w:val="auto"/>
                <w:kern w:val="0"/>
                <w:sz w:val="24"/>
                <w:szCs w:val="24"/>
                <w:highlight w:val="none"/>
                <w:lang w:val="en-US" w:eastAsia="zh-CN"/>
              </w:rPr>
              <w:t>：</w:t>
            </w:r>
          </w:p>
          <w:p w14:paraId="2320A8A6">
            <w:pPr>
              <w:keepNext w:val="0"/>
              <w:keepLines w:val="0"/>
              <w:pageBreakBefore w:val="0"/>
              <w:widowControl w:val="0"/>
              <w:kinsoku/>
              <w:wordWrap/>
              <w:overflowPunct/>
              <w:topLinePunct w:val="0"/>
              <w:autoSpaceDE/>
              <w:autoSpaceDN/>
              <w:bidi w:val="0"/>
              <w:adjustRightInd/>
              <w:snapToGrid/>
              <w:spacing w:before="0" w:beforeAutospacing="0" w:afterAutospacing="0" w:line="360" w:lineRule="auto"/>
              <w:jc w:val="left"/>
              <w:textAlignment w:val="auto"/>
              <w:rPr>
                <w:rFonts w:hint="default" w:eastAsia="宋体" w:cs="Times New Roman" w:asciiTheme="minorAscii" w:hAnsiTheme="minorAscii"/>
                <w:color w:val="auto"/>
                <w:kern w:val="2"/>
                <w:sz w:val="24"/>
                <w:szCs w:val="24"/>
                <w:highlight w:val="none"/>
              </w:rPr>
            </w:pPr>
            <w:r>
              <w:rPr>
                <w:rFonts w:hint="default" w:eastAsia="宋体" w:cs="Times New Roman" w:asciiTheme="minorAscii" w:hAnsiTheme="minorAscii"/>
                <w:color w:val="auto"/>
                <w:kern w:val="2"/>
                <w:sz w:val="24"/>
                <w:szCs w:val="24"/>
                <w:highlight w:val="none"/>
              </w:rPr>
              <w:t>具备</w:t>
            </w:r>
            <w:r>
              <w:rPr>
                <w:rFonts w:hint="eastAsia" w:ascii="宋体" w:hAnsi="宋体" w:eastAsia="宋体" w:cs="宋体"/>
                <w:b w:val="0"/>
                <w:bCs w:val="0"/>
                <w:color w:val="auto"/>
                <w:kern w:val="0"/>
                <w:sz w:val="24"/>
                <w:szCs w:val="24"/>
                <w:highlight w:val="none"/>
                <w:lang w:val="en-US" w:eastAsia="zh-CN"/>
              </w:rPr>
              <w:t>食品安全操作规范控制专项职业能力证书</w:t>
            </w:r>
            <w:r>
              <w:rPr>
                <w:rFonts w:hint="eastAsia" w:ascii="宋体" w:hAnsi="宋体" w:eastAsia="宋体" w:cs="宋体"/>
                <w:b w:val="0"/>
                <w:bCs w:val="0"/>
                <w:color w:val="auto"/>
                <w:kern w:val="0"/>
                <w:sz w:val="24"/>
                <w:szCs w:val="24"/>
                <w:highlight w:val="none"/>
              </w:rPr>
              <w:t>的</w:t>
            </w:r>
            <w:r>
              <w:rPr>
                <w:rFonts w:hint="default" w:eastAsia="宋体" w:cs="Times New Roman" w:asciiTheme="minorAscii" w:hAnsiTheme="minorAscii"/>
                <w:color w:val="auto"/>
                <w:kern w:val="2"/>
                <w:sz w:val="24"/>
                <w:szCs w:val="24"/>
                <w:highlight w:val="none"/>
                <w:lang w:eastAsia="zh-CN"/>
              </w:rPr>
              <w:t>，</w:t>
            </w:r>
            <w:r>
              <w:rPr>
                <w:rFonts w:hint="default" w:eastAsia="宋体" w:cs="Times New Roman" w:asciiTheme="minorAscii" w:hAnsiTheme="minorAscii"/>
                <w:color w:val="auto"/>
                <w:kern w:val="2"/>
                <w:sz w:val="24"/>
                <w:szCs w:val="24"/>
                <w:highlight w:val="none"/>
                <w:lang w:val="en-US" w:eastAsia="zh-CN"/>
              </w:rPr>
              <w:t>每提供1个的</w:t>
            </w:r>
            <w:r>
              <w:rPr>
                <w:rFonts w:hint="eastAsia" w:ascii="宋体" w:hAnsi="宋体" w:eastAsia="宋体" w:cs="宋体"/>
                <w:color w:val="auto"/>
                <w:kern w:val="0"/>
                <w:sz w:val="24"/>
                <w:szCs w:val="24"/>
                <w:highlight w:val="none"/>
              </w:rPr>
              <w:t>得</w:t>
            </w: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满分3分</w:t>
            </w:r>
            <w:r>
              <w:rPr>
                <w:rFonts w:hint="eastAsia" w:ascii="宋体" w:hAnsi="宋体" w:eastAsia="宋体" w:cs="宋体"/>
                <w:color w:val="auto"/>
                <w:kern w:val="0"/>
                <w:sz w:val="24"/>
                <w:szCs w:val="24"/>
                <w:highlight w:val="none"/>
              </w:rPr>
              <w:t>。</w:t>
            </w:r>
          </w:p>
          <w:p w14:paraId="52B7690B">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rPr>
              <w:t>注：</w:t>
            </w:r>
            <w:r>
              <w:rPr>
                <w:rFonts w:hint="eastAsia" w:ascii="宋体" w:hAnsi="宋体" w:cs="宋体"/>
                <w:color w:val="auto"/>
                <w:kern w:val="0"/>
                <w:sz w:val="24"/>
                <w:szCs w:val="24"/>
                <w:highlight w:val="none"/>
                <w:lang w:eastAsia="zh-CN"/>
              </w:rPr>
              <w:t>报价人</w:t>
            </w:r>
            <w:r>
              <w:rPr>
                <w:rFonts w:hint="eastAsia" w:ascii="宋体" w:hAnsi="宋体" w:eastAsia="宋体" w:cs="宋体"/>
                <w:color w:val="auto"/>
                <w:kern w:val="0"/>
                <w:sz w:val="24"/>
                <w:szCs w:val="24"/>
                <w:highlight w:val="none"/>
              </w:rPr>
              <w:t>须</w:t>
            </w:r>
            <w:r>
              <w:rPr>
                <w:rFonts w:hint="eastAsia" w:ascii="宋体" w:hAnsi="宋体" w:cs="宋体"/>
                <w:color w:val="auto"/>
                <w:kern w:val="0"/>
                <w:sz w:val="24"/>
                <w:szCs w:val="24"/>
                <w:highlight w:val="none"/>
                <w:lang w:val="en-US" w:eastAsia="zh-CN"/>
              </w:rPr>
              <w:t>同时</w:t>
            </w:r>
            <w:r>
              <w:rPr>
                <w:rFonts w:hint="eastAsia" w:ascii="宋体" w:hAnsi="宋体" w:eastAsia="宋体" w:cs="宋体"/>
                <w:color w:val="auto"/>
                <w:kern w:val="0"/>
                <w:sz w:val="24"/>
                <w:szCs w:val="24"/>
                <w:highlight w:val="none"/>
              </w:rPr>
              <w:t>提供</w:t>
            </w:r>
            <w:r>
              <w:rPr>
                <w:rFonts w:hint="eastAsia" w:ascii="宋体" w:hAnsi="宋体" w:cs="宋体"/>
                <w:color w:val="auto"/>
                <w:kern w:val="0"/>
                <w:sz w:val="24"/>
                <w:szCs w:val="24"/>
                <w:highlight w:val="none"/>
                <w:lang w:val="en-US" w:eastAsia="zh-CN"/>
              </w:rPr>
              <w:t>上述人员的身份证复印件、相关证书复印件及报价截止时间前6个月（不含报价截止时间当月）</w:t>
            </w:r>
            <w:r>
              <w:rPr>
                <w:rFonts w:hint="eastAsia" w:ascii="宋体" w:hAnsi="宋体" w:eastAsia="宋体" w:cs="宋体"/>
                <w:color w:val="auto"/>
                <w:kern w:val="0"/>
                <w:sz w:val="24"/>
                <w:szCs w:val="24"/>
                <w:highlight w:val="none"/>
                <w:lang w:val="en-US" w:eastAsia="zh-CN"/>
              </w:rPr>
              <w:t>任一个月</w:t>
            </w:r>
            <w:r>
              <w:rPr>
                <w:rFonts w:hint="eastAsia" w:ascii="宋体" w:hAnsi="宋体" w:cs="宋体"/>
                <w:color w:val="auto"/>
                <w:kern w:val="0"/>
                <w:sz w:val="24"/>
                <w:szCs w:val="24"/>
                <w:highlight w:val="none"/>
                <w:lang w:val="en-US" w:eastAsia="zh-CN"/>
              </w:rPr>
              <w:t>报价人为上述人员缴交的社保证明材料。上述证明材料提供不全或未提供的均不得分。</w:t>
            </w:r>
          </w:p>
        </w:tc>
        <w:tc>
          <w:tcPr>
            <w:tcW w:w="983" w:type="dxa"/>
            <w:vAlign w:val="center"/>
          </w:tcPr>
          <w:p w14:paraId="6313B91B">
            <w:pPr>
              <w:widowControl/>
              <w:spacing w:line="360" w:lineRule="auto"/>
              <w:jc w:val="left"/>
              <w:rPr>
                <w:rFonts w:hint="eastAsia" w:ascii="宋体" w:hAnsi="宋体" w:cs="宋体"/>
                <w:color w:val="auto"/>
                <w:sz w:val="24"/>
                <w:szCs w:val="24"/>
                <w:highlight w:val="none"/>
              </w:rPr>
            </w:pPr>
          </w:p>
        </w:tc>
        <w:tc>
          <w:tcPr>
            <w:tcW w:w="1717" w:type="dxa"/>
            <w:vAlign w:val="center"/>
          </w:tcPr>
          <w:p w14:paraId="66D9594E">
            <w:pPr>
              <w:widowControl/>
              <w:spacing w:line="360" w:lineRule="auto"/>
              <w:jc w:val="left"/>
              <w:rPr>
                <w:rFonts w:hint="eastAsia" w:ascii="宋体" w:hAnsi="宋体" w:cs="宋体"/>
                <w:color w:val="auto"/>
                <w:sz w:val="24"/>
                <w:szCs w:val="24"/>
                <w:highlight w:val="none"/>
              </w:rPr>
            </w:pPr>
          </w:p>
        </w:tc>
      </w:tr>
      <w:tr w14:paraId="08C4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41482152">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45A5F5E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0"/>
                <w:sz w:val="24"/>
                <w:szCs w:val="24"/>
                <w:highlight w:val="none"/>
              </w:rPr>
              <w:t>根据</w:t>
            </w:r>
            <w:r>
              <w:rPr>
                <w:rFonts w:hint="eastAsia" w:ascii="宋体" w:hAnsi="宋体" w:eastAsia="宋体" w:cs="宋体"/>
                <w:b w:val="0"/>
                <w:bCs w:val="0"/>
                <w:color w:val="auto"/>
                <w:kern w:val="0"/>
                <w:sz w:val="24"/>
                <w:szCs w:val="24"/>
                <w:highlight w:val="none"/>
                <w:lang w:val="en-US" w:eastAsia="zh-CN"/>
              </w:rPr>
              <w:t>报价人具备</w:t>
            </w:r>
            <w:r>
              <w:rPr>
                <w:rFonts w:hint="eastAsia" w:ascii="宋体" w:hAnsi="宋体" w:eastAsia="宋体" w:cs="宋体"/>
                <w:b w:val="0"/>
                <w:bCs w:val="0"/>
                <w:color w:val="auto"/>
                <w:kern w:val="0"/>
                <w:sz w:val="24"/>
                <w:szCs w:val="24"/>
                <w:highlight w:val="none"/>
              </w:rPr>
              <w:t>的检测仪器（检测内容至少包含：农药残留检测仪、病害肉检测仪、食品安全多功能检测仪、果蔬快速农残检测仪、瘦肉精检测仪、酶标仪、农产品重金属检测仪、农产品安全检测仪、ATP荧光微生物检测等检测）的情况进行评价：①可提供</w:t>
            </w:r>
            <w:r>
              <w:rPr>
                <w:rFonts w:hint="eastAsia" w:ascii="宋体" w:hAnsi="宋体" w:eastAsia="宋体" w:cs="宋体"/>
                <w:b w:val="0"/>
                <w:bCs w:val="0"/>
                <w:color w:val="auto"/>
                <w:kern w:val="0"/>
                <w:sz w:val="24"/>
                <w:szCs w:val="24"/>
                <w:highlight w:val="none"/>
                <w:lang w:val="en-US" w:eastAsia="zh-CN"/>
              </w:rPr>
              <w:t>上述</w:t>
            </w:r>
            <w:r>
              <w:rPr>
                <w:rFonts w:hint="eastAsia" w:ascii="宋体" w:hAnsi="宋体" w:eastAsia="宋体" w:cs="宋体"/>
                <w:b w:val="0"/>
                <w:bCs w:val="0"/>
                <w:color w:val="auto"/>
                <w:kern w:val="0"/>
                <w:sz w:val="24"/>
                <w:szCs w:val="24"/>
                <w:highlight w:val="none"/>
              </w:rPr>
              <w:t>任意5项的得</w:t>
            </w:r>
            <w:r>
              <w:rPr>
                <w:rFonts w:hint="eastAsia" w:ascii="宋体" w:hAnsi="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rPr>
              <w:t>分</w:t>
            </w:r>
            <w:r>
              <w:rPr>
                <w:rFonts w:hint="eastAsia" w:ascii="宋体" w:hAnsi="宋体" w:eastAsia="宋体" w:cs="宋体"/>
                <w:b w:val="0"/>
                <w:bCs w:val="0"/>
                <w:color w:val="auto"/>
                <w:kern w:val="0"/>
                <w:sz w:val="24"/>
                <w:szCs w:val="24"/>
                <w:highlight w:val="none"/>
                <w:lang w:eastAsia="zh-CN"/>
              </w:rPr>
              <w:t>；②</w:t>
            </w:r>
            <w:r>
              <w:rPr>
                <w:rFonts w:hint="eastAsia" w:ascii="宋体" w:hAnsi="宋体" w:eastAsia="宋体" w:cs="宋体"/>
                <w:b w:val="0"/>
                <w:bCs w:val="0"/>
                <w:color w:val="auto"/>
                <w:kern w:val="0"/>
                <w:sz w:val="24"/>
                <w:szCs w:val="24"/>
                <w:highlight w:val="none"/>
                <w:lang w:val="en-US" w:eastAsia="zh-CN"/>
              </w:rPr>
              <w:t>在</w:t>
            </w:r>
            <w:r>
              <w:rPr>
                <w:rFonts w:hint="eastAsia" w:ascii="宋体" w:hAnsi="宋体" w:eastAsia="宋体" w:cs="宋体"/>
                <w:b w:val="0"/>
                <w:bCs w:val="0"/>
                <w:color w:val="auto"/>
                <w:kern w:val="0"/>
                <w:sz w:val="24"/>
                <w:szCs w:val="24"/>
                <w:highlight w:val="none"/>
              </w:rPr>
              <w:t>①</w:t>
            </w:r>
            <w:r>
              <w:rPr>
                <w:rFonts w:hint="eastAsia" w:ascii="宋体" w:hAnsi="宋体" w:eastAsia="宋体" w:cs="宋体"/>
                <w:b w:val="0"/>
                <w:bCs w:val="0"/>
                <w:color w:val="auto"/>
                <w:kern w:val="0"/>
                <w:sz w:val="24"/>
                <w:szCs w:val="24"/>
                <w:highlight w:val="none"/>
                <w:lang w:val="en-US" w:eastAsia="zh-CN"/>
              </w:rPr>
              <w:t>的基础上，</w:t>
            </w:r>
            <w:r>
              <w:rPr>
                <w:rFonts w:hint="eastAsia" w:ascii="宋体" w:hAnsi="宋体" w:eastAsia="宋体" w:cs="宋体"/>
                <w:b w:val="0"/>
                <w:bCs w:val="0"/>
                <w:color w:val="auto"/>
                <w:kern w:val="0"/>
                <w:sz w:val="24"/>
                <w:szCs w:val="24"/>
                <w:highlight w:val="none"/>
              </w:rPr>
              <w:t>每增加2项加</w:t>
            </w:r>
            <w:r>
              <w:rPr>
                <w:rFonts w:hint="eastAsia" w:ascii="宋体" w:hAnsi="宋体" w:eastAsia="宋体" w:cs="宋体"/>
                <w:b w:val="0"/>
                <w:bCs w:val="0"/>
                <w:color w:val="auto"/>
                <w:kern w:val="0"/>
                <w:sz w:val="24"/>
                <w:szCs w:val="24"/>
                <w:highlight w:val="none"/>
                <w:lang w:val="en-US" w:eastAsia="zh-CN"/>
              </w:rPr>
              <w:t>1</w:t>
            </w:r>
            <w:r>
              <w:rPr>
                <w:rFonts w:hint="eastAsia" w:ascii="宋体" w:hAnsi="宋体" w:eastAsia="宋体" w:cs="宋体"/>
                <w:b w:val="0"/>
                <w:bCs w:val="0"/>
                <w:color w:val="auto"/>
                <w:kern w:val="0"/>
                <w:sz w:val="24"/>
                <w:szCs w:val="24"/>
                <w:highlight w:val="none"/>
              </w:rPr>
              <w:t>分，</w:t>
            </w:r>
            <w:r>
              <w:rPr>
                <w:rFonts w:hint="eastAsia" w:ascii="宋体" w:hAnsi="宋体" w:eastAsia="宋体" w:cs="宋体"/>
                <w:b w:val="0"/>
                <w:bCs w:val="0"/>
                <w:color w:val="auto"/>
                <w:kern w:val="0"/>
                <w:sz w:val="24"/>
                <w:szCs w:val="24"/>
                <w:highlight w:val="none"/>
                <w:lang w:val="en-US" w:eastAsia="zh-CN"/>
              </w:rPr>
              <w:t>最多加2分。本项</w:t>
            </w:r>
            <w:r>
              <w:rPr>
                <w:rFonts w:hint="eastAsia" w:ascii="宋体" w:hAnsi="宋体" w:eastAsia="宋体" w:cs="宋体"/>
                <w:b w:val="0"/>
                <w:bCs w:val="0"/>
                <w:color w:val="auto"/>
                <w:kern w:val="0"/>
                <w:sz w:val="24"/>
                <w:szCs w:val="24"/>
                <w:highlight w:val="none"/>
              </w:rPr>
              <w:t>满分</w:t>
            </w:r>
            <w:r>
              <w:rPr>
                <w:rFonts w:hint="eastAsia" w:ascii="宋体" w:hAnsi="宋体" w:cs="宋体"/>
                <w:b w:val="0"/>
                <w:bCs w:val="0"/>
                <w:color w:val="auto"/>
                <w:kern w:val="0"/>
                <w:sz w:val="24"/>
                <w:szCs w:val="24"/>
                <w:highlight w:val="none"/>
                <w:lang w:val="en-US" w:eastAsia="zh-CN"/>
              </w:rPr>
              <w:t>5</w:t>
            </w:r>
            <w:r>
              <w:rPr>
                <w:rFonts w:hint="eastAsia" w:ascii="宋体" w:hAnsi="宋体" w:eastAsia="宋体" w:cs="宋体"/>
                <w:b w:val="0"/>
                <w:bCs w:val="0"/>
                <w:color w:val="auto"/>
                <w:kern w:val="0"/>
                <w:sz w:val="24"/>
                <w:szCs w:val="24"/>
                <w:highlight w:val="none"/>
              </w:rPr>
              <w:t>分。注：</w:t>
            </w:r>
            <w:r>
              <w:rPr>
                <w:rFonts w:hint="eastAsia" w:ascii="宋体" w:hAnsi="宋体" w:eastAsia="宋体" w:cs="宋体"/>
                <w:b w:val="0"/>
                <w:bCs w:val="0"/>
                <w:color w:val="auto"/>
                <w:kern w:val="0"/>
                <w:sz w:val="24"/>
                <w:szCs w:val="24"/>
                <w:highlight w:val="none"/>
                <w:lang w:val="en-US" w:eastAsia="zh-CN"/>
              </w:rPr>
              <w:t>报价人</w:t>
            </w:r>
            <w:r>
              <w:rPr>
                <w:rFonts w:hint="eastAsia" w:ascii="宋体" w:hAnsi="宋体" w:eastAsia="宋体" w:cs="宋体"/>
                <w:b w:val="0"/>
                <w:bCs w:val="0"/>
                <w:color w:val="auto"/>
                <w:kern w:val="0"/>
                <w:sz w:val="24"/>
                <w:szCs w:val="24"/>
                <w:highlight w:val="none"/>
              </w:rPr>
              <w:t>需同时提供①检测仪器照片；②检测仪器说明书（须体现可检测内容）；③检测仪器购买发票（内容应体现检测仪器名称，</w:t>
            </w:r>
            <w:r>
              <w:rPr>
                <w:rFonts w:hint="eastAsia" w:ascii="宋体" w:hAnsi="宋体" w:eastAsia="宋体" w:cs="宋体"/>
                <w:b w:val="0"/>
                <w:bCs w:val="0"/>
                <w:color w:val="auto"/>
                <w:kern w:val="0"/>
                <w:sz w:val="24"/>
                <w:szCs w:val="24"/>
                <w:highlight w:val="none"/>
                <w:lang w:val="en-US" w:eastAsia="zh-CN"/>
              </w:rPr>
              <w:t>且</w:t>
            </w:r>
            <w:r>
              <w:rPr>
                <w:rFonts w:hint="eastAsia" w:ascii="宋体" w:hAnsi="宋体" w:eastAsia="宋体" w:cs="宋体"/>
                <w:b w:val="0"/>
                <w:bCs w:val="0"/>
                <w:color w:val="auto"/>
                <w:kern w:val="0"/>
                <w:sz w:val="24"/>
                <w:szCs w:val="24"/>
                <w:highlight w:val="none"/>
              </w:rPr>
              <w:t>发票购买方名称需与</w:t>
            </w:r>
            <w:r>
              <w:rPr>
                <w:rFonts w:hint="eastAsia" w:ascii="宋体" w:hAnsi="宋体" w:eastAsia="宋体" w:cs="宋体"/>
                <w:b w:val="0"/>
                <w:bCs w:val="0"/>
                <w:color w:val="auto"/>
                <w:kern w:val="0"/>
                <w:sz w:val="24"/>
                <w:szCs w:val="24"/>
                <w:highlight w:val="none"/>
                <w:lang w:eastAsia="zh-CN"/>
              </w:rPr>
              <w:t>报价人</w:t>
            </w:r>
            <w:r>
              <w:rPr>
                <w:rFonts w:hint="eastAsia" w:ascii="宋体" w:hAnsi="宋体" w:eastAsia="宋体" w:cs="宋体"/>
                <w:b w:val="0"/>
                <w:bCs w:val="0"/>
                <w:color w:val="auto"/>
                <w:kern w:val="0"/>
                <w:sz w:val="24"/>
                <w:szCs w:val="24"/>
                <w:highlight w:val="none"/>
              </w:rPr>
              <w:t>一致）。未按要求提供佐证材料的不得分。</w:t>
            </w:r>
          </w:p>
        </w:tc>
        <w:tc>
          <w:tcPr>
            <w:tcW w:w="983" w:type="dxa"/>
            <w:vAlign w:val="center"/>
          </w:tcPr>
          <w:p w14:paraId="7A73426E">
            <w:pPr>
              <w:widowControl/>
              <w:spacing w:line="360" w:lineRule="auto"/>
              <w:jc w:val="left"/>
              <w:rPr>
                <w:rFonts w:hint="eastAsia" w:ascii="宋体" w:hAnsi="宋体" w:cs="宋体"/>
                <w:color w:val="auto"/>
                <w:sz w:val="24"/>
                <w:szCs w:val="24"/>
                <w:highlight w:val="none"/>
              </w:rPr>
            </w:pPr>
          </w:p>
        </w:tc>
        <w:tc>
          <w:tcPr>
            <w:tcW w:w="1717" w:type="dxa"/>
            <w:vAlign w:val="center"/>
          </w:tcPr>
          <w:p w14:paraId="6A6F639F">
            <w:pPr>
              <w:widowControl/>
              <w:spacing w:line="360" w:lineRule="auto"/>
              <w:jc w:val="left"/>
              <w:rPr>
                <w:rFonts w:hint="eastAsia" w:ascii="宋体" w:hAnsi="宋体" w:cs="宋体"/>
                <w:color w:val="auto"/>
                <w:sz w:val="24"/>
                <w:szCs w:val="24"/>
                <w:highlight w:val="none"/>
              </w:rPr>
            </w:pPr>
          </w:p>
        </w:tc>
      </w:tr>
      <w:tr w14:paraId="27F9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589BC476">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1C702F77">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根据报价人提供的</w:t>
            </w:r>
            <w:r>
              <w:rPr>
                <w:rFonts w:hint="eastAsia" w:ascii="宋体" w:hAnsi="宋体" w:eastAsia="宋体" w:cs="宋体"/>
                <w:b/>
                <w:bCs/>
                <w:color w:val="auto"/>
                <w:kern w:val="0"/>
                <w:sz w:val="24"/>
                <w:szCs w:val="24"/>
                <w:highlight w:val="none"/>
                <w:lang w:val="en-US" w:eastAsia="zh-CN"/>
              </w:rPr>
              <w:t>食品中毒处理预案</w:t>
            </w:r>
            <w:r>
              <w:rPr>
                <w:rFonts w:hint="eastAsia" w:ascii="宋体" w:hAnsi="宋体" w:eastAsia="宋体" w:cs="宋体"/>
                <w:b w:val="0"/>
                <w:bCs w:val="0"/>
                <w:color w:val="auto"/>
                <w:kern w:val="0"/>
                <w:sz w:val="24"/>
                <w:szCs w:val="24"/>
                <w:highlight w:val="none"/>
                <w:lang w:val="en-US" w:eastAsia="zh-CN"/>
              </w:rPr>
              <w:t xml:space="preserve">进行评价： </w:t>
            </w:r>
            <w:r>
              <w:rPr>
                <w:rFonts w:hint="eastAsia" w:ascii="宋体" w:hAnsi="宋体" w:eastAsia="宋体" w:cs="宋体"/>
                <w:b w:val="0"/>
                <w:bCs w:val="0"/>
                <w:color w:val="auto"/>
                <w:kern w:val="0"/>
                <w:sz w:val="24"/>
                <w:szCs w:val="24"/>
                <w:highlight w:val="none"/>
                <w:lang w:val="en-US" w:eastAsia="zh-CN"/>
              </w:rPr>
              <w:br w:type="textWrapping"/>
            </w:r>
            <w:r>
              <w:rPr>
                <w:rFonts w:hint="eastAsia" w:ascii="宋体" w:hAnsi="宋体" w:eastAsia="宋体" w:cs="宋体"/>
                <w:b w:val="0"/>
                <w:bCs w:val="0"/>
                <w:color w:val="auto"/>
                <w:kern w:val="0"/>
                <w:sz w:val="24"/>
                <w:szCs w:val="24"/>
                <w:highlight w:val="none"/>
                <w:lang w:val="en-US" w:eastAsia="zh-CN"/>
              </w:rPr>
              <w:t xml:space="preserve">①提供食物中毒应急预案的得1分； </w:t>
            </w:r>
            <w:r>
              <w:rPr>
                <w:rFonts w:hint="eastAsia" w:ascii="宋体" w:hAnsi="宋体" w:eastAsia="宋体" w:cs="宋体"/>
                <w:b w:val="0"/>
                <w:bCs w:val="0"/>
                <w:color w:val="auto"/>
                <w:kern w:val="0"/>
                <w:sz w:val="24"/>
                <w:szCs w:val="24"/>
                <w:highlight w:val="none"/>
                <w:lang w:val="en-US" w:eastAsia="zh-CN"/>
              </w:rPr>
              <w:br w:type="textWrapping"/>
            </w:r>
            <w:r>
              <w:rPr>
                <w:rFonts w:hint="eastAsia" w:ascii="宋体" w:hAnsi="宋体" w:eastAsia="宋体" w:cs="宋体"/>
                <w:b w:val="0"/>
                <w:bCs w:val="0"/>
                <w:color w:val="auto"/>
                <w:kern w:val="0"/>
                <w:sz w:val="24"/>
                <w:szCs w:val="24"/>
                <w:highlight w:val="none"/>
                <w:lang w:val="en-US" w:eastAsia="zh-CN"/>
              </w:rPr>
              <w:t>②提供事故倒查追责方案的得1分；</w:t>
            </w:r>
            <w:r>
              <w:rPr>
                <w:rFonts w:hint="eastAsia" w:ascii="宋体" w:hAnsi="宋体" w:eastAsia="宋体" w:cs="宋体"/>
                <w:b w:val="0"/>
                <w:bCs w:val="0"/>
                <w:color w:val="auto"/>
                <w:kern w:val="0"/>
                <w:sz w:val="24"/>
                <w:szCs w:val="24"/>
                <w:highlight w:val="none"/>
                <w:lang w:val="en-US" w:eastAsia="zh-CN"/>
              </w:rPr>
              <w:br w:type="textWrapping"/>
            </w:r>
            <w:r>
              <w:rPr>
                <w:rFonts w:hint="eastAsia" w:ascii="宋体" w:hAnsi="宋体" w:eastAsia="宋体" w:cs="宋体"/>
                <w:b w:val="0"/>
                <w:bCs w:val="0"/>
                <w:color w:val="auto"/>
                <w:kern w:val="0"/>
                <w:sz w:val="24"/>
                <w:szCs w:val="24"/>
                <w:highlight w:val="none"/>
                <w:lang w:val="en-US" w:eastAsia="zh-CN"/>
              </w:rPr>
              <w:t>③提供预防方案管理方式方法的得1分；</w:t>
            </w:r>
          </w:p>
          <w:p w14:paraId="220334E8">
            <w:pPr>
              <w:pStyle w:val="6"/>
              <w:keepNext w:val="0"/>
              <w:keepLines w:val="0"/>
              <w:pageBreakBefore w:val="0"/>
              <w:kinsoku/>
              <w:wordWrap/>
              <w:overflowPunct/>
              <w:topLinePunct w:val="0"/>
              <w:autoSpaceDE/>
              <w:autoSpaceDN/>
              <w:bidi w:val="0"/>
              <w:adjustRightInd/>
              <w:snapToGrid/>
              <w:spacing w:after="0"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④</w:t>
            </w:r>
            <w:r>
              <w:rPr>
                <w:rFonts w:hint="eastAsia" w:ascii="宋体" w:hAnsi="宋体" w:eastAsia="宋体" w:cs="宋体"/>
                <w:color w:val="auto"/>
                <w:sz w:val="24"/>
                <w:szCs w:val="24"/>
                <w:highlight w:val="none"/>
                <w:lang w:val="en-US" w:eastAsia="zh-CN"/>
              </w:rPr>
              <w:t>未提供的不得分。</w:t>
            </w:r>
          </w:p>
        </w:tc>
        <w:tc>
          <w:tcPr>
            <w:tcW w:w="983" w:type="dxa"/>
            <w:vAlign w:val="center"/>
          </w:tcPr>
          <w:p w14:paraId="441ECEBD">
            <w:pPr>
              <w:widowControl/>
              <w:spacing w:line="360" w:lineRule="auto"/>
              <w:jc w:val="left"/>
              <w:rPr>
                <w:rFonts w:hint="eastAsia" w:ascii="宋体" w:hAnsi="宋体" w:cs="宋体"/>
                <w:color w:val="auto"/>
                <w:sz w:val="24"/>
                <w:szCs w:val="24"/>
                <w:highlight w:val="none"/>
              </w:rPr>
            </w:pPr>
          </w:p>
        </w:tc>
        <w:tc>
          <w:tcPr>
            <w:tcW w:w="1717" w:type="dxa"/>
            <w:vAlign w:val="center"/>
          </w:tcPr>
          <w:p w14:paraId="6CB214FA">
            <w:pPr>
              <w:widowControl/>
              <w:spacing w:line="360" w:lineRule="auto"/>
              <w:jc w:val="left"/>
              <w:rPr>
                <w:rFonts w:hint="eastAsia" w:ascii="宋体" w:hAnsi="宋体" w:cs="宋体"/>
                <w:color w:val="auto"/>
                <w:sz w:val="24"/>
                <w:szCs w:val="24"/>
                <w:highlight w:val="none"/>
              </w:rPr>
            </w:pPr>
          </w:p>
        </w:tc>
      </w:tr>
      <w:tr w14:paraId="4F16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777529F5">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6AC9117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根据报价人提供的针对本项目的</w:t>
            </w:r>
            <w:r>
              <w:rPr>
                <w:rFonts w:hint="eastAsia" w:ascii="宋体" w:hAnsi="宋体" w:eastAsia="宋体" w:cs="宋体"/>
                <w:b/>
                <w:bCs/>
                <w:color w:val="auto"/>
                <w:sz w:val="24"/>
                <w:szCs w:val="24"/>
                <w:highlight w:val="none"/>
              </w:rPr>
              <w:t>停电处置方案</w:t>
            </w:r>
            <w:r>
              <w:rPr>
                <w:rFonts w:hint="eastAsia" w:ascii="宋体" w:hAnsi="宋体" w:eastAsia="宋体" w:cs="宋体"/>
                <w:color w:val="auto"/>
                <w:kern w:val="2"/>
                <w:sz w:val="24"/>
                <w:szCs w:val="24"/>
                <w:highlight w:val="none"/>
                <w:lang w:val="en-US" w:eastAsia="zh-CN" w:bidi="ar-SA"/>
              </w:rPr>
              <w:t>进行评价：</w:t>
            </w:r>
            <w:r>
              <w:rPr>
                <w:rFonts w:hint="eastAsia" w:ascii="宋体" w:hAnsi="宋体" w:eastAsia="宋体" w:cs="宋体"/>
                <w:color w:val="auto"/>
                <w:kern w:val="0"/>
                <w:sz w:val="24"/>
                <w:szCs w:val="24"/>
                <w:highlight w:val="none"/>
                <w:lang w:eastAsia="zh-CN" w:bidi="ar"/>
              </w:rPr>
              <w:t>①有提供方案，</w:t>
            </w:r>
            <w:r>
              <w:rPr>
                <w:rFonts w:hint="eastAsia" w:ascii="宋体" w:hAnsi="宋体" w:eastAsia="宋体" w:cs="宋体"/>
                <w:color w:val="auto"/>
                <w:kern w:val="0"/>
                <w:sz w:val="24"/>
                <w:szCs w:val="24"/>
                <w:highlight w:val="none"/>
                <w:lang w:val="en-US" w:eastAsia="zh-CN" w:bidi="ar"/>
              </w:rPr>
              <w:t>方案基本</w:t>
            </w:r>
            <w:r>
              <w:rPr>
                <w:rFonts w:hint="eastAsia" w:ascii="宋体" w:hAnsi="宋体" w:eastAsia="宋体" w:cs="宋体"/>
                <w:color w:val="auto"/>
                <w:kern w:val="0"/>
                <w:sz w:val="24"/>
                <w:szCs w:val="24"/>
                <w:highlight w:val="none"/>
                <w:lang w:eastAsia="zh-CN" w:bidi="ar"/>
              </w:rPr>
              <w:t>符合本项目情况的得2.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eastAsia="zh-CN" w:bidi="ar"/>
              </w:rPr>
              <w:t>分；②满足①的基础上，方案内容阐述完整，条理清晰，对关键内容分析到位、有利于项目顺利实施的得3分；③未提供或提供的方案有缺漏或提供方案不符合本项目要求或提供方案不与本项目无关的均不得分。</w:t>
            </w:r>
          </w:p>
        </w:tc>
        <w:tc>
          <w:tcPr>
            <w:tcW w:w="983" w:type="dxa"/>
            <w:vAlign w:val="center"/>
          </w:tcPr>
          <w:p w14:paraId="3588C089">
            <w:pPr>
              <w:widowControl/>
              <w:spacing w:line="360" w:lineRule="auto"/>
              <w:jc w:val="left"/>
              <w:rPr>
                <w:rFonts w:hint="eastAsia" w:ascii="宋体" w:hAnsi="宋体" w:cs="宋体"/>
                <w:color w:val="auto"/>
                <w:sz w:val="24"/>
                <w:szCs w:val="24"/>
                <w:highlight w:val="none"/>
              </w:rPr>
            </w:pPr>
          </w:p>
        </w:tc>
        <w:tc>
          <w:tcPr>
            <w:tcW w:w="1717" w:type="dxa"/>
            <w:vAlign w:val="center"/>
          </w:tcPr>
          <w:p w14:paraId="1AB88153">
            <w:pPr>
              <w:widowControl/>
              <w:spacing w:line="360" w:lineRule="auto"/>
              <w:jc w:val="left"/>
              <w:rPr>
                <w:rFonts w:hint="eastAsia" w:ascii="宋体" w:hAnsi="宋体" w:cs="宋体"/>
                <w:color w:val="auto"/>
                <w:sz w:val="24"/>
                <w:szCs w:val="24"/>
                <w:highlight w:val="none"/>
              </w:rPr>
            </w:pPr>
          </w:p>
        </w:tc>
      </w:tr>
      <w:tr w14:paraId="51ED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6011074D">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256CF50B">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根据</w:t>
            </w:r>
            <w:r>
              <w:rPr>
                <w:rFonts w:hint="eastAsia" w:ascii="宋体" w:hAnsi="宋体" w:cs="宋体"/>
                <w:color w:val="auto"/>
                <w:sz w:val="24"/>
                <w:szCs w:val="24"/>
                <w:highlight w:val="none"/>
                <w:lang w:eastAsia="zh-CN"/>
              </w:rPr>
              <w:t>报价人</w:t>
            </w:r>
            <w:r>
              <w:rPr>
                <w:rFonts w:hint="eastAsia" w:ascii="宋体" w:hAnsi="宋体" w:cs="宋体"/>
                <w:color w:val="auto"/>
                <w:sz w:val="24"/>
                <w:szCs w:val="24"/>
                <w:highlight w:val="none"/>
                <w:lang w:val="en-US" w:eastAsia="zh-CN"/>
              </w:rPr>
              <w:t>提供的</w:t>
            </w:r>
            <w:r>
              <w:rPr>
                <w:rFonts w:hint="eastAsia" w:ascii="宋体" w:hAnsi="宋体" w:eastAsia="宋体" w:cs="宋体"/>
                <w:color w:val="auto"/>
                <w:sz w:val="24"/>
                <w:szCs w:val="24"/>
                <w:highlight w:val="none"/>
              </w:rPr>
              <w:t>针对本项目的</w:t>
            </w:r>
            <w:r>
              <w:rPr>
                <w:rFonts w:hint="eastAsia" w:ascii="宋体" w:hAnsi="宋体" w:eastAsia="宋体" w:cs="宋体"/>
                <w:b/>
                <w:bCs/>
                <w:color w:val="auto"/>
                <w:sz w:val="24"/>
                <w:szCs w:val="24"/>
                <w:highlight w:val="none"/>
              </w:rPr>
              <w:t>停水处置方案</w:t>
            </w:r>
            <w:r>
              <w:rPr>
                <w:rFonts w:hint="eastAsia" w:ascii="宋体" w:hAnsi="宋体" w:eastAsia="宋体" w:cs="宋体"/>
                <w:color w:val="auto"/>
                <w:sz w:val="24"/>
                <w:szCs w:val="24"/>
                <w:highlight w:val="none"/>
              </w:rPr>
              <w:t>进行评价</w:t>
            </w: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4"/>
                <w:szCs w:val="24"/>
                <w:highlight w:val="none"/>
                <w:lang w:eastAsia="zh-CN" w:bidi="ar"/>
              </w:rPr>
              <w:t>①有提供方案，</w:t>
            </w:r>
            <w:r>
              <w:rPr>
                <w:rFonts w:hint="eastAsia" w:ascii="宋体" w:hAnsi="宋体" w:eastAsia="宋体" w:cs="宋体"/>
                <w:color w:val="auto"/>
                <w:kern w:val="0"/>
                <w:sz w:val="24"/>
                <w:szCs w:val="24"/>
                <w:highlight w:val="none"/>
                <w:lang w:val="en-US" w:eastAsia="zh-CN" w:bidi="ar"/>
              </w:rPr>
              <w:t>方案基本</w:t>
            </w:r>
            <w:r>
              <w:rPr>
                <w:rFonts w:hint="eastAsia" w:ascii="宋体" w:hAnsi="宋体" w:eastAsia="宋体" w:cs="宋体"/>
                <w:color w:val="auto"/>
                <w:kern w:val="0"/>
                <w:sz w:val="24"/>
                <w:szCs w:val="24"/>
                <w:highlight w:val="none"/>
                <w:lang w:eastAsia="zh-CN" w:bidi="ar"/>
              </w:rPr>
              <w:t>符合本项目情况的得2.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eastAsia="zh-CN" w:bidi="ar"/>
              </w:rPr>
              <w:t>分；②满足①的基础上，方案内容阐述完整，条理清晰，对关键内容分析到位、有利于项目顺利实施的得3分；③未提供或提供的方案有缺漏或提供方案不符合本项目要求或提供方案不与本项目无关的均不得分。</w:t>
            </w:r>
          </w:p>
        </w:tc>
        <w:tc>
          <w:tcPr>
            <w:tcW w:w="983" w:type="dxa"/>
            <w:vAlign w:val="center"/>
          </w:tcPr>
          <w:p w14:paraId="3752FF07">
            <w:pPr>
              <w:widowControl/>
              <w:spacing w:line="360" w:lineRule="auto"/>
              <w:jc w:val="left"/>
              <w:rPr>
                <w:rFonts w:hint="eastAsia" w:ascii="宋体" w:hAnsi="宋体" w:cs="宋体"/>
                <w:color w:val="auto"/>
                <w:sz w:val="24"/>
                <w:szCs w:val="24"/>
                <w:highlight w:val="none"/>
              </w:rPr>
            </w:pPr>
          </w:p>
        </w:tc>
        <w:tc>
          <w:tcPr>
            <w:tcW w:w="1717" w:type="dxa"/>
            <w:vAlign w:val="center"/>
          </w:tcPr>
          <w:p w14:paraId="6F6C2453">
            <w:pPr>
              <w:widowControl/>
              <w:spacing w:line="360" w:lineRule="auto"/>
              <w:jc w:val="left"/>
              <w:rPr>
                <w:rFonts w:hint="eastAsia" w:ascii="宋体" w:hAnsi="宋体" w:cs="宋体"/>
                <w:color w:val="auto"/>
                <w:sz w:val="24"/>
                <w:szCs w:val="24"/>
                <w:highlight w:val="none"/>
              </w:rPr>
            </w:pPr>
          </w:p>
        </w:tc>
      </w:tr>
      <w:tr w14:paraId="05A1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744DEC0F">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776BC25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根据</w:t>
            </w:r>
            <w:r>
              <w:rPr>
                <w:rFonts w:hint="eastAsia" w:ascii="宋体" w:hAnsi="宋体" w:cs="宋体"/>
                <w:color w:val="auto"/>
                <w:sz w:val="24"/>
                <w:szCs w:val="24"/>
                <w:highlight w:val="none"/>
                <w:lang w:eastAsia="zh-CN"/>
              </w:rPr>
              <w:t>报价人</w:t>
            </w:r>
            <w:r>
              <w:rPr>
                <w:rFonts w:hint="eastAsia" w:ascii="宋体" w:hAnsi="宋体" w:cs="宋体"/>
                <w:color w:val="auto"/>
                <w:sz w:val="24"/>
                <w:szCs w:val="24"/>
                <w:highlight w:val="none"/>
                <w:lang w:val="en-US" w:eastAsia="zh-CN"/>
              </w:rPr>
              <w:t>提供的</w:t>
            </w:r>
            <w:r>
              <w:rPr>
                <w:rFonts w:hint="eastAsia" w:ascii="宋体" w:hAnsi="宋体" w:eastAsia="宋体" w:cs="宋体"/>
                <w:color w:val="auto"/>
                <w:sz w:val="24"/>
                <w:szCs w:val="24"/>
                <w:highlight w:val="none"/>
              </w:rPr>
              <w:t>针对本项目的</w:t>
            </w:r>
            <w:r>
              <w:rPr>
                <w:rFonts w:hint="eastAsia" w:ascii="宋体" w:hAnsi="宋体" w:eastAsia="宋体" w:cs="宋体"/>
                <w:b/>
                <w:bCs/>
                <w:color w:val="auto"/>
                <w:sz w:val="24"/>
                <w:szCs w:val="24"/>
                <w:highlight w:val="none"/>
              </w:rPr>
              <w:t>自然灾害（如台风、暴雨、洪水、地震等）处置方案</w:t>
            </w:r>
            <w:r>
              <w:rPr>
                <w:rFonts w:hint="eastAsia" w:ascii="宋体" w:hAnsi="宋体" w:eastAsia="宋体" w:cs="宋体"/>
                <w:color w:val="auto"/>
                <w:sz w:val="24"/>
                <w:szCs w:val="24"/>
                <w:highlight w:val="none"/>
              </w:rPr>
              <w:t>进行评价</w:t>
            </w: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4"/>
                <w:szCs w:val="24"/>
                <w:highlight w:val="none"/>
                <w:lang w:eastAsia="zh-CN" w:bidi="ar"/>
              </w:rPr>
              <w:t>①有提供方案，</w:t>
            </w:r>
            <w:r>
              <w:rPr>
                <w:rFonts w:hint="eastAsia" w:ascii="宋体" w:hAnsi="宋体" w:eastAsia="宋体" w:cs="宋体"/>
                <w:color w:val="auto"/>
                <w:kern w:val="0"/>
                <w:sz w:val="24"/>
                <w:szCs w:val="24"/>
                <w:highlight w:val="none"/>
                <w:lang w:val="en-US" w:eastAsia="zh-CN" w:bidi="ar"/>
              </w:rPr>
              <w:t>方案基本</w:t>
            </w:r>
            <w:r>
              <w:rPr>
                <w:rFonts w:hint="eastAsia" w:ascii="宋体" w:hAnsi="宋体" w:eastAsia="宋体" w:cs="宋体"/>
                <w:color w:val="auto"/>
                <w:kern w:val="0"/>
                <w:sz w:val="24"/>
                <w:szCs w:val="24"/>
                <w:highlight w:val="none"/>
                <w:lang w:eastAsia="zh-CN" w:bidi="ar"/>
              </w:rPr>
              <w:t>符合本项目情况的得2.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eastAsia="zh-CN" w:bidi="ar"/>
              </w:rPr>
              <w:t>分；②满足①的基础上，方案内容阐述完整，条理清晰，对关键内容分析到位、有利于项目顺利实施的得3分；③未提供或提供的方案有缺漏或提供方案不符合本项目要求或提供方案不与本项目无关的均不得分。</w:t>
            </w:r>
          </w:p>
        </w:tc>
        <w:tc>
          <w:tcPr>
            <w:tcW w:w="983" w:type="dxa"/>
            <w:vAlign w:val="center"/>
          </w:tcPr>
          <w:p w14:paraId="5FDBAFF9">
            <w:pPr>
              <w:widowControl/>
              <w:spacing w:line="360" w:lineRule="auto"/>
              <w:jc w:val="left"/>
              <w:rPr>
                <w:rFonts w:hint="eastAsia" w:ascii="宋体" w:hAnsi="宋体" w:cs="宋体"/>
                <w:color w:val="auto"/>
                <w:sz w:val="24"/>
                <w:szCs w:val="24"/>
                <w:highlight w:val="none"/>
              </w:rPr>
            </w:pPr>
          </w:p>
        </w:tc>
        <w:tc>
          <w:tcPr>
            <w:tcW w:w="1717" w:type="dxa"/>
            <w:vAlign w:val="center"/>
          </w:tcPr>
          <w:p w14:paraId="18A6E0E1">
            <w:pPr>
              <w:widowControl/>
              <w:spacing w:line="360" w:lineRule="auto"/>
              <w:jc w:val="left"/>
              <w:rPr>
                <w:rFonts w:hint="eastAsia" w:ascii="宋体" w:hAnsi="宋体" w:cs="宋体"/>
                <w:color w:val="auto"/>
                <w:sz w:val="24"/>
                <w:szCs w:val="24"/>
                <w:highlight w:val="none"/>
              </w:rPr>
            </w:pPr>
          </w:p>
        </w:tc>
      </w:tr>
      <w:tr w14:paraId="2E37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4BEF1859">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12846E79">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0"/>
                <w:sz w:val="24"/>
                <w:szCs w:val="24"/>
                <w:highlight w:val="none"/>
              </w:rPr>
              <w:t>根据</w:t>
            </w:r>
            <w:r>
              <w:rPr>
                <w:rFonts w:hint="eastAsia" w:ascii="宋体" w:hAnsi="宋体" w:eastAsia="宋体" w:cs="宋体"/>
                <w:b w:val="0"/>
                <w:bCs w:val="0"/>
                <w:color w:val="auto"/>
                <w:kern w:val="0"/>
                <w:sz w:val="24"/>
                <w:szCs w:val="24"/>
                <w:highlight w:val="none"/>
                <w:lang w:val="en-US" w:eastAsia="zh-CN"/>
              </w:rPr>
              <w:t>报价人</w:t>
            </w:r>
            <w:r>
              <w:rPr>
                <w:rFonts w:hint="eastAsia" w:ascii="宋体" w:hAnsi="宋体" w:eastAsia="宋体" w:cs="宋体"/>
                <w:b w:val="0"/>
                <w:bCs w:val="0"/>
                <w:color w:val="auto"/>
                <w:kern w:val="0"/>
                <w:sz w:val="24"/>
                <w:szCs w:val="24"/>
                <w:highlight w:val="none"/>
              </w:rPr>
              <w:t>提供</w:t>
            </w:r>
            <w:r>
              <w:rPr>
                <w:rFonts w:hint="eastAsia" w:ascii="宋体" w:hAnsi="宋体" w:cs="宋体"/>
                <w:color w:val="auto"/>
                <w:sz w:val="24"/>
                <w:szCs w:val="24"/>
                <w:highlight w:val="none"/>
                <w:lang w:val="en-US" w:eastAsia="zh-CN"/>
              </w:rPr>
              <w:t>的</w:t>
            </w:r>
            <w:r>
              <w:rPr>
                <w:rFonts w:hint="eastAsia" w:ascii="宋体" w:hAnsi="宋体" w:eastAsia="宋体" w:cs="宋体"/>
                <w:color w:val="auto"/>
                <w:sz w:val="24"/>
                <w:szCs w:val="24"/>
                <w:highlight w:val="none"/>
              </w:rPr>
              <w:t>针对本项目的</w:t>
            </w:r>
            <w:r>
              <w:rPr>
                <w:rFonts w:hint="eastAsia" w:ascii="宋体" w:hAnsi="宋体" w:eastAsia="宋体" w:cs="宋体"/>
                <w:b/>
                <w:bCs/>
                <w:color w:val="auto"/>
                <w:kern w:val="0"/>
                <w:sz w:val="24"/>
                <w:szCs w:val="24"/>
                <w:highlight w:val="none"/>
                <w:lang w:val="en-US" w:eastAsia="zh-CN"/>
              </w:rPr>
              <w:t>消防安全</w:t>
            </w:r>
            <w:r>
              <w:rPr>
                <w:rFonts w:hint="eastAsia" w:ascii="宋体" w:hAnsi="宋体" w:eastAsia="宋体" w:cs="宋体"/>
                <w:b/>
                <w:bCs/>
                <w:color w:val="auto"/>
                <w:kern w:val="0"/>
                <w:sz w:val="24"/>
                <w:szCs w:val="24"/>
                <w:highlight w:val="none"/>
              </w:rPr>
              <w:t>方案</w:t>
            </w:r>
            <w:r>
              <w:rPr>
                <w:rFonts w:hint="eastAsia" w:ascii="宋体" w:hAnsi="宋体" w:eastAsia="宋体" w:cs="宋体"/>
                <w:color w:val="auto"/>
                <w:sz w:val="24"/>
                <w:szCs w:val="24"/>
                <w:highlight w:val="none"/>
              </w:rPr>
              <w:t>进行评价</w:t>
            </w:r>
            <w:r>
              <w:rPr>
                <w:rFonts w:hint="eastAsia" w:ascii="宋体" w:hAnsi="宋体" w:cs="宋体"/>
                <w:color w:val="auto"/>
                <w:sz w:val="24"/>
                <w:szCs w:val="24"/>
                <w:highlight w:val="none"/>
                <w:lang w:eastAsia="zh-CN"/>
              </w:rPr>
              <w:t>：</w:t>
            </w:r>
            <w:r>
              <w:rPr>
                <w:rFonts w:hint="eastAsia" w:ascii="宋体" w:hAnsi="宋体" w:eastAsia="宋体" w:cs="宋体"/>
                <w:color w:val="auto"/>
                <w:kern w:val="0"/>
                <w:sz w:val="24"/>
                <w:szCs w:val="24"/>
                <w:highlight w:val="none"/>
                <w:lang w:eastAsia="zh-CN" w:bidi="ar"/>
              </w:rPr>
              <w:t>①有提供方案，</w:t>
            </w:r>
            <w:r>
              <w:rPr>
                <w:rFonts w:hint="eastAsia" w:ascii="宋体" w:hAnsi="宋体" w:eastAsia="宋体" w:cs="宋体"/>
                <w:color w:val="auto"/>
                <w:kern w:val="0"/>
                <w:sz w:val="24"/>
                <w:szCs w:val="24"/>
                <w:highlight w:val="none"/>
                <w:lang w:val="en-US" w:eastAsia="zh-CN" w:bidi="ar"/>
              </w:rPr>
              <w:t>方案基本</w:t>
            </w:r>
            <w:r>
              <w:rPr>
                <w:rFonts w:hint="eastAsia" w:ascii="宋体" w:hAnsi="宋体" w:eastAsia="宋体" w:cs="宋体"/>
                <w:color w:val="auto"/>
                <w:kern w:val="0"/>
                <w:sz w:val="24"/>
                <w:szCs w:val="24"/>
                <w:highlight w:val="none"/>
                <w:lang w:eastAsia="zh-CN" w:bidi="ar"/>
              </w:rPr>
              <w:t>符合本项目情况的得2.</w:t>
            </w:r>
            <w:r>
              <w:rPr>
                <w:rFonts w:hint="eastAsia" w:ascii="宋体" w:hAnsi="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eastAsia="zh-CN" w:bidi="ar"/>
              </w:rPr>
              <w:t>分；②满足①的基础上，方案内容阐述完整，条理清晰，对关键内容分析到位、有利于项目顺利实施的得3分；③未提供或提供的方案有缺漏或提供方案不符合本项目要求或提供方案不与本项目无关的均不得分。</w:t>
            </w:r>
          </w:p>
        </w:tc>
        <w:tc>
          <w:tcPr>
            <w:tcW w:w="983" w:type="dxa"/>
            <w:vAlign w:val="center"/>
          </w:tcPr>
          <w:p w14:paraId="3340D95F">
            <w:pPr>
              <w:widowControl/>
              <w:spacing w:line="360" w:lineRule="auto"/>
              <w:jc w:val="left"/>
              <w:rPr>
                <w:rFonts w:hint="eastAsia" w:ascii="宋体" w:hAnsi="宋体" w:cs="宋体"/>
                <w:color w:val="auto"/>
                <w:sz w:val="24"/>
                <w:szCs w:val="24"/>
                <w:highlight w:val="none"/>
              </w:rPr>
            </w:pPr>
          </w:p>
        </w:tc>
        <w:tc>
          <w:tcPr>
            <w:tcW w:w="1717" w:type="dxa"/>
            <w:vAlign w:val="center"/>
          </w:tcPr>
          <w:p w14:paraId="14D58E84">
            <w:pPr>
              <w:widowControl/>
              <w:spacing w:line="360" w:lineRule="auto"/>
              <w:jc w:val="left"/>
              <w:rPr>
                <w:rFonts w:hint="eastAsia" w:ascii="宋体" w:hAnsi="宋体" w:cs="宋体"/>
                <w:color w:val="auto"/>
                <w:sz w:val="24"/>
                <w:szCs w:val="24"/>
                <w:highlight w:val="none"/>
              </w:rPr>
            </w:pPr>
          </w:p>
        </w:tc>
      </w:tr>
      <w:tr w14:paraId="0AC0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Align w:val="center"/>
          </w:tcPr>
          <w:p w14:paraId="6B7F31C7">
            <w:pPr>
              <w:widowControl/>
              <w:numPr>
                <w:ilvl w:val="0"/>
                <w:numId w:val="8"/>
              </w:numPr>
              <w:spacing w:line="360" w:lineRule="auto"/>
              <w:jc w:val="center"/>
              <w:rPr>
                <w:rFonts w:hint="eastAsia" w:ascii="宋体" w:hAnsi="宋体" w:cs="宋体"/>
                <w:color w:val="auto"/>
                <w:sz w:val="24"/>
                <w:szCs w:val="24"/>
                <w:highlight w:val="none"/>
              </w:rPr>
            </w:pPr>
          </w:p>
        </w:tc>
        <w:tc>
          <w:tcPr>
            <w:tcW w:w="5831" w:type="dxa"/>
            <w:shd w:val="clear" w:color="auto" w:fill="auto"/>
            <w:vAlign w:val="center"/>
          </w:tcPr>
          <w:p w14:paraId="7D144F97">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人承诺：“若</w:t>
            </w:r>
            <w:r>
              <w:rPr>
                <w:rFonts w:hint="eastAsia" w:ascii="宋体" w:hAnsi="宋体" w:cs="宋体"/>
                <w:color w:val="auto"/>
                <w:sz w:val="24"/>
                <w:szCs w:val="24"/>
                <w:highlight w:val="none"/>
              </w:rPr>
              <w:t>采购人认为</w:t>
            </w:r>
            <w:r>
              <w:rPr>
                <w:rFonts w:hint="eastAsia" w:ascii="宋体" w:hAnsi="宋体" w:cs="宋体"/>
                <w:color w:val="auto"/>
                <w:sz w:val="24"/>
                <w:szCs w:val="24"/>
                <w:highlight w:val="none"/>
                <w:lang w:val="en-US" w:eastAsia="zh-CN"/>
              </w:rPr>
              <w:t>成交供应商</w:t>
            </w:r>
            <w:r>
              <w:rPr>
                <w:rFonts w:hint="eastAsia" w:ascii="宋体" w:hAnsi="宋体" w:cs="宋体"/>
                <w:color w:val="auto"/>
                <w:sz w:val="24"/>
                <w:szCs w:val="24"/>
                <w:highlight w:val="none"/>
              </w:rPr>
              <w:t>所</w:t>
            </w:r>
            <w:r>
              <w:rPr>
                <w:rFonts w:hint="eastAsia" w:ascii="宋体" w:hAnsi="宋体" w:cs="宋体"/>
                <w:color w:val="auto"/>
                <w:sz w:val="24"/>
                <w:szCs w:val="24"/>
                <w:highlight w:val="none"/>
                <w:lang w:val="en-US" w:eastAsia="zh-CN"/>
              </w:rPr>
              <w:t>委派的</w:t>
            </w:r>
            <w:r>
              <w:rPr>
                <w:rFonts w:hint="eastAsia" w:ascii="宋体" w:hAnsi="宋体" w:cs="宋体"/>
                <w:color w:val="auto"/>
                <w:sz w:val="24"/>
                <w:szCs w:val="24"/>
                <w:highlight w:val="none"/>
              </w:rPr>
              <w:t>人员不能胜任其岗位职责的，提出更换意见后，</w:t>
            </w:r>
            <w:r>
              <w:rPr>
                <w:rFonts w:hint="eastAsia" w:ascii="宋体" w:hAnsi="宋体" w:cs="宋体"/>
                <w:color w:val="auto"/>
                <w:sz w:val="24"/>
                <w:szCs w:val="24"/>
                <w:highlight w:val="none"/>
                <w:lang w:val="en-US" w:eastAsia="zh-CN"/>
              </w:rPr>
              <w:t>成交供应商</w:t>
            </w:r>
            <w:r>
              <w:rPr>
                <w:rFonts w:hint="eastAsia" w:ascii="宋体" w:hAnsi="宋体" w:cs="宋体"/>
                <w:color w:val="auto"/>
                <w:sz w:val="24"/>
                <w:szCs w:val="24"/>
                <w:highlight w:val="none"/>
              </w:rPr>
              <w:t>应承诺在5个工作日内予以更换不低于原岗位资格要求的人员</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”，提供满足上述要求承诺的得</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分。注：</w:t>
            </w: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人须提供书面承诺（格式自拟）并加盖</w:t>
            </w: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人公章，未提供或不符合上述要求的不得分。</w:t>
            </w:r>
          </w:p>
        </w:tc>
        <w:tc>
          <w:tcPr>
            <w:tcW w:w="983" w:type="dxa"/>
            <w:vAlign w:val="center"/>
          </w:tcPr>
          <w:p w14:paraId="6B857DD1">
            <w:pPr>
              <w:widowControl/>
              <w:spacing w:line="360" w:lineRule="auto"/>
              <w:jc w:val="left"/>
              <w:rPr>
                <w:rFonts w:hint="eastAsia" w:ascii="宋体" w:hAnsi="宋体" w:cs="宋体"/>
                <w:color w:val="auto"/>
                <w:sz w:val="24"/>
                <w:szCs w:val="24"/>
                <w:highlight w:val="none"/>
              </w:rPr>
            </w:pPr>
          </w:p>
        </w:tc>
        <w:tc>
          <w:tcPr>
            <w:tcW w:w="1717" w:type="dxa"/>
            <w:vAlign w:val="center"/>
          </w:tcPr>
          <w:p w14:paraId="1C7015DE">
            <w:pPr>
              <w:widowControl/>
              <w:spacing w:line="360" w:lineRule="auto"/>
              <w:jc w:val="left"/>
              <w:rPr>
                <w:rFonts w:hint="eastAsia" w:ascii="宋体" w:hAnsi="宋体" w:cs="宋体"/>
                <w:color w:val="auto"/>
                <w:sz w:val="24"/>
                <w:szCs w:val="24"/>
                <w:highlight w:val="none"/>
              </w:rPr>
            </w:pPr>
          </w:p>
        </w:tc>
      </w:tr>
    </w:tbl>
    <w:p w14:paraId="3AC6ADB2">
      <w:pPr>
        <w:rPr>
          <w:rFonts w:hint="eastAsia" w:ascii="宋体" w:hAnsi="宋体" w:cs="宋体"/>
          <w:color w:val="auto"/>
          <w:sz w:val="24"/>
          <w:highlight w:val="none"/>
        </w:rPr>
      </w:pPr>
      <w:r>
        <w:rPr>
          <w:rFonts w:hint="eastAsia" w:ascii="宋体" w:hAnsi="宋体" w:cs="宋体"/>
          <w:color w:val="auto"/>
          <w:sz w:val="24"/>
          <w:highlight w:val="none"/>
        </w:rPr>
        <w:t>注：表格中所列条款应与评分条款逐条对应，对于条款不明确或错误部分评委有权不予采信。</w:t>
      </w:r>
    </w:p>
    <w:p w14:paraId="7E9FEBB4">
      <w:pPr>
        <w:rPr>
          <w:rFonts w:hint="eastAsia" w:ascii="宋体" w:hAnsi="宋体" w:cs="宋体"/>
          <w:color w:val="auto"/>
          <w:highlight w:val="none"/>
        </w:rPr>
        <w:sectPr>
          <w:pgSz w:w="11906" w:h="16838"/>
          <w:pgMar w:top="1418" w:right="1531" w:bottom="1418" w:left="1531" w:header="851" w:footer="992" w:gutter="0"/>
          <w:paperSrc w:first="15" w:other="15"/>
          <w:cols w:space="720" w:num="1"/>
          <w:docGrid w:type="lines" w:linePitch="312" w:charSpace="0"/>
        </w:sectPr>
      </w:pPr>
    </w:p>
    <w:p w14:paraId="46B7AED8">
      <w:pPr>
        <w:pStyle w:val="4"/>
        <w:spacing w:before="120" w:after="120" w:line="360" w:lineRule="exact"/>
        <w:jc w:val="center"/>
        <w:rPr>
          <w:rFonts w:hint="eastAsia" w:ascii="宋体" w:hAnsi="宋体" w:eastAsia="宋体" w:cs="宋体"/>
          <w:color w:val="auto"/>
          <w:sz w:val="28"/>
          <w:szCs w:val="28"/>
          <w:highlight w:val="none"/>
        </w:rPr>
      </w:pPr>
      <w:bookmarkStart w:id="152" w:name="_Toc27446"/>
      <w:bookmarkStart w:id="153" w:name="_Toc3178"/>
      <w:bookmarkStart w:id="154" w:name="_Toc105381186"/>
      <w:bookmarkStart w:id="155" w:name="_Toc31834"/>
      <w:r>
        <w:rPr>
          <w:rFonts w:hint="eastAsia" w:ascii="宋体" w:hAnsi="宋体" w:eastAsia="宋体" w:cs="宋体"/>
          <w:color w:val="auto"/>
          <w:sz w:val="28"/>
          <w:szCs w:val="28"/>
          <w:highlight w:val="none"/>
        </w:rPr>
        <w:t>商务评分条款响应表</w:t>
      </w:r>
      <w:bookmarkEnd w:id="152"/>
      <w:bookmarkEnd w:id="153"/>
      <w:bookmarkEnd w:id="154"/>
      <w:bookmarkEnd w:id="155"/>
    </w:p>
    <w:p w14:paraId="0CD43333">
      <w:pPr>
        <w:rPr>
          <w:rFonts w:hint="eastAsia" w:ascii="宋体" w:hAnsi="宋体" w:cs="宋体"/>
          <w:color w:val="auto"/>
          <w:sz w:val="24"/>
          <w:highlight w:val="none"/>
        </w:rPr>
      </w:pPr>
      <w:r>
        <w:rPr>
          <w:rFonts w:hint="eastAsia" w:ascii="宋体" w:hAnsi="宋体" w:cs="宋体"/>
          <w:color w:val="auto"/>
          <w:sz w:val="24"/>
          <w:highlight w:val="none"/>
        </w:rPr>
        <w:t>供应商名称（加盖公章）：</w:t>
      </w:r>
    </w:p>
    <w:tbl>
      <w:tblPr>
        <w:tblStyle w:val="13"/>
        <w:tblW w:w="9766"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6501"/>
        <w:gridCol w:w="1173"/>
        <w:gridCol w:w="1349"/>
      </w:tblGrid>
      <w:tr w14:paraId="044C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blHeader/>
        </w:trPr>
        <w:tc>
          <w:tcPr>
            <w:tcW w:w="743" w:type="dxa"/>
            <w:vAlign w:val="center"/>
          </w:tcPr>
          <w:p w14:paraId="4FA05DB8">
            <w:pPr>
              <w:widowControl/>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6501" w:type="dxa"/>
            <w:vAlign w:val="center"/>
          </w:tcPr>
          <w:p w14:paraId="7D81DBB5">
            <w:pPr>
              <w:widowControl/>
              <w:jc w:val="center"/>
              <w:rPr>
                <w:rFonts w:hint="eastAsia" w:ascii="宋体" w:hAnsi="宋体" w:cs="宋体"/>
                <w:b/>
                <w:color w:val="auto"/>
                <w:sz w:val="24"/>
                <w:highlight w:val="none"/>
              </w:rPr>
            </w:pPr>
            <w:r>
              <w:rPr>
                <w:rFonts w:hint="eastAsia" w:ascii="宋体" w:hAnsi="宋体" w:cs="宋体"/>
                <w:b/>
                <w:color w:val="auto"/>
                <w:sz w:val="24"/>
                <w:highlight w:val="none"/>
              </w:rPr>
              <w:t>评分标准</w:t>
            </w:r>
          </w:p>
        </w:tc>
        <w:tc>
          <w:tcPr>
            <w:tcW w:w="1173" w:type="dxa"/>
            <w:vAlign w:val="center"/>
          </w:tcPr>
          <w:p w14:paraId="48872EA9">
            <w:pPr>
              <w:widowControl/>
              <w:jc w:val="center"/>
              <w:rPr>
                <w:rFonts w:hint="eastAsia" w:ascii="宋体" w:hAnsi="宋体" w:cs="宋体"/>
                <w:b/>
                <w:color w:val="auto"/>
                <w:sz w:val="24"/>
                <w:highlight w:val="none"/>
              </w:rPr>
            </w:pPr>
            <w:r>
              <w:rPr>
                <w:rFonts w:hint="eastAsia" w:ascii="宋体" w:hAnsi="宋体" w:cs="宋体"/>
                <w:b/>
                <w:color w:val="auto"/>
                <w:sz w:val="24"/>
                <w:highlight w:val="none"/>
              </w:rPr>
              <w:t>报价响应情况</w:t>
            </w:r>
          </w:p>
        </w:tc>
        <w:tc>
          <w:tcPr>
            <w:tcW w:w="1349" w:type="dxa"/>
            <w:vAlign w:val="center"/>
          </w:tcPr>
          <w:p w14:paraId="3CA01C65">
            <w:pPr>
              <w:widowControl/>
              <w:jc w:val="center"/>
              <w:rPr>
                <w:rFonts w:hint="eastAsia" w:ascii="宋体" w:hAnsi="宋体" w:cs="宋体"/>
                <w:b/>
                <w:color w:val="auto"/>
                <w:sz w:val="24"/>
                <w:highlight w:val="none"/>
              </w:rPr>
            </w:pPr>
            <w:r>
              <w:rPr>
                <w:rFonts w:hint="eastAsia" w:ascii="宋体" w:hAnsi="宋体" w:cs="宋体"/>
                <w:b/>
                <w:color w:val="auto"/>
                <w:sz w:val="24"/>
                <w:highlight w:val="none"/>
              </w:rPr>
              <w:t>相关证明资料对应页码</w:t>
            </w:r>
          </w:p>
        </w:tc>
      </w:tr>
      <w:tr w14:paraId="17B3E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trPr>
        <w:tc>
          <w:tcPr>
            <w:tcW w:w="743" w:type="dxa"/>
            <w:vAlign w:val="center"/>
          </w:tcPr>
          <w:p w14:paraId="070C2AB1">
            <w:pPr>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6501" w:type="dxa"/>
            <w:shd w:val="clear" w:color="auto" w:fill="auto"/>
            <w:vAlign w:val="center"/>
          </w:tcPr>
          <w:p w14:paraId="20AFDA5B">
            <w:pPr>
              <w:widowControl/>
              <w:adjustRightInd w:val="0"/>
              <w:snapToGrid w:val="0"/>
              <w:spacing w:line="360" w:lineRule="auto"/>
              <w:jc w:val="left"/>
              <w:rPr>
                <w:rFonts w:hint="eastAsia" w:ascii="宋体" w:hAnsi="宋体" w:eastAsia="宋体" w:cs="宋体"/>
                <w:b w:val="0"/>
                <w:color w:val="auto"/>
                <w:kern w:val="2"/>
                <w:sz w:val="24"/>
                <w:szCs w:val="24"/>
                <w:highlight w:val="none"/>
                <w:lang w:val="en-US" w:eastAsia="zh-CN" w:bidi="ar-SA"/>
              </w:rPr>
            </w:pPr>
            <w:r>
              <w:rPr>
                <w:rFonts w:hint="eastAsia" w:ascii="宋体" w:hAnsi="宋体" w:cs="宋体"/>
                <w:color w:val="auto"/>
                <w:sz w:val="24"/>
                <w:szCs w:val="24"/>
                <w:highlight w:val="none"/>
                <w:lang w:eastAsia="zh-CN"/>
              </w:rPr>
              <w:t>报价人</w:t>
            </w:r>
            <w:r>
              <w:rPr>
                <w:rFonts w:hint="eastAsia" w:ascii="宋体" w:hAnsi="宋体" w:cs="宋体"/>
                <w:color w:val="auto"/>
                <w:sz w:val="24"/>
                <w:szCs w:val="24"/>
                <w:highlight w:val="none"/>
                <w:lang w:val="en-US" w:eastAsia="zh-CN"/>
              </w:rPr>
              <w:t>具有</w:t>
            </w:r>
            <w:r>
              <w:rPr>
                <w:rFonts w:hint="eastAsia" w:ascii="宋体" w:hAnsi="宋体" w:cs="宋体"/>
                <w:color w:val="auto"/>
                <w:sz w:val="24"/>
                <w:szCs w:val="24"/>
                <w:highlight w:val="none"/>
              </w:rPr>
              <w:t>质量管理体系认证</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认证范围需包含热食类食品制售</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注：报价人需提供</w:t>
            </w:r>
            <w:r>
              <w:rPr>
                <w:rFonts w:hint="eastAsia" w:ascii="宋体" w:hAnsi="宋体" w:cs="宋体"/>
                <w:color w:val="auto"/>
                <w:sz w:val="24"/>
                <w:szCs w:val="24"/>
                <w:highlight w:val="none"/>
              </w:rPr>
              <w:t>有效的证书复印件</w:t>
            </w:r>
            <w:r>
              <w:rPr>
                <w:rFonts w:hint="eastAsia" w:ascii="宋体" w:hAnsi="宋体" w:cs="宋体"/>
                <w:color w:val="auto"/>
                <w:sz w:val="24"/>
                <w:szCs w:val="24"/>
                <w:highlight w:val="none"/>
                <w:lang w:val="en-US" w:eastAsia="zh-CN"/>
              </w:rPr>
              <w:t>及</w:t>
            </w:r>
            <w:r>
              <w:rPr>
                <w:rFonts w:hint="eastAsia" w:ascii="宋体" w:hAnsi="宋体" w:cs="宋体"/>
                <w:color w:val="auto"/>
                <w:sz w:val="24"/>
                <w:szCs w:val="24"/>
                <w:highlight w:val="none"/>
              </w:rPr>
              <w:t>全国认证认可信息公共服务平台（http://cx.cnca.cn）网站查询</w:t>
            </w:r>
            <w:r>
              <w:rPr>
                <w:rFonts w:hint="eastAsia" w:ascii="宋体" w:hAnsi="宋体" w:eastAsia="宋体" w:cs="宋体"/>
                <w:color w:val="auto"/>
                <w:sz w:val="24"/>
                <w:szCs w:val="24"/>
                <w:highlight w:val="none"/>
              </w:rPr>
              <w:t>证书处于有效期内的截图</w:t>
            </w:r>
            <w:r>
              <w:rPr>
                <w:rFonts w:hint="eastAsia" w:ascii="宋体" w:hAnsi="宋体" w:cs="宋体"/>
                <w:color w:val="auto"/>
                <w:sz w:val="24"/>
                <w:szCs w:val="24"/>
                <w:highlight w:val="none"/>
              </w:rPr>
              <w:t>，否则不得分</w:t>
            </w:r>
            <w:r>
              <w:rPr>
                <w:rFonts w:hint="eastAsia" w:ascii="宋体" w:hAnsi="宋体" w:cs="宋体"/>
                <w:color w:val="auto"/>
                <w:kern w:val="0"/>
                <w:sz w:val="24"/>
                <w:szCs w:val="24"/>
                <w:highlight w:val="none"/>
              </w:rPr>
              <w:t>，原件备查。</w:t>
            </w:r>
          </w:p>
        </w:tc>
        <w:tc>
          <w:tcPr>
            <w:tcW w:w="1173" w:type="dxa"/>
            <w:vAlign w:val="center"/>
          </w:tcPr>
          <w:p w14:paraId="331230FB">
            <w:pPr>
              <w:widowControl/>
              <w:jc w:val="left"/>
              <w:rPr>
                <w:rFonts w:hint="eastAsia" w:ascii="宋体" w:hAnsi="宋体" w:cs="宋体"/>
                <w:color w:val="auto"/>
                <w:sz w:val="24"/>
                <w:highlight w:val="none"/>
              </w:rPr>
            </w:pPr>
            <w:r>
              <w:rPr>
                <w:rFonts w:hint="eastAsia" w:ascii="宋体" w:hAnsi="宋体" w:cs="宋体"/>
                <w:color w:val="auto"/>
                <w:sz w:val="24"/>
                <w:highlight w:val="none"/>
              </w:rPr>
              <w:t>　</w:t>
            </w:r>
          </w:p>
        </w:tc>
        <w:tc>
          <w:tcPr>
            <w:tcW w:w="1349" w:type="dxa"/>
            <w:vAlign w:val="center"/>
          </w:tcPr>
          <w:p w14:paraId="7D0BBF8D">
            <w:pPr>
              <w:widowControl/>
              <w:jc w:val="left"/>
              <w:rPr>
                <w:rFonts w:hint="eastAsia" w:ascii="宋体" w:hAnsi="宋体" w:cs="宋体"/>
                <w:color w:val="auto"/>
                <w:sz w:val="24"/>
                <w:highlight w:val="none"/>
              </w:rPr>
            </w:pPr>
            <w:r>
              <w:rPr>
                <w:rFonts w:hint="eastAsia" w:ascii="宋体" w:hAnsi="宋体" w:cs="宋体"/>
                <w:color w:val="auto"/>
                <w:sz w:val="24"/>
                <w:highlight w:val="none"/>
              </w:rPr>
              <w:t>　</w:t>
            </w:r>
          </w:p>
        </w:tc>
      </w:tr>
      <w:tr w14:paraId="20E8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43" w:type="dxa"/>
            <w:vAlign w:val="center"/>
          </w:tcPr>
          <w:p w14:paraId="46F784E2">
            <w:pPr>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6501" w:type="dxa"/>
            <w:shd w:val="clear" w:color="auto" w:fill="auto"/>
            <w:vAlign w:val="center"/>
          </w:tcPr>
          <w:p w14:paraId="651CFD4F">
            <w:pPr>
              <w:widowControl/>
              <w:adjustRightInd w:val="0"/>
              <w:snapToGrid w:val="0"/>
              <w:spacing w:line="360" w:lineRule="auto"/>
              <w:jc w:val="left"/>
              <w:rPr>
                <w:rFonts w:hint="eastAsia" w:ascii="宋体" w:hAnsi="宋体" w:eastAsia="宋体" w:cs="宋体"/>
                <w:b w:val="0"/>
                <w:color w:val="auto"/>
                <w:kern w:val="2"/>
                <w:sz w:val="24"/>
                <w:szCs w:val="24"/>
                <w:highlight w:val="none"/>
                <w:lang w:val="en-US" w:eastAsia="zh-CN" w:bidi="ar-SA"/>
              </w:rPr>
            </w:pPr>
            <w:r>
              <w:rPr>
                <w:rFonts w:hint="eastAsia" w:ascii="宋体" w:hAnsi="宋体" w:cs="宋体"/>
                <w:color w:val="auto"/>
                <w:sz w:val="24"/>
                <w:szCs w:val="24"/>
                <w:highlight w:val="none"/>
                <w:lang w:eastAsia="zh-CN"/>
              </w:rPr>
              <w:t>报价人</w:t>
            </w:r>
            <w:r>
              <w:rPr>
                <w:rFonts w:hint="eastAsia" w:ascii="宋体" w:hAnsi="宋体" w:cs="宋体"/>
                <w:color w:val="auto"/>
                <w:sz w:val="24"/>
                <w:szCs w:val="24"/>
                <w:highlight w:val="none"/>
                <w:lang w:val="en-US" w:eastAsia="zh-CN"/>
              </w:rPr>
              <w:t>具有</w:t>
            </w:r>
            <w:r>
              <w:rPr>
                <w:rFonts w:hint="eastAsia" w:ascii="宋体" w:hAnsi="宋体" w:cs="宋体"/>
                <w:color w:val="auto"/>
                <w:sz w:val="24"/>
                <w:szCs w:val="24"/>
                <w:highlight w:val="none"/>
              </w:rPr>
              <w:t>环境管理体系认证</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认证范围需包含热食类食品制售</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注：报价人需提供</w:t>
            </w:r>
            <w:r>
              <w:rPr>
                <w:rFonts w:hint="eastAsia" w:ascii="宋体" w:hAnsi="宋体" w:cs="宋体"/>
                <w:color w:val="auto"/>
                <w:sz w:val="24"/>
                <w:szCs w:val="24"/>
                <w:highlight w:val="none"/>
              </w:rPr>
              <w:t>有效的证书复印件</w:t>
            </w:r>
            <w:r>
              <w:rPr>
                <w:rFonts w:hint="eastAsia" w:ascii="宋体" w:hAnsi="宋体" w:cs="宋体"/>
                <w:color w:val="auto"/>
                <w:sz w:val="24"/>
                <w:szCs w:val="24"/>
                <w:highlight w:val="none"/>
                <w:lang w:val="en-US" w:eastAsia="zh-CN"/>
              </w:rPr>
              <w:t>及</w:t>
            </w:r>
            <w:r>
              <w:rPr>
                <w:rFonts w:hint="eastAsia" w:ascii="宋体" w:hAnsi="宋体" w:cs="宋体"/>
                <w:color w:val="auto"/>
                <w:sz w:val="24"/>
                <w:szCs w:val="24"/>
                <w:highlight w:val="none"/>
              </w:rPr>
              <w:t>全国认证认可信息公共服务平台（http://cx.cnca.cn）网站查询</w:t>
            </w:r>
            <w:r>
              <w:rPr>
                <w:rFonts w:hint="eastAsia" w:ascii="宋体" w:hAnsi="宋体" w:eastAsia="宋体" w:cs="宋体"/>
                <w:color w:val="auto"/>
                <w:sz w:val="24"/>
                <w:szCs w:val="24"/>
                <w:highlight w:val="none"/>
              </w:rPr>
              <w:t>证书处于有效期内的截图</w:t>
            </w:r>
            <w:r>
              <w:rPr>
                <w:rFonts w:hint="eastAsia" w:ascii="宋体" w:hAnsi="宋体" w:cs="宋体"/>
                <w:color w:val="auto"/>
                <w:sz w:val="24"/>
                <w:szCs w:val="24"/>
                <w:highlight w:val="none"/>
              </w:rPr>
              <w:t>，否则不得分</w:t>
            </w:r>
            <w:r>
              <w:rPr>
                <w:rFonts w:hint="eastAsia" w:ascii="宋体" w:hAnsi="宋体" w:cs="宋体"/>
                <w:color w:val="auto"/>
                <w:kern w:val="0"/>
                <w:sz w:val="24"/>
                <w:szCs w:val="24"/>
                <w:highlight w:val="none"/>
              </w:rPr>
              <w:t>，原件备查。</w:t>
            </w:r>
          </w:p>
        </w:tc>
        <w:tc>
          <w:tcPr>
            <w:tcW w:w="1173" w:type="dxa"/>
            <w:vAlign w:val="center"/>
          </w:tcPr>
          <w:p w14:paraId="389F9954">
            <w:pPr>
              <w:widowControl/>
              <w:jc w:val="left"/>
              <w:rPr>
                <w:rFonts w:hint="eastAsia" w:ascii="宋体" w:hAnsi="宋体" w:cs="宋体"/>
                <w:color w:val="auto"/>
                <w:sz w:val="24"/>
                <w:highlight w:val="none"/>
              </w:rPr>
            </w:pPr>
          </w:p>
        </w:tc>
        <w:tc>
          <w:tcPr>
            <w:tcW w:w="1349" w:type="dxa"/>
            <w:vAlign w:val="center"/>
          </w:tcPr>
          <w:p w14:paraId="25D86CEB">
            <w:pPr>
              <w:widowControl/>
              <w:jc w:val="left"/>
              <w:rPr>
                <w:rFonts w:hint="eastAsia" w:ascii="宋体" w:hAnsi="宋体" w:cs="宋体"/>
                <w:color w:val="auto"/>
                <w:sz w:val="24"/>
                <w:highlight w:val="none"/>
              </w:rPr>
            </w:pPr>
          </w:p>
        </w:tc>
      </w:tr>
      <w:tr w14:paraId="4D21E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43" w:type="dxa"/>
            <w:vAlign w:val="center"/>
          </w:tcPr>
          <w:p w14:paraId="43CBD97B">
            <w:pPr>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6501" w:type="dxa"/>
            <w:shd w:val="clear" w:color="auto" w:fill="auto"/>
            <w:vAlign w:val="center"/>
          </w:tcPr>
          <w:p w14:paraId="031FA209">
            <w:pPr>
              <w:adjustRightInd w:val="0"/>
              <w:snapToGrid w:val="0"/>
              <w:spacing w:line="360" w:lineRule="auto"/>
              <w:rPr>
                <w:rFonts w:hint="eastAsia" w:ascii="宋体" w:hAnsi="宋体" w:eastAsia="宋体" w:cs="宋体"/>
                <w:b w:val="0"/>
                <w:color w:val="auto"/>
                <w:kern w:val="2"/>
                <w:sz w:val="24"/>
                <w:szCs w:val="24"/>
                <w:highlight w:val="none"/>
                <w:lang w:val="en-US" w:eastAsia="zh-CN" w:bidi="ar-SA"/>
              </w:rPr>
            </w:pPr>
            <w:r>
              <w:rPr>
                <w:rFonts w:hint="eastAsia" w:ascii="宋体" w:hAnsi="宋体" w:cs="宋体"/>
                <w:color w:val="auto"/>
                <w:sz w:val="24"/>
                <w:szCs w:val="24"/>
                <w:highlight w:val="none"/>
                <w:lang w:eastAsia="zh-CN"/>
              </w:rPr>
              <w:t>报价人</w:t>
            </w:r>
            <w:r>
              <w:rPr>
                <w:rFonts w:hint="eastAsia" w:ascii="宋体" w:hAnsi="宋体" w:cs="宋体"/>
                <w:color w:val="auto"/>
                <w:sz w:val="24"/>
                <w:szCs w:val="24"/>
                <w:highlight w:val="none"/>
                <w:lang w:val="en-US" w:eastAsia="zh-CN"/>
              </w:rPr>
              <w:t>具有</w:t>
            </w:r>
            <w:r>
              <w:rPr>
                <w:rFonts w:hint="eastAsia" w:ascii="宋体" w:hAnsi="宋体" w:cs="宋体"/>
                <w:color w:val="auto"/>
                <w:sz w:val="24"/>
                <w:szCs w:val="24"/>
                <w:highlight w:val="none"/>
              </w:rPr>
              <w:t>职业健康安全管理体系认证</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认证范围需包含热食类食品制售</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的得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注：报价人需提供</w:t>
            </w:r>
            <w:r>
              <w:rPr>
                <w:rFonts w:hint="eastAsia" w:ascii="宋体" w:hAnsi="宋体" w:cs="宋体"/>
                <w:color w:val="auto"/>
                <w:sz w:val="24"/>
                <w:szCs w:val="24"/>
                <w:highlight w:val="none"/>
              </w:rPr>
              <w:t>有效的证书复印件</w:t>
            </w:r>
            <w:r>
              <w:rPr>
                <w:rFonts w:hint="eastAsia" w:ascii="宋体" w:hAnsi="宋体" w:cs="宋体"/>
                <w:color w:val="auto"/>
                <w:sz w:val="24"/>
                <w:szCs w:val="24"/>
                <w:highlight w:val="none"/>
                <w:lang w:val="en-US" w:eastAsia="zh-CN"/>
              </w:rPr>
              <w:t>及</w:t>
            </w:r>
            <w:r>
              <w:rPr>
                <w:rFonts w:hint="eastAsia" w:ascii="宋体" w:hAnsi="宋体" w:cs="宋体"/>
                <w:color w:val="auto"/>
                <w:sz w:val="24"/>
                <w:szCs w:val="24"/>
                <w:highlight w:val="none"/>
              </w:rPr>
              <w:t>全国认证认可信息公共服务平台（http://cx.cnca.cn）网站查询</w:t>
            </w:r>
            <w:r>
              <w:rPr>
                <w:rFonts w:hint="eastAsia" w:ascii="宋体" w:hAnsi="宋体" w:eastAsia="宋体" w:cs="宋体"/>
                <w:color w:val="auto"/>
                <w:sz w:val="24"/>
                <w:szCs w:val="24"/>
                <w:highlight w:val="none"/>
              </w:rPr>
              <w:t>证书处于有效期内的截图</w:t>
            </w:r>
            <w:r>
              <w:rPr>
                <w:rFonts w:hint="eastAsia" w:ascii="宋体" w:hAnsi="宋体" w:cs="宋体"/>
                <w:color w:val="auto"/>
                <w:sz w:val="24"/>
                <w:szCs w:val="24"/>
                <w:highlight w:val="none"/>
              </w:rPr>
              <w:t>，否则不得分</w:t>
            </w:r>
            <w:r>
              <w:rPr>
                <w:rFonts w:hint="eastAsia" w:ascii="宋体" w:hAnsi="宋体" w:cs="宋体"/>
                <w:color w:val="auto"/>
                <w:kern w:val="0"/>
                <w:sz w:val="24"/>
                <w:szCs w:val="24"/>
                <w:highlight w:val="none"/>
              </w:rPr>
              <w:t>，原件备查。</w:t>
            </w:r>
          </w:p>
        </w:tc>
        <w:tc>
          <w:tcPr>
            <w:tcW w:w="1173" w:type="dxa"/>
            <w:vAlign w:val="center"/>
          </w:tcPr>
          <w:p w14:paraId="4926CD46">
            <w:pPr>
              <w:widowControl/>
              <w:jc w:val="left"/>
              <w:rPr>
                <w:rFonts w:hint="eastAsia" w:ascii="宋体" w:hAnsi="宋体" w:cs="宋体"/>
                <w:color w:val="auto"/>
                <w:sz w:val="24"/>
                <w:highlight w:val="none"/>
              </w:rPr>
            </w:pPr>
          </w:p>
        </w:tc>
        <w:tc>
          <w:tcPr>
            <w:tcW w:w="1349" w:type="dxa"/>
            <w:vAlign w:val="center"/>
          </w:tcPr>
          <w:p w14:paraId="1BCE3F87">
            <w:pPr>
              <w:widowControl/>
              <w:jc w:val="left"/>
              <w:rPr>
                <w:rFonts w:hint="eastAsia" w:ascii="宋体" w:hAnsi="宋体" w:cs="宋体"/>
                <w:color w:val="auto"/>
                <w:sz w:val="24"/>
                <w:highlight w:val="none"/>
              </w:rPr>
            </w:pPr>
          </w:p>
        </w:tc>
      </w:tr>
      <w:tr w14:paraId="392C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43" w:type="dxa"/>
            <w:vAlign w:val="center"/>
          </w:tcPr>
          <w:p w14:paraId="27710726">
            <w:pPr>
              <w:jc w:val="center"/>
              <w:rPr>
                <w:rFonts w:hint="eastAsia" w:ascii="宋体" w:hAnsi="宋体" w:cs="宋体"/>
                <w:color w:val="auto"/>
                <w:sz w:val="24"/>
                <w:highlight w:val="none"/>
              </w:rPr>
            </w:pPr>
            <w:r>
              <w:rPr>
                <w:rFonts w:hint="eastAsia" w:ascii="宋体" w:hAnsi="宋体" w:cs="宋体"/>
                <w:color w:val="auto"/>
                <w:sz w:val="24"/>
                <w:highlight w:val="none"/>
              </w:rPr>
              <w:t>4</w:t>
            </w:r>
          </w:p>
        </w:tc>
        <w:tc>
          <w:tcPr>
            <w:tcW w:w="6501" w:type="dxa"/>
            <w:shd w:val="clear" w:color="auto" w:fill="auto"/>
            <w:vAlign w:val="center"/>
          </w:tcPr>
          <w:p w14:paraId="1B15DE61">
            <w:pPr>
              <w:pStyle w:val="23"/>
              <w:spacing w:line="360" w:lineRule="auto"/>
              <w:jc w:val="left"/>
              <w:rPr>
                <w:rFonts w:hint="eastAsia" w:ascii="宋体" w:hAnsi="宋体" w:eastAsia="宋体" w:cs="宋体"/>
                <w:b w:val="0"/>
                <w:color w:val="auto"/>
                <w:kern w:val="2"/>
                <w:sz w:val="24"/>
                <w:szCs w:val="24"/>
                <w:highlight w:val="none"/>
                <w:lang w:val="en-US" w:eastAsia="zh-CN" w:bidi="ar-SA"/>
              </w:rPr>
            </w:pPr>
            <w:r>
              <w:rPr>
                <w:rFonts w:hint="eastAsia" w:ascii="宋体" w:hAnsi="宋体" w:cs="宋体"/>
                <w:b w:val="0"/>
                <w:color w:val="auto"/>
                <w:kern w:val="2"/>
                <w:szCs w:val="24"/>
                <w:highlight w:val="none"/>
              </w:rPr>
              <w:t>报价人具有危害分析与关键控制点</w:t>
            </w:r>
            <w:r>
              <w:rPr>
                <w:rFonts w:hint="eastAsia" w:ascii="宋体" w:hAnsi="宋体" w:cs="宋体"/>
                <w:b w:val="0"/>
                <w:color w:val="auto"/>
                <w:kern w:val="2"/>
                <w:szCs w:val="24"/>
                <w:highlight w:val="none"/>
                <w:lang w:eastAsia="zh-CN"/>
              </w:rPr>
              <w:t>（</w:t>
            </w:r>
            <w:r>
              <w:rPr>
                <w:rFonts w:hint="eastAsia" w:ascii="宋体" w:hAnsi="宋体" w:cs="宋体"/>
                <w:b w:val="0"/>
                <w:color w:val="auto"/>
                <w:kern w:val="2"/>
                <w:szCs w:val="24"/>
                <w:highlight w:val="none"/>
              </w:rPr>
              <w:t>HACCP</w:t>
            </w:r>
            <w:r>
              <w:rPr>
                <w:rFonts w:hint="eastAsia" w:ascii="宋体" w:hAnsi="宋体" w:cs="宋体"/>
                <w:b w:val="0"/>
                <w:color w:val="auto"/>
                <w:kern w:val="2"/>
                <w:szCs w:val="24"/>
                <w:highlight w:val="none"/>
                <w:lang w:eastAsia="zh-CN"/>
              </w:rPr>
              <w:t>）</w:t>
            </w:r>
            <w:r>
              <w:rPr>
                <w:rFonts w:hint="eastAsia" w:ascii="宋体" w:hAnsi="宋体" w:cs="宋体"/>
                <w:b w:val="0"/>
                <w:color w:val="auto"/>
                <w:kern w:val="2"/>
                <w:szCs w:val="24"/>
                <w:highlight w:val="none"/>
              </w:rPr>
              <w:t>体系认证</w:t>
            </w:r>
            <w:r>
              <w:rPr>
                <w:rFonts w:hint="eastAsia" w:ascii="宋体" w:hAnsi="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eastAsia="zh-CN"/>
              </w:rPr>
              <w:t>认证范围需包含热食类食品制售</w:t>
            </w:r>
            <w:r>
              <w:rPr>
                <w:rFonts w:hint="eastAsia" w:ascii="宋体" w:hAnsi="宋体" w:cs="宋体"/>
                <w:b w:val="0"/>
                <w:bCs/>
                <w:color w:val="auto"/>
                <w:sz w:val="24"/>
                <w:szCs w:val="24"/>
                <w:highlight w:val="none"/>
                <w:lang w:eastAsia="zh-CN"/>
              </w:rPr>
              <w:t>）</w:t>
            </w:r>
            <w:r>
              <w:rPr>
                <w:rFonts w:hint="eastAsia" w:ascii="宋体" w:hAnsi="宋体" w:cs="宋体"/>
                <w:b w:val="0"/>
                <w:color w:val="auto"/>
                <w:kern w:val="2"/>
                <w:szCs w:val="24"/>
                <w:highlight w:val="none"/>
              </w:rPr>
              <w:t>的得</w:t>
            </w:r>
            <w:r>
              <w:rPr>
                <w:rFonts w:hint="eastAsia" w:ascii="宋体" w:hAnsi="宋体" w:cs="宋体"/>
                <w:b w:val="0"/>
                <w:color w:val="auto"/>
                <w:kern w:val="2"/>
                <w:szCs w:val="24"/>
                <w:highlight w:val="none"/>
                <w:lang w:val="en-US" w:eastAsia="zh-CN"/>
              </w:rPr>
              <w:t>2</w:t>
            </w:r>
            <w:r>
              <w:rPr>
                <w:rFonts w:hint="eastAsia" w:ascii="宋体" w:hAnsi="宋体" w:cs="宋体"/>
                <w:b w:val="0"/>
                <w:color w:val="auto"/>
                <w:kern w:val="2"/>
                <w:szCs w:val="24"/>
                <w:highlight w:val="none"/>
              </w:rPr>
              <w:t>分</w:t>
            </w: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注：报价人需提供</w:t>
            </w:r>
            <w:r>
              <w:rPr>
                <w:rFonts w:hint="eastAsia" w:ascii="宋体" w:hAnsi="宋体" w:cs="宋体"/>
                <w:b w:val="0"/>
                <w:bCs/>
                <w:color w:val="auto"/>
                <w:sz w:val="24"/>
                <w:szCs w:val="24"/>
                <w:highlight w:val="none"/>
              </w:rPr>
              <w:t>有效的证书复印件</w:t>
            </w:r>
            <w:r>
              <w:rPr>
                <w:rFonts w:hint="eastAsia" w:ascii="宋体" w:hAnsi="宋体" w:cs="宋体"/>
                <w:b w:val="0"/>
                <w:bCs/>
                <w:color w:val="auto"/>
                <w:sz w:val="24"/>
                <w:szCs w:val="24"/>
                <w:highlight w:val="none"/>
                <w:lang w:val="en-US" w:eastAsia="zh-CN"/>
              </w:rPr>
              <w:t>及</w:t>
            </w:r>
            <w:r>
              <w:rPr>
                <w:rFonts w:hint="eastAsia" w:ascii="宋体" w:hAnsi="宋体" w:cs="宋体"/>
                <w:b w:val="0"/>
                <w:bCs/>
                <w:color w:val="auto"/>
                <w:sz w:val="24"/>
                <w:szCs w:val="24"/>
                <w:highlight w:val="none"/>
              </w:rPr>
              <w:t>全国认证认可信息公共服务平台（http://cx.cnca.cn）网站查询</w:t>
            </w:r>
            <w:r>
              <w:rPr>
                <w:rFonts w:hint="eastAsia" w:ascii="宋体" w:hAnsi="宋体" w:eastAsia="宋体" w:cs="宋体"/>
                <w:b w:val="0"/>
                <w:bCs/>
                <w:color w:val="auto"/>
                <w:sz w:val="24"/>
                <w:szCs w:val="24"/>
                <w:highlight w:val="none"/>
              </w:rPr>
              <w:t>证书处于有效期内的截图</w:t>
            </w:r>
            <w:r>
              <w:rPr>
                <w:rFonts w:hint="eastAsia" w:ascii="宋体" w:hAnsi="宋体" w:cs="宋体"/>
                <w:b w:val="0"/>
                <w:bCs/>
                <w:color w:val="auto"/>
                <w:sz w:val="24"/>
                <w:szCs w:val="24"/>
                <w:highlight w:val="none"/>
              </w:rPr>
              <w:t>，否则不得分</w:t>
            </w:r>
            <w:r>
              <w:rPr>
                <w:rFonts w:hint="eastAsia" w:ascii="宋体" w:hAnsi="宋体" w:cs="宋体"/>
                <w:b w:val="0"/>
                <w:bCs/>
                <w:color w:val="auto"/>
                <w:kern w:val="0"/>
                <w:sz w:val="24"/>
                <w:szCs w:val="24"/>
                <w:highlight w:val="none"/>
              </w:rPr>
              <w:t>，原件备查。</w:t>
            </w:r>
          </w:p>
        </w:tc>
        <w:tc>
          <w:tcPr>
            <w:tcW w:w="1173" w:type="dxa"/>
            <w:vAlign w:val="center"/>
          </w:tcPr>
          <w:p w14:paraId="4C8E5812">
            <w:pPr>
              <w:widowControl/>
              <w:jc w:val="left"/>
              <w:rPr>
                <w:rFonts w:hint="eastAsia" w:ascii="宋体" w:hAnsi="宋体" w:cs="宋体"/>
                <w:color w:val="auto"/>
                <w:sz w:val="24"/>
                <w:highlight w:val="none"/>
              </w:rPr>
            </w:pPr>
          </w:p>
        </w:tc>
        <w:tc>
          <w:tcPr>
            <w:tcW w:w="1349" w:type="dxa"/>
            <w:vAlign w:val="center"/>
          </w:tcPr>
          <w:p w14:paraId="7193B0A8">
            <w:pPr>
              <w:widowControl/>
              <w:jc w:val="left"/>
              <w:rPr>
                <w:rFonts w:hint="eastAsia" w:ascii="宋体" w:hAnsi="宋体" w:cs="宋体"/>
                <w:color w:val="auto"/>
                <w:sz w:val="24"/>
                <w:highlight w:val="none"/>
              </w:rPr>
            </w:pPr>
          </w:p>
        </w:tc>
      </w:tr>
      <w:tr w14:paraId="2204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43" w:type="dxa"/>
            <w:vAlign w:val="center"/>
          </w:tcPr>
          <w:p w14:paraId="6A37713C">
            <w:pPr>
              <w:jc w:val="center"/>
              <w:rPr>
                <w:rFonts w:hint="eastAsia" w:ascii="宋体" w:hAnsi="宋体" w:cs="宋体"/>
                <w:color w:val="auto"/>
                <w:sz w:val="24"/>
                <w:highlight w:val="none"/>
              </w:rPr>
            </w:pPr>
            <w:r>
              <w:rPr>
                <w:rFonts w:hint="eastAsia" w:ascii="宋体" w:hAnsi="宋体" w:cs="宋体"/>
                <w:color w:val="auto"/>
                <w:sz w:val="24"/>
                <w:highlight w:val="none"/>
              </w:rPr>
              <w:t>5</w:t>
            </w:r>
          </w:p>
        </w:tc>
        <w:tc>
          <w:tcPr>
            <w:tcW w:w="6501" w:type="dxa"/>
            <w:shd w:val="clear" w:color="auto" w:fill="auto"/>
            <w:vAlign w:val="center"/>
          </w:tcPr>
          <w:p w14:paraId="095105C0">
            <w:pPr>
              <w:pStyle w:val="23"/>
              <w:spacing w:line="360" w:lineRule="auto"/>
              <w:jc w:val="left"/>
              <w:rPr>
                <w:rFonts w:hint="eastAsia" w:ascii="宋体" w:hAnsi="宋体" w:eastAsia="宋体" w:cs="宋体"/>
                <w:b w:val="0"/>
                <w:color w:val="auto"/>
                <w:kern w:val="2"/>
                <w:sz w:val="24"/>
                <w:szCs w:val="24"/>
                <w:highlight w:val="none"/>
                <w:lang w:val="en-US" w:eastAsia="zh-CN" w:bidi="ar-SA"/>
              </w:rPr>
            </w:pPr>
            <w:r>
              <w:rPr>
                <w:rFonts w:hint="eastAsia" w:ascii="宋体" w:hAnsi="宋体" w:cs="宋体"/>
                <w:b w:val="0"/>
                <w:color w:val="auto"/>
                <w:kern w:val="2"/>
                <w:sz w:val="24"/>
                <w:szCs w:val="24"/>
                <w:highlight w:val="none"/>
                <w:lang w:eastAsia="zh-CN"/>
              </w:rPr>
              <w:t>报价人具有</w:t>
            </w:r>
            <w:r>
              <w:rPr>
                <w:rFonts w:hint="eastAsia" w:ascii="宋体" w:hAnsi="宋体" w:cs="宋体"/>
                <w:b w:val="0"/>
                <w:color w:val="auto"/>
                <w:kern w:val="2"/>
                <w:sz w:val="24"/>
                <w:szCs w:val="24"/>
                <w:highlight w:val="none"/>
              </w:rPr>
              <w:t>食品安全管理体系认证</w:t>
            </w:r>
            <w:r>
              <w:rPr>
                <w:rFonts w:hint="eastAsia" w:ascii="宋体" w:hAnsi="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eastAsia="zh-CN"/>
              </w:rPr>
              <w:t>认证范围需包含热食类食品制售</w:t>
            </w:r>
            <w:r>
              <w:rPr>
                <w:rFonts w:hint="eastAsia" w:ascii="宋体" w:hAnsi="宋体" w:cs="宋体"/>
                <w:b w:val="0"/>
                <w:bCs/>
                <w:color w:val="auto"/>
                <w:sz w:val="24"/>
                <w:szCs w:val="24"/>
                <w:highlight w:val="none"/>
                <w:lang w:eastAsia="zh-CN"/>
              </w:rPr>
              <w:t>）</w:t>
            </w:r>
            <w:r>
              <w:rPr>
                <w:rFonts w:hint="eastAsia" w:ascii="宋体" w:hAnsi="宋体" w:cs="宋体"/>
                <w:b w:val="0"/>
                <w:color w:val="auto"/>
                <w:kern w:val="2"/>
                <w:sz w:val="24"/>
                <w:szCs w:val="24"/>
                <w:highlight w:val="none"/>
              </w:rPr>
              <w:t>的得</w:t>
            </w:r>
            <w:r>
              <w:rPr>
                <w:rFonts w:hint="eastAsia" w:ascii="宋体" w:hAnsi="宋体" w:cs="宋体"/>
                <w:b w:val="0"/>
                <w:color w:val="auto"/>
                <w:kern w:val="2"/>
                <w:sz w:val="24"/>
                <w:szCs w:val="24"/>
                <w:highlight w:val="none"/>
                <w:lang w:eastAsia="zh-CN"/>
              </w:rPr>
              <w:t>2</w:t>
            </w:r>
            <w:r>
              <w:rPr>
                <w:rFonts w:hint="eastAsia" w:ascii="宋体" w:hAnsi="宋体" w:cs="宋体"/>
                <w:b w:val="0"/>
                <w:color w:val="auto"/>
                <w:kern w:val="2"/>
                <w:sz w:val="24"/>
                <w:szCs w:val="24"/>
                <w:highlight w:val="none"/>
              </w:rPr>
              <w:t>分</w:t>
            </w:r>
            <w:r>
              <w:rPr>
                <w:rFonts w:hint="eastAsia" w:ascii="宋体" w:hAnsi="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注：报价人需提供</w:t>
            </w:r>
            <w:r>
              <w:rPr>
                <w:rFonts w:hint="eastAsia" w:ascii="宋体" w:hAnsi="宋体" w:cs="宋体"/>
                <w:b w:val="0"/>
                <w:bCs/>
                <w:color w:val="auto"/>
                <w:sz w:val="24"/>
                <w:szCs w:val="24"/>
                <w:highlight w:val="none"/>
              </w:rPr>
              <w:t>有效的证书复印件</w:t>
            </w:r>
            <w:r>
              <w:rPr>
                <w:rFonts w:hint="eastAsia" w:ascii="宋体" w:hAnsi="宋体" w:cs="宋体"/>
                <w:b w:val="0"/>
                <w:bCs/>
                <w:color w:val="auto"/>
                <w:sz w:val="24"/>
                <w:szCs w:val="24"/>
                <w:highlight w:val="none"/>
                <w:lang w:val="en-US" w:eastAsia="zh-CN"/>
              </w:rPr>
              <w:t>及</w:t>
            </w:r>
            <w:r>
              <w:rPr>
                <w:rFonts w:hint="eastAsia" w:ascii="宋体" w:hAnsi="宋体" w:cs="宋体"/>
                <w:b w:val="0"/>
                <w:bCs/>
                <w:color w:val="auto"/>
                <w:sz w:val="24"/>
                <w:szCs w:val="24"/>
                <w:highlight w:val="none"/>
              </w:rPr>
              <w:t>全国认证认可信息公共服务平台（http://cx.cnca.cn）网站查询</w:t>
            </w:r>
            <w:r>
              <w:rPr>
                <w:rFonts w:hint="eastAsia" w:ascii="宋体" w:hAnsi="宋体" w:eastAsia="宋体" w:cs="宋体"/>
                <w:b w:val="0"/>
                <w:bCs/>
                <w:color w:val="auto"/>
                <w:sz w:val="24"/>
                <w:szCs w:val="24"/>
                <w:highlight w:val="none"/>
              </w:rPr>
              <w:t>证书处于有效期内的截图</w:t>
            </w:r>
            <w:r>
              <w:rPr>
                <w:rFonts w:hint="eastAsia" w:ascii="宋体" w:hAnsi="宋体" w:cs="宋体"/>
                <w:b w:val="0"/>
                <w:bCs/>
                <w:color w:val="auto"/>
                <w:sz w:val="24"/>
                <w:szCs w:val="24"/>
                <w:highlight w:val="none"/>
              </w:rPr>
              <w:t>，否则不得分</w:t>
            </w:r>
            <w:r>
              <w:rPr>
                <w:rFonts w:hint="eastAsia" w:ascii="宋体" w:hAnsi="宋体" w:cs="宋体"/>
                <w:b w:val="0"/>
                <w:bCs/>
                <w:color w:val="auto"/>
                <w:kern w:val="0"/>
                <w:sz w:val="24"/>
                <w:szCs w:val="24"/>
                <w:highlight w:val="none"/>
              </w:rPr>
              <w:t>，原件备查。</w:t>
            </w:r>
          </w:p>
        </w:tc>
        <w:tc>
          <w:tcPr>
            <w:tcW w:w="1173" w:type="dxa"/>
            <w:vAlign w:val="center"/>
          </w:tcPr>
          <w:p w14:paraId="42E06AC0">
            <w:pPr>
              <w:widowControl/>
              <w:jc w:val="left"/>
              <w:rPr>
                <w:rFonts w:hint="eastAsia" w:ascii="宋体" w:hAnsi="宋体" w:cs="宋体"/>
                <w:color w:val="auto"/>
                <w:sz w:val="24"/>
                <w:highlight w:val="none"/>
              </w:rPr>
            </w:pPr>
          </w:p>
        </w:tc>
        <w:tc>
          <w:tcPr>
            <w:tcW w:w="1349" w:type="dxa"/>
            <w:vAlign w:val="center"/>
          </w:tcPr>
          <w:p w14:paraId="09EBFE44">
            <w:pPr>
              <w:widowControl/>
              <w:jc w:val="left"/>
              <w:rPr>
                <w:rFonts w:hint="eastAsia" w:ascii="宋体" w:hAnsi="宋体" w:cs="宋体"/>
                <w:color w:val="auto"/>
                <w:sz w:val="24"/>
                <w:highlight w:val="none"/>
              </w:rPr>
            </w:pPr>
          </w:p>
        </w:tc>
      </w:tr>
      <w:tr w14:paraId="2930E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43" w:type="dxa"/>
            <w:vAlign w:val="center"/>
          </w:tcPr>
          <w:p w14:paraId="3CFC657C">
            <w:pPr>
              <w:jc w:val="center"/>
              <w:rPr>
                <w:rFonts w:hint="eastAsia" w:ascii="宋体" w:hAnsi="宋体" w:cs="宋体"/>
                <w:color w:val="auto"/>
                <w:sz w:val="24"/>
                <w:highlight w:val="none"/>
              </w:rPr>
            </w:pPr>
            <w:r>
              <w:rPr>
                <w:rFonts w:hint="eastAsia" w:ascii="宋体" w:hAnsi="宋体" w:cs="宋体"/>
                <w:color w:val="auto"/>
                <w:sz w:val="24"/>
                <w:highlight w:val="none"/>
              </w:rPr>
              <w:t>6</w:t>
            </w:r>
          </w:p>
        </w:tc>
        <w:tc>
          <w:tcPr>
            <w:tcW w:w="6501" w:type="dxa"/>
            <w:shd w:val="clear" w:color="auto" w:fill="auto"/>
            <w:vAlign w:val="center"/>
          </w:tcPr>
          <w:p w14:paraId="213C48DE">
            <w:pPr>
              <w:pStyle w:val="23"/>
              <w:spacing w:line="360" w:lineRule="auto"/>
              <w:jc w:val="left"/>
              <w:rPr>
                <w:rFonts w:hint="eastAsia" w:ascii="宋体" w:hAnsi="宋体" w:eastAsia="宋体" w:cs="宋体"/>
                <w:b w:val="0"/>
                <w:color w:val="auto"/>
                <w:kern w:val="2"/>
                <w:sz w:val="24"/>
                <w:szCs w:val="24"/>
                <w:highlight w:val="none"/>
                <w:lang w:val="en-US" w:eastAsia="zh-CN" w:bidi="ar-SA"/>
              </w:rPr>
            </w:pPr>
            <w:r>
              <w:rPr>
                <w:rFonts w:hint="eastAsia" w:ascii="宋体" w:hAnsi="宋体" w:cs="宋体"/>
                <w:b w:val="0"/>
                <w:color w:val="auto"/>
                <w:kern w:val="2"/>
                <w:sz w:val="24"/>
                <w:szCs w:val="24"/>
                <w:highlight w:val="none"/>
                <w:lang w:eastAsia="zh-CN"/>
              </w:rPr>
              <w:t>报价人具有生产热加工糕点（糖浆皮类（含广式月饼）、发酵类、其他类（年糕））、速冻面米制品（速冻包子、速冻粽子、速冻其他面米制品）资质</w:t>
            </w:r>
            <w:r>
              <w:rPr>
                <w:rFonts w:hint="eastAsia" w:ascii="宋体" w:hAnsi="宋体" w:cs="宋体"/>
                <w:b w:val="0"/>
                <w:color w:val="auto"/>
                <w:kern w:val="2"/>
                <w:sz w:val="24"/>
                <w:szCs w:val="24"/>
                <w:highlight w:val="none"/>
                <w:lang w:val="en-US" w:eastAsia="zh-CN"/>
              </w:rPr>
              <w:t>的</w:t>
            </w:r>
            <w:r>
              <w:rPr>
                <w:rFonts w:hint="eastAsia" w:ascii="宋体" w:hAnsi="宋体" w:cs="宋体"/>
                <w:b w:val="0"/>
                <w:color w:val="auto"/>
                <w:kern w:val="2"/>
                <w:sz w:val="24"/>
                <w:szCs w:val="24"/>
                <w:highlight w:val="none"/>
                <w:lang w:eastAsia="zh-CN"/>
              </w:rPr>
              <w:t>得</w:t>
            </w:r>
            <w:r>
              <w:rPr>
                <w:rFonts w:hint="eastAsia" w:ascii="宋体" w:hAnsi="宋体" w:cs="宋体"/>
                <w:b w:val="0"/>
                <w:color w:val="auto"/>
                <w:kern w:val="2"/>
                <w:sz w:val="24"/>
                <w:szCs w:val="24"/>
                <w:highlight w:val="none"/>
                <w:lang w:val="en-US" w:eastAsia="zh-CN"/>
              </w:rPr>
              <w:t>3</w:t>
            </w:r>
            <w:r>
              <w:rPr>
                <w:rFonts w:hint="eastAsia" w:ascii="宋体" w:hAnsi="宋体" w:cs="宋体"/>
                <w:b w:val="0"/>
                <w:color w:val="auto"/>
                <w:kern w:val="2"/>
                <w:sz w:val="24"/>
                <w:szCs w:val="24"/>
                <w:highlight w:val="none"/>
                <w:lang w:eastAsia="zh-CN"/>
              </w:rPr>
              <w:t>分。</w:t>
            </w:r>
            <w:r>
              <w:rPr>
                <w:rFonts w:hint="eastAsia" w:ascii="宋体" w:hAnsi="宋体" w:cs="宋体"/>
                <w:b w:val="0"/>
                <w:color w:val="auto"/>
                <w:kern w:val="2"/>
                <w:sz w:val="24"/>
                <w:szCs w:val="24"/>
                <w:highlight w:val="none"/>
                <w:lang w:val="en-US" w:eastAsia="zh-CN"/>
              </w:rPr>
              <w:t>注：报价人</w:t>
            </w:r>
            <w:r>
              <w:rPr>
                <w:rFonts w:hint="eastAsia" w:ascii="宋体" w:hAnsi="宋体" w:cs="宋体"/>
                <w:b w:val="0"/>
                <w:color w:val="auto"/>
                <w:kern w:val="2"/>
                <w:sz w:val="24"/>
                <w:szCs w:val="24"/>
                <w:highlight w:val="none"/>
                <w:lang w:eastAsia="zh-CN"/>
              </w:rPr>
              <w:t>需提供《食品生产许可证》及证件明细表，且证件明细表中</w:t>
            </w:r>
            <w:r>
              <w:rPr>
                <w:rFonts w:hint="eastAsia" w:ascii="宋体" w:hAnsi="宋体" w:cs="宋体"/>
                <w:b w:val="0"/>
                <w:color w:val="auto"/>
                <w:kern w:val="2"/>
                <w:sz w:val="24"/>
                <w:szCs w:val="24"/>
                <w:highlight w:val="none"/>
                <w:lang w:val="en-US" w:eastAsia="zh-CN"/>
              </w:rPr>
              <w:t>包</w:t>
            </w:r>
            <w:r>
              <w:rPr>
                <w:rFonts w:hint="eastAsia" w:ascii="宋体" w:hAnsi="宋体" w:cs="宋体"/>
                <w:b w:val="0"/>
                <w:color w:val="auto"/>
                <w:kern w:val="2"/>
                <w:sz w:val="24"/>
                <w:szCs w:val="24"/>
                <w:highlight w:val="none"/>
                <w:lang w:eastAsia="zh-CN"/>
              </w:rPr>
              <w:t>含有以上类别，未提供的</w:t>
            </w:r>
            <w:r>
              <w:rPr>
                <w:rFonts w:hint="eastAsia" w:ascii="宋体" w:hAnsi="宋体" w:cs="宋体"/>
                <w:b w:val="0"/>
                <w:color w:val="auto"/>
                <w:kern w:val="2"/>
                <w:sz w:val="24"/>
                <w:szCs w:val="24"/>
                <w:highlight w:val="none"/>
                <w:lang w:val="en-US" w:eastAsia="zh-CN"/>
              </w:rPr>
              <w:t>或提供的不符合</w:t>
            </w:r>
            <w:r>
              <w:rPr>
                <w:rFonts w:hint="eastAsia" w:ascii="宋体" w:hAnsi="宋体" w:cs="宋体"/>
                <w:b w:val="0"/>
                <w:color w:val="auto"/>
                <w:kern w:val="2"/>
                <w:sz w:val="24"/>
                <w:szCs w:val="24"/>
                <w:highlight w:val="none"/>
                <w:lang w:eastAsia="zh-CN"/>
              </w:rPr>
              <w:t>本项</w:t>
            </w:r>
            <w:r>
              <w:rPr>
                <w:rFonts w:hint="eastAsia" w:ascii="宋体" w:hAnsi="宋体" w:cs="宋体"/>
                <w:b w:val="0"/>
                <w:color w:val="auto"/>
                <w:kern w:val="2"/>
                <w:sz w:val="24"/>
                <w:szCs w:val="24"/>
                <w:highlight w:val="none"/>
                <w:lang w:val="en-US" w:eastAsia="zh-CN"/>
              </w:rPr>
              <w:t>的均</w:t>
            </w:r>
            <w:r>
              <w:rPr>
                <w:rFonts w:hint="eastAsia" w:ascii="宋体" w:hAnsi="宋体" w:cs="宋体"/>
                <w:b w:val="0"/>
                <w:color w:val="auto"/>
                <w:kern w:val="2"/>
                <w:sz w:val="24"/>
                <w:szCs w:val="24"/>
                <w:highlight w:val="none"/>
                <w:lang w:eastAsia="zh-CN"/>
              </w:rPr>
              <w:t>不得分。</w:t>
            </w:r>
          </w:p>
        </w:tc>
        <w:tc>
          <w:tcPr>
            <w:tcW w:w="1173" w:type="dxa"/>
            <w:vAlign w:val="center"/>
          </w:tcPr>
          <w:p w14:paraId="547DD38E">
            <w:pPr>
              <w:widowControl/>
              <w:jc w:val="left"/>
              <w:rPr>
                <w:rFonts w:hint="eastAsia" w:ascii="宋体" w:hAnsi="宋体" w:cs="宋体"/>
                <w:color w:val="auto"/>
                <w:sz w:val="24"/>
                <w:highlight w:val="none"/>
              </w:rPr>
            </w:pPr>
          </w:p>
        </w:tc>
        <w:tc>
          <w:tcPr>
            <w:tcW w:w="1349" w:type="dxa"/>
            <w:vAlign w:val="center"/>
          </w:tcPr>
          <w:p w14:paraId="29F70ECC">
            <w:pPr>
              <w:widowControl/>
              <w:jc w:val="left"/>
              <w:rPr>
                <w:rFonts w:hint="eastAsia" w:ascii="宋体" w:hAnsi="宋体" w:cs="宋体"/>
                <w:color w:val="auto"/>
                <w:sz w:val="24"/>
                <w:highlight w:val="none"/>
              </w:rPr>
            </w:pPr>
          </w:p>
        </w:tc>
      </w:tr>
      <w:tr w14:paraId="0E9B3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43" w:type="dxa"/>
            <w:vAlign w:val="center"/>
          </w:tcPr>
          <w:p w14:paraId="6FC9602C">
            <w:pPr>
              <w:jc w:val="center"/>
              <w:rPr>
                <w:rFonts w:hint="eastAsia" w:ascii="宋体" w:hAnsi="宋体" w:cs="宋体"/>
                <w:color w:val="auto"/>
                <w:sz w:val="24"/>
                <w:highlight w:val="none"/>
              </w:rPr>
            </w:pPr>
            <w:r>
              <w:rPr>
                <w:rFonts w:hint="eastAsia" w:ascii="宋体" w:hAnsi="宋体" w:cs="宋体"/>
                <w:color w:val="auto"/>
                <w:sz w:val="24"/>
                <w:highlight w:val="none"/>
              </w:rPr>
              <w:t>7</w:t>
            </w:r>
          </w:p>
        </w:tc>
        <w:tc>
          <w:tcPr>
            <w:tcW w:w="6501" w:type="dxa"/>
            <w:shd w:val="clear" w:color="auto" w:fill="auto"/>
            <w:vAlign w:val="center"/>
          </w:tcPr>
          <w:p w14:paraId="5B6B4A75">
            <w:pPr>
              <w:pStyle w:val="23"/>
              <w:spacing w:line="360" w:lineRule="auto"/>
              <w:jc w:val="left"/>
              <w:rPr>
                <w:rFonts w:hint="eastAsia" w:ascii="宋体" w:hAnsi="宋体" w:eastAsia="宋体" w:cs="宋体"/>
                <w:b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人承诺：“若</w:t>
            </w:r>
            <w:r>
              <w:rPr>
                <w:rFonts w:hint="eastAsia" w:ascii="宋体" w:hAnsi="宋体" w:cs="宋体"/>
                <w:b w:val="0"/>
                <w:bCs w:val="0"/>
                <w:color w:val="auto"/>
                <w:sz w:val="24"/>
                <w:szCs w:val="24"/>
                <w:highlight w:val="none"/>
                <w:lang w:val="en-US" w:eastAsia="zh-CN"/>
              </w:rPr>
              <w:t>成交</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将根据本项目的实际性质每年至少组织一次面向本项目相关人员的保密培训及学习活动。</w:t>
            </w:r>
            <w:r>
              <w:rPr>
                <w:rFonts w:hint="eastAsia" w:ascii="宋体" w:hAnsi="宋体" w:eastAsia="宋体" w:cs="宋体"/>
                <w:b w:val="0"/>
                <w:bCs w:val="0"/>
                <w:color w:val="auto"/>
                <w:sz w:val="24"/>
                <w:szCs w:val="24"/>
                <w:highlight w:val="none"/>
                <w:lang w:val="en-US" w:eastAsia="zh-CN"/>
              </w:rPr>
              <w:t>”，提供满足上述要求承诺的得</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分。注：</w:t>
            </w: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人须提供书面承诺（格式自拟）并加盖</w:t>
            </w: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人公章，未提供或不符合上述要求的不得分。</w:t>
            </w:r>
          </w:p>
        </w:tc>
        <w:tc>
          <w:tcPr>
            <w:tcW w:w="1173" w:type="dxa"/>
            <w:vAlign w:val="center"/>
          </w:tcPr>
          <w:p w14:paraId="5B294F42">
            <w:pPr>
              <w:widowControl/>
              <w:jc w:val="left"/>
              <w:rPr>
                <w:rFonts w:hint="eastAsia" w:ascii="宋体" w:hAnsi="宋体" w:cs="宋体"/>
                <w:color w:val="auto"/>
                <w:sz w:val="24"/>
                <w:highlight w:val="none"/>
              </w:rPr>
            </w:pPr>
          </w:p>
        </w:tc>
        <w:tc>
          <w:tcPr>
            <w:tcW w:w="1349" w:type="dxa"/>
            <w:vAlign w:val="center"/>
          </w:tcPr>
          <w:p w14:paraId="44A9F756">
            <w:pPr>
              <w:widowControl/>
              <w:jc w:val="left"/>
              <w:rPr>
                <w:rFonts w:hint="eastAsia" w:ascii="宋体" w:hAnsi="宋体" w:cs="宋体"/>
                <w:color w:val="auto"/>
                <w:sz w:val="24"/>
                <w:highlight w:val="none"/>
              </w:rPr>
            </w:pPr>
          </w:p>
        </w:tc>
      </w:tr>
      <w:tr w14:paraId="581A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43" w:type="dxa"/>
            <w:vAlign w:val="center"/>
          </w:tcPr>
          <w:p w14:paraId="7771A49A">
            <w:pPr>
              <w:jc w:val="center"/>
              <w:rPr>
                <w:rFonts w:hint="eastAsia" w:ascii="宋体" w:hAnsi="宋体" w:cs="宋体"/>
                <w:color w:val="auto"/>
                <w:sz w:val="24"/>
                <w:highlight w:val="none"/>
              </w:rPr>
            </w:pPr>
            <w:r>
              <w:rPr>
                <w:rFonts w:hint="eastAsia" w:ascii="宋体" w:hAnsi="宋体" w:cs="宋体"/>
                <w:color w:val="auto"/>
                <w:sz w:val="24"/>
                <w:highlight w:val="none"/>
              </w:rPr>
              <w:t>8</w:t>
            </w:r>
          </w:p>
        </w:tc>
        <w:tc>
          <w:tcPr>
            <w:tcW w:w="6501" w:type="dxa"/>
            <w:shd w:val="clear" w:color="auto" w:fill="auto"/>
            <w:vAlign w:val="center"/>
          </w:tcPr>
          <w:p w14:paraId="2819E8BC">
            <w:pPr>
              <w:pStyle w:val="23"/>
              <w:spacing w:line="360" w:lineRule="auto"/>
              <w:jc w:val="left"/>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bCs/>
                <w:color w:val="auto"/>
                <w:sz w:val="24"/>
                <w:szCs w:val="24"/>
                <w:highlight w:val="none"/>
                <w:lang w:val="en-US" w:eastAsia="zh-CN"/>
              </w:rPr>
              <w:t>根据报价人</w:t>
            </w:r>
            <w:r>
              <w:rPr>
                <w:rFonts w:hint="eastAsia" w:ascii="宋体" w:hAnsi="宋体" w:cs="宋体"/>
                <w:b w:val="0"/>
                <w:bCs/>
                <w:color w:val="auto"/>
                <w:sz w:val="24"/>
                <w:szCs w:val="24"/>
                <w:highlight w:val="none"/>
                <w:lang w:val="en-US" w:eastAsia="zh-CN"/>
              </w:rPr>
              <w:t>或其员工曾</w:t>
            </w:r>
            <w:r>
              <w:rPr>
                <w:rFonts w:hint="eastAsia" w:ascii="宋体" w:hAnsi="宋体" w:eastAsia="宋体" w:cs="宋体"/>
                <w:b w:val="0"/>
                <w:bCs/>
                <w:color w:val="auto"/>
                <w:sz w:val="24"/>
                <w:szCs w:val="24"/>
                <w:highlight w:val="none"/>
                <w:lang w:val="en-US" w:eastAsia="zh-CN"/>
              </w:rPr>
              <w:t>获得过国家/省部委级奖项情况</w:t>
            </w:r>
            <w:r>
              <w:rPr>
                <w:rFonts w:hint="eastAsia" w:ascii="宋体" w:hAnsi="宋体" w:cs="宋体"/>
                <w:b w:val="0"/>
                <w:bCs/>
                <w:color w:val="auto"/>
                <w:sz w:val="24"/>
                <w:szCs w:val="24"/>
                <w:highlight w:val="none"/>
                <w:lang w:val="en-US" w:eastAsia="zh-CN"/>
              </w:rPr>
              <w:t>进行评价</w:t>
            </w:r>
            <w:r>
              <w:rPr>
                <w:rFonts w:hint="eastAsia" w:ascii="宋体" w:hAnsi="宋体" w:eastAsia="宋体" w:cs="宋体"/>
                <w:b w:val="0"/>
                <w:bCs/>
                <w:color w:val="auto"/>
                <w:sz w:val="24"/>
                <w:szCs w:val="24"/>
                <w:highlight w:val="none"/>
                <w:lang w:val="en-US" w:eastAsia="zh-CN"/>
              </w:rPr>
              <w:t>：获得国家/省部委级奖项的，每提供一项</w:t>
            </w:r>
            <w:r>
              <w:rPr>
                <w:rFonts w:hint="eastAsia" w:ascii="宋体" w:hAnsi="宋体" w:cs="宋体"/>
                <w:b w:val="0"/>
                <w:bCs/>
                <w:color w:val="auto"/>
                <w:sz w:val="24"/>
                <w:szCs w:val="24"/>
                <w:highlight w:val="none"/>
                <w:lang w:val="en-US" w:eastAsia="zh-CN"/>
              </w:rPr>
              <w:t>有效佐证资料的</w:t>
            </w:r>
            <w:r>
              <w:rPr>
                <w:rFonts w:hint="eastAsia" w:ascii="宋体" w:hAnsi="宋体" w:eastAsia="宋体" w:cs="宋体"/>
                <w:b w:val="0"/>
                <w:bCs/>
                <w:color w:val="auto"/>
                <w:sz w:val="24"/>
                <w:szCs w:val="24"/>
                <w:highlight w:val="none"/>
                <w:lang w:val="en-US" w:eastAsia="zh-CN"/>
              </w:rPr>
              <w:t>得1分，满分3分。注：报价人需提供获奖证书或相关表彰文件等有效证明材料，若为报价人员工获奖的则还需提供</w:t>
            </w:r>
            <w:r>
              <w:rPr>
                <w:rFonts w:hint="eastAsia" w:ascii="宋体" w:hAnsi="宋体" w:cs="宋体"/>
                <w:b w:val="0"/>
                <w:bCs/>
                <w:color w:val="auto"/>
                <w:sz w:val="24"/>
                <w:szCs w:val="24"/>
                <w:highlight w:val="none"/>
                <w:lang w:val="en-US" w:eastAsia="zh-CN"/>
              </w:rPr>
              <w:t>报价截止时间前6个月（不含报价截止时间当月）任意一个月报价人为其缴纳的社保证明材料，以上材料</w:t>
            </w:r>
            <w:r>
              <w:rPr>
                <w:rFonts w:hint="eastAsia" w:ascii="宋体" w:hAnsi="宋体" w:eastAsia="宋体" w:cs="宋体"/>
                <w:b w:val="0"/>
                <w:bCs/>
                <w:color w:val="auto"/>
                <w:sz w:val="24"/>
                <w:szCs w:val="24"/>
                <w:highlight w:val="none"/>
                <w:lang w:val="en-US" w:eastAsia="zh-CN"/>
              </w:rPr>
              <w:t>提供不完整的或未提供的本项均不得分。</w:t>
            </w:r>
          </w:p>
        </w:tc>
        <w:tc>
          <w:tcPr>
            <w:tcW w:w="1173" w:type="dxa"/>
            <w:vAlign w:val="center"/>
          </w:tcPr>
          <w:p w14:paraId="1572B6F7">
            <w:pPr>
              <w:widowControl/>
              <w:jc w:val="left"/>
              <w:rPr>
                <w:rFonts w:hint="eastAsia" w:ascii="宋体" w:hAnsi="宋体" w:cs="宋体"/>
                <w:color w:val="auto"/>
                <w:sz w:val="24"/>
                <w:highlight w:val="none"/>
              </w:rPr>
            </w:pPr>
          </w:p>
        </w:tc>
        <w:tc>
          <w:tcPr>
            <w:tcW w:w="1349" w:type="dxa"/>
            <w:vAlign w:val="center"/>
          </w:tcPr>
          <w:p w14:paraId="74E712E4">
            <w:pPr>
              <w:widowControl/>
              <w:jc w:val="left"/>
              <w:rPr>
                <w:rFonts w:hint="eastAsia" w:ascii="宋体" w:hAnsi="宋体" w:cs="宋体"/>
                <w:color w:val="auto"/>
                <w:sz w:val="24"/>
                <w:highlight w:val="none"/>
              </w:rPr>
            </w:pPr>
          </w:p>
        </w:tc>
      </w:tr>
      <w:tr w14:paraId="4A54A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43" w:type="dxa"/>
            <w:vAlign w:val="center"/>
          </w:tcPr>
          <w:p w14:paraId="1FF111DA">
            <w:pPr>
              <w:jc w:val="center"/>
              <w:rPr>
                <w:rFonts w:hint="eastAsia" w:ascii="宋体" w:hAnsi="宋体" w:cs="宋体"/>
                <w:color w:val="auto"/>
                <w:sz w:val="24"/>
                <w:highlight w:val="none"/>
              </w:rPr>
            </w:pPr>
            <w:r>
              <w:rPr>
                <w:rFonts w:hint="eastAsia" w:ascii="宋体" w:hAnsi="宋体" w:cs="宋体"/>
                <w:color w:val="auto"/>
                <w:sz w:val="24"/>
                <w:highlight w:val="none"/>
              </w:rPr>
              <w:t>9</w:t>
            </w:r>
          </w:p>
        </w:tc>
        <w:tc>
          <w:tcPr>
            <w:tcW w:w="6501" w:type="dxa"/>
            <w:shd w:val="clear" w:color="auto" w:fill="auto"/>
            <w:vAlign w:val="center"/>
          </w:tcPr>
          <w:p w14:paraId="028FF661">
            <w:pPr>
              <w:spacing w:line="360" w:lineRule="auto"/>
              <w:rPr>
                <w:rFonts w:hint="eastAsia" w:ascii="宋体" w:hAnsi="宋体" w:eastAsia="宋体" w:cs="Times New Roman"/>
                <w:color w:val="auto"/>
                <w:sz w:val="24"/>
                <w:highlight w:val="none"/>
              </w:rPr>
            </w:pPr>
            <w:r>
              <w:rPr>
                <w:rFonts w:hint="eastAsia" w:ascii="宋体" w:hAnsi="宋体" w:eastAsia="宋体" w:cs="宋体"/>
                <w:color w:val="auto"/>
                <w:sz w:val="24"/>
                <w:szCs w:val="24"/>
                <w:highlight w:val="none"/>
              </w:rPr>
              <w:t>根据</w:t>
            </w:r>
            <w:r>
              <w:rPr>
                <w:rFonts w:hint="eastAsia" w:ascii="宋体" w:hAnsi="宋体" w:cs="宋体"/>
                <w:color w:val="auto"/>
                <w:sz w:val="24"/>
                <w:szCs w:val="24"/>
                <w:highlight w:val="none"/>
                <w:lang w:val="en-US" w:eastAsia="zh-CN"/>
              </w:rPr>
              <w:t>报价</w:t>
            </w:r>
            <w:r>
              <w:rPr>
                <w:rFonts w:hint="eastAsia" w:ascii="宋体" w:hAnsi="宋体" w:eastAsia="宋体" w:cs="宋体"/>
                <w:color w:val="auto"/>
                <w:sz w:val="24"/>
                <w:szCs w:val="24"/>
                <w:highlight w:val="none"/>
              </w:rPr>
              <w:t>人提供针对本项目的应急供餐保障能力进行评价：</w:t>
            </w:r>
          </w:p>
          <w:p w14:paraId="3F5DABD5">
            <w:pPr>
              <w:spacing w:line="360" w:lineRule="auto"/>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为保障</w:t>
            </w:r>
            <w:r>
              <w:rPr>
                <w:rFonts w:hint="eastAsia" w:ascii="宋体" w:hAnsi="宋体" w:cs="Times New Roman"/>
                <w:color w:val="auto"/>
                <w:sz w:val="24"/>
                <w:highlight w:val="none"/>
                <w:lang w:val="en-US" w:eastAsia="zh-CN"/>
              </w:rPr>
              <w:t>采购人</w:t>
            </w:r>
            <w:r>
              <w:rPr>
                <w:rFonts w:hint="eastAsia" w:ascii="宋体" w:hAnsi="宋体" w:eastAsia="宋体" w:cs="Times New Roman"/>
                <w:color w:val="auto"/>
                <w:sz w:val="24"/>
                <w:highlight w:val="none"/>
              </w:rPr>
              <w:t>应急供餐需求，</w:t>
            </w:r>
            <w:r>
              <w:rPr>
                <w:rFonts w:hint="eastAsia" w:ascii="宋体" w:hAnsi="宋体" w:cs="Times New Roman"/>
                <w:color w:val="auto"/>
                <w:sz w:val="24"/>
                <w:highlight w:val="none"/>
                <w:lang w:val="en-US" w:eastAsia="zh-CN"/>
              </w:rPr>
              <w:t>报价</w:t>
            </w:r>
            <w:r>
              <w:rPr>
                <w:rFonts w:hint="eastAsia" w:ascii="宋体" w:hAnsi="宋体" w:eastAsia="宋体" w:cs="Times New Roman"/>
                <w:color w:val="auto"/>
                <w:sz w:val="24"/>
                <w:highlight w:val="none"/>
              </w:rPr>
              <w:t>人应具备自有集中加工餐品并能够提供用餐配送服务的能力，</w:t>
            </w:r>
            <w:r>
              <w:rPr>
                <w:rFonts w:hint="eastAsia" w:ascii="宋体" w:hAnsi="宋体" w:cs="Times New Roman"/>
                <w:color w:val="auto"/>
                <w:sz w:val="24"/>
                <w:highlight w:val="none"/>
                <w:lang w:val="en-US" w:eastAsia="zh-CN"/>
              </w:rPr>
              <w:t>报价</w:t>
            </w:r>
            <w:r>
              <w:rPr>
                <w:rFonts w:hint="eastAsia" w:ascii="宋体" w:hAnsi="宋体" w:eastAsia="宋体" w:cs="Times New Roman"/>
                <w:color w:val="auto"/>
                <w:sz w:val="24"/>
                <w:highlight w:val="none"/>
              </w:rPr>
              <w:t>人应具备“</w:t>
            </w:r>
            <w:r>
              <w:rPr>
                <w:rFonts w:hint="eastAsia" w:ascii="宋体" w:hAnsi="宋体" w:eastAsia="宋体" w:cs="宋体"/>
                <w:color w:val="auto"/>
                <w:sz w:val="24"/>
                <w:szCs w:val="24"/>
                <w:highlight w:val="none"/>
                <w:lang w:val="en-US" w:eastAsia="zh-CN"/>
              </w:rPr>
              <w:t>中央厨房、集体用餐配送单位</w:t>
            </w:r>
            <w:r>
              <w:rPr>
                <w:rFonts w:hint="eastAsia" w:ascii="宋体" w:hAnsi="宋体" w:eastAsia="宋体" w:cs="Times New Roman"/>
                <w:color w:val="auto"/>
                <w:sz w:val="24"/>
                <w:highlight w:val="none"/>
              </w:rPr>
              <w:t>”资质</w:t>
            </w:r>
            <w:r>
              <w:rPr>
                <w:rFonts w:hint="eastAsia" w:ascii="宋体" w:hAnsi="宋体" w:cs="Times New Roman"/>
                <w:color w:val="auto"/>
                <w:sz w:val="24"/>
                <w:highlight w:val="none"/>
                <w:lang w:eastAsia="zh-CN"/>
              </w:rPr>
              <w:t>，</w:t>
            </w:r>
            <w:r>
              <w:rPr>
                <w:rFonts w:hint="eastAsia" w:ascii="宋体" w:hAnsi="宋体" w:cs="Times New Roman"/>
                <w:color w:val="auto"/>
                <w:sz w:val="24"/>
                <w:highlight w:val="none"/>
                <w:lang w:val="en-US" w:eastAsia="zh-CN"/>
              </w:rPr>
              <w:t>满足以上要求的得2分</w:t>
            </w:r>
            <w:r>
              <w:rPr>
                <w:rFonts w:hint="eastAsia" w:ascii="宋体" w:hAnsi="宋体" w:eastAsia="宋体" w:cs="Times New Roman"/>
                <w:color w:val="auto"/>
                <w:sz w:val="24"/>
                <w:highlight w:val="none"/>
              </w:rPr>
              <w:t>。</w:t>
            </w:r>
          </w:p>
          <w:p w14:paraId="5FE52AD1">
            <w:pPr>
              <w:pStyle w:val="23"/>
              <w:spacing w:line="360" w:lineRule="auto"/>
              <w:jc w:val="left"/>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Times New Roman"/>
                <w:b w:val="0"/>
                <w:bCs/>
                <w:color w:val="auto"/>
                <w:sz w:val="24"/>
                <w:highlight w:val="none"/>
              </w:rPr>
              <w:t>注：</w:t>
            </w:r>
            <w:r>
              <w:rPr>
                <w:rFonts w:hint="eastAsia" w:ascii="宋体" w:hAnsi="宋体" w:cs="Times New Roman"/>
                <w:b w:val="0"/>
                <w:bCs/>
                <w:color w:val="auto"/>
                <w:sz w:val="24"/>
                <w:highlight w:val="none"/>
                <w:lang w:val="en-US" w:eastAsia="zh-CN"/>
              </w:rPr>
              <w:t>报价</w:t>
            </w:r>
            <w:r>
              <w:rPr>
                <w:rFonts w:hint="eastAsia" w:ascii="宋体" w:hAnsi="宋体" w:eastAsia="宋体" w:cs="Times New Roman"/>
                <w:b w:val="0"/>
                <w:bCs/>
                <w:color w:val="auto"/>
                <w:sz w:val="24"/>
                <w:highlight w:val="none"/>
              </w:rPr>
              <w:t>人</w:t>
            </w:r>
            <w:r>
              <w:rPr>
                <w:rFonts w:hint="eastAsia" w:ascii="宋体" w:hAnsi="宋体" w:cs="Times New Roman"/>
                <w:b w:val="0"/>
                <w:bCs/>
                <w:color w:val="auto"/>
                <w:sz w:val="24"/>
                <w:highlight w:val="none"/>
                <w:lang w:val="en-US" w:eastAsia="zh-CN"/>
              </w:rPr>
              <w:t>需</w:t>
            </w:r>
            <w:r>
              <w:rPr>
                <w:rFonts w:hint="eastAsia" w:ascii="宋体" w:hAnsi="宋体" w:eastAsia="宋体" w:cs="Times New Roman"/>
                <w:b w:val="0"/>
                <w:bCs/>
                <w:color w:val="auto"/>
                <w:sz w:val="24"/>
                <w:highlight w:val="none"/>
              </w:rPr>
              <w:t>提供主体业态为“中央厨房、集体用餐配送单位”的《食品经营许可证》有效复印件</w:t>
            </w:r>
            <w:r>
              <w:rPr>
                <w:rFonts w:hint="eastAsia" w:ascii="宋体" w:hAnsi="宋体" w:cs="Times New Roman"/>
                <w:b w:val="0"/>
                <w:bCs/>
                <w:color w:val="auto"/>
                <w:sz w:val="24"/>
                <w:highlight w:val="none"/>
                <w:lang w:eastAsia="zh-CN"/>
              </w:rPr>
              <w:t>，</w:t>
            </w:r>
            <w:r>
              <w:rPr>
                <w:rFonts w:hint="eastAsia" w:ascii="宋体" w:hAnsi="宋体" w:cs="Times New Roman"/>
                <w:b w:val="0"/>
                <w:bCs/>
                <w:color w:val="auto"/>
                <w:sz w:val="24"/>
                <w:highlight w:val="none"/>
                <w:lang w:val="en-US" w:eastAsia="zh-CN"/>
              </w:rPr>
              <w:t>未提供的不得分</w:t>
            </w:r>
            <w:r>
              <w:rPr>
                <w:rFonts w:hint="eastAsia" w:ascii="宋体" w:hAnsi="宋体" w:eastAsia="宋体" w:cs="Times New Roman"/>
                <w:b w:val="0"/>
                <w:bCs/>
                <w:color w:val="auto"/>
                <w:sz w:val="24"/>
                <w:highlight w:val="none"/>
              </w:rPr>
              <w:t>。</w:t>
            </w:r>
          </w:p>
        </w:tc>
        <w:tc>
          <w:tcPr>
            <w:tcW w:w="1173" w:type="dxa"/>
            <w:vAlign w:val="center"/>
          </w:tcPr>
          <w:p w14:paraId="1B2A88ED">
            <w:pPr>
              <w:widowControl/>
              <w:jc w:val="left"/>
              <w:rPr>
                <w:rFonts w:hint="eastAsia" w:ascii="宋体" w:hAnsi="宋体" w:cs="宋体"/>
                <w:color w:val="auto"/>
                <w:sz w:val="24"/>
                <w:highlight w:val="none"/>
              </w:rPr>
            </w:pPr>
          </w:p>
        </w:tc>
        <w:tc>
          <w:tcPr>
            <w:tcW w:w="1349" w:type="dxa"/>
            <w:vAlign w:val="center"/>
          </w:tcPr>
          <w:p w14:paraId="0E14C0FB">
            <w:pPr>
              <w:widowControl/>
              <w:jc w:val="left"/>
              <w:rPr>
                <w:rFonts w:hint="eastAsia" w:ascii="宋体" w:hAnsi="宋体" w:cs="宋体"/>
                <w:color w:val="auto"/>
                <w:sz w:val="24"/>
                <w:highlight w:val="none"/>
              </w:rPr>
            </w:pPr>
          </w:p>
        </w:tc>
      </w:tr>
      <w:tr w14:paraId="130E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43" w:type="dxa"/>
            <w:vAlign w:val="center"/>
          </w:tcPr>
          <w:p w14:paraId="5033ED86">
            <w:pPr>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10</w:t>
            </w:r>
          </w:p>
        </w:tc>
        <w:tc>
          <w:tcPr>
            <w:tcW w:w="6501" w:type="dxa"/>
            <w:shd w:val="clear" w:color="auto" w:fill="auto"/>
            <w:vAlign w:val="center"/>
          </w:tcPr>
          <w:p w14:paraId="5E541C91">
            <w:pPr>
              <w:pStyle w:val="23"/>
              <w:spacing w:line="360" w:lineRule="auto"/>
              <w:jc w:val="left"/>
              <w:rPr>
                <w:rFonts w:hint="eastAsia" w:ascii="宋体" w:hAnsi="宋体" w:eastAsia="宋体" w:cs="宋体"/>
                <w:b w:val="0"/>
                <w:color w:val="auto"/>
                <w:kern w:val="2"/>
                <w:sz w:val="24"/>
                <w:szCs w:val="24"/>
                <w:highlight w:val="none"/>
                <w:lang w:val="en-US" w:eastAsia="zh-CN" w:bidi="ar-SA"/>
              </w:rPr>
            </w:pPr>
            <w:r>
              <w:rPr>
                <w:rFonts w:hint="eastAsia" w:ascii="宋体" w:hAnsi="宋体" w:cs="宋体"/>
                <w:b w:val="0"/>
                <w:color w:val="auto"/>
                <w:kern w:val="2"/>
                <w:szCs w:val="24"/>
                <w:highlight w:val="none"/>
              </w:rPr>
              <w:t>报价人提供自202</w:t>
            </w:r>
            <w:r>
              <w:rPr>
                <w:rFonts w:hint="eastAsia" w:ascii="宋体" w:hAnsi="宋体" w:cs="宋体"/>
                <w:b w:val="0"/>
                <w:color w:val="auto"/>
                <w:kern w:val="2"/>
                <w:szCs w:val="24"/>
                <w:highlight w:val="none"/>
                <w:lang w:val="en-US" w:eastAsia="zh-CN"/>
              </w:rPr>
              <w:t>3</w:t>
            </w:r>
            <w:r>
              <w:rPr>
                <w:rFonts w:hint="eastAsia" w:ascii="宋体" w:hAnsi="宋体" w:cs="宋体"/>
                <w:b w:val="0"/>
                <w:color w:val="auto"/>
                <w:kern w:val="2"/>
                <w:szCs w:val="24"/>
                <w:highlight w:val="none"/>
              </w:rPr>
              <w:t>年1月1日至报价截止当天（以合同签订时间为准）类似项目业绩（食堂经营）进行评分：每提供一份得1分，满分</w:t>
            </w:r>
            <w:r>
              <w:rPr>
                <w:rFonts w:hint="eastAsia" w:ascii="宋体" w:hAnsi="宋体" w:cs="宋体"/>
                <w:b w:val="0"/>
                <w:color w:val="auto"/>
                <w:kern w:val="2"/>
                <w:szCs w:val="24"/>
                <w:highlight w:val="none"/>
                <w:lang w:val="en-US" w:eastAsia="zh-CN"/>
              </w:rPr>
              <w:t>3</w:t>
            </w:r>
            <w:r>
              <w:rPr>
                <w:rFonts w:hint="eastAsia" w:ascii="宋体" w:hAnsi="宋体" w:cs="宋体"/>
                <w:b w:val="0"/>
                <w:color w:val="auto"/>
                <w:kern w:val="2"/>
                <w:szCs w:val="24"/>
                <w:highlight w:val="none"/>
              </w:rPr>
              <w:t>分。【注：报价人须同时提供以下证明材料：①该业绩项目的中标</w:t>
            </w:r>
            <w:r>
              <w:rPr>
                <w:rFonts w:hint="eastAsia" w:ascii="宋体" w:hAnsi="宋体" w:cs="宋体"/>
                <w:b w:val="0"/>
                <w:color w:val="auto"/>
                <w:kern w:val="2"/>
                <w:szCs w:val="24"/>
                <w:highlight w:val="none"/>
                <w:lang w:eastAsia="zh-CN"/>
              </w:rPr>
              <w:t>（</w:t>
            </w:r>
            <w:r>
              <w:rPr>
                <w:rFonts w:hint="eastAsia" w:ascii="宋体" w:hAnsi="宋体" w:cs="宋体"/>
                <w:b w:val="0"/>
                <w:color w:val="auto"/>
                <w:kern w:val="2"/>
                <w:szCs w:val="24"/>
                <w:highlight w:val="none"/>
              </w:rPr>
              <w:t>成交</w:t>
            </w:r>
            <w:r>
              <w:rPr>
                <w:rFonts w:hint="eastAsia" w:ascii="宋体" w:hAnsi="宋体" w:cs="宋体"/>
                <w:b w:val="0"/>
                <w:color w:val="auto"/>
                <w:kern w:val="2"/>
                <w:szCs w:val="24"/>
                <w:highlight w:val="none"/>
                <w:lang w:eastAsia="zh-CN"/>
              </w:rPr>
              <w:t>）</w:t>
            </w:r>
            <w:r>
              <w:rPr>
                <w:rFonts w:hint="eastAsia" w:ascii="宋体" w:hAnsi="宋体" w:cs="宋体"/>
                <w:b w:val="0"/>
                <w:color w:val="auto"/>
                <w:kern w:val="2"/>
                <w:szCs w:val="24"/>
                <w:highlight w:val="none"/>
              </w:rPr>
              <w:t>公告（提供相关网站中标（成交）公告的下载网页并注明网址）；②中标</w:t>
            </w:r>
            <w:r>
              <w:rPr>
                <w:rFonts w:hint="eastAsia" w:ascii="宋体" w:hAnsi="宋体" w:cs="宋体"/>
                <w:b w:val="0"/>
                <w:color w:val="auto"/>
                <w:kern w:val="2"/>
                <w:szCs w:val="24"/>
                <w:highlight w:val="none"/>
                <w:lang w:eastAsia="zh-CN"/>
              </w:rPr>
              <w:t>（</w:t>
            </w:r>
            <w:r>
              <w:rPr>
                <w:rFonts w:hint="eastAsia" w:ascii="宋体" w:hAnsi="宋体" w:cs="宋体"/>
                <w:b w:val="0"/>
                <w:color w:val="auto"/>
                <w:kern w:val="2"/>
                <w:szCs w:val="24"/>
                <w:highlight w:val="none"/>
              </w:rPr>
              <w:t>成交</w:t>
            </w:r>
            <w:r>
              <w:rPr>
                <w:rFonts w:hint="eastAsia" w:ascii="宋体" w:hAnsi="宋体" w:cs="宋体"/>
                <w:b w:val="0"/>
                <w:color w:val="auto"/>
                <w:kern w:val="2"/>
                <w:szCs w:val="24"/>
                <w:highlight w:val="none"/>
                <w:lang w:eastAsia="zh-CN"/>
              </w:rPr>
              <w:t>）</w:t>
            </w:r>
            <w:r>
              <w:rPr>
                <w:rFonts w:hint="eastAsia" w:ascii="宋体" w:hAnsi="宋体" w:cs="宋体"/>
                <w:b w:val="0"/>
                <w:color w:val="auto"/>
                <w:kern w:val="2"/>
                <w:szCs w:val="24"/>
                <w:highlight w:val="none"/>
              </w:rPr>
              <w:t>通知书复印件；③采购合同文本复印件；④以及能够证明该业绩项目已经采购人验收合格</w:t>
            </w:r>
            <w:r>
              <w:rPr>
                <w:rFonts w:hint="eastAsia" w:ascii="宋体" w:hAnsi="宋体" w:cs="宋体"/>
                <w:b w:val="0"/>
                <w:color w:val="auto"/>
                <w:kern w:val="2"/>
                <w:szCs w:val="24"/>
                <w:highlight w:val="none"/>
                <w:lang w:val="en-US" w:eastAsia="zh-CN"/>
              </w:rPr>
              <w:t>或履约完成</w:t>
            </w:r>
            <w:r>
              <w:rPr>
                <w:rFonts w:hint="eastAsia" w:ascii="宋体" w:hAnsi="宋体" w:cs="宋体"/>
                <w:b w:val="0"/>
                <w:color w:val="auto"/>
                <w:kern w:val="2"/>
                <w:szCs w:val="24"/>
                <w:highlight w:val="none"/>
              </w:rPr>
              <w:t>的相关证明文件复印件</w:t>
            </w:r>
            <w:r>
              <w:rPr>
                <w:rFonts w:hint="eastAsia" w:ascii="宋体" w:hAnsi="宋体" w:cs="宋体"/>
                <w:b w:val="0"/>
                <w:color w:val="auto"/>
                <w:kern w:val="2"/>
                <w:szCs w:val="24"/>
                <w:highlight w:val="none"/>
                <w:lang w:eastAsia="zh-CN"/>
              </w:rPr>
              <w:t>（</w:t>
            </w:r>
            <w:r>
              <w:rPr>
                <w:rFonts w:hint="eastAsia" w:ascii="宋体" w:hAnsi="宋体" w:cs="宋体"/>
                <w:b w:val="0"/>
                <w:color w:val="auto"/>
                <w:kern w:val="2"/>
                <w:szCs w:val="24"/>
                <w:highlight w:val="none"/>
                <w:lang w:val="en-US" w:eastAsia="zh-CN"/>
              </w:rPr>
              <w:t>如验收报告、业主单位证明材料、结算凭证等</w:t>
            </w:r>
            <w:r>
              <w:rPr>
                <w:rFonts w:hint="eastAsia" w:ascii="宋体" w:hAnsi="宋体" w:cs="宋体"/>
                <w:b w:val="0"/>
                <w:color w:val="auto"/>
                <w:kern w:val="2"/>
                <w:szCs w:val="24"/>
                <w:highlight w:val="none"/>
                <w:lang w:eastAsia="zh-CN"/>
              </w:rPr>
              <w:t>）</w:t>
            </w:r>
            <w:r>
              <w:rPr>
                <w:rFonts w:hint="eastAsia" w:ascii="宋体" w:hAnsi="宋体" w:cs="宋体"/>
                <w:b w:val="0"/>
                <w:color w:val="auto"/>
                <w:kern w:val="2"/>
                <w:szCs w:val="24"/>
                <w:highlight w:val="none"/>
              </w:rPr>
              <w:t>。所有材料缺一不可，否则不得分</w:t>
            </w:r>
            <w:r>
              <w:rPr>
                <w:rFonts w:hint="eastAsia" w:ascii="宋体" w:hAnsi="宋体" w:cs="宋体"/>
                <w:b w:val="0"/>
                <w:color w:val="auto"/>
                <w:kern w:val="2"/>
                <w:szCs w:val="24"/>
                <w:highlight w:val="none"/>
                <w:lang w:eastAsia="zh-CN"/>
              </w:rPr>
              <w:t>】</w:t>
            </w:r>
          </w:p>
        </w:tc>
        <w:tc>
          <w:tcPr>
            <w:tcW w:w="1173" w:type="dxa"/>
            <w:vAlign w:val="center"/>
          </w:tcPr>
          <w:p w14:paraId="79261416">
            <w:pPr>
              <w:widowControl/>
              <w:jc w:val="left"/>
              <w:rPr>
                <w:rFonts w:hint="eastAsia" w:ascii="宋体" w:hAnsi="宋体" w:cs="宋体"/>
                <w:color w:val="auto"/>
                <w:sz w:val="24"/>
                <w:highlight w:val="none"/>
              </w:rPr>
            </w:pPr>
          </w:p>
        </w:tc>
        <w:tc>
          <w:tcPr>
            <w:tcW w:w="1349" w:type="dxa"/>
            <w:vAlign w:val="center"/>
          </w:tcPr>
          <w:p w14:paraId="77447B9F">
            <w:pPr>
              <w:widowControl/>
              <w:jc w:val="left"/>
              <w:rPr>
                <w:rFonts w:hint="eastAsia" w:ascii="宋体" w:hAnsi="宋体" w:cs="宋体"/>
                <w:color w:val="auto"/>
                <w:sz w:val="24"/>
                <w:highlight w:val="none"/>
              </w:rPr>
            </w:pPr>
          </w:p>
        </w:tc>
      </w:tr>
      <w:tr w14:paraId="08805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43" w:type="dxa"/>
            <w:vAlign w:val="center"/>
          </w:tcPr>
          <w:p w14:paraId="02ED2006">
            <w:pPr>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11</w:t>
            </w:r>
          </w:p>
        </w:tc>
        <w:tc>
          <w:tcPr>
            <w:tcW w:w="6501" w:type="dxa"/>
            <w:shd w:val="clear" w:color="auto" w:fill="auto"/>
            <w:vAlign w:val="center"/>
          </w:tcPr>
          <w:p w14:paraId="5DC800C6">
            <w:pPr>
              <w:pStyle w:val="23"/>
              <w:spacing w:line="360" w:lineRule="auto"/>
              <w:jc w:val="left"/>
              <w:rPr>
                <w:rFonts w:hint="eastAsia" w:ascii="宋体" w:hAnsi="宋体" w:eastAsia="宋体" w:cs="宋体"/>
                <w:b w:val="0"/>
                <w:color w:val="auto"/>
                <w:kern w:val="2"/>
                <w:sz w:val="24"/>
                <w:szCs w:val="24"/>
                <w:highlight w:val="none"/>
                <w:lang w:val="en-US" w:eastAsia="zh-CN" w:bidi="ar-SA"/>
              </w:rPr>
            </w:pP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人承诺：“若成交，报价人投保的食品安全责任险保险额度不低于2000万元（含）”，提供满足上述要求承诺的得</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分。注：</w:t>
            </w: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人须提供书面承诺（格式自拟）并加盖</w:t>
            </w:r>
            <w:r>
              <w:rPr>
                <w:rFonts w:hint="eastAsia" w:ascii="宋体" w:hAnsi="宋体" w:cs="宋体"/>
                <w:b w:val="0"/>
                <w:bCs w:val="0"/>
                <w:color w:val="auto"/>
                <w:sz w:val="24"/>
                <w:szCs w:val="24"/>
                <w:highlight w:val="none"/>
                <w:lang w:val="en-US" w:eastAsia="zh-CN"/>
              </w:rPr>
              <w:t>报价</w:t>
            </w:r>
            <w:r>
              <w:rPr>
                <w:rFonts w:hint="eastAsia" w:ascii="宋体" w:hAnsi="宋体" w:eastAsia="宋体" w:cs="宋体"/>
                <w:b w:val="0"/>
                <w:bCs w:val="0"/>
                <w:color w:val="auto"/>
                <w:sz w:val="24"/>
                <w:szCs w:val="24"/>
                <w:highlight w:val="none"/>
                <w:lang w:val="en-US" w:eastAsia="zh-CN"/>
              </w:rPr>
              <w:t>人公章，未提供或不符合上述要求的不得分。</w:t>
            </w:r>
          </w:p>
        </w:tc>
        <w:tc>
          <w:tcPr>
            <w:tcW w:w="1173" w:type="dxa"/>
            <w:vAlign w:val="center"/>
          </w:tcPr>
          <w:p w14:paraId="3E1443F0">
            <w:pPr>
              <w:widowControl/>
              <w:jc w:val="left"/>
              <w:rPr>
                <w:rFonts w:hint="eastAsia" w:ascii="宋体" w:hAnsi="宋体" w:cs="宋体"/>
                <w:color w:val="auto"/>
                <w:sz w:val="24"/>
                <w:highlight w:val="none"/>
              </w:rPr>
            </w:pPr>
          </w:p>
        </w:tc>
        <w:tc>
          <w:tcPr>
            <w:tcW w:w="1349" w:type="dxa"/>
            <w:vAlign w:val="center"/>
          </w:tcPr>
          <w:p w14:paraId="0F0C1254">
            <w:pPr>
              <w:widowControl/>
              <w:jc w:val="left"/>
              <w:rPr>
                <w:rFonts w:hint="eastAsia" w:ascii="宋体" w:hAnsi="宋体" w:cs="宋体"/>
                <w:color w:val="auto"/>
                <w:sz w:val="24"/>
                <w:highlight w:val="none"/>
              </w:rPr>
            </w:pPr>
          </w:p>
        </w:tc>
      </w:tr>
    </w:tbl>
    <w:p w14:paraId="78478FDC">
      <w:pPr>
        <w:rPr>
          <w:rFonts w:hint="eastAsia" w:ascii="宋体" w:hAnsi="宋体" w:cs="宋体"/>
          <w:color w:val="auto"/>
          <w:sz w:val="24"/>
          <w:highlight w:val="none"/>
        </w:rPr>
      </w:pPr>
      <w:r>
        <w:rPr>
          <w:rFonts w:hint="eastAsia" w:ascii="宋体" w:hAnsi="宋体" w:cs="宋体"/>
          <w:color w:val="auto"/>
          <w:sz w:val="24"/>
          <w:highlight w:val="none"/>
        </w:rPr>
        <w:t>注：表格中所列条款应与评分条款逐条对应，对于条款不明确或错误部分评委有权不予采信。</w:t>
      </w:r>
    </w:p>
    <w:p w14:paraId="03532E18">
      <w:pPr>
        <w:rPr>
          <w:rFonts w:hint="eastAsia" w:ascii="宋体" w:hAnsi="宋体" w:cs="宋体"/>
          <w:color w:val="auto"/>
          <w:highlight w:val="none"/>
        </w:rPr>
      </w:pPr>
    </w:p>
    <w:p w14:paraId="061A5CDB">
      <w:pPr>
        <w:rPr>
          <w:rFonts w:hint="eastAsia" w:ascii="宋体" w:hAnsi="宋体" w:cs="宋体"/>
          <w:color w:val="auto"/>
          <w:highlight w:val="none"/>
        </w:rPr>
      </w:pPr>
    </w:p>
    <w:p w14:paraId="48D06D81">
      <w:pPr>
        <w:rPr>
          <w:rFonts w:hint="eastAsia" w:ascii="宋体" w:hAnsi="宋体" w:cs="宋体"/>
          <w:color w:val="auto"/>
          <w:highlight w:val="none"/>
        </w:rPr>
      </w:pPr>
    </w:p>
    <w:p w14:paraId="3AA16789">
      <w:pPr>
        <w:rPr>
          <w:rFonts w:hint="eastAsia" w:ascii="宋体" w:hAnsi="宋体" w:cs="宋体"/>
          <w:color w:val="auto"/>
          <w:highlight w:val="none"/>
        </w:rPr>
      </w:pPr>
    </w:p>
    <w:p w14:paraId="685F2D3A">
      <w:pPr>
        <w:rPr>
          <w:rFonts w:hint="eastAsia" w:ascii="宋体" w:hAnsi="宋体" w:cs="宋体"/>
          <w:color w:val="auto"/>
          <w:highlight w:val="none"/>
        </w:rPr>
      </w:pPr>
    </w:p>
    <w:p w14:paraId="3379C8EA">
      <w:pPr>
        <w:rPr>
          <w:rFonts w:hint="eastAsia" w:ascii="宋体" w:hAnsi="宋体" w:cs="宋体"/>
          <w:color w:val="auto"/>
          <w:highlight w:val="none"/>
        </w:rPr>
      </w:pPr>
    </w:p>
    <w:p w14:paraId="6DFE1951">
      <w:pPr>
        <w:rPr>
          <w:rFonts w:hint="eastAsia" w:ascii="宋体" w:hAnsi="宋体" w:cs="宋体"/>
          <w:color w:val="auto"/>
          <w:highlight w:val="none"/>
        </w:rPr>
      </w:pPr>
    </w:p>
    <w:p w14:paraId="157543A3">
      <w:pPr>
        <w:rPr>
          <w:rFonts w:hint="eastAsia" w:ascii="宋体" w:hAnsi="宋体" w:cs="宋体"/>
          <w:color w:val="auto"/>
          <w:highlight w:val="none"/>
        </w:rPr>
      </w:pPr>
    </w:p>
    <w:p w14:paraId="3D57F0CF">
      <w:pPr>
        <w:rPr>
          <w:rFonts w:hint="eastAsia" w:ascii="宋体" w:hAnsi="宋体" w:cs="宋体"/>
          <w:color w:val="auto"/>
          <w:highlight w:val="none"/>
        </w:rPr>
      </w:pPr>
    </w:p>
    <w:p w14:paraId="1996BDD7">
      <w:pPr>
        <w:rPr>
          <w:rFonts w:hint="eastAsia" w:ascii="宋体" w:hAnsi="宋体" w:cs="宋体"/>
          <w:color w:val="auto"/>
          <w:szCs w:val="24"/>
          <w:highlight w:val="none"/>
        </w:rPr>
      </w:pPr>
    </w:p>
    <w:p w14:paraId="2D7153B8">
      <w:pPr>
        <w:pStyle w:val="12"/>
        <w:spacing w:line="360" w:lineRule="auto"/>
        <w:rPr>
          <w:rFonts w:hint="eastAsia" w:ascii="宋体" w:hAnsi="宋体" w:cs="宋体"/>
          <w:color w:val="auto"/>
          <w:highlight w:val="none"/>
        </w:rPr>
      </w:pPr>
    </w:p>
    <w:p w14:paraId="085E9BCD">
      <w:pPr>
        <w:spacing w:line="360" w:lineRule="auto"/>
        <w:rPr>
          <w:rFonts w:hint="eastAsia" w:ascii="宋体" w:hAnsi="宋体" w:cs="宋体"/>
          <w:color w:val="auto"/>
          <w:sz w:val="24"/>
          <w:szCs w:val="24"/>
          <w:highlight w:val="none"/>
        </w:rPr>
      </w:pPr>
    </w:p>
    <w:p w14:paraId="215430A0">
      <w:pPr>
        <w:rPr>
          <w:color w:val="auto"/>
          <w:highlight w:val="none"/>
        </w:rPr>
      </w:pPr>
    </w:p>
    <w:p w14:paraId="17BEC9B8">
      <w:pPr>
        <w:widowControl/>
        <w:spacing w:line="360" w:lineRule="auto"/>
        <w:rPr>
          <w:rFonts w:hint="eastAsia" w:ascii="宋体" w:hAnsi="宋体" w:cs="宋体"/>
          <w:color w:val="auto"/>
          <w:sz w:val="24"/>
          <w:szCs w:val="24"/>
          <w:highlight w:val="none"/>
        </w:rPr>
      </w:pPr>
    </w:p>
    <w:p w14:paraId="736AA080">
      <w:pPr>
        <w:spacing w:line="360" w:lineRule="auto"/>
        <w:ind w:firstLine="2240" w:firstLineChars="700"/>
        <w:rPr>
          <w:rFonts w:hint="eastAsia" w:ascii="宋体" w:hAnsi="宋体" w:cs="宋体"/>
          <w:color w:val="auto"/>
          <w:kern w:val="0"/>
          <w:sz w:val="32"/>
          <w:szCs w:val="32"/>
          <w:highlight w:val="none"/>
        </w:rPr>
      </w:pPr>
    </w:p>
    <w:p w14:paraId="5FA2EB4E">
      <w:pPr>
        <w:spacing w:line="360" w:lineRule="auto"/>
        <w:ind w:firstLine="2240" w:firstLineChars="700"/>
        <w:rPr>
          <w:rFonts w:hint="eastAsia" w:ascii="宋体" w:hAnsi="宋体" w:cs="宋体"/>
          <w:color w:val="auto"/>
          <w:kern w:val="0"/>
          <w:sz w:val="32"/>
          <w:szCs w:val="32"/>
          <w:highlight w:val="none"/>
        </w:rPr>
      </w:pPr>
    </w:p>
    <w:p w14:paraId="270680C0">
      <w:pPr>
        <w:spacing w:line="360" w:lineRule="auto"/>
        <w:jc w:val="center"/>
        <w:rPr>
          <w:rFonts w:hint="eastAsia" w:ascii="宋体" w:hAnsi="宋体" w:cs="宋体"/>
          <w:b/>
          <w:bCs/>
          <w:color w:val="auto"/>
          <w:kern w:val="0"/>
          <w:sz w:val="32"/>
          <w:szCs w:val="32"/>
          <w:highlight w:val="none"/>
        </w:rPr>
        <w:sectPr>
          <w:pgSz w:w="11906" w:h="16838"/>
          <w:pgMar w:top="1134" w:right="1134" w:bottom="1134" w:left="1134" w:header="851" w:footer="992" w:gutter="0"/>
          <w:cols w:space="720" w:num="1"/>
          <w:docGrid w:type="lines" w:linePitch="312" w:charSpace="0"/>
        </w:sectPr>
      </w:pPr>
    </w:p>
    <w:p w14:paraId="0ACD6F77">
      <w:pPr>
        <w:spacing w:line="360" w:lineRule="auto"/>
        <w:jc w:val="center"/>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承诺函</w:t>
      </w:r>
    </w:p>
    <w:p w14:paraId="2936FF09">
      <w:pPr>
        <w:jc w:val="center"/>
        <w:rPr>
          <w:rFonts w:hint="eastAsia" w:ascii="宋体" w:hAnsi="宋体" w:cs="宋体"/>
          <w:color w:val="auto"/>
          <w:highlight w:val="none"/>
        </w:rPr>
      </w:pPr>
      <w:r>
        <w:rPr>
          <w:rFonts w:hint="eastAsia" w:ascii="宋体" w:hAnsi="宋体" w:cs="宋体"/>
          <w:color w:val="auto"/>
          <w:highlight w:val="none"/>
        </w:rPr>
        <w:t>（内容可根据采购文件要求自行扩展拟定）</w:t>
      </w:r>
    </w:p>
    <w:p w14:paraId="5BD3509B">
      <w:pPr>
        <w:pStyle w:val="8"/>
        <w:rPr>
          <w:rFonts w:hint="eastAsia" w:ascii="宋体" w:hAnsi="宋体" w:cs="宋体"/>
          <w:color w:val="auto"/>
          <w:sz w:val="24"/>
          <w:szCs w:val="24"/>
          <w:highlight w:val="none"/>
        </w:rPr>
      </w:pPr>
      <w:r>
        <w:rPr>
          <w:rFonts w:hint="eastAsia" w:ascii="宋体" w:hAnsi="宋体" w:cs="宋体"/>
          <w:color w:val="auto"/>
          <w:sz w:val="24"/>
          <w:szCs w:val="24"/>
          <w:highlight w:val="none"/>
        </w:rPr>
        <w:t>我司承诺：</w:t>
      </w:r>
    </w:p>
    <w:p w14:paraId="24DEA104">
      <w:pPr>
        <w:autoSpaceDE w:val="0"/>
        <w:autoSpaceDN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lang w:eastAsia="zh-CN"/>
        </w:rPr>
        <w:t>1.</w:t>
      </w:r>
      <w:r>
        <w:rPr>
          <w:rFonts w:hint="eastAsia" w:ascii="宋体" w:hAnsi="宋体"/>
          <w:color w:val="auto"/>
          <w:sz w:val="24"/>
          <w:highlight w:val="none"/>
        </w:rPr>
        <w:t>我司非联合体报价。</w:t>
      </w:r>
    </w:p>
    <w:p w14:paraId="1C3345F4">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eastAsia="zh-CN"/>
        </w:rPr>
        <w:t>2.</w:t>
      </w:r>
      <w:r>
        <w:rPr>
          <w:rFonts w:hint="eastAsia" w:ascii="宋体" w:hAnsi="宋体"/>
          <w:color w:val="auto"/>
          <w:sz w:val="24"/>
          <w:highlight w:val="none"/>
        </w:rPr>
        <w:t>我司</w:t>
      </w:r>
      <w:r>
        <w:rPr>
          <w:rFonts w:hint="eastAsia" w:ascii="宋体" w:hAnsi="宋体" w:cs="宋体"/>
          <w:color w:val="auto"/>
          <w:sz w:val="24"/>
          <w:szCs w:val="24"/>
          <w:highlight w:val="none"/>
        </w:rPr>
        <w:t>具备履行合同所必需的设备和专业技术能力。</w:t>
      </w:r>
    </w:p>
    <w:p w14:paraId="595A5AA7">
      <w:pPr>
        <w:spacing w:line="360" w:lineRule="auto"/>
        <w:ind w:firstLine="480" w:firstLineChars="200"/>
        <w:rPr>
          <w:rFonts w:hint="eastAsia" w:ascii="宋体" w:hAnsi="宋体" w:cs="宋体"/>
          <w:bCs/>
          <w:color w:val="auto"/>
          <w:sz w:val="24"/>
          <w:szCs w:val="21"/>
          <w:highlight w:val="none"/>
        </w:rPr>
      </w:pPr>
      <w:r>
        <w:rPr>
          <w:rFonts w:hint="eastAsia" w:ascii="宋体" w:hAnsi="宋体" w:cs="宋体"/>
          <w:bCs/>
          <w:color w:val="auto"/>
          <w:sz w:val="24"/>
          <w:szCs w:val="21"/>
          <w:highlight w:val="none"/>
          <w:lang w:eastAsia="zh-CN"/>
        </w:rPr>
        <w:t>3.</w:t>
      </w:r>
      <w:r>
        <w:rPr>
          <w:rFonts w:hint="eastAsia" w:ascii="宋体" w:hAnsi="宋体" w:cs="宋体"/>
          <w:bCs/>
          <w:color w:val="auto"/>
          <w:sz w:val="24"/>
          <w:szCs w:val="21"/>
          <w:highlight w:val="none"/>
        </w:rPr>
        <w:t>我司承诺</w:t>
      </w:r>
      <w:r>
        <w:rPr>
          <w:rFonts w:hint="eastAsia" w:ascii="宋体" w:hAnsi="宋体" w:cs="宋体"/>
          <w:color w:val="auto"/>
          <w:sz w:val="24"/>
          <w:szCs w:val="24"/>
          <w:highlight w:val="none"/>
        </w:rPr>
        <w:t>参加采购活动前3年内在经营活动中没有重大违法记录、无行贿犯罪情形。</w:t>
      </w:r>
    </w:p>
    <w:p w14:paraId="04B44B33">
      <w:pPr>
        <w:pStyle w:val="11"/>
        <w:spacing w:line="360" w:lineRule="auto"/>
        <w:rPr>
          <w:rFonts w:hint="eastAsia" w:ascii="宋体" w:hAnsi="宋体" w:cs="宋体"/>
          <w:bCs/>
          <w:color w:val="auto"/>
          <w:sz w:val="24"/>
          <w:szCs w:val="21"/>
          <w:highlight w:val="none"/>
        </w:rPr>
      </w:pPr>
      <w:r>
        <w:rPr>
          <w:rFonts w:hint="eastAsia" w:ascii="宋体" w:hAnsi="宋体" w:cs="宋体"/>
          <w:bCs/>
          <w:color w:val="auto"/>
          <w:sz w:val="24"/>
          <w:szCs w:val="21"/>
          <w:highlight w:val="none"/>
          <w:lang w:eastAsia="zh-CN"/>
        </w:rPr>
        <w:t>4.</w:t>
      </w:r>
      <w:r>
        <w:rPr>
          <w:rFonts w:hint="eastAsia" w:ascii="宋体" w:hAnsi="宋体" w:cs="宋体"/>
          <w:bCs/>
          <w:color w:val="auto"/>
          <w:sz w:val="24"/>
          <w:szCs w:val="21"/>
          <w:highlight w:val="none"/>
        </w:rPr>
        <w:t>报价有效期：报价截止期结束后90日历日。</w:t>
      </w:r>
    </w:p>
    <w:p w14:paraId="5D196B0B">
      <w:pPr>
        <w:spacing w:line="360" w:lineRule="auto"/>
        <w:ind w:firstLine="480" w:firstLineChars="200"/>
        <w:rPr>
          <w:color w:val="auto"/>
          <w:sz w:val="24"/>
          <w:szCs w:val="24"/>
          <w:highlight w:val="none"/>
        </w:rPr>
      </w:pPr>
    </w:p>
    <w:p w14:paraId="6EBC2958">
      <w:pPr>
        <w:autoSpaceDE w:val="0"/>
        <w:autoSpaceDN w:val="0"/>
        <w:spacing w:line="360" w:lineRule="auto"/>
        <w:ind w:firstLine="480" w:firstLineChars="200"/>
        <w:jc w:val="left"/>
        <w:rPr>
          <w:rFonts w:hint="eastAsia" w:ascii="宋体" w:hAnsi="宋体" w:cs="宋体"/>
          <w:bCs/>
          <w:color w:val="auto"/>
          <w:sz w:val="24"/>
          <w:szCs w:val="21"/>
          <w:highlight w:val="none"/>
        </w:rPr>
      </w:pPr>
      <w:r>
        <w:rPr>
          <w:rFonts w:hint="eastAsia" w:ascii="宋体" w:hAnsi="宋体" w:cs="宋体"/>
          <w:bCs/>
          <w:color w:val="auto"/>
          <w:sz w:val="24"/>
          <w:szCs w:val="21"/>
          <w:highlight w:val="none"/>
          <w:lang w:eastAsia="zh-CN"/>
        </w:rPr>
        <w:t>……</w:t>
      </w:r>
    </w:p>
    <w:p w14:paraId="21ACC56D">
      <w:pPr>
        <w:autoSpaceDE w:val="0"/>
        <w:autoSpaceDN w:val="0"/>
        <w:spacing w:line="360" w:lineRule="auto"/>
        <w:ind w:firstLine="480" w:firstLineChars="200"/>
        <w:jc w:val="left"/>
        <w:rPr>
          <w:rFonts w:hint="eastAsia" w:ascii="宋体" w:hAnsi="宋体" w:cs="宋体"/>
          <w:bCs/>
          <w:color w:val="auto"/>
          <w:sz w:val="24"/>
          <w:szCs w:val="21"/>
          <w:highlight w:val="none"/>
        </w:rPr>
      </w:pPr>
      <w:r>
        <w:rPr>
          <w:rFonts w:hint="eastAsia" w:ascii="宋体" w:hAnsi="宋体" w:cs="宋体"/>
          <w:bCs/>
          <w:color w:val="auto"/>
          <w:sz w:val="24"/>
          <w:szCs w:val="21"/>
          <w:highlight w:val="none"/>
        </w:rPr>
        <w:t>特此承诺！</w:t>
      </w:r>
    </w:p>
    <w:p w14:paraId="6E390631">
      <w:pPr>
        <w:autoSpaceDE w:val="0"/>
        <w:autoSpaceDN w:val="0"/>
        <w:ind w:firstLine="4920" w:firstLineChars="2050"/>
        <w:jc w:val="left"/>
        <w:rPr>
          <w:rFonts w:hint="eastAsia" w:ascii="宋体" w:hAnsi="宋体" w:cs="宋体"/>
          <w:bCs/>
          <w:color w:val="auto"/>
          <w:sz w:val="24"/>
          <w:szCs w:val="21"/>
          <w:highlight w:val="none"/>
        </w:rPr>
      </w:pPr>
      <w:r>
        <w:rPr>
          <w:rFonts w:hint="eastAsia" w:ascii="宋体" w:hAnsi="宋体" w:cs="宋体"/>
          <w:bCs/>
          <w:color w:val="auto"/>
          <w:sz w:val="24"/>
          <w:szCs w:val="21"/>
          <w:highlight w:val="none"/>
        </w:rPr>
        <w:t xml:space="preserve">报价人名称（盖公章）：                           </w:t>
      </w:r>
    </w:p>
    <w:p w14:paraId="43412400">
      <w:pPr>
        <w:pStyle w:val="7"/>
        <w:rPr>
          <w:color w:val="auto"/>
          <w:highlight w:val="none"/>
        </w:rPr>
      </w:pPr>
      <w:r>
        <w:rPr>
          <w:rFonts w:hint="eastAsia" w:hAnsi="宋体" w:cs="宋体"/>
          <w:bCs/>
          <w:color w:val="auto"/>
          <w:sz w:val="24"/>
          <w:szCs w:val="21"/>
          <w:highlight w:val="none"/>
        </w:rPr>
        <w:t xml:space="preserve">                                     日期：    年   月   日 </w:t>
      </w:r>
    </w:p>
    <w:p w14:paraId="3A728CEA">
      <w:pPr>
        <w:rPr>
          <w:color w:val="auto"/>
          <w:highlight w:val="none"/>
        </w:rPr>
      </w:pPr>
    </w:p>
    <w:p w14:paraId="0E9DF417">
      <w:pPr>
        <w:rPr>
          <w:color w:val="auto"/>
          <w:highlight w:val="none"/>
        </w:rPr>
      </w:pPr>
    </w:p>
    <w:p w14:paraId="1CF53AF3">
      <w:pPr>
        <w:rPr>
          <w:color w:val="auto"/>
          <w:highlight w:val="none"/>
        </w:rPr>
      </w:pPr>
    </w:p>
    <w:p w14:paraId="00B7FA3E">
      <w:pPr>
        <w:rPr>
          <w:color w:val="auto"/>
          <w:highlight w:val="none"/>
        </w:rPr>
      </w:pPr>
    </w:p>
    <w:p w14:paraId="1F273DC2">
      <w:pPr>
        <w:rPr>
          <w:color w:val="auto"/>
          <w:highlight w:val="none"/>
        </w:rPr>
      </w:pPr>
    </w:p>
    <w:p w14:paraId="3F31AF79">
      <w:pPr>
        <w:spacing w:line="360" w:lineRule="auto"/>
        <w:rPr>
          <w:rFonts w:hint="eastAsia" w:ascii="宋体" w:hAnsi="宋体" w:cs="宋体"/>
          <w:color w:val="auto"/>
          <w:sz w:val="24"/>
          <w:szCs w:val="24"/>
          <w:highlight w:val="none"/>
        </w:rPr>
      </w:pPr>
    </w:p>
    <w:p w14:paraId="1BF187C3">
      <w:pPr>
        <w:rPr>
          <w:color w:val="auto"/>
          <w:highlight w:val="none"/>
        </w:rPr>
      </w:pPr>
    </w:p>
    <w:p w14:paraId="0B7B0A8D">
      <w:pPr>
        <w:rPr>
          <w:color w:val="auto"/>
          <w:highlight w:val="none"/>
        </w:rPr>
      </w:pPr>
    </w:p>
    <w:p w14:paraId="3D79974D">
      <w:pPr>
        <w:rPr>
          <w:color w:val="auto"/>
          <w:highlight w:val="none"/>
        </w:rPr>
      </w:pPr>
    </w:p>
    <w:p w14:paraId="428691A5">
      <w:pPr>
        <w:pStyle w:val="25"/>
        <w:rPr>
          <w:color w:val="auto"/>
          <w:highlight w:val="none"/>
        </w:rPr>
      </w:pPr>
    </w:p>
    <w:p w14:paraId="6970F453">
      <w:pPr>
        <w:rPr>
          <w:color w:val="auto"/>
          <w:highlight w:val="none"/>
        </w:rPr>
      </w:pPr>
    </w:p>
    <w:p w14:paraId="4B7C70A7">
      <w:pPr>
        <w:rPr>
          <w:color w:val="auto"/>
          <w:highlight w:val="none"/>
        </w:rPr>
      </w:pPr>
    </w:p>
    <w:p w14:paraId="2019806B">
      <w:pPr>
        <w:rPr>
          <w:color w:val="auto"/>
          <w:highlight w:val="none"/>
        </w:rPr>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10A70">
    <w:pPr>
      <w:pStyle w:val="8"/>
      <w:jc w:val="center"/>
      <w:rPr>
        <w:rFonts w:hint="eastAsia" w:ascii="宋体" w:hAnsi="宋体"/>
        <w:szCs w:val="21"/>
      </w:rPr>
    </w:pPr>
    <w:r>
      <w:rPr>
        <w:rFonts w:hint="eastAsia" w:ascii="宋体" w:hAnsi="宋体"/>
        <w:szCs w:val="21"/>
      </w:rPr>
      <w:t xml:space="preserve">第 </w:t>
    </w:r>
    <w:r>
      <w:rPr>
        <w:rFonts w:ascii="宋体" w:hAnsi="宋体"/>
        <w:szCs w:val="21"/>
      </w:rPr>
      <w:fldChar w:fldCharType="begin"/>
    </w:r>
    <w:r>
      <w:rPr>
        <w:rFonts w:ascii="宋体" w:hAnsi="宋体"/>
        <w:szCs w:val="21"/>
      </w:rPr>
      <w:instrText xml:space="preserve"> PAGE </w:instrText>
    </w:r>
    <w:r>
      <w:rPr>
        <w:rFonts w:ascii="宋体" w:hAnsi="宋体"/>
        <w:szCs w:val="21"/>
      </w:rPr>
      <w:fldChar w:fldCharType="separate"/>
    </w:r>
    <w:r>
      <w:rPr>
        <w:rFonts w:ascii="宋体" w:hAnsi="宋体"/>
        <w:szCs w:val="21"/>
      </w:rPr>
      <w:t>1</w:t>
    </w:r>
    <w:r>
      <w:rPr>
        <w:rFonts w:ascii="宋体" w:hAnsi="宋体"/>
        <w:szCs w:val="21"/>
      </w:rPr>
      <w:fldChar w:fldCharType="end"/>
    </w:r>
    <w:r>
      <w:rPr>
        <w:rFonts w:hint="eastAsia" w:ascii="宋体" w:hAnsi="宋体"/>
        <w:szCs w:val="21"/>
      </w:rPr>
      <w:t xml:space="preserve"> 页 共 </w:t>
    </w:r>
    <w:r>
      <w:rPr>
        <w:rFonts w:ascii="宋体" w:hAnsi="宋体"/>
        <w:szCs w:val="21"/>
      </w:rPr>
      <w:fldChar w:fldCharType="begin"/>
    </w:r>
    <w:r>
      <w:rPr>
        <w:rFonts w:ascii="宋体" w:hAnsi="宋体"/>
        <w:szCs w:val="21"/>
      </w:rPr>
      <w:instrText xml:space="preserve"> NUMPAGES </w:instrText>
    </w:r>
    <w:r>
      <w:rPr>
        <w:rFonts w:ascii="宋体" w:hAnsi="宋体"/>
        <w:szCs w:val="21"/>
      </w:rPr>
      <w:fldChar w:fldCharType="separate"/>
    </w:r>
    <w:r>
      <w:rPr>
        <w:rFonts w:ascii="宋体" w:hAnsi="宋体"/>
        <w:szCs w:val="21"/>
      </w:rPr>
      <w:t>98</w:t>
    </w:r>
    <w:r>
      <w:rPr>
        <w:rFonts w:ascii="宋体" w:hAnsi="宋体"/>
        <w:szCs w:val="21"/>
      </w:rPr>
      <w:fldChar w:fldCharType="end"/>
    </w:r>
    <w:r>
      <w:rPr>
        <w:rFonts w:hint="eastAsia" w:ascii="宋体" w:hAnsi="宋体"/>
        <w:szCs w:val="21"/>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47370">
    <w:pPr>
      <w:pStyle w:val="8"/>
      <w:rPr>
        <w:rFonts w:hint="eastAsia" w:ascii="宋体" w:hAnsi="宋体"/>
      </w:rPr>
    </w:pPr>
    <w:r>
      <w:rPr>
        <w:rFonts w:hint="eastAsia"/>
      </w:rPr>
      <w:t xml:space="preserve">                                                                      </w:t>
    </w:r>
    <w:r>
      <w:rPr>
        <w:rFonts w:hint="eastAsia" w:ascii="宋体" w:hAnsi="宋体"/>
      </w:rPr>
      <w:t xml:space="preserve"> </w:t>
    </w:r>
    <w:r>
      <w:rPr>
        <w:rStyle w:val="17"/>
        <w:rFonts w:hint="eastAsia" w:ascii="宋体" w:hAnsi="宋体"/>
      </w:rPr>
      <w:t>第</w:t>
    </w:r>
    <w:r>
      <w:rPr>
        <w:rFonts w:ascii="宋体" w:hAnsi="宋体"/>
      </w:rPr>
      <w:fldChar w:fldCharType="begin"/>
    </w:r>
    <w:r>
      <w:rPr>
        <w:rStyle w:val="17"/>
        <w:rFonts w:ascii="宋体" w:hAnsi="宋体"/>
      </w:rPr>
      <w:instrText xml:space="preserve"> PAGE </w:instrText>
    </w:r>
    <w:r>
      <w:rPr>
        <w:rFonts w:ascii="宋体" w:hAnsi="宋体"/>
      </w:rPr>
      <w:fldChar w:fldCharType="separate"/>
    </w:r>
    <w:r>
      <w:rPr>
        <w:rStyle w:val="17"/>
        <w:rFonts w:ascii="宋体" w:hAnsi="宋体"/>
      </w:rPr>
      <w:t>72</w:t>
    </w:r>
    <w:r>
      <w:rPr>
        <w:rFonts w:ascii="宋体" w:hAnsi="宋体"/>
      </w:rPr>
      <w:fldChar w:fldCharType="end"/>
    </w:r>
    <w:r>
      <w:rPr>
        <w:rStyle w:val="17"/>
        <w:rFonts w:hint="eastAsia" w:ascii="宋体" w:hAnsi="宋体"/>
      </w:rPr>
      <w:t>页，共</w:t>
    </w:r>
    <w:r>
      <w:rPr>
        <w:rFonts w:ascii="宋体" w:hAnsi="宋体"/>
      </w:rPr>
      <w:fldChar w:fldCharType="begin"/>
    </w:r>
    <w:r>
      <w:rPr>
        <w:rStyle w:val="17"/>
        <w:rFonts w:ascii="宋体" w:hAnsi="宋体"/>
      </w:rPr>
      <w:instrText xml:space="preserve"> NUMPAGES </w:instrText>
    </w:r>
    <w:r>
      <w:rPr>
        <w:rFonts w:ascii="宋体" w:hAnsi="宋体"/>
      </w:rPr>
      <w:fldChar w:fldCharType="separate"/>
    </w:r>
    <w:r>
      <w:rPr>
        <w:rStyle w:val="17"/>
        <w:rFonts w:ascii="宋体" w:hAnsi="宋体"/>
      </w:rPr>
      <w:t>98</w:t>
    </w:r>
    <w:r>
      <w:rPr>
        <w:rFonts w:ascii="宋体" w:hAnsi="宋体"/>
      </w:rPr>
      <w:fldChar w:fldCharType="end"/>
    </w:r>
    <w:r>
      <w:rPr>
        <w:rStyle w:val="17"/>
        <w:rFonts w:hint="eastAsia" w:ascii="宋体" w:hAnsi="宋体"/>
      </w:rPr>
      <w:t>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88C23">
    <w:pPr>
      <w:pStyle w:val="8"/>
      <w:ind w:firstLine="3780" w:firstLineChars="2100"/>
      <w:rPr>
        <w:rFonts w:hint="eastAsia" w:ascii="宋体" w:hAnsi="宋体"/>
      </w:rPr>
    </w:pPr>
    <w:r>
      <w:rPr>
        <w:rFonts w:hint="eastAsia" w:ascii="宋体" w:hAnsi="宋体"/>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86</w:t>
    </w:r>
    <w:r>
      <w:rPr>
        <w:rFonts w:ascii="宋体" w:hAnsi="宋体"/>
        <w:kern w:val="0"/>
        <w:szCs w:val="21"/>
      </w:rPr>
      <w:fldChar w:fldCharType="end"/>
    </w:r>
    <w:r>
      <w:rPr>
        <w:rFonts w:hint="eastAsia" w:ascii="宋体" w:hAnsi="宋体"/>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Pr>
        <w:rFonts w:ascii="宋体" w:hAnsi="宋体"/>
        <w:kern w:val="0"/>
        <w:szCs w:val="21"/>
      </w:rPr>
      <w:t>98</w:t>
    </w:r>
    <w:r>
      <w:rPr>
        <w:rFonts w:ascii="宋体" w:hAnsi="宋体"/>
        <w:kern w:val="0"/>
        <w:szCs w:val="21"/>
      </w:rPr>
      <w:fldChar w:fldCharType="end"/>
    </w:r>
    <w:r>
      <w:rPr>
        <w:rFonts w:hint="eastAsia" w:ascii="宋体" w:hAnsi="宋体"/>
        <w:kern w:val="0"/>
        <w:szCs w:val="21"/>
      </w:rPr>
      <w:t xml:space="preserve"> 页</w:t>
    </w:r>
  </w:p>
  <w:p w14:paraId="1CFDC206">
    <w:pPr>
      <w:pStyle w:val="8"/>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64E9D">
    <w:pPr>
      <w:pStyle w:val="8"/>
      <w:ind w:firstLine="4320" w:firstLineChars="2400"/>
      <w:rPr>
        <w:rFonts w:hint="eastAsia" w:ascii="宋体" w:hAnsi="宋体"/>
      </w:rPr>
    </w:pPr>
    <w:r>
      <w:rPr>
        <w:rFonts w:hint="eastAsia" w:ascii="宋体" w:hAnsi="宋体"/>
        <w:szCs w:val="21"/>
      </w:rPr>
      <w:t xml:space="preserve">第 </w:t>
    </w:r>
    <w:r>
      <w:rPr>
        <w:rFonts w:ascii="宋体" w:hAnsi="宋体"/>
        <w:szCs w:val="21"/>
      </w:rPr>
      <w:fldChar w:fldCharType="begin"/>
    </w:r>
    <w:r>
      <w:rPr>
        <w:rFonts w:ascii="宋体" w:hAnsi="宋体"/>
        <w:szCs w:val="21"/>
      </w:rPr>
      <w:instrText xml:space="preserve"> PAGE </w:instrText>
    </w:r>
    <w:r>
      <w:rPr>
        <w:rFonts w:ascii="宋体" w:hAnsi="宋体"/>
        <w:szCs w:val="21"/>
      </w:rPr>
      <w:fldChar w:fldCharType="separate"/>
    </w:r>
    <w:r>
      <w:rPr>
        <w:rFonts w:ascii="宋体" w:hAnsi="宋体"/>
        <w:szCs w:val="21"/>
      </w:rPr>
      <w:t>98</w:t>
    </w:r>
    <w:r>
      <w:rPr>
        <w:rFonts w:ascii="宋体" w:hAnsi="宋体"/>
        <w:szCs w:val="21"/>
      </w:rPr>
      <w:fldChar w:fldCharType="end"/>
    </w:r>
    <w:r>
      <w:rPr>
        <w:rFonts w:hint="eastAsia" w:ascii="宋体" w:hAnsi="宋体"/>
        <w:szCs w:val="21"/>
      </w:rPr>
      <w:t xml:space="preserve"> 页 共 </w:t>
    </w:r>
    <w:r>
      <w:rPr>
        <w:rFonts w:ascii="宋体" w:hAnsi="宋体"/>
        <w:szCs w:val="21"/>
      </w:rPr>
      <w:fldChar w:fldCharType="begin"/>
    </w:r>
    <w:r>
      <w:rPr>
        <w:rFonts w:ascii="宋体" w:hAnsi="宋体"/>
        <w:szCs w:val="21"/>
      </w:rPr>
      <w:instrText xml:space="preserve"> NUMPAGES </w:instrText>
    </w:r>
    <w:r>
      <w:rPr>
        <w:rFonts w:ascii="宋体" w:hAnsi="宋体"/>
        <w:szCs w:val="21"/>
      </w:rPr>
      <w:fldChar w:fldCharType="separate"/>
    </w:r>
    <w:r>
      <w:rPr>
        <w:rFonts w:ascii="宋体" w:hAnsi="宋体"/>
        <w:szCs w:val="21"/>
      </w:rPr>
      <w:t>98</w:t>
    </w:r>
    <w:r>
      <w:rPr>
        <w:rFonts w:ascii="宋体" w:hAnsi="宋体"/>
        <w:szCs w:val="21"/>
      </w:rPr>
      <w:fldChar w:fldCharType="end"/>
    </w:r>
    <w:r>
      <w:rPr>
        <w:rFonts w:hint="eastAsia" w:ascii="宋体" w:hAnsi="宋体"/>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DEC8B">
    <w:pPr>
      <w:pStyle w:val="8"/>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38</w:t>
    </w:r>
    <w:r>
      <w:rPr>
        <w:szCs w:val="21"/>
      </w:rPr>
      <w:fldChar w:fldCharType="end"/>
    </w:r>
    <w:r>
      <w:rPr>
        <w:rFonts w:hint="eastAsia"/>
        <w:szCs w:val="21"/>
      </w:rPr>
      <w:t xml:space="preserve"> 页 共 </w:t>
    </w:r>
    <w:r>
      <w:rPr>
        <w:szCs w:val="21"/>
      </w:rPr>
      <w:fldChar w:fldCharType="begin"/>
    </w:r>
    <w:r>
      <w:rPr>
        <w:szCs w:val="21"/>
      </w:rPr>
      <w:instrText xml:space="preserve"> NUMPAGES </w:instrText>
    </w:r>
    <w:r>
      <w:rPr>
        <w:szCs w:val="21"/>
      </w:rPr>
      <w:fldChar w:fldCharType="separate"/>
    </w:r>
    <w:r>
      <w:rPr>
        <w:szCs w:val="21"/>
      </w:rPr>
      <w:t>80</w:t>
    </w:r>
    <w:r>
      <w:rPr>
        <w:szCs w:val="21"/>
      </w:rPr>
      <w:fldChar w:fldCharType="end"/>
    </w:r>
    <w:r>
      <w:rPr>
        <w:rFonts w:hint="eastAsia"/>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B836D">
    <w:pPr>
      <w:pStyle w:val="8"/>
      <w:jc w:val="center"/>
      <w:rPr>
        <w:rFonts w:hint="eastAsia" w:ascii="宋体" w:hAnsi="宋体"/>
      </w:rPr>
    </w:pPr>
    <w:r>
      <w:rPr>
        <w:rFonts w:hint="eastAsia" w:ascii="宋体" w:hAnsi="宋体"/>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66</w:t>
    </w:r>
    <w:r>
      <w:rPr>
        <w:rFonts w:ascii="宋体" w:hAnsi="宋体"/>
        <w:kern w:val="0"/>
        <w:szCs w:val="21"/>
      </w:rPr>
      <w:fldChar w:fldCharType="end"/>
    </w:r>
    <w:r>
      <w:rPr>
        <w:rFonts w:hint="eastAsia" w:ascii="宋体" w:hAnsi="宋体"/>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Pr>
        <w:rFonts w:ascii="宋体" w:hAnsi="宋体"/>
        <w:kern w:val="0"/>
        <w:szCs w:val="21"/>
      </w:rPr>
      <w:t>98</w:t>
    </w:r>
    <w:r>
      <w:rPr>
        <w:rFonts w:ascii="宋体" w:hAnsi="宋体"/>
        <w:kern w:val="0"/>
        <w:szCs w:val="21"/>
      </w:rPr>
      <w:fldChar w:fldCharType="end"/>
    </w:r>
    <w:r>
      <w:rPr>
        <w:rFonts w:hint="eastAsia" w:ascii="宋体" w:hAnsi="宋体"/>
        <w:kern w:val="0"/>
        <w:szCs w:val="21"/>
      </w:rPr>
      <w:t xml:space="preserve"> 页</w:t>
    </w:r>
  </w:p>
  <w:p w14:paraId="2C38EA9E">
    <w:pPr>
      <w:pStyle w:val="8"/>
      <w:tabs>
        <w:tab w:val="left" w:pos="945"/>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1921C">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50E32">
    <w:pPr>
      <w:pStyle w:val="8"/>
      <w:rPr>
        <w:rFonts w:hint="eastAsia" w:ascii="宋体" w:hAnsi="宋体"/>
      </w:rPr>
    </w:pPr>
    <w:r>
      <w:rPr>
        <w:rFonts w:hint="eastAsia"/>
      </w:rPr>
      <w:t xml:space="preserve">                                          </w:t>
    </w:r>
    <w:r>
      <w:rPr>
        <w:rFonts w:hint="eastAsia" w:ascii="宋体" w:hAnsi="宋体"/>
      </w:rPr>
      <w:t xml:space="preserve"> </w:t>
    </w:r>
    <w:r>
      <w:rPr>
        <w:rFonts w:hint="eastAsia" w:ascii="宋体" w:hAnsi="宋体"/>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68</w:t>
    </w:r>
    <w:r>
      <w:rPr>
        <w:rFonts w:ascii="宋体" w:hAnsi="宋体"/>
        <w:kern w:val="0"/>
        <w:szCs w:val="21"/>
      </w:rPr>
      <w:fldChar w:fldCharType="end"/>
    </w:r>
    <w:r>
      <w:rPr>
        <w:rFonts w:hint="eastAsia" w:ascii="宋体" w:hAnsi="宋体"/>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Pr>
        <w:rFonts w:ascii="宋体" w:hAnsi="宋体"/>
        <w:kern w:val="0"/>
        <w:szCs w:val="21"/>
      </w:rPr>
      <w:t>98</w:t>
    </w:r>
    <w:r>
      <w:rPr>
        <w:rFonts w:ascii="宋体" w:hAnsi="宋体"/>
        <w:kern w:val="0"/>
        <w:szCs w:val="21"/>
      </w:rPr>
      <w:fldChar w:fldCharType="end"/>
    </w:r>
    <w:r>
      <w:rPr>
        <w:rFonts w:hint="eastAsia" w:ascii="宋体" w:hAnsi="宋体"/>
        <w:kern w:val="0"/>
        <w:szCs w:val="21"/>
      </w:rPr>
      <w:t xml:space="preserve"> 页</w:t>
    </w:r>
  </w:p>
  <w:p w14:paraId="71765178">
    <w:pPr>
      <w:pStyle w:val="8"/>
      <w:tabs>
        <w:tab w:val="left" w:pos="945"/>
      </w:tabs>
    </w:pP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B5081">
    <w:pPr>
      <w:pStyle w:val="8"/>
      <w:rPr>
        <w:rFonts w:hint="eastAsia" w:ascii="宋体" w:hAnsi="宋体"/>
      </w:rPr>
    </w:pPr>
    <w:r>
      <w:rPr>
        <w:rFonts w:hint="eastAsia"/>
      </w:rPr>
      <w:t xml:space="preserve">                                             </w:t>
    </w:r>
    <w:r>
      <w:rPr>
        <w:rFonts w:hint="eastAsia" w:ascii="宋体" w:hAnsi="宋体"/>
      </w:rPr>
      <w:t xml:space="preserve">                             </w:t>
    </w:r>
    <w:r>
      <w:rPr>
        <w:rStyle w:val="17"/>
        <w:rFonts w:hint="eastAsia" w:ascii="宋体" w:hAnsi="宋体"/>
      </w:rPr>
      <w:t>第</w:t>
    </w:r>
    <w:r>
      <w:rPr>
        <w:rFonts w:ascii="宋体" w:hAnsi="宋体"/>
      </w:rPr>
      <w:fldChar w:fldCharType="begin"/>
    </w:r>
    <w:r>
      <w:rPr>
        <w:rStyle w:val="17"/>
        <w:rFonts w:ascii="宋体" w:hAnsi="宋体"/>
      </w:rPr>
      <w:instrText xml:space="preserve"> PAGE </w:instrText>
    </w:r>
    <w:r>
      <w:rPr>
        <w:rFonts w:ascii="宋体" w:hAnsi="宋体"/>
      </w:rPr>
      <w:fldChar w:fldCharType="separate"/>
    </w:r>
    <w:r>
      <w:rPr>
        <w:rStyle w:val="17"/>
        <w:rFonts w:ascii="宋体" w:hAnsi="宋体"/>
      </w:rPr>
      <w:t>69</w:t>
    </w:r>
    <w:r>
      <w:rPr>
        <w:rFonts w:ascii="宋体" w:hAnsi="宋体"/>
      </w:rPr>
      <w:fldChar w:fldCharType="end"/>
    </w:r>
    <w:r>
      <w:rPr>
        <w:rStyle w:val="17"/>
        <w:rFonts w:hint="eastAsia" w:ascii="宋体" w:hAnsi="宋体"/>
      </w:rPr>
      <w:t>页，共</w:t>
    </w:r>
    <w:r>
      <w:rPr>
        <w:rFonts w:ascii="宋体" w:hAnsi="宋体"/>
      </w:rPr>
      <w:fldChar w:fldCharType="begin"/>
    </w:r>
    <w:r>
      <w:rPr>
        <w:rStyle w:val="17"/>
        <w:rFonts w:ascii="宋体" w:hAnsi="宋体"/>
      </w:rPr>
      <w:instrText xml:space="preserve"> NUMPAGES </w:instrText>
    </w:r>
    <w:r>
      <w:rPr>
        <w:rFonts w:ascii="宋体" w:hAnsi="宋体"/>
      </w:rPr>
      <w:fldChar w:fldCharType="separate"/>
    </w:r>
    <w:r>
      <w:rPr>
        <w:rStyle w:val="17"/>
        <w:rFonts w:ascii="宋体" w:hAnsi="宋体"/>
      </w:rPr>
      <w:t>98</w:t>
    </w:r>
    <w:r>
      <w:rPr>
        <w:rFonts w:ascii="宋体" w:hAnsi="宋体"/>
      </w:rPr>
      <w:fldChar w:fldCharType="end"/>
    </w:r>
    <w:r>
      <w:rPr>
        <w:rStyle w:val="17"/>
        <w:rFonts w:hint="eastAsia" w:ascii="宋体" w:hAnsi="宋体"/>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BC12D">
    <w:pPr>
      <w:pStyle w:val="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3C391">
    <w:pPr>
      <w:pStyle w:val="8"/>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B757B">
    <w:pPr>
      <w:pStyle w:val="8"/>
      <w:rPr>
        <w:rFonts w:hint="eastAsia" w:ascii="宋体" w:hAnsi="宋体"/>
      </w:rPr>
    </w:pPr>
    <w:r>
      <w:rPr>
        <w:rFonts w:hint="eastAsia"/>
      </w:rPr>
      <w:t xml:space="preserve">                                      </w:t>
    </w:r>
    <w:r>
      <w:rPr>
        <w:rFonts w:hint="eastAsia" w:ascii="宋体" w:hAnsi="宋体"/>
      </w:rPr>
      <w:t xml:space="preserve"> </w:t>
    </w:r>
    <w:r>
      <w:rPr>
        <w:rStyle w:val="17"/>
        <w:rFonts w:hint="eastAsia" w:ascii="宋体" w:hAnsi="宋体"/>
      </w:rPr>
      <w:t>第</w:t>
    </w:r>
    <w:r>
      <w:rPr>
        <w:rFonts w:ascii="宋体" w:hAnsi="宋体"/>
      </w:rPr>
      <w:fldChar w:fldCharType="begin"/>
    </w:r>
    <w:r>
      <w:rPr>
        <w:rStyle w:val="17"/>
        <w:rFonts w:ascii="宋体" w:hAnsi="宋体"/>
      </w:rPr>
      <w:instrText xml:space="preserve"> PAGE </w:instrText>
    </w:r>
    <w:r>
      <w:rPr>
        <w:rFonts w:ascii="宋体" w:hAnsi="宋体"/>
      </w:rPr>
      <w:fldChar w:fldCharType="separate"/>
    </w:r>
    <w:r>
      <w:rPr>
        <w:rStyle w:val="17"/>
        <w:rFonts w:ascii="宋体" w:hAnsi="宋体"/>
      </w:rPr>
      <w:t>70</w:t>
    </w:r>
    <w:r>
      <w:rPr>
        <w:rFonts w:ascii="宋体" w:hAnsi="宋体"/>
      </w:rPr>
      <w:fldChar w:fldCharType="end"/>
    </w:r>
    <w:r>
      <w:rPr>
        <w:rStyle w:val="17"/>
        <w:rFonts w:hint="eastAsia" w:ascii="宋体" w:hAnsi="宋体"/>
      </w:rPr>
      <w:t>页，共</w:t>
    </w:r>
    <w:r>
      <w:rPr>
        <w:rFonts w:ascii="宋体" w:hAnsi="宋体"/>
      </w:rPr>
      <w:fldChar w:fldCharType="begin"/>
    </w:r>
    <w:r>
      <w:rPr>
        <w:rStyle w:val="17"/>
        <w:rFonts w:ascii="宋体" w:hAnsi="宋体"/>
      </w:rPr>
      <w:instrText xml:space="preserve"> NUMPAGES </w:instrText>
    </w:r>
    <w:r>
      <w:rPr>
        <w:rFonts w:ascii="宋体" w:hAnsi="宋体"/>
      </w:rPr>
      <w:fldChar w:fldCharType="separate"/>
    </w:r>
    <w:r>
      <w:rPr>
        <w:rStyle w:val="17"/>
        <w:rFonts w:ascii="宋体" w:hAnsi="宋体"/>
      </w:rPr>
      <w:t>98</w:t>
    </w:r>
    <w:r>
      <w:rPr>
        <w:rFonts w:ascii="宋体" w:hAnsi="宋体"/>
      </w:rPr>
      <w:fldChar w:fldCharType="end"/>
    </w:r>
    <w:r>
      <w:rPr>
        <w:rStyle w:val="17"/>
        <w:rFonts w:hint="eastAsia" w:ascii="宋体" w:hAnsi="宋体"/>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44D97">
    <w:pPr>
      <w:pStyle w:val="9"/>
      <w:pBdr>
        <w:bottom w:val="single" w:color="auto" w:sz="6" w:space="0"/>
      </w:pBdr>
      <w:jc w:val="both"/>
      <w:rPr>
        <w:sz w:val="21"/>
        <w:szCs w:val="21"/>
      </w:rPr>
    </w:pPr>
    <w:r>
      <w:rPr>
        <w:rFonts w:hint="eastAsia"/>
        <w:sz w:val="21"/>
        <w:szCs w:val="21"/>
      </w:rPr>
      <w:t>竞争性磋商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20AA0">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1263C">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65308">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E8FE4">
    <w:pPr>
      <w:pStyle w:val="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E7109">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0AB76B"/>
    <w:multiLevelType w:val="singleLevel"/>
    <w:tmpl w:val="C80AB76B"/>
    <w:lvl w:ilvl="0" w:tentative="0">
      <w:start w:val="1"/>
      <w:numFmt w:val="decimal"/>
      <w:lvlText w:val="%1."/>
      <w:lvlJc w:val="left"/>
      <w:pPr>
        <w:ind w:left="425" w:hanging="425"/>
      </w:pPr>
      <w:rPr>
        <w:rFonts w:hint="default"/>
      </w:rPr>
    </w:lvl>
  </w:abstractNum>
  <w:abstractNum w:abstractNumId="1">
    <w:nsid w:val="CCBA8E66"/>
    <w:multiLevelType w:val="singleLevel"/>
    <w:tmpl w:val="CCBA8E66"/>
    <w:lvl w:ilvl="0" w:tentative="0">
      <w:start w:val="1"/>
      <w:numFmt w:val="decimal"/>
      <w:lvlText w:val="%1)"/>
      <w:lvlJc w:val="left"/>
      <w:pPr>
        <w:ind w:left="425" w:hanging="425"/>
      </w:pPr>
      <w:rPr>
        <w:rFonts w:hint="default"/>
      </w:rPr>
    </w:lvl>
  </w:abstractNum>
  <w:abstractNum w:abstractNumId="2">
    <w:nsid w:val="CFFD83F3"/>
    <w:multiLevelType w:val="singleLevel"/>
    <w:tmpl w:val="CFFD83F3"/>
    <w:lvl w:ilvl="0" w:tentative="0">
      <w:start w:val="3"/>
      <w:numFmt w:val="chineseCounting"/>
      <w:suff w:val="space"/>
      <w:lvlText w:val="第%1条"/>
      <w:lvlJc w:val="left"/>
      <w:pPr>
        <w:ind w:left="-62"/>
      </w:pPr>
      <w:rPr>
        <w:rFonts w:hint="eastAsia"/>
      </w:rPr>
    </w:lvl>
  </w:abstractNum>
  <w:abstractNum w:abstractNumId="3">
    <w:nsid w:val="FC285227"/>
    <w:multiLevelType w:val="singleLevel"/>
    <w:tmpl w:val="FC285227"/>
    <w:lvl w:ilvl="0" w:tentative="0">
      <w:start w:val="1"/>
      <w:numFmt w:val="decimal"/>
      <w:lvlText w:val="%1."/>
      <w:lvlJc w:val="left"/>
      <w:pPr>
        <w:ind w:left="425" w:hanging="425"/>
      </w:pPr>
      <w:rPr>
        <w:rFonts w:hint="default"/>
      </w:rPr>
    </w:lvl>
  </w:abstractNum>
  <w:abstractNum w:abstractNumId="4">
    <w:nsid w:val="0C7D3F4E"/>
    <w:multiLevelType w:val="multilevel"/>
    <w:tmpl w:val="0C7D3F4E"/>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E866691"/>
    <w:multiLevelType w:val="multilevel"/>
    <w:tmpl w:val="1E866691"/>
    <w:lvl w:ilvl="0" w:tentative="0">
      <w:start w:val="1"/>
      <w:numFmt w:val="decimal"/>
      <w:lvlText w:val="%1"/>
      <w:lvlJc w:val="left"/>
      <w:pPr>
        <w:ind w:left="56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A6AD811"/>
    <w:multiLevelType w:val="singleLevel"/>
    <w:tmpl w:val="2A6AD811"/>
    <w:lvl w:ilvl="0" w:tentative="0">
      <w:start w:val="1"/>
      <w:numFmt w:val="decimal"/>
      <w:suff w:val="nothing"/>
      <w:lvlText w:val="%1)"/>
      <w:lvlJc w:val="left"/>
      <w:pPr>
        <w:ind w:left="425" w:hanging="425"/>
      </w:pPr>
      <w:rPr>
        <w:rFonts w:hint="default"/>
      </w:rPr>
    </w:lvl>
  </w:abstractNum>
  <w:abstractNum w:abstractNumId="7">
    <w:nsid w:val="2B0E0190"/>
    <w:multiLevelType w:val="multilevel"/>
    <w:tmpl w:val="2B0E0190"/>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3"/>
  </w:num>
  <w:num w:numId="3">
    <w:abstractNumId w:val="6"/>
  </w:num>
  <w:num w:numId="4">
    <w:abstractNumId w:val="1"/>
  </w:num>
  <w:num w:numId="5">
    <w:abstractNumId w:val="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CF0518"/>
    <w:rsid w:val="04696E23"/>
    <w:rsid w:val="107A3273"/>
    <w:rsid w:val="15897466"/>
    <w:rsid w:val="2ACD5C71"/>
    <w:rsid w:val="305348F6"/>
    <w:rsid w:val="34C2745F"/>
    <w:rsid w:val="41DB025D"/>
    <w:rsid w:val="42027FE0"/>
    <w:rsid w:val="45352A25"/>
    <w:rsid w:val="68CF0518"/>
    <w:rsid w:val="712E63F7"/>
    <w:rsid w:val="77554C0E"/>
    <w:rsid w:val="7E730B1A"/>
    <w:rsid w:val="B7DF0CAC"/>
    <w:rsid w:val="FEFE4E8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0"/>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topLinePunct w:val="0"/>
      <w:ind w:left="0" w:leftChars="0" w:firstLine="420"/>
    </w:pPr>
    <w:rPr>
      <w:rFonts w:ascii="宋体" w:hAnsi="宋体" w:eastAsia="宋体" w:cs="Times New Roman"/>
      <w:kern w:val="2"/>
      <w:sz w:val="28"/>
      <w:szCs w:val="24"/>
      <w:lang w:bidi="ar-SA"/>
    </w:rPr>
  </w:style>
  <w:style w:type="paragraph" w:styleId="3">
    <w:name w:val="Body Text Indent"/>
    <w:basedOn w:val="1"/>
    <w:qFormat/>
    <w:uiPriority w:val="0"/>
    <w:pPr>
      <w:spacing w:after="120"/>
      <w:ind w:left="200" w:leftChars="200"/>
    </w:pPr>
    <w:rPr>
      <w:kern w:val="0"/>
      <w:sz w:val="20"/>
      <w:szCs w:val="24"/>
    </w:rPr>
  </w:style>
  <w:style w:type="paragraph" w:styleId="5">
    <w:name w:val="Normal Indent"/>
    <w:basedOn w:val="1"/>
    <w:qFormat/>
    <w:uiPriority w:val="0"/>
    <w:pPr>
      <w:ind w:firstLine="420"/>
    </w:pPr>
    <w:rPr>
      <w:rFonts w:ascii="宋体" w:hAnsi="宋体"/>
      <w:kern w:val="0"/>
      <w:sz w:val="20"/>
      <w:szCs w:val="20"/>
    </w:rPr>
  </w:style>
  <w:style w:type="paragraph" w:styleId="6">
    <w:name w:val="Body Text"/>
    <w:basedOn w:val="1"/>
    <w:next w:val="1"/>
    <w:qFormat/>
    <w:uiPriority w:val="0"/>
    <w:pPr>
      <w:spacing w:after="120"/>
    </w:pPr>
    <w:rPr>
      <w:szCs w:val="24"/>
    </w:rPr>
  </w:style>
  <w:style w:type="paragraph" w:styleId="7">
    <w:name w:val="Plain Text"/>
    <w:basedOn w:val="1"/>
    <w:qFormat/>
    <w:uiPriority w:val="0"/>
    <w:rPr>
      <w:rFonts w:ascii="宋体" w:hAnsi="Courier New"/>
      <w:kern w:val="0"/>
      <w:sz w:val="20"/>
      <w:szCs w:val="20"/>
    </w:rPr>
  </w:style>
  <w:style w:type="paragraph" w:styleId="8">
    <w:name w:val="footer"/>
    <w:basedOn w:val="1"/>
    <w:unhideWhenUsed/>
    <w:qFormat/>
    <w:uiPriority w:val="0"/>
    <w:pPr>
      <w:tabs>
        <w:tab w:val="center" w:pos="4153"/>
        <w:tab w:val="right" w:pos="8306"/>
      </w:tabs>
      <w:snapToGrid w:val="0"/>
      <w:jc w:val="left"/>
    </w:pPr>
    <w:rPr>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rPr>
      <w:rFonts w:ascii="Times New Roman" w:hAnsi="Times New Roman"/>
      <w:szCs w:val="24"/>
    </w:rPr>
  </w:style>
  <w:style w:type="paragraph" w:styleId="11">
    <w:name w:val="toc 2"/>
    <w:basedOn w:val="1"/>
    <w:next w:val="1"/>
    <w:unhideWhenUsed/>
    <w:qFormat/>
    <w:uiPriority w:val="39"/>
    <w:pPr>
      <w:ind w:left="420" w:leftChars="200"/>
    </w:pPr>
  </w:style>
  <w:style w:type="paragraph" w:styleId="12">
    <w:name w:val="Normal (Web)"/>
    <w:basedOn w:val="1"/>
    <w:unhideWhenUsed/>
    <w:qFormat/>
    <w:uiPriority w:val="99"/>
    <w:rPr>
      <w:rFonts w:ascii="Times New Roman" w:hAnsi="Times New Roman"/>
      <w:sz w:val="24"/>
      <w:szCs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page number"/>
    <w:basedOn w:val="15"/>
    <w:qFormat/>
    <w:uiPriority w:val="0"/>
  </w:style>
  <w:style w:type="character" w:styleId="18">
    <w:name w:val="Hyperlink"/>
    <w:basedOn w:val="15"/>
    <w:unhideWhenUsed/>
    <w:qFormat/>
    <w:uiPriority w:val="99"/>
    <w:rPr>
      <w:color w:val="0000FF"/>
      <w:u w:val="single"/>
    </w:rPr>
  </w:style>
  <w:style w:type="paragraph" w:customStyle="1" w:styleId="19">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0">
    <w:name w:val="样式3"/>
    <w:basedOn w:val="7"/>
    <w:qFormat/>
    <w:uiPriority w:val="0"/>
    <w:pPr>
      <w:spacing w:line="0" w:lineRule="atLeast"/>
      <w:outlineLvl w:val="0"/>
    </w:pPr>
    <w:rPr>
      <w:sz w:val="28"/>
    </w:rPr>
  </w:style>
  <w:style w:type="paragraph" w:customStyle="1" w:styleId="21">
    <w:name w:val="Char Char Char Char Char Char Char"/>
    <w:basedOn w:val="1"/>
    <w:qFormat/>
    <w:uiPriority w:val="0"/>
    <w:rPr>
      <w:rFonts w:ascii="Times New Roman" w:hAnsi="Times New Roman"/>
      <w:szCs w:val="24"/>
    </w:rPr>
  </w:style>
  <w:style w:type="paragraph" w:customStyle="1" w:styleId="22">
    <w:name w:val="null3"/>
    <w:qFormat/>
    <w:uiPriority w:val="0"/>
    <w:rPr>
      <w:rFonts w:hint="eastAsia" w:ascii="Calibri" w:hAnsi="Calibri" w:eastAsia="宋体" w:cs="Times New Roman"/>
      <w:lang w:val="en-US" w:eastAsia="zh-CN" w:bidi="ar-SA"/>
    </w:rPr>
  </w:style>
  <w:style w:type="paragraph" w:customStyle="1" w:styleId="23">
    <w:name w:val="表头文本"/>
    <w:basedOn w:val="1"/>
    <w:qFormat/>
    <w:uiPriority w:val="0"/>
    <w:pPr>
      <w:autoSpaceDE w:val="0"/>
      <w:autoSpaceDN w:val="0"/>
      <w:adjustRightInd w:val="0"/>
      <w:jc w:val="center"/>
    </w:pPr>
    <w:rPr>
      <w:rFonts w:ascii="Times New Roman" w:hAnsi="Times New Roman"/>
      <w:b/>
      <w:kern w:val="0"/>
      <w:sz w:val="24"/>
      <w:szCs w:val="20"/>
    </w:rPr>
  </w:style>
  <w:style w:type="paragraph" w:customStyle="1" w:styleId="24">
    <w:name w:val="Fließtext"/>
    <w:basedOn w:val="1"/>
    <w:qFormat/>
    <w:uiPriority w:val="0"/>
    <w:pPr>
      <w:overflowPunct w:val="0"/>
      <w:autoSpaceDE w:val="0"/>
      <w:autoSpaceDN w:val="0"/>
      <w:adjustRightInd w:val="0"/>
      <w:textAlignment w:val="baseline"/>
    </w:pPr>
    <w:rPr>
      <w:kern w:val="28"/>
      <w:szCs w:val="20"/>
    </w:rPr>
  </w:style>
  <w:style w:type="paragraph" w:styleId="25">
    <w:name w:val="No Spacing"/>
    <w:qFormat/>
    <w:uiPriority w:val="1"/>
    <w:pPr>
      <w:widowControl w:val="0"/>
      <w:autoSpaceDE w:val="0"/>
      <w:autoSpaceDN w:val="0"/>
    </w:pPr>
    <w:rPr>
      <w:rFonts w:ascii="Times New Roman" w:hAnsi="Times New Roman"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110</Pages>
  <Words>23160</Words>
  <Characters>24455</Characters>
  <Lines>0</Lines>
  <Paragraphs>0</Paragraphs>
  <TotalTime>0</TotalTime>
  <ScaleCrop>false</ScaleCrop>
  <LinksUpToDate>false</LinksUpToDate>
  <CharactersWithSpaces>24849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2026-07-21T22:38:00Z</dcterms:created>
  <dc:creator> CarambolaLu </dc:creator>
  <cp:lastModifiedBy>程嘉佑</cp:lastModifiedBy>
  <dcterms:modified xsi:type="dcterms:W3CDTF">2026-07-31T08:33:06Z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F04000F2839140F185B5FF42E8E9385D_13</vt:lpwstr>
  </property>
  <property fmtid="{D5CDD505-2E9C-101B-9397-08002B2CF9AE}" pid="4" name="KSOTemplateDocerSaveRecord">
    <vt:lpwstr>eyJoZGlkIjoiODQ0NWY5YjE3NGYzMmZkYTI2NTFkNWYyOGEwODRiNzgiLCJ1c2VySWQiOiIxODY2MjQ1NzE1In0=</vt:lpwstr>
  </property>
</Properties>
</file>