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55969">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 </w:t>
      </w:r>
      <w:r>
        <w:rPr>
          <w:rFonts w:hint="eastAsia" w:ascii="仿宋" w:hAnsi="仿宋" w:eastAsia="仿宋" w:cs="仿宋"/>
          <w:kern w:val="0"/>
          <w:sz w:val="36"/>
          <w:szCs w:val="36"/>
        </w:rPr>
        <w:t>自营商品采购询价函</w:t>
      </w:r>
    </w:p>
    <w:p w14:paraId="08B302C2">
      <w:pPr>
        <w:rPr>
          <w:rFonts w:hint="eastAsia" w:ascii="仿宋" w:hAnsi="仿宋" w:eastAsia="仿宋" w:cs="仿宋"/>
          <w:b w:val="0"/>
          <w:bCs/>
          <w:kern w:val="0"/>
          <w:sz w:val="24"/>
        </w:rPr>
      </w:pPr>
      <w:r>
        <w:rPr>
          <w:rFonts w:hint="eastAsia" w:ascii="仿宋" w:hAnsi="仿宋" w:eastAsia="仿宋" w:cs="仿宋"/>
          <w:b w:val="0"/>
          <w:bCs/>
          <w:kern w:val="0"/>
          <w:sz w:val="24"/>
        </w:rPr>
        <w:t xml:space="preserve">各位合作伙伴： </w:t>
      </w:r>
    </w:p>
    <w:p w14:paraId="3CEDEA62">
      <w:pPr>
        <w:pStyle w:val="3"/>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kern w:val="0"/>
          <w:sz w:val="24"/>
        </w:rPr>
        <w:t>厦门万翔网络商务有限公司现对以下项目编号为</w:t>
      </w:r>
      <w:r>
        <w:rPr>
          <w:rFonts w:hint="eastAsia" w:ascii="仿宋" w:hAnsi="仿宋" w:eastAsia="仿宋" w:cs="仿宋"/>
          <w:b w:val="0"/>
          <w:bCs/>
          <w:kern w:val="0"/>
          <w:sz w:val="24"/>
          <w:lang w:eastAsia="zh-CN"/>
        </w:rPr>
        <w:t>XM2026-ZYXJ0603H厨房设备项目</w:t>
      </w:r>
      <w:r>
        <w:rPr>
          <w:rFonts w:hint="eastAsia" w:ascii="仿宋" w:hAnsi="仿宋" w:eastAsia="仿宋" w:cs="仿宋"/>
          <w:b w:val="0"/>
          <w:bCs/>
          <w:kern w:val="0"/>
          <w:sz w:val="24"/>
        </w:rPr>
        <w:t>进行询价采购，现邀请贵单位就以下采购项目内容进行报价</w:t>
      </w:r>
      <w:r>
        <w:rPr>
          <w:rFonts w:hint="eastAsia" w:ascii="仿宋" w:hAnsi="仿宋" w:eastAsia="仿宋" w:cs="仿宋"/>
          <w:b w:val="0"/>
          <w:bCs/>
          <w:kern w:val="0"/>
          <w:sz w:val="24"/>
          <w:lang w:eastAsia="zh-CN"/>
        </w:rPr>
        <w:t>：</w:t>
      </w:r>
    </w:p>
    <w:p w14:paraId="7E279D4B">
      <w:pPr>
        <w:pStyle w:val="3"/>
        <w:pageBreakBefore w:val="0"/>
        <w:widowControl w:val="0"/>
        <w:kinsoku/>
        <w:wordWrap/>
        <w:overflowPunct/>
        <w:topLinePunct w:val="0"/>
        <w:autoSpaceDE/>
        <w:autoSpaceDN/>
        <w:bidi w:val="0"/>
        <w:adjustRightInd/>
        <w:snapToGrid/>
        <w:spacing w:line="360" w:lineRule="auto"/>
        <w:ind w:left="425" w:hanging="425"/>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一、报价要求</w:t>
      </w:r>
    </w:p>
    <w:p w14:paraId="5D669C9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1、询价货物清单如附件。报价以人民币为货币单位，应</w:t>
      </w:r>
      <w:r>
        <w:rPr>
          <w:rFonts w:hint="eastAsia" w:ascii="仿宋" w:hAnsi="仿宋" w:eastAsia="仿宋" w:cs="仿宋"/>
          <w:sz w:val="24"/>
          <w:szCs w:val="24"/>
          <w:highlight w:val="none"/>
          <w:lang w:eastAsia="zh-CN"/>
        </w:rPr>
        <w:t>分为</w:t>
      </w:r>
      <w:r>
        <w:rPr>
          <w:rFonts w:hint="eastAsia" w:ascii="仿宋" w:hAnsi="仿宋" w:eastAsia="仿宋" w:cs="仿宋"/>
          <w:sz w:val="24"/>
          <w:szCs w:val="24"/>
          <w:highlight w:val="none"/>
        </w:rPr>
        <w:t>固定综合单价、小计和总价。本次报价不接受联合体报价。</w:t>
      </w:r>
    </w:p>
    <w:p w14:paraId="6CFCEB46">
      <w:pPr>
        <w:keepNext w:val="0"/>
        <w:keepLines w:val="0"/>
        <w:pageBreakBefore w:val="0"/>
        <w:widowControl w:val="0"/>
        <w:tabs>
          <w:tab w:val="left" w:pos="964"/>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2、本报价单价为综合单价是报价货物经我司验收合格并交付使用所有可能发生的费用，包含完成</w:t>
      </w:r>
      <w:r>
        <w:rPr>
          <w:rFonts w:hint="eastAsia" w:ascii="仿宋" w:hAnsi="仿宋" w:eastAsia="仿宋" w:cs="仿宋"/>
          <w:b/>
          <w:sz w:val="24"/>
          <w:szCs w:val="24"/>
          <w:highlight w:val="none"/>
          <w:lang w:val="en-US" w:eastAsia="zh-CN"/>
        </w:rPr>
        <w:t>报价</w:t>
      </w:r>
      <w:r>
        <w:rPr>
          <w:rFonts w:hint="eastAsia" w:ascii="仿宋" w:hAnsi="仿宋" w:eastAsia="仿宋" w:cs="仿宋"/>
          <w:b/>
          <w:sz w:val="24"/>
          <w:szCs w:val="24"/>
          <w:highlight w:val="none"/>
        </w:rPr>
        <w:t>文件、货物清单及其编制说明和施工图纸要求、安装调整及所有采购内容和范围并达到设计和规范要求的所有费用，包括但不限于深化设计、材料样品审批及封样、白胚或成品打样、调整及材料损耗、开模、成品样封样验收、货物的生产制造、货物（含主要设备、配件、辅材）的供应、按中国法律规定应交纳的一切税费、现场测量费、包装、运杂费、装卸费、搬运、二次搬运费、保管、保险费、安装、摆放、现场保管费用、成品、半成品保护费、负责与相关装修（机电设备）承包单位协调、完成后的覆盖式保护措施的费用、垃圾清理、检测检验费、服务（培训、配合各种验收、质保）、安装调整过程中的水、电、人工、专用工具费、专业工程施工配合费及其它与本工程相关的为完成</w:t>
      </w:r>
      <w:r>
        <w:rPr>
          <w:rFonts w:hint="eastAsia" w:ascii="仿宋" w:hAnsi="仿宋" w:eastAsia="仿宋" w:cs="仿宋"/>
          <w:b/>
          <w:sz w:val="24"/>
          <w:szCs w:val="24"/>
          <w:highlight w:val="none"/>
          <w:lang w:eastAsia="zh-CN"/>
        </w:rPr>
        <w:t>询价函</w:t>
      </w:r>
      <w:r>
        <w:rPr>
          <w:rFonts w:hint="eastAsia" w:ascii="仿宋" w:hAnsi="仿宋" w:eastAsia="仿宋" w:cs="仿宋"/>
          <w:b/>
          <w:sz w:val="24"/>
          <w:szCs w:val="24"/>
          <w:highlight w:val="none"/>
        </w:rPr>
        <w:t>文件货物清单、技术规范中规定的全部工作、完成合同文件中规定的全部工作，确保本项目最终完整地移交</w:t>
      </w:r>
      <w:r>
        <w:rPr>
          <w:rFonts w:hint="eastAsia" w:ascii="仿宋" w:hAnsi="仿宋" w:eastAsia="仿宋" w:cs="仿宋"/>
          <w:b/>
          <w:sz w:val="24"/>
          <w:szCs w:val="24"/>
          <w:highlight w:val="none"/>
          <w:lang w:val="en-US" w:eastAsia="zh-CN"/>
        </w:rPr>
        <w:t>到使用单位</w:t>
      </w:r>
      <w:r>
        <w:rPr>
          <w:rFonts w:hint="eastAsia" w:ascii="仿宋" w:hAnsi="仿宋" w:eastAsia="仿宋" w:cs="仿宋"/>
          <w:b/>
          <w:sz w:val="24"/>
          <w:szCs w:val="24"/>
          <w:highlight w:val="none"/>
        </w:rPr>
        <w:t>使用的</w:t>
      </w:r>
      <w:r>
        <w:rPr>
          <w:rFonts w:hint="eastAsia" w:ascii="仿宋" w:hAnsi="仿宋" w:eastAsia="仿宋" w:cs="仿宋"/>
          <w:b/>
          <w:sz w:val="24"/>
          <w:szCs w:val="24"/>
          <w:highlight w:val="none"/>
          <w:lang w:val="en-US" w:eastAsia="zh-CN"/>
        </w:rPr>
        <w:t>全部工作的</w:t>
      </w:r>
      <w:r>
        <w:rPr>
          <w:rFonts w:hint="eastAsia" w:ascii="仿宋" w:hAnsi="仿宋" w:eastAsia="仿宋" w:cs="仿宋"/>
          <w:b/>
          <w:sz w:val="24"/>
          <w:szCs w:val="24"/>
          <w:highlight w:val="none"/>
        </w:rPr>
        <w:t>费用，我司无需再向报价人支付其他任何费用。</w:t>
      </w:r>
    </w:p>
    <w:p w14:paraId="6833822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3、报价人漏报的单价或每单价报价中漏报、少报的费用，视为此项费用已隐含在总报价中，中选后不得再向我司收取任何费用。</w:t>
      </w:r>
    </w:p>
    <w:p w14:paraId="32F30C7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4、报价人</w:t>
      </w:r>
      <w:r>
        <w:rPr>
          <w:rFonts w:hint="eastAsia" w:ascii="仿宋" w:hAnsi="仿宋" w:eastAsia="仿宋" w:cs="仿宋"/>
          <w:sz w:val="24"/>
          <w:szCs w:val="24"/>
          <w:highlight w:val="none"/>
        </w:rPr>
        <w:t>在报价时应充分考虑计划到货时间与实际到货时间存在偏差因素，无论实际到货时间如何调整，一旦中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，合同价款将不予调整。本项目报价不再受实际到货时间、市场变化、政策性调整导致人工费、运输费和材料、配件及辅料价格变化而变动</w:t>
      </w:r>
      <w:r>
        <w:rPr>
          <w:rFonts w:hint="eastAsia" w:ascii="仿宋" w:hAnsi="仿宋" w:eastAsia="仿宋" w:cs="仿宋"/>
          <w:sz w:val="24"/>
          <w:szCs w:val="24"/>
          <w:highlight w:val="none"/>
          <w:lang w:eastAsia="zh-CN"/>
        </w:rPr>
        <w:t>。</w:t>
      </w:r>
    </w:p>
    <w:p w14:paraId="1C79EB16">
      <w:pPr>
        <w:pStyle w:val="12"/>
        <w:pageBreakBefore w:val="0"/>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val="0"/>
          <w:spacing w:val="0"/>
          <w:kern w:val="2"/>
          <w:sz w:val="24"/>
          <w:szCs w:val="24"/>
          <w:highlight w:val="none"/>
          <w:lang w:val="en-US" w:eastAsia="zh-CN" w:bidi="ar-SA"/>
        </w:rPr>
      </w:pPr>
      <w:r>
        <w:rPr>
          <w:rFonts w:hint="eastAsia" w:ascii="仿宋" w:hAnsi="仿宋" w:eastAsia="仿宋" w:cs="仿宋"/>
          <w:sz w:val="24"/>
          <w:szCs w:val="24"/>
          <w:highlight w:val="none"/>
          <w:lang w:val="en-US" w:eastAsia="zh-CN"/>
        </w:rPr>
        <w:t>5、报价人</w:t>
      </w:r>
      <w:r>
        <w:rPr>
          <w:rFonts w:hint="eastAsia" w:ascii="仿宋" w:hAnsi="仿宋" w:eastAsia="仿宋" w:cs="仿宋"/>
          <w:b w:val="0"/>
          <w:spacing w:val="0"/>
          <w:kern w:val="2"/>
          <w:sz w:val="24"/>
          <w:szCs w:val="24"/>
          <w:highlight w:val="none"/>
          <w:lang w:val="en-US" w:eastAsia="zh-CN" w:bidi="ar-SA"/>
        </w:rPr>
        <w:t>应确保深化设计不得低于设计图纸和询价函文件技术要求，且应结合安装现场情况进行深化设计。本合同总价中已包含卖方施工图深化的设计费用，除万翔或使用单位提出的设计方案调整引起的变更按本项目合同相关条款约定调整外，因图纸深化引起的任何费用由报价人自行承担。报价人深化设计方案或图纸需取得设计单位的书面认可文件或签章，所需费用含在合同总价中。</w:t>
      </w:r>
    </w:p>
    <w:p w14:paraId="6B95DB37">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、本次询价根据中选综合单价据实结算。</w:t>
      </w:r>
      <w:r>
        <w:rPr>
          <w:rFonts w:hint="eastAsia" w:ascii="仿宋" w:hAnsi="仿宋" w:eastAsia="仿宋" w:cs="仿宋"/>
          <w:b/>
          <w:bCs/>
          <w:sz w:val="24"/>
          <w:szCs w:val="24"/>
          <w:highlight w:val="none"/>
          <w:lang w:eastAsia="zh-CN"/>
        </w:rPr>
        <w:t>报价不限品牌，技术参数需符合《附件一：询价货物清单》的要求</w:t>
      </w:r>
    </w:p>
    <w:p w14:paraId="5968591F">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、报价截止时间：报价邀请发出之日起至202</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年</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日1</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:00止。</w:t>
      </w:r>
    </w:p>
    <w:p w14:paraId="3DCE521D">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yellow"/>
        </w:rPr>
        <w:t>样品：</w:t>
      </w:r>
      <w:r>
        <w:rPr>
          <w:rFonts w:hint="eastAsia" w:ascii="仿宋" w:hAnsi="仿宋" w:eastAsia="仿宋" w:cs="仿宋"/>
          <w:b/>
          <w:bCs/>
          <w:sz w:val="24"/>
          <w:szCs w:val="24"/>
          <w:highlight w:val="none"/>
        </w:rPr>
        <w:t>报价人需在报价截止时间前，提供</w:t>
      </w:r>
      <w:r>
        <w:rPr>
          <w:rFonts w:hint="eastAsia" w:ascii="仿宋" w:hAnsi="仿宋" w:eastAsia="仿宋" w:cs="仿宋"/>
          <w:b/>
          <w:bCs/>
          <w:sz w:val="24"/>
          <w:szCs w:val="24"/>
          <w:highlight w:val="none"/>
          <w:lang w:eastAsia="zh-CN"/>
        </w:rPr>
        <w:t>以下材料小样</w:t>
      </w:r>
      <w:r>
        <w:rPr>
          <w:rFonts w:hint="eastAsia" w:ascii="仿宋" w:hAnsi="仿宋" w:eastAsia="仿宋" w:cs="仿宋"/>
          <w:b/>
          <w:bCs/>
          <w:sz w:val="24"/>
          <w:szCs w:val="24"/>
          <w:highlight w:val="none"/>
        </w:rPr>
        <w:t>实物</w:t>
      </w:r>
      <w:r>
        <w:rPr>
          <w:rFonts w:hint="eastAsia" w:ascii="仿宋" w:hAnsi="仿宋" w:eastAsia="仿宋" w:cs="仿宋"/>
          <w:b/>
          <w:bCs/>
          <w:sz w:val="24"/>
          <w:szCs w:val="24"/>
          <w:highlight w:val="none"/>
          <w:lang w:eastAsia="zh-CN"/>
        </w:rPr>
        <w:t>各</w:t>
      </w: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件</w:t>
      </w:r>
      <w:r>
        <w:rPr>
          <w:rFonts w:hint="eastAsia" w:ascii="仿宋" w:hAnsi="仿宋" w:eastAsia="仿宋" w:cs="仿宋"/>
          <w:b/>
          <w:bCs/>
          <w:sz w:val="24"/>
          <w:szCs w:val="24"/>
          <w:highlight w:val="none"/>
        </w:rPr>
        <w:t>。未提供样品或者提供样品不符合相关参数及质量要求的，报价无效。</w:t>
      </w:r>
    </w:p>
    <w:p w14:paraId="1D1B7B6C">
      <w:pPr>
        <w:pageBreakBefore w:val="0"/>
        <w:numPr>
          <w:ilvl w:val="2"/>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①、</w:t>
      </w:r>
      <w:r>
        <w:rPr>
          <w:rFonts w:hint="eastAsia" w:ascii="仿宋" w:hAnsi="仿宋" w:eastAsia="仿宋" w:cs="仿宋"/>
          <w:b/>
          <w:bCs/>
          <w:sz w:val="24"/>
          <w:szCs w:val="24"/>
          <w:highlight w:val="none"/>
        </w:rPr>
        <w:t>304不锈钢</w:t>
      </w:r>
      <w:r>
        <w:rPr>
          <w:rFonts w:hint="eastAsia" w:ascii="仿宋" w:hAnsi="仿宋" w:eastAsia="仿宋" w:cs="仿宋"/>
          <w:b/>
          <w:bCs/>
          <w:sz w:val="24"/>
          <w:szCs w:val="24"/>
          <w:highlight w:val="none"/>
          <w:lang w:eastAsia="zh-CN"/>
        </w:rPr>
        <w:t>板材，厚度≥1.2mm；</w:t>
      </w:r>
    </w:p>
    <w:p w14:paraId="6A09AC1D">
      <w:pPr>
        <w:pageBreakBefore w:val="0"/>
        <w:numPr>
          <w:ilvl w:val="2"/>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②、</w:t>
      </w:r>
      <w:r>
        <w:rPr>
          <w:rFonts w:hint="eastAsia" w:ascii="仿宋" w:hAnsi="仿宋" w:eastAsia="仿宋" w:cs="仿宋"/>
          <w:b/>
          <w:bCs/>
          <w:sz w:val="24"/>
          <w:szCs w:val="24"/>
          <w:highlight w:val="none"/>
          <w:lang w:eastAsia="zh-CN"/>
        </w:rPr>
        <w:t>100mm厚聚异氰尿酸脂PIR保温板内墙，芯材两侧钢板材料≥0.6mm 304不锈钢板, 板材生产方式要求自动连续高压式发泡生产；芯材为聚异氰脲酸酯（PIR）夹芯板,芯材密度≥40kg/m³；抗压强度≥150Kpa；导热系数≤0.022W/m.k；燃烧性能B1级，纵横缝采用聚氨酯发泡胶现场发泡连接；</w:t>
      </w:r>
    </w:p>
    <w:p w14:paraId="6CE69A64">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rPr>
      </w:pP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报价文件及样品接收地址：厦门市湖里区高崎机场北路476号万翔网商5楼（邮编：361006），接收人郭嘉卉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联系电话：0592- 5769091。</w:t>
      </w:r>
      <w:r>
        <w:rPr>
          <w:rFonts w:hint="eastAsia" w:ascii="仿宋" w:hAnsi="仿宋" w:eastAsia="仿宋" w:cs="仿宋"/>
          <w:b/>
          <w:bCs/>
          <w:sz w:val="24"/>
          <w:szCs w:val="24"/>
          <w:highlight w:val="none"/>
        </w:rPr>
        <w:t>外封皮注明：公司全名+项目</w:t>
      </w:r>
      <w:r>
        <w:rPr>
          <w:rFonts w:hint="eastAsia" w:ascii="仿宋" w:hAnsi="仿宋" w:eastAsia="仿宋" w:cs="仿宋"/>
          <w:b/>
          <w:bCs/>
          <w:sz w:val="24"/>
          <w:szCs w:val="24"/>
          <w:highlight w:val="none"/>
          <w:lang w:eastAsia="zh-CN"/>
        </w:rPr>
        <w:t>编号和名称</w:t>
      </w:r>
      <w:r>
        <w:rPr>
          <w:rFonts w:hint="eastAsia" w:ascii="仿宋" w:hAnsi="仿宋" w:eastAsia="仿宋" w:cs="仿宋"/>
          <w:b/>
          <w:bCs/>
          <w:sz w:val="24"/>
          <w:szCs w:val="24"/>
          <w:highlight w:val="none"/>
        </w:rPr>
        <w:t>。</w:t>
      </w:r>
    </w:p>
    <w:p w14:paraId="1868EBB6">
      <w:pPr>
        <w:spacing w:line="360" w:lineRule="auto"/>
        <w:ind w:firstLine="482" w:firstLineChars="200"/>
        <w:rPr>
          <w:rFonts w:hint="eastAsia" w:ascii="仿宋" w:hAnsi="仿宋" w:eastAsia="仿宋" w:cs="宋体"/>
          <w:b/>
          <w:bCs/>
          <w:kern w:val="0"/>
          <w:sz w:val="24"/>
        </w:rPr>
      </w:pPr>
      <w:r>
        <w:rPr>
          <w:rFonts w:hint="eastAsia" w:ascii="仿宋" w:hAnsi="仿宋" w:eastAsia="仿宋" w:cs="宋体"/>
          <w:b/>
          <w:bCs/>
          <w:kern w:val="0"/>
          <w:sz w:val="24"/>
          <w:lang w:val="en-US" w:eastAsia="zh-CN"/>
        </w:rPr>
        <w:t>10</w:t>
      </w:r>
      <w:r>
        <w:rPr>
          <w:rFonts w:hint="eastAsia" w:ascii="仿宋" w:hAnsi="仿宋" w:eastAsia="仿宋" w:cs="宋体"/>
          <w:b/>
          <w:bCs/>
          <w:kern w:val="0"/>
          <w:sz w:val="24"/>
        </w:rPr>
        <w:t>、</w:t>
      </w:r>
      <w:r>
        <w:rPr>
          <w:rFonts w:hint="eastAsia" w:ascii="仿宋" w:hAnsi="仿宋" w:eastAsia="仿宋" w:cs="宋体"/>
          <w:b/>
          <w:bCs/>
          <w:kern w:val="0"/>
          <w:sz w:val="24"/>
          <w:lang w:eastAsia="zh-CN"/>
        </w:rPr>
        <w:t>限价</w:t>
      </w:r>
      <w:r>
        <w:rPr>
          <w:rFonts w:hint="eastAsia" w:ascii="仿宋" w:hAnsi="仿宋" w:eastAsia="仿宋" w:cs="宋体"/>
          <w:b/>
          <w:bCs/>
          <w:kern w:val="0"/>
          <w:sz w:val="24"/>
        </w:rPr>
        <w:t>：</w:t>
      </w:r>
    </w:p>
    <w:p w14:paraId="04E4408C">
      <w:pPr>
        <w:spacing w:line="360" w:lineRule="auto"/>
        <w:ind w:firstLine="482" w:firstLineChars="200"/>
        <w:rPr>
          <w:rFonts w:hint="eastAsia" w:ascii="仿宋" w:hAnsi="仿宋" w:eastAsia="仿宋" w:cs="宋体"/>
          <w:b/>
          <w:bCs/>
          <w:kern w:val="0"/>
          <w:sz w:val="24"/>
        </w:rPr>
      </w:pPr>
      <w:r>
        <w:rPr>
          <w:rFonts w:hint="eastAsia" w:ascii="仿宋" w:hAnsi="仿宋" w:eastAsia="仿宋" w:cs="宋体"/>
          <w:b/>
          <w:bCs/>
          <w:kern w:val="0"/>
          <w:sz w:val="24"/>
        </w:rPr>
        <w:t>1）总报价</w:t>
      </w:r>
      <w:r>
        <w:rPr>
          <w:rFonts w:hint="eastAsia" w:ascii="仿宋" w:hAnsi="仿宋" w:eastAsia="仿宋" w:cs="宋体"/>
          <w:b/>
          <w:bCs/>
          <w:kern w:val="0"/>
          <w:sz w:val="24"/>
          <w:highlight w:val="yellow"/>
        </w:rPr>
        <w:t>不超出</w:t>
      </w:r>
      <w:r>
        <w:rPr>
          <w:rFonts w:hint="eastAsia" w:ascii="仿宋" w:hAnsi="仿宋" w:eastAsia="仿宋" w:cs="宋体"/>
          <w:b/>
          <w:bCs/>
          <w:kern w:val="0"/>
          <w:sz w:val="24"/>
          <w:highlight w:val="yellow"/>
          <w:u w:val="single"/>
          <w:lang w:val="en-US" w:eastAsia="zh-CN"/>
        </w:rPr>
        <w:t>35</w:t>
      </w:r>
      <w:r>
        <w:rPr>
          <w:rFonts w:hint="eastAsia" w:ascii="仿宋" w:hAnsi="仿宋" w:eastAsia="仿宋" w:cs="宋体"/>
          <w:b/>
          <w:bCs/>
          <w:kern w:val="0"/>
          <w:sz w:val="24"/>
          <w:highlight w:val="yellow"/>
          <w:u w:val="single"/>
        </w:rPr>
        <w:t>万元</w:t>
      </w:r>
      <w:r>
        <w:rPr>
          <w:rFonts w:hint="eastAsia" w:ascii="仿宋" w:hAnsi="仿宋" w:eastAsia="仿宋" w:cs="宋体"/>
          <w:b/>
          <w:bCs/>
          <w:kern w:val="0"/>
          <w:sz w:val="24"/>
        </w:rPr>
        <w:t>，否则报价无效。</w:t>
      </w:r>
    </w:p>
    <w:p w14:paraId="06111CAF">
      <w:pPr>
        <w:spacing w:line="360" w:lineRule="auto"/>
        <w:ind w:firstLine="482" w:firstLineChars="200"/>
        <w:rPr>
          <w:rFonts w:hint="eastAsia" w:ascii="仿宋" w:hAnsi="仿宋" w:eastAsia="仿宋" w:cs="宋体"/>
          <w:b/>
          <w:bCs/>
          <w:kern w:val="0"/>
          <w:sz w:val="24"/>
        </w:rPr>
      </w:pPr>
      <w:r>
        <w:rPr>
          <w:rFonts w:hint="eastAsia" w:ascii="仿宋" w:hAnsi="仿宋" w:eastAsia="仿宋" w:cs="宋体"/>
          <w:b/>
          <w:bCs/>
          <w:kern w:val="0"/>
          <w:sz w:val="24"/>
        </w:rPr>
        <w:t>2）所开具发票必须为一般纳税人增值税专用发票（13%税点）；购货单位名称：厦门万翔网络商务有限公司。</w:t>
      </w:r>
    </w:p>
    <w:p w14:paraId="3299C2B5">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rPr>
      </w:pPr>
    </w:p>
    <w:p w14:paraId="4008E9AA">
      <w:pPr>
        <w:pageBreakBefore w:val="0"/>
        <w:numPr>
          <w:ilvl w:val="2"/>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二、供货要求</w:t>
      </w:r>
    </w:p>
    <w:p w14:paraId="6666936D">
      <w:pPr>
        <w:pageBreakBefore w:val="0"/>
        <w:numPr>
          <w:ilvl w:val="2"/>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供货时间要求：中选人</w:t>
      </w:r>
      <w:r>
        <w:rPr>
          <w:rFonts w:hint="eastAsia" w:ascii="仿宋" w:hAnsi="仿宋" w:eastAsia="仿宋" w:cs="宋体"/>
          <w:b/>
          <w:bCs/>
          <w:kern w:val="0"/>
          <w:sz w:val="24"/>
          <w:lang w:eastAsia="zh-CN"/>
        </w:rPr>
        <w:t>须于</w:t>
      </w:r>
      <w:r>
        <w:rPr>
          <w:rFonts w:hint="eastAsia" w:ascii="仿宋" w:hAnsi="仿宋" w:eastAsia="仿宋" w:cs="宋体"/>
          <w:b/>
          <w:bCs/>
          <w:kern w:val="0"/>
          <w:sz w:val="24"/>
          <w:lang w:val="en-US" w:eastAsia="zh-CN"/>
        </w:rPr>
        <w:t>2026年6月15日入场对接相关施工单位，并于</w:t>
      </w:r>
      <w:r>
        <w:rPr>
          <w:rFonts w:hint="eastAsia" w:ascii="仿宋" w:hAnsi="仿宋" w:eastAsia="仿宋" w:cs="宋体"/>
          <w:b/>
          <w:kern w:val="0"/>
          <w:sz w:val="24"/>
        </w:rPr>
        <w:t>7日内完成</w:t>
      </w:r>
      <w:r>
        <w:rPr>
          <w:rFonts w:hint="eastAsia" w:ascii="仿宋" w:hAnsi="仿宋" w:eastAsia="仿宋" w:cs="仿宋"/>
          <w:b/>
          <w:bCs/>
          <w:sz w:val="24"/>
          <w:szCs w:val="24"/>
          <w:highlight w:val="none"/>
          <w:lang w:val="en-US" w:eastAsia="zh-CN"/>
        </w:rPr>
        <w:t>所有产品到货、安装调试并具备最终验收（竣工验收）条件，具体供货、安装调试及验收时间、地点必须服从项目建设计划及使用单位的安排。</w:t>
      </w:r>
    </w:p>
    <w:p w14:paraId="7ABAAB00">
      <w:pPr>
        <w:pageBreakBefore w:val="0"/>
        <w:numPr>
          <w:ilvl w:val="2"/>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人须在</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文件中承诺：</w:t>
      </w:r>
      <w:r>
        <w:rPr>
          <w:rFonts w:hint="eastAsia" w:ascii="仿宋" w:hAnsi="仿宋" w:eastAsia="仿宋" w:cs="仿宋"/>
          <w:b/>
          <w:bCs/>
          <w:sz w:val="24"/>
          <w:szCs w:val="24"/>
          <w:highlight w:val="none"/>
          <w:lang w:val="en-US" w:eastAsia="zh-CN"/>
        </w:rPr>
        <w:t>若中选，中选人逾期完成到货或安装，每逾期一天，应按该批货款的万分之五向万翔支付违约金，超过15天的，万翔有权单方解除合同，中选人除应退还已支付货款外，还应另外支付合同总价20%的违约金；因此造成万翔损失的，中选人还应承担赔偿责任。</w:t>
      </w:r>
    </w:p>
    <w:p w14:paraId="4821B74C">
      <w:pPr>
        <w:pageBreakBefore w:val="0"/>
        <w:numPr>
          <w:ilvl w:val="2"/>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人须在</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文件中承诺：</w:t>
      </w:r>
      <w:r>
        <w:rPr>
          <w:rFonts w:hint="eastAsia" w:ascii="仿宋" w:hAnsi="仿宋" w:eastAsia="仿宋" w:cs="仿宋"/>
          <w:b/>
          <w:bCs/>
          <w:sz w:val="24"/>
          <w:szCs w:val="24"/>
          <w:highlight w:val="none"/>
          <w:lang w:val="en-US" w:eastAsia="zh-CN"/>
        </w:rPr>
        <w:t>若中选，中选人</w:t>
      </w:r>
      <w:r>
        <w:rPr>
          <w:rFonts w:hint="eastAsia" w:ascii="仿宋" w:hAnsi="仿宋" w:eastAsia="仿宋" w:cs="仿宋"/>
          <w:b/>
          <w:bCs/>
          <w:sz w:val="24"/>
          <w:szCs w:val="24"/>
          <w:highlight w:val="none"/>
        </w:rPr>
        <w:t>应在收到万翔订单通知书后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个日历日内提供经</w:t>
      </w:r>
      <w:r>
        <w:rPr>
          <w:rFonts w:hint="eastAsia" w:ascii="仿宋" w:hAnsi="仿宋" w:eastAsia="仿宋" w:cs="仿宋"/>
          <w:b/>
          <w:bCs/>
          <w:sz w:val="24"/>
          <w:szCs w:val="24"/>
          <w:highlight w:val="none"/>
          <w:lang w:val="en-US" w:eastAsia="zh-CN"/>
        </w:rPr>
        <w:t>万翔</w:t>
      </w:r>
      <w:r>
        <w:rPr>
          <w:rFonts w:hint="eastAsia" w:ascii="仿宋" w:hAnsi="仿宋" w:eastAsia="仿宋" w:cs="仿宋"/>
          <w:b/>
          <w:bCs/>
          <w:sz w:val="24"/>
          <w:szCs w:val="24"/>
          <w:highlight w:val="none"/>
        </w:rPr>
        <w:t>认可的总体计划安排（含深化设计、材料样品、白胚或成品打样、调整确认、批量生产等各个主要环节，同时按</w:t>
      </w:r>
      <w:r>
        <w:rPr>
          <w:rFonts w:hint="eastAsia" w:ascii="仿宋" w:hAnsi="仿宋" w:eastAsia="仿宋" w:cs="仿宋"/>
          <w:b/>
          <w:bCs/>
          <w:sz w:val="24"/>
          <w:szCs w:val="24"/>
          <w:highlight w:val="none"/>
          <w:lang w:eastAsia="zh-CN"/>
        </w:rPr>
        <w:t>询价函</w:t>
      </w:r>
      <w:r>
        <w:rPr>
          <w:rFonts w:hint="eastAsia" w:ascii="仿宋" w:hAnsi="仿宋" w:eastAsia="仿宋" w:cs="仿宋"/>
          <w:b/>
          <w:bCs/>
          <w:sz w:val="24"/>
          <w:szCs w:val="24"/>
          <w:highlight w:val="none"/>
        </w:rPr>
        <w:t>文件清单列明所有成品品类货物进度计划及最终到货时间）</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万翔</w:t>
      </w:r>
      <w:r>
        <w:rPr>
          <w:rFonts w:hint="eastAsia" w:ascii="仿宋" w:hAnsi="仿宋" w:eastAsia="仿宋" w:cs="仿宋"/>
          <w:b/>
          <w:bCs/>
          <w:sz w:val="24"/>
          <w:szCs w:val="24"/>
          <w:highlight w:val="none"/>
        </w:rPr>
        <w:t>可根据项目进度需要调整节点，</w:t>
      </w:r>
      <w:r>
        <w:rPr>
          <w:rFonts w:hint="eastAsia" w:ascii="仿宋" w:hAnsi="仿宋" w:eastAsia="仿宋" w:cs="仿宋"/>
          <w:b/>
          <w:bCs/>
          <w:sz w:val="24"/>
          <w:szCs w:val="24"/>
          <w:highlight w:val="none"/>
          <w:lang w:val="en-US" w:eastAsia="zh-CN"/>
        </w:rPr>
        <w:t>报价人</w:t>
      </w:r>
      <w:r>
        <w:rPr>
          <w:rFonts w:hint="eastAsia" w:ascii="仿宋" w:hAnsi="仿宋" w:eastAsia="仿宋" w:cs="仿宋"/>
          <w:b/>
          <w:bCs/>
          <w:sz w:val="24"/>
          <w:szCs w:val="24"/>
          <w:highlight w:val="none"/>
        </w:rPr>
        <w:t>必须无条件接受。因供货、安装调试及验收等时间要求调整而增加的所有费用已含在合同总价中，实施过程中不再另行增加。本工程存在众多的外界工程交叉施工的影响因素，</w:t>
      </w:r>
      <w:r>
        <w:rPr>
          <w:rFonts w:hint="eastAsia" w:ascii="仿宋" w:hAnsi="仿宋" w:eastAsia="仿宋" w:cs="仿宋"/>
          <w:b/>
          <w:bCs/>
          <w:sz w:val="24"/>
          <w:szCs w:val="24"/>
          <w:highlight w:val="none"/>
          <w:lang w:val="en-US" w:eastAsia="zh-CN"/>
        </w:rPr>
        <w:t>报价人</w:t>
      </w:r>
      <w:r>
        <w:rPr>
          <w:rFonts w:hint="eastAsia" w:ascii="仿宋" w:hAnsi="仿宋" w:eastAsia="仿宋" w:cs="仿宋"/>
          <w:b/>
          <w:bCs/>
          <w:sz w:val="24"/>
          <w:szCs w:val="24"/>
          <w:highlight w:val="none"/>
        </w:rPr>
        <w:t>应充分考虑上述外界的影响因素从而影响本项目的竣工时间。为满足本项目的竣工时间要求，可能存在连续365天×24小时施工时间，</w:t>
      </w:r>
      <w:r>
        <w:rPr>
          <w:rFonts w:hint="eastAsia" w:ascii="仿宋" w:hAnsi="仿宋" w:eastAsia="仿宋" w:cs="仿宋"/>
          <w:b/>
          <w:bCs/>
          <w:sz w:val="24"/>
          <w:szCs w:val="24"/>
          <w:highlight w:val="none"/>
          <w:lang w:val="en-US" w:eastAsia="zh-CN"/>
        </w:rPr>
        <w:t>报价人</w:t>
      </w:r>
      <w:r>
        <w:rPr>
          <w:rFonts w:hint="eastAsia" w:ascii="仿宋" w:hAnsi="仿宋" w:eastAsia="仿宋" w:cs="仿宋"/>
          <w:b/>
          <w:bCs/>
          <w:sz w:val="24"/>
          <w:szCs w:val="24"/>
          <w:highlight w:val="none"/>
        </w:rPr>
        <w:t>应无条件配合买方的进度要求。存在的干扰施工时间及赶工加班的风险，及有可能由此引起相应的费用增加均已包含在合同总价中，不再另行增补。</w:t>
      </w:r>
    </w:p>
    <w:p w14:paraId="0841EBEE">
      <w:pPr>
        <w:pageBreakBefore w:val="0"/>
        <w:numPr>
          <w:ilvl w:val="2"/>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4、风险转移：</w:t>
      </w:r>
      <w:r>
        <w:rPr>
          <w:rFonts w:hint="eastAsia" w:ascii="仿宋" w:hAnsi="仿宋" w:eastAsia="仿宋" w:cs="仿宋"/>
          <w:b w:val="0"/>
          <w:bCs w:val="0"/>
          <w:sz w:val="24"/>
          <w:szCs w:val="24"/>
          <w:highlight w:val="none"/>
          <w:lang w:val="en-US" w:eastAsia="zh-CN"/>
        </w:rPr>
        <w:t>货物安装完毕、最终验收合格并移交使用之日为货物交付日。在货物交付前，货物之风险由供货商承担。货物交付日后货物之风险由供货商转移至万翔。</w:t>
      </w:r>
    </w:p>
    <w:p w14:paraId="3B1CCFFA">
      <w:pPr>
        <w:keepNext w:val="0"/>
        <w:keepLines w:val="0"/>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报价人</w:t>
      </w:r>
      <w:r>
        <w:rPr>
          <w:rFonts w:hint="eastAsia" w:ascii="仿宋" w:hAnsi="仿宋" w:eastAsia="仿宋" w:cs="仿宋"/>
          <w:b/>
          <w:bCs/>
          <w:sz w:val="24"/>
          <w:szCs w:val="24"/>
          <w:highlight w:val="none"/>
        </w:rPr>
        <w:t>根据</w:t>
      </w:r>
      <w:r>
        <w:rPr>
          <w:rFonts w:hint="eastAsia" w:ascii="仿宋" w:hAnsi="仿宋" w:eastAsia="仿宋" w:cs="仿宋"/>
          <w:b/>
          <w:bCs/>
          <w:sz w:val="24"/>
          <w:szCs w:val="24"/>
          <w:highlight w:val="none"/>
          <w:lang w:val="en-US" w:eastAsia="zh-CN"/>
        </w:rPr>
        <w:t>询价</w:t>
      </w:r>
      <w:r>
        <w:rPr>
          <w:rFonts w:hint="eastAsia" w:ascii="仿宋" w:hAnsi="仿宋" w:eastAsia="仿宋" w:cs="仿宋"/>
          <w:b/>
          <w:bCs/>
          <w:sz w:val="24"/>
          <w:szCs w:val="24"/>
          <w:highlight w:val="none"/>
        </w:rPr>
        <w:t>文件要求及响应提供对应品牌的货物，若在图纸深化阶段或实际到货验收阶段，因设备性能、参数、规格、核心部件配置等方面对</w:t>
      </w:r>
      <w:r>
        <w:rPr>
          <w:rFonts w:hint="eastAsia" w:ascii="仿宋" w:hAnsi="仿宋" w:eastAsia="仿宋" w:cs="仿宋"/>
          <w:b/>
          <w:bCs/>
          <w:sz w:val="24"/>
          <w:szCs w:val="24"/>
          <w:highlight w:val="none"/>
          <w:lang w:val="en-US" w:eastAsia="zh-CN"/>
        </w:rPr>
        <w:t>使用单位</w:t>
      </w:r>
      <w:r>
        <w:rPr>
          <w:rFonts w:hint="eastAsia" w:ascii="仿宋" w:hAnsi="仿宋" w:eastAsia="仿宋" w:cs="仿宋"/>
          <w:b/>
          <w:bCs/>
          <w:sz w:val="24"/>
          <w:szCs w:val="24"/>
          <w:highlight w:val="none"/>
        </w:rPr>
        <w:t>生产使用产生了实质性的影响，经</w:t>
      </w:r>
      <w:r>
        <w:rPr>
          <w:rFonts w:hint="eastAsia" w:ascii="仿宋" w:hAnsi="仿宋" w:eastAsia="仿宋" w:cs="仿宋"/>
          <w:b/>
          <w:bCs/>
          <w:sz w:val="24"/>
          <w:szCs w:val="24"/>
          <w:highlight w:val="none"/>
          <w:lang w:val="en-US" w:eastAsia="zh-CN"/>
        </w:rPr>
        <w:t>使用单位</w:t>
      </w:r>
      <w:r>
        <w:rPr>
          <w:rFonts w:hint="eastAsia" w:ascii="仿宋" w:hAnsi="仿宋" w:eastAsia="仿宋" w:cs="仿宋"/>
          <w:b/>
          <w:bCs/>
          <w:sz w:val="24"/>
          <w:szCs w:val="24"/>
          <w:highlight w:val="none"/>
        </w:rPr>
        <w:t>确认后，</w:t>
      </w:r>
      <w:r>
        <w:rPr>
          <w:rFonts w:hint="eastAsia" w:ascii="仿宋" w:hAnsi="仿宋" w:eastAsia="仿宋" w:cs="仿宋"/>
          <w:b/>
          <w:bCs/>
          <w:sz w:val="24"/>
          <w:szCs w:val="24"/>
          <w:highlight w:val="none"/>
          <w:lang w:val="en-US" w:eastAsia="zh-CN"/>
        </w:rPr>
        <w:t>报价人</w:t>
      </w:r>
      <w:r>
        <w:rPr>
          <w:rFonts w:hint="eastAsia" w:ascii="仿宋" w:hAnsi="仿宋" w:eastAsia="仿宋" w:cs="仿宋"/>
          <w:b/>
          <w:bCs/>
          <w:sz w:val="24"/>
          <w:szCs w:val="24"/>
          <w:highlight w:val="none"/>
        </w:rPr>
        <w:t>将无条件依照</w:t>
      </w:r>
      <w:r>
        <w:rPr>
          <w:rFonts w:hint="eastAsia" w:ascii="仿宋" w:hAnsi="仿宋" w:eastAsia="仿宋" w:cs="仿宋"/>
          <w:b/>
          <w:bCs/>
          <w:sz w:val="24"/>
          <w:szCs w:val="24"/>
          <w:highlight w:val="none"/>
          <w:lang w:val="en-US" w:eastAsia="zh-CN"/>
        </w:rPr>
        <w:t>使用单位</w:t>
      </w:r>
      <w:r>
        <w:rPr>
          <w:rFonts w:hint="eastAsia" w:ascii="仿宋" w:hAnsi="仿宋" w:eastAsia="仿宋" w:cs="仿宋"/>
          <w:b/>
          <w:bCs/>
          <w:sz w:val="24"/>
          <w:szCs w:val="24"/>
          <w:highlight w:val="none"/>
        </w:rPr>
        <w:t>要求在限定期限内进行货物更换，且更换档次不低于原</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档次水平且价格不变，直至符合</w:t>
      </w:r>
      <w:r>
        <w:rPr>
          <w:rFonts w:hint="eastAsia" w:ascii="仿宋" w:hAnsi="仿宋" w:eastAsia="仿宋" w:cs="仿宋"/>
          <w:b/>
          <w:bCs/>
          <w:sz w:val="24"/>
          <w:szCs w:val="24"/>
          <w:highlight w:val="none"/>
          <w:lang w:val="en-US" w:eastAsia="zh-CN"/>
        </w:rPr>
        <w:t>使用单位</w:t>
      </w:r>
      <w:r>
        <w:rPr>
          <w:rFonts w:hint="eastAsia" w:ascii="仿宋" w:hAnsi="仿宋" w:eastAsia="仿宋" w:cs="仿宋"/>
          <w:b/>
          <w:bCs/>
          <w:sz w:val="24"/>
          <w:szCs w:val="24"/>
          <w:highlight w:val="none"/>
        </w:rPr>
        <w:t>的要求，费用已含在</w:t>
      </w:r>
      <w:r>
        <w:rPr>
          <w:rFonts w:hint="eastAsia" w:ascii="仿宋" w:hAnsi="仿宋" w:eastAsia="仿宋" w:cs="仿宋"/>
          <w:b/>
          <w:bCs/>
          <w:sz w:val="24"/>
          <w:szCs w:val="24"/>
          <w:highlight w:val="none"/>
          <w:lang w:val="en-US" w:eastAsia="zh-CN"/>
        </w:rPr>
        <w:t>报</w:t>
      </w:r>
      <w:r>
        <w:rPr>
          <w:rFonts w:hint="eastAsia" w:ascii="仿宋" w:hAnsi="仿宋" w:eastAsia="仿宋" w:cs="仿宋"/>
          <w:b/>
          <w:bCs/>
          <w:sz w:val="24"/>
          <w:szCs w:val="24"/>
          <w:highlight w:val="none"/>
        </w:rPr>
        <w:t>价中。</w:t>
      </w:r>
    </w:p>
    <w:p w14:paraId="5DCCCF8E">
      <w:pPr>
        <w:keepNext w:val="0"/>
        <w:keepLines w:val="0"/>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报价人须在报价文件中承诺：本次所报货物均能满足现场安装要求，中选后若因货物搬运或供货与现场不符等产生的一切问题及费用均由报价人自行承担。</w:t>
      </w:r>
    </w:p>
    <w:p w14:paraId="09C34367">
      <w:pPr>
        <w:keepNext w:val="0"/>
        <w:keepLines w:val="0"/>
        <w:pageBreakBefore w:val="0"/>
        <w:numPr>
          <w:ilvl w:val="2"/>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7、报价</w:t>
      </w:r>
      <w:r>
        <w:rPr>
          <w:rFonts w:hint="eastAsia" w:ascii="仿宋" w:hAnsi="仿宋" w:eastAsia="仿宋" w:cs="仿宋"/>
          <w:b/>
          <w:bCs/>
          <w:sz w:val="24"/>
          <w:szCs w:val="24"/>
          <w:highlight w:val="none"/>
        </w:rPr>
        <w:t>人须在</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文件中承诺：</w:t>
      </w:r>
      <w:r>
        <w:rPr>
          <w:rFonts w:hint="eastAsia" w:ascii="仿宋" w:hAnsi="仿宋" w:eastAsia="仿宋" w:cs="仿宋"/>
          <w:b/>
          <w:bCs/>
          <w:sz w:val="24"/>
          <w:szCs w:val="24"/>
          <w:highlight w:val="none"/>
          <w:lang w:val="en-US" w:eastAsia="zh-CN"/>
        </w:rPr>
        <w:t>报价人保证所提供货物为原产、正宗品牌、全新的产品，不存在委外生产、假冒、以次充好或伪劣。中选人最终样品需经万翔及使用单位确认认可为准并封样，货物按最终封样样品品质供货。若违反本条，万翔有权解除合同，中选人需支付合同总价10%的违约金并赔偿万翔由此遭受的全部经济损失。</w:t>
      </w:r>
    </w:p>
    <w:p w14:paraId="3B4D92B8">
      <w:pPr>
        <w:pStyle w:val="12"/>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val="0"/>
          <w:bCs w:val="0"/>
          <w:spacing w:val="0"/>
          <w:kern w:val="2"/>
          <w:sz w:val="24"/>
          <w:szCs w:val="24"/>
          <w:highlight w:val="none"/>
          <w:lang w:val="en-US" w:eastAsia="zh-CN" w:bidi="ar-SA"/>
        </w:rPr>
      </w:pPr>
      <w:r>
        <w:rPr>
          <w:rFonts w:hint="eastAsia" w:ascii="仿宋" w:hAnsi="仿宋" w:eastAsia="仿宋" w:cs="仿宋"/>
          <w:b w:val="0"/>
          <w:bCs w:val="0"/>
          <w:spacing w:val="0"/>
          <w:kern w:val="2"/>
          <w:sz w:val="24"/>
          <w:szCs w:val="24"/>
          <w:highlight w:val="none"/>
          <w:lang w:val="en-US" w:eastAsia="zh-CN" w:bidi="ar-SA"/>
        </w:rPr>
        <w:t>8、报价人应按照双方约定的时间和批次在使用单位指定具体地点到货。使用单位可要求对外观和件数等进行清点、核验。到货不构成合同设备的交付，不视为对合同设备质量的确认，不影响万翔和使用单位依照合同约定提出质量异议和（或）退货的权利，也不免除报价人依照合同约定所应承担的任何义务或责任。</w:t>
      </w:r>
    </w:p>
    <w:p w14:paraId="12DF40DC">
      <w:pPr>
        <w:pStyle w:val="12"/>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val="0"/>
          <w:bCs w:val="0"/>
          <w:spacing w:val="0"/>
          <w:kern w:val="2"/>
          <w:sz w:val="24"/>
          <w:szCs w:val="24"/>
          <w:highlight w:val="none"/>
          <w:lang w:val="en-US" w:eastAsia="zh-CN" w:bidi="ar-SA"/>
        </w:rPr>
      </w:pPr>
      <w:r>
        <w:rPr>
          <w:rFonts w:hint="eastAsia" w:ascii="仿宋" w:hAnsi="仿宋" w:eastAsia="仿宋" w:cs="仿宋"/>
          <w:b w:val="0"/>
          <w:bCs w:val="0"/>
          <w:spacing w:val="0"/>
          <w:kern w:val="2"/>
          <w:sz w:val="24"/>
          <w:szCs w:val="24"/>
          <w:highlight w:val="none"/>
          <w:lang w:val="en-US" w:eastAsia="zh-CN" w:bidi="ar-SA"/>
        </w:rPr>
        <w:t>9、交付前的成品保护：合同设备及货物最终验收合格、投入使用且移交买方前，报价人应对设备及货物采取必要保护措施，未经万翔和使用单位同意不得擅自拆卸、移动或取回。</w:t>
      </w:r>
    </w:p>
    <w:p w14:paraId="62FF355E">
      <w:pPr>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以上要求若需要提供证明文件、材料的，均应在提交的材料上加盖报价人公章。</w:t>
      </w:r>
      <w:bookmarkStart w:id="0" w:name="_Toc445833254"/>
      <w:bookmarkStart w:id="1" w:name="_Toc30776"/>
      <w:bookmarkStart w:id="2" w:name="_Toc3361271"/>
      <w:bookmarkStart w:id="3" w:name="_Toc27460"/>
    </w:p>
    <w:bookmarkEnd w:id="0"/>
    <w:bookmarkEnd w:id="1"/>
    <w:bookmarkEnd w:id="2"/>
    <w:bookmarkEnd w:id="3"/>
    <w:p w14:paraId="2D252601">
      <w:pPr>
        <w:pStyle w:val="3"/>
        <w:pageBreakBefore w:val="0"/>
        <w:kinsoku/>
        <w:wordWrap/>
        <w:overflowPunct/>
        <w:topLinePunct w:val="0"/>
        <w:autoSpaceDE/>
        <w:autoSpaceDN/>
        <w:bidi w:val="0"/>
        <w:adjustRightInd/>
        <w:snapToGrid/>
        <w:spacing w:line="360" w:lineRule="auto"/>
        <w:ind w:left="425" w:hanging="425"/>
        <w:jc w:val="both"/>
        <w:textAlignment w:val="auto"/>
        <w:rPr>
          <w:rFonts w:hint="eastAsia" w:ascii="仿宋" w:hAnsi="仿宋" w:eastAsia="仿宋" w:cs="仿宋"/>
          <w:sz w:val="24"/>
          <w:szCs w:val="24"/>
          <w:highlight w:val="none"/>
        </w:rPr>
      </w:pPr>
      <w:bookmarkStart w:id="4" w:name="OLE_LINK1"/>
      <w:bookmarkStart w:id="5" w:name="_Toc13337"/>
      <w:bookmarkStart w:id="6" w:name="_Toc504574006"/>
      <w:bookmarkStart w:id="7" w:name="_Toc26939"/>
      <w:bookmarkStart w:id="8" w:name="_Toc27132"/>
      <w:bookmarkStart w:id="9" w:name="_Toc445833255"/>
      <w:bookmarkStart w:id="10" w:name="_Toc3361272"/>
      <w:bookmarkStart w:id="11" w:name="_Hlk57799029"/>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w:t>
      </w:r>
      <w:bookmarkEnd w:id="4"/>
      <w:r>
        <w:rPr>
          <w:rFonts w:hint="eastAsia" w:ascii="仿宋" w:hAnsi="仿宋" w:eastAsia="仿宋" w:cs="仿宋"/>
          <w:sz w:val="24"/>
          <w:szCs w:val="24"/>
          <w:highlight w:val="none"/>
        </w:rPr>
        <w:t>验收条件及标准</w:t>
      </w:r>
      <w:bookmarkEnd w:id="5"/>
      <w:bookmarkEnd w:id="6"/>
      <w:bookmarkEnd w:id="7"/>
      <w:bookmarkEnd w:id="8"/>
    </w:p>
    <w:p w14:paraId="22618DB9">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bookmarkStart w:id="12" w:name="_Toc485230324"/>
      <w:r>
        <w:rPr>
          <w:rFonts w:hint="eastAsia" w:ascii="仿宋" w:hAnsi="仿宋" w:eastAsia="仿宋" w:cs="仿宋"/>
          <w:sz w:val="24"/>
          <w:szCs w:val="24"/>
          <w:highlight w:val="none"/>
        </w:rPr>
        <w:t>1、</w:t>
      </w:r>
      <w:r>
        <w:rPr>
          <w:rFonts w:hint="eastAsia" w:ascii="仿宋" w:hAnsi="仿宋" w:eastAsia="仿宋" w:cs="仿宋"/>
          <w:color w:val="000000"/>
          <w:sz w:val="24"/>
          <w:szCs w:val="24"/>
          <w:highlight w:val="none"/>
        </w:rPr>
        <w:t>验收依据：货物</w:t>
      </w:r>
      <w:r>
        <w:rPr>
          <w:rFonts w:hint="eastAsia" w:ascii="仿宋" w:hAnsi="仿宋" w:eastAsia="仿宋" w:cs="仿宋"/>
          <w:sz w:val="24"/>
          <w:szCs w:val="24"/>
          <w:highlight w:val="none"/>
        </w:rPr>
        <w:t>技术参数要求、图纸、报价文件、合同、产品合格书、厂家货物技术标准说明及国家有关的质量标准规定，均为验收依据。</w:t>
      </w:r>
      <w:r>
        <w:rPr>
          <w:rFonts w:hint="eastAsia" w:ascii="仿宋" w:hAnsi="仿宋" w:eastAsia="仿宋" w:cs="仿宋"/>
          <w:color w:val="000000"/>
          <w:sz w:val="24"/>
          <w:szCs w:val="24"/>
          <w:highlight w:val="none"/>
        </w:rPr>
        <w:t>我司有权委托相关具有检验资质的部门、单位、机构针对货物的精度、性能进行检验。其检验结果将作为验收标准的组成部分之一。</w:t>
      </w:r>
    </w:p>
    <w:p w14:paraId="01B6F957">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b/>
          <w:sz w:val="24"/>
          <w:szCs w:val="24"/>
          <w:highlight w:val="none"/>
        </w:rPr>
        <w:t>★</w:t>
      </w:r>
      <w:r>
        <w:rPr>
          <w:rFonts w:hint="eastAsia" w:ascii="仿宋" w:hAnsi="仿宋" w:eastAsia="仿宋" w:cs="仿宋"/>
          <w:b/>
          <w:color w:val="000000"/>
          <w:sz w:val="24"/>
          <w:szCs w:val="24"/>
          <w:highlight w:val="none"/>
        </w:rPr>
        <w:t>货物检验、验收：</w:t>
      </w:r>
      <w:r>
        <w:rPr>
          <w:rFonts w:hint="eastAsia" w:ascii="仿宋" w:hAnsi="仿宋" w:eastAsia="仿宋" w:cs="仿宋"/>
          <w:b/>
          <w:bCs/>
          <w:sz w:val="24"/>
          <w:szCs w:val="24"/>
          <w:highlight w:val="none"/>
        </w:rPr>
        <w:t>报价人须在报价文件中承诺：</w:t>
      </w:r>
      <w:r>
        <w:rPr>
          <w:rFonts w:hint="eastAsia" w:ascii="仿宋" w:hAnsi="仿宋" w:eastAsia="仿宋" w:cs="仿宋"/>
          <w:b/>
          <w:color w:val="000000"/>
          <w:sz w:val="24"/>
          <w:szCs w:val="24"/>
          <w:highlight w:val="none"/>
        </w:rPr>
        <w:t>全部货物在制作过程中，万翔有权随时到中选人生产车间对照采购清单及技术要求进行检验或监督生产制造过程（次数不限，不定时到访），中选人须完全配合。验收过程中，万翔有权从货物中随机抽样切割或进行其他破坏性试验，将切割下来的样品送至万翔所指定的第三方权威检测机构进行检测，第三方检测费用由中选人承担。</w:t>
      </w:r>
    </w:p>
    <w:p w14:paraId="46342DF8">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货物运抵我司指定地点后由双方对照采购清单及技术要求进行验收。</w:t>
      </w:r>
    </w:p>
    <w:p w14:paraId="5620AAD6">
      <w:pPr>
        <w:pStyle w:val="12"/>
        <w:pageBreakBefore w:val="0"/>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val="0"/>
          <w:color w:val="000000"/>
          <w:spacing w:val="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2.2.1</w:t>
      </w:r>
      <w:r>
        <w:rPr>
          <w:rFonts w:hint="eastAsia" w:ascii="仿宋" w:hAnsi="仿宋" w:eastAsia="仿宋" w:cs="仿宋"/>
          <w:b w:val="0"/>
          <w:color w:val="000000"/>
          <w:spacing w:val="0"/>
          <w:kern w:val="2"/>
          <w:sz w:val="24"/>
          <w:szCs w:val="24"/>
          <w:highlight w:val="none"/>
          <w:lang w:val="en-US" w:eastAsia="zh-CN" w:bidi="ar-SA"/>
        </w:rPr>
        <w:t>样品验收：报价人根据万翔和使用单位要求的时限，按照询价函文件及合同的要求提供：</w:t>
      </w:r>
      <w:r>
        <w:rPr>
          <w:rFonts w:hint="eastAsia" w:ascii="仿宋" w:hAnsi="仿宋" w:eastAsia="仿宋" w:cs="仿宋"/>
          <w:b w:val="0"/>
          <w:color w:val="000000"/>
          <w:spacing w:val="0"/>
          <w:kern w:val="2"/>
          <w:sz w:val="24"/>
          <w:szCs w:val="24"/>
          <w:highlight w:val="none"/>
          <w:lang w:val="en-US" w:eastAsia="zh-CN" w:bidi="ar-SA"/>
        </w:rPr>
        <w:br w:type="textWrapping"/>
      </w:r>
      <w:r>
        <w:rPr>
          <w:rFonts w:hint="eastAsia" w:ascii="仿宋" w:hAnsi="仿宋" w:eastAsia="仿宋" w:cs="仿宋"/>
          <w:b w:val="0"/>
          <w:color w:val="000000"/>
          <w:spacing w:val="0"/>
          <w:kern w:val="2"/>
          <w:sz w:val="24"/>
          <w:szCs w:val="24"/>
          <w:highlight w:val="none"/>
          <w:lang w:val="en-US" w:eastAsia="zh-CN" w:bidi="ar-SA"/>
        </w:rPr>
        <w:tab/>
      </w:r>
      <w:r>
        <w:rPr>
          <w:rFonts w:hint="eastAsia" w:ascii="仿宋" w:hAnsi="仿宋" w:eastAsia="仿宋" w:cs="仿宋"/>
          <w:b w:val="0"/>
          <w:color w:val="000000"/>
          <w:spacing w:val="0"/>
          <w:kern w:val="2"/>
          <w:sz w:val="24"/>
          <w:szCs w:val="24"/>
          <w:highlight w:val="none"/>
          <w:lang w:val="en-US" w:eastAsia="zh-CN" w:bidi="ar-SA"/>
        </w:rPr>
        <w:t>货物的主要原材料：进场提供原材料报审封样，提供性能测试报告供买方审核确认，确认后封样作为验收依据之一。</w:t>
      </w:r>
      <w:r>
        <w:rPr>
          <w:rFonts w:hint="eastAsia" w:ascii="仿宋" w:hAnsi="仿宋" w:eastAsia="仿宋" w:cs="仿宋"/>
          <w:b w:val="0"/>
          <w:color w:val="000000"/>
          <w:spacing w:val="0"/>
          <w:kern w:val="2"/>
          <w:sz w:val="24"/>
          <w:szCs w:val="24"/>
          <w:highlight w:val="none"/>
          <w:lang w:val="en-US" w:eastAsia="zh-CN" w:bidi="ar-SA"/>
        </w:rPr>
        <w:br w:type="textWrapping"/>
      </w:r>
      <w:r>
        <w:rPr>
          <w:rFonts w:hint="eastAsia" w:ascii="仿宋" w:hAnsi="仿宋" w:eastAsia="仿宋" w:cs="仿宋"/>
          <w:b w:val="0"/>
          <w:color w:val="000000"/>
          <w:spacing w:val="0"/>
          <w:kern w:val="2"/>
          <w:sz w:val="24"/>
          <w:szCs w:val="24"/>
          <w:highlight w:val="none"/>
          <w:lang w:val="en-US" w:eastAsia="zh-CN" w:bidi="ar-SA"/>
        </w:rPr>
        <w:tab/>
      </w:r>
      <w:r>
        <w:rPr>
          <w:rFonts w:hint="eastAsia" w:ascii="仿宋" w:hAnsi="仿宋" w:eastAsia="仿宋" w:cs="仿宋"/>
          <w:b w:val="0"/>
          <w:color w:val="000000"/>
          <w:spacing w:val="0"/>
          <w:kern w:val="2"/>
          <w:sz w:val="24"/>
          <w:szCs w:val="24"/>
          <w:highlight w:val="none"/>
          <w:lang w:val="en-US" w:eastAsia="zh-CN" w:bidi="ar-SA"/>
        </w:rPr>
        <w:t>白胚或成品样：报价人根据万翔、使用单位、设计单位要求进行深化设计、打样。如果提供的样品不满足万翔、使用单位和设计单位要求必须无条件更换，直至满足要求，成品样经万翔、使用单位和设计单位确认后方可批量加工生产及安装。打样过程产生的费用已含在本合同价款中。验收确认后成品样作为封样验收依据</w:t>
      </w:r>
    </w:p>
    <w:p w14:paraId="5CCF38CC">
      <w:pPr>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color w:val="000000"/>
          <w:spacing w:val="0"/>
          <w:kern w:val="2"/>
          <w:sz w:val="24"/>
          <w:szCs w:val="24"/>
          <w:highlight w:val="none"/>
          <w:lang w:val="en-US" w:eastAsia="zh-CN" w:bidi="ar-SA"/>
        </w:rPr>
      </w:pPr>
      <w:r>
        <w:rPr>
          <w:rFonts w:hint="eastAsia" w:ascii="仿宋" w:hAnsi="仿宋" w:eastAsia="仿宋" w:cs="仿宋"/>
          <w:b w:val="0"/>
          <w:color w:val="000000"/>
          <w:spacing w:val="0"/>
          <w:kern w:val="2"/>
          <w:sz w:val="24"/>
          <w:szCs w:val="24"/>
          <w:highlight w:val="none"/>
          <w:lang w:val="en-US" w:eastAsia="zh-CN" w:bidi="ar-SA"/>
        </w:rPr>
        <w:t>2.2.2到货开箱检验：①查验设备及货物到货时须随机文件包括：装箱单、安装操作手册、产品使用说明书、产品出厂合格证、出厂检测报告、质量保证书、产品检测报告和测试报告、原厂商证明文件、原产地证明文件（或报关单）、售后服务承诺函、相关图纸。②涉及有品牌要求的材料进场时必须提供厂家相关检测合格证明文件并经监理人、使用单位核对并书面确认，涉及进口材料的需提供相关报关资料、产地证明。凡消防部门要求强制性认证的材料须取得消防认证，包括进口材料须取得国内消防认证。③报价人应提前24小时以书面形式通知使用单位、监理人材料和设备到货时间，使用单位、监理人与报价人共同对到货材料、工程设备进行进场验收，并查验材料合格证明和产品合格证书。</w:t>
      </w:r>
    </w:p>
    <w:p w14:paraId="103190F5">
      <w:pPr>
        <w:pStyle w:val="12"/>
        <w:pageBreakBefore w:val="0"/>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val="0"/>
          <w:color w:val="000000"/>
          <w:spacing w:val="0"/>
          <w:kern w:val="2"/>
          <w:sz w:val="24"/>
          <w:szCs w:val="24"/>
          <w:highlight w:val="none"/>
          <w:lang w:val="en-US" w:eastAsia="zh-CN" w:bidi="ar-SA"/>
        </w:rPr>
      </w:pPr>
      <w:r>
        <w:rPr>
          <w:rFonts w:hint="eastAsia" w:ascii="仿宋" w:hAnsi="仿宋" w:eastAsia="仿宋" w:cs="仿宋"/>
          <w:b w:val="0"/>
          <w:color w:val="000000"/>
          <w:spacing w:val="0"/>
          <w:kern w:val="2"/>
          <w:sz w:val="24"/>
          <w:szCs w:val="24"/>
          <w:highlight w:val="none"/>
          <w:lang w:val="en-US" w:eastAsia="zh-CN" w:bidi="ar-SA"/>
        </w:rPr>
        <w:t>2.2.3安装过程隐蔽和中间验收：在安装过程中按国家有关标准规范要求及使用单位或监理单位认为有必要进行中间验收的部位，报价人应进行自检，并在隐蔽或中间验收前48小时以书面形式通知使用单位验收。验收合格签字后，报价人可进行继续施工；验收不合格的，报价人在使用单位规定的时间内整改后重新验收。</w:t>
      </w:r>
    </w:p>
    <w:p w14:paraId="1E5F0300">
      <w:pPr>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color w:val="000000"/>
          <w:spacing w:val="0"/>
          <w:kern w:val="2"/>
          <w:sz w:val="24"/>
          <w:szCs w:val="24"/>
          <w:highlight w:val="none"/>
          <w:lang w:val="en-US" w:eastAsia="zh-CN" w:bidi="ar-SA"/>
        </w:rPr>
      </w:pPr>
      <w:r>
        <w:rPr>
          <w:rFonts w:hint="eastAsia" w:ascii="仿宋" w:hAnsi="仿宋" w:eastAsia="仿宋" w:cs="仿宋"/>
          <w:b w:val="0"/>
          <w:color w:val="000000"/>
          <w:spacing w:val="0"/>
          <w:kern w:val="2"/>
          <w:sz w:val="24"/>
          <w:szCs w:val="24"/>
          <w:highlight w:val="none"/>
          <w:lang w:val="en-US" w:eastAsia="zh-CN" w:bidi="ar-SA"/>
        </w:rPr>
        <w:t>2.3.4报价人应按照国家标准对所安装货物进行测试，还要保证现场试验达到要求的性能和可靠性，同时有责任向万翔和使用单位提供全部材料证明书和工厂试验数据、货物进场验收记录表等相关材料。货物安装应服从现场管理与质量检查与监督，在工程进展过程中，万翔和使用单位有权随时以书面命令对任何不符合合同规定的安装拆除并彻底重新实施。提供的所有产品均需进行质量评定先由使用单位自检，做好记录，所有要求指标应符合相应国家标准要求。</w:t>
      </w:r>
    </w:p>
    <w:p w14:paraId="39068F2A">
      <w:pPr>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lang w:val="en-US" w:eastAsia="zh-CN"/>
        </w:rPr>
      </w:pPr>
      <w:r>
        <w:rPr>
          <w:rFonts w:hint="eastAsia" w:ascii="仿宋" w:hAnsi="仿宋" w:eastAsia="仿宋" w:cs="仿宋"/>
          <w:b w:val="0"/>
          <w:color w:val="000000"/>
          <w:spacing w:val="0"/>
          <w:kern w:val="2"/>
          <w:sz w:val="24"/>
          <w:szCs w:val="24"/>
          <w:highlight w:val="none"/>
          <w:lang w:val="en-US" w:eastAsia="zh-CN" w:bidi="ar-SA"/>
        </w:rPr>
        <w:t>为验证货物质量、品质，万翔或万翔委托的第三方有权对货物检测，包括但不限于对货物作破坏性取样检测、破拆检测等。报价人应补充因检测破损、破坏的产品，因检测破损、破坏的产品费用不予增补。</w:t>
      </w:r>
    </w:p>
    <w:p w14:paraId="1DDFE0EA">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初步验收：每批次设备及货物安装、调试合格且符合</w:t>
      </w:r>
      <w:r>
        <w:rPr>
          <w:rFonts w:hint="eastAsia" w:ascii="仿宋" w:hAnsi="仿宋" w:eastAsia="仿宋" w:cs="仿宋"/>
          <w:color w:val="000000"/>
          <w:sz w:val="24"/>
          <w:szCs w:val="24"/>
          <w:highlight w:val="none"/>
          <w:lang w:eastAsia="zh-CN"/>
        </w:rPr>
        <w:t>询价函</w:t>
      </w:r>
      <w:r>
        <w:rPr>
          <w:rFonts w:hint="eastAsia" w:ascii="仿宋" w:hAnsi="仿宋" w:eastAsia="仿宋" w:cs="仿宋"/>
          <w:color w:val="000000"/>
          <w:sz w:val="24"/>
          <w:szCs w:val="24"/>
          <w:highlight w:val="none"/>
        </w:rPr>
        <w:t>文件及合同要求的技术性能指标，经</w:t>
      </w:r>
      <w:r>
        <w:rPr>
          <w:rFonts w:hint="eastAsia" w:ascii="仿宋" w:hAnsi="仿宋" w:eastAsia="仿宋" w:cs="仿宋"/>
          <w:color w:val="000000"/>
          <w:sz w:val="24"/>
          <w:szCs w:val="24"/>
          <w:highlight w:val="none"/>
          <w:lang w:val="en-US" w:eastAsia="zh-CN"/>
        </w:rPr>
        <w:t>万翔及使用单位</w:t>
      </w:r>
      <w:r>
        <w:rPr>
          <w:rFonts w:hint="eastAsia" w:ascii="仿宋" w:hAnsi="仿宋" w:eastAsia="仿宋" w:cs="仿宋"/>
          <w:color w:val="000000"/>
          <w:sz w:val="24"/>
          <w:szCs w:val="24"/>
          <w:highlight w:val="none"/>
        </w:rPr>
        <w:t>确认后出具《初步验收单》，视为初步验收合格。</w:t>
      </w:r>
    </w:p>
    <w:p w14:paraId="3DE23B0E">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最终验收：全部设备及货物安装、调试、试运行完成后、</w:t>
      </w:r>
      <w:r>
        <w:rPr>
          <w:rFonts w:hint="eastAsia" w:ascii="仿宋" w:hAnsi="仿宋" w:eastAsia="仿宋" w:cs="仿宋"/>
          <w:color w:val="000000"/>
          <w:sz w:val="24"/>
          <w:szCs w:val="24"/>
          <w:highlight w:val="none"/>
          <w:lang w:val="en-US" w:eastAsia="zh-CN"/>
        </w:rPr>
        <w:t>使用单位获得相应使用许可证之日</w:t>
      </w:r>
      <w:r>
        <w:rPr>
          <w:rFonts w:hint="eastAsia" w:ascii="仿宋" w:hAnsi="仿宋" w:eastAsia="仿宋" w:cs="仿宋"/>
          <w:color w:val="000000"/>
          <w:sz w:val="24"/>
          <w:szCs w:val="24"/>
          <w:highlight w:val="none"/>
        </w:rPr>
        <w:t>，合同设备及货物应运行平稳、连续运行无故障，最终符合</w:t>
      </w:r>
      <w:r>
        <w:rPr>
          <w:rFonts w:hint="eastAsia" w:ascii="仿宋" w:hAnsi="仿宋" w:eastAsia="仿宋" w:cs="仿宋"/>
          <w:color w:val="000000"/>
          <w:sz w:val="24"/>
          <w:szCs w:val="24"/>
          <w:highlight w:val="none"/>
          <w:lang w:val="en-US" w:eastAsia="zh-CN"/>
        </w:rPr>
        <w:t>询价</w:t>
      </w:r>
      <w:r>
        <w:rPr>
          <w:rFonts w:hint="eastAsia" w:ascii="仿宋" w:hAnsi="仿宋" w:eastAsia="仿宋" w:cs="仿宋"/>
          <w:color w:val="000000"/>
          <w:sz w:val="24"/>
          <w:szCs w:val="24"/>
          <w:highlight w:val="none"/>
        </w:rPr>
        <w:t>文件及合同的要求，并得到</w:t>
      </w:r>
      <w:r>
        <w:rPr>
          <w:rFonts w:hint="eastAsia" w:ascii="仿宋" w:hAnsi="仿宋" w:eastAsia="仿宋" w:cs="仿宋"/>
          <w:color w:val="000000"/>
          <w:sz w:val="24"/>
          <w:szCs w:val="24"/>
          <w:highlight w:val="none"/>
          <w:lang w:val="en-US" w:eastAsia="zh-CN"/>
        </w:rPr>
        <w:t>使用单位</w:t>
      </w:r>
      <w:r>
        <w:rPr>
          <w:rFonts w:hint="eastAsia" w:ascii="仿宋" w:hAnsi="仿宋" w:eastAsia="仿宋" w:cs="仿宋"/>
          <w:color w:val="000000"/>
          <w:sz w:val="24"/>
          <w:szCs w:val="24"/>
          <w:highlight w:val="none"/>
        </w:rPr>
        <w:t>组织验收通过；由</w:t>
      </w:r>
      <w:r>
        <w:rPr>
          <w:rFonts w:hint="eastAsia" w:ascii="仿宋" w:hAnsi="仿宋" w:eastAsia="仿宋" w:cs="仿宋"/>
          <w:color w:val="000000"/>
          <w:sz w:val="24"/>
          <w:szCs w:val="24"/>
          <w:highlight w:val="none"/>
          <w:lang w:val="en-US" w:eastAsia="zh-CN"/>
        </w:rPr>
        <w:t>使用单位</w:t>
      </w:r>
      <w:r>
        <w:rPr>
          <w:rFonts w:hint="eastAsia" w:ascii="仿宋" w:hAnsi="仿宋" w:eastAsia="仿宋" w:cs="仿宋"/>
          <w:color w:val="000000"/>
          <w:sz w:val="24"/>
          <w:szCs w:val="24"/>
          <w:highlight w:val="none"/>
        </w:rPr>
        <w:t>出具最终验收合格单的，视为最终验收合格</w:t>
      </w:r>
      <w:r>
        <w:rPr>
          <w:rFonts w:hint="eastAsia" w:ascii="仿宋" w:hAnsi="仿宋" w:eastAsia="仿宋" w:cs="仿宋"/>
          <w:color w:val="000000"/>
          <w:sz w:val="24"/>
          <w:szCs w:val="24"/>
          <w:highlight w:val="none"/>
          <w:lang w:val="en-US" w:eastAsia="zh-CN"/>
        </w:rPr>
        <w:t>。合同设备最终验收合格不免除报价人在质量保修期内对合同设备应承担的责任</w:t>
      </w:r>
    </w:p>
    <w:p w14:paraId="38B5C314">
      <w:pPr>
        <w:pageBreakBefore w:val="0"/>
        <w:numPr>
          <w:ilvl w:val="2"/>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验收过程中发现数量不足或有质量、技术等问题，中选人应负责按照我司的要求采取补足、更换或退货等处理措施，并承担由此发生的一切费用，因此给我司造成损失的，中选人还应承担赔偿责任。我司对本项目下货物的验收合格并不免除中选人对产品的瑕疵担保责任。</w:t>
      </w:r>
    </w:p>
    <w:p w14:paraId="0D1E8760">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安装结束后中选人应严格按照安全文明施工规范，彻底检查施工现场，确保所有路线、设备等安装是否符合要求，安装卫生是否做到无安装废材，施工垃圾是否遗留在现场。产品设备在供货、拆装包装箱及安装过程中产生的纸箱、泡沫、包装袋等有关家电产品垃圾应统一集中、堆放并及时安排专人清理，做到工完场清。垃圾必须每天及时清理外运，否则我司有权委托其他单位进行清理，费用从工程结算款中扣除。</w:t>
      </w:r>
    </w:p>
    <w:p w14:paraId="4D140446">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验收时中选人必须派代表参加。</w:t>
      </w:r>
    </w:p>
    <w:p w14:paraId="395C984F">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验收过程所发生的一切费用由中选人承担（含第三方检测费用）。</w:t>
      </w:r>
    </w:p>
    <w:bookmarkEnd w:id="9"/>
    <w:bookmarkEnd w:id="10"/>
    <w:bookmarkEnd w:id="11"/>
    <w:bookmarkEnd w:id="12"/>
    <w:p w14:paraId="7C9C05EC">
      <w:pPr>
        <w:pStyle w:val="3"/>
        <w:pageBreakBefore w:val="0"/>
        <w:kinsoku/>
        <w:wordWrap/>
        <w:overflowPunct/>
        <w:topLinePunct w:val="0"/>
        <w:autoSpaceDE/>
        <w:autoSpaceDN/>
        <w:bidi w:val="0"/>
        <w:adjustRightInd/>
        <w:snapToGrid/>
        <w:spacing w:line="360" w:lineRule="auto"/>
        <w:ind w:left="425" w:hanging="425"/>
        <w:jc w:val="both"/>
        <w:textAlignment w:val="auto"/>
        <w:rPr>
          <w:rFonts w:hint="eastAsia" w:ascii="仿宋" w:hAnsi="仿宋" w:eastAsia="仿宋" w:cs="仿宋"/>
          <w:sz w:val="24"/>
          <w:szCs w:val="24"/>
          <w:highlight w:val="none"/>
        </w:rPr>
      </w:pPr>
      <w:bookmarkStart w:id="13" w:name="_Toc32427"/>
      <w:bookmarkStart w:id="14" w:name="_Toc3242"/>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、售后服务要求</w:t>
      </w:r>
      <w:bookmarkEnd w:id="13"/>
      <w:bookmarkEnd w:id="14"/>
    </w:p>
    <w:p w14:paraId="6177353C">
      <w:pPr>
        <w:pageBreakBefore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1、报价人应按照询价项目特点提供</w:t>
      </w:r>
      <w:r>
        <w:rPr>
          <w:rFonts w:hint="eastAsia" w:ascii="仿宋" w:hAnsi="仿宋" w:eastAsia="仿宋" w:cs="仿宋"/>
          <w:sz w:val="24"/>
          <w:szCs w:val="24"/>
          <w:highlight w:val="none"/>
          <w:lang w:val="en-US" w:eastAsia="zh-CN"/>
        </w:rPr>
        <w:t>终身</w:t>
      </w:r>
      <w:r>
        <w:rPr>
          <w:rFonts w:hint="eastAsia" w:ascii="仿宋" w:hAnsi="仿宋" w:eastAsia="仿宋" w:cs="仿宋"/>
          <w:sz w:val="24"/>
          <w:szCs w:val="24"/>
          <w:highlight w:val="none"/>
        </w:rPr>
        <w:t>良好的售后服务，并在报价文件中提供详细具体的售后服务承诺条款及保证。</w:t>
      </w:r>
      <w:bookmarkStart w:id="85" w:name="_GoBack"/>
      <w:bookmarkEnd w:id="85"/>
    </w:p>
    <w:p w14:paraId="297957A9">
      <w:pPr>
        <w:numPr>
          <w:ilvl w:val="1"/>
          <w:numId w:val="0"/>
        </w:numPr>
        <w:spacing w:line="360" w:lineRule="auto"/>
        <w:ind w:firstLine="425"/>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2、★质量保证期：</w:t>
      </w:r>
      <w:r>
        <w:rPr>
          <w:rFonts w:hint="eastAsia" w:ascii="仿宋" w:hAnsi="仿宋" w:eastAsia="仿宋" w:cs="仿宋"/>
          <w:b/>
          <w:sz w:val="24"/>
          <w:szCs w:val="24"/>
          <w:highlight w:val="none"/>
          <w:lang w:eastAsia="zh-CN"/>
        </w:rPr>
        <w:t>自最终验收之日起</w:t>
      </w:r>
      <w:r>
        <w:rPr>
          <w:rFonts w:hint="eastAsia" w:ascii="仿宋" w:hAnsi="仿宋" w:eastAsia="仿宋" w:cs="仿宋"/>
          <w:b/>
          <w:sz w:val="24"/>
          <w:szCs w:val="24"/>
          <w:highlight w:val="none"/>
        </w:rPr>
        <w:t>不少于</w:t>
      </w:r>
      <w:r>
        <w:rPr>
          <w:rFonts w:hint="eastAsia" w:ascii="仿宋" w:hAnsi="仿宋" w:eastAsia="仿宋" w:cs="仿宋"/>
          <w:b/>
          <w:sz w:val="24"/>
          <w:szCs w:val="24"/>
          <w:highlight w:val="none"/>
          <w:lang w:val="en-US" w:eastAsia="zh-CN"/>
        </w:rPr>
        <w:t>12个月</w:t>
      </w:r>
      <w:r>
        <w:rPr>
          <w:rFonts w:hint="eastAsia" w:ascii="仿宋" w:hAnsi="仿宋" w:eastAsia="仿宋" w:cs="仿宋"/>
          <w:b/>
          <w:sz w:val="24"/>
          <w:szCs w:val="24"/>
          <w:highlight w:val="none"/>
        </w:rPr>
        <w:t>，质量保证期按报价人对所提供产品自供货批次的验收合格之日起算。若实际移交时</w:t>
      </w:r>
      <w:r>
        <w:rPr>
          <w:rFonts w:hint="eastAsia" w:ascii="仿宋" w:hAnsi="仿宋" w:eastAsia="仿宋" w:cs="仿宋"/>
          <w:b/>
          <w:sz w:val="24"/>
          <w:szCs w:val="24"/>
          <w:highlight w:val="none"/>
          <w:lang w:eastAsia="zh"/>
        </w:rPr>
        <w:t>合同货物</w:t>
      </w:r>
      <w:r>
        <w:rPr>
          <w:rFonts w:hint="eastAsia" w:ascii="仿宋" w:hAnsi="仿宋" w:eastAsia="仿宋" w:cs="仿宋"/>
          <w:b/>
          <w:sz w:val="24"/>
          <w:szCs w:val="24"/>
          <w:highlight w:val="none"/>
        </w:rPr>
        <w:t>仍存在质量问题尚未整改的，则质量保修期从整改合格之日起算。若</w:t>
      </w:r>
      <w:r>
        <w:rPr>
          <w:rFonts w:hint="eastAsia" w:ascii="仿宋" w:hAnsi="仿宋" w:eastAsia="仿宋" w:cs="仿宋"/>
          <w:b/>
          <w:sz w:val="24"/>
          <w:szCs w:val="24"/>
          <w:highlight w:val="none"/>
          <w:lang w:val="en-US" w:eastAsia="zh-CN"/>
        </w:rPr>
        <w:t>报价人</w:t>
      </w:r>
      <w:r>
        <w:rPr>
          <w:rFonts w:hint="eastAsia" w:ascii="仿宋" w:hAnsi="仿宋" w:eastAsia="仿宋" w:cs="仿宋"/>
          <w:b/>
          <w:sz w:val="24"/>
          <w:szCs w:val="24"/>
          <w:highlight w:val="none"/>
        </w:rPr>
        <w:t>的质量承诺、企业标准或产品说明书等技术资料中规定的质量质保期长于本</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约定的，以较长者为准</w:t>
      </w:r>
      <w:r>
        <w:rPr>
          <w:rFonts w:hint="eastAsia" w:ascii="仿宋" w:hAnsi="仿宋" w:eastAsia="仿宋" w:cs="仿宋"/>
          <w:b/>
          <w:sz w:val="24"/>
          <w:szCs w:val="24"/>
          <w:highlight w:val="none"/>
          <w:lang w:eastAsia="zh-CN"/>
        </w:rPr>
        <w:t>。</w:t>
      </w:r>
    </w:p>
    <w:p w14:paraId="5306C3FD">
      <w:pPr>
        <w:numPr>
          <w:ilvl w:val="1"/>
          <w:numId w:val="0"/>
        </w:numPr>
        <w:spacing w:line="360" w:lineRule="auto"/>
        <w:ind w:firstLine="425"/>
        <w:rPr>
          <w:rFonts w:hint="eastAsia" w:ascii="仿宋" w:hAnsi="仿宋" w:eastAsia="仿宋" w:cs="仿宋"/>
          <w:sz w:val="24"/>
          <w:szCs w:val="24"/>
          <w:highlight w:val="none"/>
        </w:rPr>
      </w:pPr>
      <w:r>
        <w:rPr>
          <w:rFonts w:hint="eastAsia" w:ascii="仿宋" w:hAnsi="仿宋" w:eastAsia="仿宋" w:cs="仿宋"/>
          <w:sz w:val="24"/>
          <w:szCs w:val="24"/>
          <w:highlight w:val="none"/>
        </w:rPr>
        <w:t>3、在质量保证期内如出现非人为及自然灾害因素造成的产品质量问题，中选人应免费提供维护服务，确保产品的正常使用，相关的费用应包含在报价中。</w:t>
      </w:r>
    </w:p>
    <w:p w14:paraId="5A267614">
      <w:pPr>
        <w:numPr>
          <w:ilvl w:val="1"/>
          <w:numId w:val="0"/>
        </w:numPr>
        <w:spacing w:line="360" w:lineRule="auto"/>
        <w:ind w:firstLine="425"/>
        <w:rPr>
          <w:rFonts w:hint="eastAsia" w:ascii="仿宋" w:hAnsi="仿宋" w:eastAsia="仿宋" w:cs="仿宋"/>
          <w:sz w:val="24"/>
          <w:szCs w:val="24"/>
          <w:highlight w:val="none"/>
        </w:rPr>
      </w:pPr>
      <w:r>
        <w:rPr>
          <w:rFonts w:hint="eastAsia" w:ascii="仿宋" w:hAnsi="仿宋" w:eastAsia="仿宋" w:cs="仿宋"/>
          <w:sz w:val="24"/>
          <w:szCs w:val="24"/>
          <w:highlight w:val="none"/>
        </w:rPr>
        <w:t>4、报价人必须确保提供的产品符合知识产权要求，各项技术参数指标应达到国家标准或行业标准以及询价文件的要求，报价人应严格履行服务承诺，若产品出现质量技术等问题，应及时更改或更新至符合要求，并承担由此引起的延长交付使用的经济责任。</w:t>
      </w:r>
    </w:p>
    <w:p w14:paraId="5E815688">
      <w:pPr>
        <w:numPr>
          <w:ilvl w:val="1"/>
          <w:numId w:val="0"/>
        </w:numPr>
        <w:spacing w:line="360" w:lineRule="auto"/>
        <w:ind w:firstLine="425"/>
        <w:rPr>
          <w:rFonts w:hint="eastAsia" w:ascii="仿宋" w:hAnsi="仿宋" w:eastAsia="仿宋" w:cs="仿宋"/>
          <w:sz w:val="24"/>
          <w:szCs w:val="24"/>
          <w:highlight w:val="none"/>
        </w:rPr>
      </w:pPr>
      <w:r>
        <w:rPr>
          <w:rFonts w:hint="eastAsia" w:ascii="仿宋" w:hAnsi="仿宋" w:eastAsia="仿宋" w:cs="仿宋"/>
          <w:sz w:val="24"/>
          <w:szCs w:val="24"/>
          <w:highlight w:val="none"/>
        </w:rPr>
        <w:t>5、报价人应为质保期服务配备充足的技术人员、工具和备件并保证提供的联系方式畅通。报价人应在收到</w:t>
      </w:r>
      <w:r>
        <w:rPr>
          <w:rFonts w:hint="eastAsia" w:ascii="仿宋" w:hAnsi="仿宋" w:eastAsia="仿宋" w:cs="仿宋"/>
          <w:sz w:val="24"/>
          <w:szCs w:val="24"/>
          <w:highlight w:val="none"/>
          <w:lang w:val="en-US" w:eastAsia="zh-CN"/>
        </w:rPr>
        <w:t>使用单位</w:t>
      </w:r>
      <w:r>
        <w:rPr>
          <w:rFonts w:hint="eastAsia" w:ascii="仿宋" w:hAnsi="仿宋" w:eastAsia="仿宋" w:cs="仿宋"/>
          <w:sz w:val="24"/>
          <w:szCs w:val="24"/>
          <w:highlight w:val="none"/>
        </w:rPr>
        <w:t xml:space="preserve">通知后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小时内做出响应，如需报价人到合同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现场，报价人应在</w:t>
      </w:r>
      <w:r>
        <w:rPr>
          <w:rFonts w:hint="eastAsia" w:ascii="仿宋" w:hAnsi="仿宋" w:eastAsia="仿宋" w:cs="仿宋"/>
          <w:sz w:val="24"/>
          <w:szCs w:val="24"/>
          <w:highlight w:val="none"/>
          <w:lang w:val="en-US" w:eastAsia="zh-CN"/>
        </w:rPr>
        <w:t>在8小时内到场、24小时内予以修复或更换，如24小时内无法处理完毕，48小时内提供替代货物</w:t>
      </w:r>
      <w:r>
        <w:rPr>
          <w:rFonts w:hint="eastAsia" w:ascii="仿宋" w:hAnsi="仿宋" w:eastAsia="仿宋" w:cs="仿宋"/>
          <w:sz w:val="24"/>
          <w:szCs w:val="24"/>
          <w:highlight w:val="none"/>
        </w:rPr>
        <w:t>。如果报价人未在上述时间内作出响应，则</w:t>
      </w:r>
      <w:r>
        <w:rPr>
          <w:rFonts w:hint="eastAsia" w:ascii="仿宋" w:hAnsi="仿宋" w:eastAsia="仿宋" w:cs="仿宋"/>
          <w:sz w:val="24"/>
          <w:szCs w:val="24"/>
          <w:highlight w:val="none"/>
          <w:lang w:val="en-US" w:eastAsia="zh-CN"/>
        </w:rPr>
        <w:t>万翔和使用单位</w:t>
      </w:r>
      <w:r>
        <w:rPr>
          <w:rFonts w:hint="eastAsia" w:ascii="仿宋" w:hAnsi="仿宋" w:eastAsia="仿宋" w:cs="仿宋"/>
          <w:sz w:val="24"/>
          <w:szCs w:val="24"/>
          <w:highlight w:val="none"/>
        </w:rPr>
        <w:t>有权自行或委托他人解决相关问题或查找和解决合同设备的故障，报价人应承担由此发生的全部费用。</w:t>
      </w:r>
    </w:p>
    <w:p w14:paraId="2C7DAF6B">
      <w:pPr>
        <w:pStyle w:val="12"/>
        <w:pageBreakBefore w:val="0"/>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b/>
          <w:bCs/>
          <w:spacing w:val="0"/>
          <w:kern w:val="2"/>
          <w:sz w:val="24"/>
          <w:szCs w:val="24"/>
          <w:highlight w:val="none"/>
          <w:lang w:val="en-US" w:eastAsia="zh-CN" w:bidi="ar-SA"/>
        </w:rPr>
      </w:pPr>
      <w:r>
        <w:rPr>
          <w:rFonts w:hint="eastAsia" w:ascii="仿宋" w:hAnsi="仿宋" w:eastAsia="仿宋" w:cs="仿宋"/>
          <w:b/>
          <w:bCs/>
          <w:spacing w:val="0"/>
          <w:kern w:val="2"/>
          <w:sz w:val="24"/>
          <w:szCs w:val="24"/>
          <w:highlight w:val="none"/>
          <w:lang w:val="en-US" w:eastAsia="zh-CN" w:bidi="ar-SA"/>
        </w:rPr>
        <w:t>6、在质量保修期内，如发现报价人提供的设备及货物及其配套设施有缺陷，不符合本询价函约定时，报价人应立即无偿修理、换货。由此产生的到安装现场的换货费用、运费及保险费等费用由报价人负担，并承担使用单位停机造成的损失。在质保期内，报价人未按照本合同要求提供维保服务的，或维保机构人员配备数量及条件不满足合同约定，万翔有权要求报价人及时整改，并支付违约金5000元/次</w:t>
      </w:r>
    </w:p>
    <w:p w14:paraId="05042A8E">
      <w:pPr>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spacing w:val="0"/>
          <w:kern w:val="2"/>
          <w:sz w:val="24"/>
          <w:szCs w:val="24"/>
          <w:highlight w:val="none"/>
          <w:lang w:val="en-US" w:eastAsia="zh-CN" w:bidi="ar-SA"/>
        </w:rPr>
      </w:pPr>
      <w:r>
        <w:rPr>
          <w:rFonts w:hint="eastAsia" w:ascii="仿宋" w:hAnsi="仿宋" w:eastAsia="仿宋" w:cs="仿宋"/>
          <w:b/>
          <w:bCs/>
          <w:spacing w:val="0"/>
          <w:kern w:val="2"/>
          <w:sz w:val="24"/>
          <w:szCs w:val="24"/>
          <w:highlight w:val="none"/>
          <w:lang w:val="en-US" w:eastAsia="zh-CN" w:bidi="ar-SA"/>
        </w:rPr>
        <w:t>7、</w:t>
      </w:r>
      <w:r>
        <w:rPr>
          <w:rFonts w:hint="eastAsia" w:ascii="仿宋" w:hAnsi="仿宋" w:eastAsia="仿宋" w:cs="仿宋"/>
          <w:b w:val="0"/>
          <w:bCs w:val="0"/>
          <w:spacing w:val="0"/>
          <w:kern w:val="2"/>
          <w:sz w:val="24"/>
          <w:szCs w:val="24"/>
          <w:highlight w:val="none"/>
          <w:lang w:val="en-US" w:eastAsia="zh-CN" w:bidi="ar-SA"/>
        </w:rPr>
        <w:t>报价人应就在施工现场进行质保期服务的情况进行记录，记载合同设备故障发生的时间、原因及解决情况等，由使用单位签字确认，并在质量保证期结束后提交给买方。</w:t>
      </w:r>
    </w:p>
    <w:p w14:paraId="71551EBF">
      <w:pPr>
        <w:pageBreakBefore w:val="0"/>
        <w:tabs>
          <w:tab w:val="left" w:pos="425"/>
          <w:tab w:val="left" w:pos="964"/>
        </w:tabs>
        <w:kinsoku/>
        <w:wordWrap/>
        <w:overflowPunct/>
        <w:topLinePunct w:val="0"/>
        <w:autoSpaceDE/>
        <w:autoSpaceDN/>
        <w:bidi w:val="0"/>
        <w:adjustRightInd/>
        <w:snapToGrid/>
        <w:spacing w:line="360" w:lineRule="auto"/>
        <w:ind w:left="425"/>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以上证明文件均应加盖报价人公章。</w:t>
      </w:r>
    </w:p>
    <w:p w14:paraId="1C58AFDB">
      <w:pPr>
        <w:pStyle w:val="3"/>
        <w:pageBreakBefore w:val="0"/>
        <w:kinsoku/>
        <w:wordWrap/>
        <w:overflowPunct/>
        <w:topLinePunct w:val="0"/>
        <w:autoSpaceDE/>
        <w:autoSpaceDN/>
        <w:bidi w:val="0"/>
        <w:adjustRightInd/>
        <w:snapToGrid/>
        <w:spacing w:line="360" w:lineRule="auto"/>
        <w:ind w:left="425" w:hanging="425"/>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、商务响应要求</w:t>
      </w:r>
    </w:p>
    <w:p w14:paraId="5FBB56F5">
      <w:pPr>
        <w:pageBreakBefore w:val="0"/>
        <w:widowControl w:val="0"/>
        <w:numPr>
          <w:ilvl w:val="1"/>
          <w:numId w:val="0"/>
        </w:numPr>
        <w:kinsoku/>
        <w:wordWrap/>
        <w:overflowPunct/>
        <w:topLinePunct w:val="0"/>
        <w:autoSpaceDE/>
        <w:autoSpaceDN/>
        <w:bidi w:val="0"/>
        <w:adjustRightInd/>
        <w:snapToGrid/>
        <w:spacing w:line="360" w:lineRule="auto"/>
        <w:ind w:firstLine="425"/>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、报价资料至少应包含</w:t>
      </w:r>
      <w:r>
        <w:rPr>
          <w:rFonts w:hint="eastAsia" w:ascii="仿宋" w:hAnsi="仿宋" w:eastAsia="仿宋" w:cs="仿宋"/>
          <w:b/>
          <w:sz w:val="24"/>
          <w:szCs w:val="24"/>
          <w:highlight w:val="none"/>
          <w:lang w:val="en-US" w:eastAsia="zh-CN"/>
        </w:rPr>
        <w:t>营业执照、</w:t>
      </w:r>
      <w:r>
        <w:rPr>
          <w:rFonts w:hint="eastAsia" w:ascii="仿宋" w:hAnsi="仿宋" w:eastAsia="仿宋" w:cs="仿宋"/>
          <w:b/>
          <w:sz w:val="24"/>
          <w:szCs w:val="24"/>
          <w:highlight w:val="none"/>
        </w:rPr>
        <w:t>报价单、货物说明一览表、主要设备材料品牌选用表、供货组织实施方案、质量保障</w:t>
      </w:r>
      <w:r>
        <w:rPr>
          <w:rFonts w:hint="eastAsia" w:ascii="仿宋" w:hAnsi="仿宋" w:eastAsia="仿宋" w:cs="仿宋"/>
          <w:b/>
          <w:sz w:val="24"/>
          <w:szCs w:val="24"/>
          <w:highlight w:val="none"/>
          <w:lang w:eastAsia="zh-CN"/>
        </w:rPr>
        <w:t>、供货</w:t>
      </w:r>
      <w:r>
        <w:rPr>
          <w:rFonts w:hint="eastAsia" w:ascii="仿宋" w:hAnsi="仿宋" w:eastAsia="仿宋" w:cs="仿宋"/>
          <w:b/>
          <w:sz w:val="24"/>
          <w:szCs w:val="24"/>
          <w:highlight w:val="none"/>
          <w:lang w:val="en-US" w:eastAsia="zh-CN"/>
        </w:rPr>
        <w:t>安装</w:t>
      </w:r>
      <w:r>
        <w:rPr>
          <w:rFonts w:hint="eastAsia" w:ascii="仿宋" w:hAnsi="仿宋" w:eastAsia="仿宋" w:cs="仿宋"/>
          <w:b/>
          <w:sz w:val="24"/>
          <w:szCs w:val="24"/>
          <w:highlight w:val="none"/>
          <w:lang w:eastAsia="zh-CN"/>
        </w:rPr>
        <w:t>能力响应承诺函</w:t>
      </w:r>
      <w:r>
        <w:rPr>
          <w:rFonts w:hint="eastAsia" w:ascii="仿宋" w:hAnsi="仿宋" w:eastAsia="仿宋" w:cs="仿宋"/>
          <w:b/>
          <w:sz w:val="24"/>
          <w:szCs w:val="24"/>
          <w:highlight w:val="none"/>
        </w:rPr>
        <w:t>和售后服务承诺等询价文件要求提供的材料。</w:t>
      </w:r>
    </w:p>
    <w:p w14:paraId="4E84F8EB">
      <w:pPr>
        <w:pageBreakBefore w:val="0"/>
        <w:widowControl w:val="0"/>
        <w:kinsoku/>
        <w:wordWrap/>
        <w:overflowPunct/>
        <w:topLinePunct w:val="0"/>
        <w:autoSpaceDE/>
        <w:autoSpaceDN/>
        <w:bidi w:val="0"/>
        <w:adjustRightInd/>
        <w:snapToGrid/>
        <w:spacing w:line="360" w:lineRule="auto"/>
        <w:ind w:left="425"/>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、以上证明文件均应加盖报价人公章。</w:t>
      </w:r>
    </w:p>
    <w:p w14:paraId="1726B656">
      <w:pPr>
        <w:pStyle w:val="3"/>
        <w:pageBreakBefore w:val="0"/>
        <w:widowControl w:val="0"/>
        <w:kinsoku/>
        <w:wordWrap/>
        <w:overflowPunct/>
        <w:topLinePunct w:val="0"/>
        <w:autoSpaceDE/>
        <w:autoSpaceDN/>
        <w:bidi w:val="0"/>
        <w:adjustRightInd/>
        <w:snapToGrid/>
        <w:spacing w:line="360" w:lineRule="auto"/>
        <w:ind w:left="425" w:hanging="425"/>
        <w:jc w:val="both"/>
        <w:textAlignment w:val="auto"/>
        <w:rPr>
          <w:rFonts w:hint="eastAsia" w:ascii="仿宋" w:hAnsi="仿宋" w:eastAsia="仿宋" w:cs="仿宋"/>
          <w:sz w:val="24"/>
          <w:szCs w:val="24"/>
          <w:highlight w:val="none"/>
        </w:rPr>
      </w:pPr>
      <w:bookmarkStart w:id="15" w:name="_Toc22779"/>
      <w:bookmarkStart w:id="16" w:name="_Toc22499"/>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w:t>
      </w:r>
      <w:r>
        <w:rPr>
          <w:rFonts w:hint="eastAsia" w:ascii="仿宋" w:hAnsi="仿宋" w:eastAsia="仿宋" w:cs="仿宋"/>
          <w:sz w:val="24"/>
          <w:szCs w:val="24"/>
          <w:highlight w:val="none"/>
        </w:rPr>
        <w:t>选资格确定及履约保证金</w:t>
      </w:r>
      <w:bookmarkEnd w:id="15"/>
      <w:bookmarkEnd w:id="16"/>
    </w:p>
    <w:p w14:paraId="7F4CA080">
      <w:pPr>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中</w:t>
      </w:r>
      <w:r>
        <w:rPr>
          <w:rFonts w:hint="eastAsia" w:ascii="仿宋" w:hAnsi="仿宋" w:eastAsia="仿宋" w:cs="仿宋"/>
          <w:b/>
          <w:sz w:val="24"/>
          <w:szCs w:val="24"/>
          <w:highlight w:val="none"/>
        </w:rPr>
        <w:t>选资格确</w:t>
      </w:r>
      <w:r>
        <w:rPr>
          <w:rFonts w:hint="eastAsia" w:ascii="仿宋" w:hAnsi="仿宋" w:eastAsia="仿宋" w:cs="仿宋"/>
          <w:b/>
          <w:bCs/>
          <w:sz w:val="24"/>
          <w:szCs w:val="24"/>
          <w:highlight w:val="none"/>
          <w:lang w:val="en-US" w:eastAsia="zh-CN"/>
        </w:rPr>
        <w:t>定：</w:t>
      </w:r>
      <w:r>
        <w:rPr>
          <w:rFonts w:hint="eastAsia" w:ascii="仿宋" w:hAnsi="仿宋" w:eastAsia="仿宋" w:cs="仿宋"/>
          <w:sz w:val="24"/>
          <w:szCs w:val="24"/>
          <w:highlight w:val="none"/>
          <w:lang w:val="en-US" w:eastAsia="zh-CN"/>
        </w:rPr>
        <w:t>采购小组将根据实质性响应本询价函要求，样品合格且</w:t>
      </w:r>
      <w:r>
        <w:rPr>
          <w:rFonts w:ascii="仿宋" w:hAnsi="仿宋" w:eastAsia="仿宋" w:cs="宋体"/>
          <w:kern w:val="0"/>
          <w:sz w:val="24"/>
          <w:highlight w:val="none"/>
        </w:rPr>
        <w:t>报价</w:t>
      </w:r>
      <w:r>
        <w:rPr>
          <w:rFonts w:hint="eastAsia" w:ascii="仿宋" w:hAnsi="仿宋" w:eastAsia="仿宋" w:cs="宋体"/>
          <w:kern w:val="0"/>
          <w:sz w:val="24"/>
          <w:highlight w:val="none"/>
        </w:rPr>
        <w:t>最低原则</w:t>
      </w:r>
      <w:r>
        <w:rPr>
          <w:rFonts w:ascii="仿宋" w:hAnsi="仿宋" w:eastAsia="仿宋" w:cs="宋体"/>
          <w:kern w:val="0"/>
          <w:sz w:val="24"/>
          <w:highlight w:val="none"/>
        </w:rPr>
        <w:t>确定</w:t>
      </w:r>
      <w:r>
        <w:rPr>
          <w:rFonts w:hint="eastAsia" w:ascii="仿宋" w:hAnsi="仿宋" w:eastAsia="仿宋" w:cs="仿宋"/>
          <w:sz w:val="24"/>
          <w:szCs w:val="24"/>
          <w:highlight w:val="none"/>
          <w:lang w:val="en-US" w:eastAsia="zh-CN"/>
        </w:rPr>
        <w:t>中选供应商。</w:t>
      </w:r>
    </w:p>
    <w:p w14:paraId="729DCA3A">
      <w:pPr>
        <w:numPr>
          <w:ilvl w:val="0"/>
          <w:numId w:val="1"/>
        </w:num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履约保证金：</w:t>
      </w:r>
    </w:p>
    <w:p w14:paraId="39187D68">
      <w:pPr>
        <w:numPr>
          <w:ilvl w:val="0"/>
          <w:numId w:val="0"/>
        </w:numPr>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rPr>
        <w:t>本项目履约担保金额为中标价的</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履约担保由中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人在收到</w:t>
      </w:r>
      <w:r>
        <w:rPr>
          <w:rFonts w:hint="eastAsia" w:ascii="仿宋" w:hAnsi="仿宋" w:eastAsia="仿宋" w:cs="仿宋"/>
          <w:sz w:val="24"/>
          <w:szCs w:val="24"/>
          <w:highlight w:val="none"/>
          <w:lang w:val="en-US" w:eastAsia="zh-CN"/>
        </w:rPr>
        <w:t>合同签订</w:t>
      </w:r>
      <w:r>
        <w:rPr>
          <w:rFonts w:hint="eastAsia" w:ascii="仿宋" w:hAnsi="仿宋" w:eastAsia="仿宋" w:cs="仿宋"/>
          <w:sz w:val="24"/>
          <w:szCs w:val="24"/>
          <w:highlight w:val="none"/>
        </w:rPr>
        <w:t>后10个工作日内以银行转账方式全额缴纳至</w:t>
      </w:r>
      <w:r>
        <w:rPr>
          <w:rFonts w:hint="eastAsia" w:ascii="仿宋" w:hAnsi="仿宋" w:eastAsia="仿宋" w:cs="仿宋"/>
          <w:sz w:val="24"/>
          <w:szCs w:val="24"/>
          <w:highlight w:val="none"/>
          <w:lang w:val="en-US" w:eastAsia="zh-CN"/>
        </w:rPr>
        <w:t>万翔</w:t>
      </w:r>
      <w:r>
        <w:rPr>
          <w:rFonts w:hint="eastAsia" w:ascii="仿宋" w:hAnsi="仿宋" w:eastAsia="仿宋" w:cs="仿宋"/>
          <w:sz w:val="24"/>
          <w:szCs w:val="24"/>
          <w:highlight w:val="none"/>
        </w:rPr>
        <w:t>，或提供</w:t>
      </w:r>
      <w:r>
        <w:rPr>
          <w:rFonts w:hint="eastAsia" w:ascii="仿宋" w:hAnsi="仿宋" w:eastAsia="仿宋" w:cs="仿宋"/>
          <w:sz w:val="24"/>
          <w:szCs w:val="24"/>
          <w:highlight w:val="none"/>
          <w:lang w:val="en-US" w:eastAsia="zh-CN"/>
        </w:rPr>
        <w:t>万翔</w:t>
      </w:r>
      <w:r>
        <w:rPr>
          <w:rFonts w:hint="eastAsia" w:ascii="仿宋" w:hAnsi="仿宋" w:eastAsia="仿宋" w:cs="仿宋"/>
          <w:sz w:val="24"/>
          <w:szCs w:val="24"/>
          <w:highlight w:val="none"/>
        </w:rPr>
        <w:t>认可的无条件不可撤销、见索即付的银行履约保函（保函格式详见附件）。中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人逾期缴交履约担保的，视为悔标，</w:t>
      </w:r>
      <w:r>
        <w:rPr>
          <w:rFonts w:hint="eastAsia" w:ascii="仿宋" w:hAnsi="仿宋" w:eastAsia="仿宋" w:cs="仿宋"/>
          <w:sz w:val="24"/>
          <w:szCs w:val="24"/>
          <w:highlight w:val="none"/>
          <w:lang w:val="en-US" w:eastAsia="zh-CN"/>
        </w:rPr>
        <w:t>万翔</w:t>
      </w:r>
      <w:r>
        <w:rPr>
          <w:rFonts w:hint="eastAsia" w:ascii="仿宋" w:hAnsi="仿宋" w:eastAsia="仿宋" w:cs="仿宋"/>
          <w:sz w:val="24"/>
          <w:szCs w:val="24"/>
          <w:highlight w:val="none"/>
        </w:rPr>
        <w:t>有权选择其他</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人为中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人，因此受到的损失，由原中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人赔偿。</w:t>
      </w:r>
    </w:p>
    <w:p w14:paraId="4EEBB762">
      <w:pPr>
        <w:keepNext w:val="0"/>
        <w:keepLines w:val="0"/>
        <w:widowControl w:val="0"/>
        <w:suppressLineNumbers w:val="0"/>
        <w:tabs>
          <w:tab w:val="left" w:pos="-1080"/>
          <w:tab w:val="left" w:pos="180"/>
          <w:tab w:val="left" w:pos="1080"/>
        </w:tabs>
        <w:spacing w:before="0" w:beforeAutospacing="0" w:after="0" w:afterAutospacing="0" w:line="360" w:lineRule="auto"/>
        <w:ind w:left="0" w:right="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 xml:space="preserve">  ②</w:t>
      </w:r>
      <w:r>
        <w:rPr>
          <w:rFonts w:hint="eastAsia" w:ascii="仿宋" w:hAnsi="仿宋" w:eastAsia="仿宋" w:cs="仿宋"/>
          <w:sz w:val="24"/>
          <w:szCs w:val="24"/>
          <w:highlight w:val="none"/>
        </w:rPr>
        <w:t>履约担保有效期截止至本</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设备、货物全部最终验收合格且移交项目</w:t>
      </w:r>
      <w:r>
        <w:rPr>
          <w:rFonts w:hint="eastAsia" w:ascii="仿宋" w:hAnsi="仿宋" w:eastAsia="仿宋" w:cs="仿宋"/>
          <w:sz w:val="24"/>
          <w:szCs w:val="24"/>
          <w:highlight w:val="none"/>
          <w:lang w:val="en-US" w:eastAsia="zh-CN"/>
        </w:rPr>
        <w:t>使用单位</w:t>
      </w:r>
      <w:r>
        <w:rPr>
          <w:rFonts w:hint="eastAsia" w:ascii="仿宋" w:hAnsi="仿宋" w:eastAsia="仿宋" w:cs="仿宋"/>
          <w:sz w:val="24"/>
          <w:szCs w:val="24"/>
          <w:highlight w:val="none"/>
        </w:rPr>
        <w:t>后90个</w:t>
      </w:r>
      <w:r>
        <w:rPr>
          <w:rFonts w:hint="eastAsia" w:ascii="仿宋" w:hAnsi="仿宋" w:eastAsia="仿宋" w:cs="仿宋"/>
          <w:sz w:val="24"/>
          <w:szCs w:val="24"/>
          <w:highlight w:val="none"/>
          <w:lang w:eastAsia="zh-CN"/>
        </w:rPr>
        <w:t>日历天</w:t>
      </w:r>
      <w:r>
        <w:rPr>
          <w:rFonts w:hint="eastAsia" w:ascii="仿宋" w:hAnsi="仿宋" w:eastAsia="仿宋" w:cs="仿宋"/>
          <w:sz w:val="24"/>
          <w:szCs w:val="24"/>
          <w:highlight w:val="none"/>
        </w:rPr>
        <w:t>。履约担保有效期届满后由项目业主根据中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人的申请无息退还或配合办理注销（如在采购合同履行中存在</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人应付未付的违约金、赔偿金等，</w:t>
      </w:r>
      <w:r>
        <w:rPr>
          <w:rFonts w:hint="eastAsia" w:ascii="仿宋" w:hAnsi="仿宋" w:eastAsia="仿宋" w:cs="仿宋"/>
          <w:sz w:val="24"/>
          <w:szCs w:val="24"/>
          <w:highlight w:val="none"/>
          <w:lang w:val="en-US" w:eastAsia="zh-CN"/>
        </w:rPr>
        <w:t>万翔</w:t>
      </w:r>
      <w:r>
        <w:rPr>
          <w:rFonts w:hint="eastAsia" w:ascii="仿宋" w:hAnsi="仿宋" w:eastAsia="仿宋" w:cs="仿宋"/>
          <w:sz w:val="24"/>
          <w:szCs w:val="24"/>
          <w:highlight w:val="none"/>
        </w:rPr>
        <w:t>有权直接从中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rPr>
        <w:t>人的履约保证金中扣除）</w:t>
      </w:r>
    </w:p>
    <w:p w14:paraId="7E487CCC">
      <w:pPr>
        <w:numPr>
          <w:ilvl w:val="1"/>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3、付款方式</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合同</w:t>
      </w:r>
      <w:r>
        <w:rPr>
          <w:rFonts w:hint="eastAsia" w:ascii="仿宋" w:hAnsi="仿宋" w:eastAsia="仿宋" w:cs="仿宋"/>
          <w:sz w:val="24"/>
          <w:szCs w:val="24"/>
          <w:highlight w:val="none"/>
        </w:rPr>
        <w:t>货物经</w:t>
      </w:r>
      <w:r>
        <w:rPr>
          <w:rFonts w:hint="eastAsia" w:ascii="仿宋" w:hAnsi="仿宋" w:eastAsia="仿宋" w:cs="仿宋"/>
          <w:sz w:val="24"/>
          <w:szCs w:val="24"/>
          <w:highlight w:val="none"/>
          <w:lang w:val="en-US" w:eastAsia="zh-CN"/>
        </w:rPr>
        <w:t>使用单位最终</w:t>
      </w:r>
      <w:r>
        <w:rPr>
          <w:rFonts w:hint="eastAsia" w:ascii="仿宋" w:hAnsi="仿宋" w:eastAsia="仿宋" w:cs="仿宋"/>
          <w:sz w:val="24"/>
          <w:szCs w:val="24"/>
          <w:highlight w:val="none"/>
        </w:rPr>
        <w:t>验收合格后在 20个工作日内支付该批货物总额的</w:t>
      </w:r>
      <w:r>
        <w:rPr>
          <w:rFonts w:hint="eastAsia" w:ascii="仿宋" w:hAnsi="仿宋" w:eastAsia="仿宋" w:cs="仿宋"/>
          <w:sz w:val="24"/>
          <w:szCs w:val="24"/>
          <w:highlight w:val="none"/>
          <w:lang w:val="en-US" w:eastAsia="zh-CN"/>
        </w:rPr>
        <w:t>95</w:t>
      </w:r>
      <w:r>
        <w:rPr>
          <w:rFonts w:hint="eastAsia" w:ascii="仿宋" w:hAnsi="仿宋" w:eastAsia="仿宋" w:cs="仿宋"/>
          <w:sz w:val="24"/>
          <w:szCs w:val="24"/>
          <w:highlight w:val="none"/>
        </w:rPr>
        <w:t>%</w:t>
      </w:r>
      <w:r>
        <w:rPr>
          <w:rFonts w:hint="eastAsia" w:ascii="仿宋" w:hAnsi="仿宋" w:eastAsia="仿宋" w:cs="仿宋"/>
          <w:color w:val="auto"/>
          <w:sz w:val="22"/>
          <w:szCs w:val="22"/>
          <w:highlight w:val="none"/>
          <w:lang w:eastAsia="zh-CN" w:bidi="ar"/>
        </w:rPr>
        <w:t>；</w:t>
      </w:r>
      <w:r>
        <w:rPr>
          <w:rFonts w:hint="eastAsia" w:ascii="仿宋" w:hAnsi="仿宋" w:eastAsia="仿宋" w:cs="仿宋"/>
          <w:sz w:val="24"/>
          <w:szCs w:val="24"/>
          <w:highlight w:val="none"/>
        </w:rPr>
        <w:t>质保期履约满后在 20个工作日内一次性无息支付该批货物总额</w:t>
      </w:r>
      <w:r>
        <w:rPr>
          <w:rFonts w:hint="eastAsia" w:ascii="仿宋" w:hAnsi="仿宋" w:eastAsia="仿宋" w:cs="仿宋"/>
          <w:sz w:val="24"/>
          <w:szCs w:val="24"/>
          <w:highlight w:val="none"/>
          <w:lang w:val="en-US" w:eastAsia="zh-CN"/>
        </w:rPr>
        <w:t>的5</w:t>
      </w:r>
      <w:r>
        <w:rPr>
          <w:rFonts w:hint="eastAsia" w:ascii="仿宋" w:hAnsi="仿宋" w:eastAsia="仿宋" w:cs="仿宋"/>
          <w:sz w:val="24"/>
          <w:szCs w:val="24"/>
          <w:highlight w:val="none"/>
        </w:rPr>
        <w:t>%。</w:t>
      </w:r>
    </w:p>
    <w:p w14:paraId="362AA37A">
      <w:pPr>
        <w:numPr>
          <w:ilvl w:val="1"/>
          <w:numId w:val="0"/>
        </w:num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在合同期限内，如遇国家税率调整，合同不含税金额保持不变，税率按国家有关规定据实调整，双方按调整后的含税金额进行结算。</w:t>
      </w:r>
    </w:p>
    <w:p w14:paraId="42205935">
      <w:pPr>
        <w:spacing w:line="360" w:lineRule="auto"/>
        <w:ind w:firstLine="480" w:firstLineChars="200"/>
        <w:rPr>
          <w:rFonts w:hint="eastAsia" w:ascii="仿宋" w:hAnsi="仿宋" w:eastAsia="仿宋" w:cs="仿宋"/>
          <w:kern w:val="0"/>
          <w:sz w:val="24"/>
        </w:rPr>
      </w:pPr>
      <w:r>
        <w:rPr>
          <w:rFonts w:hint="eastAsia" w:ascii="仿宋" w:hAnsi="仿宋" w:eastAsia="仿宋" w:cs="仿宋"/>
          <w:bCs/>
          <w:sz w:val="24"/>
          <w:szCs w:val="24"/>
          <w:highlight w:val="none"/>
          <w:lang w:val="en-US" w:eastAsia="zh-CN"/>
        </w:rPr>
        <w:t>5、</w:t>
      </w:r>
      <w:r>
        <w:rPr>
          <w:rFonts w:hint="eastAsia" w:ascii="仿宋" w:hAnsi="仿宋" w:eastAsia="仿宋" w:cs="仿宋"/>
          <w:kern w:val="0"/>
          <w:sz w:val="24"/>
          <w:lang w:eastAsia="zh-CN"/>
        </w:rPr>
        <w:t>报价</w:t>
      </w:r>
      <w:r>
        <w:rPr>
          <w:rFonts w:hint="eastAsia" w:ascii="仿宋" w:hAnsi="仿宋" w:eastAsia="仿宋" w:cs="仿宋"/>
          <w:kern w:val="0"/>
          <w:sz w:val="24"/>
          <w:lang w:val="en-US" w:eastAsia="zh-CN"/>
        </w:rPr>
        <w:t>人</w:t>
      </w:r>
      <w:r>
        <w:rPr>
          <w:rFonts w:hint="eastAsia" w:ascii="仿宋" w:hAnsi="仿宋" w:eastAsia="仿宋" w:cs="仿宋"/>
          <w:kern w:val="0"/>
          <w:sz w:val="24"/>
        </w:rPr>
        <w:t>一旦递交报价文件，即视为认可本询价方式及报价须知的所有内容。</w:t>
      </w:r>
      <w:r>
        <w:rPr>
          <w:rFonts w:hint="eastAsia" w:ascii="仿宋" w:hAnsi="仿宋" w:eastAsia="仿宋" w:cs="仿宋"/>
          <w:kern w:val="0"/>
          <w:sz w:val="24"/>
          <w:lang w:eastAsia="zh-CN"/>
        </w:rPr>
        <w:t>报价供应商</w:t>
      </w:r>
      <w:r>
        <w:rPr>
          <w:rFonts w:hint="eastAsia" w:ascii="仿宋" w:hAnsi="仿宋" w:eastAsia="仿宋" w:cs="仿宋"/>
          <w:kern w:val="0"/>
          <w:sz w:val="24"/>
        </w:rPr>
        <w:t>承诺报价有效期为</w:t>
      </w:r>
      <w:r>
        <w:rPr>
          <w:rFonts w:hint="eastAsia" w:ascii="仿宋" w:hAnsi="仿宋" w:eastAsia="仿宋" w:cs="仿宋"/>
          <w:kern w:val="0"/>
          <w:sz w:val="24"/>
          <w:lang w:val="en-US" w:eastAsia="zh-CN"/>
        </w:rPr>
        <w:t>1年</w:t>
      </w:r>
      <w:r>
        <w:rPr>
          <w:rFonts w:hint="eastAsia" w:ascii="仿宋" w:hAnsi="仿宋" w:eastAsia="仿宋" w:cs="仿宋"/>
          <w:kern w:val="0"/>
          <w:sz w:val="24"/>
        </w:rPr>
        <w:t>。</w:t>
      </w:r>
    </w:p>
    <w:p w14:paraId="1C573AA0">
      <w:pPr>
        <w:spacing w:line="360" w:lineRule="auto"/>
        <w:ind w:firstLine="420" w:firstLineChars="0"/>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若报价</w:t>
      </w:r>
      <w:r>
        <w:rPr>
          <w:rFonts w:hint="eastAsia" w:ascii="仿宋" w:hAnsi="仿宋" w:eastAsia="仿宋" w:cs="仿宋"/>
          <w:kern w:val="0"/>
          <w:sz w:val="24"/>
          <w:lang w:val="en-US" w:eastAsia="zh-CN"/>
        </w:rPr>
        <w:t>人</w:t>
      </w:r>
      <w:r>
        <w:rPr>
          <w:rFonts w:hint="eastAsia" w:ascii="仿宋" w:hAnsi="仿宋" w:eastAsia="仿宋" w:cs="仿宋"/>
          <w:kern w:val="0"/>
          <w:sz w:val="24"/>
        </w:rPr>
        <w:t>在报价后又撤销报价或无法履行的次数超过3次及以上的将被纳入黑名单12个月，纳入黑名单时间起12个月内将不得参与厦门万翔网络商务有限公司自营商品密封询价采购项目的报价。</w:t>
      </w:r>
    </w:p>
    <w:p w14:paraId="1D0A111E">
      <w:pPr>
        <w:spacing w:line="360" w:lineRule="auto"/>
        <w:ind w:firstLine="420" w:firstLineChars="0"/>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r>
        <w:rPr>
          <w:rFonts w:hint="eastAsia" w:ascii="仿宋" w:hAnsi="仿宋" w:eastAsia="仿宋" w:cs="仿宋"/>
          <w:kern w:val="0"/>
          <w:sz w:val="24"/>
        </w:rPr>
        <w:t>报价</w:t>
      </w:r>
      <w:r>
        <w:rPr>
          <w:rFonts w:hint="eastAsia" w:ascii="仿宋" w:hAnsi="仿宋" w:eastAsia="仿宋" w:cs="仿宋"/>
          <w:kern w:val="0"/>
          <w:sz w:val="24"/>
          <w:lang w:val="en-US" w:eastAsia="zh-CN"/>
        </w:rPr>
        <w:t>人</w:t>
      </w:r>
      <w:r>
        <w:rPr>
          <w:rFonts w:hint="eastAsia" w:ascii="仿宋" w:hAnsi="仿宋" w:eastAsia="仿宋" w:cs="仿宋"/>
          <w:kern w:val="0"/>
          <w:sz w:val="24"/>
        </w:rPr>
        <w:t>可于项目开标后询问己方是否为中</w:t>
      </w:r>
      <w:r>
        <w:rPr>
          <w:rFonts w:hint="eastAsia" w:ascii="仿宋" w:hAnsi="仿宋" w:eastAsia="仿宋" w:cs="仿宋"/>
          <w:kern w:val="0"/>
          <w:sz w:val="24"/>
          <w:lang w:val="en-US" w:eastAsia="zh-CN"/>
        </w:rPr>
        <w:t>选</w:t>
      </w:r>
      <w:r>
        <w:rPr>
          <w:rFonts w:hint="eastAsia" w:ascii="仿宋" w:hAnsi="仿宋" w:eastAsia="仿宋" w:cs="仿宋"/>
          <w:kern w:val="0"/>
          <w:sz w:val="24"/>
        </w:rPr>
        <w:t>供应商，但不得要求买方或买方代理机构告知其他供应商的报价信息</w:t>
      </w:r>
      <w:r>
        <w:rPr>
          <w:rFonts w:hint="eastAsia" w:ascii="仿宋" w:hAnsi="仿宋" w:eastAsia="仿宋" w:cs="仿宋"/>
          <w:kern w:val="0"/>
          <w:sz w:val="24"/>
          <w:lang w:eastAsia="zh-CN"/>
        </w:rPr>
        <w:t>。</w:t>
      </w:r>
    </w:p>
    <w:p w14:paraId="019D3399">
      <w:pPr>
        <w:numPr>
          <w:ilvl w:val="1"/>
          <w:numId w:val="0"/>
        </w:numPr>
        <w:spacing w:line="360" w:lineRule="auto"/>
        <w:ind w:firstLine="420" w:firstLineChars="0"/>
        <w:rPr>
          <w:rFonts w:hint="eastAsia" w:ascii="仿宋" w:hAnsi="仿宋" w:eastAsia="仿宋" w:cs="仿宋"/>
          <w:bCs/>
          <w:sz w:val="24"/>
          <w:szCs w:val="24"/>
          <w:highlight w:val="none"/>
          <w:lang w:val="en-US" w:eastAsia="zh-CN"/>
        </w:rPr>
      </w:pPr>
      <w:r>
        <w:rPr>
          <w:rFonts w:hint="eastAsia" w:ascii="仿宋" w:hAnsi="仿宋" w:eastAsia="仿宋" w:cs="仿宋"/>
          <w:kern w:val="0"/>
          <w:sz w:val="24"/>
          <w:lang w:val="en-US" w:eastAsia="zh-CN"/>
        </w:rPr>
        <w:t>8、</w:t>
      </w:r>
      <w:r>
        <w:rPr>
          <w:rFonts w:hint="eastAsia" w:ascii="仿宋" w:hAnsi="仿宋" w:eastAsia="仿宋" w:cs="仿宋"/>
          <w:kern w:val="0"/>
          <w:sz w:val="24"/>
        </w:rPr>
        <w:t>报价供应商参与项目报价的，均视为同意上述所有要求</w:t>
      </w:r>
    </w:p>
    <w:p w14:paraId="0BD0B7A1">
      <w:pPr>
        <w:pStyle w:val="12"/>
        <w:spacing w:line="360" w:lineRule="auto"/>
        <w:ind w:left="0" w:leftChars="0" w:firstLine="420" w:firstLineChars="0"/>
        <w:rPr>
          <w:rFonts w:hint="eastAsia" w:ascii="仿宋" w:hAnsi="仿宋" w:eastAsia="仿宋" w:cs="仿宋"/>
          <w:b w:val="0"/>
          <w:bCs/>
          <w:spacing w:val="0"/>
          <w:kern w:val="2"/>
          <w:sz w:val="24"/>
          <w:szCs w:val="24"/>
          <w:highlight w:val="none"/>
          <w:lang w:val="en-US" w:eastAsia="zh-CN" w:bidi="ar-SA"/>
        </w:rPr>
      </w:pPr>
    </w:p>
    <w:p w14:paraId="7FF72D0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bookmarkStart w:id="17" w:name="_Toc4701"/>
      <w:bookmarkStart w:id="18" w:name="_Toc10009"/>
      <w:bookmarkStart w:id="19" w:name="_Toc236548238"/>
      <w:bookmarkStart w:id="20" w:name="_Toc13431"/>
      <w:bookmarkStart w:id="21" w:name="_Toc17279"/>
      <w:bookmarkStart w:id="22" w:name="_Toc28061"/>
      <w:bookmarkStart w:id="23" w:name="_Toc23766"/>
      <w:bookmarkStart w:id="24" w:name="_Toc5296"/>
      <w:bookmarkStart w:id="25" w:name="_Toc11067"/>
      <w:bookmarkStart w:id="26" w:name="_Toc23993"/>
      <w:bookmarkStart w:id="27" w:name="_Toc25326"/>
      <w:bookmarkStart w:id="28" w:name="_Toc20647"/>
      <w:bookmarkStart w:id="29" w:name="_Toc14370"/>
      <w:bookmarkStart w:id="30" w:name="_Toc439258836"/>
      <w:bookmarkStart w:id="31" w:name="_Toc1775"/>
      <w:bookmarkStart w:id="32" w:name="_Toc4389"/>
      <w:bookmarkStart w:id="33" w:name="_Toc532905693"/>
      <w:bookmarkStart w:id="34" w:name="_Toc468"/>
      <w:bookmarkStart w:id="35" w:name="_Toc530599407"/>
      <w:r>
        <w:rPr>
          <w:rFonts w:hint="eastAsia" w:ascii="仿宋" w:hAnsi="仿宋" w:eastAsia="仿宋" w:cs="仿宋"/>
          <w:sz w:val="24"/>
          <w:szCs w:val="24"/>
        </w:rPr>
        <w:t>特此</w:t>
      </w:r>
      <w:r>
        <w:rPr>
          <w:rFonts w:hint="eastAsia" w:ascii="仿宋" w:hAnsi="仿宋" w:eastAsia="仿宋" w:cs="仿宋"/>
          <w:sz w:val="24"/>
          <w:szCs w:val="24"/>
          <w:lang w:val="en-US" w:eastAsia="zh-CN"/>
        </w:rPr>
        <w:t>询价</w:t>
      </w:r>
      <w:r>
        <w:rPr>
          <w:rFonts w:hint="eastAsia" w:ascii="仿宋" w:hAnsi="仿宋" w:eastAsia="仿宋" w:cs="仿宋"/>
          <w:sz w:val="24"/>
          <w:szCs w:val="24"/>
        </w:rPr>
        <w:t>。</w:t>
      </w:r>
    </w:p>
    <w:p w14:paraId="3C2E3B0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E7C8114">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7B76BADF">
      <w:pPr>
        <w:spacing w:line="360" w:lineRule="auto"/>
        <w:ind w:firstLine="482" w:firstLineChars="200"/>
        <w:rPr>
          <w:rFonts w:hint="eastAsia" w:ascii="仿宋" w:hAnsi="仿宋" w:eastAsia="仿宋" w:cs="仿宋"/>
          <w:b/>
          <w:bCs/>
          <w:sz w:val="24"/>
          <w:szCs w:val="24"/>
          <w:highlight w:val="none"/>
        </w:rPr>
      </w:pPr>
    </w:p>
    <w:p w14:paraId="4DCFE8C2">
      <w:pPr>
        <w:pStyle w:val="3"/>
        <w:pageBreakBefore/>
        <w:spacing w:beforeLines="50" w:afterLines="150" w:line="400" w:lineRule="exact"/>
        <w:jc w:val="left"/>
        <w:rPr>
          <w:rFonts w:hint="eastAsia" w:ascii="仿宋" w:hAnsi="仿宋" w:eastAsia="仿宋" w:cs="仿宋"/>
          <w:sz w:val="24"/>
          <w:szCs w:val="24"/>
          <w:highlight w:val="none"/>
          <w:lang w:val="en-US" w:eastAsia="zh-CN"/>
        </w:rPr>
      </w:pPr>
      <w:bookmarkStart w:id="36" w:name="_Toc79563185"/>
      <w:bookmarkStart w:id="37" w:name="_Toc11954"/>
      <w:bookmarkStart w:id="38" w:name="_Toc408219354"/>
      <w:bookmarkStart w:id="39" w:name="_Toc20137"/>
      <w:bookmarkStart w:id="40" w:name="_Toc28507"/>
      <w:bookmarkStart w:id="41" w:name="_Toc3064"/>
      <w:bookmarkStart w:id="42" w:name="_Toc18794"/>
      <w:bookmarkStart w:id="43" w:name="_Toc10164"/>
      <w:bookmarkStart w:id="44" w:name="_Toc7203"/>
      <w:bookmarkStart w:id="45" w:name="_Toc530599419"/>
      <w:bookmarkStart w:id="46" w:name="_Toc26774"/>
      <w:bookmarkStart w:id="47" w:name="_Toc16929"/>
      <w:bookmarkStart w:id="48" w:name="_Toc24414"/>
      <w:bookmarkStart w:id="49" w:name="_Toc56606212"/>
      <w:bookmarkStart w:id="50" w:name="_Toc9755"/>
      <w:bookmarkStart w:id="51" w:name="_Toc1335"/>
      <w:bookmarkStart w:id="52" w:name="_Toc532905702"/>
      <w:bookmarkStart w:id="53" w:name="_Toc10794"/>
      <w:bookmarkStart w:id="54" w:name="_Toc24717"/>
      <w:bookmarkStart w:id="55" w:name="_Toc18691"/>
      <w:bookmarkStart w:id="56" w:name="_Toc30685"/>
      <w:bookmarkStart w:id="57" w:name="_Toc28445"/>
      <w:bookmarkStart w:id="58" w:name="_Toc29179"/>
      <w:bookmarkStart w:id="59" w:name="_Toc24419"/>
      <w:bookmarkStart w:id="60" w:name="_Toc21539"/>
      <w:bookmarkStart w:id="61" w:name="_Toc8485"/>
      <w:bookmarkStart w:id="62" w:name="_Toc20504"/>
      <w:bookmarkStart w:id="63" w:name="_Toc33535514"/>
      <w:bookmarkStart w:id="64" w:name="_Toc10398"/>
      <w:bookmarkStart w:id="65" w:name="_Toc408219363"/>
      <w:bookmarkStart w:id="66" w:name="_Toc18662"/>
      <w:bookmarkStart w:id="67" w:name="_Toc21607"/>
      <w:bookmarkStart w:id="68" w:name="_Toc23852"/>
      <w:bookmarkStart w:id="69" w:name="_Toc17687"/>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询价货物清单</w:t>
      </w:r>
    </w:p>
    <w:p w14:paraId="241F5810">
      <w:pPr>
        <w:rPr>
          <w:rFonts w:hint="eastAsia" w:ascii="仿宋" w:hAnsi="仿宋" w:eastAsia="仿宋" w:cs="仿宋"/>
          <w:lang w:val="en-US" w:eastAsia="zh-CN"/>
        </w:rPr>
      </w:pPr>
    </w:p>
    <w:p w14:paraId="45C4C560">
      <w:pPr>
        <w:rPr>
          <w:rFonts w:hint="eastAsia" w:ascii="仿宋" w:hAnsi="仿宋" w:eastAsia="仿宋" w:cs="仿宋"/>
          <w:sz w:val="24"/>
          <w:szCs w:val="24"/>
          <w:highlight w:val="none"/>
        </w:rPr>
      </w:pPr>
    </w:p>
    <w:p w14:paraId="4F97CDF4">
      <w:pPr>
        <w:rPr>
          <w:rFonts w:hint="eastAsia" w:ascii="仿宋" w:hAnsi="仿宋" w:eastAsia="仿宋" w:cs="仿宋"/>
          <w:sz w:val="24"/>
          <w:szCs w:val="24"/>
          <w:highlight w:val="none"/>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013F74CE">
      <w:pPr>
        <w:spacing w:line="360" w:lineRule="auto"/>
        <w:ind w:firstLine="4200" w:firstLineChars="1750"/>
        <w:rPr>
          <w:rFonts w:hint="eastAsia" w:ascii="仿宋" w:hAnsi="仿宋" w:eastAsia="仿宋" w:cs="仿宋"/>
          <w:sz w:val="24"/>
          <w:szCs w:val="24"/>
          <w:highlight w:val="none"/>
          <w:u w:val="singl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20AE1E">
      <w:pPr>
        <w:pStyle w:val="1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w:t>
      </w:r>
      <w:r>
        <w:rPr>
          <w:rFonts w:hint="eastAsia" w:ascii="仿宋" w:hAnsi="仿宋" w:eastAsia="仿宋" w:cs="仿宋"/>
          <w:b/>
          <w:color w:val="auto"/>
          <w:sz w:val="36"/>
          <w:szCs w:val="36"/>
          <w:highlight w:val="none"/>
          <w:lang w:val="en-US" w:eastAsia="zh-CN"/>
        </w:rPr>
        <w:t>报价</w:t>
      </w:r>
      <w:r>
        <w:rPr>
          <w:rFonts w:hint="eastAsia" w:ascii="仿宋" w:hAnsi="仿宋" w:eastAsia="仿宋" w:cs="仿宋"/>
          <w:b/>
          <w:color w:val="auto"/>
          <w:sz w:val="36"/>
          <w:szCs w:val="36"/>
          <w:highlight w:val="none"/>
        </w:rPr>
        <w:t>一览表</w:t>
      </w:r>
    </w:p>
    <w:p w14:paraId="1ACC391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 xml:space="preserve">人（全称）：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货币单位：人民币</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117"/>
        <w:gridCol w:w="671"/>
        <w:gridCol w:w="2816"/>
        <w:gridCol w:w="2421"/>
        <w:gridCol w:w="588"/>
      </w:tblGrid>
      <w:tr w14:paraId="1B8E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528" w:type="pct"/>
            <w:tcBorders>
              <w:top w:val="single" w:color="auto" w:sz="4" w:space="0"/>
              <w:left w:val="single" w:color="auto" w:sz="4" w:space="0"/>
              <w:bottom w:val="single" w:color="auto" w:sz="4" w:space="0"/>
              <w:right w:val="single" w:color="auto" w:sz="4" w:space="0"/>
            </w:tcBorders>
            <w:noWrap w:val="0"/>
            <w:vAlign w:val="center"/>
          </w:tcPr>
          <w:p w14:paraId="0041ECD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序号</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5AD8341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货物名称</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599C2C1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654" w:type="pct"/>
            <w:tcBorders>
              <w:top w:val="single" w:color="auto" w:sz="4" w:space="0"/>
              <w:left w:val="single" w:color="auto" w:sz="4" w:space="0"/>
              <w:bottom w:val="single" w:color="auto" w:sz="4" w:space="0"/>
              <w:right w:val="single" w:color="auto" w:sz="4" w:space="0"/>
            </w:tcBorders>
            <w:noWrap w:val="0"/>
            <w:vAlign w:val="center"/>
          </w:tcPr>
          <w:p w14:paraId="57F472F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1422" w:type="pct"/>
            <w:tcBorders>
              <w:top w:val="single" w:color="auto" w:sz="4" w:space="0"/>
              <w:left w:val="single" w:color="auto" w:sz="4" w:space="0"/>
              <w:bottom w:val="single" w:color="auto" w:sz="4" w:space="0"/>
              <w:right w:val="single" w:color="auto" w:sz="4" w:space="0"/>
            </w:tcBorders>
            <w:noWrap w:val="0"/>
            <w:vAlign w:val="center"/>
          </w:tcPr>
          <w:p w14:paraId="767CDDC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供货、安装调试及验收等时间要求</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7EA0BC7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03D1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28" w:type="pct"/>
            <w:tcBorders>
              <w:top w:val="single" w:color="auto" w:sz="4" w:space="0"/>
              <w:left w:val="single" w:color="auto" w:sz="4" w:space="0"/>
              <w:bottom w:val="single" w:color="auto" w:sz="4" w:space="0"/>
              <w:right w:val="single" w:color="auto" w:sz="4" w:space="0"/>
            </w:tcBorders>
            <w:noWrap w:val="0"/>
            <w:vAlign w:val="center"/>
          </w:tcPr>
          <w:p w14:paraId="027824A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52E18B1C">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417A6CF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54" w:type="pct"/>
            <w:tcBorders>
              <w:top w:val="single" w:color="auto" w:sz="4" w:space="0"/>
              <w:left w:val="single" w:color="auto" w:sz="4" w:space="0"/>
              <w:bottom w:val="single" w:color="auto" w:sz="4" w:space="0"/>
              <w:right w:val="single" w:color="auto" w:sz="4" w:space="0"/>
            </w:tcBorders>
            <w:noWrap w:val="0"/>
            <w:vAlign w:val="center"/>
          </w:tcPr>
          <w:p w14:paraId="113B679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大写：</w:t>
            </w:r>
          </w:p>
          <w:p w14:paraId="78759EFA">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小写：</w:t>
            </w:r>
          </w:p>
        </w:tc>
        <w:tc>
          <w:tcPr>
            <w:tcW w:w="1422" w:type="pct"/>
            <w:tcBorders>
              <w:top w:val="single" w:color="auto" w:sz="4" w:space="0"/>
              <w:left w:val="single" w:color="auto" w:sz="4" w:space="0"/>
              <w:bottom w:val="single" w:color="auto" w:sz="4" w:space="0"/>
              <w:right w:val="single" w:color="auto" w:sz="4" w:space="0"/>
            </w:tcBorders>
            <w:noWrap w:val="0"/>
            <w:vAlign w:val="center"/>
          </w:tcPr>
          <w:p w14:paraId="6B470245">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7A43FFE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3C1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28" w:type="pct"/>
            <w:tcBorders>
              <w:top w:val="single" w:color="auto" w:sz="4" w:space="0"/>
              <w:left w:val="single" w:color="auto" w:sz="4" w:space="0"/>
              <w:bottom w:val="single" w:color="auto" w:sz="4" w:space="0"/>
              <w:right w:val="single" w:color="auto" w:sz="4" w:space="0"/>
            </w:tcBorders>
            <w:noWrap w:val="0"/>
            <w:vAlign w:val="center"/>
          </w:tcPr>
          <w:p w14:paraId="3BF43E5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13DFE5F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6D8A8C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54" w:type="pct"/>
            <w:tcBorders>
              <w:top w:val="single" w:color="auto" w:sz="4" w:space="0"/>
              <w:left w:val="single" w:color="auto" w:sz="4" w:space="0"/>
              <w:bottom w:val="single" w:color="auto" w:sz="4" w:space="0"/>
              <w:right w:val="single" w:color="auto" w:sz="4" w:space="0"/>
            </w:tcBorders>
            <w:noWrap w:val="0"/>
            <w:vAlign w:val="center"/>
          </w:tcPr>
          <w:p w14:paraId="0A63DB7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bidi="ar"/>
              </w:rPr>
            </w:pPr>
          </w:p>
        </w:tc>
        <w:tc>
          <w:tcPr>
            <w:tcW w:w="1422" w:type="pct"/>
            <w:tcBorders>
              <w:top w:val="single" w:color="auto" w:sz="4" w:space="0"/>
              <w:left w:val="single" w:color="auto" w:sz="4" w:space="0"/>
              <w:bottom w:val="single" w:color="auto" w:sz="4" w:space="0"/>
              <w:right w:val="single" w:color="auto" w:sz="4" w:space="0"/>
            </w:tcBorders>
            <w:noWrap w:val="0"/>
            <w:vAlign w:val="center"/>
          </w:tcPr>
          <w:p w14:paraId="01AD5CA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21565F2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710A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28" w:type="pct"/>
            <w:tcBorders>
              <w:top w:val="single" w:color="auto" w:sz="4" w:space="0"/>
              <w:left w:val="single" w:color="auto" w:sz="4" w:space="0"/>
              <w:bottom w:val="single" w:color="auto" w:sz="4" w:space="0"/>
              <w:right w:val="single" w:color="auto" w:sz="4" w:space="0"/>
            </w:tcBorders>
            <w:noWrap w:val="0"/>
            <w:vAlign w:val="center"/>
          </w:tcPr>
          <w:p w14:paraId="57A081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0E1FC91D">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AC5BE5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54" w:type="pct"/>
            <w:tcBorders>
              <w:top w:val="single" w:color="auto" w:sz="4" w:space="0"/>
              <w:left w:val="single" w:color="auto" w:sz="4" w:space="0"/>
              <w:bottom w:val="single" w:color="auto" w:sz="4" w:space="0"/>
              <w:right w:val="single" w:color="auto" w:sz="4" w:space="0"/>
            </w:tcBorders>
            <w:noWrap w:val="0"/>
            <w:vAlign w:val="center"/>
          </w:tcPr>
          <w:p w14:paraId="070B04A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bidi="ar"/>
              </w:rPr>
            </w:pPr>
          </w:p>
        </w:tc>
        <w:tc>
          <w:tcPr>
            <w:tcW w:w="1422" w:type="pct"/>
            <w:tcBorders>
              <w:top w:val="single" w:color="auto" w:sz="4" w:space="0"/>
              <w:left w:val="single" w:color="auto" w:sz="4" w:space="0"/>
              <w:bottom w:val="single" w:color="auto" w:sz="4" w:space="0"/>
              <w:right w:val="single" w:color="auto" w:sz="4" w:space="0"/>
            </w:tcBorders>
            <w:noWrap w:val="0"/>
            <w:vAlign w:val="center"/>
          </w:tcPr>
          <w:p w14:paraId="18562D15">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78AA8D72">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2C83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4" w:type="pct"/>
            <w:gridSpan w:val="2"/>
            <w:tcBorders>
              <w:top w:val="single" w:color="auto" w:sz="4" w:space="0"/>
              <w:left w:val="single" w:color="auto" w:sz="4" w:space="0"/>
              <w:bottom w:val="single" w:color="auto" w:sz="4" w:space="0"/>
              <w:right w:val="single" w:color="auto" w:sz="4" w:space="0"/>
            </w:tcBorders>
            <w:noWrap w:val="0"/>
            <w:vAlign w:val="center"/>
          </w:tcPr>
          <w:p w14:paraId="04FF58D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总价（元）</w:t>
            </w:r>
          </w:p>
        </w:tc>
        <w:tc>
          <w:tcPr>
            <w:tcW w:w="3815" w:type="pct"/>
            <w:gridSpan w:val="4"/>
            <w:tcBorders>
              <w:top w:val="single" w:color="auto" w:sz="4" w:space="0"/>
              <w:left w:val="single" w:color="auto" w:sz="4" w:space="0"/>
              <w:bottom w:val="single" w:color="auto" w:sz="4" w:space="0"/>
              <w:right w:val="single" w:color="auto" w:sz="4" w:space="0"/>
            </w:tcBorders>
            <w:noWrap w:val="0"/>
            <w:vAlign w:val="center"/>
          </w:tcPr>
          <w:p w14:paraId="51597FF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bl>
    <w:p w14:paraId="23A93651">
      <w:pPr>
        <w:spacing w:line="360" w:lineRule="auto"/>
        <w:rPr>
          <w:rFonts w:hint="eastAsia" w:ascii="仿宋" w:hAnsi="仿宋" w:eastAsia="仿宋" w:cs="仿宋"/>
          <w:b/>
          <w:color w:val="auto"/>
          <w:sz w:val="21"/>
          <w:szCs w:val="21"/>
          <w:highlight w:val="none"/>
        </w:rPr>
      </w:pPr>
    </w:p>
    <w:p w14:paraId="5632EB40">
      <w:pPr>
        <w:spacing w:line="360" w:lineRule="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w:t>
      </w:r>
    </w:p>
    <w:p w14:paraId="6F8966B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、详细报价清单应另纸详列，且标明所报各种服务的数量和金额。</w:t>
      </w:r>
    </w:p>
    <w:p w14:paraId="5E5631F8">
      <w:pPr>
        <w:spacing w:line="360" w:lineRule="auto"/>
        <w:rPr>
          <w:rFonts w:hint="eastAsia" w:ascii="仿宋" w:hAnsi="仿宋" w:eastAsia="仿宋" w:cs="仿宋"/>
          <w:color w:val="auto"/>
          <w:sz w:val="21"/>
          <w:szCs w:val="21"/>
          <w:highlight w:val="none"/>
        </w:rPr>
      </w:pPr>
    </w:p>
    <w:p w14:paraId="6AB636BA">
      <w:pPr>
        <w:spacing w:line="360" w:lineRule="auto"/>
        <w:rPr>
          <w:rFonts w:hint="eastAsia" w:ascii="仿宋" w:hAnsi="仿宋" w:eastAsia="仿宋" w:cs="仿宋"/>
          <w:color w:val="auto"/>
          <w:sz w:val="21"/>
          <w:szCs w:val="21"/>
          <w:highlight w:val="none"/>
        </w:rPr>
      </w:pPr>
    </w:p>
    <w:p w14:paraId="4A940301">
      <w:pPr>
        <w:spacing w:line="360" w:lineRule="auto"/>
        <w:ind w:firstLine="5271" w:firstLineChars="25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报价人</w:t>
      </w:r>
      <w:r>
        <w:rPr>
          <w:rFonts w:hint="eastAsia" w:ascii="仿宋" w:hAnsi="仿宋" w:eastAsia="仿宋" w:cs="仿宋"/>
          <w:b/>
          <w:color w:val="auto"/>
          <w:sz w:val="21"/>
          <w:szCs w:val="21"/>
          <w:highlight w:val="none"/>
        </w:rPr>
        <w:t>名称（盖公章）：</w:t>
      </w:r>
    </w:p>
    <w:p w14:paraId="7066B351">
      <w:pPr>
        <w:spacing w:line="360" w:lineRule="auto"/>
        <w:ind w:firstLine="5271" w:firstLineChars="2500"/>
        <w:rPr>
          <w:rFonts w:hint="eastAsia" w:ascii="仿宋" w:hAnsi="仿宋" w:eastAsia="仿宋" w:cs="仿宋"/>
          <w:b/>
          <w:color w:val="auto"/>
          <w:sz w:val="21"/>
          <w:szCs w:val="21"/>
          <w:highlight w:val="none"/>
        </w:rPr>
      </w:pPr>
    </w:p>
    <w:p w14:paraId="5D62F11B">
      <w:pPr>
        <w:spacing w:line="360" w:lineRule="auto"/>
        <w:ind w:firstLine="5271" w:firstLineChars="2500"/>
        <w:rPr>
          <w:rFonts w:hint="eastAsia" w:ascii="仿宋" w:hAnsi="仿宋" w:eastAsia="仿宋" w:cs="仿宋"/>
          <w:b/>
          <w:color w:val="auto"/>
          <w:sz w:val="21"/>
          <w:szCs w:val="21"/>
          <w:highlight w:val="none"/>
        </w:rPr>
      </w:pPr>
    </w:p>
    <w:p w14:paraId="264D3108">
      <w:pPr>
        <w:spacing w:line="360" w:lineRule="auto"/>
        <w:jc w:val="righ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报价人</w:t>
      </w:r>
      <w:r>
        <w:rPr>
          <w:rFonts w:hint="eastAsia" w:ascii="仿宋" w:hAnsi="仿宋" w:eastAsia="仿宋" w:cs="仿宋"/>
          <w:b/>
          <w:color w:val="auto"/>
          <w:sz w:val="21"/>
          <w:szCs w:val="21"/>
          <w:highlight w:val="none"/>
        </w:rPr>
        <w:t>法定代表人或者被授权代表：（</w:t>
      </w:r>
      <w:r>
        <w:rPr>
          <w:rFonts w:hint="eastAsia" w:ascii="仿宋" w:hAnsi="仿宋" w:eastAsia="仿宋" w:cs="仿宋"/>
          <w:color w:val="auto"/>
          <w:sz w:val="21"/>
          <w:szCs w:val="21"/>
          <w:highlight w:val="none"/>
        </w:rPr>
        <w:t>签字或盖章</w:t>
      </w:r>
      <w:r>
        <w:rPr>
          <w:rFonts w:hint="eastAsia" w:ascii="仿宋" w:hAnsi="仿宋" w:eastAsia="仿宋" w:cs="仿宋"/>
          <w:b/>
          <w:color w:val="auto"/>
          <w:sz w:val="21"/>
          <w:szCs w:val="21"/>
          <w:highlight w:val="none"/>
        </w:rPr>
        <w:t>）</w:t>
      </w:r>
    </w:p>
    <w:p w14:paraId="013A92C5">
      <w:pPr>
        <w:spacing w:line="360" w:lineRule="auto"/>
        <w:ind w:left="42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                         时间：</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
          <w:color w:val="auto"/>
          <w:sz w:val="21"/>
          <w:szCs w:val="21"/>
          <w:highlight w:val="none"/>
        </w:rPr>
        <w:t>年</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
          <w:color w:val="auto"/>
          <w:sz w:val="21"/>
          <w:szCs w:val="21"/>
          <w:highlight w:val="none"/>
        </w:rPr>
        <w:t>月</w:t>
      </w:r>
      <w:r>
        <w:rPr>
          <w:rFonts w:hint="eastAsia" w:ascii="仿宋" w:hAnsi="仿宋" w:eastAsia="仿宋" w:cs="仿宋"/>
          <w:b/>
          <w:color w:val="auto"/>
          <w:sz w:val="21"/>
          <w:szCs w:val="21"/>
          <w:highlight w:val="none"/>
          <w:u w:val="single"/>
        </w:rPr>
        <w:t xml:space="preserve">   </w:t>
      </w:r>
      <w:r>
        <w:rPr>
          <w:rFonts w:hint="eastAsia" w:ascii="仿宋" w:hAnsi="仿宋" w:eastAsia="仿宋" w:cs="仿宋"/>
          <w:b/>
          <w:color w:val="auto"/>
          <w:sz w:val="21"/>
          <w:szCs w:val="21"/>
          <w:highlight w:val="none"/>
        </w:rPr>
        <w:t>日</w:t>
      </w:r>
    </w:p>
    <w:p w14:paraId="16D13053">
      <w:pPr>
        <w:spacing w:line="360" w:lineRule="auto"/>
        <w:ind w:left="420"/>
        <w:jc w:val="center"/>
        <w:rPr>
          <w:rFonts w:hint="eastAsia" w:ascii="仿宋" w:hAnsi="仿宋" w:eastAsia="仿宋" w:cs="仿宋"/>
          <w:b/>
          <w:color w:val="auto"/>
          <w:sz w:val="21"/>
          <w:szCs w:val="21"/>
          <w:highlight w:val="none"/>
        </w:rPr>
      </w:pPr>
    </w:p>
    <w:p w14:paraId="07224CE4">
      <w:pPr>
        <w:spacing w:line="360" w:lineRule="auto"/>
        <w:ind w:left="420"/>
        <w:jc w:val="center"/>
        <w:rPr>
          <w:rFonts w:hint="eastAsia" w:ascii="仿宋" w:hAnsi="仿宋" w:eastAsia="仿宋" w:cs="仿宋"/>
          <w:b/>
          <w:color w:val="auto"/>
          <w:sz w:val="21"/>
          <w:szCs w:val="21"/>
          <w:highlight w:val="none"/>
        </w:rPr>
      </w:pPr>
    </w:p>
    <w:p w14:paraId="1BE1C1F6">
      <w:pPr>
        <w:spacing w:line="360" w:lineRule="auto"/>
        <w:ind w:left="420"/>
        <w:jc w:val="center"/>
        <w:rPr>
          <w:rFonts w:hint="eastAsia" w:ascii="仿宋" w:hAnsi="仿宋" w:eastAsia="仿宋" w:cs="仿宋"/>
          <w:b/>
          <w:color w:val="auto"/>
          <w:sz w:val="21"/>
          <w:szCs w:val="21"/>
          <w:highlight w:val="none"/>
        </w:rPr>
      </w:pPr>
    </w:p>
    <w:p w14:paraId="66719DAB">
      <w:pPr>
        <w:pStyle w:val="11"/>
        <w:ind w:firstLine="211"/>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71CED107">
      <w:pPr>
        <w:pStyle w:val="1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四、报价</w:t>
      </w:r>
      <w:r>
        <w:rPr>
          <w:rFonts w:hint="eastAsia" w:ascii="仿宋" w:hAnsi="仿宋" w:eastAsia="仿宋" w:cs="仿宋"/>
          <w:b/>
          <w:color w:val="auto"/>
          <w:sz w:val="36"/>
          <w:szCs w:val="36"/>
          <w:highlight w:val="none"/>
        </w:rPr>
        <w:t>人的资格证明文件</w:t>
      </w:r>
    </w:p>
    <w:p w14:paraId="6D680D00">
      <w:pPr>
        <w:spacing w:line="360" w:lineRule="auto"/>
        <w:jc w:val="both"/>
        <w:outlineLvl w:val="2"/>
        <w:rPr>
          <w:rFonts w:hint="eastAsia" w:ascii="仿宋" w:hAnsi="仿宋" w:eastAsia="仿宋" w:cs="仿宋"/>
          <w:b/>
          <w:color w:val="auto"/>
          <w:sz w:val="32"/>
          <w:szCs w:val="32"/>
          <w:highlight w:val="none"/>
        </w:rPr>
      </w:pPr>
      <w:bookmarkStart w:id="70" w:name="_Toc19157"/>
      <w:bookmarkStart w:id="71" w:name="_Toc22809"/>
      <w:bookmarkStart w:id="72" w:name="_Toc7004"/>
      <w:bookmarkStart w:id="73" w:name="_Toc6262"/>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eastAsia="zh-CN"/>
        </w:rPr>
        <w:t>报价人</w:t>
      </w:r>
      <w:r>
        <w:rPr>
          <w:rFonts w:hint="eastAsia" w:ascii="仿宋" w:hAnsi="仿宋" w:eastAsia="仿宋" w:cs="仿宋"/>
          <w:b/>
          <w:color w:val="auto"/>
          <w:sz w:val="32"/>
          <w:szCs w:val="32"/>
          <w:highlight w:val="none"/>
        </w:rPr>
        <w:t>营业执照副本</w:t>
      </w:r>
      <w:bookmarkEnd w:id="70"/>
      <w:bookmarkEnd w:id="71"/>
      <w:bookmarkEnd w:id="72"/>
      <w:bookmarkEnd w:id="73"/>
    </w:p>
    <w:p w14:paraId="0D97A8E2">
      <w:pPr>
        <w:snapToGrid w:val="0"/>
        <w:spacing w:line="360" w:lineRule="auto"/>
        <w:ind w:left="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必须是中华人民共和国境内正式注册的法人，并提供有效的营业执照复印件并加盖</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单位公章。</w:t>
      </w:r>
    </w:p>
    <w:p w14:paraId="4C0D875A">
      <w:pPr>
        <w:snapToGrid w:val="0"/>
        <w:spacing w:line="360" w:lineRule="auto"/>
        <w:rPr>
          <w:rFonts w:hint="eastAsia" w:ascii="仿宋" w:hAnsi="仿宋" w:eastAsia="仿宋" w:cs="仿宋"/>
          <w:i/>
          <w:iCs/>
          <w:color w:val="auto"/>
          <w:sz w:val="21"/>
          <w:szCs w:val="21"/>
          <w:highlight w:val="none"/>
        </w:rPr>
      </w:pPr>
      <w:r>
        <w:rPr>
          <w:rFonts w:hint="eastAsia" w:ascii="仿宋" w:hAnsi="仿宋" w:eastAsia="仿宋" w:cs="仿宋"/>
          <w:i/>
          <w:iCs/>
          <w:color w:val="auto"/>
          <w:sz w:val="21"/>
          <w:szCs w:val="21"/>
          <w:highlight w:val="none"/>
        </w:rPr>
        <w:t>（提供相关佐证资料）</w:t>
      </w:r>
    </w:p>
    <w:p w14:paraId="74F09638">
      <w:pPr>
        <w:snapToGrid w:val="0"/>
        <w:spacing w:line="360" w:lineRule="auto"/>
        <w:rPr>
          <w:rFonts w:hint="eastAsia" w:ascii="仿宋" w:hAnsi="仿宋" w:eastAsia="仿宋" w:cs="仿宋"/>
          <w:i/>
          <w:iCs/>
          <w:color w:val="auto"/>
          <w:sz w:val="21"/>
          <w:szCs w:val="21"/>
          <w:highlight w:val="none"/>
        </w:rPr>
      </w:pPr>
    </w:p>
    <w:p w14:paraId="4C523A24">
      <w:pPr>
        <w:snapToGrid w:val="0"/>
        <w:spacing w:line="360" w:lineRule="auto"/>
        <w:rPr>
          <w:rFonts w:hint="eastAsia" w:ascii="仿宋" w:hAnsi="仿宋" w:eastAsia="仿宋" w:cs="仿宋"/>
          <w:i/>
          <w:iCs/>
          <w:color w:val="auto"/>
          <w:sz w:val="21"/>
          <w:szCs w:val="21"/>
          <w:highlight w:val="none"/>
        </w:rPr>
      </w:pPr>
    </w:p>
    <w:p w14:paraId="2F656A06">
      <w:pPr>
        <w:snapToGrid w:val="0"/>
        <w:spacing w:line="360" w:lineRule="auto"/>
        <w:rPr>
          <w:rFonts w:hint="eastAsia" w:ascii="仿宋" w:hAnsi="仿宋" w:eastAsia="仿宋" w:cs="仿宋"/>
          <w:i/>
          <w:iCs/>
          <w:color w:val="auto"/>
          <w:sz w:val="21"/>
          <w:szCs w:val="21"/>
          <w:highlight w:val="none"/>
        </w:rPr>
      </w:pPr>
    </w:p>
    <w:p w14:paraId="262B35A6">
      <w:pPr>
        <w:pStyle w:val="12"/>
        <w:spacing w:after="0" w:line="360" w:lineRule="auto"/>
        <w:ind w:left="400" w:firstLine="482"/>
        <w:rPr>
          <w:rFonts w:hint="eastAsia" w:ascii="仿宋" w:hAnsi="仿宋" w:eastAsia="仿宋" w:cs="仿宋"/>
          <w:color w:val="auto"/>
          <w:sz w:val="21"/>
          <w:szCs w:val="21"/>
          <w:highlight w:val="none"/>
          <w:lang w:eastAsia="zh"/>
        </w:rPr>
      </w:pPr>
    </w:p>
    <w:p w14:paraId="7330716B">
      <w:pPr>
        <w:snapToGrid/>
        <w:spacing w:line="360" w:lineRule="auto"/>
        <w:jc w:val="left"/>
        <w:outlineLvl w:val="2"/>
        <w:rPr>
          <w:rFonts w:hint="eastAsia" w:ascii="仿宋" w:hAnsi="仿宋" w:eastAsia="仿宋" w:cs="仿宋"/>
          <w:b/>
          <w:color w:val="auto"/>
          <w:sz w:val="32"/>
          <w:szCs w:val="32"/>
          <w:highlight w:val="none"/>
          <w:lang w:bidi="ar"/>
        </w:rPr>
      </w:pPr>
      <w:bookmarkStart w:id="74" w:name="_Toc32288"/>
      <w:bookmarkStart w:id="75" w:name="_Toc21501"/>
      <w:bookmarkStart w:id="76" w:name="_Toc18317"/>
      <w:bookmarkStart w:id="77" w:name="_Toc30195"/>
      <w:r>
        <w:rPr>
          <w:rFonts w:hint="eastAsia" w:ascii="仿宋" w:hAnsi="仿宋" w:eastAsia="仿宋" w:cs="仿宋"/>
          <w:b/>
          <w:color w:val="auto"/>
          <w:sz w:val="32"/>
          <w:szCs w:val="32"/>
          <w:highlight w:val="none"/>
          <w:lang w:bidi="ar"/>
        </w:rPr>
        <w:t>（</w:t>
      </w:r>
      <w:r>
        <w:rPr>
          <w:rFonts w:hint="eastAsia" w:ascii="仿宋" w:hAnsi="仿宋" w:eastAsia="仿宋" w:cs="仿宋"/>
          <w:b/>
          <w:color w:val="auto"/>
          <w:sz w:val="32"/>
          <w:szCs w:val="32"/>
          <w:highlight w:val="none"/>
          <w:lang w:val="en-US" w:eastAsia="zh-CN" w:bidi="ar"/>
        </w:rPr>
        <w:t>2</w:t>
      </w:r>
      <w:r>
        <w:rPr>
          <w:rFonts w:hint="eastAsia" w:ascii="仿宋" w:hAnsi="仿宋" w:eastAsia="仿宋" w:cs="仿宋"/>
          <w:b/>
          <w:color w:val="auto"/>
          <w:sz w:val="32"/>
          <w:szCs w:val="32"/>
          <w:highlight w:val="none"/>
          <w:lang w:bidi="ar"/>
        </w:rPr>
        <w:t>）、制造商声明函</w:t>
      </w:r>
      <w:bookmarkEnd w:id="74"/>
      <w:bookmarkEnd w:id="75"/>
      <w:bookmarkEnd w:id="76"/>
      <w:bookmarkEnd w:id="77"/>
      <w:r>
        <w:rPr>
          <w:rFonts w:hint="eastAsia" w:ascii="仿宋" w:hAnsi="仿宋" w:eastAsia="仿宋" w:cs="仿宋"/>
          <w:b/>
          <w:color w:val="auto"/>
          <w:sz w:val="32"/>
          <w:szCs w:val="32"/>
          <w:highlight w:val="none"/>
          <w:lang w:bidi="ar"/>
        </w:rPr>
        <w:t>（格式自拟）</w:t>
      </w:r>
    </w:p>
    <w:p w14:paraId="0B83F401">
      <w:pPr>
        <w:snapToGrid w:val="0"/>
        <w:spacing w:line="360" w:lineRule="auto"/>
        <w:rPr>
          <w:rFonts w:hint="eastAsia" w:ascii="仿宋" w:hAnsi="仿宋" w:eastAsia="仿宋" w:cs="仿宋"/>
          <w:i/>
          <w:iCs/>
          <w:color w:val="auto"/>
          <w:sz w:val="21"/>
          <w:szCs w:val="21"/>
          <w:highlight w:val="none"/>
        </w:rPr>
      </w:pPr>
      <w:r>
        <w:rPr>
          <w:rFonts w:hint="eastAsia" w:ascii="仿宋" w:hAnsi="仿宋" w:eastAsia="仿宋" w:cs="仿宋"/>
          <w:i/>
          <w:iCs/>
          <w:color w:val="auto"/>
          <w:sz w:val="21"/>
          <w:szCs w:val="21"/>
          <w:highlight w:val="none"/>
        </w:rPr>
        <w:t>（提供相关佐证资料）</w:t>
      </w:r>
    </w:p>
    <w:p w14:paraId="745EDF73">
      <w:pPr>
        <w:tabs>
          <w:tab w:val="left" w:pos="1600"/>
          <w:tab w:val="left" w:pos="3529"/>
          <w:tab w:val="center" w:pos="4861"/>
        </w:tabs>
        <w:snapToGrid w:val="0"/>
        <w:spacing w:line="360" w:lineRule="auto"/>
        <w:jc w:val="center"/>
        <w:rPr>
          <w:rFonts w:hint="eastAsia" w:ascii="仿宋" w:hAnsi="仿宋" w:eastAsia="仿宋" w:cs="仿宋"/>
          <w:b/>
          <w:color w:val="auto"/>
          <w:sz w:val="21"/>
          <w:szCs w:val="21"/>
          <w:highlight w:val="none"/>
        </w:rPr>
      </w:pPr>
      <w:bookmarkStart w:id="78" w:name="_Toc7492"/>
      <w:bookmarkStart w:id="79" w:name="_Toc897"/>
      <w:bookmarkStart w:id="80" w:name="_Toc5968"/>
      <w:bookmarkStart w:id="81" w:name="_Toc14501"/>
    </w:p>
    <w:p w14:paraId="1C08DA7F">
      <w:pPr>
        <w:pStyle w:val="12"/>
        <w:rPr>
          <w:rFonts w:hint="eastAsia" w:ascii="仿宋" w:hAnsi="仿宋" w:eastAsia="仿宋" w:cs="仿宋"/>
          <w:b/>
          <w:color w:val="auto"/>
          <w:sz w:val="21"/>
          <w:szCs w:val="21"/>
          <w:highlight w:val="none"/>
        </w:rPr>
      </w:pPr>
    </w:p>
    <w:p w14:paraId="1E925111">
      <w:pPr>
        <w:rPr>
          <w:rFonts w:hint="eastAsia" w:ascii="仿宋" w:hAnsi="仿宋" w:eastAsia="仿宋" w:cs="仿宋"/>
          <w:b/>
          <w:color w:val="auto"/>
          <w:sz w:val="21"/>
          <w:szCs w:val="21"/>
          <w:highlight w:val="none"/>
        </w:rPr>
      </w:pPr>
    </w:p>
    <w:p w14:paraId="4BBE99E3">
      <w:pPr>
        <w:pStyle w:val="12"/>
        <w:rPr>
          <w:rFonts w:hint="eastAsia" w:ascii="仿宋" w:hAnsi="仿宋" w:eastAsia="仿宋" w:cs="仿宋"/>
          <w:b/>
          <w:color w:val="auto"/>
          <w:sz w:val="21"/>
          <w:szCs w:val="21"/>
          <w:highlight w:val="none"/>
        </w:rPr>
      </w:pPr>
    </w:p>
    <w:p w14:paraId="16A278D1">
      <w:pPr>
        <w:rPr>
          <w:rFonts w:hint="eastAsia" w:ascii="仿宋" w:hAnsi="仿宋" w:eastAsia="仿宋" w:cs="仿宋"/>
          <w:b/>
          <w:color w:val="auto"/>
          <w:sz w:val="21"/>
          <w:szCs w:val="21"/>
          <w:highlight w:val="none"/>
        </w:rPr>
      </w:pPr>
    </w:p>
    <w:p w14:paraId="5B467B5D">
      <w:pPr>
        <w:pStyle w:val="12"/>
        <w:rPr>
          <w:rFonts w:hint="eastAsia" w:ascii="仿宋" w:hAnsi="仿宋" w:eastAsia="仿宋" w:cs="仿宋"/>
        </w:rPr>
      </w:pPr>
    </w:p>
    <w:bookmarkEnd w:id="78"/>
    <w:bookmarkEnd w:id="79"/>
    <w:bookmarkEnd w:id="80"/>
    <w:bookmarkEnd w:id="81"/>
    <w:p w14:paraId="1E1591E5">
      <w:pPr>
        <w:snapToGrid/>
        <w:spacing w:line="360" w:lineRule="auto"/>
        <w:outlineLvl w:val="2"/>
        <w:rPr>
          <w:rFonts w:hint="eastAsia" w:ascii="仿宋" w:hAnsi="仿宋" w:eastAsia="仿宋" w:cs="仿宋"/>
          <w:b/>
          <w:color w:val="auto"/>
          <w:sz w:val="32"/>
          <w:szCs w:val="32"/>
          <w:highlight w:val="none"/>
          <w:lang w:bidi="ar"/>
        </w:rPr>
      </w:pPr>
      <w:bookmarkStart w:id="82" w:name="_Toc12126"/>
      <w:bookmarkStart w:id="83" w:name="_Toc2680"/>
      <w:bookmarkStart w:id="84" w:name="_Toc29921"/>
      <w:r>
        <w:rPr>
          <w:rFonts w:hint="eastAsia" w:ascii="仿宋" w:hAnsi="仿宋" w:eastAsia="仿宋" w:cs="仿宋"/>
          <w:b/>
          <w:color w:val="auto"/>
          <w:sz w:val="32"/>
          <w:szCs w:val="32"/>
          <w:highlight w:val="none"/>
          <w:lang w:bidi="ar"/>
        </w:rPr>
        <w:t>（</w:t>
      </w:r>
      <w:r>
        <w:rPr>
          <w:rFonts w:hint="eastAsia" w:ascii="仿宋" w:hAnsi="仿宋" w:eastAsia="仿宋" w:cs="仿宋"/>
          <w:b/>
          <w:color w:val="auto"/>
          <w:sz w:val="32"/>
          <w:szCs w:val="32"/>
          <w:highlight w:val="none"/>
          <w:lang w:val="en-US" w:eastAsia="zh-CN" w:bidi="ar"/>
        </w:rPr>
        <w:t>3</w:t>
      </w:r>
      <w:r>
        <w:rPr>
          <w:rFonts w:hint="eastAsia" w:ascii="仿宋" w:hAnsi="仿宋" w:eastAsia="仿宋" w:cs="仿宋"/>
          <w:b/>
          <w:color w:val="auto"/>
          <w:sz w:val="32"/>
          <w:szCs w:val="32"/>
          <w:highlight w:val="none"/>
          <w:lang w:bidi="ar"/>
        </w:rPr>
        <w:t>）</w:t>
      </w:r>
      <w:r>
        <w:rPr>
          <w:rFonts w:hint="eastAsia" w:ascii="仿宋" w:hAnsi="仿宋" w:eastAsia="仿宋" w:cs="仿宋"/>
          <w:b/>
          <w:color w:val="auto"/>
          <w:sz w:val="32"/>
          <w:szCs w:val="32"/>
          <w:highlight w:val="none"/>
          <w:lang w:eastAsia="zh-CN" w:bidi="ar"/>
        </w:rPr>
        <w:t>、</w:t>
      </w:r>
      <w:r>
        <w:rPr>
          <w:rFonts w:hint="eastAsia" w:ascii="仿宋" w:hAnsi="仿宋" w:eastAsia="仿宋" w:cs="仿宋"/>
          <w:b/>
          <w:color w:val="auto"/>
          <w:sz w:val="32"/>
          <w:szCs w:val="32"/>
          <w:highlight w:val="none"/>
          <w:lang w:bidi="ar"/>
        </w:rPr>
        <w:t>业绩证明材料</w:t>
      </w:r>
      <w:bookmarkEnd w:id="82"/>
      <w:bookmarkEnd w:id="83"/>
      <w:bookmarkEnd w:id="84"/>
    </w:p>
    <w:p w14:paraId="35621560">
      <w:pPr>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rPr>
        <w:t>、“评分办法”- 业绩一览表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766"/>
        <w:gridCol w:w="1733"/>
        <w:gridCol w:w="1682"/>
        <w:gridCol w:w="1130"/>
      </w:tblGrid>
      <w:tr w14:paraId="175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297" w:type="pct"/>
            <w:noWrap w:val="0"/>
            <w:vAlign w:val="center"/>
          </w:tcPr>
          <w:p w14:paraId="1DFEDBF3">
            <w:pPr>
              <w:pStyle w:val="4"/>
              <w:keepNext w:val="0"/>
              <w:keepLines w:val="0"/>
              <w:suppressLineNumbers w:val="0"/>
              <w:spacing w:before="0" w:beforeAutospacing="0" w:after="0" w:afterAutospacing="0" w:line="360" w:lineRule="auto"/>
              <w:ind w:left="0" w:righ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036" w:type="pct"/>
            <w:noWrap w:val="0"/>
            <w:vAlign w:val="center"/>
          </w:tcPr>
          <w:p w14:paraId="1DA00F5F">
            <w:pPr>
              <w:pStyle w:val="4"/>
              <w:keepNext w:val="0"/>
              <w:keepLines w:val="0"/>
              <w:suppressLineNumbers w:val="0"/>
              <w:spacing w:before="0" w:beforeAutospacing="0" w:after="0" w:afterAutospacing="0" w:line="360" w:lineRule="auto"/>
              <w:ind w:left="0" w:righ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合同金额（万元）</w:t>
            </w:r>
          </w:p>
        </w:tc>
        <w:tc>
          <w:tcPr>
            <w:tcW w:w="1017" w:type="pct"/>
            <w:noWrap w:val="0"/>
            <w:vAlign w:val="center"/>
          </w:tcPr>
          <w:p w14:paraId="7B96CA04">
            <w:pPr>
              <w:pStyle w:val="4"/>
              <w:keepNext w:val="0"/>
              <w:keepLines w:val="0"/>
              <w:suppressLineNumbers w:val="0"/>
              <w:spacing w:before="0" w:beforeAutospacing="0" w:after="0" w:afterAutospacing="0" w:line="360" w:lineRule="auto"/>
              <w:ind w:left="0" w:righ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类别</w:t>
            </w:r>
          </w:p>
        </w:tc>
        <w:tc>
          <w:tcPr>
            <w:tcW w:w="987" w:type="pct"/>
            <w:noWrap w:val="0"/>
            <w:vAlign w:val="center"/>
          </w:tcPr>
          <w:p w14:paraId="4C040A9D">
            <w:pPr>
              <w:pStyle w:val="4"/>
              <w:keepNext w:val="0"/>
              <w:keepLines w:val="0"/>
              <w:suppressLineNumbers w:val="0"/>
              <w:spacing w:before="0" w:beforeAutospacing="0" w:after="0" w:afterAutospacing="0" w:line="360" w:lineRule="auto"/>
              <w:ind w:left="0" w:righ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合同签订时间</w:t>
            </w:r>
          </w:p>
        </w:tc>
        <w:tc>
          <w:tcPr>
            <w:tcW w:w="663" w:type="pct"/>
            <w:noWrap w:val="0"/>
            <w:vAlign w:val="center"/>
          </w:tcPr>
          <w:p w14:paraId="6AE7D600">
            <w:pPr>
              <w:pStyle w:val="4"/>
              <w:keepNext w:val="0"/>
              <w:keepLines w:val="0"/>
              <w:suppressLineNumbers w:val="0"/>
              <w:spacing w:before="0" w:beforeAutospacing="0" w:after="0" w:afterAutospacing="0" w:line="360" w:lineRule="auto"/>
              <w:ind w:left="0" w:righ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52A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97" w:type="pct"/>
            <w:noWrap w:val="0"/>
            <w:vAlign w:val="top"/>
          </w:tcPr>
          <w:p w14:paraId="3DB44712">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36" w:type="pct"/>
            <w:noWrap w:val="0"/>
            <w:vAlign w:val="top"/>
          </w:tcPr>
          <w:p w14:paraId="72A4ECC1">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17" w:type="pct"/>
            <w:noWrap w:val="0"/>
            <w:vAlign w:val="top"/>
          </w:tcPr>
          <w:p w14:paraId="1BC70833">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987" w:type="pct"/>
            <w:noWrap w:val="0"/>
            <w:vAlign w:val="top"/>
          </w:tcPr>
          <w:p w14:paraId="342EE8DC">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663" w:type="pct"/>
            <w:noWrap w:val="0"/>
            <w:vAlign w:val="top"/>
          </w:tcPr>
          <w:p w14:paraId="3EE1BE80">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r>
      <w:tr w14:paraId="695B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297" w:type="pct"/>
            <w:noWrap w:val="0"/>
            <w:vAlign w:val="top"/>
          </w:tcPr>
          <w:p w14:paraId="6A09E473">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36" w:type="pct"/>
            <w:noWrap w:val="0"/>
            <w:vAlign w:val="top"/>
          </w:tcPr>
          <w:p w14:paraId="51F85BDA">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17" w:type="pct"/>
            <w:noWrap w:val="0"/>
            <w:vAlign w:val="top"/>
          </w:tcPr>
          <w:p w14:paraId="613841B4">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987" w:type="pct"/>
            <w:noWrap w:val="0"/>
            <w:vAlign w:val="top"/>
          </w:tcPr>
          <w:p w14:paraId="762D0E84">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663" w:type="pct"/>
            <w:noWrap w:val="0"/>
            <w:vAlign w:val="top"/>
          </w:tcPr>
          <w:p w14:paraId="154FF13E">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r>
      <w:tr w14:paraId="7296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297" w:type="pct"/>
            <w:noWrap w:val="0"/>
            <w:vAlign w:val="top"/>
          </w:tcPr>
          <w:p w14:paraId="362861F5">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36" w:type="pct"/>
            <w:noWrap w:val="0"/>
            <w:vAlign w:val="top"/>
          </w:tcPr>
          <w:p w14:paraId="01A3ADBC">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1017" w:type="pct"/>
            <w:noWrap w:val="0"/>
            <w:vAlign w:val="top"/>
          </w:tcPr>
          <w:p w14:paraId="79C9F601">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987" w:type="pct"/>
            <w:noWrap w:val="0"/>
            <w:vAlign w:val="top"/>
          </w:tcPr>
          <w:p w14:paraId="5AD6A4DD">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c>
          <w:tcPr>
            <w:tcW w:w="663" w:type="pct"/>
            <w:noWrap w:val="0"/>
            <w:vAlign w:val="top"/>
          </w:tcPr>
          <w:p w14:paraId="0C9C38CB">
            <w:pPr>
              <w:pStyle w:val="4"/>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1"/>
                <w:szCs w:val="21"/>
                <w:highlight w:val="none"/>
              </w:rPr>
            </w:pPr>
          </w:p>
        </w:tc>
      </w:tr>
    </w:tbl>
    <w:p w14:paraId="3B88DE3B">
      <w:pPr>
        <w:spacing w:line="360" w:lineRule="auto"/>
        <w:rPr>
          <w:rFonts w:hint="eastAsia" w:ascii="仿宋" w:hAnsi="仿宋" w:eastAsia="仿宋" w:cs="仿宋"/>
          <w:b/>
          <w:color w:val="auto"/>
          <w:sz w:val="21"/>
          <w:szCs w:val="21"/>
          <w:highlight w:val="none"/>
        </w:rPr>
      </w:pPr>
    </w:p>
    <w:p w14:paraId="2811ED73">
      <w:pPr>
        <w:rPr>
          <w:rFonts w:hint="eastAsia" w:ascii="仿宋" w:hAnsi="仿宋" w:eastAsia="仿宋" w:cs="仿宋"/>
          <w:b/>
          <w:color w:val="auto"/>
          <w:sz w:val="21"/>
          <w:szCs w:val="21"/>
          <w:highlight w:val="none"/>
          <w:lang w:eastAsia="zh"/>
        </w:rPr>
        <w:sectPr>
          <w:pgSz w:w="11906" w:h="16838"/>
          <w:pgMar w:top="1440" w:right="1800" w:bottom="1440" w:left="1800" w:header="851" w:footer="992" w:gutter="0"/>
          <w:cols w:space="425" w:num="1"/>
          <w:docGrid w:type="lines" w:linePitch="312" w:charSpace="0"/>
        </w:sectPr>
      </w:pPr>
    </w:p>
    <w:p w14:paraId="533F6C8A">
      <w:pPr>
        <w:pStyle w:val="1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rPr>
        <w:t>货物说明一览表</w:t>
      </w:r>
    </w:p>
    <w:p w14:paraId="406C8F7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（按</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货物合同包下品目号类别分别填写）</w:t>
      </w:r>
    </w:p>
    <w:p w14:paraId="2F1C521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 xml:space="preserve">名称:                              </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编号∶</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893"/>
        <w:gridCol w:w="747"/>
        <w:gridCol w:w="835"/>
        <w:gridCol w:w="1157"/>
        <w:gridCol w:w="864"/>
        <w:gridCol w:w="864"/>
        <w:gridCol w:w="893"/>
        <w:gridCol w:w="718"/>
        <w:gridCol w:w="781"/>
      </w:tblGrid>
      <w:tr w14:paraId="5F4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52" w:type="pct"/>
            <w:tcBorders>
              <w:top w:val="single" w:color="auto" w:sz="4" w:space="0"/>
              <w:left w:val="single" w:color="auto" w:sz="4" w:space="0"/>
              <w:bottom w:val="single" w:color="auto" w:sz="4" w:space="0"/>
              <w:right w:val="single" w:color="auto" w:sz="4" w:space="0"/>
            </w:tcBorders>
            <w:noWrap w:val="0"/>
            <w:vAlign w:val="center"/>
          </w:tcPr>
          <w:p w14:paraId="7D7918E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合同包号</w:t>
            </w:r>
          </w:p>
        </w:tc>
        <w:tc>
          <w:tcPr>
            <w:tcW w:w="524" w:type="pct"/>
            <w:tcBorders>
              <w:top w:val="single" w:color="auto" w:sz="4" w:space="0"/>
              <w:left w:val="nil"/>
              <w:bottom w:val="single" w:color="auto" w:sz="4" w:space="0"/>
              <w:right w:val="single" w:color="auto" w:sz="4" w:space="0"/>
            </w:tcBorders>
            <w:noWrap w:val="0"/>
            <w:vAlign w:val="center"/>
          </w:tcPr>
          <w:p w14:paraId="4EC2B13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438" w:type="pct"/>
            <w:tcBorders>
              <w:top w:val="single" w:color="auto" w:sz="4" w:space="0"/>
              <w:left w:val="nil"/>
              <w:bottom w:val="single" w:color="auto" w:sz="4" w:space="0"/>
              <w:right w:val="single" w:color="auto" w:sz="4" w:space="0"/>
            </w:tcBorders>
            <w:noWrap w:val="0"/>
            <w:vAlign w:val="center"/>
          </w:tcPr>
          <w:p w14:paraId="468CBF2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货物名称</w:t>
            </w:r>
          </w:p>
        </w:tc>
        <w:tc>
          <w:tcPr>
            <w:tcW w:w="490" w:type="pct"/>
            <w:tcBorders>
              <w:top w:val="single" w:color="auto" w:sz="4" w:space="0"/>
              <w:left w:val="nil"/>
              <w:bottom w:val="single" w:color="auto" w:sz="4" w:space="0"/>
              <w:right w:val="single" w:color="auto" w:sz="4" w:space="0"/>
            </w:tcBorders>
            <w:noWrap w:val="0"/>
            <w:vAlign w:val="center"/>
          </w:tcPr>
          <w:p w14:paraId="1621D7F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679" w:type="pct"/>
            <w:tcBorders>
              <w:top w:val="single" w:color="auto" w:sz="4" w:space="0"/>
              <w:left w:val="nil"/>
              <w:bottom w:val="single" w:color="auto" w:sz="4" w:space="0"/>
              <w:right w:val="single" w:color="auto" w:sz="4" w:space="0"/>
            </w:tcBorders>
            <w:noWrap w:val="0"/>
            <w:vAlign w:val="center"/>
          </w:tcPr>
          <w:p w14:paraId="343D549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tc>
        <w:tc>
          <w:tcPr>
            <w:tcW w:w="507" w:type="pct"/>
            <w:tcBorders>
              <w:top w:val="single" w:color="auto" w:sz="4" w:space="0"/>
              <w:left w:val="nil"/>
              <w:bottom w:val="single" w:color="auto" w:sz="4" w:space="0"/>
              <w:right w:val="single" w:color="auto" w:sz="4" w:space="0"/>
            </w:tcBorders>
            <w:noWrap w:val="0"/>
            <w:vAlign w:val="center"/>
          </w:tcPr>
          <w:p w14:paraId="71AB2AA1">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507" w:type="pct"/>
            <w:tcBorders>
              <w:top w:val="single" w:color="auto" w:sz="4" w:space="0"/>
              <w:left w:val="nil"/>
              <w:bottom w:val="single" w:color="auto" w:sz="4" w:space="0"/>
              <w:right w:val="single" w:color="auto" w:sz="4" w:space="0"/>
            </w:tcBorders>
            <w:noWrap w:val="0"/>
            <w:vAlign w:val="center"/>
          </w:tcPr>
          <w:p w14:paraId="715E47D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型号规格</w:t>
            </w:r>
          </w:p>
        </w:tc>
        <w:tc>
          <w:tcPr>
            <w:tcW w:w="524" w:type="pct"/>
            <w:tcBorders>
              <w:top w:val="single" w:color="auto" w:sz="4" w:space="0"/>
              <w:left w:val="nil"/>
              <w:bottom w:val="single" w:color="auto" w:sz="4" w:space="0"/>
              <w:right w:val="single" w:color="auto" w:sz="4" w:space="0"/>
            </w:tcBorders>
            <w:noWrap w:val="0"/>
            <w:vAlign w:val="center"/>
          </w:tcPr>
          <w:p w14:paraId="672AF73B">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421" w:type="pct"/>
            <w:tcBorders>
              <w:top w:val="single" w:color="auto" w:sz="4" w:space="0"/>
              <w:left w:val="nil"/>
              <w:bottom w:val="single" w:color="auto" w:sz="4" w:space="0"/>
              <w:right w:val="single" w:color="auto" w:sz="4" w:space="0"/>
            </w:tcBorders>
            <w:noWrap w:val="0"/>
            <w:vAlign w:val="center"/>
          </w:tcPr>
          <w:p w14:paraId="29BE963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457" w:type="pct"/>
            <w:tcBorders>
              <w:top w:val="single" w:color="auto" w:sz="4" w:space="0"/>
              <w:left w:val="nil"/>
              <w:bottom w:val="single" w:color="auto" w:sz="4" w:space="0"/>
              <w:right w:val="single" w:color="auto" w:sz="4" w:space="0"/>
            </w:tcBorders>
            <w:noWrap w:val="0"/>
            <w:vAlign w:val="top"/>
          </w:tcPr>
          <w:p w14:paraId="0936D2D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364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9"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338206B3">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详细性能说明</w:t>
            </w:r>
          </w:p>
          <w:p w14:paraId="66F65D6F">
            <w:pPr>
              <w:pStyle w:val="10"/>
              <w:keepNext w:val="0"/>
              <w:keepLines w:val="0"/>
              <w:widowControl/>
              <w:suppressLineNumbers w:val="0"/>
              <w:spacing w:before="0" w:beforeAutospacing="0" w:after="0" w:afterAutospacing="0" w:line="360" w:lineRule="auto"/>
              <w:ind w:left="420" w:leftChars="200" w:right="0" w:firstLine="420" w:firstLineChars="200"/>
              <w:rPr>
                <w:rFonts w:hint="eastAsia" w:ascii="仿宋" w:hAnsi="仿宋" w:eastAsia="仿宋" w:cs="仿宋"/>
                <w:color w:val="auto"/>
                <w:sz w:val="21"/>
                <w:szCs w:val="21"/>
                <w:highlight w:val="none"/>
              </w:rPr>
            </w:pPr>
          </w:p>
          <w:p w14:paraId="10B4933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p w14:paraId="7AB7930F">
            <w:pPr>
              <w:pStyle w:val="10"/>
              <w:keepNext w:val="0"/>
              <w:keepLines w:val="0"/>
              <w:widowControl/>
              <w:suppressLineNumbers w:val="0"/>
              <w:spacing w:before="0" w:beforeAutospacing="0" w:after="0" w:afterAutospacing="0" w:line="360" w:lineRule="auto"/>
              <w:ind w:left="420" w:leftChars="200" w:right="0" w:firstLine="420" w:firstLineChars="200"/>
              <w:rPr>
                <w:rFonts w:hint="eastAsia" w:ascii="仿宋" w:hAnsi="仿宋" w:eastAsia="仿宋" w:cs="仿宋"/>
                <w:color w:val="auto"/>
                <w:sz w:val="21"/>
                <w:szCs w:val="21"/>
                <w:highlight w:val="none"/>
              </w:rPr>
            </w:pPr>
          </w:p>
          <w:p w14:paraId="13448E15">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p w14:paraId="74F7E99D">
            <w:pPr>
              <w:pStyle w:val="10"/>
              <w:keepNext w:val="0"/>
              <w:keepLines w:val="0"/>
              <w:widowControl/>
              <w:suppressLineNumbers w:val="0"/>
              <w:spacing w:before="0" w:beforeAutospacing="0" w:after="0" w:afterAutospacing="0" w:line="360" w:lineRule="auto"/>
              <w:ind w:left="420" w:leftChars="200" w:right="0" w:firstLine="420" w:firstLineChars="200"/>
              <w:rPr>
                <w:rFonts w:hint="eastAsia" w:ascii="仿宋" w:hAnsi="仿宋" w:eastAsia="仿宋" w:cs="仿宋"/>
                <w:color w:val="auto"/>
                <w:sz w:val="21"/>
                <w:szCs w:val="21"/>
                <w:highlight w:val="none"/>
              </w:rPr>
            </w:pPr>
          </w:p>
          <w:p w14:paraId="678370E4">
            <w:pPr>
              <w:pStyle w:val="10"/>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bl>
    <w:p w14:paraId="3397EAE2">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3E35D43A">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代表签字:</w:t>
      </w:r>
      <w:r>
        <w:rPr>
          <w:rFonts w:hint="eastAsia" w:ascii="仿宋" w:hAnsi="仿宋" w:eastAsia="仿宋" w:cs="仿宋"/>
          <w:color w:val="auto"/>
          <w:sz w:val="21"/>
          <w:szCs w:val="21"/>
          <w:highlight w:val="none"/>
          <w:u w:val="single"/>
        </w:rPr>
        <w:t xml:space="preserve">           </w:t>
      </w:r>
    </w:p>
    <w:p w14:paraId="7A5C5CBD">
      <w:pPr>
        <w:rPr>
          <w:rFonts w:hint="eastAsia" w:ascii="仿宋" w:hAnsi="仿宋" w:eastAsia="仿宋" w:cs="仿宋"/>
          <w:b/>
          <w:color w:val="auto"/>
          <w:sz w:val="21"/>
          <w:szCs w:val="21"/>
          <w:highlight w:val="none"/>
          <w:lang w:eastAsia="zh"/>
        </w:rPr>
        <w:sectPr>
          <w:pgSz w:w="11906" w:h="16838"/>
          <w:pgMar w:top="1440" w:right="1800" w:bottom="1440" w:left="1800" w:header="851" w:footer="992" w:gutter="0"/>
          <w:cols w:space="425" w:num="1"/>
          <w:docGrid w:type="lines" w:linePitch="312" w:charSpace="0"/>
        </w:sectPr>
      </w:pPr>
    </w:p>
    <w:p w14:paraId="069AEA34">
      <w:pPr>
        <w:pStyle w:val="10"/>
        <w:spacing w:line="360" w:lineRule="auto"/>
        <w:jc w:val="center"/>
        <w:outlineLvl w:val="1"/>
        <w:rPr>
          <w:rFonts w:hint="eastAsia" w:ascii="仿宋" w:hAnsi="仿宋" w:eastAsia="仿宋" w:cs="仿宋"/>
          <w:color w:val="auto"/>
          <w:sz w:val="28"/>
          <w:szCs w:val="28"/>
          <w:highlight w:val="none"/>
        </w:rPr>
      </w:pPr>
      <w:r>
        <w:rPr>
          <w:rFonts w:hint="eastAsia" w:ascii="仿宋" w:hAnsi="仿宋" w:eastAsia="仿宋" w:cs="仿宋"/>
          <w:b/>
          <w:color w:val="auto"/>
          <w:sz w:val="36"/>
          <w:szCs w:val="36"/>
          <w:highlight w:val="none"/>
          <w:lang w:val="en-US" w:eastAsia="zh-CN"/>
        </w:rPr>
        <w:t>六、</w:t>
      </w:r>
      <w:r>
        <w:rPr>
          <w:rFonts w:hint="eastAsia" w:ascii="仿宋" w:hAnsi="仿宋" w:eastAsia="仿宋" w:cs="仿宋"/>
          <w:b/>
          <w:color w:val="auto"/>
          <w:sz w:val="36"/>
          <w:szCs w:val="36"/>
          <w:highlight w:val="none"/>
        </w:rPr>
        <w:t>供货范围清单【若有】</w:t>
      </w:r>
    </w:p>
    <w:p w14:paraId="744D84A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24752CD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本清单应列明组成货物的主要件和关键件的名称、数量、原产地、制造商、型号规格及单价；</w:t>
      </w:r>
    </w:p>
    <w:p w14:paraId="439843A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本清单应列明专用工具的名称、数量、原产地、制造商、型号规格及单价（如果有的话）；</w:t>
      </w:r>
    </w:p>
    <w:p w14:paraId="7A3F043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本清单应列明备品备件的名称、数量、原产地、制造商、型号规格及单价（如果有的话）。</w:t>
      </w:r>
    </w:p>
    <w:p w14:paraId="288F7EB0">
      <w:pPr>
        <w:pStyle w:val="10"/>
        <w:spacing w:before="0" w:beforeAutospacing="0" w:after="0" w:afterAutospacing="0" w:line="360" w:lineRule="auto"/>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3C83870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代表签字或盖章：</w:t>
      </w:r>
      <w:r>
        <w:rPr>
          <w:rFonts w:hint="eastAsia" w:ascii="仿宋" w:hAnsi="仿宋" w:eastAsia="仿宋" w:cs="仿宋"/>
          <w:color w:val="auto"/>
          <w:sz w:val="21"/>
          <w:szCs w:val="21"/>
          <w:highlight w:val="none"/>
          <w:u w:val="single"/>
        </w:rPr>
        <w:t xml:space="preserve">                  </w:t>
      </w:r>
    </w:p>
    <w:p w14:paraId="1EEF33CC">
      <w:pPr>
        <w:tabs>
          <w:tab w:val="left" w:pos="576"/>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6C29949">
      <w:pPr>
        <w:rPr>
          <w:rFonts w:hint="eastAsia" w:ascii="仿宋" w:hAnsi="仿宋" w:eastAsia="仿宋" w:cs="仿宋"/>
          <w:lang w:val="en-US" w:eastAsia="zh-CN"/>
        </w:rPr>
        <w:sectPr>
          <w:pgSz w:w="11906" w:h="16838"/>
          <w:pgMar w:top="1440" w:right="1800" w:bottom="1440" w:left="1800" w:header="851" w:footer="992" w:gutter="0"/>
          <w:cols w:space="425" w:num="1"/>
          <w:docGrid w:type="lines" w:linePitch="312" w:charSpace="0"/>
        </w:sectPr>
      </w:pPr>
    </w:p>
    <w:p w14:paraId="2142C75A">
      <w:pPr>
        <w:pStyle w:val="10"/>
        <w:spacing w:line="360" w:lineRule="auto"/>
        <w:jc w:val="center"/>
        <w:outlineLvl w:val="1"/>
        <w:rPr>
          <w:rFonts w:hint="eastAsia" w:ascii="仿宋" w:hAnsi="仿宋" w:eastAsia="仿宋" w:cs="仿宋"/>
          <w:color w:val="auto"/>
          <w:highlight w:val="none"/>
        </w:rPr>
      </w:pPr>
      <w:r>
        <w:rPr>
          <w:rFonts w:hint="eastAsia" w:ascii="仿宋" w:hAnsi="仿宋" w:eastAsia="仿宋" w:cs="仿宋"/>
          <w:b/>
          <w:color w:val="auto"/>
          <w:sz w:val="36"/>
          <w:szCs w:val="36"/>
          <w:highlight w:val="none"/>
          <w:lang w:val="en-US" w:eastAsia="zh-CN"/>
        </w:rPr>
        <w:t>七、</w:t>
      </w:r>
      <w:r>
        <w:rPr>
          <w:rFonts w:hint="eastAsia" w:ascii="仿宋" w:hAnsi="仿宋" w:eastAsia="仿宋" w:cs="仿宋"/>
          <w:b/>
          <w:color w:val="auto"/>
          <w:sz w:val="36"/>
          <w:szCs w:val="36"/>
          <w:highlight w:val="none"/>
        </w:rPr>
        <w:t>服务团队配备承诺</w:t>
      </w:r>
    </w:p>
    <w:p w14:paraId="09765EE0">
      <w:pPr>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致:</w:t>
      </w:r>
      <w:r>
        <w:rPr>
          <w:rFonts w:hint="eastAsia" w:ascii="仿宋" w:hAnsi="仿宋" w:eastAsia="仿宋" w:cs="仿宋"/>
          <w:b/>
          <w:color w:val="auto"/>
          <w:sz w:val="21"/>
          <w:szCs w:val="21"/>
          <w:highlight w:val="none"/>
          <w:lang w:val="en-US" w:eastAsia="zh-CN"/>
        </w:rPr>
        <w:t>厦门万翔网络商务</w:t>
      </w:r>
      <w:r>
        <w:rPr>
          <w:rFonts w:hint="eastAsia" w:ascii="仿宋" w:hAnsi="仿宋" w:eastAsia="仿宋" w:cs="仿宋"/>
          <w:b/>
          <w:color w:val="auto"/>
          <w:sz w:val="21"/>
          <w:szCs w:val="21"/>
          <w:highlight w:val="none"/>
        </w:rPr>
        <w:t>有限公司</w:t>
      </w:r>
    </w:p>
    <w:p w14:paraId="64CB2B3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我方已认真研究</w:t>
      </w:r>
      <w:r>
        <w:rPr>
          <w:rFonts w:hint="eastAsia" w:ascii="仿宋" w:hAnsi="仿宋" w:eastAsia="仿宋" w:cs="仿宋"/>
          <w:color w:val="auto"/>
          <w:sz w:val="21"/>
          <w:szCs w:val="21"/>
          <w:highlight w:val="none"/>
          <w:u w:val="single"/>
          <w:lang w:val="en-US" w:eastAsia="zh-CN"/>
        </w:rPr>
        <w:t>询价函文件</w:t>
      </w:r>
      <w:r>
        <w:rPr>
          <w:rFonts w:hint="eastAsia" w:ascii="仿宋" w:hAnsi="仿宋" w:eastAsia="仿宋" w:cs="仿宋"/>
          <w:color w:val="auto"/>
          <w:sz w:val="21"/>
          <w:szCs w:val="21"/>
          <w:highlight w:val="none"/>
        </w:rPr>
        <w:t>的全部内容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none"/>
        </w:rPr>
        <w:t>我方团队人员配备如下：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675"/>
        <w:gridCol w:w="1708"/>
        <w:gridCol w:w="1645"/>
        <w:gridCol w:w="748"/>
        <w:gridCol w:w="1414"/>
        <w:gridCol w:w="696"/>
      </w:tblGrid>
      <w:tr w14:paraId="1564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4F269A1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职责</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D19E8F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姓名</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43B6F30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资质</w:t>
            </w:r>
          </w:p>
        </w:tc>
        <w:tc>
          <w:tcPr>
            <w:tcW w:w="965" w:type="pct"/>
            <w:tcBorders>
              <w:top w:val="single" w:color="auto" w:sz="4" w:space="0"/>
              <w:left w:val="single" w:color="auto" w:sz="4" w:space="0"/>
              <w:bottom w:val="single" w:color="auto" w:sz="4" w:space="0"/>
              <w:right w:val="single" w:color="auto" w:sz="4" w:space="0"/>
            </w:tcBorders>
            <w:noWrap w:val="0"/>
            <w:vAlign w:val="center"/>
          </w:tcPr>
          <w:p w14:paraId="692E2BE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专业</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C44918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业绩</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4514C32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驻场要求</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D197F1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3311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0E726BA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val="en-US" w:eastAsia="zh-CN"/>
              </w:rPr>
              <w:t>负责人</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546016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14:paraId="607F748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965" w:type="pct"/>
            <w:tcBorders>
              <w:top w:val="single" w:color="auto" w:sz="4" w:space="0"/>
              <w:left w:val="single" w:color="auto" w:sz="4" w:space="0"/>
              <w:right w:val="single" w:color="auto" w:sz="4" w:space="0"/>
            </w:tcBorders>
            <w:noWrap w:val="0"/>
            <w:vAlign w:val="center"/>
          </w:tcPr>
          <w:p w14:paraId="006A1A8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64B2BE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30" w:type="pct"/>
            <w:vMerge w:val="restart"/>
            <w:tcBorders>
              <w:top w:val="single" w:color="auto" w:sz="4" w:space="0"/>
              <w:left w:val="single" w:color="auto" w:sz="4" w:space="0"/>
              <w:right w:val="single" w:color="auto" w:sz="4" w:space="0"/>
            </w:tcBorders>
            <w:noWrap w:val="0"/>
            <w:vAlign w:val="center"/>
          </w:tcPr>
          <w:p w14:paraId="71E4AD2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根据买方要求驻场</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053DDF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r>
      <w:tr w14:paraId="510C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2A1C673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技术负责人</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41103B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14:paraId="654D410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253147E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662A42F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30" w:type="pct"/>
            <w:vMerge w:val="continue"/>
            <w:tcBorders>
              <w:left w:val="single" w:color="auto" w:sz="4" w:space="0"/>
              <w:right w:val="single" w:color="auto" w:sz="4" w:space="0"/>
            </w:tcBorders>
            <w:noWrap w:val="0"/>
            <w:vAlign w:val="center"/>
          </w:tcPr>
          <w:p w14:paraId="7B307D4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6137A9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r>
      <w:tr w14:paraId="195B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3423E27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设计负责人</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57BDC1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14:paraId="1B1A5F1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2700200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1C59435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30" w:type="pct"/>
            <w:vMerge w:val="continue"/>
            <w:tcBorders>
              <w:left w:val="single" w:color="auto" w:sz="4" w:space="0"/>
              <w:right w:val="single" w:color="auto" w:sz="4" w:space="0"/>
            </w:tcBorders>
            <w:noWrap w:val="0"/>
            <w:vAlign w:val="center"/>
          </w:tcPr>
          <w:p w14:paraId="62954C6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416027F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r>
      <w:tr w14:paraId="01AF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58" w:type="pct"/>
            <w:tcBorders>
              <w:top w:val="single" w:color="auto" w:sz="4" w:space="0"/>
              <w:left w:val="single" w:color="auto" w:sz="4" w:space="0"/>
              <w:bottom w:val="single" w:color="auto" w:sz="4" w:space="0"/>
              <w:right w:val="single" w:color="auto" w:sz="4" w:space="0"/>
            </w:tcBorders>
            <w:noWrap w:val="0"/>
            <w:vAlign w:val="center"/>
          </w:tcPr>
          <w:p w14:paraId="0F2E00F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D64ED4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1E8C98D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65" w:type="pct"/>
            <w:tcBorders>
              <w:top w:val="single" w:color="auto" w:sz="4" w:space="0"/>
              <w:left w:val="single" w:color="auto" w:sz="4" w:space="0"/>
              <w:bottom w:val="single" w:color="auto" w:sz="4" w:space="0"/>
              <w:right w:val="single" w:color="auto" w:sz="4" w:space="0"/>
            </w:tcBorders>
            <w:noWrap w:val="0"/>
            <w:vAlign w:val="center"/>
          </w:tcPr>
          <w:p w14:paraId="0DAC4CE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72F7A8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5D9D590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105E56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r>
      <w:tr w14:paraId="7F87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14623EA">
            <w:pPr>
              <w:keepNext w:val="0"/>
              <w:keepLines w:val="0"/>
              <w:widowControl/>
              <w:suppressLineNumbers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我方</w:t>
            </w:r>
            <w:r>
              <w:rPr>
                <w:rFonts w:hint="eastAsia" w:ascii="仿宋" w:hAnsi="仿宋" w:eastAsia="仿宋" w:cs="仿宋"/>
                <w:color w:val="auto"/>
                <w:sz w:val="21"/>
                <w:szCs w:val="21"/>
                <w:highlight w:val="none"/>
              </w:rPr>
              <w:t>承诺中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val="en-US" w:eastAsia="zh-CN"/>
              </w:rPr>
              <w:t>5日内</w:t>
            </w:r>
            <w:r>
              <w:rPr>
                <w:rFonts w:hint="eastAsia" w:ascii="仿宋" w:hAnsi="仿宋" w:eastAsia="仿宋" w:cs="仿宋"/>
                <w:color w:val="auto"/>
                <w:sz w:val="21"/>
                <w:szCs w:val="21"/>
                <w:highlight w:val="none"/>
              </w:rPr>
              <w:t>严格按</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文件承诺配备项目团队人员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我方承诺所提供的人员相关资料真实有效，若中选后被发现人员相关材料存在弄虚作假的情况，</w:t>
            </w:r>
            <w:r>
              <w:rPr>
                <w:rFonts w:hint="eastAsia" w:ascii="仿宋" w:hAnsi="仿宋" w:eastAsia="仿宋" w:cs="仿宋"/>
                <w:b/>
                <w:bCs/>
                <w:color w:val="auto"/>
                <w:sz w:val="21"/>
                <w:szCs w:val="21"/>
                <w:highlight w:val="none"/>
                <w:lang w:val="en-US" w:eastAsia="zh-CN"/>
              </w:rPr>
              <w:t>我方同意支付每人10000元违约金</w:t>
            </w:r>
            <w:r>
              <w:rPr>
                <w:rFonts w:hint="eastAsia" w:ascii="仿宋" w:hAnsi="仿宋" w:eastAsia="仿宋" w:cs="仿宋"/>
                <w:color w:val="auto"/>
                <w:sz w:val="21"/>
                <w:szCs w:val="21"/>
                <w:highlight w:val="none"/>
                <w:lang w:val="en-US" w:eastAsia="zh-CN"/>
              </w:rPr>
              <w:t>，并同意同时按照合同约定承担其他违约责任，且万翔有权单方解除合同。合同履行期间，万翔提出要求增派服务人员的，我方将无条件配合，并按要求及时到位。</w:t>
            </w:r>
          </w:p>
        </w:tc>
      </w:tr>
    </w:tbl>
    <w:p w14:paraId="148DBA9C">
      <w:pPr>
        <w:spacing w:line="360" w:lineRule="auto"/>
        <w:jc w:val="right"/>
        <w:rPr>
          <w:rFonts w:hint="eastAsia" w:ascii="仿宋" w:hAnsi="仿宋" w:eastAsia="仿宋" w:cs="仿宋"/>
          <w:b/>
          <w:color w:val="auto"/>
          <w:sz w:val="21"/>
          <w:szCs w:val="21"/>
          <w:highlight w:val="none"/>
        </w:rPr>
      </w:pPr>
    </w:p>
    <w:p w14:paraId="19FAF35B">
      <w:pPr>
        <w:spacing w:line="360" w:lineRule="auto"/>
        <w:jc w:val="right"/>
        <w:rPr>
          <w:rFonts w:hint="eastAsia" w:ascii="仿宋" w:hAnsi="仿宋" w:eastAsia="仿宋" w:cs="仿宋"/>
          <w:b/>
          <w:color w:val="auto"/>
          <w:sz w:val="21"/>
          <w:szCs w:val="21"/>
          <w:highlight w:val="none"/>
        </w:rPr>
      </w:pPr>
    </w:p>
    <w:p w14:paraId="26C631F6">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                       </w:t>
      </w:r>
      <w:r>
        <w:rPr>
          <w:rFonts w:hint="eastAsia" w:ascii="仿宋" w:hAnsi="仿宋" w:eastAsia="仿宋" w:cs="仿宋"/>
          <w:b/>
          <w:color w:val="auto"/>
          <w:sz w:val="21"/>
          <w:szCs w:val="21"/>
          <w:highlight w:val="none"/>
          <w:lang w:val="en-US" w:eastAsia="zh-CN"/>
        </w:rPr>
        <w:t>报价</w:t>
      </w:r>
      <w:r>
        <w:rPr>
          <w:rFonts w:hint="eastAsia" w:ascii="仿宋" w:hAnsi="仿宋" w:eastAsia="仿宋" w:cs="仿宋"/>
          <w:b/>
          <w:color w:val="auto"/>
          <w:sz w:val="21"/>
          <w:szCs w:val="21"/>
          <w:highlight w:val="none"/>
        </w:rPr>
        <w:t>人(盖章):</w:t>
      </w:r>
    </w:p>
    <w:p w14:paraId="0DAB7DA6">
      <w:pPr>
        <w:spacing w:line="360" w:lineRule="auto"/>
        <w:rPr>
          <w:rFonts w:hint="eastAsia" w:ascii="仿宋" w:hAnsi="仿宋" w:eastAsia="仿宋" w:cs="仿宋"/>
          <w:color w:val="auto"/>
          <w:sz w:val="21"/>
          <w:szCs w:val="21"/>
          <w:highlight w:val="none"/>
        </w:rPr>
      </w:pPr>
    </w:p>
    <w:p w14:paraId="2A4DBE0B">
      <w:pPr>
        <w:spacing w:line="360" w:lineRule="auto"/>
        <w:rPr>
          <w:rFonts w:hint="eastAsia" w:ascii="仿宋" w:hAnsi="仿宋" w:eastAsia="仿宋" w:cs="仿宋"/>
          <w:color w:val="auto"/>
          <w:sz w:val="21"/>
          <w:szCs w:val="21"/>
          <w:highlight w:val="none"/>
        </w:rPr>
      </w:pPr>
    </w:p>
    <w:p w14:paraId="15144657">
      <w:pPr>
        <w:spacing w:line="360" w:lineRule="auto"/>
        <w:rPr>
          <w:rFonts w:hint="eastAsia" w:ascii="仿宋" w:hAnsi="仿宋" w:eastAsia="仿宋" w:cs="仿宋"/>
          <w:color w:val="auto"/>
          <w:sz w:val="21"/>
          <w:szCs w:val="21"/>
          <w:highlight w:val="none"/>
        </w:rPr>
      </w:pPr>
    </w:p>
    <w:p w14:paraId="257E3A44">
      <w:pPr>
        <w:spacing w:line="360" w:lineRule="auto"/>
        <w:rPr>
          <w:rFonts w:hint="eastAsia" w:ascii="仿宋" w:hAnsi="仿宋" w:eastAsia="仿宋" w:cs="仿宋"/>
          <w:color w:val="auto"/>
          <w:sz w:val="21"/>
          <w:szCs w:val="21"/>
          <w:highlight w:val="none"/>
        </w:rPr>
      </w:pPr>
    </w:p>
    <w:p w14:paraId="2CBCB270">
      <w:pPr>
        <w:tabs>
          <w:tab w:val="left" w:pos="1120"/>
        </w:tabs>
        <w:spacing w:line="360" w:lineRule="auto"/>
        <w:ind w:right="-120" w:firstLine="44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附</w:t>
      </w:r>
      <w:r>
        <w:rPr>
          <w:rFonts w:hint="eastAsia" w:ascii="仿宋" w:hAnsi="仿宋" w:eastAsia="仿宋" w:cs="仿宋"/>
          <w:b/>
          <w:bCs/>
          <w:color w:val="auto"/>
          <w:sz w:val="21"/>
          <w:szCs w:val="21"/>
          <w:highlight w:val="none"/>
          <w:lang w:val="en-US" w:eastAsia="zh-CN" w:bidi="ar"/>
        </w:rPr>
        <w:t>配备人员</w:t>
      </w:r>
      <w:r>
        <w:rPr>
          <w:rFonts w:hint="eastAsia" w:ascii="仿宋" w:hAnsi="仿宋" w:eastAsia="仿宋" w:cs="仿宋"/>
          <w:b/>
          <w:bCs/>
          <w:color w:val="auto"/>
          <w:sz w:val="21"/>
          <w:szCs w:val="21"/>
          <w:highlight w:val="none"/>
          <w:lang w:bidi="ar"/>
        </w:rPr>
        <w:t>的资格文件及社保证明文件等（复印件加盖</w:t>
      </w:r>
      <w:r>
        <w:rPr>
          <w:rFonts w:hint="eastAsia" w:ascii="仿宋" w:hAnsi="仿宋" w:eastAsia="仿宋" w:cs="仿宋"/>
          <w:b/>
          <w:bCs/>
          <w:color w:val="auto"/>
          <w:sz w:val="21"/>
          <w:szCs w:val="21"/>
          <w:highlight w:val="none"/>
          <w:lang w:eastAsia="zh-CN" w:bidi="ar"/>
        </w:rPr>
        <w:t>报价人</w:t>
      </w:r>
      <w:r>
        <w:rPr>
          <w:rFonts w:hint="eastAsia" w:ascii="仿宋" w:hAnsi="仿宋" w:eastAsia="仿宋" w:cs="仿宋"/>
          <w:b/>
          <w:bCs/>
          <w:color w:val="auto"/>
          <w:sz w:val="21"/>
          <w:szCs w:val="21"/>
          <w:highlight w:val="none"/>
          <w:lang w:bidi="ar"/>
        </w:rPr>
        <w:t>公章，原件备查）</w:t>
      </w:r>
      <w:r>
        <w:rPr>
          <w:rFonts w:hint="eastAsia" w:ascii="仿宋" w:hAnsi="仿宋" w:eastAsia="仿宋" w:cs="仿宋"/>
          <w:b/>
          <w:bCs/>
          <w:color w:val="auto"/>
          <w:spacing w:val="-3"/>
          <w:sz w:val="21"/>
          <w:szCs w:val="21"/>
          <w:highlight w:val="none"/>
        </w:rPr>
        <w:t>。</w:t>
      </w:r>
    </w:p>
    <w:p w14:paraId="20E9286F">
      <w:pPr>
        <w:pStyle w:val="12"/>
        <w:spacing w:after="0" w:line="360" w:lineRule="auto"/>
        <w:ind w:left="0" w:leftChars="0" w:firstLine="0" w:firstLineChars="0"/>
        <w:rPr>
          <w:rFonts w:hint="eastAsia" w:ascii="仿宋" w:hAnsi="仿宋" w:eastAsia="仿宋" w:cs="仿宋"/>
          <w:color w:val="auto"/>
          <w:sz w:val="21"/>
          <w:szCs w:val="21"/>
          <w:highlight w:val="none"/>
        </w:rPr>
      </w:pPr>
    </w:p>
    <w:p w14:paraId="0C265E6D">
      <w:pPr>
        <w:pStyle w:val="12"/>
        <w:spacing w:after="0" w:line="360" w:lineRule="auto"/>
        <w:ind w:left="0" w:leftChars="0" w:firstLine="0" w:firstLineChars="0"/>
        <w:rPr>
          <w:rFonts w:hint="eastAsia" w:ascii="仿宋" w:hAnsi="仿宋" w:eastAsia="仿宋" w:cs="仿宋"/>
          <w:color w:val="auto"/>
          <w:sz w:val="21"/>
          <w:szCs w:val="21"/>
          <w:highlight w:val="none"/>
        </w:rPr>
      </w:pPr>
    </w:p>
    <w:p w14:paraId="7337EDB7">
      <w:pPr>
        <w:pStyle w:val="10"/>
        <w:jc w:val="center"/>
        <w:rPr>
          <w:rFonts w:hint="eastAsia" w:ascii="仿宋" w:hAnsi="仿宋" w:eastAsia="仿宋" w:cs="仿宋"/>
          <w:b/>
          <w:color w:val="auto"/>
          <w:sz w:val="28"/>
          <w:szCs w:val="28"/>
          <w:highlight w:val="none"/>
        </w:rPr>
      </w:pPr>
    </w:p>
    <w:p w14:paraId="64F0662C">
      <w:pPr>
        <w:pStyle w:val="10"/>
        <w:jc w:val="center"/>
        <w:rPr>
          <w:rFonts w:hint="eastAsia" w:ascii="仿宋" w:hAnsi="仿宋" w:eastAsia="仿宋" w:cs="仿宋"/>
          <w:b/>
          <w:color w:val="auto"/>
          <w:sz w:val="28"/>
          <w:szCs w:val="28"/>
          <w:highlight w:val="none"/>
        </w:rPr>
      </w:pPr>
    </w:p>
    <w:p w14:paraId="2ED32B1F">
      <w:pPr>
        <w:pStyle w:val="10"/>
        <w:jc w:val="center"/>
        <w:rPr>
          <w:rFonts w:hint="eastAsia" w:ascii="仿宋" w:hAnsi="仿宋" w:eastAsia="仿宋" w:cs="仿宋"/>
          <w:b/>
          <w:color w:val="auto"/>
          <w:sz w:val="28"/>
          <w:szCs w:val="28"/>
          <w:highlight w:val="none"/>
        </w:rPr>
      </w:pPr>
    </w:p>
    <w:p w14:paraId="49C5AD08">
      <w:pPr>
        <w:pStyle w:val="10"/>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八、</w:t>
      </w:r>
      <w:r>
        <w:rPr>
          <w:rFonts w:hint="eastAsia" w:ascii="仿宋" w:hAnsi="仿宋" w:eastAsia="仿宋" w:cs="仿宋"/>
          <w:b/>
          <w:color w:val="auto"/>
          <w:sz w:val="36"/>
          <w:szCs w:val="36"/>
          <w:highlight w:val="none"/>
        </w:rPr>
        <w:t>技术规格和商务偏离表</w:t>
      </w:r>
    </w:p>
    <w:p w14:paraId="705C57E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 xml:space="preserve">名称：                          </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编号∶</w:t>
      </w:r>
      <w:r>
        <w:rPr>
          <w:rFonts w:hint="eastAsia" w:ascii="仿宋" w:hAnsi="仿宋" w:eastAsia="仿宋" w:cs="仿宋"/>
          <w:color w:val="auto"/>
          <w:sz w:val="21"/>
          <w:szCs w:val="21"/>
          <w:highlight w:val="none"/>
        </w:rPr>
        <w:tab/>
      </w:r>
    </w:p>
    <w:tbl>
      <w:tblPr>
        <w:tblStyle w:val="13"/>
        <w:tblW w:w="980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19"/>
        <w:gridCol w:w="1718"/>
        <w:gridCol w:w="1936"/>
        <w:gridCol w:w="1841"/>
        <w:gridCol w:w="1677"/>
      </w:tblGrid>
      <w:tr w14:paraId="273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13" w:type="dxa"/>
            <w:tcBorders>
              <w:top w:val="single" w:color="auto" w:sz="4" w:space="0"/>
              <w:left w:val="single" w:color="auto" w:sz="4" w:space="0"/>
              <w:bottom w:val="single" w:color="auto" w:sz="4" w:space="0"/>
              <w:right w:val="single" w:color="auto" w:sz="4" w:space="0"/>
            </w:tcBorders>
            <w:noWrap w:val="0"/>
            <w:vAlign w:val="center"/>
          </w:tcPr>
          <w:p w14:paraId="1686609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合同包</w:t>
            </w:r>
          </w:p>
        </w:tc>
        <w:tc>
          <w:tcPr>
            <w:tcW w:w="1419" w:type="dxa"/>
            <w:tcBorders>
              <w:top w:val="single" w:color="auto" w:sz="4" w:space="0"/>
              <w:left w:val="nil"/>
              <w:bottom w:val="single" w:color="auto" w:sz="4" w:space="0"/>
              <w:right w:val="single" w:color="auto" w:sz="4" w:space="0"/>
            </w:tcBorders>
            <w:noWrap w:val="0"/>
            <w:vAlign w:val="center"/>
          </w:tcPr>
          <w:p w14:paraId="4183290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货物名称</w:t>
            </w:r>
          </w:p>
        </w:tc>
        <w:tc>
          <w:tcPr>
            <w:tcW w:w="1718" w:type="dxa"/>
            <w:tcBorders>
              <w:top w:val="single" w:color="auto" w:sz="4" w:space="0"/>
              <w:left w:val="nil"/>
              <w:bottom w:val="single" w:color="auto" w:sz="4" w:space="0"/>
              <w:right w:val="single" w:color="auto" w:sz="4" w:space="0"/>
            </w:tcBorders>
            <w:noWrap w:val="0"/>
            <w:vAlign w:val="center"/>
          </w:tcPr>
          <w:p w14:paraId="6A015AA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规格条目号</w:t>
            </w:r>
          </w:p>
        </w:tc>
        <w:tc>
          <w:tcPr>
            <w:tcW w:w="1936" w:type="dxa"/>
            <w:tcBorders>
              <w:top w:val="single" w:color="auto" w:sz="4" w:space="0"/>
              <w:left w:val="nil"/>
              <w:bottom w:val="single" w:color="auto" w:sz="4" w:space="0"/>
              <w:right w:val="single" w:color="auto" w:sz="4" w:space="0"/>
            </w:tcBorders>
            <w:noWrap w:val="0"/>
            <w:vAlign w:val="center"/>
          </w:tcPr>
          <w:p w14:paraId="6368312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文件要求</w:t>
            </w:r>
          </w:p>
        </w:tc>
        <w:tc>
          <w:tcPr>
            <w:tcW w:w="1841" w:type="dxa"/>
            <w:tcBorders>
              <w:top w:val="single" w:color="auto" w:sz="4" w:space="0"/>
              <w:left w:val="nil"/>
              <w:bottom w:val="single" w:color="auto" w:sz="4" w:space="0"/>
              <w:right w:val="single" w:color="auto" w:sz="4" w:space="0"/>
            </w:tcBorders>
            <w:noWrap w:val="0"/>
            <w:vAlign w:val="center"/>
          </w:tcPr>
          <w:p w14:paraId="3D70A45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响应</w:t>
            </w:r>
          </w:p>
        </w:tc>
        <w:tc>
          <w:tcPr>
            <w:tcW w:w="1677" w:type="dxa"/>
            <w:tcBorders>
              <w:top w:val="single" w:color="auto" w:sz="4" w:space="0"/>
              <w:left w:val="nil"/>
              <w:bottom w:val="single" w:color="auto" w:sz="4" w:space="0"/>
              <w:right w:val="single" w:color="auto" w:sz="4" w:space="0"/>
            </w:tcBorders>
            <w:noWrap w:val="0"/>
            <w:vAlign w:val="center"/>
          </w:tcPr>
          <w:p w14:paraId="110AA2A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328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378D24C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67ACACE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4F1E6B4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0851FEA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62FB13D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096F8B6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1644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5E6F3DB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625437EA">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281417F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06AF1C4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735F1BF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4046BE7C">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090E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413A1F61">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076F67B3">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72389175">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1D89E4DA">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2CBF28E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52A266D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2536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5C8EC85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7D9E2E57">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63195F2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703D5A7B">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1121F653">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2B86652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69A3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38DE632C">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4AD5DC31">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669FE21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695A2C5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65B8272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6F11F9D9">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3A6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1A92A77E">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0DC068A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6D4F8D34">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34282F25">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08BB1FB6">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1F328994">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49C2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13" w:type="dxa"/>
            <w:tcBorders>
              <w:top w:val="single" w:color="auto" w:sz="4" w:space="0"/>
              <w:left w:val="single" w:color="auto" w:sz="4" w:space="0"/>
              <w:bottom w:val="single" w:color="auto" w:sz="4" w:space="0"/>
              <w:right w:val="single" w:color="auto" w:sz="4" w:space="0"/>
            </w:tcBorders>
            <w:noWrap w:val="0"/>
            <w:vAlign w:val="top"/>
          </w:tcPr>
          <w:p w14:paraId="6EA764F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419" w:type="dxa"/>
            <w:tcBorders>
              <w:top w:val="single" w:color="auto" w:sz="4" w:space="0"/>
              <w:left w:val="nil"/>
              <w:bottom w:val="single" w:color="auto" w:sz="4" w:space="0"/>
              <w:right w:val="single" w:color="auto" w:sz="4" w:space="0"/>
            </w:tcBorders>
            <w:noWrap w:val="0"/>
            <w:vAlign w:val="top"/>
          </w:tcPr>
          <w:p w14:paraId="04001B71">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718" w:type="dxa"/>
            <w:tcBorders>
              <w:top w:val="single" w:color="auto" w:sz="4" w:space="0"/>
              <w:left w:val="nil"/>
              <w:bottom w:val="single" w:color="auto" w:sz="4" w:space="0"/>
              <w:right w:val="single" w:color="auto" w:sz="4" w:space="0"/>
            </w:tcBorders>
            <w:noWrap w:val="0"/>
            <w:vAlign w:val="top"/>
          </w:tcPr>
          <w:p w14:paraId="02468D90">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936" w:type="dxa"/>
            <w:tcBorders>
              <w:top w:val="single" w:color="auto" w:sz="4" w:space="0"/>
              <w:left w:val="nil"/>
              <w:bottom w:val="single" w:color="auto" w:sz="4" w:space="0"/>
              <w:right w:val="single" w:color="auto" w:sz="4" w:space="0"/>
            </w:tcBorders>
            <w:noWrap w:val="0"/>
            <w:vAlign w:val="top"/>
          </w:tcPr>
          <w:p w14:paraId="08017CD3">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841" w:type="dxa"/>
            <w:tcBorders>
              <w:top w:val="single" w:color="auto" w:sz="4" w:space="0"/>
              <w:left w:val="nil"/>
              <w:bottom w:val="single" w:color="auto" w:sz="4" w:space="0"/>
              <w:right w:val="single" w:color="auto" w:sz="4" w:space="0"/>
            </w:tcBorders>
            <w:noWrap w:val="0"/>
            <w:vAlign w:val="top"/>
          </w:tcPr>
          <w:p w14:paraId="0FEBC1D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77" w:type="dxa"/>
            <w:tcBorders>
              <w:top w:val="single" w:color="auto" w:sz="4" w:space="0"/>
              <w:left w:val="nil"/>
              <w:bottom w:val="single" w:color="auto" w:sz="4" w:space="0"/>
              <w:right w:val="single" w:color="auto" w:sz="4" w:space="0"/>
            </w:tcBorders>
            <w:noWrap w:val="0"/>
            <w:vAlign w:val="top"/>
          </w:tcPr>
          <w:p w14:paraId="01A5B1FB">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4634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trPr>
        <w:tc>
          <w:tcPr>
            <w:tcW w:w="9804" w:type="dxa"/>
            <w:gridSpan w:val="6"/>
            <w:tcBorders>
              <w:top w:val="single" w:color="auto" w:sz="4" w:space="0"/>
              <w:left w:val="single" w:color="auto" w:sz="4" w:space="0"/>
              <w:bottom w:val="single" w:color="auto" w:sz="4" w:space="0"/>
              <w:right w:val="single" w:color="auto" w:sz="4" w:space="0"/>
            </w:tcBorders>
            <w:noWrap w:val="0"/>
            <w:vAlign w:val="top"/>
          </w:tcPr>
          <w:p w14:paraId="592424B1">
            <w:pPr>
              <w:keepNext w:val="0"/>
              <w:keepLines w:val="0"/>
              <w:widowControl/>
              <w:suppressLineNumbers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承诺：本</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人提交的</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文件若与</w:t>
            </w:r>
            <w:r>
              <w:rPr>
                <w:rFonts w:hint="eastAsia" w:ascii="仿宋" w:hAnsi="仿宋" w:eastAsia="仿宋" w:cs="仿宋"/>
                <w:color w:val="auto"/>
                <w:sz w:val="21"/>
                <w:szCs w:val="21"/>
                <w:highlight w:val="none"/>
                <w:lang w:val="en-US" w:eastAsia="zh-CN"/>
              </w:rPr>
              <w:t>询价函</w:t>
            </w:r>
            <w:r>
              <w:rPr>
                <w:rFonts w:hint="eastAsia" w:ascii="仿宋" w:hAnsi="仿宋" w:eastAsia="仿宋" w:cs="仿宋"/>
                <w:color w:val="auto"/>
                <w:sz w:val="21"/>
                <w:szCs w:val="21"/>
                <w:highlight w:val="none"/>
              </w:rPr>
              <w:t>文件的技术、商务部分要求存在不同（正、负偏离）的，均已在上述偏离表中逐条列明，</w:t>
            </w:r>
            <w:r>
              <w:rPr>
                <w:rFonts w:hint="eastAsia" w:ascii="仿宋" w:hAnsi="仿宋" w:eastAsia="仿宋" w:cs="仿宋"/>
                <w:b/>
                <w:bCs/>
                <w:color w:val="auto"/>
                <w:sz w:val="21"/>
                <w:szCs w:val="21"/>
                <w:highlight w:val="none"/>
                <w:u w:val="single"/>
              </w:rPr>
              <w:t>除上述偏离表的内容外，本</w:t>
            </w:r>
            <w:r>
              <w:rPr>
                <w:rFonts w:hint="eastAsia" w:ascii="仿宋" w:hAnsi="仿宋" w:eastAsia="仿宋" w:cs="仿宋"/>
                <w:b/>
                <w:bCs/>
                <w:color w:val="auto"/>
                <w:sz w:val="21"/>
                <w:szCs w:val="21"/>
                <w:highlight w:val="none"/>
                <w:u w:val="single"/>
                <w:lang w:val="en-US" w:eastAsia="zh-CN"/>
              </w:rPr>
              <w:t>报价人</w:t>
            </w:r>
            <w:r>
              <w:rPr>
                <w:rFonts w:hint="eastAsia" w:ascii="仿宋" w:hAnsi="仿宋" w:eastAsia="仿宋" w:cs="仿宋"/>
                <w:b/>
                <w:bCs/>
                <w:color w:val="auto"/>
                <w:sz w:val="21"/>
                <w:szCs w:val="21"/>
                <w:highlight w:val="none"/>
                <w:u w:val="single"/>
              </w:rPr>
              <w:t>人接受</w:t>
            </w:r>
            <w:r>
              <w:rPr>
                <w:rFonts w:hint="eastAsia" w:ascii="仿宋" w:hAnsi="仿宋" w:eastAsia="仿宋" w:cs="仿宋"/>
                <w:b/>
                <w:bCs/>
                <w:color w:val="auto"/>
                <w:sz w:val="21"/>
                <w:szCs w:val="21"/>
                <w:highlight w:val="none"/>
                <w:u w:val="single"/>
                <w:lang w:eastAsia="zh-CN"/>
              </w:rPr>
              <w:t>询价函</w:t>
            </w:r>
            <w:r>
              <w:rPr>
                <w:rFonts w:hint="eastAsia" w:ascii="仿宋" w:hAnsi="仿宋" w:eastAsia="仿宋" w:cs="仿宋"/>
                <w:b/>
                <w:bCs/>
                <w:color w:val="auto"/>
                <w:sz w:val="21"/>
                <w:szCs w:val="21"/>
                <w:highlight w:val="none"/>
                <w:u w:val="single"/>
              </w:rPr>
              <w:t>文件全部条款及其他条款的要求，中</w:t>
            </w:r>
            <w:r>
              <w:rPr>
                <w:rFonts w:hint="eastAsia" w:ascii="仿宋" w:hAnsi="仿宋" w:eastAsia="仿宋" w:cs="仿宋"/>
                <w:b/>
                <w:bCs/>
                <w:color w:val="auto"/>
                <w:sz w:val="21"/>
                <w:szCs w:val="21"/>
                <w:highlight w:val="none"/>
                <w:u w:val="single"/>
                <w:lang w:val="en-US" w:eastAsia="zh-CN"/>
              </w:rPr>
              <w:t>选</w:t>
            </w:r>
            <w:r>
              <w:rPr>
                <w:rFonts w:hint="eastAsia" w:ascii="仿宋" w:hAnsi="仿宋" w:eastAsia="仿宋" w:cs="仿宋"/>
                <w:b/>
                <w:bCs/>
                <w:color w:val="auto"/>
                <w:sz w:val="21"/>
                <w:szCs w:val="21"/>
                <w:highlight w:val="none"/>
                <w:u w:val="single"/>
              </w:rPr>
              <w:t>后不再提出异议，</w:t>
            </w:r>
            <w:r>
              <w:rPr>
                <w:rFonts w:hint="eastAsia" w:ascii="仿宋" w:hAnsi="仿宋" w:eastAsia="仿宋" w:cs="仿宋"/>
                <w:color w:val="auto"/>
                <w:sz w:val="21"/>
                <w:szCs w:val="21"/>
                <w:highlight w:val="none"/>
                <w:u w:val="single"/>
              </w:rPr>
              <w:t>本</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人在中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后再提出不能满足</w:t>
            </w:r>
            <w:r>
              <w:rPr>
                <w:rFonts w:hint="eastAsia" w:ascii="仿宋" w:hAnsi="仿宋" w:eastAsia="仿宋" w:cs="仿宋"/>
                <w:color w:val="auto"/>
                <w:sz w:val="21"/>
                <w:szCs w:val="21"/>
                <w:highlight w:val="none"/>
                <w:lang w:val="en-US" w:eastAsia="zh-CN"/>
              </w:rPr>
              <w:t>询价函</w:t>
            </w:r>
            <w:r>
              <w:rPr>
                <w:rFonts w:hint="eastAsia" w:ascii="仿宋" w:hAnsi="仿宋" w:eastAsia="仿宋" w:cs="仿宋"/>
                <w:color w:val="auto"/>
                <w:sz w:val="21"/>
                <w:szCs w:val="21"/>
                <w:highlight w:val="none"/>
              </w:rPr>
              <w:t>文件要求的，</w:t>
            </w:r>
            <w:r>
              <w:rPr>
                <w:rFonts w:hint="eastAsia" w:ascii="仿宋" w:hAnsi="仿宋" w:eastAsia="仿宋" w:cs="仿宋"/>
                <w:color w:val="auto"/>
                <w:sz w:val="21"/>
                <w:szCs w:val="21"/>
                <w:highlight w:val="none"/>
                <w:lang w:val="en-US" w:eastAsia="zh-CN"/>
              </w:rPr>
              <w:t>万翔</w:t>
            </w:r>
            <w:r>
              <w:rPr>
                <w:rFonts w:hint="eastAsia" w:ascii="仿宋" w:hAnsi="仿宋" w:eastAsia="仿宋" w:cs="仿宋"/>
                <w:color w:val="auto"/>
                <w:sz w:val="21"/>
                <w:szCs w:val="21"/>
                <w:highlight w:val="none"/>
              </w:rPr>
              <w:t>有权取消本</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人</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资格或者单方解除合同，所造成的一切责任和损失由本</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人承担。</w:t>
            </w:r>
          </w:p>
          <w:p w14:paraId="6856F081">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人盖章：</w:t>
            </w:r>
          </w:p>
        </w:tc>
      </w:tr>
    </w:tbl>
    <w:p w14:paraId="2D647A20">
      <w:pPr>
        <w:spacing w:line="360" w:lineRule="auto"/>
        <w:ind w:firstLine="420" w:firstLineChars="200"/>
        <w:rPr>
          <w:rFonts w:hint="eastAsia" w:ascii="仿宋" w:hAnsi="仿宋" w:eastAsia="仿宋" w:cs="仿宋"/>
          <w:color w:val="auto"/>
          <w:sz w:val="21"/>
          <w:szCs w:val="21"/>
          <w:highlight w:val="none"/>
        </w:rPr>
      </w:pPr>
    </w:p>
    <w:p w14:paraId="11AB90E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提交的</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文件中与</w:t>
      </w:r>
      <w:r>
        <w:rPr>
          <w:rFonts w:hint="eastAsia" w:ascii="仿宋" w:hAnsi="仿宋" w:eastAsia="仿宋" w:cs="仿宋"/>
          <w:color w:val="auto"/>
          <w:sz w:val="21"/>
          <w:szCs w:val="21"/>
          <w:highlight w:val="none"/>
          <w:lang w:val="en-US" w:eastAsia="zh-CN"/>
        </w:rPr>
        <w:t>询价</w:t>
      </w:r>
      <w:r>
        <w:rPr>
          <w:rFonts w:hint="eastAsia" w:ascii="仿宋" w:hAnsi="仿宋" w:eastAsia="仿宋" w:cs="仿宋"/>
          <w:color w:val="auto"/>
          <w:sz w:val="21"/>
          <w:szCs w:val="21"/>
          <w:highlight w:val="none"/>
        </w:rPr>
        <w:t>文件的技术、商务部分的要求有不同（正、负偏离）时，应逐条列在偏离表中，否则将认为</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接受</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文件的全部要求。</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val="en-US" w:eastAsia="zh-CN"/>
        </w:rPr>
        <w:t>中选</w:t>
      </w:r>
      <w:r>
        <w:rPr>
          <w:rFonts w:hint="eastAsia" w:ascii="仿宋" w:hAnsi="仿宋" w:eastAsia="仿宋" w:cs="仿宋"/>
          <w:color w:val="auto"/>
          <w:sz w:val="21"/>
          <w:szCs w:val="21"/>
          <w:highlight w:val="none"/>
        </w:rPr>
        <w:t>后再提出不能满足</w:t>
      </w:r>
      <w:r>
        <w:rPr>
          <w:rFonts w:hint="eastAsia" w:ascii="仿宋" w:hAnsi="仿宋" w:eastAsia="仿宋" w:cs="仿宋"/>
          <w:color w:val="auto"/>
          <w:sz w:val="21"/>
          <w:szCs w:val="21"/>
          <w:highlight w:val="none"/>
          <w:lang w:val="en-US" w:eastAsia="zh-CN"/>
        </w:rPr>
        <w:t>询价函</w:t>
      </w:r>
      <w:r>
        <w:rPr>
          <w:rFonts w:hint="eastAsia" w:ascii="仿宋" w:hAnsi="仿宋" w:eastAsia="仿宋" w:cs="仿宋"/>
          <w:color w:val="auto"/>
          <w:sz w:val="21"/>
          <w:szCs w:val="21"/>
          <w:highlight w:val="none"/>
        </w:rPr>
        <w:t>文件要求的，</w:t>
      </w:r>
      <w:r>
        <w:rPr>
          <w:rFonts w:hint="eastAsia" w:ascii="仿宋" w:hAnsi="仿宋" w:eastAsia="仿宋" w:cs="仿宋"/>
          <w:color w:val="auto"/>
          <w:sz w:val="21"/>
          <w:szCs w:val="21"/>
          <w:highlight w:val="none"/>
          <w:lang w:val="en-US" w:eastAsia="zh-CN"/>
        </w:rPr>
        <w:t>万翔</w:t>
      </w:r>
      <w:r>
        <w:rPr>
          <w:rFonts w:hint="eastAsia" w:ascii="仿宋" w:hAnsi="仿宋" w:eastAsia="仿宋" w:cs="仿宋"/>
          <w:color w:val="auto"/>
          <w:sz w:val="21"/>
          <w:szCs w:val="21"/>
          <w:highlight w:val="none"/>
        </w:rPr>
        <w:t>有权取消其</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资格或者单方解除合同，所造成的一切责任和损失由</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承担。</w:t>
      </w:r>
    </w:p>
    <w:p w14:paraId="65197A6C">
      <w:pPr>
        <w:spacing w:line="360" w:lineRule="auto"/>
        <w:ind w:firstLine="422"/>
        <w:rPr>
          <w:rFonts w:hint="eastAsia" w:ascii="仿宋" w:hAnsi="仿宋" w:eastAsia="仿宋" w:cs="仿宋"/>
          <w:b/>
          <w:color w:val="auto"/>
          <w:sz w:val="21"/>
          <w:szCs w:val="21"/>
          <w:highlight w:val="none"/>
        </w:rPr>
      </w:pPr>
    </w:p>
    <w:p w14:paraId="14CB2999">
      <w:pPr>
        <w:spacing w:line="360" w:lineRule="auto"/>
        <w:ind w:firstLine="422"/>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九</w:t>
      </w:r>
      <w:r>
        <w:rPr>
          <w:rFonts w:hint="eastAsia" w:ascii="仿宋" w:hAnsi="仿宋" w:eastAsia="仿宋" w:cs="仿宋"/>
          <w:b/>
          <w:color w:val="auto"/>
          <w:sz w:val="36"/>
          <w:szCs w:val="36"/>
          <w:highlight w:val="none"/>
        </w:rPr>
        <w:t>、关于工期与质量保修期的承诺书</w:t>
      </w:r>
    </w:p>
    <w:p w14:paraId="0A79ECCC">
      <w:pPr>
        <w:autoSpaceDE/>
        <w:autoSpaceDN/>
        <w:adjustRightInd w:val="0"/>
        <w:spacing w:line="360" w:lineRule="auto"/>
        <w:rPr>
          <w:rFonts w:hint="eastAsia" w:ascii="仿宋" w:hAnsi="仿宋" w:eastAsia="仿宋" w:cs="仿宋"/>
          <w:b/>
          <w:color w:val="auto"/>
          <w:sz w:val="21"/>
          <w:szCs w:val="21"/>
          <w:highlight w:val="none"/>
        </w:rPr>
      </w:pPr>
    </w:p>
    <w:p w14:paraId="507A2697">
      <w:pPr>
        <w:autoSpaceDE/>
        <w:autoSpaceDN/>
        <w:adjustRightInd w:val="0"/>
        <w:spacing w:line="360" w:lineRule="auto"/>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致：</w:t>
      </w:r>
      <w:r>
        <w:rPr>
          <w:rFonts w:hint="eastAsia" w:ascii="仿宋" w:hAnsi="仿宋" w:eastAsia="仿宋" w:cs="仿宋"/>
          <w:b/>
          <w:color w:val="auto"/>
          <w:sz w:val="21"/>
          <w:szCs w:val="21"/>
          <w:highlight w:val="none"/>
          <w:u w:val="single"/>
          <w:lang w:val="en-US" w:eastAsia="zh-CN"/>
        </w:rPr>
        <w:t>厦门万翔网络商务有限公司</w:t>
      </w:r>
    </w:p>
    <w:p w14:paraId="1C322AAB">
      <w:pPr>
        <w:pStyle w:val="1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我司已仔细研究项目</w:t>
      </w:r>
      <w:r>
        <w:rPr>
          <w:rFonts w:hint="eastAsia" w:ascii="仿宋" w:hAnsi="仿宋" w:eastAsia="仿宋" w:cs="仿宋"/>
          <w:b/>
          <w:bCs/>
          <w:color w:val="auto"/>
          <w:sz w:val="21"/>
          <w:szCs w:val="21"/>
          <w:highlight w:val="none"/>
          <w:lang w:val="en-US" w:eastAsia="zh-CN"/>
        </w:rPr>
        <w:t>询价函</w:t>
      </w:r>
      <w:r>
        <w:rPr>
          <w:rFonts w:hint="eastAsia" w:ascii="仿宋" w:hAnsi="仿宋" w:eastAsia="仿宋" w:cs="仿宋"/>
          <w:b/>
          <w:bCs/>
          <w:color w:val="auto"/>
          <w:sz w:val="21"/>
          <w:szCs w:val="21"/>
          <w:highlight w:val="none"/>
        </w:rPr>
        <w:t>文件的全部内容，针对本项目承诺如下：</w:t>
      </w:r>
    </w:p>
    <w:p w14:paraId="3EB3192A">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一、我司完全响应本项目</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文件的要求，一旦中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u w:val="single"/>
          <w:lang w:val="en-US" w:eastAsia="zh-CN"/>
        </w:rPr>
        <w:t>询价函项目</w:t>
      </w:r>
      <w:r>
        <w:rPr>
          <w:rFonts w:hint="eastAsia" w:ascii="仿宋" w:hAnsi="仿宋" w:eastAsia="仿宋" w:cs="仿宋"/>
          <w:color w:val="auto"/>
          <w:sz w:val="21"/>
          <w:szCs w:val="21"/>
          <w:highlight w:val="none"/>
        </w:rPr>
        <w:t>的供货、安装及验收等工作，按照</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文件要求总周期及相关节点工期的要求完成相应的供货、安装及验收等服务。</w:t>
      </w:r>
    </w:p>
    <w:p w14:paraId="3159985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我司理解并同意</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人或业主单位有权根据项目实际进度调整前述节点，并承诺无条件配合执行。我司已充分考虑施工干扰、赶工风险及可能涉及的365天×24小时连续作业要求，并已综合考虑供货周期、安装及验收时间变更及交叉施工影响所增加的全部费用，在报价中已全额计取，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后不再以任何理由要求费用增补或工期顺延。</w:t>
      </w:r>
    </w:p>
    <w:p w14:paraId="4749B76C">
      <w:pPr>
        <w:numPr>
          <w:ilvl w:val="0"/>
          <w:numId w:val="2"/>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关于本项目质量保修期，我司承诺如下：</w:t>
      </w:r>
    </w:p>
    <w:p w14:paraId="7425935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我司对</w:t>
      </w:r>
      <w:r>
        <w:rPr>
          <w:rFonts w:hint="eastAsia" w:ascii="仿宋" w:hAnsi="仿宋" w:eastAsia="仿宋" w:cs="仿宋"/>
          <w:color w:val="auto"/>
          <w:sz w:val="21"/>
          <w:szCs w:val="21"/>
          <w:highlight w:val="none"/>
          <w:u w:val="single"/>
          <w:shd w:val="clear" w:color="auto" w:fill="FFFFFF"/>
          <w:lang w:val="en-US" w:eastAsia="zh-CN"/>
        </w:rPr>
        <w:t>询价函</w:t>
      </w:r>
      <w:r>
        <w:rPr>
          <w:rFonts w:hint="eastAsia" w:ascii="仿宋" w:hAnsi="仿宋" w:eastAsia="仿宋" w:cs="仿宋"/>
          <w:color w:val="auto"/>
          <w:sz w:val="21"/>
          <w:szCs w:val="21"/>
          <w:highlight w:val="none"/>
          <w:u w:val="single"/>
          <w:shd w:val="clear" w:color="auto" w:fill="FFFFFF"/>
        </w:rPr>
        <w:t>项目</w:t>
      </w:r>
      <w:r>
        <w:rPr>
          <w:rFonts w:hint="eastAsia" w:ascii="仿宋" w:hAnsi="仿宋" w:eastAsia="仿宋" w:cs="仿宋"/>
          <w:color w:val="auto"/>
          <w:sz w:val="21"/>
          <w:szCs w:val="21"/>
          <w:highlight w:val="none"/>
        </w:rPr>
        <w:t>的质量保修期为：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，保修期自</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范围内所有货物全部安装验收完成，</w:t>
      </w:r>
      <w:r>
        <w:rPr>
          <w:rFonts w:hint="eastAsia" w:ascii="仿宋" w:hAnsi="仿宋" w:eastAsia="仿宋" w:cs="仿宋"/>
          <w:color w:val="auto"/>
          <w:sz w:val="21"/>
          <w:szCs w:val="21"/>
          <w:highlight w:val="none"/>
          <w:lang w:val="en-US" w:eastAsia="zh-CN"/>
        </w:rPr>
        <w:t>万翔和使用单位</w:t>
      </w:r>
      <w:r>
        <w:rPr>
          <w:rFonts w:hint="eastAsia" w:ascii="仿宋" w:hAnsi="仿宋" w:eastAsia="仿宋" w:cs="仿宋"/>
          <w:color w:val="auto"/>
          <w:sz w:val="21"/>
          <w:szCs w:val="21"/>
          <w:highlight w:val="none"/>
        </w:rPr>
        <w:t>出具最终验收合格证明且正式交付后的次日起算。若实际移交时仍存在质量问题尚未整改的，则质量保修期从整改合格之日起算。</w:t>
      </w:r>
    </w:p>
    <w:p w14:paraId="6DB297BF">
      <w:pPr>
        <w:autoSpaceDE/>
        <w:autoSpaceDN/>
        <w:adjustRightInd w:val="0"/>
        <w:spacing w:line="360" w:lineRule="auto"/>
        <w:ind w:firstLine="422" w:firstLineChars="200"/>
        <w:rPr>
          <w:rFonts w:hint="eastAsia" w:ascii="仿宋" w:hAnsi="仿宋" w:eastAsia="仿宋" w:cs="仿宋"/>
          <w:b/>
          <w:color w:val="auto"/>
          <w:sz w:val="21"/>
          <w:szCs w:val="21"/>
          <w:highlight w:val="none"/>
        </w:rPr>
      </w:pPr>
    </w:p>
    <w:p w14:paraId="37389B05">
      <w:pPr>
        <w:autoSpaceDE/>
        <w:autoSpaceDN/>
        <w:adjustRightInd w:val="0"/>
        <w:spacing w:line="360" w:lineRule="auto"/>
        <w:jc w:val="righ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报价人</w:t>
      </w:r>
      <w:r>
        <w:rPr>
          <w:rFonts w:hint="eastAsia" w:ascii="仿宋" w:hAnsi="仿宋" w:eastAsia="仿宋" w:cs="仿宋"/>
          <w:b/>
          <w:color w:val="auto"/>
          <w:sz w:val="21"/>
          <w:szCs w:val="21"/>
          <w:highlight w:val="none"/>
        </w:rPr>
        <w:t>： （单位公章）</w:t>
      </w:r>
    </w:p>
    <w:p w14:paraId="5E7D6A65">
      <w:pPr>
        <w:autoSpaceDE/>
        <w:autoSpaceDN/>
        <w:adjustRightInd w:val="0"/>
        <w:spacing w:line="360" w:lineRule="auto"/>
        <w:jc w:val="right"/>
        <w:rPr>
          <w:rFonts w:hint="eastAsia" w:ascii="仿宋" w:hAnsi="仿宋" w:eastAsia="仿宋" w:cs="仿宋"/>
          <w:color w:val="auto"/>
          <w:sz w:val="21"/>
          <w:szCs w:val="21"/>
          <w:highlight w:val="none"/>
        </w:rPr>
      </w:pPr>
    </w:p>
    <w:p w14:paraId="38274C55">
      <w:pPr>
        <w:spacing w:line="360" w:lineRule="auto"/>
        <w:rPr>
          <w:rFonts w:hint="eastAsia" w:ascii="仿宋" w:hAnsi="仿宋" w:eastAsia="仿宋" w:cs="仿宋"/>
          <w:color w:val="auto"/>
          <w:sz w:val="21"/>
          <w:szCs w:val="21"/>
          <w:highlight w:val="none"/>
        </w:rPr>
      </w:pPr>
    </w:p>
    <w:p w14:paraId="36A5C674">
      <w:pPr>
        <w:pStyle w:val="12"/>
        <w:spacing w:after="0" w:line="360" w:lineRule="auto"/>
        <w:ind w:left="400" w:firstLine="482"/>
        <w:jc w:val="righ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年   月   日</w:t>
      </w:r>
    </w:p>
    <w:p w14:paraId="4947EB78">
      <w:pPr>
        <w:spacing w:line="360" w:lineRule="auto"/>
        <w:rPr>
          <w:rFonts w:hint="eastAsia" w:ascii="仿宋" w:hAnsi="仿宋" w:eastAsia="仿宋" w:cs="仿宋"/>
          <w:color w:val="auto"/>
          <w:sz w:val="21"/>
          <w:szCs w:val="21"/>
          <w:highlight w:val="none"/>
        </w:rPr>
      </w:pPr>
    </w:p>
    <w:p w14:paraId="7C24B4F5">
      <w:pPr>
        <w:pStyle w:val="11"/>
        <w:spacing w:after="0" w:line="360" w:lineRule="auto"/>
        <w:ind w:firstLine="200"/>
        <w:rPr>
          <w:rFonts w:hint="eastAsia" w:ascii="仿宋" w:hAnsi="仿宋" w:eastAsia="仿宋" w:cs="仿宋"/>
          <w:color w:val="auto"/>
          <w:highlight w:val="none"/>
        </w:rPr>
      </w:pPr>
    </w:p>
    <w:p w14:paraId="4FA1C240">
      <w:pPr>
        <w:pStyle w:val="12"/>
        <w:ind w:left="400" w:firstLine="482"/>
        <w:jc w:val="right"/>
        <w:rPr>
          <w:rFonts w:hint="eastAsia" w:ascii="仿宋" w:hAnsi="仿宋" w:eastAsia="仿宋" w:cs="仿宋"/>
          <w:b/>
          <w:color w:val="auto"/>
          <w:sz w:val="24"/>
          <w:highlight w:val="none"/>
        </w:rPr>
      </w:pPr>
    </w:p>
    <w:p w14:paraId="3441CB27">
      <w:pPr>
        <w:ind w:firstLine="422"/>
        <w:rPr>
          <w:rFonts w:hint="eastAsia" w:ascii="仿宋" w:hAnsi="仿宋" w:eastAsia="仿宋" w:cs="仿宋"/>
          <w:b/>
          <w:color w:val="auto"/>
          <w:sz w:val="22"/>
          <w:szCs w:val="22"/>
          <w:highlight w:val="none"/>
        </w:rPr>
      </w:pPr>
    </w:p>
    <w:p w14:paraId="49FADAD9">
      <w:pPr>
        <w:spacing w:line="12" w:lineRule="exac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7716468">
      <w:pPr>
        <w:pStyle w:val="12"/>
        <w:ind w:left="0" w:leftChars="0" w:firstLine="0" w:firstLineChars="0"/>
        <w:jc w:val="center"/>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lang w:val="en-US" w:eastAsia="zh-CN"/>
        </w:rPr>
        <w:t>十、</w:t>
      </w:r>
      <w:r>
        <w:rPr>
          <w:rFonts w:hint="eastAsia" w:ascii="仿宋" w:hAnsi="仿宋" w:eastAsia="仿宋" w:cs="仿宋"/>
          <w:b/>
          <w:color w:val="auto"/>
          <w:sz w:val="32"/>
          <w:szCs w:val="28"/>
          <w:highlight w:val="none"/>
        </w:rPr>
        <w:t>承诺响应表</w:t>
      </w:r>
    </w:p>
    <w:p w14:paraId="41868175">
      <w:pPr>
        <w:autoSpaceDE w:val="0"/>
        <w:autoSpaceDN w:val="0"/>
        <w:adjustRightInd w:val="0"/>
        <w:spacing w:line="360" w:lineRule="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致：</w:t>
      </w:r>
      <w:r>
        <w:rPr>
          <w:rFonts w:hint="eastAsia" w:ascii="仿宋" w:hAnsi="仿宋" w:eastAsia="仿宋" w:cs="仿宋"/>
          <w:b/>
          <w:color w:val="auto"/>
          <w:sz w:val="21"/>
          <w:szCs w:val="21"/>
          <w:highlight w:val="none"/>
          <w:lang w:val="en-US" w:eastAsia="zh-CN"/>
        </w:rPr>
        <w:t>厦门万翔网络商务有限公司</w:t>
      </w:r>
    </w:p>
    <w:p w14:paraId="1E1E0394">
      <w:pPr>
        <w:pStyle w:val="12"/>
        <w:spacing w:after="0" w:line="360" w:lineRule="auto"/>
        <w:ind w:left="400" w:firstLine="480"/>
        <w:rPr>
          <w:rFonts w:hint="eastAsia" w:ascii="仿宋" w:hAnsi="仿宋" w:eastAsia="仿宋" w:cs="仿宋"/>
          <w:color w:val="auto"/>
          <w:sz w:val="21"/>
          <w:szCs w:val="21"/>
          <w:highlight w:val="none"/>
        </w:rPr>
      </w:pPr>
    </w:p>
    <w:p w14:paraId="3EE3225B">
      <w:pPr>
        <w:autoSpaceDE w:val="0"/>
        <w:autoSpaceDN w:val="0"/>
        <w:adjustRightInd w:val="0"/>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我司已仔细研究项目</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文件的全部内容，针对本项目承诺如下：</w:t>
      </w:r>
    </w:p>
    <w:p w14:paraId="18C736C5">
      <w:pPr>
        <w:spacing w:line="360" w:lineRule="auto"/>
        <w:rPr>
          <w:rFonts w:hint="eastAsia" w:ascii="仿宋" w:hAnsi="仿宋" w:eastAsia="仿宋" w:cs="仿宋"/>
          <w:color w:val="auto"/>
          <w:sz w:val="21"/>
          <w:szCs w:val="21"/>
          <w:highlight w:val="none"/>
        </w:rPr>
      </w:pP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766"/>
        <w:gridCol w:w="1121"/>
        <w:gridCol w:w="3955"/>
      </w:tblGrid>
      <w:tr w14:paraId="3F71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center"/>
          </w:tcPr>
          <w:p w14:paraId="0DCE5AAF">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623" w:type="pct"/>
            <w:noWrap w:val="0"/>
            <w:vAlign w:val="center"/>
          </w:tcPr>
          <w:p w14:paraId="263FF2C2">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 / 商务条款</w:t>
            </w:r>
          </w:p>
        </w:tc>
        <w:tc>
          <w:tcPr>
            <w:tcW w:w="657" w:type="pct"/>
            <w:noWrap w:val="0"/>
            <w:vAlign w:val="center"/>
          </w:tcPr>
          <w:p w14:paraId="359B6363">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响应“√”，无法响应打“×”</w:t>
            </w:r>
          </w:p>
        </w:tc>
        <w:tc>
          <w:tcPr>
            <w:tcW w:w="2321" w:type="pct"/>
            <w:noWrap w:val="0"/>
            <w:vAlign w:val="center"/>
          </w:tcPr>
          <w:p w14:paraId="2C0319F6">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3227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center"/>
          </w:tcPr>
          <w:p w14:paraId="4EA7B86E">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2281" w:type="pct"/>
            <w:gridSpan w:val="2"/>
            <w:noWrap w:val="0"/>
            <w:vAlign w:val="center"/>
          </w:tcPr>
          <w:p w14:paraId="6FC6137D">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技术评分</w:t>
            </w:r>
          </w:p>
        </w:tc>
        <w:tc>
          <w:tcPr>
            <w:tcW w:w="2321" w:type="pct"/>
            <w:noWrap w:val="0"/>
            <w:vAlign w:val="top"/>
          </w:tcPr>
          <w:p w14:paraId="48689CB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r>
      <w:tr w14:paraId="7BCA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center"/>
          </w:tcPr>
          <w:p w14:paraId="249719B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623" w:type="pct"/>
            <w:noWrap w:val="0"/>
            <w:vAlign w:val="center"/>
          </w:tcPr>
          <w:p w14:paraId="67BCFF92">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基础分：</w:t>
            </w:r>
            <w:r>
              <w:rPr>
                <w:rFonts w:hint="eastAsia" w:ascii="仿宋" w:hAnsi="仿宋" w:eastAsia="仿宋" w:cs="仿宋"/>
                <w:color w:val="auto"/>
                <w:sz w:val="21"/>
                <w:szCs w:val="21"/>
                <w:highlight w:val="none"/>
              </w:rPr>
              <w:t>所有技术条款均完全满足</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文件要求</w:t>
            </w:r>
          </w:p>
        </w:tc>
        <w:tc>
          <w:tcPr>
            <w:tcW w:w="657" w:type="pct"/>
            <w:noWrap w:val="0"/>
            <w:vAlign w:val="center"/>
          </w:tcPr>
          <w:p w14:paraId="7E6A932F">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321" w:type="pct"/>
            <w:noWrap w:val="0"/>
            <w:vAlign w:val="center"/>
          </w:tcPr>
          <w:p w14:paraId="7E226A6B">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须在</w:t>
            </w:r>
            <w:r>
              <w:rPr>
                <w:rFonts w:hint="eastAsia" w:ascii="仿宋" w:hAnsi="仿宋" w:eastAsia="仿宋" w:cs="仿宋"/>
                <w:color w:val="auto"/>
                <w:sz w:val="21"/>
                <w:szCs w:val="21"/>
                <w:highlight w:val="none"/>
                <w:lang w:val="en-US" w:eastAsia="zh-CN"/>
              </w:rPr>
              <w:t>询价函</w:t>
            </w:r>
            <w:r>
              <w:rPr>
                <w:rFonts w:hint="eastAsia" w:ascii="仿宋" w:hAnsi="仿宋" w:eastAsia="仿宋" w:cs="仿宋"/>
                <w:color w:val="auto"/>
                <w:sz w:val="21"/>
                <w:szCs w:val="21"/>
                <w:highlight w:val="none"/>
              </w:rPr>
              <w:t>文件‘承诺书’中载明具体技术指标并承诺其真实有效。</w:t>
            </w:r>
          </w:p>
        </w:tc>
      </w:tr>
      <w:tr w14:paraId="41B8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center"/>
          </w:tcPr>
          <w:p w14:paraId="7F004832">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1623" w:type="pct"/>
            <w:noWrap w:val="0"/>
            <w:vAlign w:val="center"/>
          </w:tcPr>
          <w:p w14:paraId="3CC958B4">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施工组织方案及售后服务</w:t>
            </w:r>
          </w:p>
        </w:tc>
        <w:tc>
          <w:tcPr>
            <w:tcW w:w="657" w:type="pct"/>
            <w:noWrap w:val="0"/>
            <w:vAlign w:val="center"/>
          </w:tcPr>
          <w:p w14:paraId="039EC07C">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321" w:type="pct"/>
            <w:noWrap w:val="0"/>
            <w:vAlign w:val="center"/>
          </w:tcPr>
          <w:p w14:paraId="43CE7838">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售后服务方案</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须出具承诺书并加盖</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公章。</w:t>
            </w:r>
          </w:p>
        </w:tc>
      </w:tr>
      <w:tr w14:paraId="3D16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top"/>
          </w:tcPr>
          <w:p w14:paraId="01864B2A">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2</w:t>
            </w:r>
          </w:p>
        </w:tc>
        <w:tc>
          <w:tcPr>
            <w:tcW w:w="1623" w:type="pct"/>
            <w:noWrap w:val="0"/>
            <w:vAlign w:val="top"/>
          </w:tcPr>
          <w:p w14:paraId="0D76DBEC">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其他条款</w:t>
            </w:r>
          </w:p>
        </w:tc>
        <w:tc>
          <w:tcPr>
            <w:tcW w:w="657" w:type="pct"/>
            <w:noWrap w:val="0"/>
            <w:vAlign w:val="top"/>
          </w:tcPr>
          <w:p w14:paraId="170C1A3E">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p>
        </w:tc>
        <w:tc>
          <w:tcPr>
            <w:tcW w:w="2321" w:type="pct"/>
            <w:noWrap w:val="0"/>
            <w:vAlign w:val="top"/>
          </w:tcPr>
          <w:p w14:paraId="42679986">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r>
      <w:tr w14:paraId="653D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noWrap w:val="0"/>
            <w:vAlign w:val="center"/>
          </w:tcPr>
          <w:p w14:paraId="44C2CB24">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pct"/>
            <w:noWrap w:val="0"/>
            <w:vAlign w:val="center"/>
          </w:tcPr>
          <w:p w14:paraId="77FBD9DA">
            <w:pPr>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其他条款（如有） ……</w:t>
            </w:r>
          </w:p>
        </w:tc>
        <w:tc>
          <w:tcPr>
            <w:tcW w:w="657" w:type="pct"/>
            <w:noWrap w:val="0"/>
            <w:vAlign w:val="top"/>
          </w:tcPr>
          <w:p w14:paraId="0355DF08">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p>
        </w:tc>
        <w:tc>
          <w:tcPr>
            <w:tcW w:w="2321" w:type="pct"/>
            <w:noWrap w:val="0"/>
            <w:vAlign w:val="top"/>
          </w:tcPr>
          <w:p w14:paraId="125A066E">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r>
    </w:tbl>
    <w:p w14:paraId="42A24203">
      <w:pPr>
        <w:pStyle w:val="12"/>
        <w:spacing w:after="0" w:line="360" w:lineRule="auto"/>
        <w:ind w:left="0" w:leftChars="0" w:firstLine="42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所做的所有承诺书真实、有效，</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自愿按</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人要求出具进一步证明材料。如果上述证明与事实不符或未提供证明材料或提供的证明材料不符合</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人要求的，则</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自愿放弃本项目</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val="en-US" w:eastAsia="zh-CN"/>
        </w:rPr>
        <w:t>万翔</w:t>
      </w:r>
      <w:r>
        <w:rPr>
          <w:rFonts w:hint="eastAsia" w:ascii="仿宋" w:hAnsi="仿宋" w:eastAsia="仿宋" w:cs="仿宋"/>
          <w:color w:val="auto"/>
          <w:sz w:val="21"/>
          <w:szCs w:val="21"/>
          <w:highlight w:val="none"/>
        </w:rPr>
        <w:t>有权取消</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资格或</w:t>
      </w:r>
      <w:r>
        <w:rPr>
          <w:rFonts w:hint="eastAsia" w:ascii="仿宋" w:hAnsi="仿宋" w:eastAsia="仿宋" w:cs="仿宋"/>
          <w:color w:val="auto"/>
          <w:sz w:val="21"/>
          <w:szCs w:val="21"/>
          <w:highlight w:val="none"/>
          <w:lang w:val="en-US" w:eastAsia="zh-CN"/>
        </w:rPr>
        <w:t>万翔</w:t>
      </w:r>
      <w:r>
        <w:rPr>
          <w:rFonts w:hint="eastAsia" w:ascii="仿宋" w:hAnsi="仿宋" w:eastAsia="仿宋" w:cs="仿宋"/>
          <w:color w:val="auto"/>
          <w:sz w:val="21"/>
          <w:szCs w:val="21"/>
          <w:highlight w:val="none"/>
        </w:rPr>
        <w:t>有权单方解除合同，且</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人有权不予退还</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的全额</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保证金或履约保证金。</w:t>
      </w:r>
    </w:p>
    <w:p w14:paraId="6D32011D">
      <w:pPr>
        <w:spacing w:line="360" w:lineRule="auto"/>
        <w:rPr>
          <w:rFonts w:hint="eastAsia" w:ascii="仿宋" w:hAnsi="仿宋" w:eastAsia="仿宋" w:cs="仿宋"/>
          <w:color w:val="auto"/>
          <w:sz w:val="21"/>
          <w:szCs w:val="21"/>
          <w:highlight w:val="none"/>
        </w:rPr>
      </w:pPr>
    </w:p>
    <w:p w14:paraId="16D764BB">
      <w:pPr>
        <w:autoSpaceDE w:val="0"/>
        <w:autoSpaceDN w:val="0"/>
        <w:adjustRightInd w:val="0"/>
        <w:spacing w:line="360" w:lineRule="auto"/>
        <w:jc w:val="right"/>
        <w:rPr>
          <w:rFonts w:hint="eastAsia" w:ascii="仿宋" w:hAnsi="仿宋" w:eastAsia="仿宋" w:cs="仿宋"/>
          <w:b/>
          <w:color w:val="auto"/>
          <w:sz w:val="21"/>
          <w:szCs w:val="21"/>
          <w:highlight w:val="none"/>
        </w:rPr>
      </w:pPr>
    </w:p>
    <w:p w14:paraId="0B9E8349">
      <w:pPr>
        <w:autoSpaceDE w:val="0"/>
        <w:autoSpaceDN w:val="0"/>
        <w:adjustRightInd w:val="0"/>
        <w:spacing w:line="360" w:lineRule="auto"/>
        <w:jc w:val="righ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制造商名称：</w:t>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rPr>
        <w:tab/>
      </w:r>
      <w:r>
        <w:rPr>
          <w:rFonts w:hint="eastAsia" w:ascii="仿宋" w:hAnsi="仿宋" w:eastAsia="仿宋" w:cs="仿宋"/>
          <w:b/>
          <w:color w:val="auto"/>
          <w:sz w:val="21"/>
          <w:szCs w:val="21"/>
          <w:highlight w:val="none"/>
        </w:rPr>
        <w:t>（盖单位章）</w:t>
      </w:r>
    </w:p>
    <w:p w14:paraId="12E5F193">
      <w:pPr>
        <w:pStyle w:val="12"/>
        <w:spacing w:after="0" w:line="360" w:lineRule="auto"/>
        <w:ind w:left="400" w:firstLine="482"/>
        <w:jc w:val="righ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报价人</w:t>
      </w:r>
      <w:r>
        <w:rPr>
          <w:rFonts w:hint="eastAsia" w:ascii="仿宋" w:hAnsi="仿宋" w:eastAsia="仿宋" w:cs="仿宋"/>
          <w:b/>
          <w:color w:val="auto"/>
          <w:sz w:val="21"/>
          <w:szCs w:val="21"/>
          <w:highlight w:val="none"/>
        </w:rPr>
        <w:t>名称：（盖单位章）</w:t>
      </w:r>
    </w:p>
    <w:p w14:paraId="2BE9143C">
      <w:pPr>
        <w:pStyle w:val="12"/>
        <w:spacing w:after="0" w:line="360" w:lineRule="auto"/>
        <w:ind w:left="400" w:firstLine="360"/>
        <w:rPr>
          <w:rFonts w:hint="eastAsia" w:ascii="仿宋" w:hAnsi="仿宋" w:eastAsia="仿宋" w:cs="仿宋"/>
          <w:color w:val="auto"/>
          <w:sz w:val="21"/>
          <w:szCs w:val="21"/>
          <w:highlight w:val="none"/>
        </w:rPr>
      </w:pPr>
    </w:p>
    <w:p w14:paraId="24BC380D">
      <w:pPr>
        <w:pStyle w:val="12"/>
        <w:spacing w:after="0" w:line="360" w:lineRule="auto"/>
        <w:ind w:left="400" w:firstLine="482"/>
        <w:jc w:val="righ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年   月   日</w:t>
      </w:r>
    </w:p>
    <w:p w14:paraId="5D40E740">
      <w:pPr>
        <w:pStyle w:val="12"/>
        <w:spacing w:after="0" w:line="360" w:lineRule="auto"/>
        <w:ind w:leftChars="0" w:firstLine="0" w:firstLineChars="0"/>
        <w:jc w:val="center"/>
        <w:rPr>
          <w:rFonts w:hint="eastAsia" w:ascii="仿宋" w:hAnsi="仿宋" w:eastAsia="仿宋" w:cs="仿宋"/>
          <w:b/>
          <w:color w:val="auto"/>
          <w:sz w:val="21"/>
          <w:szCs w:val="21"/>
          <w:highlight w:val="none"/>
        </w:rPr>
      </w:pPr>
    </w:p>
    <w:p w14:paraId="56836F40">
      <w:pPr>
        <w:pStyle w:val="12"/>
        <w:spacing w:after="0" w:line="360" w:lineRule="auto"/>
        <w:ind w:leftChars="0" w:firstLine="0" w:firstLineChars="0"/>
        <w:jc w:val="center"/>
        <w:rPr>
          <w:rFonts w:hint="eastAsia" w:ascii="仿宋" w:hAnsi="仿宋" w:eastAsia="仿宋" w:cs="仿宋"/>
          <w:b/>
          <w:color w:val="auto"/>
          <w:sz w:val="21"/>
          <w:szCs w:val="21"/>
          <w:highlight w:val="none"/>
        </w:rPr>
      </w:pPr>
    </w:p>
    <w:p w14:paraId="5A82BACC">
      <w:pPr>
        <w:pStyle w:val="12"/>
        <w:spacing w:after="0" w:line="360" w:lineRule="auto"/>
        <w:ind w:leftChars="0" w:firstLine="0" w:firstLineChars="0"/>
        <w:jc w:val="center"/>
        <w:rPr>
          <w:rFonts w:hint="eastAsia" w:ascii="仿宋" w:hAnsi="仿宋" w:eastAsia="仿宋" w:cs="仿宋"/>
          <w:b/>
          <w:color w:val="auto"/>
          <w:sz w:val="21"/>
          <w:szCs w:val="21"/>
          <w:highlight w:val="none"/>
        </w:rPr>
      </w:pPr>
    </w:p>
    <w:p w14:paraId="1C89AC14">
      <w:pPr>
        <w:pStyle w:val="12"/>
        <w:ind w:leftChars="0" w:firstLine="0" w:firstLineChars="0"/>
        <w:jc w:val="center"/>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lang w:val="en-US" w:eastAsia="zh-CN"/>
        </w:rPr>
        <w:t>十一、</w:t>
      </w:r>
      <w:r>
        <w:rPr>
          <w:rFonts w:hint="eastAsia" w:ascii="仿宋" w:hAnsi="仿宋" w:eastAsia="仿宋" w:cs="仿宋"/>
          <w:b/>
          <w:color w:val="auto"/>
          <w:sz w:val="32"/>
          <w:szCs w:val="28"/>
          <w:highlight w:val="none"/>
        </w:rPr>
        <w:t>承诺书</w:t>
      </w:r>
    </w:p>
    <w:p w14:paraId="107CDA1F">
      <w:pPr>
        <w:ind w:left="420" w:leftChars="200"/>
        <w:rPr>
          <w:rFonts w:hint="eastAsia" w:ascii="仿宋" w:hAnsi="仿宋" w:eastAsia="仿宋" w:cs="仿宋"/>
          <w:b/>
          <w:bCs/>
          <w:color w:val="auto"/>
          <w:sz w:val="24"/>
          <w:highlight w:val="none"/>
        </w:rPr>
      </w:pPr>
    </w:p>
    <w:p w14:paraId="4FA1FF46">
      <w:pPr>
        <w:autoSpaceDE w:val="0"/>
        <w:autoSpaceDN w:val="0"/>
        <w:adjustRightInd w:val="0"/>
        <w:rPr>
          <w:rFonts w:hint="eastAsia" w:ascii="仿宋" w:hAnsi="仿宋" w:eastAsia="仿宋" w:cs="仿宋"/>
          <w:b/>
          <w:color w:val="auto"/>
          <w:sz w:val="24"/>
          <w:highlight w:val="none"/>
        </w:rPr>
      </w:pPr>
    </w:p>
    <w:p w14:paraId="718CE26E">
      <w:pPr>
        <w:autoSpaceDE w:val="0"/>
        <w:autoSpaceDN w:val="0"/>
        <w:adjustRightInd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致：           （</w:t>
      </w:r>
      <w:r>
        <w:rPr>
          <w:rFonts w:hint="eastAsia" w:ascii="仿宋" w:hAnsi="仿宋" w:eastAsia="仿宋" w:cs="仿宋"/>
          <w:b/>
          <w:color w:val="auto"/>
          <w:sz w:val="21"/>
          <w:szCs w:val="21"/>
          <w:highlight w:val="none"/>
          <w:lang w:eastAsia="zh-CN"/>
        </w:rPr>
        <w:t>询价函</w:t>
      </w:r>
      <w:r>
        <w:rPr>
          <w:rFonts w:hint="eastAsia" w:ascii="仿宋" w:hAnsi="仿宋" w:eastAsia="仿宋" w:cs="仿宋"/>
          <w:b/>
          <w:color w:val="auto"/>
          <w:sz w:val="21"/>
          <w:szCs w:val="21"/>
          <w:highlight w:val="none"/>
        </w:rPr>
        <w:t>人）</w:t>
      </w:r>
    </w:p>
    <w:p w14:paraId="0ACBD4AE">
      <w:pPr>
        <w:autoSpaceDE w:val="0"/>
        <w:autoSpaceDN w:val="0"/>
        <w:adjustRightInd w:val="0"/>
        <w:spacing w:line="360" w:lineRule="auto"/>
        <w:rPr>
          <w:rFonts w:hint="eastAsia" w:ascii="仿宋" w:hAnsi="仿宋" w:eastAsia="仿宋" w:cs="仿宋"/>
          <w:b/>
          <w:color w:val="auto"/>
          <w:sz w:val="21"/>
          <w:szCs w:val="21"/>
          <w:highlight w:val="none"/>
        </w:rPr>
      </w:pPr>
    </w:p>
    <w:p w14:paraId="1DA00567">
      <w:pPr>
        <w:adjustRightInd w:val="0"/>
        <w:snapToGrid w:val="0"/>
        <w:spacing w:line="360" w:lineRule="auto"/>
        <w:ind w:left="6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我司已仔细研究项目</w:t>
      </w:r>
      <w:r>
        <w:rPr>
          <w:rFonts w:hint="eastAsia" w:ascii="仿宋" w:hAnsi="仿宋" w:eastAsia="仿宋" w:cs="仿宋"/>
          <w:color w:val="auto"/>
          <w:sz w:val="21"/>
          <w:szCs w:val="21"/>
          <w:highlight w:val="none"/>
          <w:lang w:eastAsia="zh-CN"/>
        </w:rPr>
        <w:t>询价函</w:t>
      </w:r>
      <w:r>
        <w:rPr>
          <w:rFonts w:hint="eastAsia" w:ascii="仿宋" w:hAnsi="仿宋" w:eastAsia="仿宋" w:cs="仿宋"/>
          <w:color w:val="auto"/>
          <w:sz w:val="21"/>
          <w:szCs w:val="21"/>
          <w:highlight w:val="none"/>
        </w:rPr>
        <w:t>文件的全部内容，针对本项目承诺如下：</w:t>
      </w:r>
    </w:p>
    <w:p w14:paraId="102B8CC8">
      <w:pPr>
        <w:adjustRightInd w:val="0"/>
        <w:snapToGrid w:val="0"/>
        <w:spacing w:line="360" w:lineRule="auto"/>
        <w:ind w:left="6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51D704E2">
      <w:pPr>
        <w:numPr>
          <w:ilvl w:val="0"/>
          <w:numId w:val="3"/>
        </w:numPr>
        <w:adjustRightInd w:val="0"/>
        <w:snapToGrid w:val="0"/>
        <w:spacing w:line="360" w:lineRule="auto"/>
        <w:ind w:left="52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技术评分：</w:t>
      </w:r>
    </w:p>
    <w:p w14:paraId="4C3048D2">
      <w:pPr>
        <w:adjustRightInd w:val="0"/>
        <w:snapToGrid w:val="0"/>
        <w:spacing w:line="360" w:lineRule="auto"/>
        <w:ind w:left="50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2、质保期：    </w:t>
      </w:r>
    </w:p>
    <w:p w14:paraId="767F36C1">
      <w:pPr>
        <w:adjustRightInd w:val="0"/>
        <w:snapToGrid w:val="0"/>
        <w:spacing w:line="360" w:lineRule="auto"/>
        <w:ind w:left="50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3、其他条款：</w:t>
      </w:r>
    </w:p>
    <w:p w14:paraId="7CFF7935">
      <w:pPr>
        <w:adjustRightInd w:val="0"/>
        <w:snapToGrid w:val="0"/>
        <w:spacing w:line="360" w:lineRule="auto"/>
        <w:ind w:left="50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12939FB9">
      <w:pPr>
        <w:pStyle w:val="11"/>
        <w:spacing w:after="0" w:line="360" w:lineRule="auto"/>
        <w:ind w:firstLine="200"/>
        <w:rPr>
          <w:rFonts w:hint="eastAsia" w:ascii="仿宋" w:hAnsi="仿宋" w:eastAsia="仿宋" w:cs="仿宋"/>
          <w:color w:val="auto"/>
          <w:sz w:val="21"/>
          <w:szCs w:val="21"/>
          <w:highlight w:val="none"/>
        </w:rPr>
      </w:pPr>
    </w:p>
    <w:p w14:paraId="411649E0">
      <w:pPr>
        <w:pStyle w:val="12"/>
        <w:spacing w:after="0" w:line="360" w:lineRule="auto"/>
        <w:ind w:left="400" w:firstLine="360"/>
        <w:rPr>
          <w:rFonts w:hint="eastAsia" w:ascii="仿宋" w:hAnsi="仿宋" w:eastAsia="仿宋" w:cs="仿宋"/>
          <w:color w:val="auto"/>
          <w:sz w:val="21"/>
          <w:szCs w:val="21"/>
          <w:highlight w:val="none"/>
        </w:rPr>
      </w:pPr>
    </w:p>
    <w:p w14:paraId="4B4FF8F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7DD71928">
      <w:pPr>
        <w:pStyle w:val="10"/>
        <w:spacing w:before="0" w:beforeAutospacing="0" w:after="0" w:afterAutospacing="0" w:line="360" w:lineRule="auto"/>
        <w:ind w:left="420" w:leftChars="200" w:firstLine="410" w:firstLineChars="200"/>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0BB0377F">
      <w:pPr>
        <w:spacing w:line="360" w:lineRule="auto"/>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228E5837">
      <w:pPr>
        <w:pStyle w:val="10"/>
        <w:spacing w:before="0" w:beforeAutospacing="0" w:after="0" w:afterAutospacing="0" w:line="360" w:lineRule="auto"/>
        <w:ind w:left="420" w:leftChars="200" w:firstLine="410" w:firstLineChars="200"/>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1AC63620">
      <w:pPr>
        <w:spacing w:line="360" w:lineRule="auto"/>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1D9286D3">
      <w:pPr>
        <w:pStyle w:val="10"/>
        <w:spacing w:before="0" w:beforeAutospacing="0" w:after="0" w:afterAutospacing="0" w:line="360" w:lineRule="auto"/>
        <w:ind w:left="420" w:leftChars="200" w:firstLine="410" w:firstLineChars="200"/>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21CCE116">
      <w:pPr>
        <w:spacing w:line="360" w:lineRule="auto"/>
        <w:rPr>
          <w:rFonts w:hint="eastAsia" w:ascii="仿宋" w:hAnsi="仿宋" w:eastAsia="仿宋" w:cs="仿宋"/>
          <w:b/>
          <w:bCs/>
          <w:color w:val="auto"/>
          <w:spacing w:val="-3"/>
          <w:sz w:val="21"/>
          <w:szCs w:val="21"/>
          <w:highlight w:val="none"/>
        </w:rPr>
      </w:pPr>
      <w:r>
        <w:rPr>
          <w:rFonts w:hint="eastAsia" w:ascii="仿宋" w:hAnsi="仿宋" w:eastAsia="仿宋" w:cs="仿宋"/>
          <w:b/>
          <w:bCs/>
          <w:color w:val="auto"/>
          <w:spacing w:val="-3"/>
          <w:sz w:val="21"/>
          <w:szCs w:val="21"/>
          <w:highlight w:val="none"/>
        </w:rPr>
        <w:t xml:space="preserve"> </w:t>
      </w:r>
    </w:p>
    <w:p w14:paraId="16DB3D6E">
      <w:pPr>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5E337335">
      <w:pPr>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0110BDF9">
      <w:pPr>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（盖单位章）</w:t>
      </w:r>
    </w:p>
    <w:p w14:paraId="402031C1">
      <w:pPr>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名称：（盖单位章）</w:t>
      </w:r>
    </w:p>
    <w:p w14:paraId="67E5D20E">
      <w:pPr>
        <w:adjustRightInd w:val="0"/>
        <w:snapToGrid w:val="0"/>
        <w:spacing w:line="360" w:lineRule="auto"/>
        <w:jc w:val="right"/>
        <w:rPr>
          <w:rFonts w:hint="eastAsia" w:ascii="仿宋" w:hAnsi="仿宋" w:eastAsia="仿宋" w:cs="仿宋"/>
          <w:b/>
          <w:color w:val="auto"/>
          <w:spacing w:val="-3"/>
          <w:sz w:val="21"/>
          <w:szCs w:val="21"/>
          <w:highlight w:val="none"/>
        </w:rPr>
      </w:pPr>
      <w:r>
        <w:rPr>
          <w:rFonts w:hint="eastAsia" w:ascii="仿宋" w:hAnsi="仿宋" w:eastAsia="仿宋" w:cs="仿宋"/>
          <w:b/>
          <w:color w:val="auto"/>
          <w:spacing w:val="-12"/>
          <w:sz w:val="21"/>
          <w:szCs w:val="21"/>
          <w:highlight w:val="none"/>
        </w:rPr>
        <w:t>年</w:t>
      </w:r>
      <w:r>
        <w:rPr>
          <w:rFonts w:hint="eastAsia" w:ascii="仿宋" w:hAnsi="仿宋" w:eastAsia="仿宋" w:cs="仿宋"/>
          <w:color w:val="auto"/>
          <w:spacing w:val="6"/>
          <w:sz w:val="21"/>
          <w:szCs w:val="21"/>
          <w:highlight w:val="none"/>
        </w:rPr>
        <w:t xml:space="preserve">   </w:t>
      </w:r>
      <w:r>
        <w:rPr>
          <w:rFonts w:hint="eastAsia" w:ascii="仿宋" w:hAnsi="仿宋" w:eastAsia="仿宋" w:cs="仿宋"/>
          <w:b/>
          <w:color w:val="auto"/>
          <w:spacing w:val="-12"/>
          <w:sz w:val="21"/>
          <w:szCs w:val="21"/>
          <w:highlight w:val="none"/>
        </w:rPr>
        <w:t>月</w:t>
      </w:r>
      <w:r>
        <w:rPr>
          <w:rFonts w:hint="eastAsia" w:ascii="仿宋" w:hAnsi="仿宋" w:eastAsia="仿宋" w:cs="仿宋"/>
          <w:color w:val="auto"/>
          <w:spacing w:val="17"/>
          <w:sz w:val="21"/>
          <w:szCs w:val="21"/>
          <w:highlight w:val="none"/>
        </w:rPr>
        <w:t xml:space="preserve">   </w:t>
      </w:r>
      <w:r>
        <w:rPr>
          <w:rFonts w:hint="eastAsia" w:ascii="仿宋" w:hAnsi="仿宋" w:eastAsia="仿宋" w:cs="仿宋"/>
          <w:b/>
          <w:color w:val="auto"/>
          <w:spacing w:val="-12"/>
          <w:sz w:val="21"/>
          <w:szCs w:val="21"/>
          <w:highlight w:val="none"/>
        </w:rPr>
        <w:t>日</w:t>
      </w:r>
    </w:p>
    <w:p w14:paraId="56560EA8">
      <w:pPr>
        <w:pStyle w:val="10"/>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16B46E1B">
      <w:pPr>
        <w:pStyle w:val="10"/>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3BC1033C">
      <w:pPr>
        <w:pStyle w:val="10"/>
        <w:spacing w:before="0" w:beforeAutospacing="0" w:after="0" w:afterAutospacing="0" w:line="360" w:lineRule="auto"/>
        <w:rPr>
          <w:rFonts w:hint="eastAsia" w:ascii="仿宋" w:hAnsi="仿宋" w:eastAsia="仿宋" w:cs="仿宋"/>
          <w:b/>
          <w:bCs/>
          <w:color w:val="auto"/>
          <w:sz w:val="21"/>
          <w:szCs w:val="21"/>
          <w:highlight w:val="none"/>
        </w:rPr>
      </w:pPr>
    </w:p>
    <w:p w14:paraId="2E59001E">
      <w:pPr>
        <w:pStyle w:val="10"/>
        <w:rPr>
          <w:rFonts w:hint="eastAsia" w:ascii="仿宋" w:hAnsi="仿宋" w:eastAsia="仿宋" w:cs="仿宋"/>
          <w:b/>
          <w:bCs/>
          <w:color w:val="auto"/>
          <w:sz w:val="21"/>
          <w:szCs w:val="21"/>
          <w:highlight w:val="none"/>
        </w:rPr>
      </w:pPr>
    </w:p>
    <w:p w14:paraId="258905B8">
      <w:pPr>
        <w:pStyle w:val="12"/>
        <w:ind w:left="0" w:leftChars="0" w:firstLine="0" w:firstLineChars="0"/>
        <w:jc w:val="center"/>
        <w:rPr>
          <w:rFonts w:hint="eastAsia" w:ascii="仿宋" w:hAnsi="仿宋" w:eastAsia="仿宋" w:cs="仿宋"/>
          <w:b/>
          <w:color w:val="auto"/>
          <w:sz w:val="32"/>
          <w:szCs w:val="28"/>
          <w:highlight w:val="none"/>
        </w:rPr>
      </w:pPr>
    </w:p>
    <w:p w14:paraId="51E8E4B5">
      <w:pPr>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br w:type="page"/>
      </w:r>
    </w:p>
    <w:p w14:paraId="545612AE">
      <w:pPr>
        <w:pStyle w:val="12"/>
        <w:ind w:left="0" w:leftChars="0" w:firstLine="0" w:firstLineChars="0"/>
        <w:jc w:val="center"/>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lang w:val="en-US" w:eastAsia="zh-CN"/>
        </w:rPr>
        <w:t>十二、</w:t>
      </w:r>
      <w:r>
        <w:rPr>
          <w:rFonts w:hint="eastAsia" w:ascii="仿宋" w:hAnsi="仿宋" w:eastAsia="仿宋" w:cs="仿宋"/>
          <w:b/>
          <w:color w:val="auto"/>
          <w:sz w:val="32"/>
          <w:szCs w:val="28"/>
          <w:highlight w:val="none"/>
        </w:rPr>
        <w:t>施工组织及售后服务方案</w:t>
      </w:r>
    </w:p>
    <w:p w14:paraId="55AF8495">
      <w:pPr>
        <w:pStyle w:val="10"/>
        <w:spacing w:before="0" w:beforeAutospacing="0" w:after="0" w:afterAutospacing="0" w:line="360" w:lineRule="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报价人</w:t>
      </w:r>
      <w:r>
        <w:rPr>
          <w:rFonts w:hint="eastAsia" w:ascii="仿宋" w:hAnsi="仿宋" w:eastAsia="仿宋" w:cs="仿宋"/>
          <w:color w:val="auto"/>
          <w:sz w:val="21"/>
          <w:szCs w:val="21"/>
          <w:highlight w:val="none"/>
        </w:rPr>
        <w:t>应按照评标办法“技术评分-施工组织及售后服务方案”评审标准编制。】</w:t>
      </w:r>
    </w:p>
    <w:p w14:paraId="37F2C7DC">
      <w:pPr>
        <w:pStyle w:val="10"/>
        <w:rPr>
          <w:rFonts w:hint="eastAsia" w:ascii="仿宋" w:hAnsi="仿宋" w:eastAsia="仿宋" w:cs="仿宋"/>
          <w:b/>
          <w:bCs/>
          <w:color w:val="auto"/>
          <w:sz w:val="21"/>
          <w:szCs w:val="21"/>
          <w:highlight w:val="none"/>
        </w:rPr>
      </w:pPr>
    </w:p>
    <w:p w14:paraId="266B28B4">
      <w:pPr>
        <w:pStyle w:val="10"/>
        <w:rPr>
          <w:rFonts w:hint="eastAsia" w:ascii="仿宋" w:hAnsi="仿宋" w:eastAsia="仿宋" w:cs="仿宋"/>
          <w:b/>
          <w:bCs/>
          <w:color w:val="auto"/>
          <w:sz w:val="21"/>
          <w:szCs w:val="21"/>
          <w:highlight w:val="none"/>
        </w:rPr>
      </w:pPr>
    </w:p>
    <w:p w14:paraId="63442483">
      <w:pPr>
        <w:pStyle w:val="10"/>
        <w:rPr>
          <w:rFonts w:hint="eastAsia" w:ascii="仿宋" w:hAnsi="仿宋" w:eastAsia="仿宋" w:cs="仿宋"/>
          <w:b/>
          <w:bCs/>
          <w:color w:val="auto"/>
          <w:sz w:val="21"/>
          <w:szCs w:val="21"/>
          <w:highlight w:val="none"/>
        </w:rPr>
      </w:pPr>
    </w:p>
    <w:p w14:paraId="0985DD57">
      <w:pPr>
        <w:pStyle w:val="10"/>
        <w:rPr>
          <w:rFonts w:hint="eastAsia" w:ascii="仿宋" w:hAnsi="仿宋" w:eastAsia="仿宋" w:cs="仿宋"/>
          <w:b/>
          <w:bCs/>
          <w:color w:val="auto"/>
          <w:sz w:val="21"/>
          <w:szCs w:val="21"/>
          <w:highlight w:val="none"/>
        </w:rPr>
      </w:pPr>
    </w:p>
    <w:p w14:paraId="740343FE">
      <w:pPr>
        <w:pStyle w:val="10"/>
        <w:rPr>
          <w:rFonts w:hint="eastAsia" w:ascii="仿宋" w:hAnsi="仿宋" w:eastAsia="仿宋" w:cs="仿宋"/>
          <w:b/>
          <w:bCs/>
          <w:color w:val="auto"/>
          <w:sz w:val="21"/>
          <w:szCs w:val="21"/>
          <w:highlight w:val="none"/>
        </w:rPr>
      </w:pPr>
    </w:p>
    <w:p w14:paraId="6FBCCDA1">
      <w:pPr>
        <w:pStyle w:val="10"/>
        <w:rPr>
          <w:rFonts w:hint="eastAsia" w:ascii="仿宋" w:hAnsi="仿宋" w:eastAsia="仿宋" w:cs="仿宋"/>
          <w:b/>
          <w:bCs/>
          <w:color w:val="auto"/>
          <w:sz w:val="21"/>
          <w:szCs w:val="21"/>
          <w:highlight w:val="none"/>
        </w:rPr>
      </w:pPr>
    </w:p>
    <w:p w14:paraId="5CF08D59">
      <w:pPr>
        <w:pStyle w:val="10"/>
        <w:rPr>
          <w:rFonts w:hint="eastAsia" w:ascii="仿宋" w:hAnsi="仿宋" w:eastAsia="仿宋" w:cs="仿宋"/>
          <w:b/>
          <w:bCs/>
          <w:color w:val="auto"/>
          <w:sz w:val="21"/>
          <w:szCs w:val="21"/>
          <w:highlight w:val="none"/>
        </w:rPr>
      </w:pPr>
    </w:p>
    <w:p w14:paraId="36E37502">
      <w:pPr>
        <w:pStyle w:val="10"/>
        <w:rPr>
          <w:rFonts w:hint="eastAsia" w:ascii="仿宋" w:hAnsi="仿宋" w:eastAsia="仿宋" w:cs="仿宋"/>
          <w:b/>
          <w:bCs/>
          <w:color w:val="auto"/>
          <w:sz w:val="21"/>
          <w:szCs w:val="21"/>
          <w:highlight w:val="none"/>
        </w:rPr>
      </w:pPr>
    </w:p>
    <w:p w14:paraId="5B1D7650">
      <w:pPr>
        <w:pStyle w:val="10"/>
        <w:rPr>
          <w:rFonts w:hint="eastAsia" w:ascii="仿宋" w:hAnsi="仿宋" w:eastAsia="仿宋" w:cs="仿宋"/>
          <w:b/>
          <w:bCs/>
          <w:color w:val="auto"/>
          <w:sz w:val="21"/>
          <w:szCs w:val="21"/>
          <w:highlight w:val="none"/>
        </w:rPr>
      </w:pPr>
    </w:p>
    <w:p w14:paraId="11FF2B10">
      <w:pPr>
        <w:pStyle w:val="10"/>
        <w:rPr>
          <w:rFonts w:hint="eastAsia" w:ascii="仿宋" w:hAnsi="仿宋" w:eastAsia="仿宋" w:cs="仿宋"/>
          <w:b/>
          <w:bCs/>
          <w:color w:val="auto"/>
          <w:sz w:val="21"/>
          <w:szCs w:val="21"/>
          <w:highlight w:val="none"/>
        </w:rPr>
      </w:pPr>
    </w:p>
    <w:p w14:paraId="4CEAD49B">
      <w:pPr>
        <w:pStyle w:val="10"/>
        <w:rPr>
          <w:rFonts w:hint="eastAsia" w:ascii="仿宋" w:hAnsi="仿宋" w:eastAsia="仿宋" w:cs="仿宋"/>
          <w:b/>
          <w:bCs/>
          <w:color w:val="auto"/>
          <w:sz w:val="21"/>
          <w:szCs w:val="21"/>
          <w:highlight w:val="none"/>
        </w:rPr>
      </w:pPr>
    </w:p>
    <w:p w14:paraId="56045F56">
      <w:pPr>
        <w:pStyle w:val="10"/>
        <w:rPr>
          <w:rFonts w:hint="eastAsia" w:ascii="仿宋" w:hAnsi="仿宋" w:eastAsia="仿宋" w:cs="仿宋"/>
          <w:b/>
          <w:bCs/>
          <w:color w:val="auto"/>
          <w:sz w:val="21"/>
          <w:szCs w:val="21"/>
          <w:highlight w:val="none"/>
        </w:rPr>
      </w:pPr>
    </w:p>
    <w:p w14:paraId="4FA7CEBB">
      <w:pPr>
        <w:pStyle w:val="10"/>
        <w:rPr>
          <w:rFonts w:hint="eastAsia" w:ascii="仿宋" w:hAnsi="仿宋" w:eastAsia="仿宋" w:cs="仿宋"/>
          <w:b/>
          <w:bCs/>
          <w:color w:val="auto"/>
          <w:sz w:val="21"/>
          <w:szCs w:val="21"/>
          <w:highlight w:val="none"/>
        </w:rPr>
      </w:pPr>
    </w:p>
    <w:p w14:paraId="3B384724">
      <w:pPr>
        <w:pStyle w:val="10"/>
        <w:rPr>
          <w:rFonts w:hint="eastAsia" w:ascii="仿宋" w:hAnsi="仿宋" w:eastAsia="仿宋" w:cs="仿宋"/>
          <w:b/>
          <w:bCs/>
          <w:color w:val="auto"/>
          <w:sz w:val="21"/>
          <w:szCs w:val="21"/>
          <w:highlight w:val="none"/>
        </w:rPr>
      </w:pPr>
    </w:p>
    <w:p w14:paraId="07A17C08">
      <w:pPr>
        <w:pStyle w:val="10"/>
        <w:rPr>
          <w:rFonts w:hint="eastAsia" w:ascii="仿宋" w:hAnsi="仿宋" w:eastAsia="仿宋" w:cs="仿宋"/>
          <w:b/>
          <w:bCs/>
          <w:color w:val="auto"/>
          <w:sz w:val="21"/>
          <w:szCs w:val="21"/>
          <w:highlight w:val="none"/>
        </w:rPr>
      </w:pPr>
    </w:p>
    <w:p w14:paraId="29740DD6">
      <w:pPr>
        <w:pStyle w:val="10"/>
        <w:rPr>
          <w:rFonts w:hint="eastAsia" w:ascii="仿宋" w:hAnsi="仿宋" w:eastAsia="仿宋" w:cs="仿宋"/>
          <w:b/>
          <w:bCs/>
          <w:color w:val="auto"/>
          <w:sz w:val="21"/>
          <w:szCs w:val="21"/>
          <w:highlight w:val="none"/>
        </w:rPr>
      </w:pPr>
    </w:p>
    <w:p w14:paraId="21C14B39">
      <w:pPr>
        <w:pStyle w:val="10"/>
        <w:rPr>
          <w:rFonts w:hint="eastAsia" w:ascii="仿宋" w:hAnsi="仿宋" w:eastAsia="仿宋" w:cs="仿宋"/>
          <w:b/>
          <w:bCs/>
          <w:color w:val="auto"/>
          <w:sz w:val="21"/>
          <w:szCs w:val="21"/>
          <w:highlight w:val="none"/>
        </w:rPr>
      </w:pPr>
    </w:p>
    <w:p w14:paraId="40BAD03D">
      <w:pPr>
        <w:pStyle w:val="10"/>
        <w:rPr>
          <w:rFonts w:hint="eastAsia" w:ascii="仿宋" w:hAnsi="仿宋" w:eastAsia="仿宋" w:cs="仿宋"/>
          <w:b/>
          <w:bCs/>
          <w:color w:val="auto"/>
          <w:sz w:val="21"/>
          <w:szCs w:val="21"/>
          <w:highlight w:val="none"/>
        </w:rPr>
      </w:pPr>
    </w:p>
    <w:p w14:paraId="69618B6A">
      <w:pPr>
        <w:pStyle w:val="10"/>
        <w:rPr>
          <w:rFonts w:hint="eastAsia" w:ascii="仿宋" w:hAnsi="仿宋" w:eastAsia="仿宋" w:cs="仿宋"/>
          <w:b/>
          <w:bCs/>
          <w:color w:val="auto"/>
          <w:sz w:val="21"/>
          <w:szCs w:val="21"/>
          <w:highlight w:val="none"/>
        </w:rPr>
      </w:pPr>
    </w:p>
    <w:p w14:paraId="3FC303C1">
      <w:pPr>
        <w:pStyle w:val="10"/>
        <w:rPr>
          <w:rFonts w:hint="eastAsia" w:ascii="仿宋" w:hAnsi="仿宋" w:eastAsia="仿宋" w:cs="仿宋"/>
          <w:b/>
          <w:bCs/>
          <w:color w:val="auto"/>
          <w:sz w:val="21"/>
          <w:szCs w:val="21"/>
          <w:highlight w:val="none"/>
        </w:rPr>
      </w:pPr>
    </w:p>
    <w:p w14:paraId="6BC3A4FB">
      <w:pPr>
        <w:pStyle w:val="10"/>
        <w:rPr>
          <w:rFonts w:hint="eastAsia" w:ascii="仿宋" w:hAnsi="仿宋" w:eastAsia="仿宋" w:cs="仿宋"/>
          <w:b/>
          <w:bCs/>
          <w:color w:val="auto"/>
          <w:sz w:val="21"/>
          <w:szCs w:val="21"/>
          <w:highlight w:val="none"/>
        </w:rPr>
      </w:pPr>
    </w:p>
    <w:p w14:paraId="4C354713">
      <w:pPr>
        <w:pStyle w:val="10"/>
        <w:rPr>
          <w:rFonts w:hint="eastAsia" w:ascii="仿宋" w:hAnsi="仿宋" w:eastAsia="仿宋" w:cs="仿宋"/>
          <w:b/>
          <w:bCs/>
          <w:color w:val="auto"/>
          <w:sz w:val="21"/>
          <w:szCs w:val="21"/>
          <w:highlight w:val="none"/>
        </w:rPr>
      </w:pPr>
    </w:p>
    <w:p w14:paraId="34C33FAB">
      <w:pPr>
        <w:pStyle w:val="10"/>
        <w:rPr>
          <w:rFonts w:hint="eastAsia" w:ascii="仿宋" w:hAnsi="仿宋" w:eastAsia="仿宋" w:cs="仿宋"/>
          <w:b/>
          <w:bCs/>
          <w:color w:val="auto"/>
          <w:sz w:val="21"/>
          <w:szCs w:val="21"/>
          <w:highlight w:val="none"/>
        </w:rPr>
      </w:pPr>
    </w:p>
    <w:p w14:paraId="2420CF3C">
      <w:pPr>
        <w:pStyle w:val="10"/>
        <w:rPr>
          <w:rFonts w:hint="eastAsia" w:ascii="仿宋" w:hAnsi="仿宋" w:eastAsia="仿宋" w:cs="仿宋"/>
          <w:b/>
          <w:bCs/>
          <w:color w:val="auto"/>
          <w:sz w:val="21"/>
          <w:szCs w:val="21"/>
          <w:highlight w:val="none"/>
        </w:rPr>
      </w:pPr>
    </w:p>
    <w:p w14:paraId="6763AEA5">
      <w:pPr>
        <w:pStyle w:val="10"/>
        <w:rPr>
          <w:rFonts w:hint="eastAsia" w:ascii="仿宋" w:hAnsi="仿宋" w:eastAsia="仿宋" w:cs="仿宋"/>
          <w:b/>
          <w:bCs/>
          <w:color w:val="auto"/>
          <w:sz w:val="21"/>
          <w:szCs w:val="21"/>
          <w:highlight w:val="none"/>
        </w:rPr>
      </w:pPr>
    </w:p>
    <w:p w14:paraId="7E7B5978">
      <w:pPr>
        <w:pStyle w:val="10"/>
        <w:rPr>
          <w:rFonts w:hint="eastAsia" w:ascii="仿宋" w:hAnsi="仿宋" w:eastAsia="仿宋" w:cs="仿宋"/>
          <w:b/>
          <w:bCs/>
          <w:color w:val="auto"/>
          <w:sz w:val="21"/>
          <w:szCs w:val="21"/>
          <w:highlight w:val="none"/>
        </w:rPr>
      </w:pPr>
    </w:p>
    <w:p w14:paraId="6572DAE2">
      <w:pPr>
        <w:pStyle w:val="10"/>
        <w:rPr>
          <w:rFonts w:hint="eastAsia" w:ascii="仿宋" w:hAnsi="仿宋" w:eastAsia="仿宋" w:cs="仿宋"/>
          <w:b/>
          <w:bCs/>
          <w:color w:val="auto"/>
          <w:sz w:val="21"/>
          <w:szCs w:val="21"/>
          <w:highlight w:val="none"/>
        </w:rPr>
      </w:pPr>
    </w:p>
    <w:p w14:paraId="4FAEAC77">
      <w:pPr>
        <w:pStyle w:val="10"/>
        <w:rPr>
          <w:rFonts w:hint="eastAsia" w:ascii="仿宋" w:hAnsi="仿宋" w:eastAsia="仿宋" w:cs="仿宋"/>
          <w:b/>
          <w:bCs/>
          <w:color w:val="auto"/>
          <w:sz w:val="21"/>
          <w:szCs w:val="21"/>
          <w:highlight w:val="none"/>
        </w:rPr>
      </w:pPr>
    </w:p>
    <w:p w14:paraId="5251BAD3">
      <w:pPr>
        <w:pStyle w:val="10"/>
        <w:rPr>
          <w:rFonts w:hint="eastAsia" w:ascii="仿宋" w:hAnsi="仿宋" w:eastAsia="仿宋" w:cs="仿宋"/>
          <w:b/>
          <w:bCs/>
          <w:color w:val="auto"/>
          <w:sz w:val="21"/>
          <w:szCs w:val="21"/>
          <w:highlight w:val="none"/>
        </w:rPr>
      </w:pPr>
    </w:p>
    <w:p w14:paraId="413EB1D0">
      <w:pPr>
        <w:pStyle w:val="10"/>
        <w:rPr>
          <w:rFonts w:hint="eastAsia" w:ascii="仿宋" w:hAnsi="仿宋" w:eastAsia="仿宋" w:cs="仿宋"/>
          <w:b/>
          <w:bCs/>
          <w:color w:val="auto"/>
          <w:sz w:val="21"/>
          <w:szCs w:val="21"/>
          <w:highlight w:val="none"/>
        </w:rPr>
      </w:pPr>
    </w:p>
    <w:p w14:paraId="5C2CB0FD">
      <w:pPr>
        <w:pStyle w:val="10"/>
        <w:jc w:val="both"/>
        <w:rPr>
          <w:rFonts w:hint="eastAsia" w:ascii="仿宋" w:hAnsi="仿宋" w:eastAsia="仿宋" w:cs="仿宋"/>
          <w:b/>
          <w:bCs/>
          <w:color w:val="auto"/>
          <w:sz w:val="36"/>
          <w:szCs w:val="36"/>
          <w:highlight w:val="none"/>
          <w:lang w:val="en-US" w:eastAsia="zh-CN"/>
        </w:rPr>
      </w:pPr>
    </w:p>
    <w:p w14:paraId="012E2A6E">
      <w:pPr>
        <w:pStyle w:val="10"/>
        <w:jc w:val="center"/>
        <w:rPr>
          <w:rFonts w:hint="eastAsia" w:ascii="仿宋" w:hAnsi="仿宋" w:eastAsia="仿宋" w:cs="仿宋"/>
          <w:b/>
          <w:bCs/>
          <w:color w:val="auto"/>
          <w:sz w:val="36"/>
          <w:szCs w:val="36"/>
          <w:highlight w:val="none"/>
        </w:rPr>
      </w:pPr>
    </w:p>
    <w:p w14:paraId="23FE472E">
      <w:pPr>
        <w:pStyle w:val="12"/>
        <w:rPr>
          <w:rFonts w:hint="eastAsia" w:ascii="仿宋" w:hAnsi="仿宋" w:eastAsia="仿宋" w:cs="仿宋"/>
          <w:lang w:val="en-US" w:eastAsia="zh-CN"/>
        </w:rPr>
        <w:sectPr>
          <w:pgSz w:w="11906" w:h="16838"/>
          <w:pgMar w:top="1440" w:right="1800" w:bottom="1440" w:left="1800" w:header="851" w:footer="992" w:gutter="0"/>
          <w:cols w:space="425" w:num="1"/>
          <w:docGrid w:type="lines" w:linePitch="312" w:charSpace="0"/>
        </w:sectPr>
      </w:pPr>
    </w:p>
    <w:p w14:paraId="20DFF720">
      <w:pPr>
        <w:pStyle w:val="12"/>
        <w:ind w:left="0" w:leftChars="0" w:firstLine="0" w:firstLineChars="0"/>
        <w:jc w:val="center"/>
        <w:rPr>
          <w:rFonts w:hint="eastAsia" w:ascii="仿宋" w:hAnsi="仿宋" w:eastAsia="仿宋" w:cs="仿宋"/>
          <w:b/>
          <w:bCs/>
          <w:color w:val="auto"/>
          <w:kern w:val="2"/>
          <w:sz w:val="22"/>
          <w:szCs w:val="22"/>
          <w:highlight w:val="none"/>
        </w:rPr>
      </w:pPr>
      <w:r>
        <w:rPr>
          <w:rFonts w:hint="eastAsia" w:ascii="仿宋" w:hAnsi="仿宋" w:eastAsia="仿宋" w:cs="仿宋"/>
          <w:b/>
          <w:color w:val="auto"/>
          <w:sz w:val="32"/>
          <w:szCs w:val="28"/>
          <w:highlight w:val="none"/>
          <w:lang w:val="en-US" w:eastAsia="zh-CN"/>
        </w:rPr>
        <w:t>十三、保函格式</w:t>
      </w:r>
    </w:p>
    <w:p w14:paraId="749875E9">
      <w:pPr>
        <w:widowControl w:val="0"/>
        <w:autoSpaceDE w:val="0"/>
        <w:autoSpaceDN w:val="0"/>
        <w:spacing w:line="440" w:lineRule="atLeast"/>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2"/>
          <w:sz w:val="28"/>
          <w:szCs w:val="28"/>
          <w:highlight w:val="none"/>
          <w:lang w:bidi="ar"/>
        </w:rPr>
        <w:t xml:space="preserve"> </w:t>
      </w:r>
    </w:p>
    <w:p w14:paraId="330DBD8E">
      <w:pPr>
        <w:widowControl w:val="0"/>
        <w:snapToGrid w:val="0"/>
        <w:spacing w:line="360" w:lineRule="auto"/>
        <w:jc w:val="center"/>
        <w:rPr>
          <w:rFonts w:hint="eastAsia" w:ascii="仿宋" w:hAnsi="仿宋" w:eastAsia="仿宋" w:cs="仿宋"/>
          <w:b/>
          <w:bCs/>
          <w:color w:val="auto"/>
          <w:kern w:val="2"/>
          <w:sz w:val="28"/>
          <w:szCs w:val="28"/>
          <w:highlight w:val="none"/>
          <w:lang w:bidi="ar"/>
        </w:rPr>
      </w:pPr>
      <w:r>
        <w:rPr>
          <w:rFonts w:hint="eastAsia" w:ascii="仿宋" w:hAnsi="仿宋" w:eastAsia="仿宋" w:cs="仿宋"/>
          <w:b/>
          <w:bCs/>
          <w:color w:val="auto"/>
          <w:kern w:val="2"/>
          <w:sz w:val="28"/>
          <w:szCs w:val="28"/>
          <w:highlight w:val="none"/>
          <w:lang w:bidi="ar"/>
        </w:rPr>
        <w:t>履约保函</w:t>
      </w:r>
    </w:p>
    <w:p w14:paraId="1CC030B2">
      <w:pPr>
        <w:widowControl w:val="0"/>
        <w:snapToGrid w:val="0"/>
        <w:spacing w:line="360" w:lineRule="auto"/>
        <w:jc w:val="center"/>
        <w:rPr>
          <w:rFonts w:hint="eastAsia" w:ascii="仿宋" w:hAnsi="仿宋" w:eastAsia="仿宋" w:cs="仿宋"/>
          <w:b/>
          <w:bCs/>
          <w:color w:val="auto"/>
          <w:kern w:val="2"/>
          <w:sz w:val="28"/>
          <w:szCs w:val="28"/>
          <w:highlight w:val="none"/>
          <w:lang w:bidi="ar"/>
        </w:rPr>
      </w:pPr>
      <w:r>
        <w:rPr>
          <w:rFonts w:hint="eastAsia" w:ascii="仿宋" w:hAnsi="仿宋" w:eastAsia="仿宋" w:cs="仿宋"/>
          <w:b/>
          <w:bCs/>
          <w:color w:val="auto"/>
          <w:kern w:val="2"/>
          <w:sz w:val="28"/>
          <w:szCs w:val="28"/>
          <w:highlight w:val="none"/>
          <w:lang w:bidi="ar"/>
        </w:rPr>
        <w:t>（独立保函）</w:t>
      </w:r>
    </w:p>
    <w:p w14:paraId="7DC853EE">
      <w:pPr>
        <w:widowControl w:val="0"/>
        <w:wordWrap w:val="0"/>
        <w:snapToGrid w:val="0"/>
        <w:spacing w:line="360" w:lineRule="auto"/>
        <w:jc w:val="righ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编号：               </w:t>
      </w:r>
    </w:p>
    <w:p w14:paraId="2E07655F">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02CD4BA7">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申请人：XXX</w:t>
      </w:r>
    </w:p>
    <w:p w14:paraId="554DFF4C">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地址： XXX</w:t>
      </w:r>
    </w:p>
    <w:p w14:paraId="10F90389">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受益人： XXX</w:t>
      </w:r>
    </w:p>
    <w:p w14:paraId="566881C3">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地址：XXX</w:t>
      </w:r>
    </w:p>
    <w:p w14:paraId="0B2B27A3">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开立人：XXX</w:t>
      </w:r>
    </w:p>
    <w:p w14:paraId="75C5B0E4">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地址： XXX</w:t>
      </w:r>
    </w:p>
    <w:p w14:paraId="22F12887">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6A247307">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（受益人名称）： </w:t>
      </w:r>
    </w:p>
    <w:p w14:paraId="08F96721">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鉴于</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（以下简称“申请人”）于</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年</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月</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日收到</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 xml:space="preserve">工程（以下简称“本工程”）中标通知书 ，我方（即“开立人”）根据中标通知书了解到申请人为本工程项下之卖方，受益人为基础合同项下之买方，基于申请人的请求，我方同意就申请人履行与贵方就本工程签订的合同（以下称“基础合同”）项下的义务，向贵方提供不可撤销、不可转让的见索即付独立保函（以下简称“本保函”）。 </w:t>
      </w:r>
    </w:p>
    <w:p w14:paraId="35A0B6D0">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一、本保函担保范围：卖方未按照基础合同的约定履行义务，应当向贵方承担的违约责任和赔偿因此造成的损失、利息、律师费、诉讼费用等实现债权的费用。</w:t>
      </w:r>
    </w:p>
    <w:p w14:paraId="733C497B">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二、本保函担保金额最高不超过人民币（大写）</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 xml:space="preserve">元（¥）。 </w:t>
      </w:r>
    </w:p>
    <w:p w14:paraId="64EB16F0">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三、本保函有效期自开立之日起至基础合同约定的   后日止，最迟不超</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年</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月</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 xml:space="preserve">。 </w:t>
      </w:r>
    </w:p>
    <w:p w14:paraId="4530B8BF">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四、我方承诺，在收到受益人发来的书面付款通知后的10日内无条件支付，前述书面付款通知即为付款要求之单据，且应满足以下要求：</w:t>
      </w:r>
    </w:p>
    <w:p w14:paraId="26D21FA8">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（1）付款通知到达的日期在本保函的有效期内；</w:t>
      </w:r>
    </w:p>
    <w:p w14:paraId="163C3F77">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（2）载明要求支付的金额；</w:t>
      </w:r>
    </w:p>
    <w:p w14:paraId="3C52305A">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（3）付款通知应在本保函有效期内到达的地址是：</w:t>
      </w:r>
      <w:r>
        <w:rPr>
          <w:rFonts w:hint="eastAsia" w:ascii="仿宋" w:hAnsi="仿宋" w:eastAsia="仿宋" w:cs="仿宋"/>
          <w:color w:val="auto"/>
          <w:kern w:val="2"/>
          <w:sz w:val="21"/>
          <w:szCs w:val="21"/>
          <w:highlight w:val="none"/>
          <w:u w:val="single"/>
          <w:lang w:bidi="ar"/>
        </w:rPr>
        <w:t xml:space="preserve">       </w:t>
      </w:r>
      <w:r>
        <w:rPr>
          <w:rFonts w:hint="eastAsia" w:ascii="仿宋" w:hAnsi="仿宋" w:eastAsia="仿宋" w:cs="仿宋"/>
          <w:color w:val="auto"/>
          <w:kern w:val="2"/>
          <w:sz w:val="21"/>
          <w:szCs w:val="21"/>
          <w:highlight w:val="none"/>
          <w:lang w:bidi="ar"/>
        </w:rPr>
        <w:t>。</w:t>
      </w:r>
    </w:p>
    <w:p w14:paraId="41CFEED7">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受益人发出的书面付款通知应由法定代表人（负责人）或授权代理人签字（或盖章）并加盖公章。</w:t>
      </w:r>
    </w:p>
    <w:p w14:paraId="0EC7B214">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五、本保函项下的权利不得转让，不得设定担保。贵方未经我方书面同意转让本保函或其项下任何权利，对我方不发生法律效力。 </w:t>
      </w:r>
    </w:p>
    <w:p w14:paraId="74BDAAF8">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六、与本保函有关的基础合同不成立、不生效、无效、被撤销、被解除，不影响本保函的独立有效。 </w:t>
      </w:r>
    </w:p>
    <w:p w14:paraId="1EAEB725">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730AE49C">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八、本保函适用的法律为中华人民共和国法律。</w:t>
      </w:r>
    </w:p>
    <w:p w14:paraId="2981C41D">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5F6E226A">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7D152253">
      <w:pPr>
        <w:widowControl w:val="0"/>
        <w:snapToGrid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47E3F2C7">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开 立 人：                 （盖章） </w:t>
      </w:r>
    </w:p>
    <w:p w14:paraId="6CC35425">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法定代表人（或负责人或授权代表）：               （签字或盖章） </w:t>
      </w:r>
    </w:p>
    <w:p w14:paraId="5F9D5C96">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地    址：                                       </w:t>
      </w:r>
    </w:p>
    <w:p w14:paraId="78E9F8DB">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邮政编码：</w:t>
      </w:r>
    </w:p>
    <w:p w14:paraId="661A8E4C">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电    话：                 </w:t>
      </w:r>
    </w:p>
    <w:p w14:paraId="727BCC4E">
      <w:pPr>
        <w:snapToGrid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传    真：                 </w:t>
      </w:r>
    </w:p>
    <w:p w14:paraId="52E7C23C">
      <w:pPr>
        <w:widowControl w:val="0"/>
        <w:spacing w:line="360" w:lineRule="auto"/>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开立时间：      年      月    日</w:t>
      </w:r>
    </w:p>
    <w:p w14:paraId="39111690">
      <w:pPr>
        <w:pStyle w:val="10"/>
        <w:widowControl w:val="0"/>
        <w:spacing w:before="0" w:beforeAutospacing="0" w:after="0" w:afterAutospacing="0" w:line="360" w:lineRule="auto"/>
        <w:ind w:left="420" w:leftChars="20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 xml:space="preserve"> </w:t>
      </w:r>
    </w:p>
    <w:p w14:paraId="47BD1D7D">
      <w:pPr>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E34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66CC97">
                          <w:pPr>
                            <w:pStyle w:val="8"/>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966CC97">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E9C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D31"/>
    <w:multiLevelType w:val="singleLevel"/>
    <w:tmpl w:val="A44E3D31"/>
    <w:lvl w:ilvl="0" w:tentative="0">
      <w:start w:val="2"/>
      <w:numFmt w:val="decimal"/>
      <w:suff w:val="nothing"/>
      <w:lvlText w:val="%1、"/>
      <w:lvlJc w:val="left"/>
    </w:lvl>
  </w:abstractNum>
  <w:abstractNum w:abstractNumId="1">
    <w:nsid w:val="C3D86D48"/>
    <w:multiLevelType w:val="multilevel"/>
    <w:tmpl w:val="C3D86D4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BAE5D1F"/>
    <w:multiLevelType w:val="singleLevel"/>
    <w:tmpl w:val="DBAE5D1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6E"/>
    <w:rsid w:val="0004158E"/>
    <w:rsid w:val="000C024B"/>
    <w:rsid w:val="000C4699"/>
    <w:rsid w:val="001158A3"/>
    <w:rsid w:val="001466C0"/>
    <w:rsid w:val="00224B5E"/>
    <w:rsid w:val="00225378"/>
    <w:rsid w:val="00311A5F"/>
    <w:rsid w:val="003333FD"/>
    <w:rsid w:val="00343C93"/>
    <w:rsid w:val="003D683D"/>
    <w:rsid w:val="003E5491"/>
    <w:rsid w:val="00415CB0"/>
    <w:rsid w:val="0045171D"/>
    <w:rsid w:val="004B16E3"/>
    <w:rsid w:val="004E2611"/>
    <w:rsid w:val="00522102"/>
    <w:rsid w:val="005574FC"/>
    <w:rsid w:val="00594D6E"/>
    <w:rsid w:val="005F6D16"/>
    <w:rsid w:val="006348FB"/>
    <w:rsid w:val="006B746D"/>
    <w:rsid w:val="006D37CE"/>
    <w:rsid w:val="006D7B68"/>
    <w:rsid w:val="00731FCA"/>
    <w:rsid w:val="00733CCC"/>
    <w:rsid w:val="00782CDE"/>
    <w:rsid w:val="007B6208"/>
    <w:rsid w:val="00802A87"/>
    <w:rsid w:val="00835274"/>
    <w:rsid w:val="008953F8"/>
    <w:rsid w:val="00910614"/>
    <w:rsid w:val="00930754"/>
    <w:rsid w:val="0098211C"/>
    <w:rsid w:val="0099429E"/>
    <w:rsid w:val="009B4391"/>
    <w:rsid w:val="009F713F"/>
    <w:rsid w:val="00A3249C"/>
    <w:rsid w:val="00A40483"/>
    <w:rsid w:val="00A61C36"/>
    <w:rsid w:val="00B15DC8"/>
    <w:rsid w:val="00B53BAC"/>
    <w:rsid w:val="00B65A62"/>
    <w:rsid w:val="00BE1262"/>
    <w:rsid w:val="00C205FB"/>
    <w:rsid w:val="00C528D4"/>
    <w:rsid w:val="00D53C31"/>
    <w:rsid w:val="00D5688F"/>
    <w:rsid w:val="00DE2F57"/>
    <w:rsid w:val="00E16193"/>
    <w:rsid w:val="00EB2C34"/>
    <w:rsid w:val="00EF11A0"/>
    <w:rsid w:val="00EF78F0"/>
    <w:rsid w:val="00F066B1"/>
    <w:rsid w:val="00F41C59"/>
    <w:rsid w:val="00F5510C"/>
    <w:rsid w:val="00F9432B"/>
    <w:rsid w:val="015E6884"/>
    <w:rsid w:val="01967DCC"/>
    <w:rsid w:val="01A22C15"/>
    <w:rsid w:val="01A87AFF"/>
    <w:rsid w:val="01B36BD0"/>
    <w:rsid w:val="01C56903"/>
    <w:rsid w:val="01E50D53"/>
    <w:rsid w:val="01E90844"/>
    <w:rsid w:val="01EA48BD"/>
    <w:rsid w:val="01FF1E15"/>
    <w:rsid w:val="0213766F"/>
    <w:rsid w:val="023575E5"/>
    <w:rsid w:val="023F66B6"/>
    <w:rsid w:val="024C0DD3"/>
    <w:rsid w:val="024C492F"/>
    <w:rsid w:val="02510197"/>
    <w:rsid w:val="025F4662"/>
    <w:rsid w:val="029D518A"/>
    <w:rsid w:val="029E162E"/>
    <w:rsid w:val="02D52B76"/>
    <w:rsid w:val="02EE3C38"/>
    <w:rsid w:val="02F456F2"/>
    <w:rsid w:val="033B50CF"/>
    <w:rsid w:val="033F6241"/>
    <w:rsid w:val="0341645D"/>
    <w:rsid w:val="034B2E38"/>
    <w:rsid w:val="0361681B"/>
    <w:rsid w:val="0370464D"/>
    <w:rsid w:val="0371289F"/>
    <w:rsid w:val="03764359"/>
    <w:rsid w:val="03BB6210"/>
    <w:rsid w:val="03C11452"/>
    <w:rsid w:val="03CE7CF1"/>
    <w:rsid w:val="03FB03BA"/>
    <w:rsid w:val="040556DD"/>
    <w:rsid w:val="04096F7B"/>
    <w:rsid w:val="040E4592"/>
    <w:rsid w:val="042C2C6A"/>
    <w:rsid w:val="042E0790"/>
    <w:rsid w:val="045C29A7"/>
    <w:rsid w:val="04844854"/>
    <w:rsid w:val="0486237A"/>
    <w:rsid w:val="04AD3DAA"/>
    <w:rsid w:val="04B35139"/>
    <w:rsid w:val="04B70785"/>
    <w:rsid w:val="04D53301"/>
    <w:rsid w:val="04F03C97"/>
    <w:rsid w:val="052027CE"/>
    <w:rsid w:val="0534627A"/>
    <w:rsid w:val="053C512E"/>
    <w:rsid w:val="058D598A"/>
    <w:rsid w:val="0591547A"/>
    <w:rsid w:val="059211F2"/>
    <w:rsid w:val="0599432F"/>
    <w:rsid w:val="059C797B"/>
    <w:rsid w:val="05B9052D"/>
    <w:rsid w:val="05C95532"/>
    <w:rsid w:val="05F96B7B"/>
    <w:rsid w:val="061816F7"/>
    <w:rsid w:val="0624009C"/>
    <w:rsid w:val="06420522"/>
    <w:rsid w:val="065D35AE"/>
    <w:rsid w:val="06A74829"/>
    <w:rsid w:val="06C61153"/>
    <w:rsid w:val="06C90C44"/>
    <w:rsid w:val="06EB6E0C"/>
    <w:rsid w:val="06EC048E"/>
    <w:rsid w:val="06EC66E0"/>
    <w:rsid w:val="07035F04"/>
    <w:rsid w:val="072B0A4F"/>
    <w:rsid w:val="077B0190"/>
    <w:rsid w:val="07832BA1"/>
    <w:rsid w:val="0788465B"/>
    <w:rsid w:val="078E1545"/>
    <w:rsid w:val="07911761"/>
    <w:rsid w:val="07B62F76"/>
    <w:rsid w:val="07D93108"/>
    <w:rsid w:val="07E61381"/>
    <w:rsid w:val="07F4584C"/>
    <w:rsid w:val="08234384"/>
    <w:rsid w:val="08397703"/>
    <w:rsid w:val="083E11BD"/>
    <w:rsid w:val="084A1910"/>
    <w:rsid w:val="087921F6"/>
    <w:rsid w:val="08AC6127"/>
    <w:rsid w:val="08AF79C5"/>
    <w:rsid w:val="08DD2784"/>
    <w:rsid w:val="08EC29C7"/>
    <w:rsid w:val="08F85810"/>
    <w:rsid w:val="091343F8"/>
    <w:rsid w:val="09300B06"/>
    <w:rsid w:val="094E6479"/>
    <w:rsid w:val="098826F0"/>
    <w:rsid w:val="09A84B40"/>
    <w:rsid w:val="09CF031F"/>
    <w:rsid w:val="09DA6CC4"/>
    <w:rsid w:val="0A5151D8"/>
    <w:rsid w:val="0A7113D6"/>
    <w:rsid w:val="0A9357F1"/>
    <w:rsid w:val="0A9450C5"/>
    <w:rsid w:val="0AEB73DB"/>
    <w:rsid w:val="0AF73FD1"/>
    <w:rsid w:val="0B13248D"/>
    <w:rsid w:val="0B212DFC"/>
    <w:rsid w:val="0B666A61"/>
    <w:rsid w:val="0BEF6A57"/>
    <w:rsid w:val="0BF73B5D"/>
    <w:rsid w:val="0C3B6140"/>
    <w:rsid w:val="0C632FA1"/>
    <w:rsid w:val="0C915D60"/>
    <w:rsid w:val="0C9413AC"/>
    <w:rsid w:val="0CA535B9"/>
    <w:rsid w:val="0D186481"/>
    <w:rsid w:val="0D2C5A88"/>
    <w:rsid w:val="0D38267F"/>
    <w:rsid w:val="0D5D3E94"/>
    <w:rsid w:val="0D690A8B"/>
    <w:rsid w:val="0DAD0977"/>
    <w:rsid w:val="0DB53CD0"/>
    <w:rsid w:val="0DCD2DC7"/>
    <w:rsid w:val="0DE325EB"/>
    <w:rsid w:val="0DED346A"/>
    <w:rsid w:val="0DF06AB6"/>
    <w:rsid w:val="0E39045D"/>
    <w:rsid w:val="0E455054"/>
    <w:rsid w:val="0E5434E9"/>
    <w:rsid w:val="0E5B4877"/>
    <w:rsid w:val="0E7019A5"/>
    <w:rsid w:val="0EC35F79"/>
    <w:rsid w:val="0ECF0DC1"/>
    <w:rsid w:val="0EE16A6A"/>
    <w:rsid w:val="0F0E3698"/>
    <w:rsid w:val="0F340C24"/>
    <w:rsid w:val="0F4C5F6E"/>
    <w:rsid w:val="0F8C0A60"/>
    <w:rsid w:val="0FA91612"/>
    <w:rsid w:val="0FBD50BE"/>
    <w:rsid w:val="0FDA5C70"/>
    <w:rsid w:val="10016F8D"/>
    <w:rsid w:val="10072947"/>
    <w:rsid w:val="10374E70"/>
    <w:rsid w:val="104A6951"/>
    <w:rsid w:val="10637A13"/>
    <w:rsid w:val="10797237"/>
    <w:rsid w:val="107B4D5D"/>
    <w:rsid w:val="10833C11"/>
    <w:rsid w:val="10AC13BA"/>
    <w:rsid w:val="10C83D1A"/>
    <w:rsid w:val="10CA1840"/>
    <w:rsid w:val="10CD7582"/>
    <w:rsid w:val="10D821AF"/>
    <w:rsid w:val="10E548CC"/>
    <w:rsid w:val="10F90377"/>
    <w:rsid w:val="110E3E23"/>
    <w:rsid w:val="11317B11"/>
    <w:rsid w:val="11447845"/>
    <w:rsid w:val="114F61E9"/>
    <w:rsid w:val="115B693C"/>
    <w:rsid w:val="116E6670"/>
    <w:rsid w:val="117D68B3"/>
    <w:rsid w:val="11A6405B"/>
    <w:rsid w:val="11B20C52"/>
    <w:rsid w:val="11B60016"/>
    <w:rsid w:val="11BB562D"/>
    <w:rsid w:val="11EC57E6"/>
    <w:rsid w:val="12631F4C"/>
    <w:rsid w:val="12751C80"/>
    <w:rsid w:val="12837EF9"/>
    <w:rsid w:val="1284666A"/>
    <w:rsid w:val="128F4AEF"/>
    <w:rsid w:val="12900868"/>
    <w:rsid w:val="12A50573"/>
    <w:rsid w:val="12B02CB8"/>
    <w:rsid w:val="12B44556"/>
    <w:rsid w:val="12C30C3D"/>
    <w:rsid w:val="12D1335A"/>
    <w:rsid w:val="12E27315"/>
    <w:rsid w:val="1319085D"/>
    <w:rsid w:val="13313DF9"/>
    <w:rsid w:val="13833F28"/>
    <w:rsid w:val="13906D71"/>
    <w:rsid w:val="13B567D8"/>
    <w:rsid w:val="13CB5FFB"/>
    <w:rsid w:val="13D1738A"/>
    <w:rsid w:val="13FA068E"/>
    <w:rsid w:val="143516C6"/>
    <w:rsid w:val="144162BD"/>
    <w:rsid w:val="144B713C"/>
    <w:rsid w:val="14524026"/>
    <w:rsid w:val="146E6986"/>
    <w:rsid w:val="14A64372"/>
    <w:rsid w:val="14A90408"/>
    <w:rsid w:val="14D62EA9"/>
    <w:rsid w:val="150D43F1"/>
    <w:rsid w:val="15107A3E"/>
    <w:rsid w:val="15431BC1"/>
    <w:rsid w:val="157E0E4B"/>
    <w:rsid w:val="15A5462A"/>
    <w:rsid w:val="15CC7E09"/>
    <w:rsid w:val="15D13671"/>
    <w:rsid w:val="15E46F00"/>
    <w:rsid w:val="161B669A"/>
    <w:rsid w:val="16500A3A"/>
    <w:rsid w:val="16551BAC"/>
    <w:rsid w:val="16565924"/>
    <w:rsid w:val="16AC6A92"/>
    <w:rsid w:val="16B5089D"/>
    <w:rsid w:val="16EA49EA"/>
    <w:rsid w:val="16FE0496"/>
    <w:rsid w:val="170F61FF"/>
    <w:rsid w:val="174C7453"/>
    <w:rsid w:val="17680005"/>
    <w:rsid w:val="17681DB3"/>
    <w:rsid w:val="17724F6B"/>
    <w:rsid w:val="177644D0"/>
    <w:rsid w:val="1776627E"/>
    <w:rsid w:val="17942BA8"/>
    <w:rsid w:val="179B5CE4"/>
    <w:rsid w:val="17A728DB"/>
    <w:rsid w:val="17C074F9"/>
    <w:rsid w:val="17DB2585"/>
    <w:rsid w:val="18131D1F"/>
    <w:rsid w:val="182F467F"/>
    <w:rsid w:val="183879D7"/>
    <w:rsid w:val="18784278"/>
    <w:rsid w:val="18AC5CCF"/>
    <w:rsid w:val="18AE7C99"/>
    <w:rsid w:val="18D53478"/>
    <w:rsid w:val="190873AA"/>
    <w:rsid w:val="190B6E9A"/>
    <w:rsid w:val="19145D4E"/>
    <w:rsid w:val="194D74B2"/>
    <w:rsid w:val="19670574"/>
    <w:rsid w:val="196A1E12"/>
    <w:rsid w:val="197C1B46"/>
    <w:rsid w:val="198A6011"/>
    <w:rsid w:val="199450E1"/>
    <w:rsid w:val="19B72B7E"/>
    <w:rsid w:val="19BE5D38"/>
    <w:rsid w:val="19DF45AE"/>
    <w:rsid w:val="19FE7678"/>
    <w:rsid w:val="1A07140F"/>
    <w:rsid w:val="1A11228E"/>
    <w:rsid w:val="1A255D39"/>
    <w:rsid w:val="1A5A1E87"/>
    <w:rsid w:val="1A7D5B75"/>
    <w:rsid w:val="1A8B0292"/>
    <w:rsid w:val="1AC83294"/>
    <w:rsid w:val="1AE23C2A"/>
    <w:rsid w:val="1B09565B"/>
    <w:rsid w:val="1B26620D"/>
    <w:rsid w:val="1B414DF5"/>
    <w:rsid w:val="1B6034CD"/>
    <w:rsid w:val="1B66485B"/>
    <w:rsid w:val="1B8D003A"/>
    <w:rsid w:val="1B943177"/>
    <w:rsid w:val="1BC3580A"/>
    <w:rsid w:val="1BE37C5A"/>
    <w:rsid w:val="1BEC2FB3"/>
    <w:rsid w:val="1C220782"/>
    <w:rsid w:val="1C56667E"/>
    <w:rsid w:val="1C5B1EE6"/>
    <w:rsid w:val="1C6226EA"/>
    <w:rsid w:val="1C8C02F2"/>
    <w:rsid w:val="1D047E88"/>
    <w:rsid w:val="1D17405F"/>
    <w:rsid w:val="1D300C7D"/>
    <w:rsid w:val="1D305121"/>
    <w:rsid w:val="1D3369BF"/>
    <w:rsid w:val="1D3F7112"/>
    <w:rsid w:val="1D4330A6"/>
    <w:rsid w:val="1D6D3C7F"/>
    <w:rsid w:val="1D70551D"/>
    <w:rsid w:val="1DB55626"/>
    <w:rsid w:val="1DB7314C"/>
    <w:rsid w:val="1DCD0BC2"/>
    <w:rsid w:val="1DDE2DCF"/>
    <w:rsid w:val="1DE06B47"/>
    <w:rsid w:val="1E0A3BC4"/>
    <w:rsid w:val="1E0D7210"/>
    <w:rsid w:val="1E162569"/>
    <w:rsid w:val="1E164317"/>
    <w:rsid w:val="1E1D38F7"/>
    <w:rsid w:val="1E205195"/>
    <w:rsid w:val="1E2307E2"/>
    <w:rsid w:val="1E2C3B3A"/>
    <w:rsid w:val="1E3D7AF5"/>
    <w:rsid w:val="1E4A2212"/>
    <w:rsid w:val="1E635082"/>
    <w:rsid w:val="1E6F3A27"/>
    <w:rsid w:val="1E960FB4"/>
    <w:rsid w:val="1EA23DFC"/>
    <w:rsid w:val="1EBA7398"/>
    <w:rsid w:val="1ED61CF8"/>
    <w:rsid w:val="1F152820"/>
    <w:rsid w:val="1F6B41EE"/>
    <w:rsid w:val="1F723C3B"/>
    <w:rsid w:val="1FA37E2C"/>
    <w:rsid w:val="1FA63478"/>
    <w:rsid w:val="1FD61FB0"/>
    <w:rsid w:val="1FD62287"/>
    <w:rsid w:val="1FEF4E1F"/>
    <w:rsid w:val="1FF70178"/>
    <w:rsid w:val="200F101E"/>
    <w:rsid w:val="203171E6"/>
    <w:rsid w:val="20474C5B"/>
    <w:rsid w:val="204A02A8"/>
    <w:rsid w:val="209D2ACD"/>
    <w:rsid w:val="20A0436C"/>
    <w:rsid w:val="20B16579"/>
    <w:rsid w:val="20BD4F1E"/>
    <w:rsid w:val="21303941"/>
    <w:rsid w:val="214E3DC8"/>
    <w:rsid w:val="218617B3"/>
    <w:rsid w:val="21C61BB0"/>
    <w:rsid w:val="21E14C3C"/>
    <w:rsid w:val="222114DC"/>
    <w:rsid w:val="2221328A"/>
    <w:rsid w:val="22460F43"/>
    <w:rsid w:val="22597149"/>
    <w:rsid w:val="225B49EE"/>
    <w:rsid w:val="227635D6"/>
    <w:rsid w:val="227B0BEC"/>
    <w:rsid w:val="22835CF3"/>
    <w:rsid w:val="2288155B"/>
    <w:rsid w:val="22AA3280"/>
    <w:rsid w:val="22C00CF5"/>
    <w:rsid w:val="22E569AE"/>
    <w:rsid w:val="23333275"/>
    <w:rsid w:val="23360FB7"/>
    <w:rsid w:val="23447230"/>
    <w:rsid w:val="235651B5"/>
    <w:rsid w:val="235A2EF8"/>
    <w:rsid w:val="237613B4"/>
    <w:rsid w:val="23922691"/>
    <w:rsid w:val="23A203FB"/>
    <w:rsid w:val="23BA3996"/>
    <w:rsid w:val="23E26A49"/>
    <w:rsid w:val="23FA1FE5"/>
    <w:rsid w:val="23FC7B0B"/>
    <w:rsid w:val="24066BDB"/>
    <w:rsid w:val="240B41F2"/>
    <w:rsid w:val="24286B52"/>
    <w:rsid w:val="242B6642"/>
    <w:rsid w:val="24523BCF"/>
    <w:rsid w:val="246F29D3"/>
    <w:rsid w:val="24B959FC"/>
    <w:rsid w:val="24C06D8A"/>
    <w:rsid w:val="24F353B2"/>
    <w:rsid w:val="24FA03A6"/>
    <w:rsid w:val="2547125A"/>
    <w:rsid w:val="256911D0"/>
    <w:rsid w:val="25AD37B3"/>
    <w:rsid w:val="25C1100C"/>
    <w:rsid w:val="25D23219"/>
    <w:rsid w:val="260D5FFF"/>
    <w:rsid w:val="263C4B36"/>
    <w:rsid w:val="26543C2E"/>
    <w:rsid w:val="26600825"/>
    <w:rsid w:val="2666570F"/>
    <w:rsid w:val="2681079B"/>
    <w:rsid w:val="269B7AAF"/>
    <w:rsid w:val="26B741BD"/>
    <w:rsid w:val="26C708A4"/>
    <w:rsid w:val="2702368A"/>
    <w:rsid w:val="274C0DA9"/>
    <w:rsid w:val="27764078"/>
    <w:rsid w:val="27814EF7"/>
    <w:rsid w:val="27893DAB"/>
    <w:rsid w:val="27C070A1"/>
    <w:rsid w:val="27C54D51"/>
    <w:rsid w:val="27C76682"/>
    <w:rsid w:val="27DC212D"/>
    <w:rsid w:val="27EA768D"/>
    <w:rsid w:val="27FF406E"/>
    <w:rsid w:val="283C0E1E"/>
    <w:rsid w:val="286E6AFD"/>
    <w:rsid w:val="288A7DDB"/>
    <w:rsid w:val="28AD1D1C"/>
    <w:rsid w:val="28D948BF"/>
    <w:rsid w:val="292A511A"/>
    <w:rsid w:val="29310257"/>
    <w:rsid w:val="293164A9"/>
    <w:rsid w:val="29453D02"/>
    <w:rsid w:val="29475CCC"/>
    <w:rsid w:val="2976035F"/>
    <w:rsid w:val="29824F56"/>
    <w:rsid w:val="299D3B3E"/>
    <w:rsid w:val="29C966E1"/>
    <w:rsid w:val="29D55086"/>
    <w:rsid w:val="29E03A2B"/>
    <w:rsid w:val="29F574D6"/>
    <w:rsid w:val="2A1A518F"/>
    <w:rsid w:val="2A1A6F3D"/>
    <w:rsid w:val="2AC62C21"/>
    <w:rsid w:val="2ACF5F79"/>
    <w:rsid w:val="2AE11467"/>
    <w:rsid w:val="2B0D4CF3"/>
    <w:rsid w:val="2B195446"/>
    <w:rsid w:val="2B2F6A18"/>
    <w:rsid w:val="2B471FB3"/>
    <w:rsid w:val="2B473D61"/>
    <w:rsid w:val="2B4D3342"/>
    <w:rsid w:val="2B54647E"/>
    <w:rsid w:val="2BB138D1"/>
    <w:rsid w:val="2BC453B2"/>
    <w:rsid w:val="2BCC2D4B"/>
    <w:rsid w:val="2BD15D21"/>
    <w:rsid w:val="2BE5357A"/>
    <w:rsid w:val="2BF13CCD"/>
    <w:rsid w:val="2BF67536"/>
    <w:rsid w:val="2C273B93"/>
    <w:rsid w:val="2C550700"/>
    <w:rsid w:val="2CA46F92"/>
    <w:rsid w:val="2CAB6572"/>
    <w:rsid w:val="2CB371D5"/>
    <w:rsid w:val="2CB43679"/>
    <w:rsid w:val="2CB82A3D"/>
    <w:rsid w:val="2CBA4A07"/>
    <w:rsid w:val="2CBE44F7"/>
    <w:rsid w:val="2CC43190"/>
    <w:rsid w:val="2CCB09C2"/>
    <w:rsid w:val="2CCD473A"/>
    <w:rsid w:val="2CE11F94"/>
    <w:rsid w:val="2CF74C59"/>
    <w:rsid w:val="2D0A14EA"/>
    <w:rsid w:val="2D2F2CFF"/>
    <w:rsid w:val="2D6055AE"/>
    <w:rsid w:val="2D8748E9"/>
    <w:rsid w:val="2DC25921"/>
    <w:rsid w:val="2DCC49F2"/>
    <w:rsid w:val="2DDD09AD"/>
    <w:rsid w:val="2DEA131C"/>
    <w:rsid w:val="2DEA4E78"/>
    <w:rsid w:val="2E60513A"/>
    <w:rsid w:val="2E76495E"/>
    <w:rsid w:val="2E7B3D22"/>
    <w:rsid w:val="2E9F2106"/>
    <w:rsid w:val="2EC13E2B"/>
    <w:rsid w:val="2EC60F25"/>
    <w:rsid w:val="2F083808"/>
    <w:rsid w:val="2F0A3A24"/>
    <w:rsid w:val="2F3A3BDD"/>
    <w:rsid w:val="2F520F27"/>
    <w:rsid w:val="2F8F5CD7"/>
    <w:rsid w:val="2FA31782"/>
    <w:rsid w:val="2FA71273"/>
    <w:rsid w:val="2FBB4D1E"/>
    <w:rsid w:val="2FCC6F2B"/>
    <w:rsid w:val="2FE86371"/>
    <w:rsid w:val="2FF124EE"/>
    <w:rsid w:val="2FFD5337"/>
    <w:rsid w:val="300A1801"/>
    <w:rsid w:val="300F6E18"/>
    <w:rsid w:val="303B19BB"/>
    <w:rsid w:val="303B5E5F"/>
    <w:rsid w:val="30B17ECF"/>
    <w:rsid w:val="30C9346B"/>
    <w:rsid w:val="30CB71E3"/>
    <w:rsid w:val="30E97669"/>
    <w:rsid w:val="30FC739C"/>
    <w:rsid w:val="31083F93"/>
    <w:rsid w:val="31293F09"/>
    <w:rsid w:val="31344D88"/>
    <w:rsid w:val="31443002"/>
    <w:rsid w:val="31627F6E"/>
    <w:rsid w:val="318D6246"/>
    <w:rsid w:val="319E48F7"/>
    <w:rsid w:val="31A0241D"/>
    <w:rsid w:val="31B163D9"/>
    <w:rsid w:val="31CB6D6E"/>
    <w:rsid w:val="32036508"/>
    <w:rsid w:val="3240150B"/>
    <w:rsid w:val="328E671A"/>
    <w:rsid w:val="329830F5"/>
    <w:rsid w:val="32B23926"/>
    <w:rsid w:val="32C263C3"/>
    <w:rsid w:val="32D560F7"/>
    <w:rsid w:val="32F742BF"/>
    <w:rsid w:val="32FD564D"/>
    <w:rsid w:val="33032935"/>
    <w:rsid w:val="33072028"/>
    <w:rsid w:val="333948D8"/>
    <w:rsid w:val="333C6176"/>
    <w:rsid w:val="339B61CE"/>
    <w:rsid w:val="33BC72B7"/>
    <w:rsid w:val="33D95773"/>
    <w:rsid w:val="33ED121E"/>
    <w:rsid w:val="34056568"/>
    <w:rsid w:val="34060532"/>
    <w:rsid w:val="342310E4"/>
    <w:rsid w:val="34311A53"/>
    <w:rsid w:val="344A6670"/>
    <w:rsid w:val="34B14942"/>
    <w:rsid w:val="34B561E0"/>
    <w:rsid w:val="34E46AC5"/>
    <w:rsid w:val="350C7DCA"/>
    <w:rsid w:val="35154ED0"/>
    <w:rsid w:val="3518676F"/>
    <w:rsid w:val="3550415A"/>
    <w:rsid w:val="35B71AE4"/>
    <w:rsid w:val="35C506A4"/>
    <w:rsid w:val="35C81F43"/>
    <w:rsid w:val="35D408E8"/>
    <w:rsid w:val="35D501BC"/>
    <w:rsid w:val="35F1149A"/>
    <w:rsid w:val="35FE5964"/>
    <w:rsid w:val="36105698"/>
    <w:rsid w:val="3639699D"/>
    <w:rsid w:val="36405F7D"/>
    <w:rsid w:val="36407D2B"/>
    <w:rsid w:val="36CC5A63"/>
    <w:rsid w:val="36CE5337"/>
    <w:rsid w:val="36FD5C1C"/>
    <w:rsid w:val="37217B5C"/>
    <w:rsid w:val="37227431"/>
    <w:rsid w:val="372B2789"/>
    <w:rsid w:val="37377380"/>
    <w:rsid w:val="3747333B"/>
    <w:rsid w:val="375A10AA"/>
    <w:rsid w:val="37A61E10"/>
    <w:rsid w:val="37D42E21"/>
    <w:rsid w:val="37EB3CC7"/>
    <w:rsid w:val="37F92887"/>
    <w:rsid w:val="38065AD3"/>
    <w:rsid w:val="38123949"/>
    <w:rsid w:val="381C6576"/>
    <w:rsid w:val="3848736B"/>
    <w:rsid w:val="38AC16A8"/>
    <w:rsid w:val="38C34C43"/>
    <w:rsid w:val="38E075A3"/>
    <w:rsid w:val="39072D82"/>
    <w:rsid w:val="39137979"/>
    <w:rsid w:val="39445D84"/>
    <w:rsid w:val="395064D7"/>
    <w:rsid w:val="39934616"/>
    <w:rsid w:val="39A20CFD"/>
    <w:rsid w:val="39A64349"/>
    <w:rsid w:val="39AE76A2"/>
    <w:rsid w:val="39B747A8"/>
    <w:rsid w:val="3A0A0D7C"/>
    <w:rsid w:val="3A2636DC"/>
    <w:rsid w:val="3A272D2D"/>
    <w:rsid w:val="3A485400"/>
    <w:rsid w:val="3A5B3385"/>
    <w:rsid w:val="3AC0143A"/>
    <w:rsid w:val="3AD13648"/>
    <w:rsid w:val="3B194FEF"/>
    <w:rsid w:val="3B3855C2"/>
    <w:rsid w:val="3B4402BD"/>
    <w:rsid w:val="3B4C7172"/>
    <w:rsid w:val="3B5D312D"/>
    <w:rsid w:val="3B936B4F"/>
    <w:rsid w:val="3B9A7EDD"/>
    <w:rsid w:val="3BA24FE4"/>
    <w:rsid w:val="3BD66A3C"/>
    <w:rsid w:val="3BD72EE0"/>
    <w:rsid w:val="3BE92C13"/>
    <w:rsid w:val="3BF05D4F"/>
    <w:rsid w:val="3C245C23"/>
    <w:rsid w:val="3C345B6C"/>
    <w:rsid w:val="3C5462DE"/>
    <w:rsid w:val="3C552056"/>
    <w:rsid w:val="3C793F97"/>
    <w:rsid w:val="3C8B7826"/>
    <w:rsid w:val="3CCA65A0"/>
    <w:rsid w:val="3CE55188"/>
    <w:rsid w:val="3CF278A5"/>
    <w:rsid w:val="3D015D3A"/>
    <w:rsid w:val="3D05582A"/>
    <w:rsid w:val="3D314871"/>
    <w:rsid w:val="3D332398"/>
    <w:rsid w:val="3D5B369C"/>
    <w:rsid w:val="3D913562"/>
    <w:rsid w:val="3D9F17DB"/>
    <w:rsid w:val="3DB35286"/>
    <w:rsid w:val="3DFD6502"/>
    <w:rsid w:val="3E10092B"/>
    <w:rsid w:val="3E2E7003"/>
    <w:rsid w:val="3E3E7246"/>
    <w:rsid w:val="3E445F84"/>
    <w:rsid w:val="3E886713"/>
    <w:rsid w:val="3E9926CE"/>
    <w:rsid w:val="3EB47508"/>
    <w:rsid w:val="3EF5367D"/>
    <w:rsid w:val="3F0264C5"/>
    <w:rsid w:val="3F035D9A"/>
    <w:rsid w:val="3F1E0E25"/>
    <w:rsid w:val="3F220916"/>
    <w:rsid w:val="3F395C5F"/>
    <w:rsid w:val="3FC25C55"/>
    <w:rsid w:val="3FF322B2"/>
    <w:rsid w:val="40026051"/>
    <w:rsid w:val="40183AC7"/>
    <w:rsid w:val="40464190"/>
    <w:rsid w:val="40644F5E"/>
    <w:rsid w:val="409E221E"/>
    <w:rsid w:val="40AF61D9"/>
    <w:rsid w:val="40B0522D"/>
    <w:rsid w:val="40C33A32"/>
    <w:rsid w:val="40C81049"/>
    <w:rsid w:val="40CF23D7"/>
    <w:rsid w:val="41230975"/>
    <w:rsid w:val="412A5860"/>
    <w:rsid w:val="413606A8"/>
    <w:rsid w:val="413A36FE"/>
    <w:rsid w:val="41656898"/>
    <w:rsid w:val="41670862"/>
    <w:rsid w:val="41790595"/>
    <w:rsid w:val="4185518C"/>
    <w:rsid w:val="418C2076"/>
    <w:rsid w:val="41A05B22"/>
    <w:rsid w:val="41BC0943"/>
    <w:rsid w:val="41C71300"/>
    <w:rsid w:val="423B584A"/>
    <w:rsid w:val="424E557E"/>
    <w:rsid w:val="42733236"/>
    <w:rsid w:val="427C033D"/>
    <w:rsid w:val="427E2307"/>
    <w:rsid w:val="42817701"/>
    <w:rsid w:val="429733C9"/>
    <w:rsid w:val="429F402B"/>
    <w:rsid w:val="429F5DD9"/>
    <w:rsid w:val="42A41642"/>
    <w:rsid w:val="42BA70B7"/>
    <w:rsid w:val="42BE0955"/>
    <w:rsid w:val="43040332"/>
    <w:rsid w:val="431C1B20"/>
    <w:rsid w:val="432307B8"/>
    <w:rsid w:val="43317379"/>
    <w:rsid w:val="434370AD"/>
    <w:rsid w:val="43454BD3"/>
    <w:rsid w:val="434C41B3"/>
    <w:rsid w:val="43543068"/>
    <w:rsid w:val="43686B13"/>
    <w:rsid w:val="43754D8C"/>
    <w:rsid w:val="43D307EF"/>
    <w:rsid w:val="43D9356D"/>
    <w:rsid w:val="43DD4E0B"/>
    <w:rsid w:val="43EA577A"/>
    <w:rsid w:val="43F16B09"/>
    <w:rsid w:val="440C749E"/>
    <w:rsid w:val="44110F59"/>
    <w:rsid w:val="44185E43"/>
    <w:rsid w:val="442C42E7"/>
    <w:rsid w:val="44663053"/>
    <w:rsid w:val="4493196E"/>
    <w:rsid w:val="44BA7652"/>
    <w:rsid w:val="44CB1108"/>
    <w:rsid w:val="44EE129A"/>
    <w:rsid w:val="45336CAD"/>
    <w:rsid w:val="453942C3"/>
    <w:rsid w:val="45404FBA"/>
    <w:rsid w:val="45576E3F"/>
    <w:rsid w:val="457479F1"/>
    <w:rsid w:val="457C2402"/>
    <w:rsid w:val="45A51959"/>
    <w:rsid w:val="45BE6EBE"/>
    <w:rsid w:val="45D65FB6"/>
    <w:rsid w:val="45E06E35"/>
    <w:rsid w:val="462D194E"/>
    <w:rsid w:val="46AA2F9F"/>
    <w:rsid w:val="46BD7176"/>
    <w:rsid w:val="46CD560B"/>
    <w:rsid w:val="46E12E64"/>
    <w:rsid w:val="46EE7D0C"/>
    <w:rsid w:val="47060B1D"/>
    <w:rsid w:val="475B7AE5"/>
    <w:rsid w:val="476B6BD2"/>
    <w:rsid w:val="479C4FDD"/>
    <w:rsid w:val="479E2B03"/>
    <w:rsid w:val="47E36768"/>
    <w:rsid w:val="47E66258"/>
    <w:rsid w:val="47EA7AF7"/>
    <w:rsid w:val="47ED75E7"/>
    <w:rsid w:val="47F15329"/>
    <w:rsid w:val="48181D3F"/>
    <w:rsid w:val="4820176A"/>
    <w:rsid w:val="48531B40"/>
    <w:rsid w:val="48537D92"/>
    <w:rsid w:val="485B09F4"/>
    <w:rsid w:val="487815A6"/>
    <w:rsid w:val="488D6991"/>
    <w:rsid w:val="489B7043"/>
    <w:rsid w:val="489D100D"/>
    <w:rsid w:val="48A00AFD"/>
    <w:rsid w:val="48B9571B"/>
    <w:rsid w:val="48C04CFB"/>
    <w:rsid w:val="48D32C81"/>
    <w:rsid w:val="48F350D1"/>
    <w:rsid w:val="491312CF"/>
    <w:rsid w:val="4916491B"/>
    <w:rsid w:val="491C63D6"/>
    <w:rsid w:val="49227764"/>
    <w:rsid w:val="49A168DB"/>
    <w:rsid w:val="49B4660E"/>
    <w:rsid w:val="49C8030C"/>
    <w:rsid w:val="49D24CE6"/>
    <w:rsid w:val="4A0A26D2"/>
    <w:rsid w:val="4A1277D9"/>
    <w:rsid w:val="4A174DEF"/>
    <w:rsid w:val="4A3239D7"/>
    <w:rsid w:val="4A3D4856"/>
    <w:rsid w:val="4A4F4589"/>
    <w:rsid w:val="4A58343D"/>
    <w:rsid w:val="4A5F4669"/>
    <w:rsid w:val="4A6F0787"/>
    <w:rsid w:val="4A8E50B1"/>
    <w:rsid w:val="4A9401EE"/>
    <w:rsid w:val="4AC46D25"/>
    <w:rsid w:val="4AD4683C"/>
    <w:rsid w:val="4B007631"/>
    <w:rsid w:val="4B3814C1"/>
    <w:rsid w:val="4B502367"/>
    <w:rsid w:val="4B633314"/>
    <w:rsid w:val="4B775B45"/>
    <w:rsid w:val="4BBC79FC"/>
    <w:rsid w:val="4C194E4E"/>
    <w:rsid w:val="4C2832E3"/>
    <w:rsid w:val="4C2C2DD4"/>
    <w:rsid w:val="4C3457E4"/>
    <w:rsid w:val="4C3D6D8F"/>
    <w:rsid w:val="4C6562E6"/>
    <w:rsid w:val="4C793B3F"/>
    <w:rsid w:val="4C854292"/>
    <w:rsid w:val="4CEA2347"/>
    <w:rsid w:val="4CEC4311"/>
    <w:rsid w:val="4CF80F08"/>
    <w:rsid w:val="4D023B34"/>
    <w:rsid w:val="4D113D78"/>
    <w:rsid w:val="4D36558C"/>
    <w:rsid w:val="4D4C3002"/>
    <w:rsid w:val="4D6B16DA"/>
    <w:rsid w:val="4D700A9E"/>
    <w:rsid w:val="4D706CF0"/>
    <w:rsid w:val="4D8E53C8"/>
    <w:rsid w:val="4E04568A"/>
    <w:rsid w:val="4E255D2C"/>
    <w:rsid w:val="4E7B3B9E"/>
    <w:rsid w:val="4E881E17"/>
    <w:rsid w:val="4E944C60"/>
    <w:rsid w:val="4EA07161"/>
    <w:rsid w:val="4EA604F0"/>
    <w:rsid w:val="4EA824BA"/>
    <w:rsid w:val="4EBB043F"/>
    <w:rsid w:val="4EC70B92"/>
    <w:rsid w:val="4EC72940"/>
    <w:rsid w:val="4EF94AC3"/>
    <w:rsid w:val="4EFF657E"/>
    <w:rsid w:val="4F165675"/>
    <w:rsid w:val="4F231B40"/>
    <w:rsid w:val="4F245FE4"/>
    <w:rsid w:val="4F6D54CC"/>
    <w:rsid w:val="4F8E345D"/>
    <w:rsid w:val="4F90367A"/>
    <w:rsid w:val="4FB70C06"/>
    <w:rsid w:val="501C4320"/>
    <w:rsid w:val="506B379F"/>
    <w:rsid w:val="506D59E1"/>
    <w:rsid w:val="50812FC2"/>
    <w:rsid w:val="51085492"/>
    <w:rsid w:val="5133250E"/>
    <w:rsid w:val="51B15B29"/>
    <w:rsid w:val="51B86EB8"/>
    <w:rsid w:val="51DC0DF8"/>
    <w:rsid w:val="5201260D"/>
    <w:rsid w:val="520E6AD8"/>
    <w:rsid w:val="521560B8"/>
    <w:rsid w:val="52157E66"/>
    <w:rsid w:val="52287B99"/>
    <w:rsid w:val="522D1654"/>
    <w:rsid w:val="522E2CD6"/>
    <w:rsid w:val="52481FEA"/>
    <w:rsid w:val="525941F7"/>
    <w:rsid w:val="527A5F1B"/>
    <w:rsid w:val="5288688A"/>
    <w:rsid w:val="528B637A"/>
    <w:rsid w:val="529E60AD"/>
    <w:rsid w:val="52A42F98"/>
    <w:rsid w:val="52AB4326"/>
    <w:rsid w:val="52F21F55"/>
    <w:rsid w:val="530F48B5"/>
    <w:rsid w:val="532C5467"/>
    <w:rsid w:val="534F1156"/>
    <w:rsid w:val="53541376"/>
    <w:rsid w:val="53670B95"/>
    <w:rsid w:val="537E1A3B"/>
    <w:rsid w:val="539574B0"/>
    <w:rsid w:val="53AC47FA"/>
    <w:rsid w:val="53D14261"/>
    <w:rsid w:val="53F046E7"/>
    <w:rsid w:val="53FD6E04"/>
    <w:rsid w:val="54240834"/>
    <w:rsid w:val="54462559"/>
    <w:rsid w:val="544B4013"/>
    <w:rsid w:val="5455279C"/>
    <w:rsid w:val="546155E5"/>
    <w:rsid w:val="547C41CC"/>
    <w:rsid w:val="548D0099"/>
    <w:rsid w:val="54AF0D4E"/>
    <w:rsid w:val="54F621D1"/>
    <w:rsid w:val="54F93A6F"/>
    <w:rsid w:val="54F9581D"/>
    <w:rsid w:val="55067F3A"/>
    <w:rsid w:val="551E5284"/>
    <w:rsid w:val="553700F3"/>
    <w:rsid w:val="55384597"/>
    <w:rsid w:val="554C0043"/>
    <w:rsid w:val="557D01FC"/>
    <w:rsid w:val="55A57753"/>
    <w:rsid w:val="55AE2AAB"/>
    <w:rsid w:val="55DB13C7"/>
    <w:rsid w:val="55F54236"/>
    <w:rsid w:val="560A5808"/>
    <w:rsid w:val="56521689"/>
    <w:rsid w:val="56576C9F"/>
    <w:rsid w:val="566969D2"/>
    <w:rsid w:val="56815ACA"/>
    <w:rsid w:val="569C0B56"/>
    <w:rsid w:val="569F23F4"/>
    <w:rsid w:val="56B0015D"/>
    <w:rsid w:val="56B063AF"/>
    <w:rsid w:val="56B20379"/>
    <w:rsid w:val="56C87B9D"/>
    <w:rsid w:val="56C97471"/>
    <w:rsid w:val="56DA167E"/>
    <w:rsid w:val="57016C0B"/>
    <w:rsid w:val="572648C3"/>
    <w:rsid w:val="573C7C43"/>
    <w:rsid w:val="574D1E50"/>
    <w:rsid w:val="574F5BC8"/>
    <w:rsid w:val="579161E1"/>
    <w:rsid w:val="57B1418D"/>
    <w:rsid w:val="57DB56AE"/>
    <w:rsid w:val="58044C05"/>
    <w:rsid w:val="5818245E"/>
    <w:rsid w:val="582E3A30"/>
    <w:rsid w:val="583B614D"/>
    <w:rsid w:val="5842572D"/>
    <w:rsid w:val="585F1E3B"/>
    <w:rsid w:val="5878114F"/>
    <w:rsid w:val="58810003"/>
    <w:rsid w:val="588875E4"/>
    <w:rsid w:val="58A41F44"/>
    <w:rsid w:val="58A67A6A"/>
    <w:rsid w:val="58BD4DB3"/>
    <w:rsid w:val="58BF6D7E"/>
    <w:rsid w:val="58C436E9"/>
    <w:rsid w:val="58C44394"/>
    <w:rsid w:val="58DF4D2A"/>
    <w:rsid w:val="59011144"/>
    <w:rsid w:val="59101387"/>
    <w:rsid w:val="59417793"/>
    <w:rsid w:val="599975CF"/>
    <w:rsid w:val="59B63CDD"/>
    <w:rsid w:val="5A00764E"/>
    <w:rsid w:val="5A0A227A"/>
    <w:rsid w:val="5A24333C"/>
    <w:rsid w:val="5A33532D"/>
    <w:rsid w:val="5A421A14"/>
    <w:rsid w:val="5A427C66"/>
    <w:rsid w:val="5A960564"/>
    <w:rsid w:val="5ABA77FD"/>
    <w:rsid w:val="5AEB3E5A"/>
    <w:rsid w:val="5AEB5C08"/>
    <w:rsid w:val="5B0B62AA"/>
    <w:rsid w:val="5B136F0D"/>
    <w:rsid w:val="5B1F1D55"/>
    <w:rsid w:val="5B242EC8"/>
    <w:rsid w:val="5B4B66A7"/>
    <w:rsid w:val="5B5639C9"/>
    <w:rsid w:val="5B70435F"/>
    <w:rsid w:val="5B975D90"/>
    <w:rsid w:val="5BA109BC"/>
    <w:rsid w:val="5BA81D4B"/>
    <w:rsid w:val="5BC00E43"/>
    <w:rsid w:val="5C190553"/>
    <w:rsid w:val="5C1E3DBB"/>
    <w:rsid w:val="5C270EC2"/>
    <w:rsid w:val="5C533A65"/>
    <w:rsid w:val="5C702869"/>
    <w:rsid w:val="5C8C51C9"/>
    <w:rsid w:val="5CA2679A"/>
    <w:rsid w:val="5CDC1CAC"/>
    <w:rsid w:val="5D0C00B7"/>
    <w:rsid w:val="5D153410"/>
    <w:rsid w:val="5D5C103F"/>
    <w:rsid w:val="5D740137"/>
    <w:rsid w:val="5D8D2FA6"/>
    <w:rsid w:val="5DA0717E"/>
    <w:rsid w:val="5DB449D7"/>
    <w:rsid w:val="5DB6074F"/>
    <w:rsid w:val="5DD21301"/>
    <w:rsid w:val="5DD230AF"/>
    <w:rsid w:val="5E2733FB"/>
    <w:rsid w:val="5E385608"/>
    <w:rsid w:val="5E443FAD"/>
    <w:rsid w:val="5E781EA8"/>
    <w:rsid w:val="5EB033F0"/>
    <w:rsid w:val="5EB6652D"/>
    <w:rsid w:val="5ED13367"/>
    <w:rsid w:val="5EEB4428"/>
    <w:rsid w:val="5EEE216B"/>
    <w:rsid w:val="5F217E4A"/>
    <w:rsid w:val="5F2416E8"/>
    <w:rsid w:val="5F28567D"/>
    <w:rsid w:val="5F2931A3"/>
    <w:rsid w:val="5F463D55"/>
    <w:rsid w:val="5F630463"/>
    <w:rsid w:val="5F702B80"/>
    <w:rsid w:val="5F88611B"/>
    <w:rsid w:val="5FA12D39"/>
    <w:rsid w:val="5FBE7D8F"/>
    <w:rsid w:val="5FCB425A"/>
    <w:rsid w:val="5FCF5AF8"/>
    <w:rsid w:val="5FD255E8"/>
    <w:rsid w:val="6005776C"/>
    <w:rsid w:val="602045A6"/>
    <w:rsid w:val="604A1623"/>
    <w:rsid w:val="60575AEE"/>
    <w:rsid w:val="60583D40"/>
    <w:rsid w:val="607641C6"/>
    <w:rsid w:val="60795A64"/>
    <w:rsid w:val="60C2565D"/>
    <w:rsid w:val="613F6CAD"/>
    <w:rsid w:val="615838CB"/>
    <w:rsid w:val="618446C0"/>
    <w:rsid w:val="61B9080E"/>
    <w:rsid w:val="61C15914"/>
    <w:rsid w:val="61C96577"/>
    <w:rsid w:val="61E57855"/>
    <w:rsid w:val="620A1069"/>
    <w:rsid w:val="62165C60"/>
    <w:rsid w:val="624F1172"/>
    <w:rsid w:val="62540537"/>
    <w:rsid w:val="62652744"/>
    <w:rsid w:val="626D784A"/>
    <w:rsid w:val="627C183B"/>
    <w:rsid w:val="6292105F"/>
    <w:rsid w:val="62944DD7"/>
    <w:rsid w:val="62C54F90"/>
    <w:rsid w:val="62DD677E"/>
    <w:rsid w:val="630737FB"/>
    <w:rsid w:val="6311467A"/>
    <w:rsid w:val="633B1058"/>
    <w:rsid w:val="633D721D"/>
    <w:rsid w:val="635F53E5"/>
    <w:rsid w:val="63862972"/>
    <w:rsid w:val="63A70B3A"/>
    <w:rsid w:val="63B079EF"/>
    <w:rsid w:val="63E91153"/>
    <w:rsid w:val="6401649C"/>
    <w:rsid w:val="644D16E1"/>
    <w:rsid w:val="646031C3"/>
    <w:rsid w:val="647153D0"/>
    <w:rsid w:val="64963088"/>
    <w:rsid w:val="64B4350F"/>
    <w:rsid w:val="64C80DF6"/>
    <w:rsid w:val="651D7306"/>
    <w:rsid w:val="65387C9C"/>
    <w:rsid w:val="656B62C3"/>
    <w:rsid w:val="656C6E40"/>
    <w:rsid w:val="65801643"/>
    <w:rsid w:val="65870C23"/>
    <w:rsid w:val="65907AD8"/>
    <w:rsid w:val="65B25CA0"/>
    <w:rsid w:val="65B55790"/>
    <w:rsid w:val="665925BF"/>
    <w:rsid w:val="66770C98"/>
    <w:rsid w:val="66855163"/>
    <w:rsid w:val="669B4986"/>
    <w:rsid w:val="66A8727B"/>
    <w:rsid w:val="66C20165"/>
    <w:rsid w:val="66CF2882"/>
    <w:rsid w:val="675D7E8D"/>
    <w:rsid w:val="67980EC5"/>
    <w:rsid w:val="67A4621A"/>
    <w:rsid w:val="67A4786A"/>
    <w:rsid w:val="67AC4971"/>
    <w:rsid w:val="67B53825"/>
    <w:rsid w:val="67F72090"/>
    <w:rsid w:val="683D381B"/>
    <w:rsid w:val="68555008"/>
    <w:rsid w:val="685C1EF3"/>
    <w:rsid w:val="687A05CB"/>
    <w:rsid w:val="68817BAC"/>
    <w:rsid w:val="68CA77A4"/>
    <w:rsid w:val="690F3409"/>
    <w:rsid w:val="6949691B"/>
    <w:rsid w:val="695A0B28"/>
    <w:rsid w:val="696F20FA"/>
    <w:rsid w:val="697274F4"/>
    <w:rsid w:val="697F233D"/>
    <w:rsid w:val="69D837FB"/>
    <w:rsid w:val="6A06480C"/>
    <w:rsid w:val="6A2B7DCF"/>
    <w:rsid w:val="6A356EA0"/>
    <w:rsid w:val="6A8120E5"/>
    <w:rsid w:val="6AA3205B"/>
    <w:rsid w:val="6AA33E09"/>
    <w:rsid w:val="6AAD4C88"/>
    <w:rsid w:val="6AB06526"/>
    <w:rsid w:val="6AB51D8E"/>
    <w:rsid w:val="6ABF6769"/>
    <w:rsid w:val="6ADB7A47"/>
    <w:rsid w:val="6AF40B09"/>
    <w:rsid w:val="6AF9611F"/>
    <w:rsid w:val="6B1E7934"/>
    <w:rsid w:val="6B23319C"/>
    <w:rsid w:val="6B347ABF"/>
    <w:rsid w:val="6B451364"/>
    <w:rsid w:val="6B601CFA"/>
    <w:rsid w:val="6B657311"/>
    <w:rsid w:val="6B777044"/>
    <w:rsid w:val="6B785296"/>
    <w:rsid w:val="6B96396E"/>
    <w:rsid w:val="6B9D2F4E"/>
    <w:rsid w:val="6BA20565"/>
    <w:rsid w:val="6BC229B5"/>
    <w:rsid w:val="6BE91CF0"/>
    <w:rsid w:val="6BE96194"/>
    <w:rsid w:val="6BFD1C3F"/>
    <w:rsid w:val="6C2947E2"/>
    <w:rsid w:val="6C3F5DB4"/>
    <w:rsid w:val="6C735A5D"/>
    <w:rsid w:val="6C7C2B64"/>
    <w:rsid w:val="6C7F4402"/>
    <w:rsid w:val="6C9C3206"/>
    <w:rsid w:val="6CB71DEE"/>
    <w:rsid w:val="6CEE3336"/>
    <w:rsid w:val="6CF52916"/>
    <w:rsid w:val="6D06067F"/>
    <w:rsid w:val="6D142D9C"/>
    <w:rsid w:val="6D2A0812"/>
    <w:rsid w:val="6D765805"/>
    <w:rsid w:val="6D9C0FE4"/>
    <w:rsid w:val="6D9E2FAE"/>
    <w:rsid w:val="6DBD3434"/>
    <w:rsid w:val="6DE44E65"/>
    <w:rsid w:val="6E0F17B6"/>
    <w:rsid w:val="6E162B44"/>
    <w:rsid w:val="6E2E4332"/>
    <w:rsid w:val="6E4753F3"/>
    <w:rsid w:val="6E82642B"/>
    <w:rsid w:val="6E8B52E0"/>
    <w:rsid w:val="6E930639"/>
    <w:rsid w:val="6EA168B2"/>
    <w:rsid w:val="6EA445F4"/>
    <w:rsid w:val="6EB505AF"/>
    <w:rsid w:val="6EC95E08"/>
    <w:rsid w:val="6ED44ED9"/>
    <w:rsid w:val="6EEB3FD1"/>
    <w:rsid w:val="6F1A48B6"/>
    <w:rsid w:val="6F3E67F6"/>
    <w:rsid w:val="6F433E0D"/>
    <w:rsid w:val="6F481423"/>
    <w:rsid w:val="6F667AFB"/>
    <w:rsid w:val="6F6B5112"/>
    <w:rsid w:val="6F742218"/>
    <w:rsid w:val="6F8D5088"/>
    <w:rsid w:val="6F96218E"/>
    <w:rsid w:val="6FA81EC2"/>
    <w:rsid w:val="6FDE58E3"/>
    <w:rsid w:val="70115CB9"/>
    <w:rsid w:val="702552C0"/>
    <w:rsid w:val="70293003"/>
    <w:rsid w:val="709366CE"/>
    <w:rsid w:val="709F5073"/>
    <w:rsid w:val="70AC59E2"/>
    <w:rsid w:val="70C1323B"/>
    <w:rsid w:val="712D08D1"/>
    <w:rsid w:val="714F4CEB"/>
    <w:rsid w:val="71502811"/>
    <w:rsid w:val="71722787"/>
    <w:rsid w:val="718129CA"/>
    <w:rsid w:val="71AF5789"/>
    <w:rsid w:val="71F4319C"/>
    <w:rsid w:val="720930EC"/>
    <w:rsid w:val="72606A84"/>
    <w:rsid w:val="72B8241C"/>
    <w:rsid w:val="72DA6836"/>
    <w:rsid w:val="72E27499"/>
    <w:rsid w:val="72FA2A34"/>
    <w:rsid w:val="72FD2525"/>
    <w:rsid w:val="73045661"/>
    <w:rsid w:val="7327134F"/>
    <w:rsid w:val="7372081D"/>
    <w:rsid w:val="73724CC1"/>
    <w:rsid w:val="73774085"/>
    <w:rsid w:val="73A40BF2"/>
    <w:rsid w:val="73DE5EB2"/>
    <w:rsid w:val="73F41B79"/>
    <w:rsid w:val="74365CEE"/>
    <w:rsid w:val="74493C73"/>
    <w:rsid w:val="746F2FAE"/>
    <w:rsid w:val="74793E2D"/>
    <w:rsid w:val="7499002B"/>
    <w:rsid w:val="74A569D0"/>
    <w:rsid w:val="74A7099A"/>
    <w:rsid w:val="74FB2A94"/>
    <w:rsid w:val="74FD4A5E"/>
    <w:rsid w:val="7510653F"/>
    <w:rsid w:val="752244C4"/>
    <w:rsid w:val="752C0E9F"/>
    <w:rsid w:val="754206C3"/>
    <w:rsid w:val="755521A4"/>
    <w:rsid w:val="75A66EA3"/>
    <w:rsid w:val="75AD1FE0"/>
    <w:rsid w:val="75B55338"/>
    <w:rsid w:val="75D21A46"/>
    <w:rsid w:val="75D27C98"/>
    <w:rsid w:val="75EE4748"/>
    <w:rsid w:val="76371E5E"/>
    <w:rsid w:val="76424E1E"/>
    <w:rsid w:val="765B1A3C"/>
    <w:rsid w:val="766308F1"/>
    <w:rsid w:val="769211D6"/>
    <w:rsid w:val="76AA29C3"/>
    <w:rsid w:val="76BB24DB"/>
    <w:rsid w:val="76D10B32"/>
    <w:rsid w:val="76D417EE"/>
    <w:rsid w:val="770F2826"/>
    <w:rsid w:val="772C33D8"/>
    <w:rsid w:val="77302EC9"/>
    <w:rsid w:val="776C7C79"/>
    <w:rsid w:val="77860D3A"/>
    <w:rsid w:val="77996CC0"/>
    <w:rsid w:val="77A17922"/>
    <w:rsid w:val="77C83101"/>
    <w:rsid w:val="77E45A61"/>
    <w:rsid w:val="780B56E4"/>
    <w:rsid w:val="78281497"/>
    <w:rsid w:val="782B18E2"/>
    <w:rsid w:val="783E33C3"/>
    <w:rsid w:val="783E7E0B"/>
    <w:rsid w:val="784529A4"/>
    <w:rsid w:val="78482494"/>
    <w:rsid w:val="784C3D32"/>
    <w:rsid w:val="786372CE"/>
    <w:rsid w:val="78654DF4"/>
    <w:rsid w:val="78762B5D"/>
    <w:rsid w:val="78801C2E"/>
    <w:rsid w:val="78E33F6B"/>
    <w:rsid w:val="79226841"/>
    <w:rsid w:val="792C76C0"/>
    <w:rsid w:val="79444A09"/>
    <w:rsid w:val="794E3ADA"/>
    <w:rsid w:val="79733540"/>
    <w:rsid w:val="79905EA0"/>
    <w:rsid w:val="79AC25AE"/>
    <w:rsid w:val="79C67B14"/>
    <w:rsid w:val="79D73ACF"/>
    <w:rsid w:val="79DC10E6"/>
    <w:rsid w:val="7A1C7734"/>
    <w:rsid w:val="7A326F58"/>
    <w:rsid w:val="7A454EDD"/>
    <w:rsid w:val="7A526F79"/>
    <w:rsid w:val="7A7632E8"/>
    <w:rsid w:val="7A7E03EF"/>
    <w:rsid w:val="7AB61937"/>
    <w:rsid w:val="7AC57DCC"/>
    <w:rsid w:val="7ACB4CB6"/>
    <w:rsid w:val="7AD16771"/>
    <w:rsid w:val="7B1448AF"/>
    <w:rsid w:val="7B1B79EC"/>
    <w:rsid w:val="7B4D57BF"/>
    <w:rsid w:val="7B5F1FCE"/>
    <w:rsid w:val="7B705F89"/>
    <w:rsid w:val="7B711D02"/>
    <w:rsid w:val="7B9A3006"/>
    <w:rsid w:val="7BDC361F"/>
    <w:rsid w:val="7BDD2EF3"/>
    <w:rsid w:val="7C246D74"/>
    <w:rsid w:val="7C2645C2"/>
    <w:rsid w:val="7C5E5DE2"/>
    <w:rsid w:val="7C684EB3"/>
    <w:rsid w:val="7C7575D0"/>
    <w:rsid w:val="7C975798"/>
    <w:rsid w:val="7CC12815"/>
    <w:rsid w:val="7CC15BC5"/>
    <w:rsid w:val="7CDB38D7"/>
    <w:rsid w:val="7D0B583E"/>
    <w:rsid w:val="7D2F59D0"/>
    <w:rsid w:val="7D384885"/>
    <w:rsid w:val="7D5947FB"/>
    <w:rsid w:val="7D5D42EC"/>
    <w:rsid w:val="7D625DA6"/>
    <w:rsid w:val="7D943A85"/>
    <w:rsid w:val="7D9F66B2"/>
    <w:rsid w:val="7E290672"/>
    <w:rsid w:val="7E4E00D8"/>
    <w:rsid w:val="7E6B2A38"/>
    <w:rsid w:val="7E8F4979"/>
    <w:rsid w:val="7E9C0E44"/>
    <w:rsid w:val="7EB75C7D"/>
    <w:rsid w:val="7F0B18FA"/>
    <w:rsid w:val="7F111831"/>
    <w:rsid w:val="7F413799"/>
    <w:rsid w:val="7F4734A5"/>
    <w:rsid w:val="7F4A6AF1"/>
    <w:rsid w:val="7F65392B"/>
    <w:rsid w:val="7F875650"/>
    <w:rsid w:val="7F9164CE"/>
    <w:rsid w:val="7F954211"/>
    <w:rsid w:val="7F995383"/>
    <w:rsid w:val="7FBE4DEA"/>
    <w:rsid w:val="7FCA378E"/>
    <w:rsid w:val="7FD36AE7"/>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qFormat/>
    <w:uiPriority w:val="0"/>
    <w:pPr>
      <w:keepNext/>
      <w:keepLines/>
      <w:jc w:val="center"/>
      <w:outlineLvl w:val="2"/>
    </w:pPr>
    <w:rPr>
      <w:rFonts w:ascii="Times New Roman" w:hAnsi="Times New Roman" w:eastAsia="宋体" w:cs="Times New Roman"/>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val="0"/>
      <w:ind w:firstLine="420"/>
      <w:jc w:val="both"/>
    </w:pPr>
    <w:rPr>
      <w:rFonts w:ascii="Calibri" w:hAnsi="Calibri" w:eastAsia="宋体" w:cs="Times New Roman"/>
      <w:kern w:val="2"/>
      <w:sz w:val="21"/>
      <w:szCs w:val="22"/>
    </w:rPr>
  </w:style>
  <w:style w:type="paragraph" w:styleId="5">
    <w:name w:val="Body Text"/>
    <w:basedOn w:val="1"/>
    <w:next w:val="1"/>
    <w:link w:val="19"/>
    <w:qFormat/>
    <w:uiPriority w:val="0"/>
    <w:rPr>
      <w:rFonts w:ascii="Calibri" w:hAnsi="Calibri" w:eastAsia="宋体" w:cs="Times New Roman"/>
      <w:color w:val="FF0000"/>
    </w:rPr>
  </w:style>
  <w:style w:type="paragraph" w:styleId="6">
    <w:name w:val="Body Text Indent"/>
    <w:basedOn w:val="1"/>
    <w:qFormat/>
    <w:uiPriority w:val="0"/>
    <w:pPr>
      <w:adjustRightInd w:val="0"/>
      <w:spacing w:after="220" w:line="180" w:lineRule="atLeast"/>
      <w:ind w:left="360"/>
      <w:jc w:val="both"/>
      <w:textAlignment w:val="baseline"/>
    </w:pPr>
    <w:rPr>
      <w:rFonts w:ascii="Arial" w:hAnsi="Arial" w:cs="Times New Roman"/>
      <w:b/>
      <w:spacing w:val="-5"/>
      <w:sz w:val="36"/>
    </w:rPr>
  </w:style>
  <w:style w:type="paragraph" w:styleId="7">
    <w:name w:val="Date"/>
    <w:basedOn w:val="1"/>
    <w:next w:val="1"/>
    <w:link w:val="20"/>
    <w:qFormat/>
    <w:uiPriority w:val="0"/>
    <w:rPr>
      <w:rFonts w:ascii="Calibri" w:hAnsi="Calibri" w:eastAsia="宋体" w:cs="Times New Roman"/>
      <w:sz w:val="28"/>
      <w:szCs w:val="20"/>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rFonts w:ascii="Calibri" w:hAnsi="Calibri" w:eastAsia="宋体" w:cs="Times New Roman"/>
      <w:sz w:val="24"/>
      <w:szCs w:val="24"/>
    </w:rPr>
  </w:style>
  <w:style w:type="paragraph" w:styleId="11">
    <w:name w:val="Body Text First Indent"/>
    <w:basedOn w:val="5"/>
    <w:next w:val="12"/>
    <w:unhideWhenUsed/>
    <w:qFormat/>
    <w:uiPriority w:val="0"/>
    <w:pPr>
      <w:widowControl/>
      <w:autoSpaceDE/>
      <w:autoSpaceDN/>
      <w:spacing w:after="120"/>
      <w:ind w:firstLine="420" w:firstLineChars="100"/>
    </w:pPr>
    <w:rPr>
      <w:rFonts w:ascii="Times New Roman" w:hAnsi="Times New Roman" w:cs="Times New Roman"/>
      <w:szCs w:val="20"/>
    </w:rPr>
  </w:style>
  <w:style w:type="paragraph" w:styleId="12">
    <w:name w:val="Body Text First Indent 2"/>
    <w:basedOn w:val="6"/>
    <w:next w:val="1"/>
    <w:unhideWhenUsed/>
    <w:qFormat/>
    <w:uiPriority w:val="0"/>
    <w:pPr>
      <w:widowControl/>
      <w:autoSpaceDE/>
      <w:autoSpaceDN/>
      <w:adjustRightInd/>
      <w:spacing w:after="120" w:line="240" w:lineRule="auto"/>
      <w:ind w:left="420" w:leftChars="200" w:firstLine="420" w:firstLineChars="200"/>
      <w:jc w:val="left"/>
      <w:textAlignment w:val="auto"/>
    </w:pPr>
    <w:rPr>
      <w:rFonts w:ascii="Calibri" w:hAnsi="Calibri"/>
      <w:b w:val="0"/>
      <w:spacing w:val="0"/>
      <w:sz w:val="18"/>
      <w:szCs w:val="18"/>
    </w:r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semiHidden/>
    <w:qFormat/>
    <w:uiPriority w:val="99"/>
    <w:rPr>
      <w:sz w:val="18"/>
      <w:szCs w:val="18"/>
    </w:rPr>
  </w:style>
  <w:style w:type="character" w:customStyle="1" w:styleId="17">
    <w:name w:val="标题 3 Char"/>
    <w:basedOn w:val="14"/>
    <w:link w:val="3"/>
    <w:qFormat/>
    <w:uiPriority w:val="0"/>
    <w:rPr>
      <w:rFonts w:ascii="Times New Roman" w:hAnsi="Times New Roman" w:eastAsia="宋体" w:cs="Times New Roman"/>
      <w:b/>
      <w:sz w:val="32"/>
    </w:rPr>
  </w:style>
  <w:style w:type="character" w:customStyle="1" w:styleId="18">
    <w:name w:val="标题 2 Char"/>
    <w:basedOn w:val="14"/>
    <w:link w:val="2"/>
    <w:semiHidden/>
    <w:qFormat/>
    <w:uiPriority w:val="9"/>
    <w:rPr>
      <w:rFonts w:asciiTheme="majorHAnsi" w:hAnsiTheme="majorHAnsi" w:eastAsiaTheme="majorEastAsia" w:cstheme="majorBidi"/>
      <w:b/>
      <w:bCs/>
      <w:sz w:val="32"/>
      <w:szCs w:val="32"/>
    </w:rPr>
  </w:style>
  <w:style w:type="character" w:customStyle="1" w:styleId="19">
    <w:name w:val="正文文本 Char"/>
    <w:basedOn w:val="14"/>
    <w:link w:val="5"/>
    <w:qFormat/>
    <w:uiPriority w:val="0"/>
    <w:rPr>
      <w:rFonts w:ascii="Calibri" w:hAnsi="Calibri" w:eastAsia="宋体" w:cs="Times New Roman"/>
      <w:color w:val="FF0000"/>
    </w:rPr>
  </w:style>
  <w:style w:type="character" w:customStyle="1" w:styleId="20">
    <w:name w:val="日期 Char"/>
    <w:basedOn w:val="14"/>
    <w:link w:val="7"/>
    <w:qFormat/>
    <w:uiPriority w:val="0"/>
    <w:rPr>
      <w:rFonts w:ascii="Calibri" w:hAnsi="Calibri" w:eastAsia="宋体" w:cs="Times New Roman"/>
      <w:sz w:val="28"/>
      <w:szCs w:val="20"/>
    </w:rPr>
  </w:style>
  <w:style w:type="paragraph" w:customStyle="1" w:styleId="21">
    <w:name w:val="表格文字"/>
    <w:basedOn w:val="1"/>
    <w:qFormat/>
    <w:uiPriority w:val="0"/>
    <w:pPr>
      <w:widowControl/>
      <w:spacing w:before="25" w:after="25"/>
      <w:jc w:val="left"/>
    </w:pPr>
    <w:rPr>
      <w:rFonts w:ascii="Times" w:hAnsi="Times" w:eastAsia="宋体" w:cs="Times New Roman"/>
      <w:bCs/>
      <w:spacing w:val="10"/>
      <w:kern w:val="0"/>
      <w:sz w:val="24"/>
      <w:szCs w:val="20"/>
    </w:rPr>
  </w:style>
  <w:style w:type="paragraph" w:customStyle="1" w:styleId="22">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23">
    <w:name w:val="font11"/>
    <w:basedOn w:val="14"/>
    <w:qFormat/>
    <w:uiPriority w:val="0"/>
    <w:rPr>
      <w:rFonts w:hint="eastAsia" w:ascii="仿宋" w:hAnsi="仿宋" w:eastAsia="仿宋"/>
      <w:b/>
      <w:bCs/>
      <w:color w:val="000000"/>
      <w:sz w:val="20"/>
      <w:szCs w:val="20"/>
      <w:u w:val="none"/>
    </w:rPr>
  </w:style>
  <w:style w:type="character" w:customStyle="1" w:styleId="24">
    <w:name w:val="font51"/>
    <w:basedOn w:val="14"/>
    <w:qFormat/>
    <w:uiPriority w:val="0"/>
    <w:rPr>
      <w:rFonts w:hint="eastAsia" w:ascii="仿宋" w:hAnsi="仿宋" w:eastAsia="仿宋"/>
      <w:b/>
      <w:bCs/>
      <w:color w:val="FF0000"/>
      <w:sz w:val="20"/>
      <w:szCs w:val="20"/>
      <w:u w:val="none"/>
    </w:rPr>
  </w:style>
  <w:style w:type="character" w:customStyle="1" w:styleId="25">
    <w:name w:val="font21"/>
    <w:basedOn w:val="14"/>
    <w:qFormat/>
    <w:uiPriority w:val="0"/>
    <w:rPr>
      <w:rFonts w:hint="eastAsia" w:ascii="仿宋" w:hAnsi="仿宋" w:eastAsia="仿宋"/>
      <w:color w:val="000000"/>
      <w:sz w:val="20"/>
      <w:szCs w:val="20"/>
      <w:u w:val="none"/>
    </w:rPr>
  </w:style>
  <w:style w:type="character" w:customStyle="1" w:styleId="26">
    <w:name w:val="font41"/>
    <w:basedOn w:val="14"/>
    <w:qFormat/>
    <w:uiPriority w:val="0"/>
    <w:rPr>
      <w:rFonts w:hint="eastAsia" w:ascii="仿宋" w:hAnsi="仿宋" w:eastAsia="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6801</Words>
  <Characters>6954</Characters>
  <Lines>102</Lines>
  <Paragraphs>28</Paragraphs>
  <TotalTime>8</TotalTime>
  <ScaleCrop>false</ScaleCrop>
  <LinksUpToDate>false</LinksUpToDate>
  <CharactersWithSpaces>7117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2024-12-11T12:37:00Z</dcterms:created>
  <dc:creator>陈志鹏2</dc:creator>
  <cp:lastModifiedBy>邵亮</cp:lastModifiedBy>
  <cp:lastPrinted>2024-12-12T08:06:00Z</cp:lastPrinted>
  <dcterms:modified xsi:type="dcterms:W3CDTF">2026-06-04T10:18:52Z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9C3B9D41D6CE462C9CD0764308B937A0_13</vt:lpwstr>
  </property>
  <property fmtid="{D5CDD505-2E9C-101B-9397-08002B2CF9AE}" pid="4" name="KSOTemplateDocerSaveRecord">
    <vt:lpwstr>eyJoZGlkIjoiYjlkNmM3YTEyMTE3ZDEyNjE2MWNjOWMyNzA3OTY2YzEiLCJ1c2VySWQiOiI4MzQwNzA2ODkifQ==</vt:lpwstr>
  </property>
</Properties>
</file>