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b/>
          <w:color w:val="auto"/>
          <w:sz w:val="52"/>
          <w:szCs w:val="52"/>
          <w:highlight w:val="none"/>
        </w:rPr>
      </w:pPr>
    </w:p>
    <w:p>
      <w:pPr>
        <w:spacing w:line="360" w:lineRule="auto"/>
        <w:jc w:val="center"/>
        <w:rPr>
          <w:rFonts w:hint="eastAsia" w:ascii="宋体" w:hAnsi="宋体"/>
          <w:b/>
          <w:color w:val="auto"/>
          <w:sz w:val="52"/>
          <w:szCs w:val="52"/>
          <w:highlight w:val="none"/>
        </w:rPr>
      </w:pPr>
      <w:r>
        <w:rPr>
          <w:rFonts w:hint="eastAsia" w:ascii="宋体" w:hAnsi="宋体"/>
          <w:b/>
          <w:color w:val="auto"/>
          <w:sz w:val="52"/>
          <w:szCs w:val="52"/>
          <w:highlight w:val="none"/>
        </w:rPr>
        <w:t>政府采购——（服务类）</w:t>
      </w:r>
      <w:r>
        <w:rPr>
          <w:rFonts w:hint="eastAsia" w:ascii="宋体" w:hAnsi="宋体"/>
          <w:b/>
          <w:color w:val="auto"/>
          <w:sz w:val="52"/>
          <w:szCs w:val="52"/>
          <w:highlight w:val="none"/>
          <w:lang w:val="en-US" w:eastAsia="zh-CN"/>
        </w:rPr>
        <w:t xml:space="preserve">   </w:t>
      </w:r>
      <w:r>
        <w:rPr>
          <w:rFonts w:hint="eastAsia" w:ascii="宋体" w:hAnsi="宋体"/>
          <w:b/>
          <w:color w:val="auto"/>
          <w:sz w:val="52"/>
          <w:szCs w:val="52"/>
          <w:highlight w:val="none"/>
        </w:rPr>
        <w:t xml:space="preserve">  </w:t>
      </w:r>
    </w:p>
    <w:p>
      <w:pPr>
        <w:spacing w:line="360" w:lineRule="auto"/>
        <w:jc w:val="center"/>
        <w:rPr>
          <w:rFonts w:hint="eastAsia" w:ascii="宋体" w:hAnsi="宋体"/>
          <w:b/>
          <w:color w:val="auto"/>
          <w:sz w:val="52"/>
          <w:szCs w:val="52"/>
          <w:highlight w:val="none"/>
        </w:rPr>
      </w:pPr>
      <w:r>
        <w:rPr>
          <w:rFonts w:hint="eastAsia" w:ascii="宋体" w:hAnsi="宋体"/>
          <w:b/>
          <w:color w:val="auto"/>
          <w:sz w:val="52"/>
          <w:szCs w:val="52"/>
          <w:highlight w:val="none"/>
        </w:rPr>
        <w:t>竞争性磋商采购文件</w:t>
      </w:r>
    </w:p>
    <w:p>
      <w:pPr>
        <w:spacing w:line="360" w:lineRule="auto"/>
        <w:ind w:firstLine="1303" w:firstLineChars="543"/>
        <w:rPr>
          <w:rFonts w:hint="eastAsia" w:ascii="宋体" w:hAnsi="宋体"/>
          <w:color w:val="auto"/>
          <w:sz w:val="24"/>
          <w:szCs w:val="24"/>
          <w:highlight w:val="none"/>
        </w:rPr>
      </w:pPr>
    </w:p>
    <w:p>
      <w:pPr>
        <w:spacing w:line="360" w:lineRule="auto"/>
        <w:ind w:firstLine="2399" w:firstLineChars="543"/>
        <w:rPr>
          <w:rFonts w:hint="eastAsia" w:ascii="宋体" w:hAnsi="宋体"/>
          <w:b/>
          <w:color w:val="auto"/>
          <w:sz w:val="44"/>
          <w:highlight w:val="none"/>
        </w:rPr>
      </w:pPr>
    </w:p>
    <w:p>
      <w:pPr>
        <w:spacing w:line="360" w:lineRule="auto"/>
        <w:ind w:firstLine="1966" w:firstLineChars="445"/>
        <w:rPr>
          <w:rFonts w:hint="eastAsia" w:ascii="宋体" w:hAnsi="宋体"/>
          <w:b/>
          <w:color w:val="auto"/>
          <w:sz w:val="44"/>
          <w:highlight w:val="none"/>
        </w:rPr>
      </w:pPr>
    </w:p>
    <w:p>
      <w:pPr>
        <w:spacing w:line="360" w:lineRule="auto"/>
        <w:rPr>
          <w:rFonts w:hint="eastAsia" w:ascii="宋体" w:hAnsi="宋体"/>
          <w:b/>
          <w:color w:val="auto"/>
          <w:sz w:val="44"/>
          <w:szCs w:val="44"/>
          <w:highlight w:val="none"/>
        </w:rPr>
      </w:pPr>
      <w:r>
        <w:rPr>
          <w:rFonts w:hint="eastAsia" w:ascii="宋体" w:hAnsi="宋体"/>
          <w:b/>
          <w:color w:val="auto"/>
          <w:sz w:val="44"/>
          <w:highlight w:val="none"/>
        </w:rPr>
        <w:t xml:space="preserve">    </w:t>
      </w:r>
      <w:r>
        <w:rPr>
          <w:rFonts w:hint="eastAsia" w:ascii="宋体" w:hAnsi="宋体"/>
          <w:b/>
          <w:color w:val="auto"/>
          <w:sz w:val="44"/>
          <w:szCs w:val="44"/>
          <w:highlight w:val="none"/>
        </w:rPr>
        <w:t xml:space="preserve"> 项目编号：</w:t>
      </w:r>
      <w:r>
        <w:rPr>
          <w:rFonts w:hint="eastAsia" w:ascii="宋体" w:hAnsi="宋体"/>
          <w:b/>
          <w:bCs/>
          <w:color w:val="auto"/>
          <w:sz w:val="44"/>
          <w:szCs w:val="44"/>
          <w:highlight w:val="none"/>
        </w:rPr>
        <w:t>XM2026-TZ0113</w:t>
      </w:r>
    </w:p>
    <w:p>
      <w:pPr>
        <w:spacing w:line="360" w:lineRule="auto"/>
        <w:rPr>
          <w:rFonts w:hint="eastAsia" w:ascii="宋体" w:hAnsi="宋体"/>
          <w:b/>
          <w:color w:val="auto"/>
          <w:sz w:val="44"/>
          <w:highlight w:val="none"/>
        </w:rPr>
      </w:pPr>
      <w:r>
        <w:rPr>
          <w:rFonts w:hint="eastAsia" w:ascii="宋体" w:hAnsi="宋体"/>
          <w:b/>
          <w:color w:val="auto"/>
          <w:sz w:val="44"/>
          <w:highlight w:val="none"/>
        </w:rPr>
        <w:t xml:space="preserve">     项目名称：法律服务</w:t>
      </w:r>
    </w:p>
    <w:p>
      <w:pPr>
        <w:spacing w:line="360" w:lineRule="auto"/>
        <w:jc w:val="center"/>
        <w:rPr>
          <w:rFonts w:hint="eastAsia" w:ascii="宋体" w:hAnsi="宋体"/>
          <w:b/>
          <w:color w:val="auto"/>
          <w:sz w:val="44"/>
          <w:highlight w:val="none"/>
        </w:rPr>
      </w:pPr>
    </w:p>
    <w:p>
      <w:pPr>
        <w:spacing w:line="360" w:lineRule="auto"/>
        <w:jc w:val="center"/>
        <w:rPr>
          <w:rFonts w:hint="eastAsia" w:ascii="宋体" w:hAnsi="宋体"/>
          <w:b/>
          <w:color w:val="auto"/>
          <w:sz w:val="32"/>
          <w:szCs w:val="32"/>
          <w:highlight w:val="none"/>
        </w:rPr>
      </w:pPr>
    </w:p>
    <w:p>
      <w:pPr>
        <w:spacing w:line="360" w:lineRule="auto"/>
        <w:jc w:val="center"/>
        <w:rPr>
          <w:rFonts w:hint="eastAsia" w:ascii="宋体" w:hAnsi="宋体"/>
          <w:b/>
          <w:color w:val="auto"/>
          <w:sz w:val="32"/>
          <w:szCs w:val="32"/>
          <w:highlight w:val="none"/>
        </w:rPr>
      </w:pPr>
    </w:p>
    <w:p>
      <w:pPr>
        <w:spacing w:line="360" w:lineRule="auto"/>
        <w:jc w:val="center"/>
        <w:rPr>
          <w:rFonts w:hint="eastAsia" w:ascii="宋体" w:hAnsi="宋体"/>
          <w:b/>
          <w:color w:val="auto"/>
          <w:sz w:val="32"/>
          <w:szCs w:val="32"/>
          <w:highlight w:val="none"/>
        </w:rPr>
      </w:pPr>
    </w:p>
    <w:p>
      <w:pPr>
        <w:spacing w:line="360" w:lineRule="auto"/>
        <w:jc w:val="center"/>
        <w:rPr>
          <w:rFonts w:hint="eastAsia" w:ascii="宋体" w:hAnsi="宋体"/>
          <w:b/>
          <w:color w:val="auto"/>
          <w:sz w:val="32"/>
          <w:szCs w:val="32"/>
          <w:highlight w:val="none"/>
        </w:rPr>
      </w:pPr>
    </w:p>
    <w:p>
      <w:pPr>
        <w:spacing w:line="360" w:lineRule="auto"/>
        <w:jc w:val="center"/>
        <w:rPr>
          <w:rFonts w:hint="eastAsia" w:ascii="宋体" w:hAnsi="宋体"/>
          <w:b/>
          <w:color w:val="auto"/>
          <w:sz w:val="32"/>
          <w:szCs w:val="32"/>
          <w:highlight w:val="none"/>
        </w:rPr>
      </w:pPr>
    </w:p>
    <w:p>
      <w:pPr>
        <w:spacing w:line="360" w:lineRule="auto"/>
        <w:rPr>
          <w:rFonts w:hint="eastAsia" w:ascii="宋体" w:hAnsi="宋体"/>
          <w:b/>
          <w:color w:val="auto"/>
          <w:sz w:val="32"/>
          <w:szCs w:val="32"/>
          <w:highlight w:val="none"/>
        </w:rPr>
      </w:pPr>
      <w:r>
        <w:rPr>
          <w:rFonts w:hint="eastAsia" w:ascii="宋体" w:hAnsi="宋体"/>
          <w:b/>
          <w:color w:val="auto"/>
          <w:sz w:val="32"/>
          <w:szCs w:val="32"/>
          <w:highlight w:val="none"/>
        </w:rPr>
        <w:t xml:space="preserve">        采  购  人 ：厦门市湖里区人力资源和社会保障局</w:t>
      </w:r>
    </w:p>
    <w:p>
      <w:pPr>
        <w:spacing w:line="360" w:lineRule="auto"/>
        <w:rPr>
          <w:rFonts w:hint="eastAsia" w:ascii="宋体" w:hAnsi="宋体"/>
          <w:b/>
          <w:color w:val="auto"/>
          <w:sz w:val="32"/>
          <w:szCs w:val="32"/>
          <w:highlight w:val="none"/>
        </w:rPr>
      </w:pPr>
      <w:r>
        <w:rPr>
          <w:rFonts w:hint="eastAsia" w:ascii="宋体" w:hAnsi="宋体"/>
          <w:b/>
          <w:color w:val="auto"/>
          <w:sz w:val="32"/>
          <w:szCs w:val="32"/>
          <w:highlight w:val="none"/>
        </w:rPr>
        <w:t xml:space="preserve">        采购代理机构：</w:t>
      </w:r>
      <w:r>
        <w:rPr>
          <w:rFonts w:hint="eastAsia" w:ascii="宋体" w:hAnsi="宋体"/>
          <w:b/>
          <w:bCs/>
          <w:color w:val="auto"/>
          <w:sz w:val="32"/>
          <w:highlight w:val="none"/>
        </w:rPr>
        <w:t>厦门万翔招标有限公司</w:t>
      </w:r>
    </w:p>
    <w:p>
      <w:pPr>
        <w:spacing w:line="360" w:lineRule="auto"/>
        <w:jc w:val="center"/>
        <w:rPr>
          <w:rFonts w:hint="eastAsia" w:ascii="宋体" w:hAnsi="宋体"/>
          <w:b/>
          <w:color w:val="auto"/>
          <w:sz w:val="32"/>
          <w:szCs w:val="32"/>
          <w:highlight w:val="none"/>
        </w:rPr>
      </w:pPr>
    </w:p>
    <w:p>
      <w:pPr>
        <w:spacing w:line="360" w:lineRule="auto"/>
        <w:jc w:val="center"/>
        <w:rPr>
          <w:rFonts w:hint="eastAsia" w:ascii="宋体" w:hAnsi="宋体"/>
          <w:b/>
          <w:color w:val="auto"/>
          <w:sz w:val="32"/>
          <w:szCs w:val="32"/>
          <w:highlight w:val="none"/>
        </w:rPr>
      </w:pPr>
    </w:p>
    <w:p>
      <w:pPr>
        <w:spacing w:line="360" w:lineRule="auto"/>
        <w:jc w:val="center"/>
        <w:rPr>
          <w:rFonts w:hint="eastAsia" w:ascii="宋体" w:hAnsi="宋体"/>
          <w:b/>
          <w:color w:val="auto"/>
          <w:sz w:val="36"/>
          <w:szCs w:val="36"/>
          <w:highlight w:val="none"/>
        </w:rPr>
      </w:pPr>
      <w:r>
        <w:rPr>
          <w:rFonts w:hint="eastAsia" w:ascii="宋体" w:hAnsi="宋体"/>
          <w:b/>
          <w:color w:val="auto"/>
          <w:sz w:val="36"/>
          <w:szCs w:val="36"/>
          <w:highlight w:val="none"/>
          <w:lang w:eastAsia="zh-CN"/>
        </w:rPr>
        <w:t>2026</w:t>
      </w:r>
      <w:r>
        <w:rPr>
          <w:rFonts w:hint="eastAsia" w:ascii="宋体" w:hAnsi="宋体"/>
          <w:b/>
          <w:color w:val="auto"/>
          <w:sz w:val="36"/>
          <w:szCs w:val="36"/>
          <w:highlight w:val="none"/>
        </w:rPr>
        <w:t>年</w:t>
      </w:r>
    </w:p>
    <w:p>
      <w:pPr>
        <w:spacing w:line="360" w:lineRule="auto"/>
        <w:jc w:val="center"/>
        <w:rPr>
          <w:rFonts w:hint="eastAsia" w:ascii="宋体" w:hAnsi="宋体"/>
          <w:b/>
          <w:color w:val="auto"/>
          <w:sz w:val="36"/>
          <w:szCs w:val="36"/>
          <w:highlight w:val="none"/>
        </w:rPr>
      </w:pPr>
    </w:p>
    <w:p>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关于政府采购信用贷款的提示</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32"/>
          <w:szCs w:val="32"/>
          <w:highlight w:val="none"/>
        </w:rPr>
        <w:t>（201608版）</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项目中标（成交）供应商(若为中小企业)可申请政府采购信用贷款，即中标（成交）供应商可凭中标（成交）通知书向以下金融机构申请政府采购信用融资贷款，由专业担保机构提供担保，或由保险公司为融资提供保险。供应商在参加本项目时，即可与支持政府采购信用贷款的金融机构联系，咨询办理政府采购信用贷款的具体事宜。</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有关金融机构联系方式：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（一）中国建设银行厦门分行：</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联系人：魏慧媛   2158595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（二）中国光大银行厦门分行：</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联系人：陈  虹   2283776、13806013400；朱姗姗   2991131、18050082825</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（三）兴业银行厦门分行</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联系人：陈小姐  0592-5312509 13599531245 ；高经理  0592-5312350 13850017508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（四）厦门市担保有限公司：</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联系人：陈文辉   5125116；吴龙辉   5120019</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（五）厦门银行股份有限公司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联系人：张冬梅 13395990009 ；陈韵 13656021986</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以上具体贷款事项，以贷款机构与贷款人最终签订的贷款合同约定为准，贷款人应进一步与贷款金融机构了解详细情况。任何单位和个人均不得干预银企双方开展政府采购信用贷款业务。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本提示仅作为信息告知，具体贷款事宜以银行等有关金融机构审批为准。</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2" w:firstLineChars="200"/>
        <w:rPr>
          <w:rFonts w:hint="eastAsia" w:ascii="宋体" w:hAnsi="宋体" w:eastAsia="宋体" w:cs="宋体"/>
          <w:b/>
          <w:bCs/>
          <w:color w:val="auto"/>
          <w:sz w:val="24"/>
          <w:szCs w:val="24"/>
          <w:highlight w:val="none"/>
        </w:rPr>
      </w:pPr>
    </w:p>
    <w:p>
      <w:pPr>
        <w:spacing w:line="360" w:lineRule="auto"/>
        <w:ind w:firstLine="482" w:firstLineChars="200"/>
        <w:rPr>
          <w:rFonts w:hint="eastAsia" w:ascii="宋体" w:hAnsi="宋体" w:eastAsia="宋体" w:cs="宋体"/>
          <w:b/>
          <w:bCs/>
          <w:color w:val="auto"/>
          <w:sz w:val="24"/>
          <w:szCs w:val="24"/>
          <w:highlight w:val="none"/>
        </w:rPr>
      </w:pPr>
    </w:p>
    <w:p>
      <w:pPr>
        <w:spacing w:line="360" w:lineRule="auto"/>
        <w:ind w:firstLine="482" w:firstLineChars="200"/>
        <w:rPr>
          <w:rFonts w:hint="eastAsia" w:ascii="宋体" w:hAnsi="宋体" w:eastAsia="宋体" w:cs="宋体"/>
          <w:b/>
          <w:bCs/>
          <w:color w:val="auto"/>
          <w:sz w:val="24"/>
          <w:szCs w:val="24"/>
          <w:highlight w:val="none"/>
        </w:rPr>
      </w:pPr>
    </w:p>
    <w:p>
      <w:pPr>
        <w:spacing w:line="360" w:lineRule="auto"/>
        <w:ind w:firstLine="482" w:firstLineChars="200"/>
        <w:rPr>
          <w:rFonts w:hint="eastAsia" w:ascii="宋体" w:hAnsi="宋体" w:eastAsia="宋体" w:cs="宋体"/>
          <w:b/>
          <w:bCs/>
          <w:color w:val="auto"/>
          <w:sz w:val="24"/>
          <w:szCs w:val="24"/>
          <w:highlight w:val="none"/>
        </w:rPr>
      </w:pPr>
    </w:p>
    <w:p>
      <w:pPr>
        <w:spacing w:line="360" w:lineRule="auto"/>
        <w:ind w:firstLine="0" w:firstLineChars="0"/>
        <w:rPr>
          <w:rFonts w:hint="eastAsia" w:ascii="宋体" w:hAnsi="宋体" w:eastAsia="宋体" w:cs="宋体"/>
          <w:color w:val="auto"/>
          <w:sz w:val="24"/>
          <w:szCs w:val="24"/>
          <w:highlight w:val="none"/>
        </w:rPr>
      </w:pPr>
    </w:p>
    <w:p>
      <w:pPr>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 xml:space="preserve">  </w:t>
      </w: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32"/>
          <w:szCs w:val="32"/>
          <w:highlight w:val="none"/>
        </w:rPr>
        <w:t>目   录</w:t>
      </w:r>
    </w:p>
    <w:p>
      <w:pPr>
        <w:pStyle w:val="17"/>
        <w:tabs>
          <w:tab w:val="right" w:leader="dot" w:pos="8306"/>
        </w:tabs>
        <w:spacing w:line="360" w:lineRule="auto"/>
        <w:rPr>
          <w:rFonts w:hint="eastAsia" w:ascii="宋体" w:hAnsi="宋体" w:cs="宋体"/>
          <w:b/>
          <w:bCs/>
          <w:color w:val="auto"/>
          <w:sz w:val="24"/>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TOC \o "1-3" \h \z \u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_Toc1483525970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第一章</w:t>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_Toc1483525970 \h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fldChar w:fldCharType="end"/>
      </w:r>
      <w:r>
        <w:rPr>
          <w:rFonts w:hint="eastAsia" w:ascii="宋体" w:hAnsi="宋体" w:eastAsia="宋体" w:cs="宋体"/>
          <w:b/>
          <w:bCs/>
          <w:color w:val="auto"/>
          <w:sz w:val="24"/>
          <w:szCs w:val="24"/>
          <w:highlight w:val="none"/>
        </w:rPr>
        <w:fldChar w:fldCharType="end"/>
      </w:r>
      <w:r>
        <w:rPr>
          <w:rFonts w:hint="eastAsia" w:ascii="宋体" w:hAnsi="宋体" w:cs="宋体"/>
          <w:b/>
          <w:bCs/>
          <w:color w:val="auto"/>
          <w:sz w:val="24"/>
          <w:szCs w:val="24"/>
          <w:highlight w:val="none"/>
        </w:rPr>
        <w:t xml:space="preserve"> </w:t>
      </w:r>
      <w:r>
        <w:rPr>
          <w:rFonts w:hint="eastAsia" w:ascii="宋体" w:hAnsi="宋体" w:cs="宋体"/>
          <w:color w:val="auto"/>
          <w:sz w:val="24"/>
          <w:szCs w:val="24"/>
          <w:highlight w:val="none"/>
        </w:rPr>
        <w:t xml:space="preserve"> </w:t>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_Toc1429682042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磋商邀请</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_Toc1429682042 \h </w:instrText>
      </w:r>
      <w:r>
        <w:rPr>
          <w:rFonts w:hint="eastAsia" w:ascii="宋体" w:hAnsi="宋体" w:cs="宋体"/>
          <w:b/>
          <w:bCs/>
          <w:color w:val="auto"/>
          <w:sz w:val="24"/>
          <w:highlight w:val="none"/>
        </w:rPr>
        <w:fldChar w:fldCharType="separate"/>
      </w:r>
      <w:r>
        <w:rPr>
          <w:rFonts w:hint="eastAsia" w:ascii="宋体" w:hAnsi="宋体" w:eastAsia="宋体" w:cs="宋体"/>
          <w:b/>
          <w:bCs/>
          <w:color w:val="auto"/>
          <w:sz w:val="24"/>
          <w:highlight w:val="none"/>
        </w:rPr>
        <w:t>4</w:t>
      </w:r>
      <w:r>
        <w:rPr>
          <w:rFonts w:hint="eastAsia" w:ascii="宋体" w:hAnsi="宋体" w:cs="宋体"/>
          <w:b/>
          <w:bCs/>
          <w:color w:val="auto"/>
          <w:sz w:val="24"/>
          <w:highlight w:val="none"/>
        </w:rPr>
        <w:fldChar w:fldCharType="end"/>
      </w:r>
      <w:r>
        <w:rPr>
          <w:rFonts w:hint="eastAsia" w:ascii="宋体" w:hAnsi="宋体" w:eastAsia="宋体" w:cs="宋体"/>
          <w:b/>
          <w:bCs/>
          <w:color w:val="auto"/>
          <w:sz w:val="24"/>
          <w:szCs w:val="24"/>
          <w:highlight w:val="none"/>
        </w:rPr>
        <w:fldChar w:fldCharType="end"/>
      </w:r>
    </w:p>
    <w:p>
      <w:pPr>
        <w:pStyle w:val="17"/>
        <w:tabs>
          <w:tab w:val="right" w:leader="dot" w:pos="8306"/>
        </w:tabs>
        <w:spacing w:line="360" w:lineRule="auto"/>
        <w:rPr>
          <w:rFonts w:hint="eastAsia" w:ascii="宋体" w:hAnsi="宋体" w:cs="宋体"/>
          <w:b/>
          <w:bCs/>
          <w:color w:val="auto"/>
          <w:sz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_Toc169671162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第二章  报价人须知</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_Toc169671162 \h </w:instrText>
      </w:r>
      <w:r>
        <w:rPr>
          <w:rFonts w:hint="eastAsia" w:ascii="宋体" w:hAnsi="宋体" w:cs="宋体"/>
          <w:b/>
          <w:bCs/>
          <w:color w:val="auto"/>
          <w:sz w:val="24"/>
          <w:highlight w:val="none"/>
        </w:rPr>
        <w:fldChar w:fldCharType="separate"/>
      </w:r>
      <w:r>
        <w:rPr>
          <w:rFonts w:hint="eastAsia" w:ascii="宋体" w:hAnsi="宋体" w:eastAsia="宋体" w:cs="宋体"/>
          <w:b/>
          <w:bCs/>
          <w:color w:val="auto"/>
          <w:sz w:val="24"/>
          <w:highlight w:val="none"/>
        </w:rPr>
        <w:t>8</w:t>
      </w:r>
      <w:r>
        <w:rPr>
          <w:rFonts w:hint="eastAsia" w:ascii="宋体" w:hAnsi="宋体" w:cs="宋体"/>
          <w:b/>
          <w:bCs/>
          <w:color w:val="auto"/>
          <w:sz w:val="24"/>
          <w:highlight w:val="none"/>
        </w:rPr>
        <w:fldChar w:fldCharType="end"/>
      </w:r>
      <w:r>
        <w:rPr>
          <w:rFonts w:hint="eastAsia" w:ascii="宋体" w:hAnsi="宋体" w:eastAsia="宋体" w:cs="宋体"/>
          <w:b/>
          <w:bCs/>
          <w:color w:val="auto"/>
          <w:sz w:val="24"/>
          <w:szCs w:val="24"/>
          <w:highlight w:val="none"/>
        </w:rPr>
        <w:fldChar w:fldCharType="end"/>
      </w:r>
    </w:p>
    <w:p>
      <w:pPr>
        <w:pStyle w:val="18"/>
        <w:tabs>
          <w:tab w:val="right" w:leader="dot" w:pos="8306"/>
        </w:tabs>
        <w:spacing w:line="360" w:lineRule="auto"/>
        <w:ind w:left="0" w:leftChars="0" w:firstLine="480" w:firstLineChars="200"/>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_Toc378304696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报价人须知前附表1</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_Toc378304696 \h </w:instrText>
      </w:r>
      <w:r>
        <w:rPr>
          <w:rFonts w:hint="eastAsia" w:ascii="宋体" w:hAnsi="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8"/>
        <w:tabs>
          <w:tab w:val="right" w:leader="dot" w:pos="8306"/>
        </w:tabs>
        <w:spacing w:line="360" w:lineRule="auto"/>
        <w:ind w:left="0" w:leftChars="0" w:firstLine="480" w:firstLineChars="200"/>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_Toc1313501873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报价人须知前附表2</w:t>
      </w:r>
      <w:r>
        <w:rPr>
          <w:rFonts w:hint="eastAsia" w:ascii="宋体" w:hAnsi="宋体" w:cs="宋体"/>
          <w:bCs/>
          <w:color w:val="auto"/>
          <w:sz w:val="24"/>
          <w:szCs w:val="24"/>
          <w:highlight w:val="none"/>
        </w:rPr>
        <w:t>：</w:t>
      </w:r>
      <w:r>
        <w:rPr>
          <w:rFonts w:hint="eastAsia" w:ascii="宋体" w:hAnsi="宋体" w:eastAsia="宋体" w:cs="宋体"/>
          <w:bCs/>
          <w:color w:val="auto"/>
          <w:sz w:val="24"/>
          <w:szCs w:val="24"/>
          <w:highlight w:val="none"/>
        </w:rPr>
        <w:t>资格性、符合性检查表</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_Toc1313501873 \h </w:instrText>
      </w:r>
      <w:r>
        <w:rPr>
          <w:rFonts w:hint="eastAsia" w:ascii="宋体" w:hAnsi="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8"/>
        <w:tabs>
          <w:tab w:val="right" w:leader="dot" w:pos="8306"/>
        </w:tabs>
        <w:spacing w:line="360" w:lineRule="auto"/>
        <w:ind w:left="0" w:leftChars="0" w:firstLine="480" w:firstLineChars="200"/>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_Toc1124967907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报价人须知前附表3：磋商规则、评审标准</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_Toc1124967907 \h </w:instrText>
      </w:r>
      <w:r>
        <w:rPr>
          <w:rFonts w:hint="eastAsia" w:ascii="宋体" w:hAnsi="宋体" w:cs="宋体"/>
          <w:color w:val="auto"/>
          <w:sz w:val="24"/>
          <w:szCs w:val="24"/>
          <w:highlight w:val="none"/>
        </w:rPr>
        <w:fldChar w:fldCharType="separate"/>
      </w:r>
      <w:r>
        <w:rPr>
          <w:rFonts w:hint="eastAsia" w:ascii="宋体" w:hAnsi="宋体" w:eastAsia="宋体" w:cs="宋体"/>
          <w:color w:val="auto"/>
          <w:sz w:val="24"/>
          <w:szCs w:val="24"/>
          <w:highlight w:val="none"/>
        </w:rPr>
        <w:t>19</w:t>
      </w:r>
      <w:r>
        <w:rPr>
          <w:rFonts w:hint="eastAsia" w:ascii="宋体" w:hAnsi="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8"/>
        <w:tabs>
          <w:tab w:val="right" w:leader="dot" w:pos="8306"/>
        </w:tabs>
        <w:spacing w:line="360" w:lineRule="auto"/>
        <w:ind w:left="0" w:leftChars="0" w:firstLine="480" w:firstLineChars="200"/>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_Toc1496054976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报价人须知前附表4：中小企业及监狱企业优惠办法</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_Toc1496054976 \h </w:instrText>
      </w:r>
      <w:r>
        <w:rPr>
          <w:rFonts w:hint="eastAsia" w:ascii="宋体" w:hAnsi="宋体" w:cs="宋体"/>
          <w:color w:val="auto"/>
          <w:sz w:val="24"/>
          <w:szCs w:val="24"/>
          <w:highlight w:val="none"/>
        </w:rPr>
        <w:fldChar w:fldCharType="separate"/>
      </w:r>
      <w:r>
        <w:rPr>
          <w:rFonts w:hint="eastAsia" w:ascii="宋体" w:hAnsi="宋体" w:eastAsia="宋体" w:cs="宋体"/>
          <w:color w:val="auto"/>
          <w:sz w:val="24"/>
          <w:szCs w:val="24"/>
          <w:highlight w:val="none"/>
        </w:rPr>
        <w:t>28</w:t>
      </w:r>
      <w:r>
        <w:rPr>
          <w:rFonts w:hint="eastAsia" w:ascii="宋体" w:hAnsi="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8"/>
        <w:tabs>
          <w:tab w:val="right" w:leader="dot" w:pos="8306"/>
        </w:tabs>
        <w:spacing w:line="360" w:lineRule="auto"/>
        <w:ind w:left="0" w:leftChars="0" w:firstLine="480" w:firstLineChars="200"/>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_Toc506958757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lang w:val="en-US" w:eastAsia="zh-CN"/>
        </w:rPr>
        <w:t>报</w:t>
      </w:r>
      <w:r>
        <w:rPr>
          <w:rFonts w:hint="eastAsia" w:ascii="宋体" w:hAnsi="宋体" w:eastAsia="宋体" w:cs="宋体"/>
          <w:bCs/>
          <w:color w:val="auto"/>
          <w:sz w:val="24"/>
          <w:szCs w:val="24"/>
          <w:highlight w:val="none"/>
        </w:rPr>
        <w:t>价人须知前附表5：节能、环境标志产品采购政策</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_Toc506958757 \h </w:instrText>
      </w:r>
      <w:r>
        <w:rPr>
          <w:rFonts w:hint="eastAsia" w:ascii="宋体" w:hAnsi="宋体" w:cs="宋体"/>
          <w:color w:val="auto"/>
          <w:sz w:val="24"/>
          <w:szCs w:val="24"/>
          <w:highlight w:val="none"/>
        </w:rPr>
        <w:fldChar w:fldCharType="separate"/>
      </w:r>
      <w:r>
        <w:rPr>
          <w:rFonts w:hint="eastAsia" w:ascii="宋体" w:hAnsi="宋体" w:eastAsia="宋体" w:cs="宋体"/>
          <w:color w:val="auto"/>
          <w:sz w:val="24"/>
          <w:szCs w:val="24"/>
          <w:highlight w:val="none"/>
        </w:rPr>
        <w:t>31</w:t>
      </w:r>
      <w:r>
        <w:rPr>
          <w:rFonts w:hint="eastAsia" w:ascii="宋体" w:hAnsi="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8"/>
        <w:tabs>
          <w:tab w:val="right" w:leader="dot" w:pos="8306"/>
        </w:tabs>
        <w:spacing w:line="360" w:lineRule="auto"/>
        <w:ind w:left="0" w:leftChars="0" w:firstLine="480" w:firstLineChars="200"/>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_Toc634757273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一、说明</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_Toc634757273 \h </w:instrText>
      </w:r>
      <w:r>
        <w:rPr>
          <w:rFonts w:hint="eastAsia" w:ascii="宋体" w:hAnsi="宋体" w:cs="宋体"/>
          <w:color w:val="auto"/>
          <w:sz w:val="24"/>
          <w:szCs w:val="24"/>
          <w:highlight w:val="none"/>
        </w:rPr>
        <w:fldChar w:fldCharType="separate"/>
      </w:r>
      <w:r>
        <w:rPr>
          <w:rFonts w:hint="eastAsia" w:ascii="宋体" w:hAnsi="宋体" w:eastAsia="宋体" w:cs="宋体"/>
          <w:color w:val="auto"/>
          <w:sz w:val="24"/>
          <w:szCs w:val="24"/>
          <w:highlight w:val="none"/>
        </w:rPr>
        <w:t>32</w:t>
      </w:r>
      <w:r>
        <w:rPr>
          <w:rFonts w:hint="eastAsia" w:ascii="宋体" w:hAnsi="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7"/>
        <w:tabs>
          <w:tab w:val="right" w:leader="dot" w:pos="8306"/>
        </w:tabs>
        <w:spacing w:line="360" w:lineRule="auto"/>
        <w:ind w:firstLine="480" w:firstLineChars="200"/>
        <w:rPr>
          <w:rFonts w:hint="eastAsia" w:ascii="宋体" w:hAnsi="宋体" w:cs="宋体"/>
          <w:color w:val="auto"/>
          <w:sz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_Toc1740066028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二、采购文件</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_Toc1740066028 \h </w:instrText>
      </w:r>
      <w:r>
        <w:rPr>
          <w:rFonts w:hint="eastAsia" w:ascii="宋体" w:hAnsi="宋体" w:cs="宋体"/>
          <w:color w:val="auto"/>
          <w:sz w:val="24"/>
          <w:highlight w:val="none"/>
        </w:rPr>
        <w:fldChar w:fldCharType="separate"/>
      </w:r>
      <w:r>
        <w:rPr>
          <w:rFonts w:hint="eastAsia" w:ascii="宋体" w:hAnsi="宋体" w:eastAsia="宋体" w:cs="宋体"/>
          <w:color w:val="auto"/>
          <w:sz w:val="24"/>
          <w:highlight w:val="none"/>
        </w:rPr>
        <w:t>34</w:t>
      </w:r>
      <w:r>
        <w:rPr>
          <w:rFonts w:hint="eastAsia" w:ascii="宋体" w:hAnsi="宋体" w:cs="宋体"/>
          <w:color w:val="auto"/>
          <w:sz w:val="24"/>
          <w:highlight w:val="none"/>
        </w:rPr>
        <w:fldChar w:fldCharType="end"/>
      </w:r>
      <w:r>
        <w:rPr>
          <w:rFonts w:hint="eastAsia" w:ascii="宋体" w:hAnsi="宋体" w:eastAsia="宋体" w:cs="宋体"/>
          <w:color w:val="auto"/>
          <w:sz w:val="24"/>
          <w:szCs w:val="24"/>
          <w:highlight w:val="none"/>
        </w:rPr>
        <w:fldChar w:fldCharType="end"/>
      </w:r>
    </w:p>
    <w:p>
      <w:pPr>
        <w:pStyle w:val="18"/>
        <w:tabs>
          <w:tab w:val="right" w:leader="dot" w:pos="8306"/>
        </w:tabs>
        <w:spacing w:line="360" w:lineRule="auto"/>
        <w:ind w:left="0" w:leftChars="0" w:firstLine="480" w:firstLineChars="200"/>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_Toc2027590363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三、报价文件的编写</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_Toc2027590363 \h </w:instrText>
      </w:r>
      <w:r>
        <w:rPr>
          <w:rFonts w:hint="eastAsia" w:ascii="宋体" w:hAnsi="宋体" w:cs="宋体"/>
          <w:color w:val="auto"/>
          <w:sz w:val="24"/>
          <w:szCs w:val="24"/>
          <w:highlight w:val="none"/>
        </w:rPr>
        <w:fldChar w:fldCharType="separate"/>
      </w:r>
      <w:r>
        <w:rPr>
          <w:rFonts w:hint="eastAsia" w:ascii="宋体" w:hAnsi="宋体" w:eastAsia="宋体" w:cs="宋体"/>
          <w:color w:val="auto"/>
          <w:sz w:val="24"/>
          <w:szCs w:val="24"/>
          <w:highlight w:val="none"/>
        </w:rPr>
        <w:t>35</w:t>
      </w:r>
      <w:r>
        <w:rPr>
          <w:rFonts w:hint="eastAsia" w:ascii="宋体" w:hAnsi="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7"/>
        <w:tabs>
          <w:tab w:val="right" w:leader="dot" w:pos="8306"/>
        </w:tabs>
        <w:spacing w:line="360" w:lineRule="auto"/>
        <w:ind w:firstLine="480" w:firstLineChars="200"/>
        <w:rPr>
          <w:rFonts w:hint="eastAsia" w:ascii="宋体" w:hAnsi="宋体" w:cs="宋体"/>
          <w:color w:val="auto"/>
          <w:sz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_Toc870948915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四、报价文件的提交</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_Toc870948915 \h </w:instrText>
      </w:r>
      <w:r>
        <w:rPr>
          <w:rFonts w:hint="eastAsia" w:ascii="宋体" w:hAnsi="宋体" w:cs="宋体"/>
          <w:color w:val="auto"/>
          <w:sz w:val="24"/>
          <w:highlight w:val="none"/>
        </w:rPr>
        <w:fldChar w:fldCharType="separate"/>
      </w:r>
      <w:r>
        <w:rPr>
          <w:rFonts w:hint="eastAsia" w:ascii="宋体" w:hAnsi="宋体" w:eastAsia="宋体" w:cs="宋体"/>
          <w:color w:val="auto"/>
          <w:sz w:val="24"/>
          <w:highlight w:val="none"/>
        </w:rPr>
        <w:t>38</w:t>
      </w:r>
      <w:r>
        <w:rPr>
          <w:rFonts w:hint="eastAsia" w:ascii="宋体" w:hAnsi="宋体" w:cs="宋体"/>
          <w:color w:val="auto"/>
          <w:sz w:val="24"/>
          <w:highlight w:val="none"/>
        </w:rPr>
        <w:fldChar w:fldCharType="end"/>
      </w:r>
      <w:r>
        <w:rPr>
          <w:rFonts w:hint="eastAsia" w:ascii="宋体" w:hAnsi="宋体" w:eastAsia="宋体" w:cs="宋体"/>
          <w:color w:val="auto"/>
          <w:sz w:val="24"/>
          <w:szCs w:val="24"/>
          <w:highlight w:val="none"/>
        </w:rPr>
        <w:fldChar w:fldCharType="end"/>
      </w:r>
    </w:p>
    <w:p>
      <w:pPr>
        <w:pStyle w:val="17"/>
        <w:tabs>
          <w:tab w:val="right" w:leader="dot" w:pos="8306"/>
        </w:tabs>
        <w:spacing w:line="360" w:lineRule="auto"/>
        <w:ind w:firstLine="480" w:firstLineChars="200"/>
        <w:rPr>
          <w:rFonts w:hint="eastAsia" w:ascii="宋体" w:hAnsi="宋体" w:cs="宋体"/>
          <w:color w:val="auto"/>
          <w:sz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_Toc1626839330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五、报价文件的评估和比较</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_Toc1626839330 \h </w:instrText>
      </w:r>
      <w:r>
        <w:rPr>
          <w:rFonts w:hint="eastAsia" w:ascii="宋体" w:hAnsi="宋体" w:cs="宋体"/>
          <w:color w:val="auto"/>
          <w:sz w:val="24"/>
          <w:highlight w:val="none"/>
        </w:rPr>
        <w:fldChar w:fldCharType="separate"/>
      </w:r>
      <w:r>
        <w:rPr>
          <w:rFonts w:hint="eastAsia" w:ascii="宋体" w:hAnsi="宋体" w:eastAsia="宋体" w:cs="宋体"/>
          <w:color w:val="auto"/>
          <w:sz w:val="24"/>
          <w:highlight w:val="none"/>
        </w:rPr>
        <w:t>39</w:t>
      </w:r>
      <w:r>
        <w:rPr>
          <w:rFonts w:hint="eastAsia" w:ascii="宋体" w:hAnsi="宋体" w:cs="宋体"/>
          <w:color w:val="auto"/>
          <w:sz w:val="24"/>
          <w:highlight w:val="none"/>
        </w:rPr>
        <w:fldChar w:fldCharType="end"/>
      </w:r>
      <w:r>
        <w:rPr>
          <w:rFonts w:hint="eastAsia" w:ascii="宋体" w:hAnsi="宋体" w:eastAsia="宋体" w:cs="宋体"/>
          <w:color w:val="auto"/>
          <w:sz w:val="24"/>
          <w:szCs w:val="24"/>
          <w:highlight w:val="none"/>
        </w:rPr>
        <w:fldChar w:fldCharType="end"/>
      </w:r>
    </w:p>
    <w:p>
      <w:pPr>
        <w:pStyle w:val="17"/>
        <w:tabs>
          <w:tab w:val="right" w:leader="dot" w:pos="8306"/>
        </w:tabs>
        <w:spacing w:line="360" w:lineRule="auto"/>
        <w:ind w:firstLine="480" w:firstLineChars="200"/>
        <w:rPr>
          <w:rFonts w:hint="eastAsia" w:ascii="宋体" w:hAnsi="宋体" w:cs="宋体"/>
          <w:color w:val="auto"/>
          <w:sz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_Toc60729400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六、成交与签订合同</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_Toc60729400 \h </w:instrText>
      </w:r>
      <w:r>
        <w:rPr>
          <w:rFonts w:hint="eastAsia" w:ascii="宋体" w:hAnsi="宋体" w:cs="宋体"/>
          <w:color w:val="auto"/>
          <w:sz w:val="24"/>
          <w:highlight w:val="none"/>
        </w:rPr>
        <w:fldChar w:fldCharType="separate"/>
      </w:r>
      <w:r>
        <w:rPr>
          <w:rFonts w:hint="eastAsia" w:ascii="宋体" w:hAnsi="宋体" w:eastAsia="宋体" w:cs="宋体"/>
          <w:color w:val="auto"/>
          <w:sz w:val="24"/>
          <w:highlight w:val="none"/>
        </w:rPr>
        <w:t>42</w:t>
      </w:r>
      <w:r>
        <w:rPr>
          <w:rFonts w:hint="eastAsia" w:ascii="宋体" w:hAnsi="宋体" w:cs="宋体"/>
          <w:color w:val="auto"/>
          <w:sz w:val="24"/>
          <w:highlight w:val="none"/>
        </w:rPr>
        <w:fldChar w:fldCharType="end"/>
      </w:r>
      <w:r>
        <w:rPr>
          <w:rFonts w:hint="eastAsia" w:ascii="宋体" w:hAnsi="宋体" w:eastAsia="宋体" w:cs="宋体"/>
          <w:color w:val="auto"/>
          <w:sz w:val="24"/>
          <w:szCs w:val="24"/>
          <w:highlight w:val="none"/>
        </w:rPr>
        <w:fldChar w:fldCharType="end"/>
      </w:r>
    </w:p>
    <w:p>
      <w:pPr>
        <w:pStyle w:val="17"/>
        <w:tabs>
          <w:tab w:val="right" w:leader="dot" w:pos="8306"/>
        </w:tabs>
        <w:spacing w:line="360" w:lineRule="auto"/>
        <w:rPr>
          <w:rFonts w:hint="eastAsia" w:ascii="宋体" w:hAnsi="宋体" w:cs="宋体"/>
          <w:color w:val="auto"/>
          <w:sz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_Toc30383402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第三章  磋商内容及要求</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_Toc30383402 \h </w:instrText>
      </w:r>
      <w:r>
        <w:rPr>
          <w:rFonts w:hint="eastAsia" w:ascii="宋体" w:hAnsi="宋体" w:cs="宋体"/>
          <w:b/>
          <w:bCs/>
          <w:color w:val="auto"/>
          <w:sz w:val="24"/>
          <w:highlight w:val="none"/>
        </w:rPr>
        <w:fldChar w:fldCharType="separate"/>
      </w:r>
      <w:r>
        <w:rPr>
          <w:rFonts w:hint="eastAsia" w:ascii="宋体" w:hAnsi="宋体" w:eastAsia="宋体" w:cs="宋体"/>
          <w:b/>
          <w:bCs/>
          <w:color w:val="auto"/>
          <w:sz w:val="24"/>
          <w:highlight w:val="none"/>
        </w:rPr>
        <w:t>44</w:t>
      </w:r>
      <w:r>
        <w:rPr>
          <w:rFonts w:hint="eastAsia" w:ascii="宋体" w:hAnsi="宋体" w:cs="宋体"/>
          <w:b/>
          <w:bCs/>
          <w:color w:val="auto"/>
          <w:sz w:val="24"/>
          <w:highlight w:val="none"/>
        </w:rPr>
        <w:fldChar w:fldCharType="end"/>
      </w:r>
      <w:r>
        <w:rPr>
          <w:rFonts w:hint="eastAsia" w:ascii="宋体" w:hAnsi="宋体" w:eastAsia="宋体" w:cs="宋体"/>
          <w:b/>
          <w:bCs/>
          <w:color w:val="auto"/>
          <w:sz w:val="24"/>
          <w:szCs w:val="24"/>
          <w:highlight w:val="none"/>
        </w:rPr>
        <w:fldChar w:fldCharType="end"/>
      </w:r>
    </w:p>
    <w:p>
      <w:pPr>
        <w:pStyle w:val="18"/>
        <w:tabs>
          <w:tab w:val="right" w:leader="dot" w:pos="8306"/>
        </w:tabs>
        <w:spacing w:line="360" w:lineRule="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_Toc792857556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val="0"/>
          <w:color w:val="auto"/>
          <w:sz w:val="24"/>
          <w:szCs w:val="24"/>
          <w:highlight w:val="none"/>
        </w:rPr>
        <w:t>一、采购项目概述</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_Toc792857556 \h </w:instrText>
      </w:r>
      <w:r>
        <w:rPr>
          <w:rFonts w:hint="eastAsia" w:ascii="宋体" w:hAnsi="宋体" w:cs="宋体"/>
          <w:color w:val="auto"/>
          <w:sz w:val="24"/>
          <w:szCs w:val="24"/>
          <w:highlight w:val="none"/>
        </w:rPr>
        <w:fldChar w:fldCharType="separate"/>
      </w:r>
      <w:r>
        <w:rPr>
          <w:rFonts w:hint="eastAsia" w:ascii="宋体" w:hAnsi="宋体" w:eastAsia="宋体" w:cs="宋体"/>
          <w:color w:val="auto"/>
          <w:sz w:val="24"/>
          <w:szCs w:val="24"/>
          <w:highlight w:val="none"/>
        </w:rPr>
        <w:t>44</w:t>
      </w:r>
      <w:r>
        <w:rPr>
          <w:rFonts w:hint="eastAsia" w:ascii="宋体" w:hAnsi="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8"/>
        <w:tabs>
          <w:tab w:val="right" w:leader="dot" w:pos="8306"/>
        </w:tabs>
        <w:spacing w:line="360" w:lineRule="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_Toc386495499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val="0"/>
          <w:color w:val="auto"/>
          <w:sz w:val="24"/>
          <w:szCs w:val="24"/>
          <w:highlight w:val="none"/>
        </w:rPr>
        <w:t>二、技术要求</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_Toc386495499 \h </w:instrText>
      </w:r>
      <w:r>
        <w:rPr>
          <w:rFonts w:hint="eastAsia" w:ascii="宋体" w:hAnsi="宋体" w:cs="宋体"/>
          <w:color w:val="auto"/>
          <w:sz w:val="24"/>
          <w:szCs w:val="24"/>
          <w:highlight w:val="none"/>
        </w:rPr>
        <w:fldChar w:fldCharType="separate"/>
      </w:r>
      <w:r>
        <w:rPr>
          <w:rFonts w:hint="eastAsia" w:ascii="宋体" w:hAnsi="宋体" w:eastAsia="宋体" w:cs="宋体"/>
          <w:color w:val="auto"/>
          <w:sz w:val="24"/>
          <w:szCs w:val="24"/>
          <w:highlight w:val="none"/>
        </w:rPr>
        <w:t>44</w:t>
      </w:r>
      <w:r>
        <w:rPr>
          <w:rFonts w:hint="eastAsia" w:ascii="宋体" w:hAnsi="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8"/>
        <w:tabs>
          <w:tab w:val="right" w:leader="dot" w:pos="8306"/>
        </w:tabs>
        <w:spacing w:line="360" w:lineRule="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_Toc225608613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三、商务要求</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_Toc225608613 \h </w:instrText>
      </w:r>
      <w:r>
        <w:rPr>
          <w:rFonts w:hint="eastAsia" w:ascii="宋体" w:hAnsi="宋体" w:cs="宋体"/>
          <w:color w:val="auto"/>
          <w:sz w:val="24"/>
          <w:szCs w:val="24"/>
          <w:highlight w:val="none"/>
        </w:rPr>
        <w:fldChar w:fldCharType="separate"/>
      </w:r>
      <w:r>
        <w:rPr>
          <w:rFonts w:hint="eastAsia" w:ascii="宋体" w:hAnsi="宋体" w:eastAsia="宋体" w:cs="宋体"/>
          <w:color w:val="auto"/>
          <w:sz w:val="24"/>
          <w:szCs w:val="24"/>
          <w:highlight w:val="none"/>
        </w:rPr>
        <w:t>45</w:t>
      </w:r>
      <w:r>
        <w:rPr>
          <w:rFonts w:hint="eastAsia" w:ascii="宋体" w:hAnsi="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8"/>
        <w:tabs>
          <w:tab w:val="right" w:leader="dot" w:pos="8306"/>
        </w:tabs>
        <w:spacing w:line="360" w:lineRule="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_Toc1307889442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val="0"/>
          <w:color w:val="auto"/>
          <w:kern w:val="0"/>
          <w:sz w:val="24"/>
          <w:szCs w:val="24"/>
          <w:highlight w:val="none"/>
          <w:lang w:eastAsia="zh-CN"/>
        </w:rPr>
        <w:t>四</w:t>
      </w:r>
      <w:r>
        <w:rPr>
          <w:rFonts w:hint="eastAsia" w:ascii="宋体" w:hAnsi="宋体" w:eastAsia="宋体" w:cs="宋体"/>
          <w:bCs w:val="0"/>
          <w:color w:val="auto"/>
          <w:kern w:val="0"/>
          <w:sz w:val="24"/>
          <w:szCs w:val="24"/>
          <w:highlight w:val="none"/>
        </w:rPr>
        <w:t>、报价要求</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_Toc1307889442 \h </w:instrText>
      </w:r>
      <w:r>
        <w:rPr>
          <w:rFonts w:hint="eastAsia" w:ascii="宋体" w:hAnsi="宋体" w:cs="宋体"/>
          <w:color w:val="auto"/>
          <w:sz w:val="24"/>
          <w:szCs w:val="24"/>
          <w:highlight w:val="none"/>
        </w:rPr>
        <w:fldChar w:fldCharType="separate"/>
      </w:r>
      <w:r>
        <w:rPr>
          <w:rFonts w:hint="eastAsia" w:ascii="宋体" w:hAnsi="宋体" w:eastAsia="宋体" w:cs="宋体"/>
          <w:color w:val="auto"/>
          <w:sz w:val="24"/>
          <w:szCs w:val="24"/>
          <w:highlight w:val="none"/>
        </w:rPr>
        <w:t>45</w:t>
      </w:r>
      <w:r>
        <w:rPr>
          <w:rFonts w:hint="eastAsia" w:ascii="宋体" w:hAnsi="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8"/>
        <w:tabs>
          <w:tab w:val="right" w:leader="dot" w:pos="8306"/>
        </w:tabs>
        <w:spacing w:line="360" w:lineRule="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_Toc2101622275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五</w:t>
      </w:r>
      <w:r>
        <w:rPr>
          <w:rFonts w:hint="eastAsia" w:ascii="宋体" w:hAnsi="宋体" w:eastAsia="宋体" w:cs="宋体"/>
          <w:color w:val="auto"/>
          <w:sz w:val="24"/>
          <w:szCs w:val="24"/>
          <w:highlight w:val="none"/>
        </w:rPr>
        <w:t>、服务期及服务地点</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_Toc2101622275 \h </w:instrText>
      </w:r>
      <w:r>
        <w:rPr>
          <w:rFonts w:hint="eastAsia" w:ascii="宋体" w:hAnsi="宋体" w:cs="宋体"/>
          <w:color w:val="auto"/>
          <w:sz w:val="24"/>
          <w:szCs w:val="24"/>
          <w:highlight w:val="none"/>
        </w:rPr>
        <w:fldChar w:fldCharType="separate"/>
      </w:r>
      <w:r>
        <w:rPr>
          <w:rFonts w:hint="eastAsia" w:ascii="宋体" w:hAnsi="宋体" w:eastAsia="宋体" w:cs="宋体"/>
          <w:color w:val="auto"/>
          <w:sz w:val="24"/>
          <w:szCs w:val="24"/>
          <w:highlight w:val="none"/>
        </w:rPr>
        <w:t>46</w:t>
      </w:r>
      <w:r>
        <w:rPr>
          <w:rFonts w:hint="eastAsia" w:ascii="宋体" w:hAnsi="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8"/>
        <w:tabs>
          <w:tab w:val="right" w:leader="dot" w:pos="8306"/>
        </w:tabs>
        <w:spacing w:line="360" w:lineRule="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_Toc1811611302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六</w:t>
      </w:r>
      <w:r>
        <w:rPr>
          <w:rFonts w:hint="eastAsia" w:ascii="宋体" w:hAnsi="宋体" w:eastAsia="宋体" w:cs="宋体"/>
          <w:color w:val="auto"/>
          <w:sz w:val="24"/>
          <w:szCs w:val="24"/>
          <w:highlight w:val="none"/>
        </w:rPr>
        <w:t>、验收条件</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_Toc1811611302 \h </w:instrText>
      </w:r>
      <w:r>
        <w:rPr>
          <w:rFonts w:hint="eastAsia" w:ascii="宋体" w:hAnsi="宋体" w:cs="宋体"/>
          <w:color w:val="auto"/>
          <w:sz w:val="24"/>
          <w:szCs w:val="24"/>
          <w:highlight w:val="none"/>
        </w:rPr>
        <w:fldChar w:fldCharType="separate"/>
      </w:r>
      <w:r>
        <w:rPr>
          <w:rFonts w:hint="eastAsia" w:ascii="宋体" w:hAnsi="宋体" w:eastAsia="宋体" w:cs="宋体"/>
          <w:color w:val="auto"/>
          <w:sz w:val="24"/>
          <w:szCs w:val="24"/>
          <w:highlight w:val="none"/>
        </w:rPr>
        <w:t>46</w:t>
      </w:r>
      <w:r>
        <w:rPr>
          <w:rFonts w:hint="eastAsia" w:ascii="宋体" w:hAnsi="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8"/>
        <w:tabs>
          <w:tab w:val="right" w:leader="dot" w:pos="8306"/>
        </w:tabs>
        <w:spacing w:line="360" w:lineRule="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_Toc285373702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七</w:t>
      </w:r>
      <w:r>
        <w:rPr>
          <w:rFonts w:hint="eastAsia" w:ascii="宋体" w:hAnsi="宋体" w:eastAsia="宋体" w:cs="宋体"/>
          <w:color w:val="auto"/>
          <w:sz w:val="24"/>
          <w:szCs w:val="24"/>
          <w:highlight w:val="none"/>
        </w:rPr>
        <w:t>、付款条件</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_Toc285373702 \h </w:instrText>
      </w:r>
      <w:r>
        <w:rPr>
          <w:rFonts w:hint="eastAsia" w:ascii="宋体" w:hAnsi="宋体" w:cs="宋体"/>
          <w:color w:val="auto"/>
          <w:sz w:val="24"/>
          <w:szCs w:val="24"/>
          <w:highlight w:val="none"/>
        </w:rPr>
        <w:fldChar w:fldCharType="separate"/>
      </w:r>
      <w:r>
        <w:rPr>
          <w:rFonts w:hint="eastAsia" w:ascii="宋体" w:hAnsi="宋体" w:eastAsia="宋体" w:cs="宋体"/>
          <w:color w:val="auto"/>
          <w:sz w:val="24"/>
          <w:szCs w:val="24"/>
          <w:highlight w:val="none"/>
        </w:rPr>
        <w:t>46</w:t>
      </w:r>
      <w:r>
        <w:rPr>
          <w:rFonts w:hint="eastAsia" w:ascii="宋体" w:hAnsi="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8"/>
        <w:tabs>
          <w:tab w:val="right" w:leader="dot" w:pos="8306"/>
        </w:tabs>
        <w:spacing w:line="360" w:lineRule="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_Toc110296153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八</w:t>
      </w:r>
      <w:r>
        <w:rPr>
          <w:rFonts w:hint="eastAsia" w:ascii="宋体" w:hAnsi="宋体" w:eastAsia="宋体" w:cs="宋体"/>
          <w:color w:val="auto"/>
          <w:sz w:val="24"/>
          <w:szCs w:val="24"/>
          <w:highlight w:val="none"/>
        </w:rPr>
        <w:t>、售后服务要求</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_Toc110296153 \h </w:instrText>
      </w:r>
      <w:r>
        <w:rPr>
          <w:rFonts w:hint="eastAsia" w:ascii="宋体" w:hAnsi="宋体" w:cs="宋体"/>
          <w:color w:val="auto"/>
          <w:sz w:val="24"/>
          <w:szCs w:val="24"/>
          <w:highlight w:val="none"/>
        </w:rPr>
        <w:fldChar w:fldCharType="separate"/>
      </w:r>
      <w:r>
        <w:rPr>
          <w:rFonts w:hint="eastAsia" w:ascii="宋体" w:hAnsi="宋体" w:eastAsia="宋体" w:cs="宋体"/>
          <w:color w:val="auto"/>
          <w:sz w:val="24"/>
          <w:szCs w:val="24"/>
          <w:highlight w:val="none"/>
        </w:rPr>
        <w:t>47</w:t>
      </w:r>
      <w:r>
        <w:rPr>
          <w:rFonts w:hint="eastAsia" w:ascii="宋体" w:hAnsi="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8"/>
        <w:tabs>
          <w:tab w:val="right" w:leader="dot" w:pos="8306"/>
        </w:tabs>
        <w:spacing w:line="360" w:lineRule="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_Toc1967349461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九</w:t>
      </w:r>
      <w:r>
        <w:rPr>
          <w:rFonts w:hint="eastAsia" w:ascii="宋体" w:hAnsi="宋体" w:eastAsia="宋体" w:cs="宋体"/>
          <w:color w:val="auto"/>
          <w:sz w:val="24"/>
          <w:szCs w:val="24"/>
          <w:highlight w:val="none"/>
        </w:rPr>
        <w:t>、资格证明文件</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_Toc1967349461 \h </w:instrText>
      </w:r>
      <w:r>
        <w:rPr>
          <w:rFonts w:hint="eastAsia" w:ascii="宋体" w:hAnsi="宋体" w:cs="宋体"/>
          <w:color w:val="auto"/>
          <w:sz w:val="24"/>
          <w:szCs w:val="24"/>
          <w:highlight w:val="none"/>
        </w:rPr>
        <w:fldChar w:fldCharType="separate"/>
      </w:r>
      <w:r>
        <w:rPr>
          <w:rFonts w:hint="eastAsia" w:ascii="宋体" w:hAnsi="宋体" w:eastAsia="宋体" w:cs="宋体"/>
          <w:color w:val="auto"/>
          <w:sz w:val="24"/>
          <w:szCs w:val="24"/>
          <w:highlight w:val="none"/>
        </w:rPr>
        <w:t>47</w:t>
      </w:r>
      <w:r>
        <w:rPr>
          <w:rFonts w:hint="eastAsia" w:ascii="宋体" w:hAnsi="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7"/>
        <w:tabs>
          <w:tab w:val="right" w:leader="dot" w:pos="8306"/>
        </w:tabs>
        <w:spacing w:line="360" w:lineRule="auto"/>
        <w:rPr>
          <w:rFonts w:hint="eastAsia" w:ascii="宋体" w:hAnsi="宋体" w:cs="宋体"/>
          <w:b/>
          <w:bCs/>
          <w:color w:val="auto"/>
          <w:sz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_Toc393960481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第四章</w:t>
      </w:r>
      <w:r>
        <w:rPr>
          <w:rFonts w:hint="eastAsia" w:ascii="宋体" w:hAnsi="宋体" w:cs="宋体"/>
          <w:b/>
          <w:bCs/>
          <w:color w:val="auto"/>
          <w:sz w:val="24"/>
          <w:szCs w:val="24"/>
          <w:highlight w:val="none"/>
        </w:rPr>
        <w:t xml:space="preserve">  </w:t>
      </w:r>
      <w:r>
        <w:rPr>
          <w:rFonts w:hint="eastAsia" w:ascii="宋体" w:hAnsi="宋体" w:eastAsia="宋体" w:cs="宋体"/>
          <w:b/>
          <w:bCs/>
          <w:color w:val="auto"/>
          <w:sz w:val="24"/>
          <w:szCs w:val="24"/>
          <w:highlight w:val="none"/>
        </w:rPr>
        <w:t>政府采购合同</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_Toc393960481 \h </w:instrText>
      </w:r>
      <w:r>
        <w:rPr>
          <w:rFonts w:hint="eastAsia" w:ascii="宋体" w:hAnsi="宋体" w:cs="宋体"/>
          <w:b/>
          <w:bCs/>
          <w:color w:val="auto"/>
          <w:sz w:val="24"/>
          <w:highlight w:val="none"/>
        </w:rPr>
        <w:fldChar w:fldCharType="separate"/>
      </w:r>
      <w:r>
        <w:rPr>
          <w:rFonts w:hint="eastAsia" w:ascii="宋体" w:hAnsi="宋体" w:eastAsia="宋体" w:cs="宋体"/>
          <w:b/>
          <w:bCs/>
          <w:color w:val="auto"/>
          <w:sz w:val="24"/>
          <w:highlight w:val="none"/>
        </w:rPr>
        <w:t>52</w:t>
      </w:r>
      <w:r>
        <w:rPr>
          <w:rFonts w:hint="eastAsia" w:ascii="宋体" w:hAnsi="宋体" w:cs="宋体"/>
          <w:b/>
          <w:bCs/>
          <w:color w:val="auto"/>
          <w:sz w:val="24"/>
          <w:highlight w:val="none"/>
        </w:rPr>
        <w:fldChar w:fldCharType="end"/>
      </w:r>
      <w:r>
        <w:rPr>
          <w:rFonts w:hint="eastAsia" w:ascii="宋体" w:hAnsi="宋体" w:eastAsia="宋体" w:cs="宋体"/>
          <w:b/>
          <w:bCs/>
          <w:color w:val="auto"/>
          <w:sz w:val="24"/>
          <w:szCs w:val="24"/>
          <w:highlight w:val="none"/>
        </w:rPr>
        <w:fldChar w:fldCharType="end"/>
      </w:r>
    </w:p>
    <w:p>
      <w:pPr>
        <w:pStyle w:val="17"/>
        <w:tabs>
          <w:tab w:val="right" w:leader="dot" w:pos="8306"/>
        </w:tabs>
        <w:spacing w:line="360" w:lineRule="auto"/>
        <w:rPr>
          <w:rFonts w:hint="eastAsia" w:ascii="宋体" w:hAnsi="宋体" w:cs="宋体"/>
          <w:b/>
          <w:bCs/>
          <w:color w:val="auto"/>
          <w:sz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_Toc1606351130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第五章　报价文件格式</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_Toc1606351130 \h </w:instrText>
      </w:r>
      <w:r>
        <w:rPr>
          <w:rFonts w:hint="eastAsia" w:ascii="宋体" w:hAnsi="宋体" w:cs="宋体"/>
          <w:b/>
          <w:bCs/>
          <w:color w:val="auto"/>
          <w:sz w:val="24"/>
          <w:highlight w:val="none"/>
        </w:rPr>
        <w:fldChar w:fldCharType="separate"/>
      </w:r>
      <w:r>
        <w:rPr>
          <w:rFonts w:hint="eastAsia" w:ascii="宋体" w:hAnsi="宋体" w:eastAsia="宋体" w:cs="宋体"/>
          <w:b/>
          <w:bCs/>
          <w:color w:val="auto"/>
          <w:sz w:val="24"/>
          <w:highlight w:val="none"/>
        </w:rPr>
        <w:t>56</w:t>
      </w:r>
      <w:r>
        <w:rPr>
          <w:rFonts w:hint="eastAsia" w:ascii="宋体" w:hAnsi="宋体" w:cs="宋体"/>
          <w:b/>
          <w:bCs/>
          <w:color w:val="auto"/>
          <w:sz w:val="24"/>
          <w:highlight w:val="none"/>
        </w:rPr>
        <w:fldChar w:fldCharType="end"/>
      </w:r>
      <w:r>
        <w:rPr>
          <w:rFonts w:hint="eastAsia" w:ascii="宋体" w:hAnsi="宋体" w:eastAsia="宋体" w:cs="宋体"/>
          <w:b/>
          <w:bCs/>
          <w:color w:val="auto"/>
          <w:sz w:val="24"/>
          <w:szCs w:val="24"/>
          <w:highlight w:val="none"/>
        </w:rPr>
        <w:fldChar w:fldCharType="end"/>
      </w:r>
    </w:p>
    <w:p>
      <w:pPr>
        <w:pStyle w:val="17"/>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_Toc1788668800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end"/>
      </w:r>
      <w:r>
        <w:rPr>
          <w:rFonts w:hint="eastAsia" w:ascii="宋体" w:hAnsi="宋体" w:eastAsia="宋体" w:cs="宋体"/>
          <w:b/>
          <w:color w:val="auto"/>
          <w:sz w:val="24"/>
          <w:szCs w:val="24"/>
          <w:highlight w:val="none"/>
        </w:rPr>
        <w:fldChar w:fldCharType="end"/>
      </w:r>
    </w:p>
    <w:p>
      <w:pPr>
        <w:spacing w:line="360" w:lineRule="auto"/>
        <w:outlineLvl w:val="9"/>
        <w:rPr>
          <w:rFonts w:hint="eastAsia" w:ascii="宋体" w:hAnsi="宋体" w:eastAsia="宋体" w:cs="宋体"/>
          <w:b/>
          <w:bCs/>
          <w:color w:val="auto"/>
          <w:sz w:val="24"/>
          <w:szCs w:val="24"/>
          <w:highlight w:val="none"/>
        </w:rPr>
      </w:pPr>
    </w:p>
    <w:p>
      <w:pPr>
        <w:spacing w:line="360" w:lineRule="auto"/>
        <w:jc w:val="center"/>
        <w:outlineLvl w:val="9"/>
        <w:rPr>
          <w:rFonts w:hint="eastAsia" w:ascii="宋体" w:hAnsi="宋体" w:eastAsia="宋体" w:cs="宋体"/>
          <w:b/>
          <w:bCs/>
          <w:color w:val="auto"/>
          <w:sz w:val="32"/>
          <w:szCs w:val="32"/>
          <w:highlight w:val="none"/>
        </w:rPr>
        <w:sectPr>
          <w:headerReference r:id="rId3" w:type="first"/>
          <w:footerReference r:id="rId5" w:type="first"/>
          <w:footerReference r:id="rId4" w:type="default"/>
          <w:pgSz w:w="11906" w:h="16838"/>
          <w:pgMar w:top="1440" w:right="1800" w:bottom="1440" w:left="1800" w:header="851" w:footer="992" w:gutter="0"/>
          <w:cols w:space="720" w:num="1"/>
          <w:docGrid w:type="lines" w:linePitch="312" w:charSpace="0"/>
        </w:sectPr>
      </w:pPr>
      <w:bookmarkStart w:id="0" w:name="_Toc1483525970"/>
    </w:p>
    <w:p>
      <w:pPr>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32"/>
          <w:szCs w:val="32"/>
          <w:highlight w:val="none"/>
        </w:rPr>
        <w:t>第一章</w:t>
      </w:r>
      <w:bookmarkEnd w:id="0"/>
      <w:r>
        <w:rPr>
          <w:rFonts w:hint="default" w:ascii="宋体" w:hAnsi="宋体" w:cs="宋体"/>
          <w:b/>
          <w:bCs/>
          <w:color w:val="auto"/>
          <w:sz w:val="32"/>
          <w:szCs w:val="32"/>
          <w:highlight w:val="none"/>
        </w:rPr>
        <w:t xml:space="preserve">  </w:t>
      </w:r>
      <w:bookmarkStart w:id="1" w:name="_Toc1429682042"/>
      <w:r>
        <w:rPr>
          <w:rFonts w:hint="eastAsia" w:ascii="宋体" w:hAnsi="宋体" w:eastAsia="宋体" w:cs="宋体"/>
          <w:b/>
          <w:bCs/>
          <w:color w:val="auto"/>
          <w:sz w:val="32"/>
          <w:szCs w:val="32"/>
          <w:highlight w:val="none"/>
        </w:rPr>
        <w:t>磋商邀请</w:t>
      </w:r>
      <w:bookmarkEnd w:id="1"/>
    </w:p>
    <w:p>
      <w:pPr>
        <w:tabs>
          <w:tab w:val="left" w:pos="900"/>
        </w:tabs>
        <w:spacing w:line="360" w:lineRule="auto"/>
        <w:ind w:firstLine="482" w:firstLineChars="200"/>
        <w:rPr>
          <w:rFonts w:hint="eastAsia" w:ascii="宋体" w:hAnsi="宋体" w:eastAsia="宋体" w:cs="宋体"/>
          <w:b/>
          <w:bCs/>
          <w:color w:val="auto"/>
          <w:sz w:val="24"/>
          <w:szCs w:val="24"/>
          <w:highlight w:val="none"/>
          <w:u w:val="single"/>
        </w:rPr>
      </w:pPr>
      <w:r>
        <w:rPr>
          <w:rFonts w:hint="eastAsia" w:ascii="宋体" w:hAnsi="宋体" w:eastAsia="宋体" w:cs="宋体"/>
          <w:b/>
          <w:color w:val="auto"/>
          <w:sz w:val="24"/>
          <w:szCs w:val="24"/>
          <w:highlight w:val="none"/>
          <w:u w:val="single"/>
        </w:rPr>
        <w:t>厦门万翔招标有限公司</w:t>
      </w:r>
      <w:r>
        <w:rPr>
          <w:rFonts w:hint="eastAsia" w:ascii="宋体" w:hAnsi="宋体" w:eastAsia="宋体" w:cs="宋体"/>
          <w:color w:val="auto"/>
          <w:sz w:val="24"/>
          <w:szCs w:val="24"/>
          <w:highlight w:val="none"/>
        </w:rPr>
        <w:t>受采购人</w:t>
      </w:r>
      <w:r>
        <w:rPr>
          <w:rFonts w:hint="eastAsia" w:ascii="宋体" w:hAnsi="宋体" w:eastAsia="宋体" w:cs="宋体"/>
          <w:b/>
          <w:color w:val="auto"/>
          <w:sz w:val="24"/>
          <w:szCs w:val="24"/>
          <w:highlight w:val="none"/>
          <w:u w:val="single"/>
        </w:rPr>
        <w:t>厦门市湖里区人力资源和社会保障局</w:t>
      </w:r>
      <w:r>
        <w:rPr>
          <w:rFonts w:hint="eastAsia" w:ascii="宋体" w:hAnsi="宋体" w:eastAsia="宋体" w:cs="宋体"/>
          <w:color w:val="auto"/>
          <w:sz w:val="24"/>
          <w:szCs w:val="24"/>
          <w:highlight w:val="none"/>
        </w:rPr>
        <w:t>委托，对</w:t>
      </w:r>
      <w:r>
        <w:rPr>
          <w:rFonts w:hint="eastAsia" w:ascii="宋体" w:hAnsi="宋体" w:eastAsia="宋体" w:cs="宋体"/>
          <w:b/>
          <w:color w:val="auto"/>
          <w:sz w:val="24"/>
          <w:szCs w:val="24"/>
          <w:highlight w:val="none"/>
          <w:u w:val="single"/>
        </w:rPr>
        <w:t>法律服务</w:t>
      </w:r>
      <w:r>
        <w:rPr>
          <w:rFonts w:hint="eastAsia" w:ascii="宋体" w:hAnsi="宋体" w:eastAsia="宋体" w:cs="宋体"/>
          <w:bCs/>
          <w:color w:val="auto"/>
          <w:sz w:val="24"/>
          <w:szCs w:val="24"/>
          <w:highlight w:val="none"/>
        </w:rPr>
        <w:t>项目的采购</w:t>
      </w:r>
      <w:r>
        <w:rPr>
          <w:rFonts w:hint="eastAsia" w:ascii="宋体" w:hAnsi="宋体" w:eastAsia="宋体" w:cs="宋体"/>
          <w:color w:val="auto"/>
          <w:sz w:val="24"/>
          <w:szCs w:val="24"/>
          <w:highlight w:val="none"/>
        </w:rPr>
        <w:t>采用</w:t>
      </w:r>
      <w:r>
        <w:rPr>
          <w:rFonts w:hint="eastAsia" w:ascii="宋体" w:hAnsi="宋体" w:eastAsia="宋体" w:cs="宋体"/>
          <w:b/>
          <w:color w:val="auto"/>
          <w:sz w:val="24"/>
          <w:szCs w:val="24"/>
          <w:highlight w:val="none"/>
          <w:u w:val="single"/>
        </w:rPr>
        <w:t>竞争性磋商方式</w:t>
      </w:r>
      <w:r>
        <w:rPr>
          <w:rFonts w:hint="eastAsia" w:ascii="宋体" w:hAnsi="宋体" w:eastAsia="宋体" w:cs="宋体"/>
          <w:color w:val="auto"/>
          <w:sz w:val="24"/>
          <w:szCs w:val="24"/>
          <w:highlight w:val="none"/>
        </w:rPr>
        <w:t>进行。现欢迎国内合格报价人密封提交报价文件。</w:t>
      </w:r>
    </w:p>
    <w:p>
      <w:pPr>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1.项目编号：XM2026-TZ0113。</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2.采购服务名称、数量及主要技术规格：见后附采购服务一览表。</w:t>
      </w:r>
    </w:p>
    <w:p>
      <w:pPr>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3.采购文件获取方式：</w:t>
      </w:r>
      <w:r>
        <w:rPr>
          <w:rFonts w:hint="eastAsia" w:ascii="宋体" w:hAnsi="宋体" w:cs="宋体"/>
          <w:bCs/>
          <w:color w:val="auto"/>
          <w:sz w:val="24"/>
          <w:szCs w:val="24"/>
          <w:highlight w:val="none"/>
          <w:lang w:eastAsia="zh-CN"/>
        </w:rPr>
        <w:t>2026</w:t>
      </w:r>
      <w:r>
        <w:rPr>
          <w:rFonts w:hint="eastAsia" w:ascii="宋体" w:hAnsi="宋体" w:eastAsia="宋体" w:cs="宋体"/>
          <w:bCs/>
          <w:color w:val="auto"/>
          <w:sz w:val="24"/>
          <w:szCs w:val="24"/>
          <w:highlight w:val="none"/>
          <w:lang w:eastAsia="zh-CN"/>
        </w:rPr>
        <w:t xml:space="preserve"> </w:t>
      </w:r>
      <w:r>
        <w:rPr>
          <w:rFonts w:hint="eastAsia" w:ascii="宋体" w:hAnsi="宋体" w:eastAsia="宋体" w:cs="宋体"/>
          <w:bCs/>
          <w:color w:val="auto"/>
          <w:sz w:val="24"/>
          <w:szCs w:val="24"/>
          <w:highlight w:val="none"/>
        </w:rPr>
        <w:t xml:space="preserve">年 </w:t>
      </w:r>
      <w:r>
        <w:rPr>
          <w:rFonts w:hint="eastAsia" w:ascii="宋体" w:hAnsi="宋体" w:cs="宋体"/>
          <w:bCs/>
          <w:color w:val="auto"/>
          <w:sz w:val="24"/>
          <w:szCs w:val="24"/>
          <w:highlight w:val="none"/>
          <w:lang w:val="en-US" w:eastAsia="zh-CN"/>
        </w:rPr>
        <w:t>3</w:t>
      </w:r>
      <w:r>
        <w:rPr>
          <w:rFonts w:hint="eastAsia" w:ascii="宋体" w:hAnsi="宋体" w:eastAsia="宋体" w:cs="宋体"/>
          <w:color w:val="auto"/>
          <w:sz w:val="24"/>
          <w:szCs w:val="24"/>
          <w:highlight w:val="none"/>
        </w:rPr>
        <w:t xml:space="preserve">月 </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日至</w:t>
      </w:r>
      <w:r>
        <w:rPr>
          <w:rFonts w:hint="eastAsia" w:ascii="宋体" w:hAnsi="宋体" w:cs="宋体"/>
          <w:color w:val="auto"/>
          <w:sz w:val="24"/>
          <w:szCs w:val="24"/>
          <w:highlight w:val="none"/>
          <w:lang w:eastAsia="zh-CN"/>
        </w:rPr>
        <w:t>2026</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rPr>
        <w:t xml:space="preserve">年 </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13</w:t>
      </w:r>
      <w:r>
        <w:rPr>
          <w:rFonts w:hint="eastAsia" w:ascii="宋体" w:hAnsi="宋体" w:eastAsia="宋体" w:cs="宋体"/>
          <w:color w:val="auto"/>
          <w:sz w:val="24"/>
          <w:szCs w:val="24"/>
          <w:highlight w:val="none"/>
        </w:rPr>
        <w:t xml:space="preserve"> 日(节假日除外)上午8：30至12：00，下午2：00至5：30（北京时间）在</w:t>
      </w:r>
      <w:r>
        <w:rPr>
          <w:rFonts w:hint="eastAsia" w:ascii="宋体" w:hAnsi="宋体" w:eastAsia="宋体" w:cs="宋体"/>
          <w:color w:val="auto"/>
          <w:sz w:val="24"/>
          <w:szCs w:val="24"/>
          <w:highlight w:val="none"/>
          <w:u w:val="single"/>
        </w:rPr>
        <w:t>厦门市湖里区机场北路476号四楼售标室</w:t>
      </w:r>
      <w:r>
        <w:rPr>
          <w:rFonts w:hint="eastAsia" w:ascii="宋体" w:hAnsi="宋体" w:eastAsia="宋体" w:cs="宋体"/>
          <w:color w:val="auto"/>
          <w:sz w:val="24"/>
          <w:szCs w:val="24"/>
          <w:highlight w:val="none"/>
        </w:rPr>
        <w:t>购买采购文件，联系人及电话：</w:t>
      </w:r>
      <w:r>
        <w:rPr>
          <w:rFonts w:hint="eastAsia" w:ascii="宋体" w:hAnsi="宋体" w:cs="宋体"/>
          <w:color w:val="auto"/>
          <w:sz w:val="24"/>
          <w:szCs w:val="24"/>
          <w:highlight w:val="none"/>
          <w:lang w:eastAsia="zh-CN"/>
        </w:rPr>
        <w:t>蒋小姐</w:t>
      </w:r>
      <w:r>
        <w:rPr>
          <w:rFonts w:hint="eastAsia" w:ascii="宋体" w:hAnsi="宋体" w:eastAsia="宋体" w:cs="宋体"/>
          <w:color w:val="auto"/>
          <w:sz w:val="24"/>
          <w:szCs w:val="24"/>
          <w:highlight w:val="none"/>
        </w:rPr>
        <w:t>0592-2219823。</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4.采购文件售价</w:t>
      </w:r>
      <w:r>
        <w:rPr>
          <w:rFonts w:hint="eastAsia" w:ascii="宋体" w:hAnsi="宋体" w:eastAsia="宋体" w:cs="宋体"/>
          <w:i w:val="0"/>
          <w:iCs w:val="0"/>
          <w:caps w:val="0"/>
          <w:color w:val="auto"/>
          <w:spacing w:val="0"/>
          <w:sz w:val="24"/>
          <w:szCs w:val="24"/>
          <w:highlight w:val="none"/>
          <w:shd w:val="clear" w:color="auto" w:fill="FFFFFF"/>
          <w:lang w:eastAsia="zh-CN"/>
        </w:rPr>
        <w:t>：</w:t>
      </w:r>
      <w:r>
        <w:rPr>
          <w:rFonts w:hint="eastAsia" w:ascii="宋体" w:hAnsi="宋体" w:eastAsia="宋体" w:cs="宋体"/>
          <w:color w:val="auto"/>
          <w:sz w:val="24"/>
          <w:szCs w:val="24"/>
          <w:highlight w:val="none"/>
        </w:rPr>
        <w:t>每个合同包</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50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售后不退。</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5.报价文件提交截止时间：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2026</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14</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14：30（时间） </w:t>
      </w:r>
      <w:r>
        <w:rPr>
          <w:rFonts w:hint="eastAsia" w:ascii="宋体" w:hAnsi="宋体" w:eastAsia="宋体" w:cs="宋体"/>
          <w:color w:val="auto"/>
          <w:sz w:val="24"/>
          <w:szCs w:val="24"/>
          <w:highlight w:val="none"/>
        </w:rPr>
        <w:t>（北京时间），报价文件应在截止时间前将报价文件递交到</w:t>
      </w:r>
      <w:r>
        <w:rPr>
          <w:rFonts w:hint="eastAsia" w:ascii="宋体" w:hAnsi="宋体" w:eastAsia="宋体" w:cs="宋体"/>
          <w:b/>
          <w:color w:val="auto"/>
          <w:sz w:val="24"/>
          <w:szCs w:val="24"/>
          <w:highlight w:val="none"/>
          <w:u w:val="single"/>
        </w:rPr>
        <w:t>厦门市湖里区机场北路476号四楼开标厅</w:t>
      </w:r>
      <w:r>
        <w:rPr>
          <w:rFonts w:hint="eastAsia" w:ascii="宋体" w:hAnsi="宋体" w:eastAsia="宋体" w:cs="宋体"/>
          <w:color w:val="auto"/>
          <w:sz w:val="24"/>
          <w:szCs w:val="24"/>
          <w:highlight w:val="none"/>
        </w:rPr>
        <w:t>，逾期收到的或不符合规定的报价文件将被拒绝。</w:t>
      </w:r>
    </w:p>
    <w:p>
      <w:pPr>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6.磋商时间：</w:t>
      </w:r>
      <w:r>
        <w:rPr>
          <w:rFonts w:hint="eastAsia" w:ascii="宋体" w:hAnsi="宋体" w:cs="宋体"/>
          <w:color w:val="auto"/>
          <w:sz w:val="24"/>
          <w:szCs w:val="24"/>
          <w:highlight w:val="none"/>
          <w:u w:val="single"/>
          <w:lang w:eastAsia="zh-CN"/>
        </w:rPr>
        <w:t>2026</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bookmarkStart w:id="59" w:name="_GoBack"/>
      <w:bookmarkEnd w:id="59"/>
      <w:r>
        <w:rPr>
          <w:rFonts w:hint="eastAsia" w:ascii="宋体" w:hAnsi="宋体" w:cs="宋体"/>
          <w:color w:val="auto"/>
          <w:sz w:val="24"/>
          <w:szCs w:val="24"/>
          <w:highlight w:val="none"/>
          <w:u w:val="single"/>
          <w:lang w:val="en-US" w:eastAsia="zh-CN"/>
        </w:rPr>
        <w:t>14</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14：30（时间）</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7.报价人对本次磋商活动事项如有疑问的，请在磋商截止时间5日之前，以书面形式与采购代理机构联系。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8.以上信息如有变更，</w:t>
      </w:r>
      <w:r>
        <w:rPr>
          <w:rFonts w:hint="eastAsia" w:ascii="宋体" w:hAnsi="宋体" w:eastAsia="宋体" w:cs="宋体"/>
          <w:color w:val="auto"/>
          <w:sz w:val="24"/>
          <w:szCs w:val="24"/>
          <w:highlight w:val="none"/>
          <w:u w:val="single"/>
        </w:rPr>
        <w:t>（采购代理机构）</w:t>
      </w:r>
      <w:r>
        <w:rPr>
          <w:rFonts w:hint="eastAsia" w:ascii="宋体" w:hAnsi="宋体" w:eastAsia="宋体" w:cs="宋体"/>
          <w:color w:val="auto"/>
          <w:sz w:val="24"/>
          <w:szCs w:val="24"/>
          <w:highlight w:val="none"/>
        </w:rPr>
        <w:t>将通过</w:t>
      </w:r>
      <w:r>
        <w:rPr>
          <w:rFonts w:hint="eastAsia" w:ascii="宋体" w:hAnsi="宋体" w:eastAsia="宋体" w:cs="宋体"/>
          <w:bCs/>
          <w:color w:val="auto"/>
          <w:sz w:val="24"/>
          <w:szCs w:val="24"/>
          <w:highlight w:val="none"/>
        </w:rPr>
        <w:t>厦门招投标网（</w:t>
      </w:r>
      <w:r>
        <w:rPr>
          <w:rFonts w:hint="eastAsia" w:ascii="宋体" w:hAnsi="宋体" w:eastAsia="宋体" w:cs="宋体"/>
          <w:color w:val="auto"/>
          <w:sz w:val="24"/>
          <w:szCs w:val="24"/>
          <w:highlight w:val="none"/>
        </w:rPr>
        <w:t>www.xmztb.com</w:t>
      </w:r>
      <w:r>
        <w:rPr>
          <w:rFonts w:hint="eastAsia" w:ascii="宋体" w:hAnsi="宋体" w:eastAsia="宋体" w:cs="宋体"/>
          <w:bCs/>
          <w:color w:val="auto"/>
          <w:sz w:val="24"/>
          <w:szCs w:val="24"/>
          <w:highlight w:val="none"/>
        </w:rPr>
        <w:t>）等信息发布媒体通知,</w:t>
      </w:r>
      <w:r>
        <w:rPr>
          <w:rFonts w:hint="eastAsia" w:ascii="宋体" w:hAnsi="宋体" w:eastAsia="宋体" w:cs="宋体"/>
          <w:color w:val="auto"/>
          <w:sz w:val="24"/>
          <w:szCs w:val="24"/>
          <w:highlight w:val="none"/>
        </w:rPr>
        <w:t>请报价人关注。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9.本项目（不接受）联合体报价。</w:t>
      </w:r>
    </w:p>
    <w:p>
      <w:pPr>
        <w:tabs>
          <w:tab w:val="left" w:pos="11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10.各有关联系方式</w:t>
      </w:r>
    </w:p>
    <w:tbl>
      <w:tblPr>
        <w:tblStyle w:val="23"/>
        <w:tblW w:w="858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63"/>
        <w:gridCol w:w="1008"/>
        <w:gridCol w:w="1303"/>
        <w:gridCol w:w="2539"/>
        <w:gridCol w:w="277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963" w:type="dxa"/>
            <w:tcBorders>
              <w:top w:val="double" w:color="auto" w:sz="4"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1008" w:type="dxa"/>
            <w:tcBorders>
              <w:top w:val="double" w:color="auto" w:sz="4"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分工</w:t>
            </w:r>
          </w:p>
        </w:tc>
        <w:tc>
          <w:tcPr>
            <w:tcW w:w="1303" w:type="dxa"/>
            <w:tcBorders>
              <w:top w:val="double" w:color="auto" w:sz="4"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联系人</w:t>
            </w:r>
          </w:p>
        </w:tc>
        <w:tc>
          <w:tcPr>
            <w:tcW w:w="2539" w:type="dxa"/>
            <w:tcBorders>
              <w:top w:val="double" w:color="auto" w:sz="4"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职责范围</w:t>
            </w:r>
          </w:p>
        </w:tc>
        <w:tc>
          <w:tcPr>
            <w:tcW w:w="2773" w:type="dxa"/>
            <w:tcBorders>
              <w:top w:val="double" w:color="auto" w:sz="4" w:space="0"/>
              <w:left w:val="single" w:color="auto" w:sz="6" w:space="0"/>
              <w:bottom w:val="single" w:color="auto" w:sz="6" w:space="0"/>
              <w:right w:val="double" w:color="auto" w:sz="4" w:space="0"/>
            </w:tcBorders>
            <w:noWrap w:val="0"/>
            <w:vAlign w:val="center"/>
          </w:tcPr>
          <w:p>
            <w:pPr>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联系电话</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63" w:type="dxa"/>
            <w:tcBorders>
              <w:top w:val="single" w:color="auto" w:sz="6"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00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项目经办</w:t>
            </w:r>
          </w:p>
        </w:tc>
        <w:tc>
          <w:tcPr>
            <w:tcW w:w="1303"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蓝先生</w:t>
            </w:r>
          </w:p>
        </w:tc>
        <w:tc>
          <w:tcPr>
            <w:tcW w:w="2539"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负责采购文件的咨询、答疑等工作</w:t>
            </w:r>
          </w:p>
        </w:tc>
        <w:tc>
          <w:tcPr>
            <w:tcW w:w="2773" w:type="dxa"/>
            <w:tcBorders>
              <w:top w:val="single" w:color="auto" w:sz="6" w:space="0"/>
              <w:left w:val="single" w:color="auto" w:sz="6" w:space="0"/>
              <w:bottom w:val="single" w:color="auto" w:sz="6" w:space="0"/>
              <w:right w:val="double" w:color="auto" w:sz="4" w:space="0"/>
            </w:tcBorders>
            <w:noWrap w:val="0"/>
            <w:vAlign w:val="center"/>
          </w:tcPr>
          <w:p>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0592-</w:t>
            </w:r>
            <w:r>
              <w:rPr>
                <w:rFonts w:hint="eastAsia" w:ascii="宋体" w:hAnsi="宋体" w:cs="宋体"/>
                <w:color w:val="auto"/>
                <w:sz w:val="24"/>
                <w:szCs w:val="24"/>
                <w:highlight w:val="none"/>
                <w:lang w:val="en-US" w:eastAsia="zh-CN"/>
              </w:rPr>
              <w:t>5731085</w:t>
            </w: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传真0592-5706660-6969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63" w:type="dxa"/>
            <w:tcBorders>
              <w:top w:val="single" w:color="auto" w:sz="6"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00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磋商保证金</w:t>
            </w:r>
          </w:p>
        </w:tc>
        <w:tc>
          <w:tcPr>
            <w:tcW w:w="1303"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陈小姐</w:t>
            </w:r>
          </w:p>
        </w:tc>
        <w:tc>
          <w:tcPr>
            <w:tcW w:w="2539"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磋商保证金收、退</w:t>
            </w:r>
          </w:p>
        </w:tc>
        <w:tc>
          <w:tcPr>
            <w:tcW w:w="2773" w:type="dxa"/>
            <w:tcBorders>
              <w:top w:val="single" w:color="auto" w:sz="6" w:space="0"/>
              <w:left w:val="single" w:color="auto" w:sz="6" w:space="0"/>
              <w:bottom w:val="single" w:color="auto" w:sz="6" w:space="0"/>
              <w:right w:val="double" w:color="auto" w:sz="4" w:space="0"/>
            </w:tcBorders>
            <w:noWrap w:val="0"/>
            <w:vAlign w:val="center"/>
          </w:tcPr>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0592-5703367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63" w:type="dxa"/>
            <w:tcBorders>
              <w:top w:val="single" w:color="auto" w:sz="6"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00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财务</w:t>
            </w:r>
          </w:p>
        </w:tc>
        <w:tc>
          <w:tcPr>
            <w:tcW w:w="1303"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张先生</w:t>
            </w:r>
          </w:p>
        </w:tc>
        <w:tc>
          <w:tcPr>
            <w:tcW w:w="2539"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文件费、磋商保证金到账咨询</w:t>
            </w:r>
          </w:p>
        </w:tc>
        <w:tc>
          <w:tcPr>
            <w:tcW w:w="2773" w:type="dxa"/>
            <w:tcBorders>
              <w:top w:val="single" w:color="auto" w:sz="6" w:space="0"/>
              <w:left w:val="single" w:color="auto" w:sz="6" w:space="0"/>
              <w:bottom w:val="single" w:color="auto" w:sz="6" w:space="0"/>
              <w:right w:val="double" w:color="auto" w:sz="4" w:space="0"/>
            </w:tcBorders>
            <w:noWrap w:val="0"/>
            <w:vAlign w:val="center"/>
          </w:tcPr>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0592-2298139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63" w:type="dxa"/>
            <w:tcBorders>
              <w:top w:val="single" w:color="auto" w:sz="6"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00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代理服务费</w:t>
            </w:r>
          </w:p>
        </w:tc>
        <w:tc>
          <w:tcPr>
            <w:tcW w:w="1303"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陈小姐</w:t>
            </w:r>
          </w:p>
        </w:tc>
        <w:tc>
          <w:tcPr>
            <w:tcW w:w="2539"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收取</w:t>
            </w:r>
          </w:p>
        </w:tc>
        <w:tc>
          <w:tcPr>
            <w:tcW w:w="2773" w:type="dxa"/>
            <w:tcBorders>
              <w:top w:val="single" w:color="auto" w:sz="6" w:space="0"/>
              <w:left w:val="single" w:color="auto" w:sz="6" w:space="0"/>
              <w:bottom w:val="single" w:color="auto" w:sz="6" w:space="0"/>
              <w:right w:val="double" w:color="auto" w:sz="4" w:space="0"/>
            </w:tcBorders>
            <w:noWrap w:val="0"/>
            <w:vAlign w:val="center"/>
          </w:tcPr>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0592-</w:t>
            </w: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rPr>
              <w:t>5703367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63" w:type="dxa"/>
            <w:tcBorders>
              <w:top w:val="single" w:color="auto" w:sz="6"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100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监督</w:t>
            </w:r>
          </w:p>
        </w:tc>
        <w:tc>
          <w:tcPr>
            <w:tcW w:w="1303"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黄经理</w:t>
            </w:r>
          </w:p>
        </w:tc>
        <w:tc>
          <w:tcPr>
            <w:tcW w:w="2539"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欢迎报价人对项目采购过程中公告发布、采购文件购买、磋商保证金缴交和退还、</w:t>
            </w:r>
            <w:r>
              <w:rPr>
                <w:rFonts w:hint="eastAsia" w:ascii="宋体" w:hAnsi="宋体" w:eastAsia="宋体" w:cs="宋体"/>
                <w:b/>
                <w:color w:val="auto"/>
                <w:sz w:val="24"/>
                <w:szCs w:val="24"/>
                <w:highlight w:val="none"/>
                <w:lang w:eastAsia="zh-CN"/>
              </w:rPr>
              <w:t>代理服务费</w:t>
            </w:r>
            <w:r>
              <w:rPr>
                <w:rFonts w:hint="eastAsia" w:ascii="宋体" w:hAnsi="宋体" w:eastAsia="宋体" w:cs="宋体"/>
                <w:b/>
                <w:color w:val="auto"/>
                <w:sz w:val="24"/>
                <w:szCs w:val="24"/>
                <w:highlight w:val="none"/>
              </w:rPr>
              <w:t>收取、成交通知书发放等环节的服务进行监督。我们将竭诚为您提供最优质的服务。</w:t>
            </w:r>
          </w:p>
        </w:tc>
        <w:tc>
          <w:tcPr>
            <w:tcW w:w="2773" w:type="dxa"/>
            <w:tcBorders>
              <w:top w:val="single" w:color="auto" w:sz="6" w:space="0"/>
              <w:left w:val="single" w:color="auto" w:sz="6" w:space="0"/>
              <w:bottom w:val="single" w:color="auto" w:sz="6" w:space="0"/>
              <w:right w:val="double" w:color="auto" w:sz="4" w:space="0"/>
            </w:tcBorders>
            <w:noWrap w:val="0"/>
            <w:vAlign w:val="center"/>
          </w:tcPr>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0592-5705656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63" w:type="dxa"/>
            <w:tcBorders>
              <w:top w:val="single" w:color="auto" w:sz="6"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100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接收质疑</w:t>
            </w:r>
          </w:p>
        </w:tc>
        <w:tc>
          <w:tcPr>
            <w:tcW w:w="1303"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黄经理</w:t>
            </w:r>
          </w:p>
        </w:tc>
        <w:tc>
          <w:tcPr>
            <w:tcW w:w="2539"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负责接收质疑</w:t>
            </w:r>
          </w:p>
        </w:tc>
        <w:tc>
          <w:tcPr>
            <w:tcW w:w="2773" w:type="dxa"/>
            <w:tcBorders>
              <w:top w:val="single" w:color="auto" w:sz="6" w:space="0"/>
              <w:left w:val="single" w:color="auto" w:sz="6" w:space="0"/>
              <w:bottom w:val="single" w:color="auto" w:sz="6" w:space="0"/>
              <w:right w:val="doub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电话0592-2298125</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传真0592-5706660-6969</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"mailto:邮箱hcq@iport.com.cn"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邮箱hcq@iport.com.cn</w:t>
            </w:r>
            <w:r>
              <w:rPr>
                <w:rFonts w:hint="eastAsia" w:ascii="宋体" w:hAnsi="宋体" w:eastAsia="宋体" w:cs="宋体"/>
                <w:color w:val="auto"/>
                <w:sz w:val="24"/>
                <w:szCs w:val="24"/>
                <w:highlight w:val="none"/>
              </w:rPr>
              <w:fldChar w:fldCharType="end"/>
            </w: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通讯地址：厦门市湖里区机场北路476号4楼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63" w:type="dxa"/>
            <w:tcBorders>
              <w:top w:val="single" w:color="auto" w:sz="6" w:space="0"/>
              <w:left w:val="double" w:color="auto" w:sz="4" w:space="0"/>
              <w:bottom w:val="double" w:color="auto" w:sz="4"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1008" w:type="dxa"/>
            <w:tcBorders>
              <w:top w:val="single" w:color="auto" w:sz="6" w:space="0"/>
              <w:left w:val="single" w:color="auto" w:sz="6" w:space="0"/>
              <w:bottom w:val="double" w:color="auto" w:sz="4" w:space="0"/>
              <w:right w:val="single" w:color="auto" w:sz="6"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售标</w:t>
            </w:r>
          </w:p>
        </w:tc>
        <w:tc>
          <w:tcPr>
            <w:tcW w:w="1303" w:type="dxa"/>
            <w:tcBorders>
              <w:top w:val="single" w:color="auto" w:sz="6" w:space="0"/>
              <w:left w:val="single" w:color="auto" w:sz="6" w:space="0"/>
              <w:bottom w:val="double" w:color="auto" w:sz="4"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sz w:val="24"/>
                <w:szCs w:val="24"/>
                <w:highlight w:val="none"/>
                <w:lang w:eastAsia="zh-CN"/>
              </w:rPr>
              <w:t>蒋小姐</w:t>
            </w:r>
          </w:p>
        </w:tc>
        <w:tc>
          <w:tcPr>
            <w:tcW w:w="2539" w:type="dxa"/>
            <w:tcBorders>
              <w:top w:val="single" w:color="auto" w:sz="6" w:space="0"/>
              <w:left w:val="single" w:color="auto" w:sz="6" w:space="0"/>
              <w:bottom w:val="double" w:color="auto" w:sz="4" w:space="0"/>
              <w:right w:val="single" w:color="auto" w:sz="6" w:space="0"/>
            </w:tcBorders>
            <w:noWrap w:val="0"/>
            <w:vAlign w:val="center"/>
          </w:tcPr>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负责受理采购文件出售（邮寄）</w:t>
            </w:r>
          </w:p>
        </w:tc>
        <w:tc>
          <w:tcPr>
            <w:tcW w:w="2773" w:type="dxa"/>
            <w:tcBorders>
              <w:top w:val="single" w:color="auto" w:sz="6" w:space="0"/>
              <w:left w:val="single" w:color="auto" w:sz="6" w:space="0"/>
              <w:bottom w:val="double" w:color="auto" w:sz="4" w:space="0"/>
              <w:right w:val="double" w:color="auto" w:sz="4" w:space="0"/>
            </w:tcBorders>
            <w:noWrap w:val="0"/>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0592-2219823</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传真0592-5706660-6969</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邮箱</w:t>
            </w:r>
            <w:r>
              <w:rPr>
                <w:rFonts w:hint="eastAsia" w:ascii="宋体" w:hAnsi="宋体" w:eastAsia="宋体" w:cs="宋体"/>
                <w:i w:val="0"/>
                <w:iCs w:val="0"/>
                <w:caps w:val="0"/>
                <w:color w:val="auto"/>
                <w:spacing w:val="0"/>
                <w:kern w:val="0"/>
                <w:sz w:val="24"/>
                <w:szCs w:val="24"/>
                <w:highlight w:val="none"/>
                <w:shd w:val="clear"/>
              </w:rPr>
              <w:t>wxsb@iport.com.cn</w:t>
            </w:r>
          </w:p>
        </w:tc>
      </w:tr>
    </w:tbl>
    <w:p>
      <w:pPr>
        <w:tabs>
          <w:tab w:val="left" w:pos="1140"/>
        </w:tabs>
        <w:spacing w:line="360" w:lineRule="auto"/>
        <w:ind w:left="42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11.磋商保证金及</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、文件费缴交账户：</w:t>
      </w:r>
    </w:p>
    <w:tbl>
      <w:tblPr>
        <w:tblStyle w:val="23"/>
        <w:tblW w:w="940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63"/>
        <w:gridCol w:w="3702"/>
        <w:gridCol w:w="413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1563" w:type="dxa"/>
            <w:tcBorders>
              <w:top w:val="double" w:color="auto" w:sz="4"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类   别</w:t>
            </w:r>
          </w:p>
        </w:tc>
        <w:tc>
          <w:tcPr>
            <w:tcW w:w="3702" w:type="dxa"/>
            <w:tcBorders>
              <w:top w:val="double" w:color="auto" w:sz="4"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磋商保证金缴交账户</w:t>
            </w:r>
          </w:p>
        </w:tc>
        <w:tc>
          <w:tcPr>
            <w:tcW w:w="4137" w:type="dxa"/>
            <w:tcBorders>
              <w:top w:val="double" w:color="auto" w:sz="4" w:space="0"/>
              <w:left w:val="single" w:color="auto" w:sz="6" w:space="0"/>
              <w:bottom w:val="single" w:color="auto" w:sz="6" w:space="0"/>
              <w:right w:val="double" w:color="auto" w:sz="4" w:space="0"/>
            </w:tcBorders>
            <w:noWrap w:val="0"/>
            <w:vAlign w:val="center"/>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文件费、</w:t>
            </w:r>
            <w:r>
              <w:rPr>
                <w:rFonts w:hint="eastAsia" w:ascii="宋体" w:hAnsi="宋体" w:eastAsia="宋体" w:cs="宋体"/>
                <w:b/>
                <w:color w:val="auto"/>
                <w:sz w:val="24"/>
                <w:szCs w:val="24"/>
                <w:highlight w:val="none"/>
                <w:lang w:eastAsia="zh-CN"/>
              </w:rPr>
              <w:t>代理服务费</w:t>
            </w:r>
            <w:r>
              <w:rPr>
                <w:rFonts w:hint="eastAsia" w:ascii="宋体" w:hAnsi="宋体" w:eastAsia="宋体" w:cs="宋体"/>
                <w:b/>
                <w:color w:val="auto"/>
                <w:sz w:val="24"/>
                <w:szCs w:val="24"/>
                <w:highlight w:val="none"/>
              </w:rPr>
              <w:t>缴交账户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5" w:hRule="atLeast"/>
          <w:jc w:val="center"/>
        </w:trPr>
        <w:tc>
          <w:tcPr>
            <w:tcW w:w="1563" w:type="dxa"/>
            <w:tcBorders>
              <w:top w:val="single" w:color="auto" w:sz="6"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 户 行</w:t>
            </w:r>
          </w:p>
        </w:tc>
        <w:tc>
          <w:tcPr>
            <w:tcW w:w="370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中国建设银行股份有限公司厦门自贸试验区航空港支行</w:t>
            </w:r>
          </w:p>
        </w:tc>
        <w:tc>
          <w:tcPr>
            <w:tcW w:w="4137" w:type="dxa"/>
            <w:tcBorders>
              <w:top w:val="single" w:color="auto" w:sz="6" w:space="0"/>
              <w:left w:val="single" w:color="auto" w:sz="6" w:space="0"/>
              <w:bottom w:val="single" w:color="auto" w:sz="6" w:space="0"/>
              <w:right w:val="doub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中国建设银行股份有限公司厦门自贸试验区航空港支行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563" w:type="dxa"/>
            <w:tcBorders>
              <w:top w:val="single" w:color="auto" w:sz="6"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w:t>
            </w:r>
          </w:p>
        </w:tc>
        <w:tc>
          <w:tcPr>
            <w:tcW w:w="370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35101570201052504219</w:t>
            </w:r>
          </w:p>
        </w:tc>
        <w:tc>
          <w:tcPr>
            <w:tcW w:w="4137" w:type="dxa"/>
            <w:tcBorders>
              <w:top w:val="single" w:color="auto" w:sz="6" w:space="0"/>
              <w:left w:val="single" w:color="auto" w:sz="6" w:space="0"/>
              <w:bottom w:val="single" w:color="auto" w:sz="6" w:space="0"/>
              <w:right w:val="doub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35101570201052504219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563" w:type="dxa"/>
            <w:tcBorders>
              <w:top w:val="single" w:color="auto" w:sz="6" w:space="0"/>
              <w:left w:val="double" w:color="auto" w:sz="4" w:space="0"/>
              <w:bottom w:val="double" w:color="auto" w:sz="4" w:space="0"/>
              <w:right w:val="single" w:color="auto" w:sz="6"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户名</w:t>
            </w:r>
          </w:p>
        </w:tc>
        <w:tc>
          <w:tcPr>
            <w:tcW w:w="7839" w:type="dxa"/>
            <w:gridSpan w:val="2"/>
            <w:tcBorders>
              <w:top w:val="single" w:color="auto" w:sz="6" w:space="0"/>
              <w:left w:val="single" w:color="auto" w:sz="6" w:space="0"/>
              <w:bottom w:val="double" w:color="auto" w:sz="4" w:space="0"/>
              <w:right w:val="doub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厦门万翔招标有限公司</w:t>
            </w:r>
          </w:p>
        </w:tc>
      </w:tr>
    </w:tbl>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注：报价人须将相关的费用缴交至上表对应的账号，缴错账号而产生的一切后果由报价人自行承担。</w:t>
      </w:r>
    </w:p>
    <w:p>
      <w:pPr>
        <w:numPr>
          <w:ilvl w:val="0"/>
          <w:numId w:val="0"/>
        </w:num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注意事项：</w:t>
      </w:r>
    </w:p>
    <w:p>
      <w:pPr>
        <w:numPr>
          <w:ilvl w:val="0"/>
          <w:numId w:val="0"/>
        </w:numPr>
        <w:spacing w:line="360" w:lineRule="auto"/>
        <w:ind w:firstLine="480" w:firstLineChars="200"/>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（1）有意向的潜在</w:t>
      </w:r>
      <w:r>
        <w:rPr>
          <w:rFonts w:hint="eastAsia" w:ascii="宋体" w:hAnsi="宋体" w:cs="宋体"/>
          <w:color w:val="auto"/>
          <w:sz w:val="24"/>
          <w:szCs w:val="24"/>
          <w:highlight w:val="none"/>
          <w:lang w:val="en-US" w:eastAsia="zh-CN"/>
        </w:rPr>
        <w:t>报价人</w:t>
      </w:r>
      <w:r>
        <w:rPr>
          <w:rFonts w:hint="default" w:ascii="宋体" w:hAnsi="宋体" w:cs="宋体"/>
          <w:color w:val="auto"/>
          <w:sz w:val="24"/>
          <w:szCs w:val="24"/>
          <w:highlight w:val="none"/>
          <w:lang w:val="en-US" w:eastAsia="zh-CN"/>
        </w:rPr>
        <w:t>发邮件至wxsb@iport.com.cn索取</w:t>
      </w:r>
      <w:r>
        <w:rPr>
          <w:rFonts w:hint="eastAsia" w:ascii="宋体" w:hAnsi="宋体" w:cs="宋体"/>
          <w:color w:val="auto"/>
          <w:sz w:val="24"/>
          <w:szCs w:val="24"/>
          <w:highlight w:val="none"/>
          <w:lang w:val="en-US" w:eastAsia="zh-CN"/>
        </w:rPr>
        <w:t>采购文件</w:t>
      </w:r>
      <w:r>
        <w:rPr>
          <w:rFonts w:hint="default" w:ascii="宋体" w:hAnsi="宋体" w:cs="宋体"/>
          <w:color w:val="auto"/>
          <w:sz w:val="24"/>
          <w:szCs w:val="24"/>
          <w:highlight w:val="none"/>
          <w:lang w:val="en-US" w:eastAsia="zh-CN"/>
        </w:rPr>
        <w:t>购买登记表。</w:t>
      </w:r>
    </w:p>
    <w:p>
      <w:pPr>
        <w:numPr>
          <w:ilvl w:val="0"/>
          <w:numId w:val="0"/>
        </w:numPr>
        <w:spacing w:line="360" w:lineRule="auto"/>
        <w:ind w:firstLine="480" w:firstLineChars="200"/>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（2）建议采用电汇或网银购买</w:t>
      </w:r>
      <w:r>
        <w:rPr>
          <w:rFonts w:hint="eastAsia" w:ascii="宋体" w:hAnsi="宋体" w:cs="宋体"/>
          <w:color w:val="auto"/>
          <w:sz w:val="24"/>
          <w:szCs w:val="24"/>
          <w:highlight w:val="none"/>
          <w:lang w:val="en-US" w:eastAsia="zh-CN"/>
        </w:rPr>
        <w:t>采购文件</w:t>
      </w:r>
      <w:r>
        <w:rPr>
          <w:rFonts w:hint="default" w:ascii="宋体" w:hAnsi="宋体" w:cs="宋体"/>
          <w:color w:val="auto"/>
          <w:sz w:val="24"/>
          <w:szCs w:val="24"/>
          <w:highlight w:val="none"/>
          <w:lang w:val="en-US" w:eastAsia="zh-CN"/>
        </w:rPr>
        <w:t>，请</w:t>
      </w:r>
      <w:r>
        <w:rPr>
          <w:rFonts w:hint="eastAsia" w:ascii="宋体" w:hAnsi="宋体" w:cs="宋体"/>
          <w:color w:val="auto"/>
          <w:sz w:val="24"/>
          <w:szCs w:val="24"/>
          <w:highlight w:val="none"/>
          <w:lang w:val="en-US" w:eastAsia="zh-CN"/>
        </w:rPr>
        <w:t>报价</w:t>
      </w:r>
      <w:r>
        <w:rPr>
          <w:rFonts w:hint="default" w:ascii="宋体" w:hAnsi="宋体" w:cs="宋体"/>
          <w:color w:val="auto"/>
          <w:sz w:val="24"/>
          <w:szCs w:val="24"/>
          <w:highlight w:val="none"/>
          <w:lang w:val="en-US" w:eastAsia="zh-CN"/>
        </w:rPr>
        <w:t>付款时务必注明“</w:t>
      </w:r>
      <w:r>
        <w:rPr>
          <w:rFonts w:hint="eastAsia" w:ascii="宋体" w:hAnsi="宋体" w:cs="宋体"/>
          <w:color w:val="auto"/>
          <w:sz w:val="24"/>
          <w:szCs w:val="24"/>
          <w:highlight w:val="none"/>
          <w:lang w:val="en-US" w:eastAsia="zh-CN"/>
        </w:rPr>
        <w:t>项目</w:t>
      </w:r>
      <w:r>
        <w:rPr>
          <w:rFonts w:hint="default" w:ascii="宋体" w:hAnsi="宋体" w:cs="宋体"/>
          <w:color w:val="auto"/>
          <w:sz w:val="24"/>
          <w:szCs w:val="24"/>
          <w:highlight w:val="none"/>
          <w:lang w:val="en-US" w:eastAsia="zh-CN"/>
        </w:rPr>
        <w:t>编号+用途”（比如：XM</w:t>
      </w:r>
      <w:r>
        <w:rPr>
          <w:rFonts w:hint="eastAsia" w:ascii="宋体" w:hAnsi="宋体" w:cs="宋体"/>
          <w:color w:val="auto"/>
          <w:sz w:val="24"/>
          <w:szCs w:val="24"/>
          <w:highlight w:val="none"/>
          <w:lang w:val="en-US" w:eastAsia="zh-CN"/>
        </w:rPr>
        <w:t>2026</w:t>
      </w:r>
      <w:r>
        <w:rPr>
          <w:rFonts w:hint="default" w:ascii="宋体" w:hAnsi="宋体" w:cs="宋体"/>
          <w:color w:val="auto"/>
          <w:sz w:val="24"/>
          <w:szCs w:val="24"/>
          <w:highlight w:val="none"/>
          <w:lang w:val="en-US" w:eastAsia="zh-CN"/>
        </w:rPr>
        <w:t>-</w:t>
      </w:r>
      <w:r>
        <w:rPr>
          <w:rFonts w:hint="default" w:ascii="宋体" w:hAnsi="宋体" w:cs="宋体"/>
          <w:color w:val="auto"/>
          <w:sz w:val="24"/>
          <w:szCs w:val="24"/>
          <w:highlight w:val="none"/>
          <w:lang w:eastAsia="zh-CN"/>
        </w:rPr>
        <w:t>TZ0113</w:t>
      </w:r>
      <w:r>
        <w:rPr>
          <w:rFonts w:hint="default" w:ascii="宋体" w:hAnsi="宋体" w:cs="宋体"/>
          <w:color w:val="auto"/>
          <w:sz w:val="24"/>
          <w:szCs w:val="24"/>
          <w:highlight w:val="none"/>
          <w:lang w:val="en-US" w:eastAsia="zh-CN"/>
        </w:rPr>
        <w:t>文件费）。</w:t>
      </w:r>
    </w:p>
    <w:p>
      <w:pPr>
        <w:numPr>
          <w:ilvl w:val="0"/>
          <w:numId w:val="0"/>
        </w:numPr>
        <w:spacing w:line="360" w:lineRule="auto"/>
        <w:ind w:firstLine="480" w:firstLineChars="200"/>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（3）潜在</w:t>
      </w:r>
      <w:r>
        <w:rPr>
          <w:rFonts w:hint="eastAsia" w:ascii="宋体" w:hAnsi="宋体" w:cs="宋体"/>
          <w:color w:val="auto"/>
          <w:sz w:val="24"/>
          <w:szCs w:val="24"/>
          <w:highlight w:val="none"/>
          <w:lang w:val="en-US" w:eastAsia="zh-CN"/>
        </w:rPr>
        <w:t>报价</w:t>
      </w:r>
      <w:r>
        <w:rPr>
          <w:rFonts w:hint="default" w:ascii="宋体" w:hAnsi="宋体" w:cs="宋体"/>
          <w:color w:val="auto"/>
          <w:sz w:val="24"/>
          <w:szCs w:val="24"/>
          <w:highlight w:val="none"/>
          <w:lang w:val="en-US" w:eastAsia="zh-CN"/>
        </w:rPr>
        <w:t>填好购买登记表后将加盖公章的文件购买登记表扫描件及文件购买付款凭证发至wxsb@iport.com.cn进行购买登记，收到登记资料后发送</w:t>
      </w:r>
      <w:r>
        <w:rPr>
          <w:rFonts w:hint="eastAsia" w:ascii="宋体" w:hAnsi="宋体" w:cs="宋体"/>
          <w:color w:val="auto"/>
          <w:sz w:val="24"/>
          <w:szCs w:val="24"/>
          <w:highlight w:val="none"/>
          <w:lang w:val="en-US" w:eastAsia="zh-CN"/>
        </w:rPr>
        <w:t>采购文件</w:t>
      </w:r>
      <w:r>
        <w:rPr>
          <w:rFonts w:hint="default" w:ascii="宋体" w:hAnsi="宋体" w:cs="宋体"/>
          <w:color w:val="auto"/>
          <w:sz w:val="24"/>
          <w:szCs w:val="24"/>
          <w:highlight w:val="none"/>
          <w:lang w:val="en-US" w:eastAsia="zh-CN"/>
        </w:rPr>
        <w:t>电子版，如需纸质版，</w:t>
      </w:r>
      <w:r>
        <w:rPr>
          <w:rFonts w:hint="eastAsia" w:ascii="宋体" w:hAnsi="宋体" w:cs="宋体"/>
          <w:color w:val="auto"/>
          <w:sz w:val="24"/>
          <w:szCs w:val="24"/>
          <w:highlight w:val="none"/>
          <w:lang w:val="en-US" w:eastAsia="zh-CN"/>
        </w:rPr>
        <w:t>采购代理机构</w:t>
      </w:r>
      <w:r>
        <w:rPr>
          <w:rFonts w:hint="default" w:ascii="宋体" w:hAnsi="宋体" w:cs="宋体"/>
          <w:color w:val="auto"/>
          <w:sz w:val="24"/>
          <w:szCs w:val="24"/>
          <w:highlight w:val="none"/>
          <w:lang w:val="en-US" w:eastAsia="zh-CN"/>
        </w:rPr>
        <w:t>可以邮寄，邮费需到付。</w:t>
      </w:r>
    </w:p>
    <w:p>
      <w:pPr>
        <w:numPr>
          <w:ilvl w:val="0"/>
          <w:numId w:val="0"/>
        </w:numPr>
        <w:spacing w:line="360" w:lineRule="auto"/>
        <w:ind w:firstLine="480" w:firstLineChars="200"/>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（4）文件费及项目</w:t>
      </w:r>
      <w:r>
        <w:rPr>
          <w:rFonts w:hint="eastAsia" w:ascii="宋体" w:hAnsi="宋体" w:cs="宋体"/>
          <w:color w:val="auto"/>
          <w:sz w:val="24"/>
          <w:szCs w:val="24"/>
          <w:highlight w:val="none"/>
          <w:lang w:val="en-US" w:eastAsia="zh-CN"/>
        </w:rPr>
        <w:t>成交</w:t>
      </w:r>
      <w:r>
        <w:rPr>
          <w:rFonts w:hint="default" w:ascii="宋体" w:hAnsi="宋体" w:cs="宋体"/>
          <w:color w:val="auto"/>
          <w:sz w:val="24"/>
          <w:szCs w:val="24"/>
          <w:highlight w:val="none"/>
          <w:lang w:val="en-US" w:eastAsia="zh-CN"/>
        </w:rPr>
        <w:t>供应商服务费等发票均以邮件方式发送至购标指定邮箱。</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采购代理机构：厦门万翔招标有限公司</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地址：厦门市湖里区机场北路476号四楼</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邮编：361006</w:t>
      </w:r>
    </w:p>
    <w:p>
      <w:pPr>
        <w:numPr>
          <w:ilvl w:val="0"/>
          <w:numId w:val="0"/>
        </w:numPr>
        <w:spacing w:line="360" w:lineRule="auto"/>
        <w:ind w:firstLine="0" w:firstLineChars="0"/>
        <w:rPr>
          <w:rFonts w:hint="default" w:ascii="宋体" w:hAnsi="宋体" w:cs="宋体"/>
          <w:color w:val="auto"/>
          <w:sz w:val="24"/>
          <w:szCs w:val="24"/>
          <w:highlight w:val="none"/>
          <w:lang w:val="en-US" w:eastAsia="zh-CN"/>
        </w:rPr>
      </w:pPr>
    </w:p>
    <w:p>
      <w:pPr>
        <w:pStyle w:val="3"/>
        <w:spacing w:after="0" w:line="360" w:lineRule="auto"/>
        <w:ind w:right="600"/>
        <w:jc w:val="right"/>
        <w:rPr>
          <w:rFonts w:hint="eastAsia" w:ascii="宋体" w:hAnsi="宋体" w:eastAsia="宋体" w:cs="宋体"/>
          <w:color w:val="auto"/>
          <w:sz w:val="24"/>
          <w:szCs w:val="24"/>
          <w:highlight w:val="none"/>
          <w:lang w:eastAsia="zh-CN"/>
        </w:rPr>
        <w:sectPr>
          <w:pgSz w:w="11906" w:h="16838"/>
          <w:pgMar w:top="1440" w:right="1800" w:bottom="1440" w:left="1800" w:header="851" w:footer="992" w:gutter="0"/>
          <w:cols w:space="720" w:num="1"/>
          <w:docGrid w:type="lines" w:linePitch="312" w:charSpace="0"/>
        </w:sectPr>
      </w:pP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32"/>
          <w:szCs w:val="32"/>
          <w:highlight w:val="none"/>
        </w:rPr>
        <w:t>附：采购服务一览表</w:t>
      </w:r>
    </w:p>
    <w:tbl>
      <w:tblPr>
        <w:tblStyle w:val="23"/>
        <w:tblW w:w="8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0"/>
        <w:gridCol w:w="851"/>
        <w:gridCol w:w="1124"/>
        <w:gridCol w:w="704"/>
        <w:gridCol w:w="1426"/>
        <w:gridCol w:w="1454"/>
        <w:gridCol w:w="1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0"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w:t>
            </w:r>
          </w:p>
        </w:tc>
        <w:tc>
          <w:tcPr>
            <w:tcW w:w="85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品目号</w:t>
            </w:r>
          </w:p>
        </w:tc>
        <w:tc>
          <w:tcPr>
            <w:tcW w:w="1124" w:type="dxa"/>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704"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426"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技术规格及要求(服务要求)</w:t>
            </w:r>
          </w:p>
        </w:tc>
        <w:tc>
          <w:tcPr>
            <w:tcW w:w="1454" w:type="dxa"/>
            <w:noWrap w:val="0"/>
            <w:vAlign w:val="center"/>
          </w:tcPr>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服务时间</w:t>
            </w:r>
          </w:p>
        </w:tc>
        <w:tc>
          <w:tcPr>
            <w:tcW w:w="1179"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交付使用地点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9" w:hRule="atLeast"/>
        </w:trPr>
        <w:tc>
          <w:tcPr>
            <w:tcW w:w="1920" w:type="dxa"/>
            <w:noWrap w:val="0"/>
            <w:vAlign w:val="center"/>
          </w:tcPr>
          <w:p>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XM2026-TZ0113</w:t>
            </w:r>
          </w:p>
        </w:tc>
        <w:tc>
          <w:tcPr>
            <w:tcW w:w="85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124"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法律服务</w:t>
            </w:r>
          </w:p>
        </w:tc>
        <w:tc>
          <w:tcPr>
            <w:tcW w:w="704" w:type="dxa"/>
            <w:noWrap w:val="0"/>
            <w:vAlign w:val="center"/>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1项</w:t>
            </w:r>
          </w:p>
        </w:tc>
        <w:tc>
          <w:tcPr>
            <w:tcW w:w="1426"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具体详见第三章</w:t>
            </w:r>
          </w:p>
        </w:tc>
        <w:tc>
          <w:tcPr>
            <w:tcW w:w="1454" w:type="dxa"/>
            <w:noWrap w:val="0"/>
            <w:vAlign w:val="center"/>
          </w:tcPr>
          <w:p>
            <w:pPr>
              <w:spacing w:line="360" w:lineRule="auto"/>
              <w:ind w:right="171"/>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具体详见第三章</w:t>
            </w:r>
          </w:p>
        </w:tc>
        <w:tc>
          <w:tcPr>
            <w:tcW w:w="1179" w:type="dxa"/>
            <w:noWrap w:val="0"/>
            <w:vAlign w:val="center"/>
          </w:tcPr>
          <w:p>
            <w:pPr>
              <w:spacing w:line="360" w:lineRule="auto"/>
              <w:ind w:right="17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1920"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服务范围</w:t>
            </w:r>
          </w:p>
        </w:tc>
        <w:tc>
          <w:tcPr>
            <w:tcW w:w="6738" w:type="dxa"/>
            <w:gridSpan w:val="6"/>
            <w:noWrap w:val="0"/>
            <w:vAlign w:val="center"/>
          </w:tcPr>
          <w:p>
            <w:pPr>
              <w:spacing w:line="360" w:lineRule="auto"/>
              <w:ind w:right="17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具体详见第三章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trPr>
        <w:tc>
          <w:tcPr>
            <w:tcW w:w="1920"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服务要求</w:t>
            </w:r>
          </w:p>
        </w:tc>
        <w:tc>
          <w:tcPr>
            <w:tcW w:w="6738" w:type="dxa"/>
            <w:gridSpan w:val="6"/>
            <w:noWrap w:val="0"/>
            <w:vAlign w:val="center"/>
          </w:tcPr>
          <w:p>
            <w:pPr>
              <w:spacing w:line="360" w:lineRule="auto"/>
              <w:ind w:right="17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具体详见第三章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1920"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服务标准</w:t>
            </w:r>
          </w:p>
        </w:tc>
        <w:tc>
          <w:tcPr>
            <w:tcW w:w="6738" w:type="dxa"/>
            <w:gridSpan w:val="6"/>
            <w:noWrap w:val="0"/>
            <w:vAlign w:val="center"/>
          </w:tcPr>
          <w:p>
            <w:pPr>
              <w:spacing w:line="360" w:lineRule="auto"/>
              <w:ind w:right="17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具体详见第三章</w:t>
            </w:r>
          </w:p>
        </w:tc>
      </w:tr>
    </w:tbl>
    <w:p>
      <w:pPr>
        <w:spacing w:line="360" w:lineRule="auto"/>
        <w:rPr>
          <w:rFonts w:hint="eastAsia" w:ascii="宋体" w:hAnsi="宋体" w:eastAsia="宋体" w:cs="宋体"/>
          <w:b/>
          <w:bCs/>
          <w:color w:val="auto"/>
          <w:sz w:val="24"/>
          <w:szCs w:val="24"/>
          <w:highlight w:val="none"/>
        </w:rPr>
      </w:pP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备注：合同包完整不可分，报价人必须对合同包内所有内容进行完整报价。报价人可按合同包响应，评审与成交以合同包为单位。</w:t>
      </w:r>
    </w:p>
    <w:p>
      <w:pPr>
        <w:spacing w:line="360" w:lineRule="auto"/>
        <w:jc w:val="center"/>
        <w:outlineLvl w:val="9"/>
        <w:rPr>
          <w:rFonts w:hint="eastAsia" w:ascii="宋体" w:hAnsi="宋体" w:eastAsia="宋体" w:cs="宋体"/>
          <w:b/>
          <w:bCs/>
          <w:color w:val="auto"/>
          <w:sz w:val="24"/>
          <w:szCs w:val="24"/>
          <w:highlight w:val="none"/>
        </w:rPr>
      </w:pPr>
    </w:p>
    <w:p>
      <w:pPr>
        <w:spacing w:line="360" w:lineRule="auto"/>
        <w:jc w:val="center"/>
        <w:outlineLvl w:val="9"/>
        <w:rPr>
          <w:rFonts w:hint="eastAsia" w:ascii="宋体" w:hAnsi="宋体" w:eastAsia="宋体" w:cs="宋体"/>
          <w:b/>
          <w:bCs/>
          <w:color w:val="auto"/>
          <w:sz w:val="24"/>
          <w:szCs w:val="24"/>
          <w:highlight w:val="none"/>
        </w:rPr>
      </w:pPr>
    </w:p>
    <w:p>
      <w:pPr>
        <w:spacing w:line="360" w:lineRule="auto"/>
        <w:jc w:val="center"/>
        <w:outlineLvl w:val="9"/>
        <w:rPr>
          <w:rFonts w:hint="eastAsia" w:ascii="宋体" w:hAnsi="宋体" w:eastAsia="宋体" w:cs="宋体"/>
          <w:b/>
          <w:bCs/>
          <w:color w:val="auto"/>
          <w:sz w:val="24"/>
          <w:szCs w:val="24"/>
          <w:highlight w:val="none"/>
        </w:rPr>
      </w:pPr>
    </w:p>
    <w:p>
      <w:pPr>
        <w:spacing w:line="360" w:lineRule="auto"/>
        <w:jc w:val="center"/>
        <w:outlineLvl w:val="9"/>
        <w:rPr>
          <w:rFonts w:hint="eastAsia" w:ascii="宋体" w:hAnsi="宋体" w:eastAsia="宋体" w:cs="宋体"/>
          <w:b/>
          <w:bCs/>
          <w:color w:val="auto"/>
          <w:sz w:val="24"/>
          <w:szCs w:val="24"/>
          <w:highlight w:val="none"/>
        </w:rPr>
      </w:pPr>
    </w:p>
    <w:p>
      <w:pPr>
        <w:spacing w:line="360" w:lineRule="auto"/>
        <w:jc w:val="center"/>
        <w:outlineLvl w:val="9"/>
        <w:rPr>
          <w:rFonts w:hint="eastAsia" w:ascii="宋体" w:hAnsi="宋体" w:eastAsia="宋体" w:cs="宋体"/>
          <w:b/>
          <w:bCs/>
          <w:color w:val="auto"/>
          <w:sz w:val="24"/>
          <w:szCs w:val="24"/>
          <w:highlight w:val="none"/>
        </w:rPr>
      </w:pPr>
    </w:p>
    <w:p>
      <w:pPr>
        <w:pStyle w:val="64"/>
        <w:spacing w:line="360" w:lineRule="auto"/>
        <w:rPr>
          <w:rFonts w:hint="eastAsia" w:hAnsi="宋体" w:eastAsia="宋体" w:cs="宋体"/>
          <w:b/>
          <w:color w:val="auto"/>
          <w:sz w:val="24"/>
          <w:highlight w:val="none"/>
        </w:rPr>
      </w:pPr>
    </w:p>
    <w:p>
      <w:pPr>
        <w:pStyle w:val="64"/>
        <w:spacing w:line="360" w:lineRule="auto"/>
        <w:rPr>
          <w:rFonts w:hint="eastAsia" w:hAnsi="宋体" w:eastAsia="宋体" w:cs="宋体"/>
          <w:b/>
          <w:color w:val="auto"/>
          <w:sz w:val="24"/>
          <w:highlight w:val="none"/>
        </w:rPr>
      </w:pPr>
    </w:p>
    <w:p>
      <w:pPr>
        <w:rPr>
          <w:rFonts w:hint="eastAsia" w:hAnsi="宋体" w:eastAsia="宋体" w:cs="宋体"/>
          <w:b/>
          <w:color w:val="auto"/>
          <w:sz w:val="32"/>
          <w:szCs w:val="32"/>
          <w:highlight w:val="none"/>
        </w:rPr>
      </w:pPr>
      <w:r>
        <w:rPr>
          <w:rFonts w:hint="eastAsia" w:hAnsi="宋体" w:eastAsia="宋体" w:cs="宋体"/>
          <w:b/>
          <w:color w:val="auto"/>
          <w:sz w:val="32"/>
          <w:szCs w:val="32"/>
          <w:highlight w:val="none"/>
        </w:rPr>
        <w:br w:type="page"/>
      </w:r>
    </w:p>
    <w:p>
      <w:pPr>
        <w:pStyle w:val="64"/>
        <w:spacing w:line="360" w:lineRule="auto"/>
        <w:jc w:val="center"/>
        <w:outlineLvl w:val="0"/>
        <w:rPr>
          <w:rFonts w:hint="eastAsia" w:hAnsi="宋体" w:eastAsia="宋体" w:cs="宋体"/>
          <w:color w:val="auto"/>
          <w:sz w:val="24"/>
          <w:szCs w:val="24"/>
          <w:highlight w:val="none"/>
        </w:rPr>
      </w:pPr>
      <w:bookmarkStart w:id="2" w:name="_Toc169671162"/>
      <w:r>
        <w:rPr>
          <w:rFonts w:hint="eastAsia" w:hAnsi="宋体" w:eastAsia="宋体" w:cs="宋体"/>
          <w:b/>
          <w:color w:val="auto"/>
          <w:sz w:val="32"/>
          <w:szCs w:val="32"/>
          <w:highlight w:val="none"/>
        </w:rPr>
        <w:t>第二章  报价人须知</w:t>
      </w:r>
      <w:bookmarkEnd w:id="2"/>
    </w:p>
    <w:p>
      <w:pPr>
        <w:pStyle w:val="64"/>
        <w:spacing w:line="360" w:lineRule="auto"/>
        <w:rPr>
          <w:rFonts w:hint="eastAsia" w:hAnsi="宋体" w:eastAsia="宋体" w:cs="宋体"/>
          <w:color w:val="auto"/>
          <w:highlight w:val="none"/>
        </w:rPr>
      </w:pPr>
    </w:p>
    <w:p>
      <w:pPr>
        <w:pStyle w:val="64"/>
        <w:spacing w:line="360" w:lineRule="auto"/>
        <w:rPr>
          <w:rFonts w:hint="eastAsia" w:hAnsi="宋体" w:eastAsia="宋体" w:cs="宋体"/>
          <w:color w:val="auto"/>
          <w:highlight w:val="none"/>
        </w:rPr>
      </w:pPr>
    </w:p>
    <w:p>
      <w:pPr>
        <w:pStyle w:val="64"/>
        <w:spacing w:line="360" w:lineRule="auto"/>
        <w:rPr>
          <w:rFonts w:hint="eastAsia" w:hAnsi="宋体" w:eastAsia="宋体" w:cs="宋体"/>
          <w:color w:val="auto"/>
          <w:highlight w:val="none"/>
        </w:rPr>
      </w:pPr>
    </w:p>
    <w:tbl>
      <w:tblPr>
        <w:tblStyle w:val="23"/>
        <w:tblW w:w="0" w:type="auto"/>
        <w:tblInd w:w="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trPr>
        <w:tc>
          <w:tcPr>
            <w:tcW w:w="800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注释： </w:t>
            </w:r>
          </w:p>
          <w:p>
            <w:pPr>
              <w:spacing w:line="360" w:lineRule="auto"/>
              <w:ind w:firstLine="360" w:firstLineChars="15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《报价人须知》应载明报价人准备报价文件所必须的信息，以及递交报价文件、评审和签订合同等有关规定。 </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 </w:t>
            </w:r>
          </w:p>
        </w:tc>
      </w:tr>
    </w:tbl>
    <w:p>
      <w:pPr>
        <w:spacing w:line="360" w:lineRule="auto"/>
        <w:jc w:val="center"/>
        <w:outlineLvl w:val="9"/>
        <w:rPr>
          <w:rFonts w:hint="eastAsia" w:ascii="宋体" w:hAnsi="宋体" w:eastAsia="宋体" w:cs="宋体"/>
          <w:b/>
          <w:bCs/>
          <w:color w:val="auto"/>
          <w:sz w:val="24"/>
          <w:szCs w:val="24"/>
          <w:highlight w:val="none"/>
        </w:rPr>
      </w:pPr>
    </w:p>
    <w:p>
      <w:pPr>
        <w:spacing w:line="360" w:lineRule="auto"/>
        <w:jc w:val="center"/>
        <w:outlineLvl w:val="9"/>
        <w:rPr>
          <w:rFonts w:hint="eastAsia" w:ascii="宋体" w:hAnsi="宋体" w:eastAsia="宋体" w:cs="宋体"/>
          <w:b/>
          <w:bCs/>
          <w:color w:val="auto"/>
          <w:sz w:val="24"/>
          <w:szCs w:val="24"/>
          <w:highlight w:val="none"/>
        </w:rPr>
      </w:pPr>
    </w:p>
    <w:p>
      <w:pPr>
        <w:spacing w:line="360" w:lineRule="auto"/>
        <w:jc w:val="center"/>
        <w:outlineLvl w:val="9"/>
        <w:rPr>
          <w:rFonts w:hint="eastAsia" w:ascii="宋体" w:hAnsi="宋体" w:eastAsia="宋体" w:cs="宋体"/>
          <w:b/>
          <w:bCs/>
          <w:color w:val="auto"/>
          <w:sz w:val="24"/>
          <w:szCs w:val="24"/>
          <w:highlight w:val="none"/>
        </w:rPr>
      </w:pPr>
    </w:p>
    <w:p>
      <w:pPr>
        <w:spacing w:line="360" w:lineRule="auto"/>
        <w:jc w:val="center"/>
        <w:outlineLvl w:val="9"/>
        <w:rPr>
          <w:rFonts w:hint="eastAsia" w:ascii="宋体" w:hAnsi="宋体" w:eastAsia="宋体" w:cs="宋体"/>
          <w:b/>
          <w:bCs/>
          <w:color w:val="auto"/>
          <w:sz w:val="24"/>
          <w:szCs w:val="24"/>
          <w:highlight w:val="none"/>
        </w:rPr>
      </w:pPr>
    </w:p>
    <w:p>
      <w:pPr>
        <w:spacing w:line="360" w:lineRule="auto"/>
        <w:jc w:val="center"/>
        <w:outlineLvl w:val="9"/>
        <w:rPr>
          <w:rFonts w:hint="eastAsia" w:ascii="宋体" w:hAnsi="宋体" w:eastAsia="宋体" w:cs="宋体"/>
          <w:b/>
          <w:bCs/>
          <w:color w:val="auto"/>
          <w:sz w:val="24"/>
          <w:szCs w:val="24"/>
          <w:highlight w:val="none"/>
        </w:rPr>
      </w:pPr>
    </w:p>
    <w:p>
      <w:pPr>
        <w:spacing w:line="360" w:lineRule="auto"/>
        <w:jc w:val="center"/>
        <w:outlineLvl w:val="9"/>
        <w:rPr>
          <w:rFonts w:hint="eastAsia" w:ascii="宋体" w:hAnsi="宋体" w:eastAsia="宋体" w:cs="宋体"/>
          <w:b/>
          <w:bCs/>
          <w:color w:val="auto"/>
          <w:sz w:val="24"/>
          <w:szCs w:val="24"/>
          <w:highlight w:val="none"/>
        </w:rPr>
      </w:pPr>
    </w:p>
    <w:p>
      <w:pPr>
        <w:spacing w:line="360" w:lineRule="auto"/>
        <w:jc w:val="center"/>
        <w:outlineLvl w:val="9"/>
        <w:rPr>
          <w:rFonts w:hint="eastAsia" w:ascii="宋体" w:hAnsi="宋体" w:eastAsia="宋体" w:cs="宋体"/>
          <w:b/>
          <w:bCs/>
          <w:color w:val="auto"/>
          <w:sz w:val="24"/>
          <w:szCs w:val="24"/>
          <w:highlight w:val="none"/>
        </w:rPr>
      </w:pPr>
    </w:p>
    <w:p>
      <w:pPr>
        <w:spacing w:line="360" w:lineRule="auto"/>
        <w:jc w:val="center"/>
        <w:outlineLvl w:val="9"/>
        <w:rPr>
          <w:rFonts w:hint="eastAsia" w:ascii="宋体" w:hAnsi="宋体" w:eastAsia="宋体" w:cs="宋体"/>
          <w:b/>
          <w:bCs/>
          <w:color w:val="auto"/>
          <w:sz w:val="24"/>
          <w:szCs w:val="24"/>
          <w:highlight w:val="none"/>
        </w:rPr>
      </w:pPr>
    </w:p>
    <w:p>
      <w:pPr>
        <w:spacing w:line="360" w:lineRule="auto"/>
        <w:jc w:val="center"/>
        <w:outlineLvl w:val="9"/>
        <w:rPr>
          <w:rFonts w:hint="eastAsia" w:ascii="宋体" w:hAnsi="宋体" w:eastAsia="宋体" w:cs="宋体"/>
          <w:b/>
          <w:bCs/>
          <w:color w:val="auto"/>
          <w:sz w:val="24"/>
          <w:szCs w:val="24"/>
          <w:highlight w:val="none"/>
        </w:rPr>
      </w:pPr>
    </w:p>
    <w:p>
      <w:pPr>
        <w:spacing w:line="360" w:lineRule="auto"/>
        <w:jc w:val="center"/>
        <w:outlineLvl w:val="9"/>
        <w:rPr>
          <w:rFonts w:hint="eastAsia" w:ascii="宋体" w:hAnsi="宋体" w:eastAsia="宋体" w:cs="宋体"/>
          <w:b/>
          <w:bCs/>
          <w:color w:val="auto"/>
          <w:sz w:val="24"/>
          <w:szCs w:val="24"/>
          <w:highlight w:val="none"/>
        </w:rPr>
      </w:pPr>
    </w:p>
    <w:p>
      <w:pPr>
        <w:spacing w:line="360" w:lineRule="auto"/>
        <w:jc w:val="center"/>
        <w:outlineLvl w:val="9"/>
        <w:rPr>
          <w:rFonts w:hint="eastAsia" w:ascii="宋体" w:hAnsi="宋体" w:eastAsia="宋体" w:cs="宋体"/>
          <w:b/>
          <w:bCs/>
          <w:color w:val="auto"/>
          <w:sz w:val="24"/>
          <w:szCs w:val="24"/>
          <w:highlight w:val="none"/>
        </w:rPr>
      </w:pPr>
    </w:p>
    <w:p>
      <w:pPr>
        <w:spacing w:line="360" w:lineRule="auto"/>
        <w:jc w:val="center"/>
        <w:outlineLvl w:val="9"/>
        <w:rPr>
          <w:rFonts w:hint="eastAsia" w:ascii="宋体" w:hAnsi="宋体" w:eastAsia="宋体" w:cs="宋体"/>
          <w:b/>
          <w:bCs/>
          <w:color w:val="auto"/>
          <w:sz w:val="24"/>
          <w:szCs w:val="24"/>
          <w:highlight w:val="none"/>
        </w:rPr>
      </w:pPr>
    </w:p>
    <w:p>
      <w:pPr>
        <w:spacing w:line="360" w:lineRule="auto"/>
        <w:outlineLvl w:val="9"/>
        <w:rPr>
          <w:rFonts w:hint="eastAsia" w:ascii="宋体" w:hAnsi="宋体" w:eastAsia="宋体" w:cs="宋体"/>
          <w:b/>
          <w:bCs/>
          <w:color w:val="auto"/>
          <w:sz w:val="24"/>
          <w:szCs w:val="24"/>
          <w:highlight w:val="none"/>
        </w:rPr>
      </w:pPr>
    </w:p>
    <w:p>
      <w:pPr>
        <w:spacing w:line="360" w:lineRule="auto"/>
        <w:jc w:val="center"/>
        <w:rPr>
          <w:rFonts w:hint="eastAsia" w:ascii="宋体" w:hAnsi="宋体" w:eastAsia="宋体" w:cs="宋体"/>
          <w:b/>
          <w:bCs/>
          <w:color w:val="auto"/>
          <w:sz w:val="32"/>
          <w:szCs w:val="32"/>
          <w:highlight w:val="none"/>
        </w:rPr>
      </w:pPr>
    </w:p>
    <w:p>
      <w:pPr>
        <w:spacing w:line="360" w:lineRule="auto"/>
        <w:jc w:val="center"/>
        <w:rPr>
          <w:rFonts w:hint="eastAsia" w:ascii="宋体" w:hAnsi="宋体" w:eastAsia="宋体" w:cs="宋体"/>
          <w:b/>
          <w:bCs/>
          <w:color w:val="auto"/>
          <w:sz w:val="32"/>
          <w:szCs w:val="32"/>
          <w:highlight w:val="none"/>
        </w:rPr>
      </w:pPr>
    </w:p>
    <w:p>
      <w:pPr>
        <w:spacing w:line="360" w:lineRule="auto"/>
        <w:jc w:val="center"/>
        <w:rPr>
          <w:rFonts w:hint="eastAsia" w:ascii="宋体" w:hAnsi="宋体" w:eastAsia="宋体" w:cs="宋体"/>
          <w:b/>
          <w:bCs/>
          <w:color w:val="auto"/>
          <w:sz w:val="32"/>
          <w:szCs w:val="32"/>
          <w:highlight w:val="none"/>
        </w:rPr>
      </w:pPr>
    </w:p>
    <w:p>
      <w:pPr>
        <w:spacing w:line="360" w:lineRule="auto"/>
        <w:jc w:val="center"/>
        <w:rPr>
          <w:rFonts w:hint="eastAsia" w:ascii="宋体" w:hAnsi="宋体" w:eastAsia="宋体" w:cs="宋体"/>
          <w:b/>
          <w:bCs/>
          <w:color w:val="auto"/>
          <w:sz w:val="32"/>
          <w:szCs w:val="32"/>
          <w:highlight w:val="none"/>
        </w:rPr>
      </w:pPr>
    </w:p>
    <w:p>
      <w:pPr>
        <w:spacing w:line="360" w:lineRule="auto"/>
        <w:jc w:val="center"/>
        <w:rPr>
          <w:rFonts w:hint="eastAsia" w:ascii="宋体" w:hAnsi="宋体" w:eastAsia="宋体" w:cs="宋体"/>
          <w:b/>
          <w:bCs/>
          <w:color w:val="auto"/>
          <w:sz w:val="32"/>
          <w:szCs w:val="32"/>
          <w:highlight w:val="none"/>
        </w:rPr>
      </w:pPr>
    </w:p>
    <w:p>
      <w:pPr>
        <w:spacing w:line="240" w:lineRule="auto"/>
        <w:jc w:val="left"/>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pPr>
        <w:spacing w:line="360" w:lineRule="auto"/>
        <w:jc w:val="center"/>
        <w:outlineLvl w:val="1"/>
        <w:rPr>
          <w:rFonts w:hint="eastAsia" w:ascii="宋体" w:hAnsi="宋体" w:eastAsia="宋体" w:cs="宋体"/>
          <w:b/>
          <w:bCs/>
          <w:color w:val="auto"/>
          <w:sz w:val="32"/>
          <w:szCs w:val="32"/>
          <w:highlight w:val="none"/>
        </w:rPr>
      </w:pPr>
      <w:bookmarkStart w:id="3" w:name="_Toc378304696"/>
      <w:r>
        <w:rPr>
          <w:rFonts w:hint="eastAsia" w:ascii="宋体" w:hAnsi="宋体" w:eastAsia="宋体" w:cs="宋体"/>
          <w:b/>
          <w:bCs/>
          <w:color w:val="auto"/>
          <w:sz w:val="32"/>
          <w:szCs w:val="32"/>
          <w:highlight w:val="none"/>
        </w:rPr>
        <w:t>报价人须知前附表1</w:t>
      </w:r>
      <w:bookmarkEnd w:id="3"/>
    </w:p>
    <w:p>
      <w:pPr>
        <w:spacing w:line="360" w:lineRule="auto"/>
        <w:ind w:firstLine="5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本须知前附表的条款号是与《报价人须知》中条款的项号相对应的。如果有矛盾的话，应以本附表为准。 </w:t>
      </w:r>
    </w:p>
    <w:tbl>
      <w:tblPr>
        <w:tblStyle w:val="23"/>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735"/>
        <w:gridCol w:w="7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49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73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7551"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75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法律服务</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采购人名称：厦门市湖里区人力资源和社会保障局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采购人地址：厦门市湖里区枋湖南路 161 号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项目内容：</w:t>
            </w:r>
            <w:r>
              <w:rPr>
                <w:rFonts w:hint="eastAsia" w:ascii="宋体" w:hAnsi="宋体" w:eastAsia="宋体" w:cs="宋体"/>
                <w:color w:val="auto"/>
                <w:sz w:val="24"/>
                <w:szCs w:val="24"/>
                <w:highlight w:val="none"/>
                <w:u w:val="single"/>
              </w:rPr>
              <w:t>法律服务</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XM2026-TZ0113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75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是否允许中国境外报价人参加本采购项目：</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sz w:val="24"/>
                <w:szCs w:val="24"/>
                <w:highlight w:val="none"/>
              </w:rPr>
              <w:instrText xml:space="preserve">,√)</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4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5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资格标准：</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详见第二章《</w:t>
            </w:r>
            <w:r>
              <w:rPr>
                <w:rFonts w:hint="eastAsia" w:ascii="宋体" w:hAnsi="宋体" w:cs="宋体"/>
                <w:color w:val="auto"/>
                <w:sz w:val="24"/>
                <w:szCs w:val="24"/>
                <w:highlight w:val="none"/>
                <w:lang w:eastAsia="zh-CN"/>
              </w:rPr>
              <w:t>报价人须知</w:t>
            </w:r>
            <w:r>
              <w:rPr>
                <w:rFonts w:hint="eastAsia" w:ascii="宋体" w:hAnsi="宋体" w:eastAsia="宋体" w:cs="宋体"/>
                <w:color w:val="auto"/>
                <w:sz w:val="24"/>
                <w:szCs w:val="24"/>
                <w:highlight w:val="none"/>
              </w:rPr>
              <w:t>》第3条，以及第三章《采购内容及要求》有关内容。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4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p>
        </w:tc>
        <w:tc>
          <w:tcPr>
            <w:tcW w:w="75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报价有效期：报价截止之日起</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个日历日。</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报价有效期不足将导致其报价文件被拒绝。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75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报价文件递交地址：</w:t>
            </w:r>
            <w:r>
              <w:rPr>
                <w:rFonts w:hint="eastAsia" w:ascii="宋体" w:hAnsi="宋体" w:eastAsia="宋体" w:cs="宋体"/>
                <w:color w:val="auto"/>
                <w:sz w:val="24"/>
                <w:szCs w:val="24"/>
                <w:highlight w:val="none"/>
                <w:u w:val="single"/>
              </w:rPr>
              <w:t>厦门市湖里区机场北路476号四楼开标厅</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接收人：</w:t>
            </w:r>
            <w:r>
              <w:rPr>
                <w:rFonts w:hint="eastAsia" w:ascii="宋体" w:hAnsi="宋体" w:cs="宋体"/>
                <w:color w:val="auto"/>
                <w:sz w:val="24"/>
                <w:szCs w:val="24"/>
                <w:highlight w:val="none"/>
                <w:lang w:val="en-US" w:eastAsia="zh-CN"/>
              </w:rPr>
              <w:t>蓝先生</w:t>
            </w: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报价文件提交截止时间：详见磋商邀请。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75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磋商保证金：报价文件应附有人民币</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整的磋商保证金，磋商保证金以转账、电汇两种形式提交（不收取现金、现金支票，不能用个人卡在银联支付系统转账，否则作未提交磋商保证金处理）。磋商保证金必须在报价文件提交截止时间前到账，否则视为无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trPr>
        <w:tc>
          <w:tcPr>
            <w:tcW w:w="4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75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磋商规则、评审标准：</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详见《报价人须知前附表3》；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4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w:t>
            </w:r>
          </w:p>
        </w:tc>
        <w:tc>
          <w:tcPr>
            <w:tcW w:w="75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标准及收取方式：</w:t>
            </w:r>
          </w:p>
          <w:tbl>
            <w:tblPr>
              <w:tblStyle w:val="23"/>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val="0"/>
                  <w:vAlign w:val="top"/>
                </w:tcPr>
                <w:p>
                  <w:pPr>
                    <w:adjustRightInd/>
                    <w:snapToGrid/>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成交金额(万元)</w:t>
                  </w:r>
                </w:p>
              </w:tc>
              <w:tc>
                <w:tcPr>
                  <w:tcW w:w="2700" w:type="dxa"/>
                  <w:noWrap w:val="0"/>
                  <w:vAlign w:val="top"/>
                </w:tcPr>
                <w:p>
                  <w:pPr>
                    <w:adjustRightInd/>
                    <w:snapToGrid/>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val="0"/>
                  <w:vAlign w:val="top"/>
                </w:tcPr>
                <w:p>
                  <w:pPr>
                    <w:adjustRightInd/>
                    <w:snapToGrid/>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[0―100]</w:t>
                  </w:r>
                </w:p>
              </w:tc>
              <w:tc>
                <w:tcPr>
                  <w:tcW w:w="2700" w:type="dxa"/>
                  <w:noWrap w:val="0"/>
                  <w:vAlign w:val="top"/>
                </w:tcPr>
                <w:p>
                  <w:pPr>
                    <w:adjustRightInd/>
                    <w:snapToGrid/>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val="0"/>
                  <w:vAlign w:val="top"/>
                </w:tcPr>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（100－500]</w:t>
                  </w:r>
                </w:p>
              </w:tc>
              <w:tc>
                <w:tcPr>
                  <w:tcW w:w="2700" w:type="dxa"/>
                  <w:noWrap w:val="0"/>
                  <w:vAlign w:val="top"/>
                </w:tcPr>
                <w:p>
                  <w:pPr>
                    <w:adjustRightInd/>
                    <w:snapToGrid/>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val="0"/>
                  <w:vAlign w:val="top"/>
                </w:tcPr>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（500-1000]</w:t>
                  </w:r>
                </w:p>
              </w:tc>
              <w:tc>
                <w:tcPr>
                  <w:tcW w:w="2700" w:type="dxa"/>
                  <w:noWrap w:val="0"/>
                  <w:vAlign w:val="top"/>
                </w:tcPr>
                <w:p>
                  <w:pPr>
                    <w:adjustRightInd/>
                    <w:snapToGrid/>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val="0"/>
                  <w:vAlign w:val="top"/>
                </w:tcPr>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（1000-5000]</w:t>
                  </w:r>
                </w:p>
              </w:tc>
              <w:tc>
                <w:tcPr>
                  <w:tcW w:w="2700" w:type="dxa"/>
                  <w:noWrap w:val="0"/>
                  <w:vAlign w:val="top"/>
                </w:tcPr>
                <w:p>
                  <w:pPr>
                    <w:adjustRightInd/>
                    <w:snapToGrid/>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0.25%</w:t>
                  </w:r>
                  <w:r>
                    <w:rPr>
                      <w:rFonts w:hint="eastAsia" w:ascii="宋体" w:hAnsi="宋体" w:eastAsia="宋体" w:cs="宋体"/>
                      <w:color w:val="auto"/>
                      <w:sz w:val="24"/>
                      <w:szCs w:val="24"/>
                      <w:highlight w:val="none"/>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val="0"/>
                  <w:vAlign w:val="top"/>
                </w:tcPr>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（5000-10000]</w:t>
                  </w:r>
                </w:p>
              </w:tc>
              <w:tc>
                <w:tcPr>
                  <w:tcW w:w="2700" w:type="dxa"/>
                  <w:noWrap w:val="0"/>
                  <w:vAlign w:val="top"/>
                </w:tcPr>
                <w:p>
                  <w:pPr>
                    <w:adjustRightInd/>
                    <w:snapToGrid/>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val="0"/>
                  <w:vAlign w:val="top"/>
                </w:tcPr>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（10000-50000]</w:t>
                  </w:r>
                </w:p>
              </w:tc>
              <w:tc>
                <w:tcPr>
                  <w:tcW w:w="2700" w:type="dxa"/>
                  <w:noWrap w:val="0"/>
                  <w:vAlign w:val="top"/>
                </w:tcPr>
                <w:p>
                  <w:pPr>
                    <w:adjustRightInd/>
                    <w:snapToGrid/>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val="0"/>
                  <w:vAlign w:val="top"/>
                </w:tcPr>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（50000-100000]</w:t>
                  </w:r>
                </w:p>
              </w:tc>
              <w:tc>
                <w:tcPr>
                  <w:tcW w:w="2700" w:type="dxa"/>
                  <w:noWrap w:val="0"/>
                  <w:vAlign w:val="top"/>
                </w:tcPr>
                <w:p>
                  <w:pPr>
                    <w:adjustRightInd/>
                    <w:snapToGrid/>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0.035%</w:t>
                  </w:r>
                </w:p>
              </w:tc>
            </w:tr>
          </w:tbl>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的收取按差额定率累进法计算,由成交供应商支付。</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2、成交供应商以转账或汇款方式提交。</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3、成交供应商为中小企业的，其</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按照</w:t>
            </w:r>
            <w:r>
              <w:rPr>
                <w:rFonts w:hint="eastAsia" w:ascii="宋体" w:hAnsi="宋体" w:eastAsia="宋体" w:cs="宋体"/>
                <w:color w:val="auto"/>
                <w:sz w:val="24"/>
                <w:szCs w:val="24"/>
                <w:highlight w:val="none"/>
                <w:lang w:val="en-US" w:eastAsia="zh-CN"/>
              </w:rPr>
              <w:t>上述</w:t>
            </w:r>
            <w:r>
              <w:rPr>
                <w:rFonts w:hint="eastAsia" w:ascii="宋体" w:hAnsi="宋体" w:eastAsia="宋体" w:cs="宋体"/>
                <w:color w:val="auto"/>
                <w:sz w:val="24"/>
                <w:szCs w:val="24"/>
                <w:highlight w:val="none"/>
              </w:rPr>
              <w:t>服务收费标准下浮10%进行支付。</w:t>
            </w:r>
          </w:p>
          <w:p>
            <w:pPr>
              <w:spacing w:line="360" w:lineRule="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4、代理服务费不足肆仟的按肆仟收取。</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(为方便</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的核对，请在银行汇款凭证上标注项目标号如 ：</w:t>
            </w:r>
            <w:r>
              <w:rPr>
                <w:rFonts w:hint="eastAsia" w:ascii="宋体" w:hAnsi="宋体" w:eastAsia="宋体" w:cs="宋体"/>
                <w:color w:val="auto"/>
                <w:sz w:val="24"/>
                <w:szCs w:val="24"/>
                <w:highlight w:val="none"/>
                <w:u w:val="single"/>
              </w:rPr>
              <w:t>___（项目名称、项目编号）</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w:t>
            </w:r>
          </w:p>
        </w:tc>
      </w:tr>
    </w:tbl>
    <w:p>
      <w:pPr>
        <w:spacing w:line="360" w:lineRule="auto"/>
        <w:jc w:val="center"/>
        <w:outlineLvl w:val="1"/>
        <w:rPr>
          <w:rFonts w:hint="eastAsia" w:ascii="宋体" w:hAnsi="宋体" w:eastAsia="宋体" w:cs="宋体"/>
          <w:b/>
          <w:bCs/>
          <w:color w:val="auto"/>
          <w:sz w:val="32"/>
          <w:szCs w:val="32"/>
          <w:highlight w:val="none"/>
          <w:u w:val="single"/>
        </w:rPr>
      </w:pPr>
      <w:r>
        <w:rPr>
          <w:rFonts w:hint="eastAsia" w:ascii="宋体" w:hAnsi="宋体" w:eastAsia="宋体" w:cs="宋体"/>
          <w:b/>
          <w:bCs/>
          <w:color w:val="auto"/>
          <w:sz w:val="24"/>
          <w:szCs w:val="24"/>
          <w:highlight w:val="none"/>
        </w:rPr>
        <w:br w:type="page"/>
      </w:r>
      <w:bookmarkStart w:id="4" w:name="_Toc1313501873"/>
      <w:r>
        <w:rPr>
          <w:rFonts w:hint="eastAsia" w:ascii="宋体" w:hAnsi="宋体" w:eastAsia="宋体" w:cs="宋体"/>
          <w:b/>
          <w:bCs/>
          <w:color w:val="auto"/>
          <w:sz w:val="32"/>
          <w:szCs w:val="32"/>
          <w:highlight w:val="none"/>
          <w:u w:val="single"/>
        </w:rPr>
        <w:t>报价人须知前附表2</w:t>
      </w:r>
      <w:r>
        <w:rPr>
          <w:rFonts w:hint="default" w:ascii="宋体" w:hAnsi="宋体" w:cs="宋体"/>
          <w:b/>
          <w:bCs/>
          <w:color w:val="auto"/>
          <w:sz w:val="32"/>
          <w:szCs w:val="32"/>
          <w:highlight w:val="none"/>
          <w:u w:val="single"/>
        </w:rPr>
        <w:t>：</w:t>
      </w:r>
      <w:r>
        <w:rPr>
          <w:rFonts w:hint="eastAsia" w:ascii="宋体" w:hAnsi="宋体" w:eastAsia="宋体" w:cs="宋体"/>
          <w:b/>
          <w:bCs/>
          <w:color w:val="auto"/>
          <w:sz w:val="32"/>
          <w:szCs w:val="32"/>
          <w:highlight w:val="none"/>
          <w:u w:val="single"/>
        </w:rPr>
        <w:t>资格性、符合性检查表</w:t>
      </w:r>
      <w:bookmarkEnd w:id="4"/>
    </w:p>
    <w:p>
      <w:pPr>
        <w:spacing w:line="360" w:lineRule="auto"/>
        <w:ind w:firstLine="4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本须知前附表2集中列示了资格性、符合性检查的所有条款，其内容是磋商小组判断报价人的报价是否有效的重要依据。</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456"/>
        <w:gridCol w:w="740"/>
        <w:gridCol w:w="6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8" w:type="dxa"/>
            <w:gridSpan w:val="4"/>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资格性要求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章</w:t>
            </w:r>
          </w:p>
        </w:tc>
        <w:tc>
          <w:tcPr>
            <w:tcW w:w="7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68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1"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5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7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6831" w:type="dxa"/>
            <w:tcBorders>
              <w:top w:val="single" w:color="auto" w:sz="4" w:space="0"/>
              <w:left w:val="single" w:color="auto" w:sz="4" w:space="0"/>
              <w:bottom w:val="single" w:color="auto" w:sz="4" w:space="0"/>
              <w:right w:val="single" w:color="auto" w:sz="4" w:space="0"/>
            </w:tcBorders>
            <w:noWrap w:val="0"/>
            <w:vAlign w:val="top"/>
          </w:tcPr>
          <w:p>
            <w:pPr>
              <w:pStyle w:val="11"/>
              <w:spacing w:line="360" w:lineRule="auto"/>
              <w:jc w:val="left"/>
              <w:rPr>
                <w:rFonts w:hint="eastAsia" w:hAnsi="宋体" w:eastAsia="宋体" w:cs="宋体"/>
                <w:b/>
                <w:color w:val="auto"/>
                <w:sz w:val="24"/>
                <w:szCs w:val="24"/>
                <w:highlight w:val="none"/>
                <w:lang w:val="en-US" w:eastAsia="zh-CN"/>
              </w:rPr>
            </w:pPr>
            <w:r>
              <w:rPr>
                <w:rFonts w:hint="eastAsia" w:hAnsi="宋体" w:eastAsia="宋体" w:cs="宋体"/>
                <w:b/>
                <w:color w:val="auto"/>
                <w:sz w:val="24"/>
                <w:szCs w:val="24"/>
                <w:highlight w:val="none"/>
                <w:lang w:val="en-US" w:eastAsia="zh-CN"/>
              </w:rPr>
              <w:t>3.合格的报价人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凡有能力提供本采购文件所服务的，符合本采购文件规定资格要求的报价人均可能成为合格的报价人。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报价人具备《中华人民共和国政府采购法》第二十二条第一款规定的条件，应提供以下材料：</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（1）法人或者其他组织的营业执照等证明文件，自然人的身份证明；</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报价人是法人或者其他组织的应提供营业执照等证明文件，报价人是自然人的应提供有效的自然人身份证明。</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（2）报价人已提供加载有统一社会信用代码营业执照的，视为已提供税务登记证和组织机构代码证。</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（3）按要求提供福建省</w:t>
            </w:r>
            <w:r>
              <w:rPr>
                <w:rFonts w:hint="eastAsia" w:ascii="宋体" w:hAnsi="宋体" w:eastAsia="宋体" w:cs="宋体"/>
                <w:color w:val="auto"/>
                <w:sz w:val="24"/>
                <w:szCs w:val="24"/>
                <w:highlight w:val="none"/>
              </w:rPr>
              <w:t>政府采购供应商资格承诺函</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报价人应遵守有关法律、法规和规章的规定，同时其响应货物或服务也应符合有关法律、法规和规章的规定。</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3.3一个报价人只能提交一个报价文件。如果报价人之间存在下列互为关联关系的情形之一的，不得同时参加本项目同一合同包响应：</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法定代表人、单位负责人为同一人或夫妻关系的不同报价人；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存在直接控股、管理关系的不同报价人；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均为同一家母公司直接或间接持股50％及以上的被投资公司。</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3.4 报价人不得与本次磋商项下设计、编制技术规格和其他文件的公司或提供咨询服务的公司包括其附属机构有关联关系，关联关系指：(1) 法定代表人、单位负责人为同一人或夫妻关系的不同公司；(2) 存在直接控股、管理关系的不同公司；(3) 均为同一家母公司直接或间接持股50％及以上的被投资公司。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3.5若接受联合体磋商，则两个或者两个以上报价人可以组成一个响应联合体，以一个报价人的身份响应。</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以联合体形式参加磋商的，联合体各方均应当符合合格的报价人相关规定。采购人根据采购项目的特殊要求规定报价人特定条件的，联合体各方中至少应当有一方符合采购人规定的特定条件，如联合体各方中没有一方符合特定条件的，该联合体响应无效。</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各方之间应当签订共同响应协议，明确约定联合体各方承担的工作和相应的责任，并将共同响应协议连同报价文件一并提交采购代理机构。联合体各方签订共同磋商协议后，不得再以自己名义单独在同一项目中响应，也不得组成新的联合体参加同一项目响应。</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以联合体形式响应的，除本采购文件其他章节或本须知其他条款另有规定或要求外，报价文件中仅加盖联合体一方公章的相关文件，对联合体各方均具有约束力。</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（3）项目如涉及资质要求，该部分内容应由联合体中具有该资质要求的报价人承担。联合体协议及签订的采购合同应包含此项内容。</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(4)联合体中有同类资质的报价人按照联合体分工承担相同工作的，应当按照资质等级较低的报价人确定资质等级。</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3.6磋商代理人在同一个项目中只能接受一个报价人的委托参加磋商响应。</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3.7报价人存在下列情形之一的，将被认定为串通响应行为并作无效响应处理：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（1）报价人之间协商磋商报价等采购文件的实质性内容；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（2）报价人之间约定成交供应商；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（3）报价人之间约定部分报价人放弃磋商响应或者成交；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（4）属于同一集团、协会、商会等组织成员的报价人按照该组织要求协同磋商响应；</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（5）报价人之间为谋取成交或者排斥特定报价人而采取的其他联合行动；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（6）不同报价人的报价文件由同一单位或者个人编制；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（7）不同报价人委托同一单位或者个人办理磋商响应事宜；</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（8）不同报价人的报价文件载明的项目管理成员为同一人；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（9）不同报价人的报价文件异常一致或者报价呈规律性差异；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（10）不同报价人的报价文件相互混装；</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（11）不同报价人的磋商保证金从同一单位或者个人的账户转出。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（12）不同报价人的报价文件错、漏之处一致或雷同，且不能合理解释的；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（13）不同的报价人的法定代表人、委托代理人等由同一个单位缴纳社会保险的；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（14）由同一人或分别由几个有利害关系的人携带两个以上（含两个）报价人的企业资料参与资格审查、领取采购资料，或代表两个以上（含两个）报价人参加项目答疑会、交纳或退还磋商保证金、参加磋商的；</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（15）有关法律、法规或规章规定的其他串通行为。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5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6831" w:type="dxa"/>
            <w:tcBorders>
              <w:top w:val="single" w:color="auto" w:sz="4" w:space="0"/>
              <w:left w:val="single" w:color="auto" w:sz="4" w:space="0"/>
              <w:bottom w:val="single" w:color="auto" w:sz="4" w:space="0"/>
              <w:right w:val="single" w:color="auto" w:sz="4" w:space="0"/>
            </w:tcBorders>
            <w:noWrap w:val="0"/>
            <w:vAlign w:val="top"/>
          </w:tcPr>
          <w:p>
            <w:pPr>
              <w:tabs>
                <w:tab w:val="left" w:pos="63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信用记录按照下列规定执行：信用记录的查询及审查：①由评审专家评审当日通过“信用中国”网站（www.creditchina.gov.cn）、中国政府采购网（www.ccgp.gov.cn）、</w:t>
            </w:r>
            <w:r>
              <w:rPr>
                <w:rFonts w:hint="eastAsia" w:ascii="宋体" w:hAnsi="宋体" w:cs="宋体"/>
                <w:color w:val="auto"/>
                <w:sz w:val="24"/>
                <w:szCs w:val="24"/>
                <w:highlight w:val="none"/>
                <w:lang w:eastAsia="zh-CN"/>
              </w:rPr>
              <w:t>信用中国(福建厦门)（credit.xm.gov.cn）</w:t>
            </w:r>
            <w:r>
              <w:rPr>
                <w:rFonts w:hint="eastAsia" w:ascii="宋体" w:hAnsi="宋体" w:eastAsia="宋体" w:cs="宋体"/>
                <w:color w:val="auto"/>
                <w:sz w:val="24"/>
                <w:szCs w:val="24"/>
                <w:highlight w:val="none"/>
              </w:rPr>
              <w:t>查询并打印报价人信用记录（以下简称：“评审专家的查询结果”）。②</w:t>
            </w:r>
            <w:r>
              <w:rPr>
                <w:rFonts w:hint="eastAsia" w:ascii="宋体" w:hAnsi="宋体" w:eastAsia="宋体" w:cs="宋体"/>
                <w:color w:val="auto"/>
                <w:spacing w:val="0"/>
                <w:kern w:val="2"/>
                <w:sz w:val="24"/>
                <w:szCs w:val="24"/>
                <w:highlight w:val="none"/>
                <w:lang w:val="en-US" w:eastAsia="zh-CN"/>
              </w:rPr>
              <w:t>经查询，报价人</w:t>
            </w:r>
            <w:r>
              <w:rPr>
                <w:rFonts w:hint="eastAsia" w:ascii="宋体" w:hAnsi="宋体" w:eastAsia="宋体" w:cs="宋体"/>
                <w:color w:val="auto"/>
                <w:sz w:val="24"/>
                <w:szCs w:val="24"/>
                <w:highlight w:val="none"/>
              </w:rPr>
              <w:t>（包括联合体各方，联合体成员存在不良记录的，视同联合体存在不良信用记录，认定联合体资格审查不合格）</w:t>
            </w:r>
            <w:r>
              <w:rPr>
                <w:rFonts w:hint="eastAsia" w:ascii="宋体" w:hAnsi="宋体" w:eastAsia="宋体" w:cs="宋体"/>
                <w:color w:val="auto"/>
                <w:spacing w:val="0"/>
                <w:kern w:val="2"/>
                <w:sz w:val="24"/>
                <w:szCs w:val="24"/>
                <w:highlight w:val="none"/>
                <w:lang w:val="en-US" w:eastAsia="zh-CN"/>
              </w:rPr>
              <w:t>参加本项目采购活动(报价截止时间)前三年内被列入失信被执行人名单、重大税收违法案件当事人名单、政府采购严重违法失信行为记录名单及其他重大违法记录且相关信用惩戒期限未满的，其资格审查不合格</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45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683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*1、</w:t>
            </w:r>
            <w:r>
              <w:rPr>
                <w:rFonts w:hint="eastAsia" w:ascii="宋体" w:hAnsi="宋体" w:cs="宋体"/>
                <w:b/>
                <w:color w:val="auto"/>
                <w:sz w:val="24"/>
                <w:szCs w:val="24"/>
                <w:highlight w:val="none"/>
                <w:lang w:eastAsia="zh-CN"/>
              </w:rPr>
              <w:t>报价人为企业的，提供有效的营业执照复印件；报价人为事业单位的，提供有效的事业单位法人证书复印件；报价人为社会团体的，提供有效的社会团体法人登记证书复印件；报价人为合伙企业、个体工商户的，提供有效的营业执照复印件；报价人为非企业专业服务机构的，提供有效的执业许可证等证明材料复印件；报价人为自然人的，提供有效的自然人身份证件复印件；其他报价人应按照有关法律、法规和规章规定，提供有效的相应具体证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p>
        </w:tc>
        <w:tc>
          <w:tcPr>
            <w:tcW w:w="45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p>
        </w:tc>
        <w:tc>
          <w:tcPr>
            <w:tcW w:w="6831" w:type="dxa"/>
            <w:tcBorders>
              <w:top w:val="single" w:color="auto" w:sz="4" w:space="0"/>
              <w:left w:val="single" w:color="auto" w:sz="4" w:space="0"/>
              <w:bottom w:val="single" w:color="auto" w:sz="4" w:space="0"/>
              <w:right w:val="single" w:color="auto" w:sz="4" w:space="0"/>
            </w:tcBorders>
            <w:noWrap w:val="0"/>
            <w:vAlign w:val="top"/>
          </w:tcPr>
          <w:p>
            <w:pPr>
              <w:pStyle w:val="20"/>
              <w:shd w:val="clear" w:color="auto" w:fill="FFFFFF"/>
              <w:spacing w:line="360" w:lineRule="auto"/>
              <w:ind w:firstLine="470" w:firstLineChars="195"/>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*2、报价人全权代表若不是单位负责人</w:t>
            </w:r>
            <w:r>
              <w:rPr>
                <w:rFonts w:hint="eastAsia" w:ascii="宋体" w:hAnsi="宋体" w:cs="宋体"/>
                <w:b/>
                <w:color w:val="auto"/>
                <w:sz w:val="24"/>
                <w:szCs w:val="24"/>
                <w:highlight w:val="none"/>
                <w:lang w:val="en-US" w:eastAsia="zh-CN"/>
              </w:rPr>
              <w:t>或法定代表人</w:t>
            </w:r>
            <w:r>
              <w:rPr>
                <w:rFonts w:hint="eastAsia" w:ascii="宋体" w:hAnsi="宋体" w:eastAsia="宋体" w:cs="宋体"/>
                <w:b/>
                <w:color w:val="auto"/>
                <w:sz w:val="24"/>
                <w:szCs w:val="24"/>
                <w:highlight w:val="none"/>
              </w:rPr>
              <w:t>，应提供单位授权书原件，并提供被授权代表身份证复印件。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8" w:type="dxa"/>
            <w:gridSpan w:val="4"/>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符合性要求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章</w:t>
            </w:r>
          </w:p>
        </w:tc>
        <w:tc>
          <w:tcPr>
            <w:tcW w:w="7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68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p>
        </w:tc>
        <w:tc>
          <w:tcPr>
            <w:tcW w:w="7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683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报价人的报价文件未按规定的响应截止时间之前提交的，其响应将被拒绝。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7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6831" w:type="dxa"/>
            <w:tcBorders>
              <w:top w:val="single" w:color="auto" w:sz="4" w:space="0"/>
              <w:left w:val="single" w:color="auto" w:sz="4" w:space="0"/>
              <w:bottom w:val="single" w:color="auto" w:sz="4" w:space="0"/>
              <w:right w:val="single" w:color="auto" w:sz="4" w:space="0"/>
            </w:tcBorders>
            <w:noWrap w:val="0"/>
            <w:vAlign w:val="top"/>
          </w:tcPr>
          <w:p>
            <w:pPr>
              <w:pStyle w:val="11"/>
              <w:spacing w:line="360" w:lineRule="auto"/>
              <w:jc w:val="left"/>
              <w:rPr>
                <w:rFonts w:hint="eastAsia" w:hAnsi="宋体" w:eastAsia="宋体" w:cs="宋体"/>
                <w:b/>
                <w:color w:val="auto"/>
                <w:sz w:val="24"/>
                <w:szCs w:val="24"/>
                <w:highlight w:val="none"/>
                <w:lang w:val="en-US" w:eastAsia="zh-CN"/>
              </w:rPr>
            </w:pPr>
            <w:r>
              <w:rPr>
                <w:rFonts w:hint="eastAsia" w:hAnsi="宋体" w:eastAsia="宋体" w:cs="宋体"/>
                <w:b/>
                <w:color w:val="auto"/>
                <w:sz w:val="24"/>
                <w:szCs w:val="24"/>
                <w:highlight w:val="none"/>
                <w:lang w:val="en-US" w:eastAsia="zh-CN"/>
              </w:rPr>
              <w:t>8.要求</w:t>
            </w:r>
          </w:p>
          <w:p>
            <w:pPr>
              <w:pStyle w:val="11"/>
              <w:spacing w:line="360" w:lineRule="auto"/>
              <w:ind w:firstLine="480"/>
              <w:jc w:val="left"/>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8.1报价人应仔细阅读采购文件的所有内容，按采购文件的要求提供报价文件，报价文件应对采购文件的要求作出实质性响应，并保证所提供的全部资料的真实性，否则其报价文件可被作响应无效处理。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8.2除非有另外的规定，报价人应按被邀请参加响应的合同包进行报价，同时，应对所报价合同包下的所有品目号进行报价。采购人不接受有任何可选择性的报价，每一种货物、服务、工程只能有一个报价。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7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p>
        </w:tc>
        <w:tc>
          <w:tcPr>
            <w:tcW w:w="683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报价文件有效期：</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报价文件提交截止之日起</w:t>
            </w:r>
            <w:r>
              <w:rPr>
                <w:rFonts w:hint="eastAsia" w:ascii="宋体" w:hAnsi="宋体" w:eastAsia="宋体" w:cs="宋体"/>
                <w:color w:val="auto"/>
                <w:sz w:val="24"/>
                <w:szCs w:val="24"/>
                <w:highlight w:val="none"/>
                <w:u w:val="single"/>
              </w:rPr>
              <w:t xml:space="preserve">  90 </w:t>
            </w:r>
            <w:r>
              <w:rPr>
                <w:rFonts w:hint="eastAsia" w:ascii="宋体" w:hAnsi="宋体" w:eastAsia="宋体" w:cs="宋体"/>
                <w:color w:val="auto"/>
                <w:sz w:val="24"/>
                <w:szCs w:val="24"/>
                <w:highlight w:val="none"/>
              </w:rPr>
              <w:t>个日历日。</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有效期不足将导致其报价文件被拒绝。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7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w:t>
            </w:r>
          </w:p>
        </w:tc>
        <w:tc>
          <w:tcPr>
            <w:tcW w:w="6831" w:type="dxa"/>
            <w:tcBorders>
              <w:top w:val="single" w:color="auto" w:sz="4" w:space="0"/>
              <w:left w:val="single" w:color="auto" w:sz="4" w:space="0"/>
              <w:bottom w:val="single" w:color="auto" w:sz="4" w:space="0"/>
              <w:right w:val="single" w:color="auto" w:sz="4" w:space="0"/>
            </w:tcBorders>
            <w:noWrap w:val="0"/>
            <w:vAlign w:val="top"/>
          </w:tcPr>
          <w:p>
            <w:pPr>
              <w:pStyle w:val="11"/>
              <w:spacing w:line="360" w:lineRule="auto"/>
              <w:ind w:firstLine="480" w:firstLineChars="200"/>
              <w:jc w:val="left"/>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12.5 未按要求提交磋商保证金的磋商响应，将被视为无效响应。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7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13.7</w:t>
            </w:r>
          </w:p>
        </w:tc>
        <w:tc>
          <w:tcPr>
            <w:tcW w:w="683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ind w:firstLine="480" w:firstLineChars="200"/>
              <w:outlineLvl w:val="9"/>
              <w:rPr>
                <w:rFonts w:hint="eastAsia" w:hAnsi="宋体" w:eastAsia="宋体" w:cs="宋体"/>
                <w:color w:val="auto"/>
                <w:sz w:val="24"/>
                <w:szCs w:val="24"/>
                <w:highlight w:val="none"/>
                <w:lang w:val="en-US" w:eastAsia="zh-CN"/>
              </w:rPr>
            </w:pPr>
            <w:bookmarkStart w:id="5" w:name="_Toc325766098"/>
            <w:r>
              <w:rPr>
                <w:rFonts w:hint="eastAsia" w:hAnsi="宋体" w:eastAsia="宋体" w:cs="宋体"/>
                <w:color w:val="auto"/>
                <w:sz w:val="24"/>
                <w:szCs w:val="24"/>
                <w:highlight w:val="none"/>
                <w:lang w:val="en-US" w:eastAsia="zh-CN"/>
              </w:rPr>
              <w:t>13.7未按本须知规定的格式填写报价文件、报价文件字迹模糊不清的，其磋商响应将被拒绝。</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7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683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ind w:firstLine="480" w:firstLineChars="200"/>
              <w:outlineLvl w:val="9"/>
              <w:rPr>
                <w:rFonts w:hint="eastAsia" w:hAnsi="宋体" w:eastAsia="宋体" w:cs="宋体"/>
                <w:color w:val="auto"/>
                <w:sz w:val="24"/>
                <w:szCs w:val="24"/>
                <w:highlight w:val="none"/>
                <w:lang w:val="en-US" w:eastAsia="zh-CN"/>
              </w:rPr>
            </w:pPr>
            <w:bookmarkStart w:id="6" w:name="_Toc195225211"/>
            <w:r>
              <w:rPr>
                <w:rFonts w:hint="eastAsia" w:hAnsi="宋体" w:eastAsia="宋体" w:cs="宋体"/>
                <w:color w:val="auto"/>
                <w:sz w:val="24"/>
                <w:szCs w:val="24"/>
                <w:highlight w:val="none"/>
                <w:lang w:val="en-US" w:eastAsia="zh-CN"/>
              </w:rPr>
              <w:t>14.1 报价人应将报价文件正本和副本分别用信封密封，并标明采购文件编号、报价人名称、采购项目名称及“正本”或“副本”。报价文件未密封可导致其磋商被拒绝。</w:t>
            </w:r>
            <w:bookmarkEnd w:id="6"/>
          </w:p>
          <w:p>
            <w:pPr>
              <w:pStyle w:val="66"/>
              <w:spacing w:line="360" w:lineRule="auto"/>
              <w:ind w:firstLine="480" w:firstLineChars="200"/>
              <w:outlineLvl w:val="9"/>
              <w:rPr>
                <w:rFonts w:hint="eastAsia" w:hAnsi="宋体" w:eastAsia="宋体" w:cs="宋体"/>
                <w:color w:val="auto"/>
                <w:sz w:val="24"/>
                <w:szCs w:val="24"/>
                <w:highlight w:val="none"/>
                <w:lang w:val="en-US" w:eastAsia="zh-CN"/>
              </w:rPr>
            </w:pPr>
            <w:bookmarkStart w:id="7" w:name="_Toc515031886"/>
            <w:r>
              <w:rPr>
                <w:rFonts w:hint="eastAsia" w:hAnsi="宋体" w:eastAsia="宋体" w:cs="宋体"/>
                <w:color w:val="auto"/>
                <w:sz w:val="24"/>
                <w:szCs w:val="24"/>
                <w:highlight w:val="none"/>
                <w:lang w:val="en-US" w:eastAsia="zh-CN"/>
              </w:rPr>
              <w:t>14.5报价文件应在磋商邀请中规定的截止时间前送达，迟到的报价文件为无效报价文件，将被拒绝。</w:t>
            </w:r>
            <w:bookmarkEnd w:id="7"/>
          </w:p>
          <w:p>
            <w:pPr>
              <w:pStyle w:val="66"/>
              <w:spacing w:line="360" w:lineRule="auto"/>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 xml:space="preserve">    </w:t>
            </w:r>
            <w:bookmarkStart w:id="8" w:name="_Toc1715126776"/>
            <w:r>
              <w:rPr>
                <w:rFonts w:hint="eastAsia" w:hAnsi="宋体" w:eastAsia="宋体" w:cs="宋体"/>
                <w:color w:val="auto"/>
                <w:sz w:val="24"/>
                <w:szCs w:val="24"/>
                <w:highlight w:val="none"/>
                <w:lang w:val="en-US" w:eastAsia="zh-CN"/>
              </w:rPr>
              <w:t>14.7报价人在磋商响应截止期后不得修改、撤回报价文件。报价人在报价截止期后修改报价文件的，其磋商响应将被拒绝。</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7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6831" w:type="dxa"/>
            <w:tcBorders>
              <w:top w:val="single" w:color="auto" w:sz="4" w:space="0"/>
              <w:left w:val="single" w:color="auto" w:sz="4" w:space="0"/>
              <w:bottom w:val="single" w:color="auto" w:sz="4" w:space="0"/>
              <w:right w:val="single" w:color="auto" w:sz="4" w:space="0"/>
            </w:tcBorders>
            <w:noWrap w:val="0"/>
            <w:vAlign w:val="top"/>
          </w:tcPr>
          <w:p>
            <w:pPr>
              <w:pStyle w:val="11"/>
              <w:spacing w:line="360" w:lineRule="auto"/>
              <w:jc w:val="left"/>
              <w:rPr>
                <w:rFonts w:hint="eastAsia" w:hAnsi="宋体" w:eastAsia="宋体" w:cs="宋体"/>
                <w:b/>
                <w:color w:val="auto"/>
                <w:sz w:val="24"/>
                <w:szCs w:val="24"/>
                <w:highlight w:val="none"/>
                <w:lang w:val="en-US" w:eastAsia="zh-CN"/>
              </w:rPr>
            </w:pPr>
            <w:r>
              <w:rPr>
                <w:rFonts w:hint="eastAsia" w:hAnsi="宋体" w:eastAsia="宋体" w:cs="宋体"/>
                <w:b/>
                <w:color w:val="auto"/>
                <w:sz w:val="24"/>
                <w:szCs w:val="24"/>
                <w:highlight w:val="none"/>
                <w:lang w:val="en-US" w:eastAsia="zh-CN"/>
              </w:rPr>
              <w:t>17.报价文件的初审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报价人任何试图影响磋商小组对报价文件的评审、比较或者推荐候选人的行为，都将导致其磋商响应被拒绝，并被没收磋商保证金。</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17.1磋商小组将对报价文件进行审查，以确定报价文件是否完整、有无计算上的错误、是否提交了磋商保证金、文件是否已正确签署。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算术错误将按以下方法更正：</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(1)报价文件中报价一览表内容与报价文件中明细表内容不一致的，以报价一览表为准。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文件的大写金额和小写金额不一致的，以大写金额为准；总价金额与按单价汇总金额不一致的，以单价金额计算结果为准；单价金额小数点有明显错位的，应以总价为准，并修改单价；对不同文字文本报价文件的解释发生异议的，以中文文本为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如果报价人不接受按上述方法对报价文件中的算术错误进行更正，其响应将被拒绝并没收其磋商保证金。</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17.3资格性检查和符合性检查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17.3.1资格性检查。依据法律法规和采购文件的规定，在对报价文件详细评估之前，磋商小组将依据报价人提交的报价文件按报价人须知前附表2所述的资格性要求对报价人进行资格审查, 以确定其是否具备磋商资格。如果报价人不具备磋商资格，不满足采购文件所规定的资格标准或提供资格证明文件不全的, 其磋商响应将被拒绝。</w:t>
            </w:r>
          </w:p>
          <w:p>
            <w:pPr>
              <w:spacing w:line="360" w:lineRule="auto"/>
              <w:ind w:left="31" w:lef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17.3.2符合性检查。依据采购文件的规定，磋商小组还将从报价文件的有效性、完整性和对采购文件的响应程度进行审查，以确定其是否符合对采购文件的实质性要求作出响应。（采购人可根据具体项目的情况对实质性要求作特别的规定。）实质性偏离是指：(1)实质性影响合同的范围、质量和履行；(2)实质性违背采购文件，限制了采购人的权利和成交供应商合同项下的义务；((3)不公正地影响了其它作出实质性响应的报价人的竞争地位。对没有实质性响应的报价文件将不进行评估，其响应将按照无效响应处理。凡有下列情况之一者，报价文件也将被视为未实质性响应采购文件要求：</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(1)未按规定由报价人的法定代表人或其授权代表签字；或未加盖报价人公章的；或签字人未提供单位有效授权委托书的；</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(2)未按规定提交磋商保证金的；</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(3)磋商响应有效期不满足采购文件要求的；</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(4)报价文件内容与采购文件内容及要求有重大偏离或保留的；</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(5)报价人提交的是可选择的报价；</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(6)报价人未按采购文件要求进行分项报价；</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(7)报价文件中提供虚假或失实资料的；</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(8)不符合采购文件中规定的其它实质性条款。 </w:t>
            </w:r>
          </w:p>
          <w:p>
            <w:pPr>
              <w:spacing w:line="360" w:lineRule="auto"/>
              <w:ind w:left="69" w:leftChars="3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磋商小组决定报价的响应性只根据报价文件本身的内容，而不寻求其他的外部证据。</w:t>
            </w:r>
          </w:p>
          <w:p>
            <w:pPr>
              <w:pStyle w:val="11"/>
              <w:spacing w:line="360" w:lineRule="auto"/>
              <w:ind w:firstLine="480" w:firstLineChars="200"/>
              <w:jc w:val="left"/>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17.4报价人提交的报价文件将给予保密，但不予退回。</w:t>
            </w:r>
          </w:p>
          <w:p>
            <w:pPr>
              <w:pStyle w:val="7"/>
              <w:snapToGrid w:val="0"/>
              <w:spacing w:line="360" w:lineRule="auto"/>
              <w:ind w:firstLine="480" w:firstLineChars="200"/>
              <w:outlineLvl w:val="0"/>
              <w:rPr>
                <w:rFonts w:hint="eastAsia" w:eastAsia="宋体" w:cs="宋体"/>
                <w:color w:val="auto"/>
                <w:sz w:val="24"/>
                <w:szCs w:val="24"/>
                <w:highlight w:val="none"/>
                <w:lang w:val="en-US" w:eastAsia="zh-CN"/>
              </w:rPr>
            </w:pPr>
            <w:bookmarkStart w:id="9" w:name="_Toc1586002688"/>
            <w:r>
              <w:rPr>
                <w:rFonts w:hint="eastAsia" w:eastAsia="宋体" w:cs="宋体"/>
                <w:color w:val="auto"/>
                <w:sz w:val="24"/>
                <w:szCs w:val="24"/>
                <w:highlight w:val="none"/>
                <w:lang w:val="en-US" w:eastAsia="zh-CN"/>
              </w:rPr>
              <w:t>17.5报价人资格和报价产品均必须满足中华人民共和国相关法律法规及行业的强制性要求，否则将作无效响应处理。</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7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w:t>
            </w:r>
          </w:p>
        </w:tc>
        <w:tc>
          <w:tcPr>
            <w:tcW w:w="6831" w:type="dxa"/>
            <w:tcBorders>
              <w:top w:val="single" w:color="auto" w:sz="4" w:space="0"/>
              <w:left w:val="single" w:color="auto" w:sz="4" w:space="0"/>
              <w:bottom w:val="single" w:color="auto" w:sz="4" w:space="0"/>
              <w:right w:val="single" w:color="auto" w:sz="4" w:space="0"/>
            </w:tcBorders>
            <w:noWrap w:val="0"/>
            <w:vAlign w:val="top"/>
          </w:tcPr>
          <w:p>
            <w:pPr>
              <w:pStyle w:val="11"/>
              <w:spacing w:line="360" w:lineRule="auto"/>
              <w:ind w:firstLine="480" w:firstLineChars="200"/>
              <w:jc w:val="left"/>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19.3若报价人的报价明显低于其他报价，使得其报价可能低于其个别成本的，有可能影响商品质量或不能诚信履约的，报价人应按磋商小组要求作出书面说明并提供相关证明材料，不能合理说明或不能提供相关证明材料的，可作无效报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45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p>
        </w:tc>
        <w:tc>
          <w:tcPr>
            <w:tcW w:w="6831" w:type="dxa"/>
            <w:tcBorders>
              <w:top w:val="single" w:color="auto" w:sz="4" w:space="0"/>
              <w:left w:val="single" w:color="auto" w:sz="4" w:space="0"/>
              <w:bottom w:val="single" w:color="auto" w:sz="4" w:space="0"/>
              <w:right w:val="single" w:color="auto" w:sz="4" w:space="0"/>
            </w:tcBorders>
            <w:noWrap w:val="0"/>
            <w:vAlign w:val="top"/>
          </w:tcPr>
          <w:p>
            <w:pPr>
              <w:tabs>
                <w:tab w:val="left" w:pos="2145"/>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磋商小组将对采购文件中列明的合格报价人应符合“资格性要求”部分做资格审查，没有提供相关证明文件或文件未按规定签署盖章者将导致报价无效。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45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p>
        </w:tc>
        <w:tc>
          <w:tcPr>
            <w:tcW w:w="74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83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全文中带有“*”的条款为关键性条款，如报价人对这些关键性条款还存在任何负偏离或不满足将导致报价无效。报价人应对采购文件中的“*”号条款进行逐条响应，否则评审专家对其报价做出不利评审，报价人必须自行承担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45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p>
        </w:tc>
        <w:tc>
          <w:tcPr>
            <w:tcW w:w="683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报价人应按照采购文件格式要求在</w:t>
            </w:r>
            <w:r>
              <w:rPr>
                <w:rFonts w:hint="eastAsia" w:ascii="宋体" w:hAnsi="宋体" w:eastAsia="宋体" w:cs="宋体"/>
                <w:color w:val="auto"/>
                <w:sz w:val="24"/>
                <w:szCs w:val="24"/>
                <w:highlight w:val="none"/>
              </w:rPr>
              <w:t>报价文件</w:t>
            </w:r>
            <w:r>
              <w:rPr>
                <w:rFonts w:hint="eastAsia" w:ascii="宋体" w:hAnsi="宋体" w:eastAsia="宋体" w:cs="宋体"/>
                <w:bCs/>
                <w:color w:val="auto"/>
                <w:sz w:val="24"/>
                <w:szCs w:val="24"/>
                <w:highlight w:val="none"/>
              </w:rPr>
              <w:t>中提供《廉洁承诺书》原件（报价人为联合体的，联合体各方均应提供《廉洁承诺书》原件），否则作无效报价处理。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1"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p>
        </w:tc>
        <w:tc>
          <w:tcPr>
            <w:tcW w:w="45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p>
        </w:tc>
        <w:tc>
          <w:tcPr>
            <w:tcW w:w="683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成交供应商必须凭成交通知书的原件与采购人签订《政府采购合同》。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w:t>
            </w:r>
          </w:p>
        </w:tc>
        <w:tc>
          <w:tcPr>
            <w:tcW w:w="45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p>
        </w:tc>
        <w:tc>
          <w:tcPr>
            <w:tcW w:w="683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123号）规定的包装要求，其他包装需求详见采购文件具体规定。采购人、成交供应商双方签订合同及验收环节，应包含上述包装要求的条款。</w:t>
            </w:r>
          </w:p>
        </w:tc>
      </w:tr>
    </w:tbl>
    <w:p>
      <w:pPr>
        <w:spacing w:line="360" w:lineRule="auto"/>
        <w:jc w:val="center"/>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ind w:left="69"/>
        <w:rPr>
          <w:rFonts w:hint="eastAsia" w:ascii="宋体" w:hAnsi="宋体" w:eastAsia="宋体" w:cs="宋体"/>
          <w:bCs/>
          <w:color w:val="auto"/>
          <w:sz w:val="24"/>
          <w:szCs w:val="24"/>
          <w:highlight w:val="none"/>
        </w:rPr>
      </w:pPr>
    </w:p>
    <w:p>
      <w:pPr>
        <w:spacing w:line="360" w:lineRule="auto"/>
        <w:ind w:left="0" w:firstLine="0" w:firstLineChars="0"/>
        <w:rPr>
          <w:rStyle w:val="25"/>
          <w:rFonts w:hint="eastAsia" w:ascii="宋体" w:hAnsi="宋体" w:eastAsia="宋体" w:cs="宋体"/>
          <w:bCs w:val="0"/>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带 “*”条款汇总表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457"/>
        <w:gridCol w:w="992"/>
        <w:gridCol w:w="6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4"/>
            <w:noWrap w:val="0"/>
            <w:vAlign w:val="top"/>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注：</w:t>
            </w:r>
            <w:r>
              <w:rPr>
                <w:rFonts w:hint="eastAsia" w:ascii="宋体" w:hAnsi="宋体" w:eastAsia="宋体" w:cs="宋体"/>
                <w:color w:val="auto"/>
                <w:sz w:val="24"/>
                <w:szCs w:val="24"/>
                <w:highlight w:val="none"/>
              </w:rPr>
              <w:t xml:space="preserve">对于采购文件中的重要技术条款（带*技术条款），报价人应在报价文件中提供其磋商服务满足采购文件重要技术条款要求的客观证据材料。未按要求提供证据材料的，磋商小组将认定不满足该项要求。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noWrap w:val="0"/>
            <w:vAlign w:val="top"/>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项号</w:t>
            </w:r>
          </w:p>
        </w:tc>
        <w:tc>
          <w:tcPr>
            <w:tcW w:w="457" w:type="dxa"/>
            <w:noWrap w:val="0"/>
            <w:vAlign w:val="top"/>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章</w:t>
            </w:r>
          </w:p>
        </w:tc>
        <w:tc>
          <w:tcPr>
            <w:tcW w:w="992" w:type="dxa"/>
            <w:noWrap w:val="0"/>
            <w:vAlign w:val="top"/>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6546" w:type="dxa"/>
            <w:noWrap w:val="0"/>
            <w:vAlign w:val="top"/>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noWrap w:val="0"/>
            <w:vAlign w:val="top"/>
          </w:tcPr>
          <w:p>
            <w:pPr>
              <w:spacing w:line="360" w:lineRule="auto"/>
              <w:jc w:val="center"/>
              <w:rPr>
                <w:rFonts w:hint="eastAsia" w:ascii="宋体" w:hAnsi="宋体" w:eastAsia="宋体" w:cs="宋体"/>
                <w:color w:val="auto"/>
                <w:sz w:val="24"/>
                <w:szCs w:val="24"/>
                <w:highlight w:val="none"/>
              </w:rPr>
            </w:pPr>
          </w:p>
        </w:tc>
        <w:tc>
          <w:tcPr>
            <w:tcW w:w="457" w:type="dxa"/>
            <w:noWrap w:val="0"/>
            <w:vAlign w:val="top"/>
          </w:tcPr>
          <w:p>
            <w:pPr>
              <w:spacing w:line="360" w:lineRule="auto"/>
              <w:jc w:val="center"/>
              <w:rPr>
                <w:rFonts w:hint="eastAsia" w:ascii="宋体" w:hAnsi="宋体" w:eastAsia="宋体" w:cs="宋体"/>
                <w:color w:val="auto"/>
                <w:sz w:val="24"/>
                <w:szCs w:val="24"/>
                <w:highlight w:val="none"/>
              </w:rPr>
            </w:pPr>
          </w:p>
        </w:tc>
        <w:tc>
          <w:tcPr>
            <w:tcW w:w="992" w:type="dxa"/>
            <w:noWrap w:val="0"/>
            <w:vAlign w:val="top"/>
          </w:tcPr>
          <w:p>
            <w:pPr>
              <w:spacing w:line="360" w:lineRule="auto"/>
              <w:jc w:val="center"/>
              <w:rPr>
                <w:rFonts w:hint="eastAsia" w:ascii="宋体" w:hAnsi="宋体" w:eastAsia="宋体" w:cs="宋体"/>
                <w:color w:val="auto"/>
                <w:sz w:val="24"/>
                <w:szCs w:val="24"/>
                <w:highlight w:val="none"/>
              </w:rPr>
            </w:pPr>
          </w:p>
        </w:tc>
        <w:tc>
          <w:tcPr>
            <w:tcW w:w="6546" w:type="dxa"/>
            <w:noWrap w:val="0"/>
            <w:vAlign w:val="top"/>
          </w:tcPr>
          <w:p>
            <w:pPr>
              <w:widowControl w:val="0"/>
              <w:adjustRightInd w:val="0"/>
              <w:snapToGrid/>
              <w:spacing w:line="360" w:lineRule="auto"/>
              <w:ind w:firstLine="241" w:firstLineChars="100"/>
              <w:rPr>
                <w:rFonts w:hint="eastAsia" w:ascii="宋体" w:hAnsi="宋体" w:eastAsia="宋体" w:cs="宋体"/>
                <w:b/>
                <w:bCs w:val="0"/>
                <w:color w:val="auto"/>
                <w:kern w:val="0"/>
                <w:sz w:val="24"/>
                <w:szCs w:val="24"/>
                <w:highlight w:val="none"/>
              </w:rPr>
            </w:pPr>
            <w:r>
              <w:rPr>
                <w:rFonts w:hint="eastAsia" w:ascii="宋体" w:hAnsi="宋体" w:cs="宋体"/>
                <w:b/>
                <w:bCs w:val="0"/>
                <w:color w:val="auto"/>
                <w:kern w:val="0"/>
                <w:sz w:val="24"/>
                <w:szCs w:val="24"/>
                <w:highlight w:val="none"/>
                <w:lang w:val="en-US" w:eastAsia="zh-CN"/>
              </w:rPr>
              <w:t>*4</w:t>
            </w:r>
            <w:r>
              <w:rPr>
                <w:rFonts w:hint="eastAsia" w:ascii="宋体" w:hAnsi="宋体" w:eastAsia="宋体" w:cs="宋体"/>
                <w:b/>
                <w:bCs w:val="0"/>
                <w:color w:val="auto"/>
                <w:kern w:val="0"/>
                <w:sz w:val="24"/>
                <w:szCs w:val="24"/>
                <w:highlight w:val="none"/>
              </w:rPr>
              <w:t>、供应商拟为本项目提供服务的人员，均须提供律师执业证书。（</w:t>
            </w:r>
            <w:r>
              <w:rPr>
                <w:rFonts w:hint="eastAsia" w:ascii="宋体" w:hAnsi="宋体" w:cs="宋体"/>
                <w:b/>
                <w:bCs w:val="0"/>
                <w:color w:val="auto"/>
                <w:kern w:val="0"/>
                <w:sz w:val="24"/>
                <w:szCs w:val="24"/>
                <w:highlight w:val="none"/>
                <w:lang w:val="en-US" w:eastAsia="zh-CN"/>
              </w:rPr>
              <w:t>响应文件</w:t>
            </w:r>
            <w:r>
              <w:rPr>
                <w:rFonts w:hint="eastAsia" w:ascii="宋体" w:hAnsi="宋体" w:eastAsia="宋体" w:cs="宋体"/>
                <w:b/>
                <w:bCs w:val="0"/>
                <w:color w:val="auto"/>
                <w:kern w:val="0"/>
                <w:sz w:val="24"/>
                <w:szCs w:val="24"/>
                <w:highlight w:val="none"/>
              </w:rPr>
              <w:t>须提供服务人员的律师执业证书</w:t>
            </w:r>
            <w:r>
              <w:rPr>
                <w:rFonts w:hint="eastAsia" w:ascii="宋体" w:hAnsi="宋体" w:cs="宋体"/>
                <w:b/>
                <w:bCs w:val="0"/>
                <w:color w:val="auto"/>
                <w:kern w:val="0"/>
                <w:sz w:val="24"/>
                <w:szCs w:val="24"/>
                <w:highlight w:val="none"/>
                <w:lang w:val="en-US" w:eastAsia="zh-CN"/>
              </w:rPr>
              <w:t>复印件</w:t>
            </w:r>
            <w:r>
              <w:rPr>
                <w:rFonts w:hint="eastAsia" w:ascii="宋体" w:hAnsi="宋体" w:eastAsia="宋体" w:cs="宋体"/>
                <w:b/>
                <w:bCs w:val="0"/>
                <w:color w:val="auto"/>
                <w:kern w:val="0"/>
                <w:sz w:val="24"/>
                <w:szCs w:val="24"/>
                <w:highlight w:val="none"/>
              </w:rPr>
              <w:t>，否则为无效报价）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3" w:type="dxa"/>
            <w:noWrap w:val="0"/>
            <w:vAlign w:val="top"/>
          </w:tcPr>
          <w:p>
            <w:pPr>
              <w:spacing w:line="360" w:lineRule="auto"/>
              <w:jc w:val="center"/>
              <w:rPr>
                <w:rFonts w:hint="eastAsia" w:ascii="宋体" w:hAnsi="宋体" w:eastAsia="宋体" w:cs="宋体"/>
                <w:color w:val="auto"/>
                <w:sz w:val="24"/>
                <w:szCs w:val="24"/>
                <w:highlight w:val="none"/>
              </w:rPr>
            </w:pPr>
          </w:p>
        </w:tc>
        <w:tc>
          <w:tcPr>
            <w:tcW w:w="457" w:type="dxa"/>
            <w:noWrap w:val="0"/>
            <w:vAlign w:val="top"/>
          </w:tcPr>
          <w:p>
            <w:pPr>
              <w:spacing w:line="360" w:lineRule="auto"/>
              <w:jc w:val="center"/>
              <w:rPr>
                <w:rFonts w:hint="eastAsia" w:ascii="宋体" w:hAnsi="宋体" w:eastAsia="宋体" w:cs="宋体"/>
                <w:color w:val="auto"/>
                <w:sz w:val="24"/>
                <w:szCs w:val="24"/>
                <w:highlight w:val="none"/>
              </w:rPr>
            </w:pPr>
          </w:p>
        </w:tc>
        <w:tc>
          <w:tcPr>
            <w:tcW w:w="992" w:type="dxa"/>
            <w:noWrap w:val="0"/>
            <w:vAlign w:val="top"/>
          </w:tcPr>
          <w:p>
            <w:pPr>
              <w:spacing w:line="360" w:lineRule="auto"/>
              <w:jc w:val="center"/>
              <w:rPr>
                <w:rFonts w:hint="eastAsia" w:ascii="宋体" w:hAnsi="宋体" w:eastAsia="宋体" w:cs="宋体"/>
                <w:color w:val="auto"/>
                <w:sz w:val="24"/>
                <w:szCs w:val="24"/>
                <w:highlight w:val="none"/>
              </w:rPr>
            </w:pPr>
          </w:p>
        </w:tc>
        <w:tc>
          <w:tcPr>
            <w:tcW w:w="6546" w:type="dxa"/>
            <w:noWrap w:val="0"/>
            <w:vAlign w:val="top"/>
          </w:tcPr>
          <w:p>
            <w:pPr>
              <w:spacing w:line="360" w:lineRule="auto"/>
              <w:ind w:firstLine="241" w:firstLineChars="100"/>
              <w:jc w:val="left"/>
              <w:rPr>
                <w:rFonts w:hint="eastAsia" w:ascii="宋体" w:hAnsi="宋体" w:eastAsia="宋体" w:cs="宋体"/>
                <w:b/>
                <w:color w:val="auto"/>
                <w:sz w:val="24"/>
                <w:szCs w:val="24"/>
                <w:highlight w:val="none"/>
              </w:rPr>
            </w:pPr>
            <w:r>
              <w:rPr>
                <w:rFonts w:hint="eastAsia" w:cs="宋体"/>
                <w:b/>
                <w:bCs w:val="0"/>
                <w:color w:val="auto"/>
                <w:sz w:val="24"/>
                <w:szCs w:val="24"/>
                <w:highlight w:val="none"/>
                <w:lang w:val="en-US" w:eastAsia="zh-CN"/>
              </w:rPr>
              <w:t>*</w:t>
            </w:r>
            <w:r>
              <w:rPr>
                <w:rFonts w:hint="eastAsia" w:ascii="宋体" w:hAnsi="宋体" w:eastAsia="宋体" w:cs="宋体"/>
                <w:b/>
                <w:color w:val="auto"/>
                <w:kern w:val="0"/>
                <w:sz w:val="24"/>
                <w:szCs w:val="24"/>
                <w:highlight w:val="none"/>
              </w:rPr>
              <w:t>本采购项目的采购预算为人民币</w:t>
            </w:r>
            <w:r>
              <w:rPr>
                <w:rFonts w:hint="eastAsia" w:ascii="宋体" w:hAnsi="宋体" w:cs="宋体"/>
                <w:b/>
                <w:color w:val="auto"/>
                <w:kern w:val="0"/>
                <w:sz w:val="24"/>
                <w:szCs w:val="24"/>
                <w:highlight w:val="none"/>
                <w:lang w:val="en-US" w:eastAsia="zh-CN"/>
              </w:rPr>
              <w:t>15</w:t>
            </w:r>
            <w:r>
              <w:rPr>
                <w:rFonts w:hint="eastAsia" w:ascii="宋体" w:hAnsi="宋体" w:eastAsia="宋体" w:cs="宋体"/>
                <w:b/>
                <w:color w:val="auto"/>
                <w:kern w:val="0"/>
                <w:sz w:val="24"/>
                <w:szCs w:val="24"/>
                <w:highlight w:val="none"/>
                <w:lang w:val="en-US" w:eastAsia="zh-CN"/>
              </w:rPr>
              <w:t>万</w:t>
            </w:r>
            <w:r>
              <w:rPr>
                <w:rFonts w:hint="eastAsia" w:ascii="宋体" w:hAnsi="宋体" w:eastAsia="宋体" w:cs="宋体"/>
                <w:b/>
                <w:color w:val="auto"/>
                <w:kern w:val="0"/>
                <w:sz w:val="24"/>
                <w:szCs w:val="24"/>
                <w:highlight w:val="none"/>
              </w:rPr>
              <w:t>元，采购预算为总报价的最高限价，任何一次总报价超过采购预算的属无效报价。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noWrap w:val="0"/>
            <w:vAlign w:val="top"/>
          </w:tcPr>
          <w:p>
            <w:pPr>
              <w:spacing w:line="360" w:lineRule="auto"/>
              <w:jc w:val="center"/>
              <w:rPr>
                <w:rFonts w:hint="eastAsia" w:ascii="宋体" w:hAnsi="宋体" w:eastAsia="宋体" w:cs="宋体"/>
                <w:color w:val="auto"/>
                <w:sz w:val="24"/>
                <w:szCs w:val="24"/>
                <w:highlight w:val="none"/>
              </w:rPr>
            </w:pPr>
          </w:p>
        </w:tc>
        <w:tc>
          <w:tcPr>
            <w:tcW w:w="457" w:type="dxa"/>
            <w:noWrap w:val="0"/>
            <w:vAlign w:val="top"/>
          </w:tcPr>
          <w:p>
            <w:pPr>
              <w:spacing w:line="360" w:lineRule="auto"/>
              <w:jc w:val="center"/>
              <w:rPr>
                <w:rFonts w:hint="eastAsia" w:ascii="宋体" w:hAnsi="宋体" w:eastAsia="宋体" w:cs="宋体"/>
                <w:color w:val="auto"/>
                <w:sz w:val="24"/>
                <w:szCs w:val="24"/>
                <w:highlight w:val="none"/>
              </w:rPr>
            </w:pPr>
          </w:p>
        </w:tc>
        <w:tc>
          <w:tcPr>
            <w:tcW w:w="992" w:type="dxa"/>
            <w:noWrap w:val="0"/>
            <w:vAlign w:val="top"/>
          </w:tcPr>
          <w:p>
            <w:pPr>
              <w:spacing w:line="360" w:lineRule="auto"/>
              <w:jc w:val="center"/>
              <w:rPr>
                <w:rFonts w:hint="eastAsia" w:ascii="宋体" w:hAnsi="宋体" w:eastAsia="宋体" w:cs="宋体"/>
                <w:color w:val="auto"/>
                <w:sz w:val="24"/>
                <w:szCs w:val="24"/>
                <w:highlight w:val="none"/>
              </w:rPr>
            </w:pPr>
          </w:p>
        </w:tc>
        <w:tc>
          <w:tcPr>
            <w:tcW w:w="6546" w:type="dxa"/>
            <w:noWrap w:val="0"/>
            <w:vAlign w:val="top"/>
          </w:tcPr>
          <w:p>
            <w:pPr>
              <w:spacing w:line="360" w:lineRule="auto"/>
              <w:ind w:firstLine="354" w:firstLineChars="147"/>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*1、</w:t>
            </w:r>
            <w:r>
              <w:rPr>
                <w:rFonts w:hint="eastAsia" w:ascii="宋体" w:hAnsi="宋体" w:cs="宋体"/>
                <w:b/>
                <w:color w:val="auto"/>
                <w:sz w:val="24"/>
                <w:szCs w:val="24"/>
                <w:highlight w:val="none"/>
                <w:lang w:eastAsia="zh-CN"/>
              </w:rPr>
              <w:t>报价人为企业的，提供有效的营业执照复印件；报价人为事业单位的，提供有效的事业单位法人证书复印件；报价人为社会团体的，提供有效的社会团体法人登记证书复印件；报价人为合伙企业、个体工商户的，提供有效的营业执照复印件；报价人为非企业专业服务机构的，提供有效的执业许可证等证明材料复印件；报价人为自然人的，提供有效的自然人身份证件复印件；其他报价人应按照有关法律、法规和规章规定，提供有效的相应具体证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noWrap w:val="0"/>
            <w:vAlign w:val="top"/>
          </w:tcPr>
          <w:p>
            <w:pPr>
              <w:spacing w:line="360" w:lineRule="auto"/>
              <w:jc w:val="center"/>
              <w:rPr>
                <w:rFonts w:hint="eastAsia" w:ascii="宋体" w:hAnsi="宋体" w:eastAsia="宋体" w:cs="宋体"/>
                <w:color w:val="auto"/>
                <w:sz w:val="24"/>
                <w:szCs w:val="24"/>
                <w:highlight w:val="none"/>
              </w:rPr>
            </w:pPr>
          </w:p>
        </w:tc>
        <w:tc>
          <w:tcPr>
            <w:tcW w:w="457" w:type="dxa"/>
            <w:noWrap w:val="0"/>
            <w:vAlign w:val="top"/>
          </w:tcPr>
          <w:p>
            <w:pPr>
              <w:spacing w:line="360" w:lineRule="auto"/>
              <w:jc w:val="center"/>
              <w:rPr>
                <w:rFonts w:hint="eastAsia" w:ascii="宋体" w:hAnsi="宋体" w:eastAsia="宋体" w:cs="宋体"/>
                <w:color w:val="auto"/>
                <w:sz w:val="24"/>
                <w:szCs w:val="24"/>
                <w:highlight w:val="none"/>
              </w:rPr>
            </w:pPr>
          </w:p>
        </w:tc>
        <w:tc>
          <w:tcPr>
            <w:tcW w:w="992" w:type="dxa"/>
            <w:noWrap w:val="0"/>
            <w:vAlign w:val="top"/>
          </w:tcPr>
          <w:p>
            <w:pPr>
              <w:spacing w:line="360" w:lineRule="auto"/>
              <w:jc w:val="center"/>
              <w:rPr>
                <w:rFonts w:hint="eastAsia" w:ascii="宋体" w:hAnsi="宋体" w:eastAsia="宋体" w:cs="宋体"/>
                <w:color w:val="auto"/>
                <w:sz w:val="24"/>
                <w:szCs w:val="24"/>
                <w:highlight w:val="none"/>
              </w:rPr>
            </w:pPr>
          </w:p>
        </w:tc>
        <w:tc>
          <w:tcPr>
            <w:tcW w:w="6546" w:type="dxa"/>
            <w:noWrap w:val="0"/>
            <w:vAlign w:val="top"/>
          </w:tcPr>
          <w:p>
            <w:pPr>
              <w:spacing w:line="360" w:lineRule="auto"/>
              <w:ind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*2、报价人全权代表若不是单位负责人</w:t>
            </w:r>
            <w:r>
              <w:rPr>
                <w:rFonts w:hint="eastAsia" w:ascii="宋体" w:hAnsi="宋体" w:cs="宋体"/>
                <w:b/>
                <w:color w:val="auto"/>
                <w:sz w:val="24"/>
                <w:szCs w:val="24"/>
                <w:highlight w:val="none"/>
                <w:lang w:val="en-US" w:eastAsia="zh-CN"/>
              </w:rPr>
              <w:t>或法定代表人</w:t>
            </w:r>
            <w:r>
              <w:rPr>
                <w:rFonts w:hint="eastAsia" w:ascii="宋体" w:hAnsi="宋体" w:eastAsia="宋体" w:cs="宋体"/>
                <w:b/>
                <w:color w:val="auto"/>
                <w:sz w:val="24"/>
                <w:szCs w:val="24"/>
                <w:highlight w:val="none"/>
              </w:rPr>
              <w:t>，应提供单位授权书原件，并提供被授权代表身份证复印件。</w:t>
            </w:r>
          </w:p>
        </w:tc>
      </w:tr>
    </w:tbl>
    <w:p>
      <w:pPr>
        <w:spacing w:line="360" w:lineRule="auto"/>
        <w:jc w:val="center"/>
        <w:rPr>
          <w:rFonts w:hint="eastAsia" w:ascii="宋体" w:hAnsi="宋体" w:eastAsia="宋体" w:cs="宋体"/>
          <w:b/>
          <w:color w:val="auto"/>
          <w:sz w:val="24"/>
          <w:szCs w:val="24"/>
          <w:highlight w:val="none"/>
          <w:u w:val="single"/>
        </w:rPr>
      </w:pPr>
    </w:p>
    <w:p>
      <w:pPr>
        <w:spacing w:line="360" w:lineRule="auto"/>
        <w:jc w:val="center"/>
        <w:rPr>
          <w:rFonts w:hint="eastAsia" w:ascii="宋体" w:hAnsi="宋体" w:eastAsia="宋体" w:cs="宋体"/>
          <w:b/>
          <w:color w:val="auto"/>
          <w:sz w:val="24"/>
          <w:szCs w:val="24"/>
          <w:highlight w:val="none"/>
          <w:u w:val="single"/>
        </w:rPr>
      </w:pPr>
    </w:p>
    <w:p>
      <w:pPr>
        <w:spacing w:line="360" w:lineRule="auto"/>
        <w:jc w:val="center"/>
        <w:rPr>
          <w:rFonts w:hint="eastAsia" w:ascii="宋体" w:hAnsi="宋体" w:eastAsia="宋体" w:cs="宋体"/>
          <w:b/>
          <w:color w:val="auto"/>
          <w:sz w:val="24"/>
          <w:szCs w:val="24"/>
          <w:highlight w:val="none"/>
          <w:u w:val="single"/>
        </w:rPr>
      </w:pPr>
    </w:p>
    <w:p>
      <w:pPr>
        <w:spacing w:line="360" w:lineRule="auto"/>
        <w:jc w:val="center"/>
        <w:rPr>
          <w:rFonts w:hint="eastAsia" w:ascii="宋体" w:hAnsi="宋体" w:eastAsia="宋体" w:cs="宋体"/>
          <w:b/>
          <w:color w:val="auto"/>
          <w:sz w:val="24"/>
          <w:szCs w:val="24"/>
          <w:highlight w:val="none"/>
          <w:u w:val="single"/>
        </w:rPr>
      </w:pPr>
    </w:p>
    <w:p>
      <w:pPr>
        <w:spacing w:line="360" w:lineRule="auto"/>
        <w:jc w:val="center"/>
        <w:rPr>
          <w:rFonts w:hint="eastAsia" w:ascii="宋体" w:hAnsi="宋体" w:eastAsia="宋体" w:cs="宋体"/>
          <w:b/>
          <w:color w:val="auto"/>
          <w:sz w:val="24"/>
          <w:szCs w:val="24"/>
          <w:highlight w:val="none"/>
          <w:u w:val="single"/>
        </w:rPr>
      </w:pPr>
    </w:p>
    <w:p>
      <w:pPr>
        <w:spacing w:line="360" w:lineRule="auto"/>
        <w:jc w:val="center"/>
        <w:rPr>
          <w:rFonts w:hint="eastAsia" w:ascii="宋体" w:hAnsi="宋体" w:eastAsia="宋体" w:cs="宋体"/>
          <w:b/>
          <w:color w:val="auto"/>
          <w:sz w:val="24"/>
          <w:szCs w:val="24"/>
          <w:highlight w:val="none"/>
          <w:u w:val="single"/>
        </w:rPr>
      </w:pPr>
    </w:p>
    <w:p>
      <w:pPr>
        <w:spacing w:line="360" w:lineRule="auto"/>
        <w:jc w:val="center"/>
        <w:rPr>
          <w:rFonts w:hint="eastAsia" w:ascii="宋体" w:hAnsi="宋体" w:eastAsia="宋体" w:cs="宋体"/>
          <w:b/>
          <w:color w:val="auto"/>
          <w:sz w:val="24"/>
          <w:szCs w:val="24"/>
          <w:highlight w:val="none"/>
          <w:u w:val="single"/>
        </w:rPr>
      </w:pPr>
    </w:p>
    <w:p>
      <w:pPr>
        <w:spacing w:line="360" w:lineRule="auto"/>
        <w:jc w:val="center"/>
        <w:rPr>
          <w:rFonts w:hint="eastAsia" w:ascii="宋体" w:hAnsi="宋体" w:eastAsia="宋体" w:cs="宋体"/>
          <w:b/>
          <w:color w:val="auto"/>
          <w:sz w:val="24"/>
          <w:szCs w:val="24"/>
          <w:highlight w:val="none"/>
          <w:u w:val="single"/>
        </w:rPr>
      </w:pPr>
    </w:p>
    <w:p>
      <w:pPr>
        <w:spacing w:line="360" w:lineRule="auto"/>
        <w:jc w:val="center"/>
        <w:rPr>
          <w:rFonts w:hint="eastAsia" w:ascii="宋体" w:hAnsi="宋体" w:eastAsia="宋体" w:cs="宋体"/>
          <w:b/>
          <w:color w:val="auto"/>
          <w:sz w:val="24"/>
          <w:szCs w:val="24"/>
          <w:highlight w:val="none"/>
          <w:u w:val="single"/>
        </w:rPr>
      </w:pPr>
    </w:p>
    <w:p>
      <w:pPr>
        <w:spacing w:line="360" w:lineRule="auto"/>
        <w:jc w:val="center"/>
        <w:rPr>
          <w:rFonts w:hint="eastAsia" w:ascii="宋体" w:hAnsi="宋体" w:eastAsia="宋体" w:cs="宋体"/>
          <w:b/>
          <w:color w:val="auto"/>
          <w:sz w:val="24"/>
          <w:szCs w:val="24"/>
          <w:highlight w:val="none"/>
          <w:u w:val="single"/>
        </w:rPr>
      </w:pPr>
    </w:p>
    <w:p>
      <w:pPr>
        <w:spacing w:line="360" w:lineRule="auto"/>
        <w:jc w:val="center"/>
        <w:rPr>
          <w:rFonts w:hint="eastAsia" w:ascii="宋体" w:hAnsi="宋体" w:eastAsia="宋体" w:cs="宋体"/>
          <w:b/>
          <w:color w:val="auto"/>
          <w:sz w:val="24"/>
          <w:szCs w:val="24"/>
          <w:highlight w:val="none"/>
          <w:u w:val="single"/>
        </w:rPr>
      </w:pPr>
    </w:p>
    <w:p>
      <w:pPr>
        <w:spacing w:line="360" w:lineRule="auto"/>
        <w:jc w:val="center"/>
        <w:outlineLvl w:val="1"/>
        <w:rPr>
          <w:rFonts w:hint="eastAsia" w:ascii="宋体" w:hAnsi="宋体" w:eastAsia="宋体" w:cs="宋体"/>
          <w:b/>
          <w:color w:val="auto"/>
          <w:sz w:val="24"/>
          <w:szCs w:val="24"/>
          <w:highlight w:val="none"/>
          <w:u w:val="single"/>
        </w:rPr>
      </w:pPr>
      <w:bookmarkStart w:id="10" w:name="_Toc1124967907"/>
      <w:r>
        <w:rPr>
          <w:rFonts w:hint="eastAsia" w:ascii="宋体" w:hAnsi="宋体" w:eastAsia="宋体" w:cs="宋体"/>
          <w:b/>
          <w:color w:val="auto"/>
          <w:sz w:val="32"/>
          <w:szCs w:val="32"/>
          <w:highlight w:val="none"/>
          <w:u w:val="single"/>
        </w:rPr>
        <w:t>报价人须知前附表3：磋商规则、评审标准</w:t>
      </w:r>
      <w:bookmarkEnd w:id="10"/>
    </w:p>
    <w:tbl>
      <w:tblPr>
        <w:tblStyle w:val="23"/>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3" w:type="dxa"/>
            <w:noWrap w:val="0"/>
            <w:vAlign w:val="top"/>
          </w:tcPr>
          <w:p>
            <w:pPr>
              <w:spacing w:line="360" w:lineRule="auto"/>
              <w:outlineLvl w:val="0"/>
              <w:rPr>
                <w:rFonts w:hint="eastAsia" w:ascii="宋体" w:hAnsi="宋体" w:eastAsia="宋体" w:cs="宋体"/>
                <w:b/>
                <w:bCs/>
                <w:color w:val="auto"/>
                <w:sz w:val="24"/>
                <w:szCs w:val="24"/>
                <w:highlight w:val="none"/>
              </w:rPr>
            </w:pPr>
            <w:bookmarkStart w:id="11" w:name="_Toc156157526"/>
            <w:r>
              <w:rPr>
                <w:rFonts w:hint="eastAsia" w:ascii="宋体" w:hAnsi="宋体" w:eastAsia="宋体" w:cs="宋体"/>
                <w:b/>
                <w:bCs/>
                <w:color w:val="auto"/>
                <w:sz w:val="24"/>
                <w:szCs w:val="24"/>
                <w:highlight w:val="none"/>
              </w:rPr>
              <w:t>一、磋商规则</w:t>
            </w:r>
            <w:r>
              <w:rPr>
                <w:rFonts w:hint="default" w:ascii="宋体" w:hAnsi="宋体" w:cs="宋体"/>
                <w:b/>
                <w:bCs/>
                <w:color w:val="auto"/>
                <w:sz w:val="24"/>
                <w:szCs w:val="24"/>
                <w:highlight w:val="none"/>
              </w:rPr>
              <w:t>：</w:t>
            </w:r>
            <w:bookmarkEnd w:id="11"/>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1.采购代理机构按有关规定编制采购文件，组建磋商小组。报价人按照采购文件规定提交报价文件。</w:t>
            </w:r>
          </w:p>
          <w:p>
            <w:pPr>
              <w:tabs>
                <w:tab w:val="left" w:pos="-580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磋商小组对报价人进行资格性和符合性审查，报价人不符合资格性及符合性条款和“*”条款要求，不进入磋商程序；磋商小组在对报价文件的有效性、完整性和响应程度进行审查时，可以要求报价人对报价文件中含义不明确、同类问题表述不一致或者有明显文字和计算错误的内容等作出必要的澄清、说明或者更正。报价人需以书面形式作出澄清、说明或者更正，但澄清、说明或者更正不得超出报价文件的范围或者改变报价文件的实质性内容，同时也不接受报价人主动澄清。符合实质性响应要求的报价人进入磋商程序。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磋商小组所有成员应当集中与单一报价人分别进行磋商，磋商顺序采用随机抽取的方法确认。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4.磋商小组对采购文件和报价文件提出重点的磋商内容，根据采购文件及有关规定，磋商小组与进入磋商程序的报价人进行一轮或多轮磋商。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5.每轮磋商结束前由磋商小组决定是否需要进行下一轮磋商，如需要进行下一轮磋商，采购代理机构提前告知报价人下一轮磋商时间。</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6.在磋商过程中，磋商小组可以根据采购文件明确规定的可能实质性变动内容变动采购文件；有实质性变动的，磋商小组应当以书面形式通知所有参加磋商的报价人。</w:t>
            </w:r>
          </w:p>
          <w:p>
            <w:pPr>
              <w:tabs>
                <w:tab w:val="left" w:pos="-580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除非采购文件的采购需求中的技术、服务要求以及合同草案条款有实质性变动的，否则后一次的报价不得高于前一次的报价。若出现后一次的报价高于前一次报价的，则后一次的报价无效，以前一次的报价为准。</w:t>
            </w:r>
          </w:p>
          <w:p>
            <w:pPr>
              <w:tabs>
                <w:tab w:val="left" w:pos="-580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8.报价人递交的报价文件澄清、更正等文件、最终报价应予密封并交至采购代理机构指定人员，报价部分单独密封。采购代理机构工作人员在收齐全部报价人材料后，统一送达磋商小组。</w:t>
            </w:r>
          </w:p>
          <w:p>
            <w:pPr>
              <w:tabs>
                <w:tab w:val="left" w:pos="-580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9.经磋商确定最终采购需求和提交最后报价的报价人后，由磋商小组采用综合评分法对提交最后报价的报价人的报价文件和最后报价进行综合评分。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10.参加磋商并代表报价人签署报价文件的应该是采购文件要求的报价人代表，磋商时应出示身份证原件。</w:t>
            </w:r>
          </w:p>
          <w:p>
            <w:pPr>
              <w:spacing w:line="360" w:lineRule="auto"/>
              <w:ind w:right="-120" w:rightChars="-57"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11.在磋商活动中，有关人员不得透露与磋商有关的一切技术资料、价格和其它信息给其他报价人。</w:t>
            </w:r>
          </w:p>
          <w:p>
            <w:pPr>
              <w:spacing w:line="360" w:lineRule="auto"/>
              <w:ind w:left="55" w:leftChars="26" w:right="-120" w:rightChars="-57"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确定候选供应商原则</w:t>
            </w:r>
            <w:r>
              <w:rPr>
                <w:rFonts w:hint="eastAsia" w:ascii="宋体" w:hAnsi="宋体" w:eastAsia="宋体" w:cs="宋体"/>
                <w:color w:val="auto"/>
                <w:sz w:val="24"/>
                <w:szCs w:val="24"/>
                <w:highlight w:val="none"/>
              </w:rPr>
              <w:t>：</w:t>
            </w:r>
          </w:p>
          <w:p>
            <w:pPr>
              <w:spacing w:line="360" w:lineRule="auto"/>
              <w:ind w:left="55" w:leftChars="26" w:right="-50" w:rightChars="-2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A.磋商小组采用综合评分的方法确定成交候选供应商，磋商小组按照：综合评分由高到低的顺序</w:t>
            </w:r>
            <w:r>
              <w:rPr>
                <w:rFonts w:hint="eastAsia" w:ascii="宋体" w:hAnsi="宋体" w:eastAsia="宋体" w:cs="宋体"/>
                <w:color w:val="auto"/>
                <w:sz w:val="24"/>
                <w:szCs w:val="24"/>
                <w:highlight w:val="none"/>
                <w:lang w:val="en-US" w:eastAsia="zh-CN"/>
              </w:rPr>
              <w:t>推荐</w:t>
            </w:r>
            <w:r>
              <w:rPr>
                <w:rFonts w:hint="eastAsia" w:ascii="宋体" w:hAnsi="宋体" w:eastAsia="宋体" w:cs="宋体"/>
                <w:color w:val="auto"/>
                <w:sz w:val="24"/>
                <w:szCs w:val="24"/>
                <w:highlight w:val="none"/>
              </w:rPr>
              <w:t>成交候选供应商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若</w:t>
            </w:r>
            <w:r>
              <w:rPr>
                <w:rFonts w:hint="eastAsia" w:ascii="宋体" w:hAnsi="宋体" w:eastAsia="宋体" w:cs="宋体"/>
                <w:color w:val="auto"/>
                <w:sz w:val="24"/>
                <w:szCs w:val="24"/>
                <w:highlight w:val="none"/>
              </w:rPr>
              <w:t xml:space="preserve">综合得分相同的，按照最后报价由低到高的顺序排列；综合得分相同且报价相同的，按技术得分顺序排列。综合得分相同且报价相同且技术得分相同的，由磋商小组投票表决。 </w:t>
            </w:r>
          </w:p>
          <w:p>
            <w:pPr>
              <w:spacing w:line="360" w:lineRule="auto"/>
              <w:ind w:left="55" w:leftChars="26" w:right="-120" w:rightChars="-57"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 成交候选供应商的数量≥3个；</w:t>
            </w:r>
          </w:p>
          <w:p>
            <w:pPr>
              <w:spacing w:line="360" w:lineRule="auto"/>
              <w:ind w:left="55" w:leftChars="26" w:right="-120" w:rightChars="-57"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C</w:t>
            </w:r>
            <w:r>
              <w:rPr>
                <w:rFonts w:hint="eastAsia" w:ascii="宋体" w:hAnsi="宋体" w:eastAsia="宋体" w:cs="宋体"/>
                <w:color w:val="auto"/>
                <w:sz w:val="24"/>
                <w:szCs w:val="24"/>
                <w:highlight w:val="none"/>
              </w:rPr>
              <w:t>. （</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sz w:val="24"/>
                <w:szCs w:val="24"/>
                <w:highlight w:val="none"/>
              </w:rPr>
              <w:instrText xml:space="preserve">,√)</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否）属于市场竞争不充分的科研项目以及需要扶持的科技成果转化项目，成交候选供应商可以为2家；</w:t>
            </w:r>
          </w:p>
          <w:p>
            <w:pPr>
              <w:spacing w:line="360" w:lineRule="auto"/>
              <w:ind w:left="55" w:leftChars="26" w:right="-50" w:rightChars="-24"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D</w:t>
            </w:r>
            <w:r>
              <w:rPr>
                <w:rFonts w:hint="eastAsia" w:ascii="宋体" w:hAnsi="宋体" w:eastAsia="宋体" w:cs="宋体"/>
                <w:color w:val="auto"/>
                <w:sz w:val="24"/>
                <w:szCs w:val="24"/>
                <w:highlight w:val="none"/>
              </w:rPr>
              <w:t xml:space="preserve">.采用竞争性磋商采购方式的政府购买服务项目，在采购过程中符合要求的报价人只有2家的，竞争性磋商采购活动可以继续进行。采购过程中符合要求的报价人只有1家的，应当终止竞争性采购活动，发布终止公告并说明原因，重新开展采购活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3" w:type="dxa"/>
            <w:noWrap w:val="0"/>
            <w:vAlign w:val="top"/>
          </w:tcPr>
          <w:p>
            <w:pPr>
              <w:tabs>
                <w:tab w:val="left" w:pos="1080"/>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二、磋商可能实质性变动的内容：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1.采购需求技术内容</w:t>
            </w:r>
            <w:r>
              <w:rPr>
                <w:rFonts w:hint="eastAsia" w:ascii="宋体" w:hAnsi="宋体" w:eastAsia="宋体" w:cs="宋体"/>
                <w:color w:val="auto"/>
                <w:sz w:val="24"/>
                <w:szCs w:val="24"/>
                <w:highlight w:val="none"/>
                <w:u w:val="single"/>
              </w:rPr>
              <w:t xml:space="preserve">：   无         </w:t>
            </w:r>
          </w:p>
          <w:p>
            <w:pPr>
              <w:tabs>
                <w:tab w:val="left" w:pos="-580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2.采购需求服务内容</w:t>
            </w:r>
            <w:r>
              <w:rPr>
                <w:rFonts w:hint="eastAsia" w:ascii="宋体" w:hAnsi="宋体" w:eastAsia="宋体" w:cs="宋体"/>
                <w:color w:val="auto"/>
                <w:sz w:val="24"/>
                <w:szCs w:val="24"/>
                <w:highlight w:val="none"/>
                <w:u w:val="single"/>
              </w:rPr>
              <w:t xml:space="preserve">：   无         </w:t>
            </w:r>
          </w:p>
          <w:p>
            <w:pPr>
              <w:tabs>
                <w:tab w:val="left" w:pos="-5801"/>
              </w:tabs>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 合同草案条款</w:t>
            </w:r>
            <w:r>
              <w:rPr>
                <w:rFonts w:hint="eastAsia" w:ascii="宋体" w:hAnsi="宋体" w:eastAsia="宋体" w:cs="宋体"/>
                <w:color w:val="auto"/>
                <w:sz w:val="24"/>
                <w:szCs w:val="24"/>
                <w:highlight w:val="none"/>
                <w:u w:val="single"/>
              </w:rPr>
              <w:t xml:space="preserve">：      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3" w:type="dxa"/>
            <w:noWrap w:val="0"/>
            <w:vAlign w:val="top"/>
          </w:tcPr>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三、磋商评审标准：具体见附件</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采购人在收到评审报告后五个工作日内，根据成交候选供应商排列顺序确定第一名成交候选供应商为成交供应商。</w:t>
            </w:r>
          </w:p>
          <w:p>
            <w:pPr>
              <w:spacing w:line="360" w:lineRule="auto"/>
              <w:ind w:right="-40" w:rightChars="-19"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成交供应商拒绝签订政府采购合同的，采购人可以按照成交候选供应商的排序顺序由高到低</w:t>
            </w:r>
            <w:r>
              <w:rPr>
                <w:rFonts w:hint="eastAsia" w:ascii="宋体" w:hAnsi="宋体" w:eastAsia="宋体" w:cs="宋体"/>
                <w:color w:val="auto"/>
                <w:sz w:val="24"/>
                <w:szCs w:val="24"/>
                <w:highlight w:val="none"/>
              </w:rPr>
              <w:t>原则确定其他候选供应商作为成交供应商并签订政府采购合同，也可以重新开展采购活动。无正当理由拒绝签订政府采购合同的成交供应商不得参加对该项目重新开展的采购活动，将被没收磋商保证金，依法追究并承担相应的法律责任。</w:t>
            </w:r>
          </w:p>
        </w:tc>
      </w:tr>
    </w:tbl>
    <w:p>
      <w:pPr>
        <w:pStyle w:val="7"/>
        <w:snapToGrid w:val="0"/>
        <w:spacing w:line="360" w:lineRule="auto"/>
        <w:ind w:firstLine="0"/>
        <w:rPr>
          <w:rFonts w:hint="eastAsia" w:eastAsia="宋体" w:cs="宋体"/>
          <w:b/>
          <w:color w:val="auto"/>
          <w:sz w:val="24"/>
          <w:szCs w:val="24"/>
          <w:highlight w:val="none"/>
          <w:u w:val="single"/>
        </w:rPr>
      </w:pPr>
      <w:r>
        <w:rPr>
          <w:rFonts w:hint="eastAsia" w:eastAsia="宋体" w:cs="宋体"/>
          <w:b/>
          <w:color w:val="auto"/>
          <w:sz w:val="24"/>
          <w:szCs w:val="24"/>
          <w:highlight w:val="none"/>
          <w:u w:val="single"/>
        </w:rPr>
        <w:t>注：以联合体形式响应磋商的，只能以联合体其中一方具备的条件作为评审依据。报价人在报价文件中必须以联合体的确定一方的条件参与商务部分的评审，报价人未明确的，则该报价人的该项商务评分按最低分处理。</w:t>
      </w:r>
    </w:p>
    <w:p>
      <w:pPr>
        <w:spacing w:line="360" w:lineRule="auto"/>
        <w:jc w:val="center"/>
        <w:outlineLvl w:val="9"/>
        <w:rPr>
          <w:rFonts w:hint="eastAsia" w:ascii="宋体" w:hAnsi="宋体" w:eastAsia="宋体" w:cs="宋体"/>
          <w:b/>
          <w:bCs/>
          <w:color w:val="auto"/>
          <w:sz w:val="24"/>
          <w:szCs w:val="24"/>
          <w:highlight w:val="none"/>
          <w:u w:val="single"/>
        </w:rPr>
      </w:pPr>
    </w:p>
    <w:p>
      <w:pPr>
        <w:keepNext w:val="0"/>
        <w:keepLines w:val="0"/>
        <w:spacing w:before="0" w:after="0" w:line="360" w:lineRule="auto"/>
        <w:jc w:val="center"/>
        <w:outlineLvl w:val="9"/>
        <w:rPr>
          <w:rFonts w:hint="eastAsia" w:ascii="宋体" w:hAnsi="宋体" w:eastAsia="宋体" w:cs="宋体"/>
          <w:color w:val="auto"/>
          <w:sz w:val="24"/>
          <w:szCs w:val="24"/>
          <w:highlight w:val="none"/>
        </w:rPr>
      </w:pPr>
    </w:p>
    <w:p>
      <w:pPr>
        <w:spacing w:line="360" w:lineRule="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附件：磋商评审标准</w:t>
      </w:r>
    </w:p>
    <w:p>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综合评分法：</w:t>
      </w:r>
      <w:r>
        <w:rPr>
          <w:rFonts w:hint="eastAsia" w:ascii="宋体" w:hAnsi="宋体" w:eastAsia="宋体" w:cs="宋体"/>
          <w:color w:val="auto"/>
          <w:sz w:val="24"/>
          <w:szCs w:val="24"/>
          <w:highlight w:val="none"/>
        </w:rPr>
        <w:t>综合得分= F1 + F2 + F3</w:t>
      </w:r>
    </w:p>
    <w:p>
      <w:pPr>
        <w:spacing w:line="360" w:lineRule="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注：以联合体形式响应磋商的，只能以联合体其中一方具备的条件作为评审依据。报价人在报价文件中必须以联合体的确定一方的条件参与商务部分的评审。</w:t>
      </w:r>
    </w:p>
    <w:p>
      <w:pPr>
        <w:spacing w:line="360" w:lineRule="auto"/>
        <w:outlineLvl w:val="9"/>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（一）技术评分（F1）标准（满分</w:t>
      </w:r>
      <w:r>
        <w:rPr>
          <w:rFonts w:hint="eastAsia" w:ascii="宋体" w:hAnsi="宋体" w:cs="宋体"/>
          <w:b/>
          <w:color w:val="auto"/>
          <w:sz w:val="24"/>
          <w:szCs w:val="24"/>
          <w:highlight w:val="none"/>
          <w:lang w:val="en-US" w:eastAsia="zh-CN"/>
        </w:rPr>
        <w:t>65</w:t>
      </w:r>
      <w:r>
        <w:rPr>
          <w:rFonts w:hint="eastAsia" w:ascii="宋体" w:hAnsi="宋体" w:eastAsia="宋体" w:cs="宋体"/>
          <w:b/>
          <w:color w:val="auto"/>
          <w:sz w:val="24"/>
          <w:szCs w:val="24"/>
          <w:highlight w:val="none"/>
        </w:rPr>
        <w:t>分）：</w:t>
      </w:r>
    </w:p>
    <w:tbl>
      <w:tblPr>
        <w:tblStyle w:val="23"/>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6840"/>
        <w:gridCol w:w="1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pPr>
              <w:pStyle w:val="69"/>
              <w:spacing w:line="360" w:lineRule="auto"/>
              <w:jc w:val="center"/>
              <w:rPr>
                <w:rFonts w:hint="eastAsia" w:ascii="宋体" w:hAnsi="宋体" w:eastAsia="宋体" w:cs="宋体"/>
                <w:b/>
                <w:bCs/>
                <w:color w:val="auto"/>
                <w:kern w:val="10"/>
                <w:sz w:val="24"/>
                <w:szCs w:val="24"/>
                <w:highlight w:val="none"/>
              </w:rPr>
            </w:pPr>
            <w:r>
              <w:rPr>
                <w:rFonts w:hint="eastAsia" w:ascii="宋体" w:hAnsi="宋体" w:eastAsia="宋体" w:cs="宋体"/>
                <w:b/>
                <w:bCs/>
                <w:color w:val="auto"/>
                <w:sz w:val="24"/>
                <w:szCs w:val="24"/>
                <w:highlight w:val="none"/>
              </w:rPr>
              <w:t>序号</w:t>
            </w:r>
          </w:p>
        </w:tc>
        <w:tc>
          <w:tcPr>
            <w:tcW w:w="6840" w:type="dxa"/>
            <w:noWrap w:val="0"/>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评分界定</w:t>
            </w:r>
          </w:p>
        </w:tc>
        <w:tc>
          <w:tcPr>
            <w:tcW w:w="1186" w:type="dxa"/>
            <w:noWrap w:val="0"/>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满分分值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kern w:val="10"/>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840" w:type="dxa"/>
            <w:noWrap w:val="0"/>
            <w:vAlign w:val="top"/>
          </w:tcPr>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pacing w:val="0"/>
                <w:sz w:val="24"/>
                <w:szCs w:val="24"/>
                <w:highlight w:val="none"/>
                <w:lang w:val="en-US" w:eastAsia="zh-CN"/>
              </w:rPr>
              <w:t>针对“提供日常法律咨询，解答有关的法律问题</w:t>
            </w:r>
            <w:r>
              <w:rPr>
                <w:rFonts w:hint="eastAsia" w:ascii="宋体" w:hAnsi="宋体" w:eastAsia="宋体" w:cs="宋体"/>
                <w:color w:val="auto"/>
                <w:sz w:val="24"/>
                <w:highlight w:val="none"/>
                <w:lang w:val="en-US" w:eastAsia="zh-CN" w:bidi="ar"/>
              </w:rPr>
              <w:t xml:space="preserve"> </w:t>
            </w:r>
            <w:r>
              <w:rPr>
                <w:rFonts w:hint="eastAsia" w:ascii="宋体" w:hAnsi="宋体" w:eastAsia="宋体" w:cs="宋体"/>
                <w:b w:val="0"/>
                <w:bCs w:val="0"/>
                <w:color w:val="auto"/>
                <w:spacing w:val="0"/>
                <w:sz w:val="24"/>
                <w:szCs w:val="24"/>
                <w:highlight w:val="none"/>
                <w:lang w:val="en-US" w:eastAsia="zh-CN"/>
              </w:rPr>
              <w:t>”</w:t>
            </w:r>
            <w:r>
              <w:rPr>
                <w:rFonts w:hint="eastAsia" w:ascii="宋体" w:hAnsi="宋体" w:cs="宋体"/>
                <w:color w:val="auto"/>
                <w:sz w:val="24"/>
                <w:highlight w:val="none"/>
                <w:lang w:bidi="ar"/>
              </w:rPr>
              <w:t>的响应情况进行</w:t>
            </w:r>
            <w:r>
              <w:rPr>
                <w:rFonts w:hint="eastAsia" w:ascii="宋体" w:hAnsi="宋体" w:cs="宋体"/>
                <w:color w:val="auto"/>
                <w:sz w:val="24"/>
                <w:highlight w:val="none"/>
                <w:lang w:val="en-US" w:eastAsia="zh-CN" w:bidi="ar"/>
              </w:rPr>
              <w:t>评价</w:t>
            </w:r>
            <w:r>
              <w:rPr>
                <w:rFonts w:hint="eastAsia" w:ascii="宋体" w:hAnsi="宋体" w:cs="宋体"/>
                <w:color w:val="auto"/>
                <w:sz w:val="24"/>
                <w:highlight w:val="none"/>
                <w:lang w:bidi="ar"/>
              </w:rPr>
              <w:t>，完全满足</w:t>
            </w:r>
            <w:r>
              <w:rPr>
                <w:rFonts w:hint="eastAsia" w:ascii="宋体" w:hAnsi="宋体" w:cs="宋体"/>
                <w:color w:val="auto"/>
                <w:sz w:val="24"/>
                <w:highlight w:val="none"/>
                <w:lang w:eastAsia="zh-CN" w:bidi="ar"/>
              </w:rPr>
              <w:t>的</w:t>
            </w:r>
            <w:r>
              <w:rPr>
                <w:rFonts w:hint="eastAsia" w:ascii="宋体" w:hAnsi="宋体" w:cs="宋体"/>
                <w:color w:val="auto"/>
                <w:sz w:val="24"/>
                <w:highlight w:val="none"/>
                <w:lang w:bidi="ar"/>
              </w:rPr>
              <w:t>得</w:t>
            </w:r>
            <w:r>
              <w:rPr>
                <w:rFonts w:hint="eastAsia" w:ascii="宋体" w:hAnsi="宋体" w:cs="宋体"/>
                <w:color w:val="auto"/>
                <w:sz w:val="24"/>
                <w:highlight w:val="none"/>
                <w:lang w:val="en-US" w:eastAsia="zh-CN" w:bidi="ar"/>
              </w:rPr>
              <w:t>3</w:t>
            </w:r>
            <w:r>
              <w:rPr>
                <w:rFonts w:hint="eastAsia" w:ascii="宋体" w:hAnsi="宋体" w:cs="宋体"/>
                <w:color w:val="auto"/>
                <w:sz w:val="24"/>
                <w:highlight w:val="none"/>
                <w:lang w:bidi="ar"/>
              </w:rPr>
              <w:t>分，须提供技术和服务要求响应表，否则不得分。</w:t>
            </w:r>
          </w:p>
        </w:tc>
        <w:tc>
          <w:tcPr>
            <w:tcW w:w="1186"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kern w:val="10"/>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6840" w:type="dxa"/>
            <w:noWrap w:val="0"/>
            <w:vAlign w:val="center"/>
          </w:tcPr>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pacing w:val="0"/>
                <w:sz w:val="24"/>
                <w:szCs w:val="24"/>
                <w:highlight w:val="none"/>
                <w:lang w:val="en-US" w:eastAsia="zh-CN"/>
              </w:rPr>
              <w:t>针对“对采购人正在实施或准备实施的行政管理工作提供法律意见”</w:t>
            </w:r>
            <w:r>
              <w:rPr>
                <w:rFonts w:hint="eastAsia" w:ascii="宋体" w:hAnsi="宋体" w:cs="宋体"/>
                <w:color w:val="auto"/>
                <w:sz w:val="24"/>
                <w:highlight w:val="none"/>
                <w:lang w:bidi="ar"/>
              </w:rPr>
              <w:t>的响应情况进行</w:t>
            </w:r>
            <w:r>
              <w:rPr>
                <w:rFonts w:hint="eastAsia" w:ascii="宋体" w:hAnsi="宋体" w:cs="宋体"/>
                <w:color w:val="auto"/>
                <w:sz w:val="24"/>
                <w:highlight w:val="none"/>
                <w:lang w:val="en-US" w:eastAsia="zh-CN" w:bidi="ar"/>
              </w:rPr>
              <w:t>评价</w:t>
            </w:r>
            <w:r>
              <w:rPr>
                <w:rFonts w:hint="eastAsia" w:ascii="宋体" w:hAnsi="宋体" w:cs="宋体"/>
                <w:color w:val="auto"/>
                <w:sz w:val="24"/>
                <w:highlight w:val="none"/>
                <w:lang w:bidi="ar"/>
              </w:rPr>
              <w:t>，完全满足</w:t>
            </w:r>
            <w:r>
              <w:rPr>
                <w:rFonts w:hint="eastAsia" w:ascii="宋体" w:hAnsi="宋体" w:cs="宋体"/>
                <w:color w:val="auto"/>
                <w:sz w:val="24"/>
                <w:highlight w:val="none"/>
                <w:lang w:eastAsia="zh-CN" w:bidi="ar"/>
              </w:rPr>
              <w:t>的</w:t>
            </w:r>
            <w:r>
              <w:rPr>
                <w:rFonts w:hint="eastAsia" w:ascii="宋体" w:hAnsi="宋体" w:cs="宋体"/>
                <w:color w:val="auto"/>
                <w:sz w:val="24"/>
                <w:highlight w:val="none"/>
                <w:lang w:bidi="ar"/>
              </w:rPr>
              <w:t>得</w:t>
            </w:r>
            <w:r>
              <w:rPr>
                <w:rFonts w:hint="eastAsia" w:ascii="宋体" w:hAnsi="宋体" w:cs="宋体"/>
                <w:color w:val="auto"/>
                <w:sz w:val="24"/>
                <w:highlight w:val="none"/>
                <w:lang w:val="en-US" w:eastAsia="zh-CN" w:bidi="ar"/>
              </w:rPr>
              <w:t>3</w:t>
            </w:r>
            <w:r>
              <w:rPr>
                <w:rFonts w:hint="eastAsia" w:ascii="宋体" w:hAnsi="宋体" w:cs="宋体"/>
                <w:color w:val="auto"/>
                <w:sz w:val="24"/>
                <w:highlight w:val="none"/>
                <w:lang w:bidi="ar"/>
              </w:rPr>
              <w:t>分，须提供技术和服务要求响应表，否则不得分。</w:t>
            </w:r>
          </w:p>
        </w:tc>
        <w:tc>
          <w:tcPr>
            <w:tcW w:w="1186"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6840" w:type="dxa"/>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b w:val="0"/>
                <w:bCs w:val="0"/>
                <w:color w:val="auto"/>
                <w:spacing w:val="0"/>
                <w:sz w:val="24"/>
                <w:szCs w:val="24"/>
                <w:highlight w:val="none"/>
                <w:lang w:val="en-US" w:eastAsia="zh-CN"/>
              </w:rPr>
              <w:t>针对“参与采购人重大疑难法律事务的讨论会，并给出法律意见”</w:t>
            </w:r>
            <w:r>
              <w:rPr>
                <w:rFonts w:hint="eastAsia" w:ascii="宋体" w:hAnsi="宋体" w:cs="宋体"/>
                <w:color w:val="auto"/>
                <w:sz w:val="24"/>
                <w:highlight w:val="none"/>
                <w:lang w:bidi="ar"/>
              </w:rPr>
              <w:t>的响应情况进行</w:t>
            </w:r>
            <w:r>
              <w:rPr>
                <w:rFonts w:hint="eastAsia" w:ascii="宋体" w:hAnsi="宋体" w:cs="宋体"/>
                <w:color w:val="auto"/>
                <w:sz w:val="24"/>
                <w:highlight w:val="none"/>
                <w:lang w:val="en-US" w:eastAsia="zh-CN" w:bidi="ar"/>
              </w:rPr>
              <w:t>评价</w:t>
            </w:r>
            <w:r>
              <w:rPr>
                <w:rFonts w:hint="eastAsia" w:ascii="宋体" w:hAnsi="宋体" w:cs="宋体"/>
                <w:color w:val="auto"/>
                <w:sz w:val="24"/>
                <w:highlight w:val="none"/>
                <w:lang w:bidi="ar"/>
              </w:rPr>
              <w:t>，完全满足</w:t>
            </w:r>
            <w:r>
              <w:rPr>
                <w:rFonts w:hint="eastAsia" w:ascii="宋体" w:hAnsi="宋体" w:cs="宋体"/>
                <w:color w:val="auto"/>
                <w:sz w:val="24"/>
                <w:highlight w:val="none"/>
                <w:lang w:eastAsia="zh-CN" w:bidi="ar"/>
              </w:rPr>
              <w:t>的</w:t>
            </w:r>
            <w:r>
              <w:rPr>
                <w:rFonts w:hint="eastAsia" w:ascii="宋体" w:hAnsi="宋体" w:cs="宋体"/>
                <w:color w:val="auto"/>
                <w:sz w:val="24"/>
                <w:highlight w:val="none"/>
                <w:lang w:bidi="ar"/>
              </w:rPr>
              <w:t>得</w:t>
            </w:r>
            <w:r>
              <w:rPr>
                <w:rFonts w:hint="eastAsia" w:ascii="宋体" w:hAnsi="宋体" w:cs="宋体"/>
                <w:color w:val="auto"/>
                <w:sz w:val="24"/>
                <w:highlight w:val="none"/>
                <w:lang w:val="en-US" w:eastAsia="zh-CN" w:bidi="ar"/>
              </w:rPr>
              <w:t>3</w:t>
            </w:r>
            <w:r>
              <w:rPr>
                <w:rFonts w:hint="eastAsia" w:ascii="宋体" w:hAnsi="宋体" w:cs="宋体"/>
                <w:color w:val="auto"/>
                <w:sz w:val="24"/>
                <w:highlight w:val="none"/>
                <w:lang w:bidi="ar"/>
              </w:rPr>
              <w:t>分，须提供技术和服务要求响应表，否则不得分。</w:t>
            </w:r>
          </w:p>
        </w:tc>
        <w:tc>
          <w:tcPr>
            <w:tcW w:w="1186"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6840" w:type="dxa"/>
            <w:noWrap w:val="0"/>
            <w:vAlign w:val="center"/>
          </w:tcPr>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pacing w:val="0"/>
                <w:sz w:val="24"/>
                <w:szCs w:val="24"/>
                <w:highlight w:val="none"/>
                <w:lang w:val="en-US" w:eastAsia="zh-CN"/>
              </w:rPr>
              <w:t>针对“对采购人起草或拟发布的规范性文件草案或其他文件草案进行合法性审查或从法律方面提出修改和建议”</w:t>
            </w:r>
            <w:r>
              <w:rPr>
                <w:rFonts w:hint="eastAsia" w:ascii="宋体" w:hAnsi="宋体" w:cs="宋体"/>
                <w:color w:val="auto"/>
                <w:sz w:val="24"/>
                <w:highlight w:val="none"/>
                <w:lang w:bidi="ar"/>
              </w:rPr>
              <w:t>的响应情况进行</w:t>
            </w:r>
            <w:r>
              <w:rPr>
                <w:rFonts w:hint="eastAsia" w:ascii="宋体" w:hAnsi="宋体" w:cs="宋体"/>
                <w:color w:val="auto"/>
                <w:sz w:val="24"/>
                <w:highlight w:val="none"/>
                <w:lang w:val="en-US" w:eastAsia="zh-CN" w:bidi="ar"/>
              </w:rPr>
              <w:t>评价</w:t>
            </w:r>
            <w:r>
              <w:rPr>
                <w:rFonts w:hint="eastAsia" w:ascii="宋体" w:hAnsi="宋体" w:cs="宋体"/>
                <w:color w:val="auto"/>
                <w:sz w:val="24"/>
                <w:highlight w:val="none"/>
                <w:lang w:bidi="ar"/>
              </w:rPr>
              <w:t>，完全满足</w:t>
            </w:r>
            <w:r>
              <w:rPr>
                <w:rFonts w:hint="eastAsia" w:ascii="宋体" w:hAnsi="宋体" w:cs="宋体"/>
                <w:color w:val="auto"/>
                <w:sz w:val="24"/>
                <w:highlight w:val="none"/>
                <w:lang w:eastAsia="zh-CN" w:bidi="ar"/>
              </w:rPr>
              <w:t>的</w:t>
            </w:r>
            <w:r>
              <w:rPr>
                <w:rFonts w:hint="eastAsia" w:ascii="宋体" w:hAnsi="宋体" w:cs="宋体"/>
                <w:color w:val="auto"/>
                <w:sz w:val="24"/>
                <w:highlight w:val="none"/>
                <w:lang w:bidi="ar"/>
              </w:rPr>
              <w:t>得</w:t>
            </w:r>
            <w:r>
              <w:rPr>
                <w:rFonts w:hint="eastAsia" w:ascii="宋体" w:hAnsi="宋体" w:cs="宋体"/>
                <w:color w:val="auto"/>
                <w:sz w:val="24"/>
                <w:highlight w:val="none"/>
                <w:lang w:val="en-US" w:eastAsia="zh-CN" w:bidi="ar"/>
              </w:rPr>
              <w:t>3</w:t>
            </w:r>
            <w:r>
              <w:rPr>
                <w:rFonts w:hint="eastAsia" w:ascii="宋体" w:hAnsi="宋体" w:cs="宋体"/>
                <w:color w:val="auto"/>
                <w:sz w:val="24"/>
                <w:highlight w:val="none"/>
                <w:lang w:bidi="ar"/>
              </w:rPr>
              <w:t>分，须提供技术和服务要求响应表，否则不得分。</w:t>
            </w:r>
          </w:p>
        </w:tc>
        <w:tc>
          <w:tcPr>
            <w:tcW w:w="1186"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6840" w:type="dxa"/>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b w:val="0"/>
                <w:bCs w:val="0"/>
                <w:color w:val="auto"/>
                <w:spacing w:val="0"/>
                <w:sz w:val="24"/>
                <w:szCs w:val="24"/>
                <w:highlight w:val="none"/>
                <w:lang w:val="en-US" w:eastAsia="zh-CN"/>
              </w:rPr>
              <w:t>针对“为采购人规范常用法律文书和行政程序提供法律支持，预防和避免行政侵权，减少各种行政复议、行政诉讼的发生”</w:t>
            </w:r>
            <w:r>
              <w:rPr>
                <w:rFonts w:hint="eastAsia" w:ascii="宋体" w:hAnsi="宋体" w:cs="宋体"/>
                <w:color w:val="auto"/>
                <w:sz w:val="24"/>
                <w:highlight w:val="none"/>
                <w:lang w:bidi="ar"/>
              </w:rPr>
              <w:t>的响应情况进行</w:t>
            </w:r>
            <w:r>
              <w:rPr>
                <w:rFonts w:hint="eastAsia" w:ascii="宋体" w:hAnsi="宋体" w:cs="宋体"/>
                <w:color w:val="auto"/>
                <w:sz w:val="24"/>
                <w:highlight w:val="none"/>
                <w:lang w:val="en-US" w:eastAsia="zh-CN" w:bidi="ar"/>
              </w:rPr>
              <w:t>评价</w:t>
            </w:r>
            <w:r>
              <w:rPr>
                <w:rFonts w:hint="eastAsia" w:ascii="宋体" w:hAnsi="宋体" w:cs="宋体"/>
                <w:color w:val="auto"/>
                <w:sz w:val="24"/>
                <w:highlight w:val="none"/>
                <w:lang w:bidi="ar"/>
              </w:rPr>
              <w:t>，完全满足</w:t>
            </w:r>
            <w:r>
              <w:rPr>
                <w:rFonts w:hint="eastAsia" w:ascii="宋体" w:hAnsi="宋体" w:cs="宋体"/>
                <w:color w:val="auto"/>
                <w:sz w:val="24"/>
                <w:highlight w:val="none"/>
                <w:lang w:eastAsia="zh-CN" w:bidi="ar"/>
              </w:rPr>
              <w:t>的</w:t>
            </w:r>
            <w:r>
              <w:rPr>
                <w:rFonts w:hint="eastAsia" w:ascii="宋体" w:hAnsi="宋体" w:cs="宋体"/>
                <w:color w:val="auto"/>
                <w:sz w:val="24"/>
                <w:highlight w:val="none"/>
                <w:lang w:bidi="ar"/>
              </w:rPr>
              <w:t>得</w:t>
            </w:r>
            <w:r>
              <w:rPr>
                <w:rFonts w:hint="eastAsia" w:ascii="宋体" w:hAnsi="宋体" w:cs="宋体"/>
                <w:color w:val="auto"/>
                <w:sz w:val="24"/>
                <w:highlight w:val="none"/>
                <w:lang w:val="en-US" w:eastAsia="zh-CN" w:bidi="ar"/>
              </w:rPr>
              <w:t>3</w:t>
            </w:r>
            <w:r>
              <w:rPr>
                <w:rFonts w:hint="eastAsia" w:ascii="宋体" w:hAnsi="宋体" w:cs="宋体"/>
                <w:color w:val="auto"/>
                <w:sz w:val="24"/>
                <w:highlight w:val="none"/>
                <w:lang w:bidi="ar"/>
              </w:rPr>
              <w:t>分，须提供技术和服务要求响应表，否则不得分。</w:t>
            </w:r>
          </w:p>
        </w:tc>
        <w:tc>
          <w:tcPr>
            <w:tcW w:w="1186"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6840" w:type="dxa"/>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b w:val="0"/>
                <w:bCs w:val="0"/>
                <w:color w:val="auto"/>
                <w:spacing w:val="0"/>
                <w:sz w:val="24"/>
                <w:szCs w:val="24"/>
                <w:highlight w:val="none"/>
                <w:lang w:val="en-US" w:eastAsia="zh-CN"/>
              </w:rPr>
              <w:t>针对“对采购人的政府采购、行政许可、行政处罚、行政检查以及行政复议、行政诉讼等行政活动，提供相关法律支持，做到相关行为合法依规”</w:t>
            </w:r>
            <w:r>
              <w:rPr>
                <w:rFonts w:hint="eastAsia" w:ascii="宋体" w:hAnsi="宋体" w:cs="宋体"/>
                <w:color w:val="auto"/>
                <w:sz w:val="24"/>
                <w:highlight w:val="none"/>
                <w:lang w:bidi="ar"/>
              </w:rPr>
              <w:t>的响应情况进行</w:t>
            </w:r>
            <w:r>
              <w:rPr>
                <w:rFonts w:hint="eastAsia" w:ascii="宋体" w:hAnsi="宋体" w:cs="宋体"/>
                <w:color w:val="auto"/>
                <w:sz w:val="24"/>
                <w:highlight w:val="none"/>
                <w:lang w:val="en-US" w:eastAsia="zh-CN" w:bidi="ar"/>
              </w:rPr>
              <w:t>评价</w:t>
            </w:r>
            <w:r>
              <w:rPr>
                <w:rFonts w:hint="eastAsia" w:ascii="宋体" w:hAnsi="宋体" w:cs="宋体"/>
                <w:color w:val="auto"/>
                <w:sz w:val="24"/>
                <w:highlight w:val="none"/>
                <w:lang w:bidi="ar"/>
              </w:rPr>
              <w:t>，完全满足</w:t>
            </w:r>
            <w:r>
              <w:rPr>
                <w:rFonts w:hint="eastAsia" w:ascii="宋体" w:hAnsi="宋体" w:cs="宋体"/>
                <w:color w:val="auto"/>
                <w:sz w:val="24"/>
                <w:highlight w:val="none"/>
                <w:lang w:eastAsia="zh-CN" w:bidi="ar"/>
              </w:rPr>
              <w:t>的</w:t>
            </w:r>
            <w:r>
              <w:rPr>
                <w:rFonts w:hint="eastAsia" w:ascii="宋体" w:hAnsi="宋体" w:cs="宋体"/>
                <w:color w:val="auto"/>
                <w:sz w:val="24"/>
                <w:highlight w:val="none"/>
                <w:lang w:bidi="ar"/>
              </w:rPr>
              <w:t>得</w:t>
            </w:r>
            <w:r>
              <w:rPr>
                <w:rFonts w:hint="eastAsia" w:ascii="宋体" w:hAnsi="宋体" w:cs="宋体"/>
                <w:color w:val="auto"/>
                <w:sz w:val="24"/>
                <w:highlight w:val="none"/>
                <w:lang w:val="en-US" w:eastAsia="zh-CN" w:bidi="ar"/>
              </w:rPr>
              <w:t>3</w:t>
            </w:r>
            <w:r>
              <w:rPr>
                <w:rFonts w:hint="eastAsia" w:ascii="宋体" w:hAnsi="宋体" w:cs="宋体"/>
                <w:color w:val="auto"/>
                <w:sz w:val="24"/>
                <w:highlight w:val="none"/>
                <w:lang w:bidi="ar"/>
              </w:rPr>
              <w:t>分，须提供技术和服务要求响应表，否则不得分。</w:t>
            </w:r>
          </w:p>
        </w:tc>
        <w:tc>
          <w:tcPr>
            <w:tcW w:w="1186"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6840" w:type="dxa"/>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b w:val="0"/>
                <w:bCs w:val="0"/>
                <w:color w:val="auto"/>
                <w:spacing w:val="0"/>
                <w:sz w:val="24"/>
                <w:szCs w:val="24"/>
                <w:highlight w:val="none"/>
                <w:lang w:val="en-US" w:eastAsia="zh-CN"/>
              </w:rPr>
              <w:t>针对“对以政府部门名义或被政府部门列入计划管理项目的承包、发包、招标、投标提供法律咨询意见”</w:t>
            </w:r>
            <w:r>
              <w:rPr>
                <w:rFonts w:hint="eastAsia" w:ascii="宋体" w:hAnsi="宋体" w:cs="宋体"/>
                <w:color w:val="auto"/>
                <w:sz w:val="24"/>
                <w:highlight w:val="none"/>
                <w:lang w:bidi="ar"/>
              </w:rPr>
              <w:t>的响应情况进行</w:t>
            </w:r>
            <w:r>
              <w:rPr>
                <w:rFonts w:hint="eastAsia" w:ascii="宋体" w:hAnsi="宋体" w:cs="宋体"/>
                <w:color w:val="auto"/>
                <w:sz w:val="24"/>
                <w:highlight w:val="none"/>
                <w:lang w:val="en-US" w:eastAsia="zh-CN" w:bidi="ar"/>
              </w:rPr>
              <w:t>评价</w:t>
            </w:r>
            <w:r>
              <w:rPr>
                <w:rFonts w:hint="eastAsia" w:ascii="宋体" w:hAnsi="宋体" w:cs="宋体"/>
                <w:color w:val="auto"/>
                <w:sz w:val="24"/>
                <w:highlight w:val="none"/>
                <w:lang w:bidi="ar"/>
              </w:rPr>
              <w:t>，完全满足</w:t>
            </w:r>
            <w:r>
              <w:rPr>
                <w:rFonts w:hint="eastAsia" w:ascii="宋体" w:hAnsi="宋体" w:cs="宋体"/>
                <w:color w:val="auto"/>
                <w:sz w:val="24"/>
                <w:highlight w:val="none"/>
                <w:lang w:eastAsia="zh-CN" w:bidi="ar"/>
              </w:rPr>
              <w:t>的</w:t>
            </w:r>
            <w:r>
              <w:rPr>
                <w:rFonts w:hint="eastAsia" w:ascii="宋体" w:hAnsi="宋体" w:cs="宋体"/>
                <w:color w:val="auto"/>
                <w:sz w:val="24"/>
                <w:highlight w:val="none"/>
                <w:lang w:bidi="ar"/>
              </w:rPr>
              <w:t>得</w:t>
            </w:r>
            <w:r>
              <w:rPr>
                <w:rFonts w:hint="eastAsia" w:ascii="宋体" w:hAnsi="宋体" w:cs="宋体"/>
                <w:color w:val="auto"/>
                <w:sz w:val="24"/>
                <w:highlight w:val="none"/>
                <w:lang w:val="en-US" w:eastAsia="zh-CN" w:bidi="ar"/>
              </w:rPr>
              <w:t>3</w:t>
            </w:r>
            <w:r>
              <w:rPr>
                <w:rFonts w:hint="eastAsia" w:ascii="宋体" w:hAnsi="宋体" w:cs="宋体"/>
                <w:color w:val="auto"/>
                <w:sz w:val="24"/>
                <w:highlight w:val="none"/>
                <w:lang w:bidi="ar"/>
              </w:rPr>
              <w:t>分，须提供技术和服务要求响应表，否则不得分。</w:t>
            </w:r>
          </w:p>
        </w:tc>
        <w:tc>
          <w:tcPr>
            <w:tcW w:w="1186"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6840" w:type="dxa"/>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b w:val="0"/>
                <w:bCs w:val="0"/>
                <w:color w:val="auto"/>
                <w:spacing w:val="0"/>
                <w:sz w:val="24"/>
                <w:szCs w:val="24"/>
                <w:highlight w:val="none"/>
                <w:lang w:val="en-US" w:eastAsia="zh-CN"/>
              </w:rPr>
              <w:t>针对“协助起草、修改重要的法律文书或者以采购人为一方当事人的相关合同”</w:t>
            </w:r>
            <w:r>
              <w:rPr>
                <w:rFonts w:hint="eastAsia" w:ascii="宋体" w:hAnsi="宋体" w:cs="宋体"/>
                <w:color w:val="auto"/>
                <w:sz w:val="24"/>
                <w:highlight w:val="none"/>
                <w:lang w:bidi="ar"/>
              </w:rPr>
              <w:t>的响应情况进行</w:t>
            </w:r>
            <w:r>
              <w:rPr>
                <w:rFonts w:hint="eastAsia" w:ascii="宋体" w:hAnsi="宋体" w:cs="宋体"/>
                <w:color w:val="auto"/>
                <w:sz w:val="24"/>
                <w:highlight w:val="none"/>
                <w:lang w:val="en-US" w:eastAsia="zh-CN" w:bidi="ar"/>
              </w:rPr>
              <w:t>评价</w:t>
            </w:r>
            <w:r>
              <w:rPr>
                <w:rFonts w:hint="eastAsia" w:ascii="宋体" w:hAnsi="宋体" w:cs="宋体"/>
                <w:color w:val="auto"/>
                <w:sz w:val="24"/>
                <w:highlight w:val="none"/>
                <w:lang w:bidi="ar"/>
              </w:rPr>
              <w:t>，完全满足</w:t>
            </w:r>
            <w:r>
              <w:rPr>
                <w:rFonts w:hint="eastAsia" w:ascii="宋体" w:hAnsi="宋体" w:cs="宋体"/>
                <w:color w:val="auto"/>
                <w:sz w:val="24"/>
                <w:highlight w:val="none"/>
                <w:lang w:eastAsia="zh-CN" w:bidi="ar"/>
              </w:rPr>
              <w:t>的</w:t>
            </w:r>
            <w:r>
              <w:rPr>
                <w:rFonts w:hint="eastAsia" w:ascii="宋体" w:hAnsi="宋体" w:cs="宋体"/>
                <w:color w:val="auto"/>
                <w:sz w:val="24"/>
                <w:highlight w:val="none"/>
                <w:lang w:bidi="ar"/>
              </w:rPr>
              <w:t>得</w:t>
            </w:r>
            <w:r>
              <w:rPr>
                <w:rFonts w:hint="eastAsia" w:ascii="宋体" w:hAnsi="宋体" w:cs="宋体"/>
                <w:color w:val="auto"/>
                <w:sz w:val="24"/>
                <w:highlight w:val="none"/>
                <w:lang w:val="en-US" w:eastAsia="zh-CN" w:bidi="ar"/>
              </w:rPr>
              <w:t>3</w:t>
            </w:r>
            <w:r>
              <w:rPr>
                <w:rFonts w:hint="eastAsia" w:ascii="宋体" w:hAnsi="宋体" w:cs="宋体"/>
                <w:color w:val="auto"/>
                <w:sz w:val="24"/>
                <w:highlight w:val="none"/>
                <w:lang w:bidi="ar"/>
              </w:rPr>
              <w:t>分，须提供技术和服务要求响应表，否则不得分。</w:t>
            </w:r>
          </w:p>
        </w:tc>
        <w:tc>
          <w:tcPr>
            <w:tcW w:w="1186"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6840" w:type="dxa"/>
            <w:noWrap w:val="0"/>
            <w:vAlign w:val="center"/>
          </w:tcPr>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pacing w:val="0"/>
                <w:sz w:val="24"/>
                <w:szCs w:val="24"/>
                <w:highlight w:val="none"/>
                <w:lang w:val="en-US" w:eastAsia="zh-CN"/>
              </w:rPr>
              <w:t>针对“</w:t>
            </w:r>
            <w:r>
              <w:rPr>
                <w:rFonts w:hint="eastAsia" w:ascii="宋体" w:hAnsi="宋体" w:cs="宋体"/>
                <w:color w:val="auto"/>
                <w:sz w:val="24"/>
                <w:szCs w:val="24"/>
                <w:highlight w:val="none"/>
                <w:lang w:eastAsia="zh-CN"/>
              </w:rPr>
              <w:t>拟派</w:t>
            </w:r>
            <w:r>
              <w:rPr>
                <w:rFonts w:hint="eastAsia" w:ascii="宋体" w:hAnsi="宋体" w:eastAsia="宋体" w:cs="宋体"/>
                <w:color w:val="auto"/>
                <w:sz w:val="24"/>
                <w:szCs w:val="24"/>
                <w:highlight w:val="none"/>
              </w:rPr>
              <w:t>法律顾问助理遵守</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的各项工作制度（包括但不限于作息考勤制度等）</w:t>
            </w:r>
            <w:r>
              <w:rPr>
                <w:rFonts w:hint="eastAsia" w:ascii="宋体" w:hAnsi="宋体" w:eastAsia="宋体" w:cs="宋体"/>
                <w:b w:val="0"/>
                <w:bCs w:val="0"/>
                <w:color w:val="auto"/>
                <w:spacing w:val="0"/>
                <w:sz w:val="24"/>
                <w:szCs w:val="24"/>
                <w:highlight w:val="none"/>
                <w:lang w:val="en-US" w:eastAsia="zh-CN"/>
              </w:rPr>
              <w:t>”</w:t>
            </w:r>
            <w:r>
              <w:rPr>
                <w:rFonts w:hint="eastAsia" w:ascii="宋体" w:hAnsi="宋体" w:cs="宋体"/>
                <w:color w:val="auto"/>
                <w:sz w:val="24"/>
                <w:highlight w:val="none"/>
                <w:lang w:bidi="ar"/>
              </w:rPr>
              <w:t>的响应情况进行</w:t>
            </w:r>
            <w:r>
              <w:rPr>
                <w:rFonts w:hint="eastAsia" w:ascii="宋体" w:hAnsi="宋体" w:cs="宋体"/>
                <w:color w:val="auto"/>
                <w:sz w:val="24"/>
                <w:highlight w:val="none"/>
                <w:lang w:val="en-US" w:eastAsia="zh-CN" w:bidi="ar"/>
              </w:rPr>
              <w:t>评价</w:t>
            </w:r>
            <w:r>
              <w:rPr>
                <w:rFonts w:hint="eastAsia" w:ascii="宋体" w:hAnsi="宋体" w:cs="宋体"/>
                <w:color w:val="auto"/>
                <w:sz w:val="24"/>
                <w:highlight w:val="none"/>
                <w:lang w:bidi="ar"/>
              </w:rPr>
              <w:t>，完全满足</w:t>
            </w:r>
            <w:r>
              <w:rPr>
                <w:rFonts w:hint="eastAsia" w:ascii="宋体" w:hAnsi="宋体" w:cs="宋体"/>
                <w:color w:val="auto"/>
                <w:sz w:val="24"/>
                <w:highlight w:val="none"/>
                <w:lang w:eastAsia="zh-CN" w:bidi="ar"/>
              </w:rPr>
              <w:t>的</w:t>
            </w:r>
            <w:r>
              <w:rPr>
                <w:rFonts w:hint="eastAsia" w:ascii="宋体" w:hAnsi="宋体" w:cs="宋体"/>
                <w:color w:val="auto"/>
                <w:sz w:val="24"/>
                <w:highlight w:val="none"/>
                <w:lang w:bidi="ar"/>
              </w:rPr>
              <w:t>得</w:t>
            </w:r>
            <w:r>
              <w:rPr>
                <w:rFonts w:hint="eastAsia" w:ascii="宋体" w:hAnsi="宋体" w:cs="宋体"/>
                <w:color w:val="auto"/>
                <w:sz w:val="24"/>
                <w:highlight w:val="none"/>
                <w:lang w:val="en-US" w:eastAsia="zh-CN" w:bidi="ar"/>
              </w:rPr>
              <w:t>3</w:t>
            </w:r>
            <w:r>
              <w:rPr>
                <w:rFonts w:hint="eastAsia" w:ascii="宋体" w:hAnsi="宋体" w:cs="宋体"/>
                <w:color w:val="auto"/>
                <w:sz w:val="24"/>
                <w:highlight w:val="none"/>
                <w:lang w:bidi="ar"/>
              </w:rPr>
              <w:t>分，须提供技术和服务要求响应表，否则不得分。</w:t>
            </w:r>
          </w:p>
        </w:tc>
        <w:tc>
          <w:tcPr>
            <w:tcW w:w="1186"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6840" w:type="dxa"/>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b w:val="0"/>
                <w:bCs w:val="0"/>
                <w:color w:val="auto"/>
                <w:spacing w:val="0"/>
                <w:sz w:val="24"/>
                <w:szCs w:val="24"/>
                <w:highlight w:val="none"/>
                <w:lang w:val="en-US" w:eastAsia="zh-CN"/>
              </w:rPr>
              <w:t>针对“</w:t>
            </w:r>
            <w:r>
              <w:rPr>
                <w:rFonts w:hint="eastAsia" w:cs="宋体"/>
                <w:b w:val="0"/>
                <w:bCs/>
                <w:color w:val="auto"/>
                <w:sz w:val="24"/>
                <w:szCs w:val="24"/>
                <w:highlight w:val="none"/>
                <w:lang w:eastAsia="zh-CN"/>
              </w:rPr>
              <w:t>拟派法律顾问助理</w:t>
            </w:r>
            <w:r>
              <w:rPr>
                <w:rFonts w:hint="eastAsia" w:ascii="宋体" w:hAnsi="宋体" w:eastAsia="宋体" w:cs="宋体"/>
                <w:color w:val="auto"/>
                <w:sz w:val="24"/>
                <w:szCs w:val="24"/>
                <w:highlight w:val="none"/>
              </w:rPr>
              <w:t>接受</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委托，办理行政复议和诉讼案件，包括但不限于案件讨论，制作答复、答辩材料，出庭应诉，案卷归档等法律服务</w:t>
            </w:r>
            <w:r>
              <w:rPr>
                <w:rFonts w:hint="eastAsia" w:ascii="宋体" w:hAnsi="宋体" w:eastAsia="宋体" w:cs="宋体"/>
                <w:b w:val="0"/>
                <w:bCs w:val="0"/>
                <w:color w:val="auto"/>
                <w:spacing w:val="0"/>
                <w:sz w:val="24"/>
                <w:szCs w:val="24"/>
                <w:highlight w:val="none"/>
                <w:lang w:val="en-US" w:eastAsia="zh-CN"/>
              </w:rPr>
              <w:t>”</w:t>
            </w:r>
            <w:r>
              <w:rPr>
                <w:rFonts w:hint="eastAsia" w:ascii="宋体" w:hAnsi="宋体" w:cs="宋体"/>
                <w:color w:val="auto"/>
                <w:sz w:val="24"/>
                <w:highlight w:val="none"/>
                <w:lang w:bidi="ar"/>
              </w:rPr>
              <w:t>的响应情况进行</w:t>
            </w:r>
            <w:r>
              <w:rPr>
                <w:rFonts w:hint="eastAsia" w:ascii="宋体" w:hAnsi="宋体" w:cs="宋体"/>
                <w:color w:val="auto"/>
                <w:sz w:val="24"/>
                <w:highlight w:val="none"/>
                <w:lang w:val="en-US" w:eastAsia="zh-CN" w:bidi="ar"/>
              </w:rPr>
              <w:t>评价</w:t>
            </w:r>
            <w:r>
              <w:rPr>
                <w:rFonts w:hint="eastAsia" w:ascii="宋体" w:hAnsi="宋体" w:cs="宋体"/>
                <w:color w:val="auto"/>
                <w:sz w:val="24"/>
                <w:highlight w:val="none"/>
                <w:lang w:bidi="ar"/>
              </w:rPr>
              <w:t>，完全满足</w:t>
            </w:r>
            <w:r>
              <w:rPr>
                <w:rFonts w:hint="eastAsia" w:ascii="宋体" w:hAnsi="宋体" w:cs="宋体"/>
                <w:color w:val="auto"/>
                <w:sz w:val="24"/>
                <w:highlight w:val="none"/>
                <w:lang w:eastAsia="zh-CN" w:bidi="ar"/>
              </w:rPr>
              <w:t>的</w:t>
            </w:r>
            <w:r>
              <w:rPr>
                <w:rFonts w:hint="eastAsia" w:ascii="宋体" w:hAnsi="宋体" w:cs="宋体"/>
                <w:color w:val="auto"/>
                <w:sz w:val="24"/>
                <w:highlight w:val="none"/>
                <w:lang w:bidi="ar"/>
              </w:rPr>
              <w:t>得</w:t>
            </w:r>
            <w:r>
              <w:rPr>
                <w:rFonts w:hint="eastAsia" w:ascii="宋体" w:hAnsi="宋体" w:cs="宋体"/>
                <w:color w:val="auto"/>
                <w:sz w:val="24"/>
                <w:highlight w:val="none"/>
                <w:lang w:val="en-US" w:eastAsia="zh-CN" w:bidi="ar"/>
              </w:rPr>
              <w:t>3</w:t>
            </w:r>
            <w:r>
              <w:rPr>
                <w:rFonts w:hint="eastAsia" w:ascii="宋体" w:hAnsi="宋体" w:cs="宋体"/>
                <w:color w:val="auto"/>
                <w:sz w:val="24"/>
                <w:highlight w:val="none"/>
                <w:lang w:bidi="ar"/>
              </w:rPr>
              <w:t>分，须提供技术和服务要求响应表，否则不得分。</w:t>
            </w:r>
          </w:p>
        </w:tc>
        <w:tc>
          <w:tcPr>
            <w:tcW w:w="1186"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6840" w:type="dxa"/>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b w:val="0"/>
                <w:bCs w:val="0"/>
                <w:color w:val="auto"/>
                <w:spacing w:val="0"/>
                <w:sz w:val="24"/>
                <w:szCs w:val="24"/>
                <w:highlight w:val="none"/>
                <w:lang w:val="en-US" w:eastAsia="zh-CN"/>
              </w:rPr>
              <w:t>针对“</w:t>
            </w:r>
            <w:r>
              <w:rPr>
                <w:rFonts w:hint="eastAsia" w:ascii="宋体" w:hAnsi="宋体" w:cs="宋体"/>
                <w:color w:val="auto"/>
                <w:sz w:val="24"/>
                <w:szCs w:val="24"/>
                <w:highlight w:val="none"/>
                <w:lang w:eastAsia="zh-CN"/>
              </w:rPr>
              <w:t>拟派法律顾问助理</w:t>
            </w:r>
            <w:r>
              <w:rPr>
                <w:rFonts w:hint="eastAsia" w:ascii="宋体" w:hAnsi="宋体" w:eastAsia="宋体" w:cs="宋体"/>
                <w:b w:val="0"/>
                <w:bCs w:val="0"/>
                <w:color w:val="auto"/>
                <w:spacing w:val="0"/>
                <w:sz w:val="24"/>
                <w:szCs w:val="24"/>
                <w:highlight w:val="none"/>
                <w:lang w:val="en-US" w:eastAsia="zh-CN"/>
              </w:rPr>
              <w:t>对已经出现的风险、事故、纠纷，依照采购人指示，从政府的整体利益、案件的实际情况出发，注重办案策略，力争采取协商、调解方式解决”</w:t>
            </w:r>
            <w:r>
              <w:rPr>
                <w:rFonts w:hint="eastAsia" w:ascii="宋体" w:hAnsi="宋体" w:cs="宋体"/>
                <w:color w:val="auto"/>
                <w:sz w:val="24"/>
                <w:highlight w:val="none"/>
                <w:lang w:bidi="ar"/>
              </w:rPr>
              <w:t>的响应情况进行</w:t>
            </w:r>
            <w:r>
              <w:rPr>
                <w:rFonts w:hint="eastAsia" w:ascii="宋体" w:hAnsi="宋体" w:cs="宋体"/>
                <w:color w:val="auto"/>
                <w:sz w:val="24"/>
                <w:highlight w:val="none"/>
                <w:lang w:val="en-US" w:eastAsia="zh-CN" w:bidi="ar"/>
              </w:rPr>
              <w:t>评价</w:t>
            </w:r>
            <w:r>
              <w:rPr>
                <w:rFonts w:hint="eastAsia" w:ascii="宋体" w:hAnsi="宋体" w:cs="宋体"/>
                <w:color w:val="auto"/>
                <w:sz w:val="24"/>
                <w:highlight w:val="none"/>
                <w:lang w:bidi="ar"/>
              </w:rPr>
              <w:t>，完全满足</w:t>
            </w:r>
            <w:r>
              <w:rPr>
                <w:rFonts w:hint="eastAsia" w:ascii="宋体" w:hAnsi="宋体" w:cs="宋体"/>
                <w:color w:val="auto"/>
                <w:sz w:val="24"/>
                <w:highlight w:val="none"/>
                <w:lang w:eastAsia="zh-CN" w:bidi="ar"/>
              </w:rPr>
              <w:t>的</w:t>
            </w:r>
            <w:r>
              <w:rPr>
                <w:rFonts w:hint="eastAsia" w:ascii="宋体" w:hAnsi="宋体" w:cs="宋体"/>
                <w:color w:val="auto"/>
                <w:sz w:val="24"/>
                <w:highlight w:val="none"/>
                <w:lang w:bidi="ar"/>
              </w:rPr>
              <w:t>得</w:t>
            </w:r>
            <w:r>
              <w:rPr>
                <w:rFonts w:hint="eastAsia" w:ascii="宋体" w:hAnsi="宋体" w:cs="宋体"/>
                <w:color w:val="auto"/>
                <w:sz w:val="24"/>
                <w:highlight w:val="none"/>
                <w:lang w:val="en-US" w:eastAsia="zh-CN" w:bidi="ar"/>
              </w:rPr>
              <w:t>3</w:t>
            </w:r>
            <w:r>
              <w:rPr>
                <w:rFonts w:hint="eastAsia" w:ascii="宋体" w:hAnsi="宋体" w:cs="宋体"/>
                <w:color w:val="auto"/>
                <w:sz w:val="24"/>
                <w:highlight w:val="none"/>
                <w:lang w:bidi="ar"/>
              </w:rPr>
              <w:t>分，须提供技术和服务要求响应表，否则不得分。</w:t>
            </w:r>
          </w:p>
        </w:tc>
        <w:tc>
          <w:tcPr>
            <w:tcW w:w="1186"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6840" w:type="dxa"/>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b w:val="0"/>
                <w:bCs w:val="0"/>
                <w:color w:val="auto"/>
                <w:spacing w:val="0"/>
                <w:sz w:val="24"/>
                <w:szCs w:val="24"/>
                <w:highlight w:val="none"/>
                <w:lang w:val="en-US" w:eastAsia="zh-CN"/>
              </w:rPr>
              <w:t>针对“拟派法律顾问助理对来访群众提供法律咨询和引导”</w:t>
            </w:r>
            <w:r>
              <w:rPr>
                <w:rFonts w:hint="eastAsia" w:ascii="宋体" w:hAnsi="宋体" w:cs="宋体"/>
                <w:color w:val="auto"/>
                <w:sz w:val="24"/>
                <w:highlight w:val="none"/>
                <w:lang w:bidi="ar"/>
              </w:rPr>
              <w:t>的响应情况进行</w:t>
            </w:r>
            <w:r>
              <w:rPr>
                <w:rFonts w:hint="eastAsia" w:ascii="宋体" w:hAnsi="宋体" w:cs="宋体"/>
                <w:color w:val="auto"/>
                <w:sz w:val="24"/>
                <w:highlight w:val="none"/>
                <w:lang w:val="en-US" w:eastAsia="zh-CN" w:bidi="ar"/>
              </w:rPr>
              <w:t>评价</w:t>
            </w:r>
            <w:r>
              <w:rPr>
                <w:rFonts w:hint="eastAsia" w:ascii="宋体" w:hAnsi="宋体" w:cs="宋体"/>
                <w:color w:val="auto"/>
                <w:sz w:val="24"/>
                <w:highlight w:val="none"/>
                <w:lang w:bidi="ar"/>
              </w:rPr>
              <w:t>，完全满足</w:t>
            </w:r>
            <w:r>
              <w:rPr>
                <w:rFonts w:hint="eastAsia" w:ascii="宋体" w:hAnsi="宋体" w:cs="宋体"/>
                <w:color w:val="auto"/>
                <w:sz w:val="24"/>
                <w:highlight w:val="none"/>
                <w:lang w:eastAsia="zh-CN" w:bidi="ar"/>
              </w:rPr>
              <w:t>的</w:t>
            </w:r>
            <w:r>
              <w:rPr>
                <w:rFonts w:hint="eastAsia" w:ascii="宋体" w:hAnsi="宋体" w:cs="宋体"/>
                <w:color w:val="auto"/>
                <w:sz w:val="24"/>
                <w:highlight w:val="none"/>
                <w:lang w:bidi="ar"/>
              </w:rPr>
              <w:t>得</w:t>
            </w:r>
            <w:r>
              <w:rPr>
                <w:rFonts w:hint="eastAsia" w:ascii="宋体" w:hAnsi="宋体" w:cs="宋体"/>
                <w:color w:val="auto"/>
                <w:sz w:val="24"/>
                <w:highlight w:val="none"/>
                <w:lang w:val="en-US" w:eastAsia="zh-CN" w:bidi="ar"/>
              </w:rPr>
              <w:t>3</w:t>
            </w:r>
            <w:r>
              <w:rPr>
                <w:rFonts w:hint="eastAsia" w:ascii="宋体" w:hAnsi="宋体" w:cs="宋体"/>
                <w:color w:val="auto"/>
                <w:sz w:val="24"/>
                <w:highlight w:val="none"/>
                <w:lang w:bidi="ar"/>
              </w:rPr>
              <w:t>分，须提供技术和服务要求响应表，否则不得分。</w:t>
            </w:r>
          </w:p>
        </w:tc>
        <w:tc>
          <w:tcPr>
            <w:tcW w:w="1186"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6840" w:type="dxa"/>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b w:val="0"/>
                <w:bCs w:val="0"/>
                <w:color w:val="auto"/>
                <w:spacing w:val="0"/>
                <w:sz w:val="24"/>
                <w:szCs w:val="24"/>
                <w:highlight w:val="none"/>
                <w:lang w:val="en-US" w:eastAsia="zh-CN"/>
              </w:rPr>
              <w:t>针对“采购人基于项目需要提出的其他合理的服务内容”</w:t>
            </w:r>
            <w:r>
              <w:rPr>
                <w:rFonts w:hint="eastAsia" w:ascii="宋体" w:hAnsi="宋体" w:cs="宋体"/>
                <w:color w:val="auto"/>
                <w:sz w:val="24"/>
                <w:highlight w:val="none"/>
                <w:lang w:bidi="ar"/>
              </w:rPr>
              <w:t>的响应情况进行</w:t>
            </w:r>
            <w:r>
              <w:rPr>
                <w:rFonts w:hint="eastAsia" w:ascii="宋体" w:hAnsi="宋体" w:cs="宋体"/>
                <w:color w:val="auto"/>
                <w:sz w:val="24"/>
                <w:highlight w:val="none"/>
                <w:lang w:val="en-US" w:eastAsia="zh-CN" w:bidi="ar"/>
              </w:rPr>
              <w:t>评价</w:t>
            </w:r>
            <w:r>
              <w:rPr>
                <w:rFonts w:hint="eastAsia" w:ascii="宋体" w:hAnsi="宋体" w:cs="宋体"/>
                <w:color w:val="auto"/>
                <w:sz w:val="24"/>
                <w:highlight w:val="none"/>
                <w:lang w:bidi="ar"/>
              </w:rPr>
              <w:t>，完全满足</w:t>
            </w:r>
            <w:r>
              <w:rPr>
                <w:rFonts w:hint="eastAsia" w:ascii="宋体" w:hAnsi="宋体" w:cs="宋体"/>
                <w:color w:val="auto"/>
                <w:sz w:val="24"/>
                <w:highlight w:val="none"/>
                <w:lang w:eastAsia="zh-CN" w:bidi="ar"/>
              </w:rPr>
              <w:t>的</w:t>
            </w:r>
            <w:r>
              <w:rPr>
                <w:rFonts w:hint="eastAsia" w:ascii="宋体" w:hAnsi="宋体" w:cs="宋体"/>
                <w:color w:val="auto"/>
                <w:sz w:val="24"/>
                <w:highlight w:val="none"/>
                <w:lang w:bidi="ar"/>
              </w:rPr>
              <w:t>得</w:t>
            </w:r>
            <w:r>
              <w:rPr>
                <w:rFonts w:hint="eastAsia" w:ascii="宋体" w:hAnsi="宋体" w:cs="宋体"/>
                <w:color w:val="auto"/>
                <w:sz w:val="24"/>
                <w:highlight w:val="none"/>
                <w:lang w:val="en-US" w:eastAsia="zh-CN" w:bidi="ar"/>
              </w:rPr>
              <w:t>3</w:t>
            </w:r>
            <w:r>
              <w:rPr>
                <w:rFonts w:hint="eastAsia" w:ascii="宋体" w:hAnsi="宋体" w:cs="宋体"/>
                <w:color w:val="auto"/>
                <w:sz w:val="24"/>
                <w:highlight w:val="none"/>
                <w:lang w:bidi="ar"/>
              </w:rPr>
              <w:t>分，须提供技术和服务要求响应表，否则不得分。</w:t>
            </w:r>
          </w:p>
        </w:tc>
        <w:tc>
          <w:tcPr>
            <w:tcW w:w="1186"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6840" w:type="dxa"/>
            <w:noWrap w:val="0"/>
            <w:vAlign w:val="center"/>
          </w:tcPr>
          <w:p>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lang w:val="en-US" w:eastAsia="zh-CN" w:bidi="ar"/>
              </w:rPr>
              <w:t>根据供应商针对本项目制定的服务方案进行评价：</w:t>
            </w:r>
            <w:r>
              <w:rPr>
                <w:rFonts w:hint="eastAsia" w:ascii="宋体" w:hAnsi="宋体" w:cs="宋体"/>
                <w:color w:val="auto"/>
                <w:sz w:val="24"/>
                <w:highlight w:val="none"/>
                <w:lang w:bidi="ar"/>
              </w:rPr>
              <w:t>①提供的方案内容包含项目目标、基本服务流程</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服务响应时间、服务质量保障措施</w:t>
            </w:r>
            <w:r>
              <w:rPr>
                <w:rFonts w:hint="eastAsia" w:ascii="宋体" w:hAnsi="宋体" w:cs="宋体"/>
                <w:color w:val="auto"/>
                <w:sz w:val="24"/>
                <w:highlight w:val="none"/>
                <w:lang w:bidi="ar"/>
              </w:rPr>
              <w:t>等，内容符合项目情况的得</w:t>
            </w:r>
            <w:r>
              <w:rPr>
                <w:rFonts w:hint="eastAsia" w:ascii="宋体" w:hAnsi="宋体" w:cs="宋体"/>
                <w:color w:val="auto"/>
                <w:sz w:val="24"/>
                <w:highlight w:val="none"/>
                <w:lang w:val="en-US" w:eastAsia="zh-CN" w:bidi="ar"/>
              </w:rPr>
              <w:t>2.5</w:t>
            </w:r>
            <w:r>
              <w:rPr>
                <w:rFonts w:hint="eastAsia" w:ascii="宋体" w:hAnsi="宋体" w:cs="宋体"/>
                <w:color w:val="auto"/>
                <w:sz w:val="24"/>
                <w:highlight w:val="none"/>
                <w:lang w:bidi="ar"/>
              </w:rPr>
              <w:t>分；②在满足①的基础上，方案内容详实、</w:t>
            </w:r>
            <w:r>
              <w:rPr>
                <w:rFonts w:hint="eastAsia" w:ascii="宋体" w:hAnsi="宋体" w:cs="宋体"/>
                <w:color w:val="auto"/>
                <w:sz w:val="24"/>
                <w:highlight w:val="none"/>
                <w:lang w:val="en-US" w:eastAsia="zh-CN" w:bidi="ar"/>
              </w:rPr>
              <w:t>有利于本项目实施</w:t>
            </w:r>
            <w:r>
              <w:rPr>
                <w:rFonts w:hint="eastAsia" w:ascii="宋体" w:hAnsi="宋体" w:cs="宋体"/>
                <w:color w:val="auto"/>
                <w:sz w:val="24"/>
                <w:highlight w:val="none"/>
                <w:lang w:bidi="ar"/>
              </w:rPr>
              <w:t>的得3分；③</w:t>
            </w:r>
            <w:r>
              <w:rPr>
                <w:rFonts w:hint="eastAsia" w:ascii="宋体" w:hAnsi="宋体" w:eastAsia="宋体" w:cs="宋体"/>
                <w:color w:val="auto"/>
                <w:sz w:val="24"/>
                <w:highlight w:val="none"/>
                <w:lang w:val="en-US" w:eastAsia="zh-CN" w:bidi="ar"/>
              </w:rPr>
              <w:t>未提供或未完整包含本条款要求的上述内容或存在明显缺漏或与项目实际不相适应的均不得分</w:t>
            </w:r>
            <w:r>
              <w:rPr>
                <w:rFonts w:hint="eastAsia" w:ascii="宋体" w:hAnsi="宋体" w:cs="宋体"/>
                <w:color w:val="auto"/>
                <w:sz w:val="24"/>
                <w:highlight w:val="none"/>
                <w:lang w:bidi="ar"/>
              </w:rPr>
              <w:t>。</w:t>
            </w:r>
          </w:p>
        </w:tc>
        <w:tc>
          <w:tcPr>
            <w:tcW w:w="1186"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6840" w:type="dxa"/>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bidi="ar"/>
              </w:rPr>
              <w:t>根据供应商针对本项目制定的配合方案进行评价：包含配合方式、配合内容、与采购人的沟通协调等，①对上述所有内容有做出完整响应，提供项目配合方案，基本符合本项目实际的得2</w:t>
            </w:r>
            <w:r>
              <w:rPr>
                <w:rFonts w:hint="eastAsia" w:ascii="宋体" w:hAnsi="宋体" w:cs="宋体"/>
                <w:color w:val="auto"/>
                <w:sz w:val="24"/>
                <w:highlight w:val="none"/>
                <w:lang w:val="en-US" w:eastAsia="zh-CN" w:bidi="ar"/>
              </w:rPr>
              <w:t>.5</w:t>
            </w:r>
            <w:r>
              <w:rPr>
                <w:rFonts w:hint="eastAsia" w:ascii="宋体" w:hAnsi="宋体" w:eastAsia="宋体" w:cs="宋体"/>
                <w:color w:val="auto"/>
                <w:sz w:val="24"/>
                <w:highlight w:val="none"/>
                <w:lang w:val="en-US" w:eastAsia="zh-CN" w:bidi="ar"/>
              </w:rPr>
              <w:t>分； ②在满足①的基础上，配合方案能提供工作流程，能将各项配合内容分解细化</w:t>
            </w:r>
            <w:r>
              <w:rPr>
                <w:rFonts w:hint="eastAsia" w:ascii="宋体" w:hAnsi="宋体" w:cs="宋体"/>
                <w:color w:val="auto"/>
                <w:sz w:val="24"/>
                <w:highlight w:val="none"/>
                <w:lang w:val="en-US" w:eastAsia="zh-CN" w:bidi="ar"/>
              </w:rPr>
              <w:t>、具体、明确</w:t>
            </w:r>
            <w:r>
              <w:rPr>
                <w:rFonts w:hint="eastAsia" w:ascii="宋体" w:hAnsi="宋体" w:eastAsia="宋体" w:cs="宋体"/>
                <w:color w:val="auto"/>
                <w:sz w:val="24"/>
                <w:highlight w:val="none"/>
                <w:lang w:val="en-US" w:eastAsia="zh-CN" w:bidi="ar"/>
              </w:rPr>
              <w:t>可得3分； 未提供或未完整包含本条款要求的上述内容或存在明显缺漏或与项目实际不相适应的均不得分。</w:t>
            </w:r>
          </w:p>
        </w:tc>
        <w:tc>
          <w:tcPr>
            <w:tcW w:w="1186"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6840" w:type="dxa"/>
            <w:noWrap w:val="0"/>
            <w:vAlign w:val="center"/>
          </w:tcPr>
          <w:p>
            <w:pPr>
              <w:spacing w:line="360" w:lineRule="auto"/>
              <w:rPr>
                <w:rFonts w:hint="default"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根据供应商针对本项目制定的保密措施进行评价：</w:t>
            </w:r>
            <w:r>
              <w:rPr>
                <w:rFonts w:hint="eastAsia" w:ascii="宋体" w:hAnsi="宋体" w:cs="宋体"/>
                <w:color w:val="auto"/>
                <w:sz w:val="24"/>
                <w:highlight w:val="none"/>
                <w:lang w:bidi="ar"/>
              </w:rPr>
              <w:t>①</w:t>
            </w:r>
            <w:r>
              <w:rPr>
                <w:rFonts w:hint="eastAsia" w:ascii="宋体" w:hAnsi="宋体" w:cs="宋体"/>
                <w:color w:val="auto"/>
                <w:sz w:val="24"/>
                <w:highlight w:val="none"/>
                <w:lang w:val="en-US" w:eastAsia="zh-CN" w:bidi="ar"/>
              </w:rPr>
              <w:t>提供的方案包含</w:t>
            </w:r>
            <w:r>
              <w:rPr>
                <w:rFonts w:hint="eastAsia" w:ascii="宋体" w:hAnsi="宋体" w:eastAsia="宋体" w:cs="宋体"/>
                <w:color w:val="auto"/>
                <w:sz w:val="24"/>
                <w:highlight w:val="none"/>
                <w:lang w:val="en-US" w:eastAsia="zh-CN" w:bidi="ar"/>
              </w:rPr>
              <w:t>保密管理制度、保密实施条例等，且内容符合本项目的得2</w:t>
            </w:r>
            <w:r>
              <w:rPr>
                <w:rFonts w:hint="eastAsia" w:ascii="宋体" w:hAnsi="宋体" w:cs="宋体"/>
                <w:color w:val="auto"/>
                <w:sz w:val="24"/>
                <w:highlight w:val="none"/>
                <w:lang w:val="en-US" w:eastAsia="zh-CN" w:bidi="ar"/>
              </w:rPr>
              <w:t>.5</w:t>
            </w:r>
            <w:r>
              <w:rPr>
                <w:rFonts w:hint="eastAsia" w:ascii="宋体" w:hAnsi="宋体" w:eastAsia="宋体" w:cs="宋体"/>
                <w:color w:val="auto"/>
                <w:sz w:val="24"/>
                <w:highlight w:val="none"/>
                <w:lang w:val="en-US" w:eastAsia="zh-CN" w:bidi="ar"/>
              </w:rPr>
              <w:t>分；</w:t>
            </w:r>
            <w:r>
              <w:rPr>
                <w:rFonts w:hint="eastAsia" w:ascii="宋体" w:hAnsi="宋体" w:cs="宋体"/>
                <w:color w:val="auto"/>
                <w:sz w:val="24"/>
                <w:highlight w:val="none"/>
                <w:lang w:bidi="ar"/>
              </w:rPr>
              <w:t>②在满足①的基础上，</w:t>
            </w:r>
            <w:r>
              <w:rPr>
                <w:rFonts w:hint="eastAsia" w:ascii="宋体" w:hAnsi="宋体" w:cs="宋体"/>
                <w:color w:val="auto"/>
                <w:sz w:val="24"/>
                <w:highlight w:val="none"/>
                <w:lang w:val="en-US" w:eastAsia="zh-CN" w:bidi="ar"/>
              </w:rPr>
              <w:t>保密制度的</w:t>
            </w:r>
            <w:r>
              <w:rPr>
                <w:rFonts w:hint="eastAsia" w:ascii="宋体" w:hAnsi="宋体" w:eastAsia="宋体" w:cs="宋体"/>
                <w:color w:val="auto"/>
                <w:sz w:val="24"/>
                <w:highlight w:val="none"/>
                <w:lang w:val="en-US" w:eastAsia="zh-CN" w:bidi="ar"/>
              </w:rPr>
              <w:t>思路清晰</w:t>
            </w:r>
            <w:r>
              <w:rPr>
                <w:rFonts w:hint="eastAsia" w:ascii="宋体" w:hAnsi="宋体" w:cs="宋体"/>
                <w:color w:val="auto"/>
                <w:sz w:val="24"/>
                <w:highlight w:val="none"/>
                <w:lang w:val="en-US" w:eastAsia="zh-CN" w:bidi="ar"/>
              </w:rPr>
              <w:t>可行、详细、具体、明确</w:t>
            </w:r>
            <w:r>
              <w:rPr>
                <w:rFonts w:hint="eastAsia" w:ascii="宋体" w:hAnsi="宋体" w:eastAsia="宋体" w:cs="宋体"/>
                <w:color w:val="auto"/>
                <w:sz w:val="24"/>
                <w:highlight w:val="none"/>
                <w:lang w:val="en-US" w:eastAsia="zh-CN" w:bidi="ar"/>
              </w:rPr>
              <w:t>，制度完善且有利于项目实施的得3分；</w:t>
            </w:r>
            <w:r>
              <w:rPr>
                <w:rFonts w:hint="eastAsia" w:ascii="宋体" w:hAnsi="宋体" w:cs="宋体"/>
                <w:color w:val="auto"/>
                <w:sz w:val="24"/>
                <w:highlight w:val="none"/>
                <w:lang w:bidi="ar"/>
              </w:rPr>
              <w:t>③未提供方案、方案有缺项或方案不可行</w:t>
            </w:r>
            <w:r>
              <w:rPr>
                <w:rFonts w:hint="eastAsia" w:ascii="宋体" w:hAnsi="宋体" w:cs="宋体"/>
                <w:color w:val="auto"/>
                <w:sz w:val="24"/>
                <w:highlight w:val="none"/>
                <w:lang w:val="en-US" w:eastAsia="zh-CN" w:bidi="ar"/>
              </w:rPr>
              <w:t>的不得分</w:t>
            </w:r>
            <w:r>
              <w:rPr>
                <w:rFonts w:hint="eastAsia" w:ascii="宋体" w:hAnsi="宋体" w:cs="宋体"/>
                <w:color w:val="auto"/>
                <w:sz w:val="24"/>
                <w:highlight w:val="none"/>
                <w:lang w:bidi="ar"/>
              </w:rPr>
              <w:t>。</w:t>
            </w:r>
          </w:p>
        </w:tc>
        <w:tc>
          <w:tcPr>
            <w:tcW w:w="1186"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6840" w:type="dxa"/>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bidi="ar"/>
              </w:rPr>
              <w:t>根据供应商针对本项目提出的人员应急、人员替补方案进行评价：①有针对本项目服务内容制定方案，方案至少包括：人员突发情况应急措施、人员变动替补方案等内容得2</w:t>
            </w:r>
            <w:r>
              <w:rPr>
                <w:rFonts w:hint="eastAsia" w:ascii="宋体" w:hAnsi="宋体" w:cs="宋体"/>
                <w:color w:val="auto"/>
                <w:sz w:val="24"/>
                <w:highlight w:val="none"/>
                <w:lang w:val="en-US" w:eastAsia="zh-CN" w:bidi="ar"/>
              </w:rPr>
              <w:t>.5</w:t>
            </w:r>
            <w:r>
              <w:rPr>
                <w:rFonts w:hint="eastAsia" w:ascii="宋体" w:hAnsi="宋体" w:eastAsia="宋体" w:cs="宋体"/>
                <w:color w:val="auto"/>
                <w:sz w:val="24"/>
                <w:highlight w:val="none"/>
                <w:lang w:val="en-US" w:eastAsia="zh-CN" w:bidi="ar"/>
              </w:rPr>
              <w:t>分；②方案</w:t>
            </w:r>
            <w:r>
              <w:rPr>
                <w:rFonts w:hint="eastAsia" w:ascii="宋体" w:hAnsi="宋体" w:cs="宋体"/>
                <w:color w:val="auto"/>
                <w:sz w:val="24"/>
                <w:highlight w:val="none"/>
                <w:lang w:val="en-US" w:eastAsia="zh-CN" w:bidi="ar"/>
              </w:rPr>
              <w:t>详细</w:t>
            </w:r>
            <w:r>
              <w:rPr>
                <w:rFonts w:hint="eastAsia" w:ascii="宋体" w:hAnsi="宋体" w:eastAsia="宋体" w:cs="宋体"/>
                <w:color w:val="auto"/>
                <w:sz w:val="24"/>
                <w:highlight w:val="none"/>
                <w:lang w:val="en-US" w:eastAsia="zh-CN" w:bidi="ar"/>
              </w:rPr>
              <w:t>且具有针对性，对本项目有促进作用的得3分；③未提供方案、方案有缺项或方案不可行的不得分。</w:t>
            </w:r>
          </w:p>
        </w:tc>
        <w:tc>
          <w:tcPr>
            <w:tcW w:w="1186"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6840" w:type="dxa"/>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根据</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针对本项目制定的服务人员退出及补充管理机制进行评价：①针对本项目有提供服务人员退出及补充管理机制的得</w:t>
            </w:r>
            <w:r>
              <w:rPr>
                <w:rFonts w:hint="eastAsia" w:ascii="宋体" w:hAnsi="宋体" w:eastAsia="宋体" w:cs="宋体"/>
                <w:color w:val="auto"/>
                <w:sz w:val="24"/>
                <w:highlight w:val="none"/>
                <w:lang w:val="en-US" w:eastAsia="zh-CN"/>
              </w:rPr>
              <w:t>2</w:t>
            </w:r>
            <w:r>
              <w:rPr>
                <w:rFonts w:hint="eastAsia" w:ascii="宋体" w:hAnsi="宋体" w:cs="宋体"/>
                <w:color w:val="auto"/>
                <w:sz w:val="24"/>
                <w:highlight w:val="none"/>
                <w:lang w:val="en-US" w:eastAsia="zh-CN" w:bidi="ar"/>
              </w:rPr>
              <w:t>.5</w:t>
            </w:r>
            <w:r>
              <w:rPr>
                <w:rFonts w:hint="eastAsia" w:ascii="宋体" w:hAnsi="宋体" w:eastAsia="宋体" w:cs="宋体"/>
                <w:color w:val="auto"/>
                <w:sz w:val="24"/>
                <w:highlight w:val="none"/>
              </w:rPr>
              <w:t>分；②在满足①的基础上，内容完整、重点突出、符合本项目情况</w:t>
            </w:r>
            <w:r>
              <w:rPr>
                <w:rFonts w:hint="eastAsia" w:ascii="宋体" w:hAnsi="宋体" w:eastAsia="宋体" w:cs="宋体"/>
                <w:color w:val="auto"/>
                <w:sz w:val="24"/>
                <w:highlight w:val="none"/>
                <w:lang w:val="en-US" w:eastAsia="zh-CN"/>
              </w:rPr>
              <w:t>且</w:t>
            </w:r>
            <w:r>
              <w:rPr>
                <w:rFonts w:hint="eastAsia" w:ascii="宋体" w:hAnsi="宋体" w:cs="宋体"/>
                <w:color w:val="auto"/>
                <w:sz w:val="24"/>
                <w:highlight w:val="none"/>
                <w:lang w:val="en-US" w:eastAsia="zh-CN"/>
              </w:rPr>
              <w:t>详细、</w:t>
            </w:r>
            <w:r>
              <w:rPr>
                <w:rFonts w:hint="eastAsia" w:ascii="宋体" w:hAnsi="宋体" w:cs="宋体"/>
                <w:color w:val="auto"/>
                <w:sz w:val="24"/>
                <w:highlight w:val="none"/>
                <w:lang w:val="en-US" w:eastAsia="zh-CN" w:bidi="ar"/>
              </w:rPr>
              <w:t>具体、明确、</w:t>
            </w:r>
            <w:r>
              <w:rPr>
                <w:rFonts w:hint="eastAsia" w:ascii="宋体" w:hAnsi="宋体" w:eastAsia="宋体" w:cs="宋体"/>
                <w:color w:val="auto"/>
                <w:sz w:val="24"/>
                <w:highlight w:val="none"/>
              </w:rPr>
              <w:t>可行</w:t>
            </w:r>
            <w:r>
              <w:rPr>
                <w:rFonts w:hint="eastAsia" w:ascii="宋体" w:hAnsi="宋体" w:eastAsia="宋体" w:cs="宋体"/>
                <w:color w:val="auto"/>
                <w:sz w:val="24"/>
                <w:highlight w:val="none"/>
                <w:lang w:val="en-US" w:eastAsia="zh-CN"/>
              </w:rPr>
              <w:t>的</w:t>
            </w:r>
            <w:r>
              <w:rPr>
                <w:rFonts w:hint="eastAsia" w:ascii="宋体" w:hAnsi="宋体" w:eastAsia="宋体" w:cs="宋体"/>
                <w:color w:val="auto"/>
                <w:sz w:val="24"/>
                <w:highlight w:val="none"/>
              </w:rPr>
              <w:t>得3分；③未提供或者措施不可行或不符合项目需求的不得分。</w:t>
            </w:r>
          </w:p>
        </w:tc>
        <w:tc>
          <w:tcPr>
            <w:tcW w:w="1186"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6840" w:type="dxa"/>
            <w:noWrap w:val="0"/>
            <w:vAlign w:val="center"/>
          </w:tcPr>
          <w:p>
            <w:pPr>
              <w:widowControl/>
              <w:spacing w:line="360" w:lineRule="auto"/>
              <w:textAlignment w:val="center"/>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根据供应商拟派法律顾问助理具有政府部门法律顾问的服务经验进行评价：①具有5年（含）及以上服务经验的得3分；②具有3年及以上至5年（不含）服务经验的得1分；满分3分。</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bidi="ar"/>
              </w:rPr>
              <w:t>说明：须提供法律服务合同等证明材料，未提供或未按要求提供的不得分。</w:t>
            </w:r>
          </w:p>
        </w:tc>
        <w:tc>
          <w:tcPr>
            <w:tcW w:w="1186"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6840" w:type="dxa"/>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根据</w:t>
            </w:r>
            <w:r>
              <w:rPr>
                <w:rFonts w:hint="eastAsia" w:ascii="宋体" w:hAnsi="宋体" w:eastAsia="宋体" w:cs="宋体"/>
                <w:color w:val="auto"/>
                <w:sz w:val="24"/>
                <w:highlight w:val="none"/>
                <w:lang w:val="en-US" w:eastAsia="zh-CN" w:bidi="ar"/>
              </w:rPr>
              <w:t>供应商</w:t>
            </w:r>
            <w:r>
              <w:rPr>
                <w:rFonts w:hint="eastAsia" w:ascii="宋体" w:hAnsi="宋体" w:eastAsia="宋体" w:cs="宋体"/>
                <w:color w:val="auto"/>
                <w:sz w:val="24"/>
                <w:szCs w:val="24"/>
                <w:highlight w:val="none"/>
                <w:lang w:val="en-US" w:eastAsia="zh-CN"/>
              </w:rPr>
              <w:t>针对本项目提供的服务质量控制方案及保证措施等进行评价： ①报价人有提供服务质量控制方案及保证措施的得2</w:t>
            </w:r>
            <w:r>
              <w:rPr>
                <w:rFonts w:hint="eastAsia" w:ascii="宋体" w:hAnsi="宋体" w:cs="宋体"/>
                <w:color w:val="auto"/>
                <w:sz w:val="24"/>
                <w:highlight w:val="none"/>
                <w:lang w:val="en-US" w:eastAsia="zh-CN" w:bidi="ar"/>
              </w:rPr>
              <w:t>.5</w:t>
            </w:r>
            <w:r>
              <w:rPr>
                <w:rFonts w:hint="eastAsia" w:ascii="宋体" w:hAnsi="宋体" w:eastAsia="宋体" w:cs="宋体"/>
                <w:color w:val="auto"/>
                <w:sz w:val="24"/>
                <w:szCs w:val="24"/>
                <w:highlight w:val="none"/>
                <w:lang w:val="en-US" w:eastAsia="zh-CN"/>
              </w:rPr>
              <w:t>分，②在满足①的基础上，所写的方案及措施是有针对本项目的实际情况编制的得3分。③未提供或不符合上述情况的不得分。</w:t>
            </w:r>
          </w:p>
        </w:tc>
        <w:tc>
          <w:tcPr>
            <w:tcW w:w="1186"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6840"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根据供应商拟派法律顾问助理的执业年限进行评价：①具有5年（含）及以上执业年限的得3分；②具有3年（含）及以上至5年（不含）的执业年限得1分；本项满分3分。</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bidi="ar"/>
              </w:rPr>
              <w:t>说明：供应商须提供在全国律师执业诚信信息公示平台（网址：https://credit.acla.org.cn/）首次批注执业日期的截图</w:t>
            </w:r>
            <w:r>
              <w:rPr>
                <w:rFonts w:hint="eastAsia" w:ascii="宋体" w:hAnsi="宋体" w:cs="宋体"/>
                <w:color w:val="auto"/>
                <w:sz w:val="24"/>
                <w:highlight w:val="none"/>
                <w:lang w:val="en-US" w:eastAsia="zh-CN" w:bidi="ar"/>
              </w:rPr>
              <w:t>【或承诺“上述网站可查询，若成交，成交通知书发出后3个工作日内提供查询结果确认”，承诺函格式自拟】</w:t>
            </w:r>
            <w:r>
              <w:rPr>
                <w:rFonts w:hint="eastAsia" w:ascii="宋体" w:hAnsi="宋体" w:eastAsia="宋体" w:cs="宋体"/>
                <w:color w:val="auto"/>
                <w:sz w:val="24"/>
                <w:highlight w:val="none"/>
                <w:lang w:val="en-US" w:eastAsia="zh-CN" w:bidi="ar"/>
              </w:rPr>
              <w:t>，未提供或未按要求提供的不得分。</w:t>
            </w:r>
          </w:p>
        </w:tc>
        <w:tc>
          <w:tcPr>
            <w:tcW w:w="1186"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6840"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根据供应商拟派服务团队人员（除项目负责人外）的学历进行评价：拟派服务团队人员均</w:t>
            </w:r>
            <w:r>
              <w:rPr>
                <w:rFonts w:hint="eastAsia" w:ascii="宋体" w:hAnsi="宋体" w:eastAsia="宋体" w:cs="宋体"/>
                <w:b w:val="0"/>
                <w:bCs w:val="0"/>
                <w:color w:val="auto"/>
                <w:spacing w:val="0"/>
                <w:sz w:val="24"/>
                <w:szCs w:val="24"/>
                <w:highlight w:val="none"/>
                <w:lang w:val="en-US" w:eastAsia="zh-CN"/>
              </w:rPr>
              <w:t>具备法学类专业本科及以上学历的得</w:t>
            </w:r>
            <w:r>
              <w:rPr>
                <w:rFonts w:hint="default" w:ascii="宋体" w:hAnsi="宋体" w:cs="宋体"/>
                <w:b w:val="0"/>
                <w:bCs w:val="0"/>
                <w:color w:val="auto"/>
                <w:spacing w:val="0"/>
                <w:sz w:val="24"/>
                <w:szCs w:val="24"/>
                <w:highlight w:val="none"/>
                <w:lang w:eastAsia="zh-CN"/>
              </w:rPr>
              <w:t>2</w:t>
            </w:r>
            <w:r>
              <w:rPr>
                <w:rFonts w:hint="eastAsia" w:ascii="宋体" w:hAnsi="宋体" w:eastAsia="宋体" w:cs="宋体"/>
                <w:b w:val="0"/>
                <w:bCs w:val="0"/>
                <w:color w:val="auto"/>
                <w:spacing w:val="0"/>
                <w:sz w:val="24"/>
                <w:szCs w:val="24"/>
                <w:highlight w:val="none"/>
                <w:lang w:val="en-US" w:eastAsia="zh-CN"/>
              </w:rPr>
              <w:t>分，否则不得分。</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bidi="ar"/>
              </w:rPr>
              <w:t>说明：须提供服务团队人员的学历证书复印件，未提供不得分。</w:t>
            </w:r>
          </w:p>
        </w:tc>
        <w:tc>
          <w:tcPr>
            <w:tcW w:w="1186"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8808" w:type="dxa"/>
            <w:gridSpan w:val="3"/>
            <w:noWrap w:val="0"/>
            <w:vAlign w:val="center"/>
          </w:tcPr>
          <w:p>
            <w:pPr>
              <w:spacing w:line="360" w:lineRule="auto"/>
              <w:ind w:firstLine="480" w:firstLineChars="200"/>
              <w:jc w:val="left"/>
              <w:outlineLvl w:val="0"/>
              <w:rPr>
                <w:rFonts w:hint="eastAsia" w:ascii="宋体" w:hAnsi="宋体" w:eastAsia="宋体" w:cs="宋体"/>
                <w:color w:val="auto"/>
                <w:sz w:val="24"/>
                <w:szCs w:val="24"/>
                <w:highlight w:val="none"/>
              </w:rPr>
            </w:pPr>
            <w:bookmarkStart w:id="12" w:name="_Toc155738159"/>
            <w:r>
              <w:rPr>
                <w:rFonts w:hint="eastAsia" w:ascii="宋体" w:hAnsi="宋体" w:eastAsia="宋体" w:cs="宋体"/>
                <w:color w:val="auto"/>
                <w:sz w:val="24"/>
                <w:szCs w:val="24"/>
                <w:highlight w:val="none"/>
              </w:rPr>
              <w:t>说明：</w:t>
            </w:r>
            <w:r>
              <w:rPr>
                <w:rFonts w:hint="eastAsia" w:ascii="宋体" w:hAnsi="宋体" w:eastAsia="宋体" w:cs="宋体"/>
                <w:color w:val="auto"/>
                <w:kern w:val="0"/>
                <w:sz w:val="24"/>
                <w:szCs w:val="24"/>
                <w:highlight w:val="none"/>
              </w:rPr>
              <w:t>报价人应提供证明材料并标注对应关系，未按要求提供证明材料的，认定该项技术指标不得分；报价人</w:t>
            </w:r>
            <w:r>
              <w:rPr>
                <w:rFonts w:hint="eastAsia" w:ascii="宋体" w:hAnsi="宋体" w:eastAsia="宋体" w:cs="宋体"/>
                <w:color w:val="auto"/>
                <w:sz w:val="24"/>
                <w:szCs w:val="24"/>
                <w:highlight w:val="none"/>
              </w:rPr>
              <w:t>应如实表述其服务的技术指标，如</w:t>
            </w:r>
            <w:r>
              <w:rPr>
                <w:rFonts w:hint="eastAsia" w:ascii="宋体" w:hAnsi="宋体" w:eastAsia="宋体" w:cs="宋体"/>
                <w:color w:val="auto"/>
                <w:kern w:val="0"/>
                <w:sz w:val="24"/>
                <w:szCs w:val="24"/>
                <w:highlight w:val="none"/>
              </w:rPr>
              <w:t>报价人</w:t>
            </w:r>
            <w:r>
              <w:rPr>
                <w:rFonts w:hint="eastAsia" w:ascii="宋体" w:hAnsi="宋体" w:eastAsia="宋体" w:cs="宋体"/>
                <w:color w:val="auto"/>
                <w:sz w:val="24"/>
                <w:szCs w:val="24"/>
                <w:highlight w:val="none"/>
              </w:rPr>
              <w:t>复制采购文件的磋商内容作为其报价文件组成内容的，磋商小组将对其作出不利的评审。</w:t>
            </w:r>
            <w:bookmarkEnd w:id="12"/>
          </w:p>
        </w:tc>
      </w:tr>
    </w:tbl>
    <w:p>
      <w:pPr>
        <w:keepNext w:val="0"/>
        <w:keepLines w:val="0"/>
        <w:spacing w:before="0" w:after="0" w:line="360" w:lineRule="auto"/>
        <w:outlineLvl w:val="9"/>
        <w:rPr>
          <w:rFonts w:hint="eastAsia" w:ascii="宋体" w:hAnsi="宋体" w:eastAsia="宋体" w:cs="宋体"/>
          <w:color w:val="auto"/>
          <w:sz w:val="24"/>
          <w:szCs w:val="24"/>
          <w:highlight w:val="none"/>
        </w:rPr>
      </w:pPr>
    </w:p>
    <w:p>
      <w:pPr>
        <w:pStyle w:val="7"/>
        <w:snapToGrid w:val="0"/>
        <w:spacing w:line="360" w:lineRule="auto"/>
        <w:ind w:firstLine="0"/>
        <w:rPr>
          <w:rFonts w:hint="eastAsia" w:eastAsia="宋体" w:cs="宋体"/>
          <w:b/>
          <w:color w:val="auto"/>
          <w:sz w:val="24"/>
          <w:szCs w:val="24"/>
          <w:highlight w:val="none"/>
          <w:lang w:val="en-US" w:eastAsia="zh-CN"/>
        </w:rPr>
      </w:pPr>
      <w:r>
        <w:rPr>
          <w:rFonts w:hint="eastAsia" w:eastAsia="宋体" w:cs="宋体"/>
          <w:b/>
          <w:color w:val="auto"/>
          <w:sz w:val="24"/>
          <w:szCs w:val="24"/>
          <w:highlight w:val="none"/>
          <w:lang w:val="en-US" w:eastAsia="zh-CN"/>
        </w:rPr>
        <w:t>（二）商务评分（F2）标准（满分</w:t>
      </w:r>
      <w:r>
        <w:rPr>
          <w:rFonts w:hint="eastAsia" w:cs="宋体"/>
          <w:b/>
          <w:color w:val="auto"/>
          <w:sz w:val="24"/>
          <w:szCs w:val="24"/>
          <w:highlight w:val="none"/>
          <w:lang w:val="en-US" w:eastAsia="zh-CN"/>
        </w:rPr>
        <w:t>25</w:t>
      </w:r>
      <w:r>
        <w:rPr>
          <w:rFonts w:hint="eastAsia" w:eastAsia="宋体" w:cs="宋体"/>
          <w:b/>
          <w:color w:val="auto"/>
          <w:sz w:val="24"/>
          <w:szCs w:val="24"/>
          <w:highlight w:val="none"/>
          <w:lang w:val="en-US" w:eastAsia="zh-CN"/>
        </w:rPr>
        <w:t>分）：</w:t>
      </w:r>
    </w:p>
    <w:tbl>
      <w:tblPr>
        <w:tblStyle w:val="23"/>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6971"/>
        <w:gridCol w:w="1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pPr>
              <w:pStyle w:val="61"/>
              <w:spacing w:line="360" w:lineRule="auto"/>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序号</w:t>
            </w:r>
          </w:p>
        </w:tc>
        <w:tc>
          <w:tcPr>
            <w:tcW w:w="6971" w:type="dxa"/>
            <w:noWrap w:val="0"/>
            <w:vAlign w:val="center"/>
          </w:tcPr>
          <w:p>
            <w:pPr>
              <w:pStyle w:val="61"/>
              <w:spacing w:line="360" w:lineRule="auto"/>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评分界定</w:t>
            </w:r>
          </w:p>
        </w:tc>
        <w:tc>
          <w:tcPr>
            <w:tcW w:w="1205" w:type="dxa"/>
            <w:noWrap w:val="0"/>
            <w:vAlign w:val="center"/>
          </w:tcPr>
          <w:p>
            <w:pPr>
              <w:pStyle w:val="61"/>
              <w:spacing w:line="360" w:lineRule="auto"/>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满分分值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pPr>
              <w:keepNext w:val="0"/>
              <w:keepLines w:val="0"/>
              <w:widowControl/>
              <w:suppressLineNumbers w:val="0"/>
              <w:jc w:val="center"/>
              <w:textAlignment w:val="center"/>
              <w:rPr>
                <w:rFonts w:hint="eastAsia" w:ascii="宋体" w:hAnsi="宋体" w:eastAsia="宋体" w:cs="宋体"/>
                <w:b w:val="0"/>
                <w:color w:val="auto"/>
                <w:kern w:val="2"/>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971" w:type="dxa"/>
            <w:shd w:val="clear" w:color="auto" w:fill="auto"/>
            <w:noWrap w:val="0"/>
            <w:vAlign w:val="top"/>
          </w:tcPr>
          <w:p>
            <w:pPr>
              <w:pStyle w:val="71"/>
              <w:spacing w:line="360" w:lineRule="auto"/>
              <w:jc w:val="both"/>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eastAsia="zh-CN"/>
              </w:rPr>
              <w:t>供应商承诺“服务期间成交供应商应保证服务人员的稳定性，出现人员更迭的期间应保证服务正常开展。服务人员请假</w:t>
            </w:r>
            <w:r>
              <w:rPr>
                <w:rFonts w:hint="eastAsia" w:ascii="宋体" w:hAnsi="宋体" w:eastAsia="宋体" w:cs="宋体"/>
                <w:color w:val="auto"/>
                <w:kern w:val="2"/>
                <w:sz w:val="24"/>
                <w:szCs w:val="24"/>
                <w:highlight w:val="none"/>
                <w:lang w:eastAsia="zh-CN"/>
              </w:rPr>
              <w:t>7</w:t>
            </w:r>
            <w:r>
              <w:rPr>
                <w:rFonts w:hint="default" w:ascii="宋体" w:hAnsi="宋体" w:eastAsia="宋体" w:cs="宋体"/>
                <w:color w:val="auto"/>
                <w:kern w:val="2"/>
                <w:sz w:val="24"/>
                <w:szCs w:val="24"/>
                <w:highlight w:val="none"/>
                <w:lang w:eastAsia="zh-CN"/>
              </w:rPr>
              <w:t>天及以上的需安排其他人员替岗”的得3分，未提供承诺函（格式自拟）的不得分。</w:t>
            </w:r>
          </w:p>
        </w:tc>
        <w:tc>
          <w:tcPr>
            <w:tcW w:w="1205" w:type="dxa"/>
            <w:noWrap w:val="0"/>
            <w:vAlign w:val="center"/>
          </w:tcPr>
          <w:p>
            <w:pPr>
              <w:keepNext w:val="0"/>
              <w:keepLines w:val="0"/>
              <w:widowControl/>
              <w:suppressLineNumbers w:val="0"/>
              <w:jc w:val="center"/>
              <w:textAlignment w:val="center"/>
              <w:rPr>
                <w:rFonts w:hint="eastAsia" w:ascii="宋体" w:hAnsi="宋体" w:eastAsia="宋体" w:cs="宋体"/>
                <w:b w:val="0"/>
                <w:color w:val="auto"/>
                <w:kern w:val="2"/>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pPr>
              <w:keepNext w:val="0"/>
              <w:keepLines w:val="0"/>
              <w:widowControl/>
              <w:suppressLineNumbers w:val="0"/>
              <w:jc w:val="center"/>
              <w:textAlignment w:val="center"/>
              <w:rPr>
                <w:rFonts w:hint="eastAsia" w:ascii="宋体" w:hAnsi="宋体" w:eastAsia="宋体" w:cs="宋体"/>
                <w:b w:val="0"/>
                <w:color w:val="auto"/>
                <w:kern w:val="2"/>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6971" w:type="dxa"/>
            <w:noWrap w:val="0"/>
            <w:vAlign w:val="top"/>
          </w:tcPr>
          <w:p>
            <w:pPr>
              <w:pStyle w:val="71"/>
              <w:spacing w:line="360" w:lineRule="auto"/>
              <w:jc w:val="both"/>
              <w:rPr>
                <w:rFonts w:hint="default" w:ascii="宋体" w:hAnsi="宋体" w:eastAsia="宋体" w:cs="宋体"/>
                <w:b w:val="0"/>
                <w:color w:val="auto"/>
                <w:kern w:val="2"/>
                <w:sz w:val="24"/>
                <w:szCs w:val="24"/>
                <w:highlight w:val="none"/>
                <w:lang w:eastAsia="zh-CN"/>
              </w:rPr>
            </w:pPr>
            <w:r>
              <w:rPr>
                <w:rFonts w:hint="default" w:ascii="宋体" w:hAnsi="宋体" w:eastAsia="宋体" w:cs="宋体"/>
                <w:color w:val="auto"/>
                <w:kern w:val="2"/>
                <w:sz w:val="24"/>
                <w:szCs w:val="24"/>
                <w:highlight w:val="none"/>
                <w:lang w:eastAsia="zh-CN"/>
              </w:rPr>
              <w:t>为保证服务质量，</w:t>
            </w:r>
            <w:r>
              <w:rPr>
                <w:rFonts w:hint="eastAsia" w:ascii="宋体" w:hAnsi="宋体" w:cs="宋体"/>
                <w:color w:val="auto"/>
                <w:kern w:val="2"/>
                <w:sz w:val="24"/>
                <w:szCs w:val="24"/>
                <w:highlight w:val="none"/>
                <w:lang w:eastAsia="zh-CN"/>
              </w:rPr>
              <w:t>报价人</w:t>
            </w:r>
            <w:r>
              <w:rPr>
                <w:rFonts w:hint="default" w:ascii="宋体" w:hAnsi="宋体" w:eastAsia="宋体" w:cs="宋体"/>
                <w:color w:val="auto"/>
                <w:kern w:val="2"/>
                <w:sz w:val="24"/>
                <w:szCs w:val="24"/>
                <w:highlight w:val="none"/>
                <w:lang w:eastAsia="zh-CN"/>
              </w:rPr>
              <w:t>需提供7*24小时的电话技术支持，提供服务热线，提供应急响应服务。供应商对以上内容提供书面承诺</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格式自拟</w:t>
            </w:r>
            <w:r>
              <w:rPr>
                <w:rFonts w:hint="eastAsia" w:ascii="宋体" w:hAnsi="宋体" w:eastAsia="宋体" w:cs="宋体"/>
                <w:color w:val="auto"/>
                <w:kern w:val="2"/>
                <w:sz w:val="24"/>
                <w:szCs w:val="24"/>
                <w:highlight w:val="none"/>
                <w:lang w:eastAsia="zh-CN"/>
              </w:rPr>
              <w:t>）</w:t>
            </w:r>
            <w:r>
              <w:rPr>
                <w:rFonts w:hint="default" w:ascii="宋体" w:hAnsi="宋体" w:eastAsia="宋体" w:cs="宋体"/>
                <w:color w:val="auto"/>
                <w:kern w:val="2"/>
                <w:sz w:val="24"/>
                <w:szCs w:val="24"/>
                <w:highlight w:val="none"/>
                <w:lang w:eastAsia="zh-CN"/>
              </w:rPr>
              <w:t>得</w:t>
            </w:r>
            <w:r>
              <w:rPr>
                <w:rFonts w:hint="default" w:ascii="宋体" w:hAnsi="宋体" w:cs="宋体"/>
                <w:color w:val="auto"/>
                <w:kern w:val="2"/>
                <w:sz w:val="24"/>
                <w:szCs w:val="24"/>
                <w:highlight w:val="none"/>
                <w:lang w:eastAsia="zh-CN"/>
              </w:rPr>
              <w:t>3</w:t>
            </w:r>
            <w:r>
              <w:rPr>
                <w:rFonts w:hint="default" w:ascii="宋体" w:hAnsi="宋体" w:eastAsia="宋体" w:cs="宋体"/>
                <w:color w:val="auto"/>
                <w:kern w:val="2"/>
                <w:sz w:val="24"/>
                <w:szCs w:val="24"/>
                <w:highlight w:val="none"/>
                <w:lang w:eastAsia="zh-CN"/>
              </w:rPr>
              <w:t>分，未提供承诺函或不符合要求的不得分。</w:t>
            </w:r>
          </w:p>
        </w:tc>
        <w:tc>
          <w:tcPr>
            <w:tcW w:w="1205" w:type="dxa"/>
            <w:noWrap w:val="0"/>
            <w:vAlign w:val="center"/>
          </w:tcPr>
          <w:p>
            <w:pPr>
              <w:keepNext w:val="0"/>
              <w:keepLines w:val="0"/>
              <w:widowControl/>
              <w:suppressLineNumbers w:val="0"/>
              <w:jc w:val="center"/>
              <w:textAlignment w:val="center"/>
              <w:rPr>
                <w:rFonts w:hint="eastAsia" w:ascii="宋体" w:hAnsi="宋体" w:eastAsia="宋体" w:cs="宋体"/>
                <w:b w:val="0"/>
                <w:color w:val="auto"/>
                <w:kern w:val="2"/>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pPr>
              <w:keepNext w:val="0"/>
              <w:keepLines w:val="0"/>
              <w:widowControl/>
              <w:suppressLineNumbers w:val="0"/>
              <w:jc w:val="center"/>
              <w:textAlignment w:val="center"/>
              <w:rPr>
                <w:rFonts w:hint="eastAsia" w:ascii="宋体" w:hAnsi="宋体" w:eastAsia="宋体" w:cs="宋体"/>
                <w:b w:val="0"/>
                <w:color w:val="auto"/>
                <w:kern w:val="2"/>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6971" w:type="dxa"/>
            <w:noWrap w:val="0"/>
            <w:vAlign w:val="center"/>
          </w:tcPr>
          <w:p>
            <w:pPr>
              <w:pStyle w:val="61"/>
              <w:spacing w:line="360" w:lineRule="auto"/>
              <w:jc w:val="left"/>
              <w:rPr>
                <w:rFonts w:hint="default" w:ascii="宋体" w:hAnsi="宋体" w:eastAsia="宋体" w:cs="宋体"/>
                <w:b w:val="0"/>
                <w:color w:val="auto"/>
                <w:kern w:val="2"/>
                <w:sz w:val="24"/>
                <w:szCs w:val="24"/>
                <w:highlight w:val="none"/>
                <w:lang w:eastAsia="zh-CN"/>
              </w:rPr>
            </w:pPr>
            <w:r>
              <w:rPr>
                <w:rFonts w:hint="eastAsia" w:ascii="宋体" w:hAnsi="宋体" w:cs="宋体"/>
                <w:b w:val="0"/>
                <w:color w:val="auto"/>
                <w:kern w:val="2"/>
                <w:sz w:val="24"/>
                <w:szCs w:val="24"/>
                <w:highlight w:val="none"/>
                <w:lang w:val="en-US" w:eastAsia="zh-CN"/>
              </w:rPr>
              <w:t>供应商承诺</w:t>
            </w:r>
            <w:r>
              <w:rPr>
                <w:rFonts w:hint="default" w:ascii="宋体" w:hAnsi="宋体" w:cs="宋体"/>
                <w:b w:val="0"/>
                <w:color w:val="auto"/>
                <w:kern w:val="2"/>
                <w:sz w:val="24"/>
                <w:szCs w:val="24"/>
                <w:highlight w:val="none"/>
                <w:lang w:eastAsia="zh-CN"/>
              </w:rPr>
              <w:t>“</w:t>
            </w:r>
            <w:r>
              <w:rPr>
                <w:rFonts w:hint="eastAsia" w:ascii="宋体" w:hAnsi="宋体" w:cs="宋体"/>
                <w:b w:val="0"/>
                <w:color w:val="auto"/>
                <w:kern w:val="2"/>
                <w:sz w:val="24"/>
                <w:szCs w:val="24"/>
                <w:highlight w:val="none"/>
                <w:lang w:val="en-US" w:eastAsia="zh-CN"/>
              </w:rPr>
              <w:t>在提供服务期间</w:t>
            </w:r>
            <w:r>
              <w:rPr>
                <w:rFonts w:hint="default" w:ascii="宋体" w:hAnsi="宋体" w:eastAsia="宋体" w:cs="宋体"/>
                <w:b w:val="0"/>
                <w:color w:val="auto"/>
                <w:kern w:val="2"/>
                <w:sz w:val="24"/>
                <w:szCs w:val="24"/>
                <w:highlight w:val="none"/>
                <w:lang w:val="en-US" w:eastAsia="zh-CN"/>
              </w:rPr>
              <w:t>不办理与</w:t>
            </w:r>
            <w:r>
              <w:rPr>
                <w:rFonts w:hint="eastAsia" w:ascii="宋体" w:hAnsi="宋体" w:cs="宋体"/>
                <w:b w:val="0"/>
                <w:color w:val="auto"/>
                <w:kern w:val="2"/>
                <w:sz w:val="24"/>
                <w:szCs w:val="24"/>
                <w:highlight w:val="none"/>
                <w:lang w:val="en-US" w:eastAsia="zh-CN"/>
              </w:rPr>
              <w:t>采购人</w:t>
            </w:r>
            <w:r>
              <w:rPr>
                <w:rFonts w:hint="default" w:ascii="宋体" w:hAnsi="宋体" w:eastAsia="宋体" w:cs="宋体"/>
                <w:b w:val="0"/>
                <w:color w:val="auto"/>
                <w:kern w:val="2"/>
                <w:sz w:val="24"/>
                <w:szCs w:val="24"/>
                <w:highlight w:val="none"/>
                <w:lang w:val="en-US" w:eastAsia="zh-CN"/>
              </w:rPr>
              <w:t>有利益冲突的法律事务。</w:t>
            </w:r>
            <w:r>
              <w:rPr>
                <w:rFonts w:hint="default" w:ascii="宋体" w:hAnsi="宋体" w:cs="宋体"/>
                <w:b w:val="0"/>
                <w:color w:val="auto"/>
                <w:kern w:val="2"/>
                <w:sz w:val="24"/>
                <w:szCs w:val="24"/>
                <w:highlight w:val="none"/>
                <w:lang w:eastAsia="zh-CN"/>
              </w:rPr>
              <w:t>”</w:t>
            </w:r>
            <w:r>
              <w:rPr>
                <w:rFonts w:hint="default" w:ascii="宋体" w:hAnsi="宋体" w:eastAsia="宋体" w:cs="宋体"/>
                <w:b w:val="0"/>
                <w:color w:val="auto"/>
                <w:kern w:val="2"/>
                <w:sz w:val="24"/>
                <w:szCs w:val="24"/>
                <w:highlight w:val="none"/>
                <w:lang w:val="en-US" w:eastAsia="zh-CN"/>
              </w:rPr>
              <w:t>的得3分</w:t>
            </w:r>
            <w:r>
              <w:rPr>
                <w:rFonts w:hint="default" w:ascii="宋体" w:hAnsi="宋体" w:cs="宋体"/>
                <w:b w:val="0"/>
                <w:color w:val="auto"/>
                <w:kern w:val="2"/>
                <w:sz w:val="24"/>
                <w:szCs w:val="24"/>
                <w:highlight w:val="none"/>
                <w:lang w:eastAsia="zh-CN"/>
              </w:rPr>
              <w:t>。</w:t>
            </w:r>
          </w:p>
          <w:p>
            <w:pPr>
              <w:pStyle w:val="61"/>
              <w:spacing w:line="360" w:lineRule="auto"/>
              <w:jc w:val="left"/>
              <w:rPr>
                <w:rFonts w:hint="default"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rPr>
              <w:t>说明：须提供书面承诺函（格式自拟），未提供承诺函或承诺内容不符的不得分。</w:t>
            </w:r>
          </w:p>
        </w:tc>
        <w:tc>
          <w:tcPr>
            <w:tcW w:w="1205" w:type="dxa"/>
            <w:noWrap w:val="0"/>
            <w:vAlign w:val="center"/>
          </w:tcPr>
          <w:p>
            <w:pPr>
              <w:keepNext w:val="0"/>
              <w:keepLines w:val="0"/>
              <w:widowControl/>
              <w:suppressLineNumbers w:val="0"/>
              <w:jc w:val="center"/>
              <w:textAlignment w:val="center"/>
              <w:rPr>
                <w:rFonts w:hint="eastAsia" w:ascii="宋体" w:hAnsi="宋体" w:eastAsia="宋体" w:cs="宋体"/>
                <w:b w:val="0"/>
                <w:color w:val="auto"/>
                <w:kern w:val="2"/>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jc w:val="center"/>
        </w:trPr>
        <w:tc>
          <w:tcPr>
            <w:tcW w:w="707" w:type="dxa"/>
            <w:noWrap w:val="0"/>
            <w:vAlign w:val="center"/>
          </w:tcPr>
          <w:p>
            <w:pPr>
              <w:keepNext w:val="0"/>
              <w:keepLines w:val="0"/>
              <w:widowControl/>
              <w:suppressLineNumbers w:val="0"/>
              <w:jc w:val="center"/>
              <w:textAlignment w:val="center"/>
              <w:rPr>
                <w:rFonts w:hint="eastAsia" w:ascii="宋体" w:hAnsi="宋体" w:eastAsia="宋体" w:cs="宋体"/>
                <w:b w:val="0"/>
                <w:color w:val="auto"/>
                <w:kern w:val="2"/>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6971" w:type="dxa"/>
            <w:noWrap w:val="0"/>
            <w:vAlign w:val="center"/>
          </w:tcPr>
          <w:p>
            <w:pPr>
              <w:pStyle w:val="61"/>
              <w:spacing w:line="360" w:lineRule="auto"/>
              <w:jc w:val="left"/>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供应商承诺为本项目配备的服务人员均经过培训并能胜任项目需求后上岗的得3分。</w:t>
            </w:r>
          </w:p>
          <w:p>
            <w:pPr>
              <w:pStyle w:val="61"/>
              <w:spacing w:line="360" w:lineRule="auto"/>
              <w:jc w:val="left"/>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说明：须提供书面承诺函（格式自拟），未提供承诺函或承诺内容不符的不得分。</w:t>
            </w:r>
          </w:p>
        </w:tc>
        <w:tc>
          <w:tcPr>
            <w:tcW w:w="1205" w:type="dxa"/>
            <w:noWrap w:val="0"/>
            <w:vAlign w:val="center"/>
          </w:tcPr>
          <w:p>
            <w:pPr>
              <w:keepNext w:val="0"/>
              <w:keepLines w:val="0"/>
              <w:widowControl/>
              <w:suppressLineNumbers w:val="0"/>
              <w:jc w:val="center"/>
              <w:textAlignment w:val="center"/>
              <w:rPr>
                <w:rFonts w:hint="eastAsia" w:ascii="宋体" w:hAnsi="宋体" w:eastAsia="宋体" w:cs="宋体"/>
                <w:b w:val="0"/>
                <w:color w:val="auto"/>
                <w:kern w:val="2"/>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pPr>
              <w:keepNext w:val="0"/>
              <w:keepLines w:val="0"/>
              <w:widowControl/>
              <w:suppressLineNumbers w:val="0"/>
              <w:jc w:val="center"/>
              <w:textAlignment w:val="center"/>
              <w:rPr>
                <w:rFonts w:hint="eastAsia" w:ascii="宋体" w:hAnsi="宋体" w:eastAsia="宋体" w:cs="宋体"/>
                <w:b w:val="0"/>
                <w:color w:val="auto"/>
                <w:kern w:val="2"/>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6971" w:type="dxa"/>
            <w:noWrap w:val="0"/>
            <w:vAlign w:val="center"/>
          </w:tcPr>
          <w:p>
            <w:pPr>
              <w:pStyle w:val="61"/>
              <w:spacing w:line="360" w:lineRule="auto"/>
              <w:jc w:val="left"/>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供应商承诺为本项目服务人员购买律师执业责任险的得3分。须提供书面承诺函（格式自拟），未提供承诺函或承诺内容不符的不得分。</w:t>
            </w:r>
          </w:p>
        </w:tc>
        <w:tc>
          <w:tcPr>
            <w:tcW w:w="1205" w:type="dxa"/>
            <w:noWrap w:val="0"/>
            <w:vAlign w:val="center"/>
          </w:tcPr>
          <w:p>
            <w:pPr>
              <w:keepNext w:val="0"/>
              <w:keepLines w:val="0"/>
              <w:widowControl/>
              <w:suppressLineNumbers w:val="0"/>
              <w:jc w:val="center"/>
              <w:textAlignment w:val="center"/>
              <w:rPr>
                <w:rFonts w:hint="eastAsia" w:ascii="宋体" w:hAnsi="宋体" w:eastAsia="宋体" w:cs="宋体"/>
                <w:b w:val="0"/>
                <w:color w:val="auto"/>
                <w:kern w:val="2"/>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jc w:val="center"/>
        </w:trPr>
        <w:tc>
          <w:tcPr>
            <w:tcW w:w="707" w:type="dxa"/>
            <w:noWrap w:val="0"/>
            <w:vAlign w:val="center"/>
          </w:tcPr>
          <w:p>
            <w:pPr>
              <w:keepNext w:val="0"/>
              <w:keepLines w:val="0"/>
              <w:widowControl/>
              <w:suppressLineNumbers w:val="0"/>
              <w:jc w:val="center"/>
              <w:textAlignment w:val="center"/>
              <w:rPr>
                <w:rFonts w:hint="eastAsia" w:ascii="宋体" w:hAnsi="宋体" w:eastAsia="宋体" w:cs="宋体"/>
                <w:b w:val="0"/>
                <w:color w:val="auto"/>
                <w:kern w:val="2"/>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6971" w:type="dxa"/>
            <w:noWrap w:val="0"/>
            <w:vAlign w:val="center"/>
          </w:tcPr>
          <w:p>
            <w:pPr>
              <w:pStyle w:val="61"/>
              <w:spacing w:line="360" w:lineRule="auto"/>
              <w:jc w:val="left"/>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供应商承诺在项目执行过程中（即本采购项目约定的服务期限内），供应商所提供的服务人员如无法满足采购人要求或因工作失误导致采购人损失的，采购人有权要求更换服务人员。作为替换的人员资质不得低于原服务人员，且采购人有权面试服务人员。的得3分。须提供书面承诺函（格式自拟），未提供承诺函或承诺内容不符的不得分。</w:t>
            </w:r>
          </w:p>
        </w:tc>
        <w:tc>
          <w:tcPr>
            <w:tcW w:w="1205" w:type="dxa"/>
            <w:noWrap w:val="0"/>
            <w:vAlign w:val="center"/>
          </w:tcPr>
          <w:p>
            <w:pPr>
              <w:keepNext w:val="0"/>
              <w:keepLines w:val="0"/>
              <w:widowControl/>
              <w:suppressLineNumbers w:val="0"/>
              <w:jc w:val="center"/>
              <w:textAlignment w:val="center"/>
              <w:rPr>
                <w:rFonts w:hint="eastAsia" w:ascii="宋体" w:hAnsi="宋体" w:eastAsia="宋体" w:cs="宋体"/>
                <w:b w:val="0"/>
                <w:color w:val="auto"/>
                <w:kern w:val="2"/>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jc w:val="center"/>
        </w:trPr>
        <w:tc>
          <w:tcPr>
            <w:tcW w:w="707" w:type="dxa"/>
            <w:noWrap w:val="0"/>
            <w:vAlign w:val="center"/>
          </w:tcPr>
          <w:p>
            <w:pPr>
              <w:keepNext w:val="0"/>
              <w:keepLines w:val="0"/>
              <w:widowControl/>
              <w:suppressLineNumbers w:val="0"/>
              <w:jc w:val="center"/>
              <w:textAlignment w:val="center"/>
              <w:rPr>
                <w:rFonts w:hint="eastAsia" w:ascii="宋体" w:hAnsi="宋体" w:eastAsia="宋体" w:cs="宋体"/>
                <w:b w:val="0"/>
                <w:color w:val="auto"/>
                <w:kern w:val="2"/>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6971" w:type="dxa"/>
            <w:noWrap w:val="0"/>
            <w:vAlign w:val="center"/>
          </w:tcPr>
          <w:p>
            <w:pPr>
              <w:pStyle w:val="61"/>
              <w:spacing w:line="360" w:lineRule="auto"/>
              <w:jc w:val="left"/>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供应商承诺在项目执行过程中（即本采购项目约定的服务期限内），非经采购人书面同意不得随意更换服务人员的得3分。</w:t>
            </w:r>
          </w:p>
          <w:p>
            <w:pPr>
              <w:pStyle w:val="61"/>
              <w:spacing w:line="360" w:lineRule="auto"/>
              <w:jc w:val="left"/>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说明：须提供书面承诺函（格式自拟），未提供承诺函或承诺内容不符的不得分。</w:t>
            </w:r>
          </w:p>
        </w:tc>
        <w:tc>
          <w:tcPr>
            <w:tcW w:w="1205" w:type="dxa"/>
            <w:noWrap w:val="0"/>
            <w:vAlign w:val="center"/>
          </w:tcPr>
          <w:p>
            <w:pPr>
              <w:keepNext w:val="0"/>
              <w:keepLines w:val="0"/>
              <w:widowControl/>
              <w:suppressLineNumbers w:val="0"/>
              <w:jc w:val="center"/>
              <w:textAlignment w:val="center"/>
              <w:rPr>
                <w:rFonts w:hint="eastAsia" w:ascii="宋体" w:hAnsi="宋体" w:eastAsia="宋体" w:cs="宋体"/>
                <w:b w:val="0"/>
                <w:color w:val="auto"/>
                <w:kern w:val="2"/>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pPr>
              <w:keepNext w:val="0"/>
              <w:keepLines w:val="0"/>
              <w:widowControl/>
              <w:suppressLineNumbers w:val="0"/>
              <w:jc w:val="center"/>
              <w:textAlignment w:val="center"/>
              <w:rPr>
                <w:rFonts w:hint="eastAsia" w:ascii="宋体" w:hAnsi="宋体" w:eastAsia="宋体" w:cs="宋体"/>
                <w:b w:val="0"/>
                <w:color w:val="auto"/>
                <w:kern w:val="2"/>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6971" w:type="dxa"/>
            <w:noWrap w:val="0"/>
            <w:vAlign w:val="center"/>
          </w:tcPr>
          <w:p>
            <w:pPr>
              <w:pStyle w:val="61"/>
              <w:spacing w:line="360" w:lineRule="auto"/>
              <w:jc w:val="left"/>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为保障本项目的服务，供应商承诺接到采购人紧急通知1小时内予以响应并到达现场的得3分；供应商承诺接到采购人紧急通知2小时内予以响应并到达现场的得2分；供应商承诺接到采购人紧急通知3小时内予以响应并到达现场的得1分；须提供书面承诺函（格式自拟），未提供承诺函或承诺内容不符或承诺时间不在上述要求范围内的不得分。</w:t>
            </w:r>
          </w:p>
        </w:tc>
        <w:tc>
          <w:tcPr>
            <w:tcW w:w="1205" w:type="dxa"/>
            <w:noWrap w:val="0"/>
            <w:vAlign w:val="center"/>
          </w:tcPr>
          <w:p>
            <w:pPr>
              <w:keepNext w:val="0"/>
              <w:keepLines w:val="0"/>
              <w:widowControl/>
              <w:suppressLineNumbers w:val="0"/>
              <w:jc w:val="center"/>
              <w:textAlignment w:val="center"/>
              <w:rPr>
                <w:rFonts w:hint="eastAsia" w:ascii="宋体" w:hAnsi="宋体" w:eastAsia="宋体" w:cs="宋体"/>
                <w:b w:val="0"/>
                <w:color w:val="auto"/>
                <w:kern w:val="2"/>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pPr>
              <w:keepNext w:val="0"/>
              <w:keepLines w:val="0"/>
              <w:widowControl/>
              <w:suppressLineNumbers w:val="0"/>
              <w:jc w:val="center"/>
              <w:textAlignment w:val="center"/>
              <w:rPr>
                <w:rFonts w:hint="eastAsia" w:ascii="宋体" w:hAnsi="宋体" w:eastAsia="宋体" w:cs="宋体"/>
                <w:b w:val="0"/>
                <w:color w:val="auto"/>
                <w:kern w:val="2"/>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6971" w:type="dxa"/>
            <w:noWrap w:val="0"/>
            <w:vAlign w:val="center"/>
          </w:tcPr>
          <w:p>
            <w:pPr>
              <w:pStyle w:val="61"/>
              <w:spacing w:line="360" w:lineRule="auto"/>
              <w:jc w:val="left"/>
              <w:rPr>
                <w:rFonts w:hint="eastAsia" w:ascii="宋体" w:hAnsi="宋体" w:eastAsia="宋体" w:cs="宋体"/>
                <w:b w:val="0"/>
                <w:color w:val="auto"/>
                <w:kern w:val="2"/>
                <w:sz w:val="24"/>
                <w:szCs w:val="24"/>
                <w:highlight w:val="none"/>
              </w:rPr>
            </w:pPr>
            <w:r>
              <w:rPr>
                <w:rFonts w:hint="eastAsia" w:ascii="宋体" w:hAnsi="宋体" w:eastAsia="宋体" w:cs="Times New Roman"/>
                <w:b w:val="0"/>
                <w:bCs/>
                <w:color w:val="auto"/>
                <w:sz w:val="24"/>
                <w:highlight w:val="none"/>
                <w:lang w:val="en-US" w:eastAsia="zh-CN"/>
              </w:rPr>
              <w:t>供应商可针对本项目提供本地化服务的得2分，否则不得分。供应商可提供合作单位协议或者自身机构的营业执照证明，也可以提供在本地设立的项目部、办公室、办事处等机构证明，或者承诺成交后提供本地化服务。</w:t>
            </w:r>
          </w:p>
        </w:tc>
        <w:tc>
          <w:tcPr>
            <w:tcW w:w="1205" w:type="dxa"/>
            <w:noWrap w:val="0"/>
            <w:vAlign w:val="center"/>
          </w:tcPr>
          <w:p>
            <w:pPr>
              <w:keepNext w:val="0"/>
              <w:keepLines w:val="0"/>
              <w:widowControl/>
              <w:suppressLineNumbers w:val="0"/>
              <w:jc w:val="center"/>
              <w:textAlignment w:val="center"/>
              <w:rPr>
                <w:rFonts w:hint="eastAsia" w:ascii="宋体" w:hAnsi="宋体" w:eastAsia="宋体" w:cs="宋体"/>
                <w:b w:val="0"/>
                <w:color w:val="auto"/>
                <w:kern w:val="2"/>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883" w:type="dxa"/>
            <w:gridSpan w:val="3"/>
            <w:noWrap w:val="0"/>
            <w:vAlign w:val="center"/>
          </w:tcPr>
          <w:p>
            <w:pPr>
              <w:spacing w:line="360" w:lineRule="auto"/>
              <w:ind w:firstLine="480" w:firstLineChars="200"/>
              <w:jc w:val="left"/>
              <w:outlineLvl w:val="0"/>
              <w:rPr>
                <w:rFonts w:hint="eastAsia" w:ascii="宋体" w:hAnsi="宋体" w:eastAsia="宋体" w:cs="宋体"/>
                <w:color w:val="auto"/>
                <w:sz w:val="24"/>
                <w:szCs w:val="24"/>
                <w:highlight w:val="none"/>
              </w:rPr>
            </w:pPr>
            <w:bookmarkStart w:id="13" w:name="_Toc108586779"/>
            <w:r>
              <w:rPr>
                <w:rFonts w:hint="eastAsia" w:ascii="宋体" w:hAnsi="宋体" w:eastAsia="宋体" w:cs="宋体"/>
                <w:color w:val="auto"/>
                <w:sz w:val="24"/>
                <w:szCs w:val="24"/>
                <w:highlight w:val="none"/>
              </w:rPr>
              <w:t>报价人须提供该业绩项目的中标（成交）公告（提供相关网站中标（成交）公告的下载网页及其网址）、中标（成交）通知书复印件、采购合同文本复印件，以及能够证明该业绩项目已经采购人验收合格的相关证明文件复印件，原件备查；如未按采购文件要求提供该项业绩完整资料的，评委对该项业绩应不予采信。</w:t>
            </w:r>
            <w:bookmarkEnd w:id="13"/>
          </w:p>
        </w:tc>
      </w:tr>
    </w:tbl>
    <w:p>
      <w:pPr>
        <w:spacing w:line="360" w:lineRule="auto"/>
        <w:rPr>
          <w:rFonts w:hint="eastAsia" w:ascii="宋体" w:hAnsi="宋体" w:eastAsia="宋体" w:cs="宋体"/>
          <w:color w:val="auto"/>
          <w:sz w:val="24"/>
          <w:szCs w:val="24"/>
          <w:highlight w:val="none"/>
        </w:rPr>
      </w:pPr>
    </w:p>
    <w:p>
      <w:pPr>
        <w:spacing w:line="360" w:lineRule="auto"/>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（三）报价评分（F3）标准（满分</w:t>
      </w:r>
      <w:r>
        <w:rPr>
          <w:rFonts w:hint="eastAsia" w:ascii="宋体" w:hAnsi="宋体" w:cs="宋体"/>
          <w:b/>
          <w:color w:val="auto"/>
          <w:sz w:val="24"/>
          <w:szCs w:val="24"/>
          <w:highlight w:val="none"/>
          <w:lang w:val="en-US" w:eastAsia="zh-CN"/>
        </w:rPr>
        <w:t>10</w:t>
      </w:r>
      <w:r>
        <w:rPr>
          <w:rFonts w:hint="eastAsia" w:ascii="宋体" w:hAnsi="宋体" w:eastAsia="宋体" w:cs="宋体"/>
          <w:b/>
          <w:color w:val="auto"/>
          <w:sz w:val="24"/>
          <w:szCs w:val="24"/>
          <w:highlight w:val="none"/>
        </w:rPr>
        <w:t>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满足采购文件要求且有效标评审价最低的报价人的价格为磋商基准价，其价格分为满分。其他报价人的价格分统一按照公式：磋商报价得分=</w:t>
      </w:r>
      <w:r>
        <w:rPr>
          <w:rFonts w:hint="eastAsia" w:ascii="宋体" w:hAnsi="宋体" w:cs="宋体"/>
          <w:b/>
          <w:color w:val="auto"/>
          <w:sz w:val="24"/>
          <w:szCs w:val="24"/>
          <w:highlight w:val="none"/>
          <w:lang w:val="en-US" w:eastAsia="zh-CN"/>
        </w:rPr>
        <w:t>10</w:t>
      </w:r>
      <w:r>
        <w:rPr>
          <w:rFonts w:hint="eastAsia" w:ascii="宋体" w:hAnsi="宋体" w:eastAsia="宋体" w:cs="宋体"/>
          <w:color w:val="auto"/>
          <w:sz w:val="24"/>
          <w:szCs w:val="24"/>
          <w:highlight w:val="none"/>
        </w:rPr>
        <w:t>×磋商基准价/报价人的评审价</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说明：最后磋商报价还需进行算术错误修正、</w:t>
      </w:r>
      <w:r>
        <w:rPr>
          <w:rFonts w:hint="eastAsia" w:ascii="宋体" w:hAnsi="宋体" w:eastAsia="宋体" w:cs="宋体"/>
          <w:color w:val="auto"/>
          <w:spacing w:val="-4"/>
          <w:sz w:val="24"/>
          <w:szCs w:val="24"/>
          <w:highlight w:val="none"/>
        </w:rPr>
        <w:t>漏（缺）项修正、</w:t>
      </w:r>
      <w:r>
        <w:rPr>
          <w:rFonts w:hint="eastAsia" w:ascii="宋体" w:hAnsi="宋体" w:eastAsia="宋体" w:cs="宋体"/>
          <w:color w:val="auto"/>
          <w:sz w:val="24"/>
          <w:szCs w:val="24"/>
          <w:highlight w:val="none"/>
        </w:rPr>
        <w:t>中小企业政策优惠扣除、“后一次的报价高于前一次报价的，后一次的报价无效，以前一次的报价为准”的报价认定。</w:t>
      </w:r>
    </w:p>
    <w:p>
      <w:pPr>
        <w:tabs>
          <w:tab w:val="left" w:pos="-1080"/>
          <w:tab w:val="left" w:pos="180"/>
          <w:tab w:val="left" w:pos="1080"/>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w:t>
      </w:r>
      <w:r>
        <w:rPr>
          <w:rFonts w:hint="eastAsia" w:ascii="宋体" w:hAnsi="宋体" w:eastAsia="宋体" w:cs="宋体"/>
          <w:b/>
          <w:bCs/>
          <w:color w:val="auto"/>
          <w:sz w:val="24"/>
          <w:szCs w:val="24"/>
          <w:highlight w:val="none"/>
          <w:lang w:val="en-US" w:eastAsia="zh-CN"/>
        </w:rPr>
        <w:t>节能、环保产品价格扣除</w:t>
      </w:r>
      <w:r>
        <w:rPr>
          <w:rFonts w:hint="eastAsia" w:ascii="宋体" w:hAnsi="宋体" w:eastAsia="宋体" w:cs="宋体"/>
          <w:b/>
          <w:bCs/>
          <w:color w:val="auto"/>
          <w:sz w:val="24"/>
          <w:szCs w:val="24"/>
          <w:highlight w:val="none"/>
        </w:rPr>
        <w:t>：</w:t>
      </w:r>
    </w:p>
    <w:p>
      <w:pPr>
        <w:tabs>
          <w:tab w:val="left" w:pos="-1080"/>
          <w:tab w:val="left" w:pos="180"/>
          <w:tab w:val="left" w:pos="1080"/>
        </w:tabs>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有节能（强制采购节能产品的除外）、环保产品认证证书的报价服务，在评审时将给予</w:t>
      </w:r>
      <w:r>
        <w:rPr>
          <w:rFonts w:hint="eastAsia" w:ascii="宋体" w:hAnsi="宋体" w:eastAsia="宋体" w:cs="宋体"/>
          <w:color w:val="auto"/>
          <w:sz w:val="24"/>
          <w:szCs w:val="24"/>
          <w:highlight w:val="none"/>
          <w:lang w:val="en-US" w:eastAsia="zh-CN"/>
        </w:rPr>
        <w:t>价格扣除</w:t>
      </w:r>
      <w:r>
        <w:rPr>
          <w:rFonts w:hint="eastAsia" w:ascii="宋体" w:hAnsi="宋体" w:eastAsia="宋体" w:cs="宋体"/>
          <w:color w:val="auto"/>
          <w:sz w:val="24"/>
          <w:szCs w:val="24"/>
          <w:highlight w:val="none"/>
        </w:rPr>
        <w:t>，具体见报价人须知前附表5。</w:t>
      </w:r>
    </w:p>
    <w:p>
      <w:pPr>
        <w:widowControl w:val="0"/>
        <w:spacing w:after="0" w:afterAutospacing="0" w:line="360" w:lineRule="auto"/>
        <w:ind w:firstLine="0" w:firstLineChars="0"/>
        <w:rPr>
          <w:rFonts w:hint="eastAsia" w:ascii="宋体" w:hAnsi="宋体" w:eastAsia="宋体" w:cs="宋体"/>
          <w:color w:val="auto"/>
          <w:sz w:val="24"/>
          <w:szCs w:val="24"/>
          <w:highlight w:val="none"/>
          <w:lang w:eastAsia="zh-CN"/>
        </w:rPr>
      </w:pPr>
      <w:r>
        <w:rPr>
          <w:rStyle w:val="24"/>
          <w:rFonts w:hint="eastAsia" w:ascii="宋体" w:hAnsi="宋体" w:eastAsia="宋体" w:cs="宋体"/>
          <w:b/>
          <w:color w:val="auto"/>
          <w:kern w:val="2"/>
          <w:sz w:val="24"/>
          <w:szCs w:val="24"/>
          <w:highlight w:val="none"/>
        </w:rPr>
        <w:t>（</w:t>
      </w:r>
      <w:r>
        <w:rPr>
          <w:rStyle w:val="24"/>
          <w:rFonts w:hint="eastAsia" w:ascii="宋体" w:hAnsi="宋体" w:cs="宋体"/>
          <w:b/>
          <w:color w:val="auto"/>
          <w:kern w:val="2"/>
          <w:sz w:val="24"/>
          <w:szCs w:val="24"/>
          <w:highlight w:val="none"/>
          <w:lang w:val="en-US" w:eastAsia="zh-CN"/>
        </w:rPr>
        <w:t>五</w:t>
      </w:r>
      <w:r>
        <w:rPr>
          <w:rStyle w:val="24"/>
          <w:rFonts w:hint="eastAsia" w:ascii="宋体" w:hAnsi="宋体" w:eastAsia="宋体" w:cs="宋体"/>
          <w:b/>
          <w:color w:val="auto"/>
          <w:kern w:val="2"/>
          <w:sz w:val="24"/>
          <w:szCs w:val="24"/>
          <w:highlight w:val="none"/>
        </w:rPr>
        <w:t>）</w:t>
      </w:r>
      <w:r>
        <w:rPr>
          <w:rFonts w:hint="eastAsia" w:ascii="宋体" w:hAnsi="宋体" w:eastAsia="宋体" w:cs="宋体"/>
          <w:b/>
          <w:bCs/>
          <w:color w:val="auto"/>
          <w:sz w:val="24"/>
          <w:szCs w:val="24"/>
          <w:highlight w:val="none"/>
          <w:lang w:eastAsia="zh-CN"/>
        </w:rPr>
        <w:t>异常低价审查</w:t>
      </w:r>
    </w:p>
    <w:p>
      <w:pPr>
        <w:widowControl w:val="0"/>
        <w:spacing w:after="0" w:afterAutospacing="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政府采购评审中出现下列情形之一的，</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lang w:eastAsia="zh-CN"/>
        </w:rPr>
        <w:t>应当启动异常低价</w:t>
      </w:r>
      <w:r>
        <w:rPr>
          <w:rStyle w:val="24"/>
          <w:rFonts w:hint="eastAsia" w:ascii="宋体" w:hAnsi="宋体" w:eastAsia="宋体" w:cs="宋体"/>
          <w:color w:val="auto"/>
          <w:spacing w:val="0"/>
          <w:kern w:val="2"/>
          <w:sz w:val="24"/>
          <w:szCs w:val="24"/>
          <w:highlight w:val="none"/>
          <w:lang w:val="en-US" w:eastAsia="zh-CN"/>
        </w:rPr>
        <w:t>响应</w:t>
      </w:r>
      <w:r>
        <w:rPr>
          <w:rFonts w:hint="eastAsia" w:ascii="宋体" w:hAnsi="宋体" w:eastAsia="宋体" w:cs="宋体"/>
          <w:color w:val="auto"/>
          <w:sz w:val="24"/>
          <w:szCs w:val="24"/>
          <w:highlight w:val="none"/>
          <w:lang w:eastAsia="zh-CN"/>
        </w:rPr>
        <w:t>审查程序：</w:t>
      </w:r>
    </w:p>
    <w:p>
      <w:pPr>
        <w:widowControl w:val="0"/>
        <w:spacing w:after="0" w:afterAutospacing="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Style w:val="24"/>
          <w:rFonts w:hint="eastAsia" w:ascii="宋体" w:hAnsi="宋体" w:eastAsia="宋体" w:cs="宋体"/>
          <w:color w:val="auto"/>
          <w:spacing w:val="0"/>
          <w:kern w:val="2"/>
          <w:sz w:val="24"/>
          <w:szCs w:val="24"/>
          <w:highlight w:val="none"/>
          <w:lang w:val="en-US" w:eastAsia="zh-CN"/>
        </w:rPr>
        <w:t>响应</w:t>
      </w:r>
      <w:r>
        <w:rPr>
          <w:rFonts w:hint="eastAsia" w:ascii="宋体" w:hAnsi="宋体" w:eastAsia="宋体" w:cs="宋体"/>
          <w:color w:val="auto"/>
          <w:sz w:val="24"/>
          <w:szCs w:val="24"/>
          <w:highlight w:val="none"/>
          <w:lang w:eastAsia="zh-CN"/>
        </w:rPr>
        <w:t>报价低于全部通过符合性审</w:t>
      </w:r>
      <w:r>
        <w:rPr>
          <w:rFonts w:hint="eastAsia" w:ascii="宋体" w:hAnsi="宋体" w:cs="宋体"/>
          <w:color w:val="auto"/>
          <w:sz w:val="24"/>
          <w:szCs w:val="24"/>
          <w:highlight w:val="none"/>
          <w:lang w:val="en-US" w:eastAsia="zh-CN"/>
        </w:rPr>
        <w:t>报价人</w:t>
      </w:r>
      <w:r>
        <w:rPr>
          <w:rStyle w:val="24"/>
          <w:rFonts w:hint="eastAsia" w:ascii="宋体" w:hAnsi="宋体" w:eastAsia="宋体" w:cs="宋体"/>
          <w:color w:val="auto"/>
          <w:spacing w:val="0"/>
          <w:kern w:val="2"/>
          <w:sz w:val="24"/>
          <w:szCs w:val="24"/>
          <w:highlight w:val="none"/>
          <w:lang w:val="en-US" w:eastAsia="zh-CN"/>
        </w:rPr>
        <w:t>响应</w:t>
      </w:r>
      <w:r>
        <w:rPr>
          <w:rFonts w:hint="eastAsia" w:ascii="宋体" w:hAnsi="宋体" w:eastAsia="宋体" w:cs="宋体"/>
          <w:color w:val="auto"/>
          <w:sz w:val="24"/>
          <w:szCs w:val="24"/>
          <w:highlight w:val="none"/>
          <w:lang w:eastAsia="zh-CN"/>
        </w:rPr>
        <w:t>报价平均值50%的，即</w:t>
      </w:r>
      <w:r>
        <w:rPr>
          <w:rStyle w:val="24"/>
          <w:rFonts w:hint="eastAsia" w:ascii="宋体" w:hAnsi="宋体" w:eastAsia="宋体" w:cs="宋体"/>
          <w:color w:val="auto"/>
          <w:spacing w:val="0"/>
          <w:kern w:val="2"/>
          <w:sz w:val="24"/>
          <w:szCs w:val="24"/>
          <w:highlight w:val="none"/>
          <w:lang w:val="en-US" w:eastAsia="zh-CN"/>
        </w:rPr>
        <w:t>响应</w:t>
      </w:r>
      <w:r>
        <w:rPr>
          <w:rFonts w:hint="eastAsia" w:ascii="宋体" w:hAnsi="宋体" w:eastAsia="宋体" w:cs="宋体"/>
          <w:color w:val="auto"/>
          <w:sz w:val="24"/>
          <w:szCs w:val="24"/>
          <w:highlight w:val="none"/>
          <w:lang w:eastAsia="zh-CN"/>
        </w:rPr>
        <w:t>报价&lt;全部通过符合性审查</w:t>
      </w:r>
      <w:r>
        <w:rPr>
          <w:rFonts w:hint="eastAsia" w:ascii="宋体" w:hAnsi="宋体" w:cs="宋体"/>
          <w:color w:val="auto"/>
          <w:sz w:val="24"/>
          <w:szCs w:val="24"/>
          <w:highlight w:val="none"/>
          <w:lang w:val="en-US" w:eastAsia="zh-CN"/>
        </w:rPr>
        <w:t>报价人</w:t>
      </w:r>
      <w:r>
        <w:rPr>
          <w:rStyle w:val="24"/>
          <w:rFonts w:hint="eastAsia" w:ascii="宋体" w:hAnsi="宋体" w:eastAsia="宋体" w:cs="宋体"/>
          <w:color w:val="auto"/>
          <w:spacing w:val="0"/>
          <w:kern w:val="2"/>
          <w:sz w:val="24"/>
          <w:szCs w:val="24"/>
          <w:highlight w:val="none"/>
          <w:lang w:val="en-US" w:eastAsia="zh-CN"/>
        </w:rPr>
        <w:t>响应</w:t>
      </w:r>
      <w:r>
        <w:rPr>
          <w:rFonts w:hint="eastAsia" w:ascii="宋体" w:hAnsi="宋体" w:eastAsia="宋体" w:cs="宋体"/>
          <w:color w:val="auto"/>
          <w:sz w:val="24"/>
          <w:szCs w:val="24"/>
          <w:highlight w:val="none"/>
          <w:lang w:eastAsia="zh-CN"/>
        </w:rPr>
        <w:t>报价平均值×50%；</w:t>
      </w:r>
    </w:p>
    <w:p>
      <w:pPr>
        <w:widowControl w:val="0"/>
        <w:spacing w:after="0" w:afterAutospacing="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Style w:val="24"/>
          <w:rFonts w:hint="eastAsia" w:ascii="宋体" w:hAnsi="宋体" w:eastAsia="宋体" w:cs="宋体"/>
          <w:color w:val="auto"/>
          <w:spacing w:val="0"/>
          <w:kern w:val="2"/>
          <w:sz w:val="24"/>
          <w:szCs w:val="24"/>
          <w:highlight w:val="none"/>
          <w:lang w:val="en-US" w:eastAsia="zh-CN"/>
        </w:rPr>
        <w:t>响应</w:t>
      </w:r>
      <w:r>
        <w:rPr>
          <w:rFonts w:hint="eastAsia" w:ascii="宋体" w:hAnsi="宋体" w:eastAsia="宋体" w:cs="宋体"/>
          <w:color w:val="auto"/>
          <w:sz w:val="24"/>
          <w:szCs w:val="24"/>
          <w:highlight w:val="none"/>
          <w:lang w:eastAsia="zh-CN"/>
        </w:rPr>
        <w:t>报价低于通过符合性审查的次低报价</w:t>
      </w:r>
      <w:r>
        <w:rPr>
          <w:rFonts w:hint="eastAsia" w:ascii="宋体" w:hAnsi="宋体" w:cs="宋体"/>
          <w:color w:val="auto"/>
          <w:sz w:val="24"/>
          <w:szCs w:val="24"/>
          <w:highlight w:val="none"/>
          <w:lang w:val="en-US" w:eastAsia="zh-CN"/>
        </w:rPr>
        <w:t>报价人</w:t>
      </w:r>
      <w:r>
        <w:rPr>
          <w:rStyle w:val="24"/>
          <w:rFonts w:hint="eastAsia" w:ascii="宋体" w:hAnsi="宋体" w:eastAsia="宋体" w:cs="宋体"/>
          <w:color w:val="auto"/>
          <w:spacing w:val="0"/>
          <w:kern w:val="2"/>
          <w:sz w:val="24"/>
          <w:szCs w:val="24"/>
          <w:highlight w:val="none"/>
          <w:lang w:val="en-US" w:eastAsia="zh-CN"/>
        </w:rPr>
        <w:t>响应</w:t>
      </w:r>
      <w:r>
        <w:rPr>
          <w:rFonts w:hint="eastAsia" w:ascii="宋体" w:hAnsi="宋体" w:eastAsia="宋体" w:cs="宋体"/>
          <w:color w:val="auto"/>
          <w:sz w:val="24"/>
          <w:szCs w:val="24"/>
          <w:highlight w:val="none"/>
          <w:lang w:eastAsia="zh-CN"/>
        </w:rPr>
        <w:t>报价50%的，即</w:t>
      </w:r>
      <w:r>
        <w:rPr>
          <w:rStyle w:val="24"/>
          <w:rFonts w:hint="eastAsia" w:ascii="宋体" w:hAnsi="宋体" w:eastAsia="宋体" w:cs="宋体"/>
          <w:color w:val="auto"/>
          <w:spacing w:val="0"/>
          <w:kern w:val="2"/>
          <w:sz w:val="24"/>
          <w:szCs w:val="24"/>
          <w:highlight w:val="none"/>
          <w:lang w:val="en-US" w:eastAsia="zh-CN"/>
        </w:rPr>
        <w:t>响应</w:t>
      </w:r>
      <w:r>
        <w:rPr>
          <w:rFonts w:hint="eastAsia" w:ascii="宋体" w:hAnsi="宋体" w:eastAsia="宋体" w:cs="宋体"/>
          <w:color w:val="auto"/>
          <w:sz w:val="24"/>
          <w:szCs w:val="24"/>
          <w:highlight w:val="none"/>
          <w:lang w:eastAsia="zh-CN"/>
        </w:rPr>
        <w:t>报价&lt;通过符合性审查的次低报价</w:t>
      </w:r>
      <w:r>
        <w:rPr>
          <w:rFonts w:hint="eastAsia" w:ascii="宋体" w:hAnsi="宋体" w:cs="宋体"/>
          <w:color w:val="auto"/>
          <w:sz w:val="24"/>
          <w:szCs w:val="24"/>
          <w:highlight w:val="none"/>
          <w:lang w:val="en-US" w:eastAsia="zh-CN"/>
        </w:rPr>
        <w:t>报价人</w:t>
      </w:r>
      <w:r>
        <w:rPr>
          <w:rStyle w:val="24"/>
          <w:rFonts w:hint="eastAsia" w:ascii="宋体" w:hAnsi="宋体" w:eastAsia="宋体" w:cs="宋体"/>
          <w:color w:val="auto"/>
          <w:spacing w:val="0"/>
          <w:kern w:val="2"/>
          <w:sz w:val="24"/>
          <w:szCs w:val="24"/>
          <w:highlight w:val="none"/>
          <w:lang w:val="en-US" w:eastAsia="zh-CN"/>
        </w:rPr>
        <w:t>响应</w:t>
      </w:r>
      <w:r>
        <w:rPr>
          <w:rFonts w:hint="eastAsia" w:ascii="宋体" w:hAnsi="宋体" w:eastAsia="宋体" w:cs="宋体"/>
          <w:color w:val="auto"/>
          <w:sz w:val="24"/>
          <w:szCs w:val="24"/>
          <w:highlight w:val="none"/>
          <w:lang w:eastAsia="zh-CN"/>
        </w:rPr>
        <w:t>报价×50%；</w:t>
      </w:r>
    </w:p>
    <w:p>
      <w:pPr>
        <w:widowControl w:val="0"/>
        <w:spacing w:after="0" w:afterAutospacing="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Style w:val="24"/>
          <w:rFonts w:hint="eastAsia" w:ascii="宋体" w:hAnsi="宋体" w:eastAsia="宋体" w:cs="宋体"/>
          <w:color w:val="auto"/>
          <w:spacing w:val="0"/>
          <w:kern w:val="2"/>
          <w:sz w:val="24"/>
          <w:szCs w:val="24"/>
          <w:highlight w:val="none"/>
          <w:lang w:val="en-US" w:eastAsia="zh-CN"/>
        </w:rPr>
        <w:t>响应</w:t>
      </w:r>
      <w:r>
        <w:rPr>
          <w:rFonts w:hint="eastAsia" w:ascii="宋体" w:hAnsi="宋体" w:eastAsia="宋体" w:cs="宋体"/>
          <w:color w:val="auto"/>
          <w:sz w:val="24"/>
          <w:szCs w:val="24"/>
          <w:highlight w:val="none"/>
          <w:lang w:eastAsia="zh-CN"/>
        </w:rPr>
        <w:t>报价低于采购项目最高限价45%的，即</w:t>
      </w:r>
      <w:r>
        <w:rPr>
          <w:rStyle w:val="24"/>
          <w:rFonts w:hint="eastAsia" w:ascii="宋体" w:hAnsi="宋体" w:eastAsia="宋体" w:cs="宋体"/>
          <w:color w:val="auto"/>
          <w:spacing w:val="0"/>
          <w:kern w:val="2"/>
          <w:sz w:val="24"/>
          <w:szCs w:val="24"/>
          <w:highlight w:val="none"/>
          <w:lang w:val="en-US" w:eastAsia="zh-CN"/>
        </w:rPr>
        <w:t>响应</w:t>
      </w:r>
      <w:r>
        <w:rPr>
          <w:rFonts w:hint="eastAsia" w:ascii="宋体" w:hAnsi="宋体" w:eastAsia="宋体" w:cs="宋体"/>
          <w:color w:val="auto"/>
          <w:sz w:val="24"/>
          <w:szCs w:val="24"/>
          <w:highlight w:val="none"/>
          <w:lang w:eastAsia="zh-CN"/>
        </w:rPr>
        <w:t>报价&lt;采购项目最高限价×45%；</w:t>
      </w:r>
    </w:p>
    <w:p>
      <w:pPr>
        <w:widowControl w:val="0"/>
        <w:spacing w:after="0" w:afterAutospacing="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lang w:eastAsia="zh-CN"/>
        </w:rPr>
        <w:t>基于专业判断，认为</w:t>
      </w:r>
      <w:r>
        <w:rPr>
          <w:rFonts w:hint="eastAsia" w:ascii="宋体" w:hAnsi="宋体" w:cs="宋体"/>
          <w:color w:val="auto"/>
          <w:sz w:val="24"/>
          <w:szCs w:val="24"/>
          <w:highlight w:val="none"/>
          <w:lang w:val="en-US" w:eastAsia="zh-CN"/>
        </w:rPr>
        <w:t>报价人</w:t>
      </w:r>
      <w:r>
        <w:rPr>
          <w:rFonts w:hint="eastAsia" w:ascii="宋体" w:hAnsi="宋体" w:eastAsia="宋体" w:cs="宋体"/>
          <w:color w:val="auto"/>
          <w:sz w:val="24"/>
          <w:szCs w:val="24"/>
          <w:highlight w:val="none"/>
          <w:lang w:eastAsia="zh-CN"/>
        </w:rPr>
        <w:t>报价过低，有可能影响产品质量或者不能诚信履约的其他情形。</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启动异常低价</w:t>
      </w:r>
      <w:r>
        <w:rPr>
          <w:rStyle w:val="24"/>
          <w:rFonts w:hint="eastAsia" w:ascii="宋体" w:hAnsi="宋体" w:eastAsia="宋体" w:cs="宋体"/>
          <w:color w:val="auto"/>
          <w:spacing w:val="0"/>
          <w:kern w:val="2"/>
          <w:sz w:val="24"/>
          <w:szCs w:val="24"/>
          <w:highlight w:val="none"/>
          <w:lang w:val="en-US" w:eastAsia="zh-CN"/>
        </w:rPr>
        <w:t>响应</w:t>
      </w:r>
      <w:r>
        <w:rPr>
          <w:rFonts w:hint="eastAsia" w:ascii="宋体" w:hAnsi="宋体" w:eastAsia="宋体" w:cs="宋体"/>
          <w:color w:val="auto"/>
          <w:sz w:val="24"/>
          <w:szCs w:val="24"/>
          <w:highlight w:val="none"/>
        </w:rPr>
        <w:t>审查后，属于前述第</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项至第</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项情形，供应商已随投标文件一并提交相关书面说明及必要的证明材料的，在评审现场可不再重复提交。</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依据专业经验，参考同类项目中标(成交)价格、 类似产品市场价格水平、行业人工费用标准、国家有关部门指导行业协会发布的行业平均成本等情况，对报价合理性进行判断。</w:t>
      </w:r>
      <w:r>
        <w:rPr>
          <w:rStyle w:val="24"/>
          <w:rFonts w:hint="eastAsia" w:ascii="宋体" w:hAnsi="宋体" w:eastAsia="宋体" w:cs="宋体"/>
          <w:color w:val="auto"/>
          <w:spacing w:val="0"/>
          <w:kern w:val="2"/>
          <w:sz w:val="24"/>
          <w:szCs w:val="24"/>
          <w:highlight w:val="none"/>
          <w:lang w:val="en-US" w:eastAsia="zh-CN"/>
        </w:rPr>
        <w:t>响应</w:t>
      </w:r>
      <w:r>
        <w:rPr>
          <w:rFonts w:hint="eastAsia" w:ascii="宋体" w:hAnsi="宋体" w:eastAsia="宋体" w:cs="宋体"/>
          <w:color w:val="auto"/>
          <w:sz w:val="24"/>
          <w:szCs w:val="24"/>
          <w:highlight w:val="none"/>
        </w:rPr>
        <w:t>供应商不能提供书面说明、证明材料，或者提供的书面说明、证明材料不能证明其报价合理性的，</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应当将其作为无效</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rPr>
        <w:t>处理。</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采购人、采购代理机构应当为</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在评审现场及时获取同类项目中标(成交)价格、类似产品市场价格水平、行业人工费用标准、国家有关部门指导行业协会发布的行业平均成本等相关信息资料提供便利。</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借助互联网等渠道查询相关信息的，应当严格遵守评审工作纪律，不得实施影响评审公正的行为。</w:t>
      </w:r>
    </w:p>
    <w:p>
      <w:pPr>
        <w:spacing w:line="360" w:lineRule="auto"/>
        <w:ind w:right="-120" w:rightChars="-57"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异常低价</w:t>
      </w:r>
      <w:r>
        <w:rPr>
          <w:rStyle w:val="24"/>
          <w:rFonts w:hint="eastAsia" w:ascii="宋体" w:hAnsi="宋体" w:eastAsia="宋体" w:cs="宋体"/>
          <w:color w:val="auto"/>
          <w:spacing w:val="0"/>
          <w:kern w:val="2"/>
          <w:sz w:val="24"/>
          <w:szCs w:val="24"/>
          <w:highlight w:val="none"/>
          <w:lang w:val="en-US" w:eastAsia="zh-CN"/>
        </w:rPr>
        <w:t>响应</w:t>
      </w:r>
      <w:r>
        <w:rPr>
          <w:rFonts w:hint="eastAsia" w:ascii="宋体" w:hAnsi="宋体" w:eastAsia="宋体" w:cs="宋体"/>
          <w:color w:val="auto"/>
          <w:sz w:val="24"/>
          <w:szCs w:val="24"/>
          <w:highlight w:val="none"/>
        </w:rPr>
        <w:t>审查的启动原因、审查意见和审查结果应当在评审报告中记录，并随供应商提供的相关书面说明及证明材料，以及</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有关互联网浏览、查询历史一并归档。</w:t>
      </w:r>
    </w:p>
    <w:p>
      <w:pPr>
        <w:tabs>
          <w:tab w:val="left" w:pos="-1080"/>
          <w:tab w:val="left" w:pos="180"/>
          <w:tab w:val="left" w:pos="1080"/>
        </w:tabs>
        <w:spacing w:line="360" w:lineRule="auto"/>
        <w:ind w:firstLine="360" w:firstLineChars="150"/>
        <w:rPr>
          <w:rFonts w:hint="eastAsia" w:ascii="宋体" w:hAnsi="宋体" w:eastAsia="宋体" w:cs="宋体"/>
          <w:color w:val="auto"/>
          <w:sz w:val="24"/>
          <w:szCs w:val="24"/>
          <w:highlight w:val="none"/>
        </w:rPr>
      </w:pPr>
    </w:p>
    <w:p>
      <w:pPr>
        <w:tabs>
          <w:tab w:val="left" w:pos="-1080"/>
          <w:tab w:val="left" w:pos="180"/>
          <w:tab w:val="left" w:pos="1080"/>
        </w:tabs>
        <w:spacing w:line="360" w:lineRule="auto"/>
        <w:ind w:firstLine="360" w:firstLineChars="150"/>
        <w:rPr>
          <w:rFonts w:hint="eastAsia" w:ascii="宋体" w:hAnsi="宋体" w:eastAsia="宋体" w:cs="宋体"/>
          <w:color w:val="auto"/>
          <w:sz w:val="24"/>
          <w:szCs w:val="24"/>
          <w:highlight w:val="none"/>
        </w:rPr>
      </w:pPr>
    </w:p>
    <w:p>
      <w:pPr>
        <w:tabs>
          <w:tab w:val="left" w:pos="-1080"/>
          <w:tab w:val="left" w:pos="180"/>
          <w:tab w:val="left" w:pos="1080"/>
        </w:tabs>
        <w:spacing w:line="360" w:lineRule="auto"/>
        <w:ind w:firstLine="360" w:firstLineChars="150"/>
        <w:rPr>
          <w:rFonts w:hint="eastAsia" w:ascii="宋体" w:hAnsi="宋体" w:eastAsia="宋体" w:cs="宋体"/>
          <w:color w:val="auto"/>
          <w:sz w:val="24"/>
          <w:szCs w:val="24"/>
          <w:highlight w:val="none"/>
        </w:rPr>
      </w:pPr>
    </w:p>
    <w:p>
      <w:pPr>
        <w:tabs>
          <w:tab w:val="left" w:pos="-1080"/>
          <w:tab w:val="left" w:pos="180"/>
          <w:tab w:val="left" w:pos="1080"/>
        </w:tabs>
        <w:spacing w:line="360" w:lineRule="auto"/>
        <w:ind w:firstLine="360" w:firstLineChars="150"/>
        <w:rPr>
          <w:rFonts w:hint="eastAsia" w:ascii="宋体" w:hAnsi="宋体" w:eastAsia="宋体" w:cs="宋体"/>
          <w:color w:val="auto"/>
          <w:sz w:val="24"/>
          <w:szCs w:val="24"/>
          <w:highlight w:val="none"/>
        </w:rPr>
      </w:pPr>
    </w:p>
    <w:p>
      <w:pPr>
        <w:tabs>
          <w:tab w:val="left" w:pos="-1080"/>
          <w:tab w:val="left" w:pos="180"/>
          <w:tab w:val="left" w:pos="1080"/>
        </w:tabs>
        <w:spacing w:line="360" w:lineRule="auto"/>
        <w:ind w:firstLine="360" w:firstLineChars="150"/>
        <w:rPr>
          <w:rFonts w:hint="eastAsia" w:ascii="宋体" w:hAnsi="宋体" w:eastAsia="宋体" w:cs="宋体"/>
          <w:color w:val="auto"/>
          <w:sz w:val="24"/>
          <w:szCs w:val="24"/>
          <w:highlight w:val="none"/>
        </w:rPr>
      </w:pPr>
    </w:p>
    <w:p>
      <w:pPr>
        <w:tabs>
          <w:tab w:val="left" w:pos="-1080"/>
          <w:tab w:val="left" w:pos="180"/>
          <w:tab w:val="left" w:pos="1080"/>
        </w:tabs>
        <w:spacing w:line="360" w:lineRule="auto"/>
        <w:ind w:firstLine="360" w:firstLineChars="150"/>
        <w:rPr>
          <w:rFonts w:hint="eastAsia" w:ascii="宋体" w:hAnsi="宋体" w:eastAsia="宋体" w:cs="宋体"/>
          <w:color w:val="auto"/>
          <w:sz w:val="24"/>
          <w:szCs w:val="24"/>
          <w:highlight w:val="none"/>
        </w:rPr>
      </w:pPr>
    </w:p>
    <w:p>
      <w:pPr>
        <w:tabs>
          <w:tab w:val="left" w:pos="-1080"/>
          <w:tab w:val="left" w:pos="180"/>
          <w:tab w:val="left" w:pos="1080"/>
        </w:tabs>
        <w:spacing w:line="360" w:lineRule="auto"/>
        <w:ind w:firstLine="360" w:firstLineChars="150"/>
        <w:rPr>
          <w:rFonts w:hint="eastAsia" w:ascii="宋体" w:hAnsi="宋体" w:eastAsia="宋体" w:cs="宋体"/>
          <w:color w:val="auto"/>
          <w:sz w:val="24"/>
          <w:szCs w:val="24"/>
          <w:highlight w:val="none"/>
        </w:rPr>
      </w:pPr>
    </w:p>
    <w:p>
      <w:pPr>
        <w:tabs>
          <w:tab w:val="left" w:pos="-1080"/>
          <w:tab w:val="left" w:pos="180"/>
          <w:tab w:val="left" w:pos="1080"/>
        </w:tabs>
        <w:spacing w:line="360" w:lineRule="auto"/>
        <w:ind w:firstLine="360" w:firstLineChars="150"/>
        <w:rPr>
          <w:rFonts w:hint="eastAsia" w:ascii="宋体" w:hAnsi="宋体" w:eastAsia="宋体" w:cs="宋体"/>
          <w:color w:val="auto"/>
          <w:sz w:val="24"/>
          <w:szCs w:val="24"/>
          <w:highlight w:val="none"/>
        </w:rPr>
      </w:pPr>
    </w:p>
    <w:p>
      <w:pPr>
        <w:tabs>
          <w:tab w:val="left" w:pos="-1080"/>
          <w:tab w:val="left" w:pos="180"/>
          <w:tab w:val="left" w:pos="1080"/>
        </w:tabs>
        <w:spacing w:line="360" w:lineRule="auto"/>
        <w:ind w:firstLine="360" w:firstLineChars="150"/>
        <w:rPr>
          <w:rFonts w:hint="eastAsia" w:ascii="宋体" w:hAnsi="宋体" w:eastAsia="宋体" w:cs="宋体"/>
          <w:color w:val="auto"/>
          <w:sz w:val="24"/>
          <w:szCs w:val="24"/>
          <w:highlight w:val="none"/>
        </w:rPr>
      </w:pPr>
    </w:p>
    <w:p>
      <w:pPr>
        <w:pStyle w:val="5"/>
        <w:keepNext w:val="0"/>
        <w:keepLines w:val="0"/>
        <w:tabs>
          <w:tab w:val="center" w:pos="4365"/>
        </w:tabs>
        <w:spacing w:before="0" w:after="0" w:line="360" w:lineRule="auto"/>
        <w:ind w:firstLine="643" w:firstLineChars="200"/>
        <w:jc w:val="both"/>
        <w:rPr>
          <w:rFonts w:hint="eastAsia" w:ascii="宋体" w:hAnsi="宋体" w:eastAsia="宋体" w:cs="宋体"/>
          <w:color w:val="auto"/>
          <w:sz w:val="32"/>
          <w:szCs w:val="32"/>
          <w:highlight w:val="none"/>
        </w:rPr>
        <w:sectPr>
          <w:headerReference r:id="rId6" w:type="default"/>
          <w:footerReference r:id="rId7" w:type="default"/>
          <w:pgSz w:w="11906" w:h="16838"/>
          <w:pgMar w:top="1440" w:right="1797" w:bottom="1440" w:left="1797" w:header="851" w:footer="992" w:gutter="0"/>
          <w:cols w:space="720" w:num="1"/>
          <w:docGrid w:linePitch="312" w:charSpace="0"/>
        </w:sectPr>
      </w:pPr>
    </w:p>
    <w:p>
      <w:pPr>
        <w:pStyle w:val="5"/>
        <w:keepNext w:val="0"/>
        <w:keepLines w:val="0"/>
        <w:tabs>
          <w:tab w:val="center" w:pos="4365"/>
        </w:tabs>
        <w:spacing w:before="0" w:after="0" w:line="360" w:lineRule="auto"/>
        <w:ind w:firstLine="643" w:firstLineChars="200"/>
        <w:jc w:val="both"/>
        <w:rPr>
          <w:rFonts w:hint="eastAsia" w:ascii="宋体" w:hAnsi="宋体" w:eastAsia="宋体" w:cs="宋体"/>
          <w:color w:val="auto"/>
          <w:sz w:val="24"/>
          <w:szCs w:val="24"/>
          <w:highlight w:val="none"/>
        </w:rPr>
      </w:pPr>
      <w:bookmarkStart w:id="14" w:name="_Toc1496054976"/>
      <w:r>
        <w:rPr>
          <w:rFonts w:hint="eastAsia" w:ascii="宋体" w:hAnsi="宋体" w:eastAsia="宋体" w:cs="宋体"/>
          <w:color w:val="auto"/>
          <w:sz w:val="32"/>
          <w:szCs w:val="32"/>
          <w:highlight w:val="none"/>
        </w:rPr>
        <w:t>报价人须知前附表4：中小企业及监狱企业优惠办法</w:t>
      </w:r>
      <w:bookmarkEnd w:id="14"/>
    </w:p>
    <w:tbl>
      <w:tblPr>
        <w:tblStyle w:val="23"/>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84"/>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900"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484"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6256"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jc w:val="center"/>
        </w:trPr>
        <w:tc>
          <w:tcPr>
            <w:tcW w:w="900" w:type="dxa"/>
            <w:noWrap w:val="0"/>
            <w:vAlign w:val="center"/>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1484" w:type="dxa"/>
            <w:noWrap w:val="0"/>
            <w:vAlign w:val="center"/>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本项目是否属于预留份额专门面向中小企业采购活动</w:t>
            </w:r>
            <w:r>
              <w:rPr>
                <w:rFonts w:hint="eastAsia" w:ascii="宋体" w:hAnsi="宋体" w:eastAsia="宋体" w:cs="宋体"/>
                <w:b/>
                <w:color w:val="auto"/>
                <w:sz w:val="24"/>
                <w:szCs w:val="24"/>
                <w:highlight w:val="none"/>
              </w:rPr>
              <w:t>：</w:t>
            </w:r>
          </w:p>
        </w:tc>
        <w:tc>
          <w:tcPr>
            <w:tcW w:w="6256" w:type="dxa"/>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sz w:val="24"/>
                <w:szCs w:val="24"/>
                <w:highlight w:val="none"/>
              </w:rPr>
              <w:instrText xml:space="preserve">,√)</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否</w:t>
            </w:r>
          </w:p>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900" w:type="dxa"/>
            <w:noWrap w:val="0"/>
            <w:vAlign w:val="center"/>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p>
        </w:tc>
        <w:tc>
          <w:tcPr>
            <w:tcW w:w="1484"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中小企业的认定标准</w:t>
            </w:r>
          </w:p>
        </w:tc>
        <w:tc>
          <w:tcPr>
            <w:tcW w:w="6256" w:type="dxa"/>
            <w:noWrap w:val="0"/>
            <w:vAlign w:val="top"/>
          </w:tcPr>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中小企业参加政府采购活动，应当出具《中小企业声明函》，否则不得享受相关中小企业扶持政策。</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须满足以下条件，才能认定为中小企业</w:t>
            </w:r>
            <w:r>
              <w:rPr>
                <w:rFonts w:hint="eastAsia" w:ascii="宋体" w:hAnsi="宋体" w:eastAsia="宋体" w:cs="宋体"/>
                <w:b/>
                <w:color w:val="auto"/>
                <w:sz w:val="24"/>
                <w:szCs w:val="24"/>
                <w:highlight w:val="none"/>
              </w:rPr>
              <w:t>（含中型、小型、微型企业，下同）</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政府采购促进中小企业发展管理办法》（财库〔2020〕46号）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3" w:hRule="atLeast"/>
          <w:jc w:val="center"/>
        </w:trPr>
        <w:tc>
          <w:tcPr>
            <w:tcW w:w="900" w:type="dxa"/>
            <w:noWrap w:val="0"/>
            <w:vAlign w:val="center"/>
          </w:tcPr>
          <w:p>
            <w:pPr>
              <w:widowControl/>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p>
        </w:tc>
        <w:tc>
          <w:tcPr>
            <w:tcW w:w="1484" w:type="dxa"/>
            <w:noWrap w:val="0"/>
            <w:vAlign w:val="center"/>
          </w:tcPr>
          <w:p>
            <w:pPr>
              <w:widowControl/>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优惠办法：</w:t>
            </w:r>
          </w:p>
        </w:tc>
        <w:tc>
          <w:tcPr>
            <w:tcW w:w="6256" w:type="dxa"/>
            <w:tcBorders>
              <w:bottom w:val="single" w:color="auto" w:sz="4" w:space="0"/>
            </w:tcBorders>
            <w:noWrap w:val="0"/>
            <w:vAlign w:val="top"/>
          </w:tcPr>
          <w:p>
            <w:pPr>
              <w:spacing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报价人为中小企业（含中型、小型、微型企业，下同）：</w:t>
            </w:r>
          </w:p>
          <w:p>
            <w:pPr>
              <w:spacing w:line="360" w:lineRule="auto"/>
              <w:ind w:left="0" w:firstLine="464"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①磋商保证金：</w:t>
            </w:r>
            <w:r>
              <w:rPr>
                <w:rFonts w:hint="eastAsia" w:ascii="宋体" w:hAnsi="宋体" w:eastAsia="宋体" w:cs="宋体"/>
                <w:color w:val="auto"/>
                <w:spacing w:val="-4"/>
                <w:sz w:val="24"/>
                <w:szCs w:val="24"/>
                <w:highlight w:val="none"/>
                <w:lang w:val="en-US" w:eastAsia="zh-CN"/>
              </w:rPr>
              <w:t>全免</w:t>
            </w:r>
          </w:p>
          <w:p>
            <w:pPr>
              <w:spacing w:line="360" w:lineRule="auto"/>
              <w:ind w:left="0" w:leftChars="0" w:firstLine="464"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②履约保证金：按约定比例的50%支付（如果有的话）</w:t>
            </w:r>
          </w:p>
          <w:p>
            <w:pPr>
              <w:spacing w:line="360" w:lineRule="auto"/>
              <w:ind w:left="0" w:leftChars="0" w:firstLine="464"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③</w:t>
            </w:r>
            <w:r>
              <w:rPr>
                <w:rFonts w:hint="eastAsia" w:ascii="宋体" w:hAnsi="宋体" w:eastAsia="宋体" w:cs="宋体"/>
                <w:color w:val="auto"/>
                <w:spacing w:val="-4"/>
                <w:sz w:val="24"/>
                <w:szCs w:val="24"/>
                <w:highlight w:val="none"/>
                <w:lang w:eastAsia="zh-CN"/>
              </w:rPr>
              <w:t>代理服务费</w:t>
            </w:r>
            <w:r>
              <w:rPr>
                <w:rFonts w:hint="eastAsia" w:ascii="宋体" w:hAnsi="宋体" w:eastAsia="宋体" w:cs="宋体"/>
                <w:color w:val="auto"/>
                <w:spacing w:val="-4"/>
                <w:sz w:val="24"/>
                <w:szCs w:val="24"/>
                <w:highlight w:val="none"/>
              </w:rPr>
              <w:t>：按采购文件规定的收费标准下调10%</w:t>
            </w:r>
          </w:p>
          <w:p>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本项目的服务承接商为小微企业。</w:t>
            </w:r>
            <w:r>
              <w:rPr>
                <w:rFonts w:hint="eastAsia" w:ascii="宋体" w:hAnsi="宋体" w:eastAsia="宋体" w:cs="宋体"/>
                <w:color w:val="auto"/>
                <w:sz w:val="24"/>
                <w:szCs w:val="24"/>
                <w:highlight w:val="none"/>
              </w:rPr>
              <w:t>对其报价给予20%的扣除，扣除后的价格作为该</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人的评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价参与价格评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鼓励大中型企业和其他自然人、法人或者其他组织与小型、微型企业组成联合体共同参加非专门面向中小企业的政府采购活动。联合协议中约定，小型、微型企业的协议合同金额占到联合体协议合同总金额30%以上的，可给予联合体6%的价格扣除。</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联合体各方均为小型、微型企业的，联合体视同为小型、微型企业享受本办法第四条、第五条规定的扶持政策。</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组成联合体的大中型企业和其他自然人、法人或者其他组织，与小型、微型企业之间不得存在投资关系。</w:t>
            </w:r>
          </w:p>
          <w:p>
            <w:pPr>
              <w:pStyle w:val="22"/>
              <w:numPr>
                <w:ilvl w:val="-1"/>
                <w:numId w:val="0"/>
              </w:numPr>
              <w:spacing w:line="360" w:lineRule="auto"/>
              <w:ind w:left="0"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联合体各方均为小型、微型企业的，联合体视同为小型、微型企业。组成联合体的大中型企业和其他自然人、法人或者其他组织，与小型、微型企业之间不得存在投资关系。按照《财政部 司法部关于政府采购支持监狱企业发展有关问题的通知》（财库〔2014〕68号）有关规定，监狱企业视同小型、微型企业。</w:t>
            </w:r>
            <w:r>
              <w:rPr>
                <w:rFonts w:hint="eastAsia" w:ascii="宋体" w:hAnsi="宋体" w:eastAsia="宋体" w:cs="宋体"/>
                <w:color w:val="auto"/>
                <w:sz w:val="24"/>
                <w:szCs w:val="24"/>
                <w:highlight w:val="none"/>
                <w:lang w:eastAsia="zh-CN"/>
              </w:rPr>
              <w:t>根据《财政部 民政部 中国残疾人联合会关于促进残疾人就业政府采购政策的通知》（财库[2017]141号），残疾人福利性单位视同小型、微型企业。残疾人福利性单位属于小型、微型企业的，不重复享受政策。</w:t>
            </w:r>
          </w:p>
          <w:p>
            <w:pPr>
              <w:spacing w:line="360" w:lineRule="auto"/>
              <w:ind w:firstLine="480" w:firstLineChars="200"/>
              <w:rPr>
                <w:rFonts w:hint="eastAsia" w:ascii="宋体" w:hAnsi="宋体" w:eastAsia="宋体" w:cs="宋体"/>
                <w:color w:val="auto"/>
                <w:spacing w:val="-4"/>
                <w:sz w:val="24"/>
                <w:szCs w:val="24"/>
                <w:highlight w:val="none"/>
              </w:rPr>
            </w:pPr>
            <w:r>
              <w:rPr>
                <w:rFonts w:hint="eastAsia" w:ascii="宋体" w:hAnsi="宋体" w:eastAsia="宋体" w:cs="宋体"/>
                <w:b w:val="0"/>
                <w:color w:val="auto"/>
                <w:sz w:val="24"/>
                <w:szCs w:val="24"/>
                <w:highlight w:val="none"/>
                <w:lang w:val="en-US" w:eastAsia="zh-CN"/>
              </w:rPr>
              <w:t>若本项目属于预留份额专门面向中小企业采购活动，</w:t>
            </w:r>
            <w:r>
              <w:rPr>
                <w:rFonts w:hint="eastAsia" w:ascii="宋体" w:hAnsi="宋体" w:eastAsia="宋体" w:cs="宋体"/>
                <w:color w:val="auto"/>
                <w:sz w:val="24"/>
                <w:szCs w:val="24"/>
                <w:highlight w:val="none"/>
              </w:rPr>
              <w:t>不再执行价格评审优惠的扶持政策。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900" w:type="dxa"/>
            <w:noWrap w:val="0"/>
            <w:vAlign w:val="center"/>
          </w:tcPr>
          <w:p>
            <w:pPr>
              <w:widowControl/>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p>
        </w:tc>
        <w:tc>
          <w:tcPr>
            <w:tcW w:w="1484" w:type="dxa"/>
            <w:noWrap w:val="0"/>
            <w:vAlign w:val="center"/>
          </w:tcPr>
          <w:p>
            <w:pPr>
              <w:widowControl/>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本项目对应的中小企业划分标准所属</w:t>
            </w:r>
            <w:r>
              <w:rPr>
                <w:rFonts w:hint="eastAsia" w:ascii="宋体" w:hAnsi="宋体" w:cs="宋体"/>
                <w:color w:val="auto"/>
                <w:sz w:val="24"/>
                <w:szCs w:val="24"/>
                <w:highlight w:val="none"/>
                <w:lang w:eastAsia="zh-CN"/>
              </w:rPr>
              <w:t>租赁和商务服务业</w:t>
            </w:r>
            <w:r>
              <w:rPr>
                <w:rFonts w:hint="eastAsia" w:ascii="宋体" w:hAnsi="宋体" w:eastAsia="宋体" w:cs="宋体"/>
                <w:color w:val="auto"/>
                <w:sz w:val="24"/>
                <w:szCs w:val="24"/>
                <w:highlight w:val="none"/>
                <w:u w:val="single"/>
              </w:rPr>
              <w:t>。</w:t>
            </w:r>
          </w:p>
        </w:tc>
        <w:tc>
          <w:tcPr>
            <w:tcW w:w="6256" w:type="dxa"/>
            <w:tcBorders>
              <w:bottom w:val="single" w:color="auto" w:sz="4" w:space="0"/>
            </w:tcBorders>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现行中小企业划分标准行业包括农、林、牧、渔业，工业，建筑业，批发业，零售业，交通运输业，仓储业，邮政业，住宿业，餐饮业，信息传输业，软件和信息技术服务业，房地产开发经营，物业管理，</w:t>
            </w:r>
            <w:r>
              <w:rPr>
                <w:rFonts w:hint="eastAsia" w:ascii="宋体" w:hAnsi="宋体" w:cs="宋体"/>
                <w:color w:val="auto"/>
                <w:sz w:val="24"/>
                <w:szCs w:val="24"/>
                <w:highlight w:val="none"/>
                <w:lang w:eastAsia="zh-CN"/>
              </w:rPr>
              <w:t>租赁和商务服务业</w:t>
            </w:r>
            <w:r>
              <w:rPr>
                <w:rFonts w:hint="eastAsia" w:ascii="宋体" w:hAnsi="宋体" w:eastAsia="宋体" w:cs="宋体"/>
                <w:color w:val="auto"/>
                <w:sz w:val="24"/>
                <w:szCs w:val="24"/>
                <w:highlight w:val="none"/>
              </w:rPr>
              <w:t>和其他未列明行业等十六类。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900" w:type="dxa"/>
            <w:noWrap w:val="0"/>
            <w:vAlign w:val="center"/>
          </w:tcPr>
          <w:p>
            <w:pPr>
              <w:widowControl/>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w:t>
            </w:r>
          </w:p>
        </w:tc>
        <w:tc>
          <w:tcPr>
            <w:tcW w:w="1484" w:type="dxa"/>
            <w:noWrap w:val="0"/>
            <w:vAlign w:val="center"/>
          </w:tcPr>
          <w:p>
            <w:pPr>
              <w:widowControl/>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相关风险</w:t>
            </w:r>
          </w:p>
        </w:tc>
        <w:tc>
          <w:tcPr>
            <w:tcW w:w="6256" w:type="dxa"/>
            <w:tcBorders>
              <w:bottom w:val="single" w:color="auto" w:sz="4" w:space="0"/>
            </w:tcBorders>
            <w:noWrap w:val="0"/>
            <w:vAlign w:val="top"/>
          </w:tcPr>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一、经评审委员会评审，存在下列任一情况的，报价人将不被视为中小企业：</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报价人不符合“工信部联企业[2011]300号”规定的中小企业标准的；</w:t>
            </w:r>
          </w:p>
          <w:p>
            <w:pPr>
              <w:spacing w:line="360" w:lineRule="auto"/>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二、提供虚假证明材料后果：</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报价人为取得中小企业身份而提供虚假证明材料，在评审过程中发现的，按无效响应处理，磋商保证金不予退还；已取得成交资格的，无论该行为是否影响成交，均取消其成交资格，磋商保证金、</w:t>
            </w:r>
            <w:r>
              <w:rPr>
                <w:rFonts w:hint="eastAsia" w:ascii="宋体" w:hAnsi="宋体" w:eastAsia="宋体" w:cs="宋体"/>
                <w:color w:val="auto"/>
                <w:kern w:val="0"/>
                <w:sz w:val="24"/>
                <w:szCs w:val="24"/>
                <w:highlight w:val="none"/>
                <w:lang w:eastAsia="zh-CN"/>
              </w:rPr>
              <w:t>代理服务费</w:t>
            </w:r>
            <w:r>
              <w:rPr>
                <w:rFonts w:hint="eastAsia" w:ascii="宋体" w:hAnsi="宋体" w:eastAsia="宋体" w:cs="宋体"/>
                <w:color w:val="auto"/>
                <w:kern w:val="0"/>
                <w:sz w:val="24"/>
                <w:szCs w:val="24"/>
                <w:highlight w:val="none"/>
              </w:rPr>
              <w:t>不予退还，该报价人还应承担由此引起的其他经济、法律责任。出现此种情形时，采购人、采购代理机构将有关情况上报政府采购监管部门，由监管部门按有关规定对其进行相应处罚。</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采购人、采购代理机构</w:t>
            </w:r>
            <w:r>
              <w:rPr>
                <w:rFonts w:hint="eastAsia" w:ascii="宋体" w:hAnsi="宋体" w:eastAsia="宋体" w:cs="宋体"/>
                <w:color w:val="auto"/>
                <w:sz w:val="24"/>
                <w:szCs w:val="24"/>
                <w:highlight w:val="none"/>
              </w:rPr>
              <w:t>有权上报财政部门，建议财政部门将该报价人列入不良行为记录名单，在一至三年内禁止该报价人参加政府采购活动并予以通报。</w:t>
            </w:r>
            <w:r>
              <w:rPr>
                <w:rFonts w:hint="eastAsia" w:ascii="宋体" w:hAnsi="宋体" w:eastAsia="宋体" w:cs="宋体"/>
                <w:b/>
                <w:i/>
                <w:color w:val="auto"/>
                <w:kern w:val="0"/>
                <w:sz w:val="24"/>
                <w:szCs w:val="24"/>
                <w:highlight w:val="none"/>
                <w:u w:val="single"/>
              </w:rPr>
              <w:t>（提醒：如果不满足中小企业的认定标准，则不需要提供《中小企业声明函》，否则因此导致虚假应标的后果由报价人自行承担。）</w:t>
            </w:r>
          </w:p>
        </w:tc>
      </w:tr>
    </w:tbl>
    <w:p>
      <w:pPr>
        <w:spacing w:line="360" w:lineRule="auto"/>
        <w:jc w:val="center"/>
        <w:outlineLvl w:val="9"/>
        <w:rPr>
          <w:rFonts w:hint="eastAsia" w:ascii="宋体" w:hAnsi="宋体" w:eastAsia="宋体" w:cs="宋体"/>
          <w:b/>
          <w:bCs/>
          <w:color w:val="auto"/>
          <w:sz w:val="32"/>
          <w:szCs w:val="32"/>
          <w:highlight w:val="none"/>
          <w:u w:val="single"/>
        </w:rPr>
      </w:pPr>
    </w:p>
    <w:p>
      <w:pPr>
        <w:spacing w:line="240" w:lineRule="auto"/>
        <w:jc w:val="left"/>
        <w:outlineLvl w:val="9"/>
        <w:rPr>
          <w:rFonts w:hint="eastAsia" w:ascii="宋体" w:hAnsi="宋体" w:eastAsia="宋体" w:cs="宋体"/>
          <w:b/>
          <w:bCs/>
          <w:color w:val="auto"/>
          <w:sz w:val="32"/>
          <w:szCs w:val="32"/>
          <w:highlight w:val="none"/>
          <w:u w:val="single"/>
          <w:lang w:val="en-US" w:eastAsia="zh-CN"/>
        </w:rPr>
      </w:pPr>
      <w:r>
        <w:rPr>
          <w:rFonts w:hint="eastAsia" w:ascii="宋体" w:hAnsi="宋体" w:eastAsia="宋体" w:cs="宋体"/>
          <w:b/>
          <w:bCs/>
          <w:color w:val="auto"/>
          <w:sz w:val="32"/>
          <w:szCs w:val="32"/>
          <w:highlight w:val="none"/>
          <w:u w:val="single"/>
          <w:lang w:val="en-US" w:eastAsia="zh-CN"/>
        </w:rPr>
        <w:br w:type="page"/>
      </w:r>
    </w:p>
    <w:p>
      <w:pPr>
        <w:spacing w:line="360" w:lineRule="auto"/>
        <w:jc w:val="center"/>
        <w:outlineLvl w:val="1"/>
        <w:rPr>
          <w:rFonts w:hint="eastAsia" w:ascii="宋体" w:hAnsi="宋体" w:eastAsia="宋体" w:cs="宋体"/>
          <w:b/>
          <w:bCs/>
          <w:color w:val="auto"/>
          <w:sz w:val="24"/>
          <w:szCs w:val="24"/>
          <w:highlight w:val="none"/>
          <w:u w:val="single"/>
        </w:rPr>
      </w:pPr>
      <w:bookmarkStart w:id="15" w:name="_Toc506958757"/>
      <w:r>
        <w:rPr>
          <w:rFonts w:hint="eastAsia" w:ascii="宋体" w:hAnsi="宋体" w:eastAsia="宋体" w:cs="宋体"/>
          <w:b/>
          <w:bCs/>
          <w:color w:val="auto"/>
          <w:sz w:val="32"/>
          <w:szCs w:val="32"/>
          <w:highlight w:val="none"/>
          <w:u w:val="single"/>
          <w:lang w:val="en-US" w:eastAsia="zh-CN"/>
        </w:rPr>
        <w:t>报</w:t>
      </w:r>
      <w:r>
        <w:rPr>
          <w:rFonts w:hint="eastAsia" w:ascii="宋体" w:hAnsi="宋体" w:eastAsia="宋体" w:cs="宋体"/>
          <w:b/>
          <w:bCs/>
          <w:color w:val="auto"/>
          <w:sz w:val="32"/>
          <w:szCs w:val="32"/>
          <w:highlight w:val="none"/>
          <w:u w:val="single"/>
        </w:rPr>
        <w:t>价人须知前附表5：节能、环境标志产品采购政策</w:t>
      </w:r>
      <w:bookmarkEnd w:id="15"/>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keepNext w:val="0"/>
              <w:keepLines w:val="0"/>
              <w:suppressLineNumbers w:val="0"/>
              <w:spacing w:before="0" w:beforeAutospacing="0" w:after="0" w:afterAutospacing="0" w:line="360" w:lineRule="auto"/>
              <w:ind w:left="0" w:right="0" w:firstLine="6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节能、环境标志产品优先采购政策</w:t>
            </w:r>
          </w:p>
          <w:p>
            <w:pPr>
              <w:numPr>
                <w:ilvl w:val="-1"/>
                <w:numId w:val="0"/>
              </w:numPr>
              <w:tabs>
                <w:tab w:val="left" w:pos="-1080"/>
                <w:tab w:val="left" w:pos="180"/>
                <w:tab w:val="left" w:pos="1080"/>
              </w:tabs>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的产品属于节能产品、环境标志产品政府采购品目清单范围的，依据国家确定的认证机构出具的、处于有效期之内的节能产品、环境标志产品认证证书，对获得证书的产品实施政府优先采购。对节能产品、环境标志产品政府采购品目清单范围内，实施优先采购的产品，给予产品价格报价10%的扣除，用扣除后的价格参加评审。采购标的同时包含其它非优先采购产品的，报价人须对优先采购产品和非优先采购产品进行分项报价，非优先采购产品的报价不得享受给予节能产品、环境标志产品的价格扣除优惠。</w:t>
            </w:r>
          </w:p>
          <w:p>
            <w:pPr>
              <w:numPr>
                <w:ilvl w:val="-1"/>
                <w:numId w:val="0"/>
              </w:numPr>
              <w:tabs>
                <w:tab w:val="left" w:pos="-1080"/>
                <w:tab w:val="left" w:pos="180"/>
                <w:tab w:val="left" w:pos="1080"/>
              </w:tabs>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具体要求如下：</w:t>
            </w:r>
          </w:p>
          <w:p>
            <w:pPr>
              <w:numPr>
                <w:ilvl w:val="-1"/>
                <w:numId w:val="0"/>
              </w:numPr>
              <w:tabs>
                <w:tab w:val="left" w:pos="-1080"/>
                <w:tab w:val="left" w:pos="180"/>
                <w:tab w:val="left" w:pos="1080"/>
              </w:tabs>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的产品属于《节能产品政府采购品目清单》范围内的产品或《环境标志产品政府采购品目清单》范围内的产品，且供应商提供的产品已取得节能（强制采购节能产品的除外）、环境标志产品认证证书（处于有效期内）。</w:t>
            </w:r>
          </w:p>
          <w:p>
            <w:pPr>
              <w:numPr>
                <w:ilvl w:val="0"/>
                <w:numId w:val="0"/>
              </w:numPr>
              <w:tabs>
                <w:tab w:val="left" w:pos="-1080"/>
                <w:tab w:val="left" w:pos="180"/>
                <w:tab w:val="left" w:pos="108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报价人应分别明确节能或环境标志产品的名称、数量、分项报价、总报价，并提供认证证书复印件，否则不予价格扣除。</w:t>
            </w:r>
            <w:r>
              <w:rPr>
                <w:rFonts w:hint="eastAsia" w:ascii="宋体" w:hAnsi="宋体" w:eastAsia="宋体" w:cs="宋体"/>
                <w:color w:val="auto"/>
                <w:sz w:val="24"/>
                <w:szCs w:val="24"/>
                <w:highlight w:val="none"/>
                <w:lang w:val="en-US" w:eastAsia="zh-CN"/>
              </w:rPr>
              <w:t>若节能产品、环境标志产品认证证书不能反映产品具体信息的，须提供认证证书附件。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此外，若报价人对节能或环境标志产品的报价明显高于其他同类产品的报价，报价人应按</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要求作出说明并提供相关证明材料，不能合理说明或不能提供相关证明材料的，不予价格扣除。如节能、环境标志产品仅是构成报价产品的部件、组件或零件的，则该报价产品不享受以上优惠政策。属于政府强制采购的节能产品不享受</w:t>
            </w:r>
            <w:r>
              <w:rPr>
                <w:rFonts w:hint="eastAsia" w:ascii="宋体" w:hAnsi="宋体" w:eastAsia="宋体" w:cs="宋体"/>
                <w:color w:val="auto"/>
                <w:sz w:val="24"/>
                <w:szCs w:val="24"/>
                <w:highlight w:val="none"/>
                <w:lang w:eastAsia="zh-CN"/>
              </w:rPr>
              <w:t>价格扣除</w:t>
            </w:r>
            <w:r>
              <w:rPr>
                <w:rFonts w:hint="eastAsia" w:ascii="宋体" w:hAnsi="宋体" w:eastAsia="宋体" w:cs="宋体"/>
                <w:color w:val="auto"/>
                <w:sz w:val="24"/>
                <w:szCs w:val="24"/>
                <w:highlight w:val="none"/>
              </w:rPr>
              <w:t>优惠。</w:t>
            </w:r>
            <w:r>
              <w:rPr>
                <w:rFonts w:hint="eastAsia" w:ascii="宋体" w:hAnsi="宋体" w:eastAsia="宋体" w:cs="宋体"/>
                <w:color w:val="auto"/>
                <w:sz w:val="24"/>
                <w:szCs w:val="24"/>
                <w:highlight w:val="none"/>
                <w:lang w:val="en-US" w:eastAsia="zh-CN"/>
              </w:rPr>
              <w:t>若报价产品既属于节能产品又属于环境标志产品，分别计算价格扣除优惠。</w:t>
            </w:r>
          </w:p>
        </w:tc>
      </w:tr>
    </w:tbl>
    <w:p>
      <w:pPr>
        <w:pStyle w:val="11"/>
        <w:spacing w:line="360" w:lineRule="auto"/>
        <w:jc w:val="left"/>
        <w:rPr>
          <w:rFonts w:hint="eastAsia" w:hAnsi="宋体" w:eastAsia="宋体" w:cs="宋体"/>
          <w:color w:val="auto"/>
          <w:sz w:val="24"/>
          <w:szCs w:val="24"/>
          <w:highlight w:val="none"/>
        </w:rPr>
      </w:pPr>
    </w:p>
    <w:p>
      <w:pPr>
        <w:pStyle w:val="11"/>
        <w:spacing w:line="360" w:lineRule="auto"/>
        <w:jc w:val="center"/>
        <w:rPr>
          <w:rFonts w:hint="eastAsia" w:hAnsi="宋体" w:eastAsia="宋体" w:cs="宋体"/>
          <w:b/>
          <w:color w:val="auto"/>
          <w:sz w:val="32"/>
          <w:szCs w:val="32"/>
          <w:highlight w:val="none"/>
        </w:rPr>
      </w:pPr>
    </w:p>
    <w:p>
      <w:pPr>
        <w:pStyle w:val="11"/>
        <w:spacing w:line="360" w:lineRule="auto"/>
        <w:jc w:val="center"/>
        <w:rPr>
          <w:rFonts w:hint="eastAsia" w:hAnsi="宋体" w:eastAsia="宋体" w:cs="宋体"/>
          <w:b/>
          <w:color w:val="auto"/>
          <w:sz w:val="32"/>
          <w:szCs w:val="32"/>
          <w:highlight w:val="none"/>
        </w:rPr>
      </w:pPr>
    </w:p>
    <w:p>
      <w:pPr>
        <w:pStyle w:val="11"/>
        <w:spacing w:line="360" w:lineRule="auto"/>
        <w:jc w:val="center"/>
        <w:rPr>
          <w:rFonts w:hint="eastAsia" w:hAnsi="宋体" w:eastAsia="宋体" w:cs="宋体"/>
          <w:b/>
          <w:color w:val="auto"/>
          <w:sz w:val="32"/>
          <w:szCs w:val="32"/>
          <w:highlight w:val="none"/>
        </w:rPr>
      </w:pPr>
    </w:p>
    <w:p>
      <w:pPr>
        <w:pStyle w:val="11"/>
        <w:spacing w:line="360" w:lineRule="auto"/>
        <w:jc w:val="center"/>
        <w:rPr>
          <w:rFonts w:hint="eastAsia" w:hAnsi="宋体" w:eastAsia="宋体" w:cs="宋体"/>
          <w:b/>
          <w:color w:val="auto"/>
          <w:sz w:val="32"/>
          <w:szCs w:val="32"/>
          <w:highlight w:val="none"/>
        </w:rPr>
      </w:pPr>
    </w:p>
    <w:p>
      <w:pPr>
        <w:pStyle w:val="11"/>
        <w:spacing w:line="360" w:lineRule="auto"/>
        <w:jc w:val="center"/>
        <w:rPr>
          <w:rFonts w:hint="eastAsia" w:hAnsi="宋体" w:eastAsia="宋体" w:cs="宋体"/>
          <w:b/>
          <w:color w:val="auto"/>
          <w:sz w:val="32"/>
          <w:szCs w:val="32"/>
          <w:highlight w:val="none"/>
        </w:rPr>
      </w:pPr>
    </w:p>
    <w:p>
      <w:pPr>
        <w:pStyle w:val="11"/>
        <w:spacing w:line="360" w:lineRule="auto"/>
        <w:jc w:val="center"/>
        <w:rPr>
          <w:rFonts w:hint="eastAsia" w:hAnsi="宋体" w:eastAsia="宋体" w:cs="宋体"/>
          <w:b/>
          <w:color w:val="auto"/>
          <w:sz w:val="32"/>
          <w:szCs w:val="32"/>
          <w:highlight w:val="none"/>
        </w:rPr>
      </w:pPr>
      <w:r>
        <w:rPr>
          <w:rFonts w:hint="eastAsia" w:hAnsi="宋体" w:eastAsia="宋体" w:cs="宋体"/>
          <w:b/>
          <w:color w:val="auto"/>
          <w:sz w:val="32"/>
          <w:szCs w:val="32"/>
          <w:highlight w:val="none"/>
        </w:rPr>
        <w:t>第二章  报价人须知</w:t>
      </w:r>
    </w:p>
    <w:p>
      <w:pPr>
        <w:pStyle w:val="11"/>
        <w:spacing w:line="360" w:lineRule="auto"/>
        <w:jc w:val="center"/>
        <w:rPr>
          <w:rFonts w:hint="eastAsia" w:hAnsi="宋体" w:eastAsia="宋体" w:cs="宋体"/>
          <w:b/>
          <w:color w:val="auto"/>
          <w:sz w:val="32"/>
          <w:szCs w:val="32"/>
          <w:highlight w:val="none"/>
        </w:rPr>
      </w:pPr>
    </w:p>
    <w:p>
      <w:pPr>
        <w:pStyle w:val="11"/>
        <w:spacing w:line="360" w:lineRule="auto"/>
        <w:jc w:val="center"/>
        <w:outlineLvl w:val="1"/>
        <w:rPr>
          <w:rFonts w:hint="eastAsia" w:hAnsi="宋体" w:eastAsia="宋体" w:cs="宋体"/>
          <w:b/>
          <w:color w:val="auto"/>
          <w:sz w:val="24"/>
          <w:szCs w:val="24"/>
          <w:highlight w:val="none"/>
        </w:rPr>
      </w:pPr>
      <w:bookmarkStart w:id="16" w:name="_Toc634757273"/>
      <w:r>
        <w:rPr>
          <w:rFonts w:hint="eastAsia" w:hAnsi="宋体" w:eastAsia="宋体" w:cs="宋体"/>
          <w:b/>
          <w:color w:val="auto"/>
          <w:sz w:val="32"/>
          <w:szCs w:val="32"/>
          <w:highlight w:val="none"/>
        </w:rPr>
        <w:t>一、说明</w:t>
      </w:r>
      <w:bookmarkEnd w:id="16"/>
    </w:p>
    <w:p>
      <w:pPr>
        <w:pStyle w:val="11"/>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1.适用范围</w:t>
      </w:r>
    </w:p>
    <w:p>
      <w:pPr>
        <w:pStyle w:val="11"/>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1.1本采购文件仅适用于邀请中所叙述项目的服务采购。</w:t>
      </w:r>
    </w:p>
    <w:p>
      <w:pPr>
        <w:pStyle w:val="11"/>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2.定义</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“采购人”系指本次采购项目的业主方。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“采购单位”系指组织本次采购活动的采购人或采购代理机构。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“采购代理机构”系指本次采购项目活动组织方。</w:t>
      </w:r>
    </w:p>
    <w:p>
      <w:pPr>
        <w:pStyle w:val="11"/>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2.4 “报价人”系指购买了本采购文件，且已经提交或准备提交报价文件的服务商或承包商。</w:t>
      </w:r>
    </w:p>
    <w:p>
      <w:pPr>
        <w:pStyle w:val="11"/>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2.5 “货物”系指各种形态和种类的物品，包括原材料、燃料、设备、产品等。</w:t>
      </w:r>
    </w:p>
    <w:p>
      <w:pPr>
        <w:pStyle w:val="11"/>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2.6“工程”系指采购文件规定成交供应商须承担的土建施工、修缮、景观建设、改造，绿化工程等。</w:t>
      </w:r>
    </w:p>
    <w:p>
      <w:pPr>
        <w:pStyle w:val="11"/>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2.7“服务”系指除货物和工程以外的其他政府采购对象。</w:t>
      </w:r>
    </w:p>
    <w:p>
      <w:pPr>
        <w:pStyle w:val="11"/>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3.合格的报价人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凡有能力提供本采购文件所服务的，符合本采购文件规定资格要求的报价人均可能成为合格的报价人。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报价人具备《中华人民共和国政府采购法》第二十二条第一款规定的条件，应提供以下材料：</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（1）法人或者其他组织的营业执照等证明文件，自然人的身份证明；</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报价人是法人或者其他组织的应提供营业执照等证明文件，报价人是自然人的应提供有效的自然人身份证明。</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（2）报价人已提供加载有统一社会信用代码营业执照的，视为已提供税务登记证和组织机构代码证。</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（3）按要求提供福建省</w:t>
      </w:r>
      <w:r>
        <w:rPr>
          <w:rFonts w:hint="eastAsia" w:ascii="宋体" w:hAnsi="宋体" w:eastAsia="宋体" w:cs="宋体"/>
          <w:color w:val="auto"/>
          <w:sz w:val="24"/>
          <w:szCs w:val="24"/>
          <w:highlight w:val="none"/>
        </w:rPr>
        <w:t>政府采购供应商资格承诺函</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报价人应遵守有关法律、法规和规章的规定，同时其响应货物或服务也应符合有关法律、法规和规章的规定。</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3.3一个报价人只能提交一个报价文件。如果报价人之间存在下列互为关联关系的情形之一的，不得同时参加本项目同一合同包响应：</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法定代表人、单位负责人为同一人或夫妻关系的不同报价人；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存在直接控股、管理关系的不同报价人；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均为同一家母公司直接或间接持股50％及以上的被投资公司。</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3.4 报价人不得与本次磋商项下设计、编制技术规格和其他文件的公司或提供咨询服务的公司包括其附属机构有关联关系，关联关系指：(1) 法定代表人、单位负责人为同一人或夫妻关系的不同公司；(2) 存在直接控股、管理关系的不同公司；(3) 均为同一家母公司直接或间接持股50％及以上的被投资公司。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3.5若接受联合体磋商，则两个或者两个以上报价人可以组成一个响应联合体，以一个报价人的身份响应。</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以联合体形式参加磋商的，联合体各方均应当符合合格的报价人相关规定。采购人根据采购项目的特殊要求规定报价人特定条件的，联合体各方中至少应当有一方符合采购人规定的特定条件，如联合体各方中没有一方符合特定条件的，该联合体响应无效。</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各方之间应当签订共同响应协议，明确约定联合体各方承担的工作和相应的责任，并将共同响应协议连同报价文件一并提交采购代理机构。联合体各方签订共同磋商协议后，不得再以自己名义单独在同一项目中响应，也不得组成新的联合体参加同一项目响应。</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以联合体形式响应的，除本采购文件其他章节或本须知其他条款另有规定或要求外，报价文件中仅加盖联合体一方公章的相关文件，对联合体各方均具有约束力。</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（3）项目如涉及资质要求，该部分内容应由联合体中具有该资质要求的报价人承担。联合体协议及签订的采购合同应包含此项内容。</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(4)联合体中有同类资质的报价人按照联合体分工承担相同工作的，应当按照资质等级较低的报价人确定资质等级。</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3.6磋商代理人在同一个项目中只能接受一个报价人的委托参加磋商响应。</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3.7报价人存在下列情形之一的，将被认定为串通响应行为并作无效响应处理：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（1）报价人之间协商磋商报价等采购文件的实质性内容；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（2）报价人之间约定成交供应商；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（3）报价人之间约定部分报价人放弃磋商响应或者成交；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（4）属于同一集团、协会、商会等组织成员的报价人按照该组织要求协同磋商响应；</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（5）报价人之间为谋取成交或者排斥特定报价人而采取的其他联合行动；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（6）不同报价人的报价文件由同一单位或者个人编制；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（7）不同报价人委托同一单位或者个人办理磋商响应事宜；</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（8）不同报价人的报价文件载明的项目管理成员为同一人；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（9）不同报价人的报价文件异常一致或者报价呈规律性差异；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（10）不同报价人的报价文件相互混装；</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（11）不同报价人的磋商保证金从同一单位或者个人的账户转出。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（12）不同报价人的报价文件错、漏之处一致或雷同，且不能合理解释的；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（13）不同的报价人的法定代表人、委托代理人等由同一个单位缴纳社会保险的；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（14）由同一人或分别由几个有利害关系的人携带两个以上（含两个）报价人的企业资料参与资格审查、领取采购资料，或代表两个以上（含两个）报价人参加项目答疑会、交纳或退还磋商保证金、参加磋商的；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（15）有关法律、法规或规章规定的其他串通行为。</w:t>
      </w:r>
    </w:p>
    <w:p>
      <w:pPr>
        <w:spacing w:line="360" w:lineRule="auto"/>
        <w:ind w:firstLine="480" w:firstLineChars="200"/>
        <w:rPr>
          <w:rFonts w:hint="eastAsia" w:ascii="宋体" w:hAnsi="宋体" w:eastAsia="宋体" w:cs="宋体"/>
          <w:color w:val="auto"/>
          <w:sz w:val="24"/>
          <w:szCs w:val="24"/>
          <w:highlight w:val="none"/>
        </w:rPr>
      </w:pPr>
    </w:p>
    <w:p>
      <w:pPr>
        <w:pStyle w:val="11"/>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4.磋商费用</w:t>
      </w:r>
    </w:p>
    <w:p>
      <w:pPr>
        <w:pStyle w:val="11"/>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4.1 报价人应承担其准备与参加磋商所涉及的一切费用。</w:t>
      </w:r>
    </w:p>
    <w:p>
      <w:pPr>
        <w:pStyle w:val="11"/>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5.知识产权</w:t>
      </w:r>
    </w:p>
    <w:p>
      <w:pPr>
        <w:pStyle w:val="11"/>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5.1 报价人应保证在本项目使用任何产品或其任何一部分时，不会产生因第三方提出侵犯其专利权、商标权或其它知识产权而引起的法律和经济责任。因此产生的法律和经济责任由报价人承担。</w:t>
      </w:r>
    </w:p>
    <w:p>
      <w:pPr>
        <w:pStyle w:val="11"/>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5.2如报价人不拥有相应的知识产权，则在报价中必须包括合法获取该知识产权的相关费用。</w:t>
      </w:r>
    </w:p>
    <w:p>
      <w:pPr>
        <w:pStyle w:val="11"/>
        <w:spacing w:line="360" w:lineRule="auto"/>
        <w:ind w:firstLine="480" w:firstLineChars="200"/>
        <w:jc w:val="left"/>
        <w:rPr>
          <w:rFonts w:hint="eastAsia" w:hAnsi="宋体" w:eastAsia="宋体" w:cs="宋体"/>
          <w:color w:val="auto"/>
          <w:sz w:val="24"/>
          <w:szCs w:val="24"/>
          <w:highlight w:val="none"/>
        </w:rPr>
      </w:pPr>
    </w:p>
    <w:p>
      <w:pPr>
        <w:pStyle w:val="66"/>
        <w:spacing w:line="360" w:lineRule="auto"/>
        <w:jc w:val="center"/>
        <w:outlineLvl w:val="1"/>
        <w:rPr>
          <w:rFonts w:hint="eastAsia" w:hAnsi="宋体" w:eastAsia="宋体" w:cs="宋体"/>
          <w:b/>
          <w:color w:val="auto"/>
          <w:sz w:val="24"/>
          <w:szCs w:val="24"/>
          <w:highlight w:val="none"/>
        </w:rPr>
      </w:pPr>
      <w:bookmarkStart w:id="17" w:name="_Toc1740066028"/>
      <w:r>
        <w:rPr>
          <w:rFonts w:hint="eastAsia" w:hAnsi="宋体" w:eastAsia="宋体" w:cs="宋体"/>
          <w:b/>
          <w:color w:val="auto"/>
          <w:sz w:val="32"/>
          <w:szCs w:val="32"/>
          <w:highlight w:val="none"/>
        </w:rPr>
        <w:t>二、采购文件</w:t>
      </w:r>
      <w:bookmarkEnd w:id="17"/>
    </w:p>
    <w:p>
      <w:pPr>
        <w:pStyle w:val="11"/>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6.采购文件的组成</w:t>
      </w:r>
    </w:p>
    <w:p>
      <w:pPr>
        <w:pStyle w:val="11"/>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6.1采购文件用以阐明所需货物及服务、磋商程序和合同格式及条款。采购文件由下述部分组成：</w:t>
      </w:r>
    </w:p>
    <w:p>
      <w:pPr>
        <w:pStyle w:val="11"/>
        <w:spacing w:line="360" w:lineRule="auto"/>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 xml:space="preserve">   （1）磋商邀请</w:t>
      </w:r>
    </w:p>
    <w:p>
      <w:pPr>
        <w:pStyle w:val="11"/>
        <w:spacing w:line="360" w:lineRule="auto"/>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 xml:space="preserve">   （2）报价人须知</w:t>
      </w:r>
    </w:p>
    <w:p>
      <w:pPr>
        <w:pStyle w:val="11"/>
        <w:spacing w:line="360" w:lineRule="auto"/>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 xml:space="preserve">   （3）采购内容及要求</w:t>
      </w:r>
    </w:p>
    <w:p>
      <w:pPr>
        <w:pStyle w:val="11"/>
        <w:spacing w:line="360" w:lineRule="auto"/>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 xml:space="preserve">   （4）政府采购合同</w:t>
      </w:r>
    </w:p>
    <w:p>
      <w:pPr>
        <w:pStyle w:val="11"/>
        <w:spacing w:line="360" w:lineRule="auto"/>
        <w:ind w:firstLine="360" w:firstLineChars="15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（5）报价文件格式</w:t>
      </w:r>
    </w:p>
    <w:p>
      <w:pPr>
        <w:pStyle w:val="11"/>
        <w:spacing w:line="360" w:lineRule="auto"/>
        <w:ind w:firstLine="360" w:firstLineChars="15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（6）相关的补充、修改文件</w:t>
      </w:r>
    </w:p>
    <w:p>
      <w:pPr>
        <w:pStyle w:val="11"/>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7.采购文件的澄清与修改</w:t>
      </w:r>
    </w:p>
    <w:p>
      <w:pPr>
        <w:pStyle w:val="7"/>
        <w:snapToGrid w:val="0"/>
        <w:spacing w:line="360" w:lineRule="auto"/>
        <w:ind w:firstLine="420" w:firstLineChars="175"/>
        <w:outlineLvl w:val="9"/>
        <w:rPr>
          <w:rFonts w:hint="eastAsia" w:eastAsia="宋体" w:cs="宋体"/>
          <w:bCs/>
          <w:color w:val="auto"/>
          <w:sz w:val="24"/>
          <w:szCs w:val="24"/>
          <w:highlight w:val="none"/>
        </w:rPr>
      </w:pPr>
      <w:r>
        <w:rPr>
          <w:rFonts w:hint="eastAsia" w:eastAsia="宋体" w:cs="宋体"/>
          <w:color w:val="auto"/>
          <w:sz w:val="24"/>
          <w:szCs w:val="24"/>
          <w:highlight w:val="none"/>
        </w:rPr>
        <w:t>7.1</w:t>
      </w:r>
      <w:r>
        <w:rPr>
          <w:rFonts w:hint="eastAsia" w:eastAsia="宋体" w:cs="宋体"/>
          <w:bCs/>
          <w:color w:val="auto"/>
          <w:sz w:val="24"/>
          <w:szCs w:val="24"/>
          <w:highlight w:val="none"/>
        </w:rPr>
        <w:t>至磋商响应截止时间5日（如至原定截止时间不足5日，则需延长截止时间）前，</w:t>
      </w:r>
      <w:r>
        <w:rPr>
          <w:rFonts w:hint="eastAsia" w:cs="宋体"/>
          <w:color w:val="auto"/>
          <w:sz w:val="24"/>
          <w:szCs w:val="24"/>
          <w:highlight w:val="none"/>
          <w:lang w:eastAsia="zh-CN"/>
        </w:rPr>
        <w:t>采购代理机构</w:t>
      </w:r>
      <w:r>
        <w:rPr>
          <w:rFonts w:hint="eastAsia" w:eastAsia="宋体" w:cs="宋体"/>
          <w:bCs/>
          <w:color w:val="auto"/>
          <w:sz w:val="24"/>
          <w:szCs w:val="24"/>
          <w:highlight w:val="none"/>
        </w:rPr>
        <w:t>可主动或依报价人要求澄清的问题修改采购文件，但应当</w:t>
      </w:r>
      <w:r>
        <w:rPr>
          <w:rFonts w:hint="eastAsia" w:eastAsia="宋体" w:cs="宋体"/>
          <w:color w:val="auto"/>
          <w:sz w:val="24"/>
          <w:szCs w:val="24"/>
          <w:highlight w:val="none"/>
        </w:rPr>
        <w:t>在原信息发布媒体上发布更正公告，</w:t>
      </w:r>
      <w:r>
        <w:rPr>
          <w:rFonts w:hint="eastAsia" w:eastAsia="宋体" w:cs="宋体"/>
          <w:bCs/>
          <w:color w:val="auto"/>
          <w:sz w:val="24"/>
          <w:szCs w:val="24"/>
          <w:highlight w:val="none"/>
        </w:rPr>
        <w:t>并以书面形式通知所有采购文件收受人，报价人在收到该通知后应当立即以传真形式予以确认</w:t>
      </w:r>
      <w:r>
        <w:rPr>
          <w:rFonts w:hint="eastAsia" w:eastAsia="宋体" w:cs="宋体"/>
          <w:color w:val="auto"/>
          <w:sz w:val="24"/>
          <w:szCs w:val="24"/>
          <w:highlight w:val="none"/>
        </w:rPr>
        <w:t>（如属网上采购项目</w:t>
      </w:r>
      <w:r>
        <w:rPr>
          <w:rFonts w:hint="eastAsia" w:eastAsia="宋体" w:cs="宋体"/>
          <w:bCs/>
          <w:color w:val="auto"/>
          <w:sz w:val="24"/>
          <w:szCs w:val="24"/>
          <w:highlight w:val="none"/>
        </w:rPr>
        <w:t>，在采购公告原发布媒体及实施网上采购的网站发布更正公告，不再书面答复）。</w:t>
      </w:r>
      <w:r>
        <w:rPr>
          <w:rFonts w:hint="eastAsia" w:eastAsia="宋体" w:cs="宋体"/>
          <w:color w:val="auto"/>
          <w:sz w:val="24"/>
          <w:szCs w:val="24"/>
          <w:highlight w:val="none"/>
        </w:rPr>
        <w:t>该修改内容为采购文件的组成部分，对报价人具有约束力。但</w:t>
      </w:r>
      <w:r>
        <w:rPr>
          <w:rFonts w:hint="eastAsia" w:eastAsia="宋体" w:cs="宋体"/>
          <w:bCs/>
          <w:color w:val="auto"/>
          <w:sz w:val="24"/>
          <w:szCs w:val="24"/>
          <w:highlight w:val="none"/>
        </w:rPr>
        <w:t>本采购文件第7.2条规定的推迟响应截止时间情形不受本条约束。</w:t>
      </w:r>
    </w:p>
    <w:p>
      <w:pPr>
        <w:pStyle w:val="7"/>
        <w:snapToGrid w:val="0"/>
        <w:spacing w:line="360" w:lineRule="auto"/>
        <w:ind w:firstLine="420" w:firstLineChars="175"/>
        <w:outlineLvl w:val="9"/>
        <w:rPr>
          <w:rFonts w:hint="eastAsia" w:eastAsia="宋体" w:cs="宋体"/>
          <w:color w:val="auto"/>
          <w:sz w:val="24"/>
          <w:szCs w:val="24"/>
          <w:highlight w:val="none"/>
        </w:rPr>
      </w:pPr>
      <w:r>
        <w:rPr>
          <w:rFonts w:hint="eastAsia" w:eastAsia="宋体" w:cs="宋体"/>
          <w:color w:val="auto"/>
          <w:sz w:val="24"/>
          <w:szCs w:val="24"/>
          <w:highlight w:val="none"/>
        </w:rPr>
        <w:t>7.2为使报价人在准备报价文件时有合理的时间考虑报价文件的修改，采购代理机构可酌情推迟磋商响应截止时间，但应当至少在截止时间3个工作日前将变更时间以书面形式通知所有获取采购文件的报价人，该修改内容为采购文件的组成部分。在此情况下，采购人和报价人受磋商响应截止期制约的所有权利和义务均应延长至新的截止日期。</w:t>
      </w:r>
    </w:p>
    <w:p>
      <w:pPr>
        <w:pStyle w:val="7"/>
        <w:snapToGrid w:val="0"/>
        <w:spacing w:line="360" w:lineRule="auto"/>
        <w:ind w:firstLine="420" w:firstLineChars="175"/>
        <w:outlineLvl w:val="9"/>
        <w:rPr>
          <w:rFonts w:hint="eastAsia" w:eastAsia="宋体" w:cs="宋体"/>
          <w:color w:val="auto"/>
          <w:sz w:val="24"/>
          <w:szCs w:val="24"/>
          <w:highlight w:val="none"/>
        </w:rPr>
      </w:pPr>
    </w:p>
    <w:p>
      <w:pPr>
        <w:pStyle w:val="7"/>
        <w:snapToGrid w:val="0"/>
        <w:spacing w:line="360" w:lineRule="auto"/>
        <w:ind w:firstLine="562" w:firstLineChars="175"/>
        <w:jc w:val="center"/>
        <w:outlineLvl w:val="1"/>
        <w:rPr>
          <w:rFonts w:hint="eastAsia" w:eastAsia="宋体" w:cs="宋体"/>
          <w:bCs/>
          <w:color w:val="auto"/>
          <w:sz w:val="24"/>
          <w:szCs w:val="24"/>
          <w:highlight w:val="none"/>
        </w:rPr>
      </w:pPr>
      <w:bookmarkStart w:id="18" w:name="_Toc2027590363"/>
      <w:r>
        <w:rPr>
          <w:rFonts w:hint="eastAsia" w:eastAsia="宋体" w:cs="宋体"/>
          <w:b/>
          <w:color w:val="auto"/>
          <w:sz w:val="32"/>
          <w:szCs w:val="32"/>
          <w:highlight w:val="none"/>
        </w:rPr>
        <w:t>三、报价文件的编写</w:t>
      </w:r>
      <w:bookmarkEnd w:id="18"/>
    </w:p>
    <w:p>
      <w:pPr>
        <w:pStyle w:val="11"/>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8.要求</w:t>
      </w:r>
    </w:p>
    <w:p>
      <w:pPr>
        <w:pStyle w:val="11"/>
        <w:spacing w:line="360" w:lineRule="auto"/>
        <w:ind w:firstLine="48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8.1报价人应仔细阅读采购文件的所有内容，按采购文件的要求提供报价文件，报价文件应对采购文件的要求作出实质性响应，并保证所提供的全部资料的真实性，否则其报价文件可被作响应无效处理。</w:t>
      </w:r>
    </w:p>
    <w:p>
      <w:pPr>
        <w:pStyle w:val="11"/>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8.2除非有另外的规定，报价人应按被邀请参加响应的合同包进行报价，同时，应对所报价合同包下的所有品目号进行报价。采购人不接受有任何可选择性的报价，每一种货物、服务、工程只能有一个报价。</w:t>
      </w:r>
    </w:p>
    <w:p>
      <w:pPr>
        <w:pStyle w:val="11"/>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9.报价文件语言及报价要求</w:t>
      </w:r>
    </w:p>
    <w:p>
      <w:pPr>
        <w:pStyle w:val="11"/>
        <w:spacing w:line="360" w:lineRule="auto"/>
        <w:ind w:firstLine="480" w:firstLineChars="200"/>
        <w:jc w:val="left"/>
        <w:rPr>
          <w:rFonts w:hint="eastAsia" w:hAnsi="宋体" w:eastAsia="宋体" w:cs="宋体"/>
          <w:b/>
          <w:color w:val="auto"/>
          <w:sz w:val="24"/>
          <w:szCs w:val="24"/>
          <w:highlight w:val="none"/>
        </w:rPr>
      </w:pPr>
      <w:r>
        <w:rPr>
          <w:rFonts w:hint="eastAsia" w:hAnsi="宋体" w:eastAsia="宋体" w:cs="宋体"/>
          <w:color w:val="auto"/>
          <w:sz w:val="24"/>
          <w:szCs w:val="24"/>
          <w:highlight w:val="none"/>
        </w:rPr>
        <w:t>9.1报价文件应用中文书写。报价文件中所附或所引用的原件不是中文时，应附中文译文。各种计量单位及符号应采用国际上统一使用的公制计量单位和符号。</w:t>
      </w:r>
    </w:p>
    <w:p>
      <w:pPr>
        <w:pStyle w:val="11"/>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10.报价文件的组成</w:t>
      </w:r>
    </w:p>
    <w:p>
      <w:pPr>
        <w:pStyle w:val="11"/>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10.1报价文件应包括下列部分：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磋商响应声明函</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default" w:ascii="宋体" w:hAnsi="宋体" w:cs="宋体"/>
          <w:color w:val="auto"/>
          <w:sz w:val="24"/>
          <w:szCs w:val="24"/>
          <w:highlight w:val="none"/>
        </w:rPr>
        <w:t xml:space="preserve"> </w:t>
      </w:r>
      <w:r>
        <w:rPr>
          <w:rFonts w:hint="eastAsia" w:ascii="宋体" w:hAnsi="宋体" w:eastAsia="宋体" w:cs="宋体"/>
          <w:color w:val="auto"/>
          <w:sz w:val="24"/>
          <w:szCs w:val="24"/>
          <w:highlight w:val="none"/>
        </w:rPr>
        <w:t>报价一览表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default" w:ascii="宋体" w:hAnsi="宋体" w:cs="宋体"/>
          <w:color w:val="auto"/>
          <w:sz w:val="24"/>
          <w:szCs w:val="24"/>
          <w:highlight w:val="none"/>
        </w:rPr>
        <w:t xml:space="preserve"> </w:t>
      </w:r>
      <w:r>
        <w:rPr>
          <w:rFonts w:hint="eastAsia" w:ascii="宋体" w:hAnsi="宋体" w:eastAsia="宋体" w:cs="宋体"/>
          <w:color w:val="auto"/>
          <w:sz w:val="24"/>
          <w:szCs w:val="24"/>
          <w:highlight w:val="none"/>
        </w:rPr>
        <w:t>磋商分项报价表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项目说明一览表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范围清单</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技术规格和商务偏离表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报价人资格证明文件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 </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承诺书</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 磋商保证金</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）报价人应交的其他资料</w:t>
      </w:r>
    </w:p>
    <w:p>
      <w:pPr>
        <w:pStyle w:val="11"/>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11.</w:t>
      </w:r>
      <w:r>
        <w:rPr>
          <w:rFonts w:hint="eastAsia" w:hAnsi="宋体" w:eastAsia="宋体" w:cs="宋体"/>
          <w:b/>
          <w:color w:val="auto"/>
          <w:sz w:val="24"/>
          <w:szCs w:val="24"/>
          <w:highlight w:val="none"/>
          <w:lang w:eastAsia="zh-CN"/>
        </w:rPr>
        <w:t>报价</w:t>
      </w:r>
      <w:r>
        <w:rPr>
          <w:rFonts w:hint="eastAsia" w:hAnsi="宋体" w:eastAsia="宋体" w:cs="宋体"/>
          <w:b/>
          <w:color w:val="auto"/>
          <w:sz w:val="24"/>
          <w:szCs w:val="24"/>
          <w:highlight w:val="none"/>
        </w:rPr>
        <w:t>有效期</w:t>
      </w:r>
    </w:p>
    <w:p>
      <w:pPr>
        <w:pStyle w:val="11"/>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11.1报价文件从</w:t>
      </w:r>
      <w:r>
        <w:rPr>
          <w:rFonts w:hint="eastAsia" w:hAnsi="宋体" w:eastAsia="宋体" w:cs="宋体"/>
          <w:bCs/>
          <w:color w:val="auto"/>
          <w:sz w:val="24"/>
          <w:szCs w:val="24"/>
          <w:highlight w:val="none"/>
        </w:rPr>
        <w:t>报价人须知前附表1</w:t>
      </w:r>
      <w:r>
        <w:rPr>
          <w:rFonts w:hint="eastAsia" w:hAnsi="宋体" w:eastAsia="宋体" w:cs="宋体"/>
          <w:color w:val="auto"/>
          <w:sz w:val="24"/>
          <w:szCs w:val="24"/>
          <w:highlight w:val="none"/>
        </w:rPr>
        <w:t>所规定的磋商响应截止期之日开始生效，在</w:t>
      </w:r>
      <w:r>
        <w:rPr>
          <w:rFonts w:hint="eastAsia" w:hAnsi="宋体" w:eastAsia="宋体" w:cs="宋体"/>
          <w:bCs/>
          <w:color w:val="auto"/>
          <w:sz w:val="24"/>
          <w:szCs w:val="24"/>
          <w:highlight w:val="none"/>
        </w:rPr>
        <w:t>报价人须知前附表</w:t>
      </w:r>
      <w:r>
        <w:rPr>
          <w:rFonts w:hint="eastAsia" w:hAnsi="宋体" w:eastAsia="宋体" w:cs="宋体"/>
          <w:color w:val="auto"/>
          <w:sz w:val="24"/>
          <w:szCs w:val="24"/>
          <w:highlight w:val="none"/>
        </w:rPr>
        <w:t>所规定的期限内保持有效。有效期不足将导致其报价文件被拒绝。</w:t>
      </w:r>
    </w:p>
    <w:p>
      <w:pPr>
        <w:pStyle w:val="11"/>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 xml:space="preserve">11.2特殊情况下采购代理机构可于磋商有效期满之前书面要求报价人同意延长有效期，报价人应在采购代理机构规定的期限内以书面形式予以答复。报价人可以拒绝上述要求而其磋商保证金可按规定予以退还。报价人答复不明确或者逾期未答复的，均视为拒绝上述要求。对于接受该要求的报价人，既不要求也不允许其修改报价文件，但将要求其相应延长磋商保证金有效期，有关退还和不予退还磋商保证金的规定在报价有效期延长期内继续有效。      </w:t>
      </w:r>
    </w:p>
    <w:p>
      <w:pPr>
        <w:pStyle w:val="11"/>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12.磋商保证金</w:t>
      </w:r>
    </w:p>
    <w:p>
      <w:pPr>
        <w:pStyle w:val="11"/>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12.1 磋商保证金为报价文件的组成部分之一。</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12.2报价人应在提交报价文件之前向采购代理机构指定的</w:t>
      </w:r>
      <w:r>
        <w:rPr>
          <w:rFonts w:hint="default" w:ascii="宋体" w:hAnsi="宋体" w:cs="宋体"/>
          <w:color w:val="auto"/>
          <w:sz w:val="24"/>
          <w:szCs w:val="24"/>
          <w:highlight w:val="none"/>
        </w:rPr>
        <w:t>磋商</w:t>
      </w:r>
      <w:r>
        <w:rPr>
          <w:rFonts w:hint="eastAsia" w:ascii="宋体" w:hAnsi="宋体" w:eastAsia="宋体" w:cs="宋体"/>
          <w:color w:val="auto"/>
          <w:sz w:val="24"/>
          <w:szCs w:val="24"/>
          <w:highlight w:val="none"/>
        </w:rPr>
        <w:t>保证金专户缴交报价人须知前附表要求的磋商保证金。联合体参加磋商的，可以由联合体中的一方或者共同提交磋商保证金，以一方名义提交磋商保证金的，对联合体各方均具有约束力。</w:t>
      </w:r>
    </w:p>
    <w:p>
      <w:pPr>
        <w:pStyle w:val="11"/>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12.3 磋商保证金用于保护本次磋商活动免受报价人的行为而引起的风险。</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12.4磋商保证金交纳方式及其它：</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磋商保证金以支票、汇票、本票或金融机构、担保机构出具的保函等非现金形式提交：且应在磋商响应截止时间前到账（不收取现金、现金支票；不能用个人卡在银联支付系统转账，否则视为未提交磋商保证金；磋商保证金到账以到截止时间时保证金系统显示为标准，未显示到账的一律视为未提交磋商保证金）。</w:t>
      </w:r>
    </w:p>
    <w:p>
      <w:pPr>
        <w:pStyle w:val="11"/>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②若项目存在分包的，则磋商保证金应按不同的合同包号分别提交。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③报价人为中小企业的，其磋商保证金</w:t>
      </w:r>
      <w:r>
        <w:rPr>
          <w:rFonts w:hint="eastAsia" w:ascii="宋体" w:hAnsi="宋体" w:cs="宋体"/>
          <w:color w:val="auto"/>
          <w:sz w:val="24"/>
          <w:szCs w:val="24"/>
          <w:highlight w:val="none"/>
          <w:lang w:eastAsia="zh-CN"/>
        </w:rPr>
        <w:t>全免</w:t>
      </w:r>
      <w:r>
        <w:rPr>
          <w:rFonts w:hint="eastAsia" w:ascii="宋体" w:hAnsi="宋体" w:eastAsia="宋体" w:cs="宋体"/>
          <w:color w:val="auto"/>
          <w:sz w:val="24"/>
          <w:szCs w:val="24"/>
          <w:highlight w:val="none"/>
        </w:rPr>
        <w:t>交纳。</w:t>
      </w:r>
      <w:r>
        <w:rPr>
          <w:rFonts w:hint="eastAsia" w:ascii="宋体" w:hAnsi="宋体" w:cs="宋体"/>
          <w:color w:val="auto"/>
          <w:sz w:val="24"/>
          <w:szCs w:val="24"/>
          <w:highlight w:val="none"/>
          <w:lang w:eastAsia="zh-CN"/>
        </w:rPr>
        <w:t>全免</w:t>
      </w:r>
      <w:r>
        <w:rPr>
          <w:rFonts w:hint="eastAsia" w:ascii="宋体" w:hAnsi="宋体" w:eastAsia="宋体" w:cs="宋体"/>
          <w:color w:val="auto"/>
          <w:sz w:val="24"/>
          <w:szCs w:val="24"/>
          <w:highlight w:val="none"/>
        </w:rPr>
        <w:t>交纳磋商保证金的报价人未按照采购文件格式要求在报价文件中提供《中小企业声明函》的，其磋商响应作无效响应处理。</w:t>
      </w:r>
    </w:p>
    <w:p>
      <w:pPr>
        <w:pStyle w:val="11"/>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12.5 未按要求提交磋商保证金的磋商响应，将被视为无效响应。</w:t>
      </w:r>
    </w:p>
    <w:p>
      <w:pPr>
        <w:pStyle w:val="11"/>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12.6 采购代理机构将在成交通知书发出之日起5个工作日内予以原额无息退还未成交供应商的磋商保证金。</w:t>
      </w:r>
    </w:p>
    <w:p>
      <w:pPr>
        <w:pStyle w:val="11"/>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12.7在成交供应商支付所有</w:t>
      </w:r>
      <w:r>
        <w:rPr>
          <w:rFonts w:hint="eastAsia" w:hAnsi="宋体" w:eastAsia="宋体" w:cs="宋体"/>
          <w:color w:val="auto"/>
          <w:sz w:val="24"/>
          <w:szCs w:val="24"/>
          <w:highlight w:val="none"/>
          <w:lang w:eastAsia="zh-CN"/>
        </w:rPr>
        <w:t>代理服务费</w:t>
      </w:r>
      <w:r>
        <w:rPr>
          <w:rFonts w:hint="eastAsia" w:hAnsi="宋体" w:eastAsia="宋体" w:cs="宋体"/>
          <w:color w:val="auto"/>
          <w:sz w:val="24"/>
          <w:szCs w:val="24"/>
          <w:highlight w:val="none"/>
        </w:rPr>
        <w:t>并签订合同后5个工作日内，采购代理机构对成交供应商的磋商保证金予以原额无息退还。</w:t>
      </w:r>
    </w:p>
    <w:p>
      <w:pPr>
        <w:pStyle w:val="11"/>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12.8磋商保证金产生的银行利息统一上缴。</w:t>
      </w:r>
    </w:p>
    <w:p>
      <w:pPr>
        <w:pStyle w:val="11"/>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12.9 发生以下情况之一的，磋商保证金将不予退还，由采购代理机构上缴财政部门：</w:t>
      </w:r>
    </w:p>
    <w:p>
      <w:pPr>
        <w:pStyle w:val="11"/>
        <w:spacing w:line="360" w:lineRule="auto"/>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 xml:space="preserve">   （1）报价人在提交最后报价后，撤回磋商响应；</w:t>
      </w:r>
    </w:p>
    <w:p>
      <w:pPr>
        <w:pStyle w:val="11"/>
        <w:spacing w:line="360" w:lineRule="auto"/>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 xml:space="preserve">   （2）除因不可抗力或采购文件认可的情形外，成交供应商未能做到按本须知规定签订合同的；</w:t>
      </w:r>
    </w:p>
    <w:p>
      <w:pPr>
        <w:pStyle w:val="11"/>
        <w:spacing w:line="360" w:lineRule="auto"/>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 xml:space="preserve">   （3）成交供应商未按本须知规定缴纳</w:t>
      </w:r>
      <w:r>
        <w:rPr>
          <w:rFonts w:hint="eastAsia" w:hAnsi="宋体" w:eastAsia="宋体" w:cs="宋体"/>
          <w:color w:val="auto"/>
          <w:sz w:val="24"/>
          <w:szCs w:val="24"/>
          <w:highlight w:val="none"/>
          <w:lang w:eastAsia="zh-CN"/>
        </w:rPr>
        <w:t>代理服务费</w:t>
      </w:r>
      <w:r>
        <w:rPr>
          <w:rFonts w:hint="eastAsia" w:hAnsi="宋体" w:eastAsia="宋体" w:cs="宋体"/>
          <w:color w:val="auto"/>
          <w:sz w:val="24"/>
          <w:szCs w:val="24"/>
          <w:highlight w:val="none"/>
        </w:rPr>
        <w:t>；</w:t>
      </w:r>
    </w:p>
    <w:p>
      <w:pPr>
        <w:pStyle w:val="11"/>
        <w:spacing w:line="360" w:lineRule="auto"/>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 xml:space="preserve">   （4）以他人名义参与磋商响应或者以其他方式弄虚作假，骗取成交的；</w:t>
      </w:r>
    </w:p>
    <w:p>
      <w:pPr>
        <w:pStyle w:val="11"/>
        <w:spacing w:line="360" w:lineRule="auto"/>
        <w:ind w:firstLine="360" w:firstLineChars="15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（5）报价人在报价文件中提供虚假材料的；</w:t>
      </w:r>
    </w:p>
    <w:p>
      <w:pPr>
        <w:pStyle w:val="11"/>
        <w:spacing w:line="360" w:lineRule="auto"/>
        <w:ind w:firstLine="360" w:firstLineChars="15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（6）在禁止参加政府采购活动的处罚期内，仍参加政府采购活动的；</w:t>
      </w:r>
    </w:p>
    <w:p>
      <w:pPr>
        <w:pStyle w:val="11"/>
        <w:spacing w:line="360" w:lineRule="auto"/>
        <w:ind w:firstLine="360" w:firstLineChars="15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（7）以不正当手段诋毁、排挤其他报价人的；</w:t>
      </w:r>
    </w:p>
    <w:p>
      <w:pPr>
        <w:pStyle w:val="11"/>
        <w:spacing w:line="360" w:lineRule="auto"/>
        <w:ind w:firstLine="360" w:firstLineChars="15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（8）因本项目政府采购过程中的违法行为，受到行政处罚的；</w:t>
      </w:r>
    </w:p>
    <w:p>
      <w:pPr>
        <w:pStyle w:val="11"/>
        <w:spacing w:line="360" w:lineRule="auto"/>
        <w:ind w:firstLine="360" w:firstLineChars="15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（9）与采购人、其他报价人或者采购代理机构恶意串通的；</w:t>
      </w:r>
    </w:p>
    <w:p>
      <w:pPr>
        <w:pStyle w:val="11"/>
        <w:spacing w:line="360" w:lineRule="auto"/>
        <w:ind w:firstLine="360" w:firstLineChars="15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（10）法律、法规、规章及本采购文件中规定的其他没收磋商保证金的情形。</w:t>
      </w:r>
    </w:p>
    <w:p>
      <w:pPr>
        <w:pStyle w:val="11"/>
        <w:spacing w:line="360" w:lineRule="auto"/>
        <w:ind w:firstLine="840" w:firstLineChars="35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上述不予退还磋商保证金的情形给采购单位造成损失的，相关责任人还应当承担赔偿责任。</w:t>
      </w:r>
    </w:p>
    <w:p>
      <w:pPr>
        <w:pStyle w:val="11"/>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13.报价文件的格式</w:t>
      </w:r>
    </w:p>
    <w:p>
      <w:pPr>
        <w:pStyle w:val="11"/>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13.1报价人须编制由本须知第10条规定文件组成的报价文件正本一份，副本</w:t>
      </w:r>
      <w:r>
        <w:rPr>
          <w:rFonts w:hint="eastAsia" w:hAnsi="宋体" w:eastAsia="宋体" w:cs="宋体"/>
          <w:color w:val="auto"/>
          <w:sz w:val="24"/>
          <w:szCs w:val="24"/>
          <w:highlight w:val="none"/>
          <w:u w:val="single"/>
          <w:lang w:eastAsia="zh-CN"/>
        </w:rPr>
        <w:t>四</w:t>
      </w:r>
      <w:r>
        <w:rPr>
          <w:rFonts w:hint="eastAsia" w:hAnsi="宋体" w:eastAsia="宋体" w:cs="宋体"/>
          <w:color w:val="auto"/>
          <w:sz w:val="24"/>
          <w:szCs w:val="24"/>
          <w:highlight w:val="none"/>
        </w:rPr>
        <w:t>份，正本用A4等标准幅面纸张打印装订，副本可使用正本的完整复印件，并在封面注明“正本”、“副本”字样。正本与副本如有不一致的，以正本为准。</w:t>
      </w:r>
      <w:r>
        <w:rPr>
          <w:rFonts w:hint="eastAsia" w:ascii="宋体" w:hAnsi="宋体" w:eastAsia="宋体" w:cs="宋体"/>
          <w:b w:val="0"/>
          <w:color w:val="auto"/>
          <w:sz w:val="24"/>
          <w:szCs w:val="24"/>
          <w:highlight w:val="none"/>
          <w:u w:val="none"/>
          <w:lang w:val="en-US" w:eastAsia="zh-CN"/>
        </w:rPr>
        <w:t>报价人</w:t>
      </w:r>
      <w:r>
        <w:rPr>
          <w:rFonts w:hint="eastAsia" w:ascii="宋体" w:hAnsi="宋体" w:eastAsia="宋体" w:cs="宋体"/>
          <w:b w:val="0"/>
          <w:bCs w:val="0"/>
          <w:color w:val="auto"/>
          <w:sz w:val="24"/>
          <w:szCs w:val="24"/>
          <w:highlight w:val="none"/>
          <w:lang w:val="en-US" w:eastAsia="zh-CN"/>
        </w:rPr>
        <w:t>须提供最终盖章签字报价文件扫描件刻录u盘（或光盘）2份。</w:t>
      </w:r>
    </w:p>
    <w:p>
      <w:pPr>
        <w:pStyle w:val="11"/>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13.2报价文件应由报价人的法定代表人或授权代表签字并加盖公章，如由后者签字，应提供“单位授权委托书”。</w:t>
      </w:r>
    </w:p>
    <w:p>
      <w:pPr>
        <w:pStyle w:val="11"/>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13.3除非另有规定或许可，磋商响应使用货币为人民币。</w:t>
      </w:r>
    </w:p>
    <w:p>
      <w:pPr>
        <w:pStyle w:val="11"/>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13.4报价人应提交证明</w:t>
      </w:r>
      <w:r>
        <w:rPr>
          <w:rFonts w:hint="eastAsia" w:hAnsi="宋体" w:cs="宋体"/>
          <w:color w:val="auto"/>
          <w:sz w:val="24"/>
          <w:szCs w:val="24"/>
          <w:highlight w:val="none"/>
          <w:lang w:eastAsia="zh-CN"/>
        </w:rPr>
        <w:t>其拟提供</w:t>
      </w:r>
      <w:r>
        <w:rPr>
          <w:rFonts w:hint="eastAsia" w:hAnsi="宋体" w:eastAsia="宋体" w:cs="宋体"/>
          <w:color w:val="auto"/>
          <w:sz w:val="24"/>
          <w:szCs w:val="24"/>
          <w:highlight w:val="none"/>
        </w:rPr>
        <w:t>货物、服务、工程符合采购文件要求的技术报价文件，该文件可以是文字资料、图纸和数据，并须提供货物、服务、工程主要技术性能的详细描述。</w:t>
      </w:r>
    </w:p>
    <w:p>
      <w:pPr>
        <w:pStyle w:val="11"/>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13.5采购文件的正本和全部副本均应使用不能擦去的墨料或墨水打印、书写或复印，并由法定代表人或其授权代表签署，盖报价人公章。</w:t>
      </w:r>
    </w:p>
    <w:p>
      <w:pPr>
        <w:pStyle w:val="66"/>
        <w:spacing w:line="360" w:lineRule="auto"/>
        <w:ind w:firstLine="480" w:firstLineChars="200"/>
        <w:outlineLvl w:val="9"/>
        <w:rPr>
          <w:rFonts w:hint="eastAsia" w:hAnsi="宋体" w:eastAsia="宋体" w:cs="宋体"/>
          <w:color w:val="auto"/>
          <w:sz w:val="24"/>
          <w:szCs w:val="24"/>
          <w:highlight w:val="none"/>
        </w:rPr>
      </w:pPr>
      <w:bookmarkStart w:id="19" w:name="_Toc1786109099"/>
      <w:r>
        <w:rPr>
          <w:rFonts w:hint="eastAsia" w:hAnsi="宋体" w:eastAsia="宋体" w:cs="宋体"/>
          <w:color w:val="auto"/>
          <w:sz w:val="24"/>
          <w:szCs w:val="24"/>
          <w:highlight w:val="none"/>
        </w:rPr>
        <w:t>13.6 全套报价文件应无涂改和行间插字，除非这些改动是根据采购代理机构的指示进行的，或者是为改正报价人造成的必须修改的错误而进行的。有改动时，修改处应由法定代表人或授权代表签字证明或加盖报价人公章。</w:t>
      </w:r>
      <w:bookmarkEnd w:id="19"/>
    </w:p>
    <w:p>
      <w:pPr>
        <w:pStyle w:val="66"/>
        <w:spacing w:line="360" w:lineRule="auto"/>
        <w:ind w:firstLine="480" w:firstLineChars="200"/>
        <w:outlineLvl w:val="9"/>
        <w:rPr>
          <w:rFonts w:hint="eastAsia" w:hAnsi="宋体" w:eastAsia="宋体" w:cs="宋体"/>
          <w:color w:val="auto"/>
          <w:sz w:val="24"/>
          <w:szCs w:val="24"/>
          <w:highlight w:val="none"/>
        </w:rPr>
      </w:pPr>
      <w:bookmarkStart w:id="20" w:name="_Toc912882847"/>
      <w:r>
        <w:rPr>
          <w:rFonts w:hint="eastAsia" w:hAnsi="宋体" w:eastAsia="宋体" w:cs="宋体"/>
          <w:color w:val="auto"/>
          <w:sz w:val="24"/>
          <w:szCs w:val="24"/>
          <w:highlight w:val="none"/>
        </w:rPr>
        <w:t>13.7未按本须知规定的格式填写报价文件、报价文件字迹模糊不清的，其磋商响应将被拒绝。</w:t>
      </w:r>
      <w:bookmarkEnd w:id="20"/>
    </w:p>
    <w:p>
      <w:pPr>
        <w:pStyle w:val="66"/>
        <w:spacing w:line="360" w:lineRule="auto"/>
        <w:ind w:firstLine="480" w:firstLineChars="200"/>
        <w:outlineLvl w:val="9"/>
        <w:rPr>
          <w:rFonts w:hint="eastAsia" w:hAnsi="宋体" w:eastAsia="宋体" w:cs="宋体"/>
          <w:color w:val="auto"/>
          <w:sz w:val="24"/>
          <w:szCs w:val="24"/>
          <w:highlight w:val="none"/>
        </w:rPr>
      </w:pPr>
      <w:bookmarkStart w:id="21" w:name="_Toc88144391"/>
      <w:r>
        <w:rPr>
          <w:rFonts w:hint="eastAsia" w:hAnsi="宋体" w:eastAsia="宋体" w:cs="宋体"/>
          <w:color w:val="auto"/>
          <w:sz w:val="24"/>
          <w:szCs w:val="24"/>
          <w:highlight w:val="none"/>
        </w:rPr>
        <w:t>13.8 所有资格证明文件复印件须加盖报价人公章。</w:t>
      </w:r>
      <w:bookmarkEnd w:id="21"/>
    </w:p>
    <w:p>
      <w:pPr>
        <w:pStyle w:val="66"/>
        <w:spacing w:line="360" w:lineRule="auto"/>
        <w:ind w:firstLine="480" w:firstLineChars="200"/>
        <w:outlineLvl w:val="9"/>
        <w:rPr>
          <w:rFonts w:hint="eastAsia" w:hAnsi="宋体" w:eastAsia="宋体" w:cs="宋体"/>
          <w:color w:val="auto"/>
          <w:sz w:val="24"/>
          <w:szCs w:val="24"/>
          <w:highlight w:val="none"/>
        </w:rPr>
      </w:pPr>
      <w:bookmarkStart w:id="22" w:name="_Toc1516253112"/>
      <w:r>
        <w:rPr>
          <w:rFonts w:hint="eastAsia" w:hAnsi="宋体" w:eastAsia="宋体" w:cs="宋体"/>
          <w:color w:val="auto"/>
          <w:sz w:val="24"/>
          <w:szCs w:val="24"/>
          <w:highlight w:val="none"/>
        </w:rPr>
        <w:t>13.9报价人应将上述文件按顺序装订成册、打印页码，并编列报价文件目录、资料清单，由于装订不规范或编排顺序混乱而导致报价文件被误读或漏读，该磋商响应可能被视为无效响应或承担不利的评审结果。</w:t>
      </w:r>
      <w:bookmarkEnd w:id="22"/>
    </w:p>
    <w:p>
      <w:pPr>
        <w:pStyle w:val="66"/>
        <w:spacing w:line="360" w:lineRule="auto"/>
        <w:ind w:firstLine="480" w:firstLineChars="200"/>
        <w:outlineLvl w:val="9"/>
        <w:rPr>
          <w:rFonts w:hint="eastAsia" w:hAnsi="宋体" w:eastAsia="宋体" w:cs="宋体"/>
          <w:color w:val="auto"/>
          <w:sz w:val="24"/>
          <w:szCs w:val="24"/>
          <w:highlight w:val="none"/>
        </w:rPr>
      </w:pPr>
    </w:p>
    <w:p>
      <w:pPr>
        <w:pStyle w:val="66"/>
        <w:spacing w:line="360" w:lineRule="auto"/>
        <w:ind w:firstLine="643" w:firstLineChars="200"/>
        <w:jc w:val="center"/>
        <w:outlineLvl w:val="1"/>
        <w:rPr>
          <w:rFonts w:hint="eastAsia" w:hAnsi="宋体" w:eastAsia="宋体" w:cs="宋体"/>
          <w:b/>
          <w:color w:val="auto"/>
          <w:sz w:val="24"/>
          <w:szCs w:val="24"/>
          <w:highlight w:val="none"/>
        </w:rPr>
      </w:pPr>
      <w:bookmarkStart w:id="23" w:name="_Toc870948915"/>
      <w:r>
        <w:rPr>
          <w:rFonts w:hint="eastAsia" w:hAnsi="宋体" w:eastAsia="宋体" w:cs="宋体"/>
          <w:b/>
          <w:color w:val="auto"/>
          <w:sz w:val="32"/>
          <w:szCs w:val="32"/>
          <w:highlight w:val="none"/>
        </w:rPr>
        <w:t>四、报价文件的提交</w:t>
      </w:r>
      <w:bookmarkEnd w:id="23"/>
    </w:p>
    <w:p>
      <w:pPr>
        <w:pStyle w:val="66"/>
        <w:spacing w:line="360" w:lineRule="auto"/>
        <w:outlineLvl w:val="9"/>
        <w:rPr>
          <w:rFonts w:hint="eastAsia" w:hAnsi="宋体" w:eastAsia="宋体" w:cs="宋体"/>
          <w:b/>
          <w:color w:val="auto"/>
          <w:sz w:val="24"/>
          <w:szCs w:val="24"/>
          <w:highlight w:val="none"/>
        </w:rPr>
      </w:pPr>
      <w:bookmarkStart w:id="24" w:name="_Toc1218919539"/>
      <w:r>
        <w:rPr>
          <w:rFonts w:hint="eastAsia" w:hAnsi="宋体" w:eastAsia="宋体" w:cs="宋体"/>
          <w:b/>
          <w:color w:val="auto"/>
          <w:sz w:val="24"/>
          <w:szCs w:val="24"/>
          <w:highlight w:val="none"/>
        </w:rPr>
        <w:t>14.报价文件的密封、标记和递交</w:t>
      </w:r>
      <w:bookmarkEnd w:id="24"/>
    </w:p>
    <w:p>
      <w:pPr>
        <w:pStyle w:val="66"/>
        <w:spacing w:line="360" w:lineRule="auto"/>
        <w:ind w:firstLine="480" w:firstLineChars="200"/>
        <w:outlineLvl w:val="9"/>
        <w:rPr>
          <w:rFonts w:hint="eastAsia" w:hAnsi="宋体" w:eastAsia="宋体" w:cs="宋体"/>
          <w:color w:val="auto"/>
          <w:sz w:val="24"/>
          <w:szCs w:val="24"/>
          <w:highlight w:val="none"/>
        </w:rPr>
      </w:pPr>
      <w:bookmarkStart w:id="25" w:name="_Toc859595102"/>
      <w:r>
        <w:rPr>
          <w:rFonts w:hint="eastAsia" w:hAnsi="宋体" w:eastAsia="宋体" w:cs="宋体"/>
          <w:color w:val="auto"/>
          <w:sz w:val="24"/>
          <w:szCs w:val="24"/>
          <w:highlight w:val="none"/>
        </w:rPr>
        <w:t>14.1 报价人应将报价文件正本和副本分别用信封密封，并标明采购文件编号、报价人名称、采购项目名称及“正本”或“副本”。报价文件未密封可导致其磋商被拒绝。</w:t>
      </w:r>
      <w:bookmarkEnd w:id="25"/>
    </w:p>
    <w:p>
      <w:pPr>
        <w:pStyle w:val="66"/>
        <w:spacing w:line="360" w:lineRule="auto"/>
        <w:ind w:firstLine="480" w:firstLineChars="200"/>
        <w:outlineLvl w:val="9"/>
        <w:rPr>
          <w:rFonts w:hint="eastAsia" w:hAnsi="宋体" w:eastAsia="宋体" w:cs="宋体"/>
          <w:color w:val="auto"/>
          <w:sz w:val="24"/>
          <w:szCs w:val="24"/>
          <w:highlight w:val="none"/>
        </w:rPr>
      </w:pPr>
      <w:bookmarkStart w:id="26" w:name="_Toc953387175"/>
      <w:r>
        <w:rPr>
          <w:rFonts w:hint="eastAsia" w:hAnsi="宋体" w:eastAsia="宋体" w:cs="宋体"/>
          <w:color w:val="auto"/>
          <w:sz w:val="24"/>
          <w:szCs w:val="24"/>
          <w:highlight w:val="none"/>
        </w:rPr>
        <w:t>14.2每一信封密封处应注明“于</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rPr>
        <w:t>之前（指磋商邀请中规定的磋商日期及时间）不准启封”的字样，并加盖报价人公章或由磋商代表签字。</w:t>
      </w:r>
      <w:bookmarkEnd w:id="26"/>
      <w:r>
        <w:rPr>
          <w:rFonts w:hint="eastAsia" w:hAnsi="宋体" w:eastAsia="宋体" w:cs="宋体"/>
          <w:color w:val="auto"/>
          <w:sz w:val="24"/>
          <w:szCs w:val="24"/>
          <w:highlight w:val="none"/>
        </w:rPr>
        <w:t xml:space="preserve">     </w:t>
      </w:r>
    </w:p>
    <w:p>
      <w:pPr>
        <w:pStyle w:val="66"/>
        <w:spacing w:line="360" w:lineRule="auto"/>
        <w:ind w:firstLine="480" w:firstLineChars="200"/>
        <w:outlineLvl w:val="9"/>
        <w:rPr>
          <w:rFonts w:hint="eastAsia" w:hAnsi="宋体" w:eastAsia="宋体" w:cs="宋体"/>
          <w:color w:val="auto"/>
          <w:sz w:val="24"/>
          <w:szCs w:val="24"/>
          <w:highlight w:val="none"/>
        </w:rPr>
      </w:pPr>
      <w:bookmarkStart w:id="27" w:name="_Toc1512456320"/>
      <w:r>
        <w:rPr>
          <w:rFonts w:hint="eastAsia" w:hAnsi="宋体" w:eastAsia="宋体" w:cs="宋体"/>
          <w:color w:val="auto"/>
          <w:sz w:val="24"/>
          <w:szCs w:val="24"/>
          <w:highlight w:val="none"/>
        </w:rPr>
        <w:t>14.3 如报价文件由邮局或专人送交，报价人应将报价文件按第14.1条至14.2条中的规定进行密封和标记后，按磋商邀请函注明的地址送至接收人。</w:t>
      </w:r>
      <w:bookmarkEnd w:id="27"/>
    </w:p>
    <w:p>
      <w:pPr>
        <w:pStyle w:val="11"/>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14.4 如果未按上述规定进行密封和标记，采购代理机构将不承担由此造成的对报价文件的误投或提前拆封的责任。</w:t>
      </w:r>
    </w:p>
    <w:p>
      <w:pPr>
        <w:pStyle w:val="66"/>
        <w:spacing w:line="360" w:lineRule="auto"/>
        <w:ind w:firstLine="480" w:firstLineChars="200"/>
        <w:outlineLvl w:val="9"/>
        <w:rPr>
          <w:rFonts w:hint="eastAsia" w:hAnsi="宋体" w:eastAsia="宋体" w:cs="宋体"/>
          <w:color w:val="auto"/>
          <w:sz w:val="24"/>
          <w:szCs w:val="24"/>
          <w:highlight w:val="none"/>
        </w:rPr>
      </w:pPr>
      <w:bookmarkStart w:id="28" w:name="_Toc316036383"/>
      <w:r>
        <w:rPr>
          <w:rFonts w:hint="eastAsia" w:hAnsi="宋体" w:eastAsia="宋体" w:cs="宋体"/>
          <w:color w:val="auto"/>
          <w:sz w:val="24"/>
          <w:szCs w:val="24"/>
          <w:highlight w:val="none"/>
        </w:rPr>
        <w:t>14.5报价文件应在磋商邀请中规定的截止时间前送达，迟到的报价文件为无效报价文件，将被拒绝。</w:t>
      </w:r>
      <w:bookmarkEnd w:id="28"/>
    </w:p>
    <w:p>
      <w:pPr>
        <w:pStyle w:val="66"/>
        <w:spacing w:line="360" w:lineRule="auto"/>
        <w:ind w:firstLine="480" w:firstLineChars="200"/>
        <w:outlineLvl w:val="9"/>
        <w:rPr>
          <w:rFonts w:hint="eastAsia" w:hAnsi="宋体" w:eastAsia="宋体" w:cs="宋体"/>
          <w:color w:val="auto"/>
          <w:sz w:val="24"/>
          <w:szCs w:val="24"/>
          <w:highlight w:val="none"/>
        </w:rPr>
      </w:pPr>
      <w:bookmarkStart w:id="29" w:name="_Toc197157288"/>
      <w:r>
        <w:rPr>
          <w:rFonts w:hint="eastAsia" w:hAnsi="宋体" w:eastAsia="宋体" w:cs="宋体"/>
          <w:color w:val="auto"/>
          <w:sz w:val="24"/>
          <w:szCs w:val="24"/>
          <w:highlight w:val="none"/>
        </w:rPr>
        <w:t>14.6报价人在磋商响应截止时间前，可以对所提交的采购文件进行修改或者撤回，并书面通知采购代理机构。修改的内容和撤回通知应当按本须知要求签署、盖章、密封，并作为报价文件的组成部分。</w:t>
      </w:r>
      <w:bookmarkEnd w:id="29"/>
    </w:p>
    <w:p>
      <w:pPr>
        <w:pStyle w:val="66"/>
        <w:spacing w:line="360" w:lineRule="auto"/>
        <w:ind w:firstLine="480" w:firstLineChars="200"/>
        <w:outlineLvl w:val="9"/>
        <w:rPr>
          <w:rFonts w:hint="eastAsia" w:hAnsi="宋体" w:eastAsia="宋体" w:cs="宋体"/>
          <w:color w:val="auto"/>
          <w:sz w:val="24"/>
          <w:szCs w:val="24"/>
          <w:highlight w:val="none"/>
        </w:rPr>
      </w:pPr>
      <w:bookmarkStart w:id="30" w:name="_Toc2038541886"/>
      <w:r>
        <w:rPr>
          <w:rFonts w:hint="eastAsia" w:hAnsi="宋体" w:eastAsia="宋体" w:cs="宋体"/>
          <w:color w:val="auto"/>
          <w:sz w:val="24"/>
          <w:szCs w:val="24"/>
          <w:highlight w:val="none"/>
        </w:rPr>
        <w:t>14.7报价人在磋商响应截止期后不得修改、撤回报价文件。报价人在报价截止期后修改报价文件的，其磋商响应将被拒绝。</w:t>
      </w:r>
      <w:bookmarkEnd w:id="30"/>
    </w:p>
    <w:p>
      <w:pPr>
        <w:pStyle w:val="66"/>
        <w:spacing w:line="360" w:lineRule="auto"/>
        <w:ind w:firstLine="480" w:firstLineChars="200"/>
        <w:outlineLvl w:val="9"/>
        <w:rPr>
          <w:rFonts w:hint="eastAsia" w:hAnsi="宋体" w:eastAsia="宋体" w:cs="宋体"/>
          <w:color w:val="auto"/>
          <w:sz w:val="24"/>
          <w:szCs w:val="24"/>
          <w:highlight w:val="none"/>
        </w:rPr>
      </w:pPr>
      <w:bookmarkStart w:id="31" w:name="_Toc1799562354"/>
      <w:r>
        <w:rPr>
          <w:rFonts w:hint="eastAsia" w:hAnsi="宋体" w:eastAsia="宋体" w:cs="宋体"/>
          <w:color w:val="auto"/>
          <w:sz w:val="24"/>
          <w:szCs w:val="24"/>
          <w:highlight w:val="none"/>
        </w:rPr>
        <w:t>14.8 属于市场竞争不充分的科研项目，以及需要扶持的科技成果转化项目，符合实质性响应要求，提交最后报价的报价人可以为2家。属于政府购买服务项目的，在采购过程中符合要求的报价人只有2家的，竞争性磋商采购活动可以继续进行，采购过程中符合要求的报价人只有1家的，应当终止采购活动，发布项目终止公告并说明原因，重新开展采购活动。</w:t>
      </w:r>
      <w:bookmarkEnd w:id="31"/>
    </w:p>
    <w:p>
      <w:pPr>
        <w:pStyle w:val="66"/>
        <w:spacing w:line="360" w:lineRule="auto"/>
        <w:ind w:firstLine="480" w:firstLineChars="200"/>
        <w:outlineLvl w:val="9"/>
        <w:rPr>
          <w:rFonts w:hint="eastAsia" w:hAnsi="宋体" w:eastAsia="宋体" w:cs="宋体"/>
          <w:color w:val="auto"/>
          <w:sz w:val="24"/>
          <w:szCs w:val="24"/>
          <w:highlight w:val="none"/>
        </w:rPr>
      </w:pPr>
    </w:p>
    <w:p>
      <w:pPr>
        <w:pStyle w:val="66"/>
        <w:spacing w:line="360" w:lineRule="auto"/>
        <w:ind w:firstLine="643" w:firstLineChars="200"/>
        <w:jc w:val="center"/>
        <w:outlineLvl w:val="1"/>
        <w:rPr>
          <w:rFonts w:hint="eastAsia" w:hAnsi="宋体" w:eastAsia="宋体" w:cs="宋体"/>
          <w:b/>
          <w:color w:val="auto"/>
          <w:sz w:val="24"/>
          <w:szCs w:val="24"/>
          <w:highlight w:val="none"/>
        </w:rPr>
      </w:pPr>
      <w:bookmarkStart w:id="32" w:name="_Toc1626839330"/>
      <w:r>
        <w:rPr>
          <w:rFonts w:hint="eastAsia" w:hAnsi="宋体" w:eastAsia="宋体" w:cs="宋体"/>
          <w:b/>
          <w:color w:val="auto"/>
          <w:sz w:val="32"/>
          <w:szCs w:val="32"/>
          <w:highlight w:val="none"/>
        </w:rPr>
        <w:t>五、报价文件的评估和比较</w:t>
      </w:r>
      <w:bookmarkEnd w:id="32"/>
    </w:p>
    <w:p>
      <w:pPr>
        <w:pStyle w:val="11"/>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15.磋商时间</w:t>
      </w:r>
    </w:p>
    <w:p>
      <w:pPr>
        <w:pStyle w:val="11"/>
        <w:spacing w:line="360" w:lineRule="auto"/>
        <w:jc w:val="left"/>
        <w:rPr>
          <w:rFonts w:hint="eastAsia" w:hAnsi="宋体" w:eastAsia="宋体" w:cs="宋体"/>
          <w:color w:val="auto"/>
          <w:sz w:val="24"/>
          <w:szCs w:val="24"/>
          <w:highlight w:val="none"/>
        </w:rPr>
      </w:pPr>
      <w:r>
        <w:rPr>
          <w:rFonts w:hint="eastAsia" w:hAnsi="宋体" w:eastAsia="宋体" w:cs="宋体"/>
          <w:b/>
          <w:color w:val="auto"/>
          <w:sz w:val="24"/>
          <w:szCs w:val="24"/>
          <w:highlight w:val="none"/>
        </w:rPr>
        <w:t xml:space="preserve">   </w:t>
      </w:r>
      <w:r>
        <w:rPr>
          <w:rFonts w:hint="eastAsia" w:hAnsi="宋体" w:eastAsia="宋体" w:cs="宋体"/>
          <w:color w:val="auto"/>
          <w:sz w:val="24"/>
          <w:szCs w:val="24"/>
          <w:highlight w:val="none"/>
        </w:rPr>
        <w:t xml:space="preserve"> 15.1在报价人须知前附表中所规定的时间、地点磋商（如有推迟情形，以推迟后的时间、地点为准）。</w:t>
      </w:r>
    </w:p>
    <w:p>
      <w:pPr>
        <w:pStyle w:val="11"/>
        <w:spacing w:line="360" w:lineRule="auto"/>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 xml:space="preserve">    15.2磋商由采购代理机构主持，邀请采购人、报价人和有关方面代表参加。报价人一般应派授权代表参加磋商，并办理签到手续。</w:t>
      </w:r>
    </w:p>
    <w:p>
      <w:pPr>
        <w:pStyle w:val="11"/>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16.磋商小组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采购代理机构将根据项目的特点及相关规定组建磋商小组，磋商小组由技术、经济、法律方面的专家和采购人代表组成。成员为3人及以上单数组成，专家不能少于三分之二。磋商小组将对报价文件进行审查、质疑、评估和比较，进行磋商并做出授予合同的建议。</w:t>
      </w:r>
    </w:p>
    <w:p>
      <w:pPr>
        <w:pStyle w:val="11"/>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17.报价文件的初审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对所有报价人的评估，都采用相同的程序和标准。评议过程将严格按照采购文件的要求和条件进行。</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有关报价文件的审查、澄清、评估和比较以及推荐</w:t>
      </w:r>
      <w:r>
        <w:rPr>
          <w:rFonts w:hint="eastAsia" w:ascii="宋体" w:hAnsi="宋体" w:cs="宋体"/>
          <w:color w:val="auto"/>
          <w:sz w:val="24"/>
          <w:szCs w:val="24"/>
          <w:highlight w:val="none"/>
          <w:lang w:eastAsia="zh-CN"/>
        </w:rPr>
        <w:t>成交候选供应商</w:t>
      </w:r>
      <w:r>
        <w:rPr>
          <w:rFonts w:hint="eastAsia" w:ascii="宋体" w:hAnsi="宋体" w:eastAsia="宋体" w:cs="宋体"/>
          <w:color w:val="auto"/>
          <w:sz w:val="24"/>
          <w:szCs w:val="24"/>
          <w:highlight w:val="none"/>
        </w:rPr>
        <w:t>的一切情况都不得透露给任一报价人或与</w:t>
      </w:r>
      <w:r>
        <w:rPr>
          <w:rFonts w:hint="eastAsia" w:ascii="宋体" w:hAnsi="宋体" w:cs="宋体"/>
          <w:color w:val="auto"/>
          <w:sz w:val="24"/>
          <w:szCs w:val="24"/>
          <w:highlight w:val="none"/>
          <w:lang w:eastAsia="zh-CN"/>
        </w:rPr>
        <w:t>上述</w:t>
      </w:r>
      <w:r>
        <w:rPr>
          <w:rFonts w:hint="eastAsia" w:ascii="宋体" w:hAnsi="宋体" w:eastAsia="宋体" w:cs="宋体"/>
          <w:color w:val="auto"/>
          <w:sz w:val="24"/>
          <w:szCs w:val="24"/>
          <w:highlight w:val="none"/>
        </w:rPr>
        <w:t>磋商工作无关的人员。</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报价人任何试图影响磋商小组对报价文件的评审、比较或者推荐候选人的行为，都将导致其磋商响应被拒绝，并被没收磋商保证金。</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17.1磋商小组将对报价文件进行审查，以确定报价文件是否完整、有无计算上的错误、是否提交了磋商保证金、文件是否已正确签署。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算术错误将按以下方法更正：</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(1)报价文件中报价一览表内容与报价文件中明细表内容不一致的，以报价一览表为准。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文件的大写金额和小写金额不一致的，以大写金额为准；总价金额与按单价汇总金额不一致的，以单价金额计算结果为准；单价金额小数点有明显错位的，应以总价为准，并修改单价；对不同文字文本报价文件的解释发生异议的，以中文文本为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如果报价人不接受按上述方法对报价文件中的算术错误进行更正，其响应将被拒绝并没收其磋商保证金。</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17.3资格性检查和符合性检查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17.3.1资格性检查。依据法律法规和采购文件的规定，在对报价文件详细评估之前，磋商小组将依据报价人提交的报价文件按报价人须知前附表2所述的资格性要求对报价人进行资格审查, 以确定其是否具备磋商资格。如果报价人不具备磋商资格，不满足采购文件所规定的资格标准或提供资格证明文件不全的, 其磋商响应将被拒绝。</w:t>
      </w:r>
    </w:p>
    <w:p>
      <w:pPr>
        <w:spacing w:line="360" w:lineRule="auto"/>
        <w:ind w:left="31" w:lef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17.3.2符合性检查。依据采购文件的规定，磋商小组还将从报价文件的有效性、完整性和对采购文件的响应程度进行审查，以确定其是否符合对采购文件的实质性要求作出响应。（采购人可根据具体项目的情况对实质性要求作特别的规定。）实质性偏离是指：(1)实质性影响合同的范围、质量和履行；(2)实质性违背采购文件，限制了采购人的权利和成交供应商合同项下的义务；((3)不公正地影响了其它作出实质性响应的报价人的竞争地位。对没有实质性响应的报价文件将不进行评估，其响应将按照无效响应处理。凡有下列情况之一者，报价文件也将被视为未实质性响应采购文件要求：</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(1)未按规定由报价人的法定代表人或其授权代表签字；或未加盖报价人公章的；或签字人未提供单位有效授权委托书的；</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(2)未按规定提交磋商保证金的；</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(3)磋商响应有效期不满足采购文件要求的；</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(4)报价文件内容与采购文件内容及要求有重大偏离或保留的；</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(5)报价人提交的是可选择的报价；</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(6)报价人未按采购文件要求进行分项报价；</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(7)报价文件中提供虚假或失实资料的；</w:t>
      </w:r>
    </w:p>
    <w:p>
      <w:pPr>
        <w:spacing w:line="360" w:lineRule="auto"/>
        <w:ind w:left="69" w:leftChars="3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(8)不符合采购文件中规定的其它实质性条款。</w:t>
      </w:r>
    </w:p>
    <w:p>
      <w:pPr>
        <w:spacing w:line="360" w:lineRule="auto"/>
        <w:ind w:left="69" w:leftChars="3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磋商小组决定报价的响应性只根据报价文件本身的内容，而不寻求其他的外部证据。</w:t>
      </w:r>
    </w:p>
    <w:p>
      <w:pPr>
        <w:pStyle w:val="11"/>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17.4报价人提交的报价文件将给予保密，但不予退回。</w:t>
      </w:r>
    </w:p>
    <w:p>
      <w:pPr>
        <w:pStyle w:val="7"/>
        <w:snapToGrid w:val="0"/>
        <w:spacing w:line="360" w:lineRule="auto"/>
        <w:ind w:firstLine="480" w:firstLineChars="200"/>
        <w:outlineLvl w:val="9"/>
        <w:rPr>
          <w:rFonts w:hint="eastAsia" w:eastAsia="宋体" w:cs="宋体"/>
          <w:color w:val="auto"/>
          <w:sz w:val="24"/>
          <w:szCs w:val="24"/>
          <w:highlight w:val="none"/>
        </w:rPr>
      </w:pPr>
      <w:r>
        <w:rPr>
          <w:rFonts w:hint="eastAsia" w:eastAsia="宋体" w:cs="宋体"/>
          <w:color w:val="auto"/>
          <w:sz w:val="24"/>
          <w:szCs w:val="24"/>
          <w:highlight w:val="none"/>
        </w:rPr>
        <w:t>17.5报价人资格和报价产品均必须满足中华人民共和国相关法律法规及行业的强制性要求，否则将作无效响应处理。</w:t>
      </w:r>
    </w:p>
    <w:p>
      <w:pPr>
        <w:pStyle w:val="7"/>
        <w:snapToGrid w:val="0"/>
        <w:spacing w:line="360" w:lineRule="auto"/>
        <w:ind w:firstLine="0"/>
        <w:outlineLvl w:val="9"/>
        <w:rPr>
          <w:rFonts w:hint="eastAsia" w:eastAsia="宋体" w:cs="宋体"/>
          <w:color w:val="auto"/>
          <w:sz w:val="24"/>
          <w:szCs w:val="24"/>
          <w:highlight w:val="none"/>
        </w:rPr>
      </w:pPr>
      <w:r>
        <w:rPr>
          <w:rFonts w:hint="eastAsia" w:eastAsia="宋体" w:cs="宋体"/>
          <w:b/>
          <w:color w:val="auto"/>
          <w:sz w:val="24"/>
          <w:szCs w:val="24"/>
          <w:highlight w:val="none"/>
        </w:rPr>
        <w:t>18.磋商相应文件的澄清</w:t>
      </w:r>
    </w:p>
    <w:p>
      <w:pPr>
        <w:pStyle w:val="7"/>
        <w:snapToGrid w:val="0"/>
        <w:spacing w:line="360" w:lineRule="auto"/>
        <w:ind w:firstLine="480" w:firstLineChars="200"/>
        <w:outlineLvl w:val="9"/>
        <w:rPr>
          <w:rFonts w:hint="eastAsia" w:eastAsia="宋体" w:cs="宋体"/>
          <w:color w:val="auto"/>
          <w:sz w:val="24"/>
          <w:szCs w:val="24"/>
          <w:highlight w:val="none"/>
        </w:rPr>
      </w:pPr>
      <w:r>
        <w:rPr>
          <w:rFonts w:hint="eastAsia" w:eastAsia="宋体" w:cs="宋体"/>
          <w:color w:val="auto"/>
          <w:sz w:val="24"/>
          <w:szCs w:val="24"/>
          <w:highlight w:val="none"/>
        </w:rPr>
        <w:t>18.1对采购文件中含义不明确、同类问题表述不一致或者有明显文字和计算错误的内容，磋商小组可以书面形式要求报价人作出必要的澄清、说明或者纠正。报价人的澄清、说明或者补正应当在磋商小组规定的时间内以书面形式作出，由其法定代表人或者授权代表签字，并不得超出报价文件的范围或者改变报价文件的实质性内容。</w:t>
      </w:r>
    </w:p>
    <w:p>
      <w:pPr>
        <w:pStyle w:val="11"/>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19.比较与评价</w:t>
      </w:r>
    </w:p>
    <w:p>
      <w:pPr>
        <w:pStyle w:val="11"/>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19.1 磋商小组将按报价人须知前附表3所述评审方法与标准，对资格性检查和符合性检查合格的采购文件进行商务和技术评估，综合比较与评价。</w:t>
      </w:r>
    </w:p>
    <w:p>
      <w:pPr>
        <w:pStyle w:val="11"/>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19.2对漏（缺）报项的处理：采购文件中要求列入报价的费用（含配置、功能），漏（缺）报的视同已含在报价总价中。但在评审时取有效报价人该项最高报价加入漏（缺）报人的磋商响应报价进行评审。对多报及赠送项的价格评审时不予核减，全部进入评审价评议。</w:t>
      </w:r>
    </w:p>
    <w:p>
      <w:pPr>
        <w:pStyle w:val="11"/>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19.3若报价人的报价明显低于其他报价，使得其报价可能低于其个别成本的，有可能影响商品质量或不能诚信履约的，报价人应按磋商小组要求作出书面说明并提供相关证明材料，不能合理说明或不能提供相关证明材料的，可作无效报价处理。</w:t>
      </w:r>
    </w:p>
    <w:p>
      <w:pPr>
        <w:pStyle w:val="11"/>
        <w:spacing w:line="360" w:lineRule="auto"/>
        <w:ind w:firstLine="480" w:firstLineChars="200"/>
        <w:jc w:val="left"/>
        <w:rPr>
          <w:rFonts w:hint="eastAsia" w:hAnsi="宋体" w:eastAsia="宋体" w:cs="宋体"/>
          <w:color w:val="auto"/>
          <w:sz w:val="24"/>
          <w:szCs w:val="24"/>
          <w:highlight w:val="none"/>
        </w:rPr>
      </w:pPr>
    </w:p>
    <w:p>
      <w:pPr>
        <w:pStyle w:val="66"/>
        <w:spacing w:line="360" w:lineRule="auto"/>
        <w:jc w:val="center"/>
        <w:outlineLvl w:val="1"/>
        <w:rPr>
          <w:rFonts w:hint="eastAsia" w:hAnsi="宋体" w:eastAsia="宋体" w:cs="宋体"/>
          <w:b/>
          <w:color w:val="auto"/>
          <w:sz w:val="24"/>
          <w:szCs w:val="24"/>
          <w:highlight w:val="none"/>
        </w:rPr>
      </w:pPr>
      <w:bookmarkStart w:id="33" w:name="_Toc60729400"/>
      <w:r>
        <w:rPr>
          <w:rFonts w:hint="eastAsia" w:hAnsi="宋体" w:eastAsia="宋体" w:cs="宋体"/>
          <w:b/>
          <w:color w:val="auto"/>
          <w:sz w:val="32"/>
          <w:szCs w:val="32"/>
          <w:highlight w:val="none"/>
        </w:rPr>
        <w:t>六、成交与签订合同</w:t>
      </w:r>
      <w:bookmarkEnd w:id="33"/>
    </w:p>
    <w:p>
      <w:pPr>
        <w:pStyle w:val="11"/>
        <w:spacing w:line="360" w:lineRule="auto"/>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20.成交准则</w:t>
      </w:r>
    </w:p>
    <w:p>
      <w:pPr>
        <w:pStyle w:val="11"/>
        <w:spacing w:line="360" w:lineRule="auto"/>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 xml:space="preserve">    20.1报价人的报价文件符合采购文件要求，按采购文件确定评审方法、标准，经磋商小组评审并推荐</w:t>
      </w:r>
      <w:r>
        <w:rPr>
          <w:rFonts w:hint="eastAsia" w:hAnsi="宋体" w:cs="宋体"/>
          <w:color w:val="auto"/>
          <w:sz w:val="24"/>
          <w:szCs w:val="24"/>
          <w:highlight w:val="none"/>
          <w:lang w:eastAsia="zh-CN"/>
        </w:rPr>
        <w:t>成交候选供应商</w:t>
      </w:r>
      <w:r>
        <w:rPr>
          <w:rFonts w:hint="eastAsia" w:hAnsi="宋体" w:eastAsia="宋体" w:cs="宋体"/>
          <w:color w:val="auto"/>
          <w:sz w:val="24"/>
          <w:szCs w:val="24"/>
          <w:highlight w:val="none"/>
        </w:rPr>
        <w:t xml:space="preserve">。 </w:t>
      </w:r>
    </w:p>
    <w:p>
      <w:pPr>
        <w:pStyle w:val="11"/>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21.成交通知</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21.1磋商结束后，磋商结果经采购人确认后，采购代理机构应自成交人确定之日起2个工作日内在</w:t>
      </w:r>
      <w:r>
        <w:rPr>
          <w:rFonts w:hint="eastAsia" w:ascii="宋体" w:hAnsi="宋体" w:cs="宋体"/>
          <w:color w:val="auto"/>
          <w:sz w:val="24"/>
          <w:szCs w:val="24"/>
          <w:highlight w:val="none"/>
          <w:lang w:eastAsia="zh-CN"/>
        </w:rPr>
        <w:t>厦门招投标网</w:t>
      </w:r>
      <w:r>
        <w:rPr>
          <w:rFonts w:hint="eastAsia" w:ascii="宋体" w:hAnsi="宋体" w:eastAsia="宋体" w:cs="宋体"/>
          <w:color w:val="auto"/>
          <w:sz w:val="24"/>
          <w:szCs w:val="24"/>
          <w:highlight w:val="none"/>
        </w:rPr>
        <w:t>上对成交结果进行公告，同时采购代理机构向成交供应商发出成交通知书。成交通知书对采购人和成交供应商具有同等法律效力。成交通知书发出后，采购人改变成交结果或者成交供应商放弃成交，应承担相应的法律责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21.2《成交通知书》发出同时应将未成交通知书发送给其他报价人。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21.3《成交通知书》将作为签订合同的依据。采购合同签订后，《成交通知书》成为合同的一部分。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21.4《成交通知书》发出后5个工作日内，采购代理机构以原缴交方式向未成交的报价人退还其磋商保证金（含保函）。在合同签订后5个工作日内，以原缴交方式退还成交供应商的磋商保证金。</w:t>
      </w:r>
    </w:p>
    <w:p>
      <w:pPr>
        <w:pStyle w:val="11"/>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22.签订合同</w:t>
      </w:r>
    </w:p>
    <w:p>
      <w:pPr>
        <w:pStyle w:val="11"/>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22.1采购人、成交供应商在《成交通知书》发出之日起30日内，根据采购文件确定的事项和成交供应商报价文件，参照本采购文件第四章的《合同》文本签订合同。双方所签订的合同不得对采购文件和成交供应商报价文件作实质性修改。逾期未签订合同，按照有关法律规定承担相应的法律责任；属成交供应商责任的，采购代理机构将没收磋商保证金，以抵偿对采购人造成的损失。采购人逾期不与成交供应商签订合同的，按政府采购的有关规定处理。</w:t>
      </w:r>
    </w:p>
    <w:p>
      <w:pPr>
        <w:pStyle w:val="11"/>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22.2采购文件、采购文件的修改文件、成交供应商的报价文件、补充或修改的文件及澄清或承诺文件等，均为双方签订合同的组成部分，并与合同一并作为本采购文件所列采购项目的互补性法律文件，与合同具有同等法律效力。</w:t>
      </w:r>
    </w:p>
    <w:p>
      <w:pPr>
        <w:pStyle w:val="11"/>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22.3采购人在合同履行中，需追加与合同标的相同的货物或者服务的，在不改变合同其他条款的前提下，可与供应商协商签订补充合同，但所有补充合同的采购金额不得超过原合同采购金额的10%。</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22.4成交供应商因不可抗力或者自身原因不能履行政府采购合同的，采购人可以与排位在成交供应商之后第一位的</w:t>
      </w:r>
      <w:r>
        <w:rPr>
          <w:rFonts w:hint="eastAsia" w:ascii="宋体" w:hAnsi="宋体" w:cs="宋体"/>
          <w:color w:val="auto"/>
          <w:sz w:val="24"/>
          <w:szCs w:val="24"/>
          <w:highlight w:val="none"/>
          <w:lang w:eastAsia="zh-CN"/>
        </w:rPr>
        <w:t>成交候选供应商</w:t>
      </w:r>
      <w:r>
        <w:rPr>
          <w:rFonts w:hint="eastAsia" w:ascii="宋体" w:hAnsi="宋体" w:eastAsia="宋体" w:cs="宋体"/>
          <w:color w:val="auto"/>
          <w:sz w:val="24"/>
          <w:szCs w:val="24"/>
          <w:highlight w:val="none"/>
        </w:rPr>
        <w:t>签订政府采购合同，以此类推。且在此情况下，作为成交供应商之后第一位的</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候选供应商应同意与采购人按不高于其最终报价签订采购合同。</w:t>
      </w:r>
    </w:p>
    <w:p>
      <w:pPr>
        <w:pStyle w:val="11"/>
        <w:spacing w:line="360" w:lineRule="auto"/>
        <w:jc w:val="left"/>
        <w:rPr>
          <w:rFonts w:hint="eastAsia" w:hAnsi="宋体" w:eastAsia="宋体" w:cs="宋体"/>
          <w:b/>
          <w:color w:val="auto"/>
          <w:sz w:val="24"/>
          <w:szCs w:val="24"/>
          <w:highlight w:val="none"/>
          <w:lang w:eastAsia="zh-CN"/>
        </w:rPr>
      </w:pPr>
      <w:r>
        <w:rPr>
          <w:rFonts w:hint="eastAsia" w:hAnsi="宋体" w:eastAsia="宋体" w:cs="宋体"/>
          <w:b/>
          <w:color w:val="auto"/>
          <w:sz w:val="24"/>
          <w:szCs w:val="24"/>
          <w:highlight w:val="none"/>
        </w:rPr>
        <w:t>23.</w:t>
      </w:r>
      <w:r>
        <w:rPr>
          <w:rFonts w:hint="eastAsia" w:hAnsi="宋体" w:eastAsia="宋体" w:cs="宋体"/>
          <w:b/>
          <w:color w:val="auto"/>
          <w:sz w:val="24"/>
          <w:szCs w:val="24"/>
          <w:highlight w:val="none"/>
          <w:lang w:eastAsia="zh-CN"/>
        </w:rPr>
        <w:t>代理服务费</w:t>
      </w:r>
    </w:p>
    <w:p>
      <w:pPr>
        <w:pStyle w:val="11"/>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成交供应商应按须知前附表一次性向采购代理机构交纳</w:t>
      </w:r>
      <w:r>
        <w:rPr>
          <w:rFonts w:hint="eastAsia" w:hAnsi="宋体" w:eastAsia="宋体" w:cs="宋体"/>
          <w:color w:val="auto"/>
          <w:sz w:val="24"/>
          <w:szCs w:val="24"/>
          <w:highlight w:val="none"/>
          <w:lang w:eastAsia="zh-CN"/>
        </w:rPr>
        <w:t>代理服务费</w:t>
      </w:r>
      <w:r>
        <w:rPr>
          <w:rFonts w:hint="eastAsia" w:hAnsi="宋体" w:eastAsia="宋体" w:cs="宋体"/>
          <w:color w:val="auto"/>
          <w:sz w:val="24"/>
          <w:szCs w:val="24"/>
          <w:highlight w:val="none"/>
        </w:rPr>
        <w:t>。</w:t>
      </w:r>
    </w:p>
    <w:p>
      <w:pPr>
        <w:spacing w:line="360" w:lineRule="auto"/>
        <w:jc w:val="center"/>
        <w:outlineLvl w:val="9"/>
        <w:rPr>
          <w:rFonts w:hint="eastAsia" w:ascii="宋体" w:hAnsi="宋体" w:eastAsia="宋体" w:cs="宋体"/>
          <w:b/>
          <w:bCs/>
          <w:color w:val="auto"/>
          <w:sz w:val="24"/>
          <w:szCs w:val="24"/>
          <w:highlight w:val="none"/>
        </w:rPr>
      </w:pPr>
    </w:p>
    <w:p>
      <w:pPr>
        <w:spacing w:line="360" w:lineRule="auto"/>
        <w:jc w:val="center"/>
        <w:outlineLvl w:val="9"/>
        <w:rPr>
          <w:rFonts w:hint="eastAsia" w:ascii="宋体" w:hAnsi="宋体" w:eastAsia="宋体" w:cs="宋体"/>
          <w:b/>
          <w:bCs/>
          <w:color w:val="auto"/>
          <w:sz w:val="24"/>
          <w:szCs w:val="24"/>
          <w:highlight w:val="none"/>
        </w:rPr>
      </w:pPr>
    </w:p>
    <w:p>
      <w:pPr>
        <w:spacing w:line="360" w:lineRule="auto"/>
        <w:jc w:val="center"/>
        <w:outlineLvl w:val="9"/>
        <w:rPr>
          <w:rFonts w:hint="eastAsia" w:ascii="宋体" w:hAnsi="宋体" w:eastAsia="宋体" w:cs="宋体"/>
          <w:b/>
          <w:bCs/>
          <w:color w:val="auto"/>
          <w:sz w:val="24"/>
          <w:szCs w:val="24"/>
          <w:highlight w:val="none"/>
        </w:rPr>
      </w:pPr>
    </w:p>
    <w:p>
      <w:pPr>
        <w:spacing w:line="360" w:lineRule="auto"/>
        <w:jc w:val="center"/>
        <w:outlineLvl w:val="9"/>
        <w:rPr>
          <w:rFonts w:hint="eastAsia" w:ascii="宋体" w:hAnsi="宋体" w:eastAsia="宋体" w:cs="宋体"/>
          <w:b/>
          <w:bCs/>
          <w:color w:val="auto"/>
          <w:sz w:val="24"/>
          <w:szCs w:val="24"/>
          <w:highlight w:val="none"/>
        </w:rPr>
      </w:pPr>
    </w:p>
    <w:p>
      <w:pPr>
        <w:spacing w:line="360" w:lineRule="auto"/>
        <w:jc w:val="center"/>
        <w:outlineLvl w:val="9"/>
        <w:rPr>
          <w:rFonts w:hint="eastAsia" w:ascii="宋体" w:hAnsi="宋体" w:eastAsia="宋体" w:cs="宋体"/>
          <w:b/>
          <w:bCs/>
          <w:color w:val="auto"/>
          <w:sz w:val="24"/>
          <w:szCs w:val="24"/>
          <w:highlight w:val="none"/>
        </w:rPr>
      </w:pPr>
    </w:p>
    <w:p>
      <w:pPr>
        <w:spacing w:line="360" w:lineRule="auto"/>
        <w:jc w:val="center"/>
        <w:outlineLvl w:val="9"/>
        <w:rPr>
          <w:rFonts w:hint="eastAsia" w:ascii="宋体" w:hAnsi="宋体" w:eastAsia="宋体" w:cs="宋体"/>
          <w:b/>
          <w:bCs/>
          <w:color w:val="auto"/>
          <w:sz w:val="24"/>
          <w:szCs w:val="24"/>
          <w:highlight w:val="none"/>
        </w:rPr>
      </w:pPr>
    </w:p>
    <w:p>
      <w:pPr>
        <w:spacing w:line="360" w:lineRule="auto"/>
        <w:jc w:val="center"/>
        <w:outlineLvl w:val="9"/>
        <w:rPr>
          <w:rFonts w:hint="eastAsia" w:ascii="宋体" w:hAnsi="宋体" w:eastAsia="宋体" w:cs="宋体"/>
          <w:b/>
          <w:bCs/>
          <w:color w:val="auto"/>
          <w:sz w:val="24"/>
          <w:szCs w:val="24"/>
          <w:highlight w:val="none"/>
        </w:rPr>
      </w:pPr>
    </w:p>
    <w:p>
      <w:pPr>
        <w:spacing w:line="360" w:lineRule="auto"/>
        <w:jc w:val="center"/>
        <w:outlineLvl w:val="9"/>
        <w:rPr>
          <w:rFonts w:hint="eastAsia" w:ascii="宋体" w:hAnsi="宋体" w:eastAsia="宋体" w:cs="宋体"/>
          <w:b/>
          <w:bCs/>
          <w:color w:val="auto"/>
          <w:sz w:val="24"/>
          <w:szCs w:val="24"/>
          <w:highlight w:val="none"/>
        </w:rPr>
      </w:pPr>
    </w:p>
    <w:p>
      <w:pPr>
        <w:spacing w:line="360" w:lineRule="auto"/>
        <w:jc w:val="center"/>
        <w:outlineLvl w:val="9"/>
        <w:rPr>
          <w:rFonts w:hint="eastAsia" w:ascii="宋体" w:hAnsi="宋体" w:eastAsia="宋体" w:cs="宋体"/>
          <w:b/>
          <w:bCs/>
          <w:color w:val="auto"/>
          <w:sz w:val="24"/>
          <w:szCs w:val="24"/>
          <w:highlight w:val="none"/>
        </w:rPr>
      </w:pPr>
    </w:p>
    <w:p>
      <w:pPr>
        <w:spacing w:line="360" w:lineRule="auto"/>
        <w:jc w:val="center"/>
        <w:outlineLvl w:val="9"/>
        <w:rPr>
          <w:rFonts w:hint="eastAsia" w:ascii="宋体" w:hAnsi="宋体" w:eastAsia="宋体" w:cs="宋体"/>
          <w:b/>
          <w:bCs/>
          <w:color w:val="auto"/>
          <w:sz w:val="24"/>
          <w:szCs w:val="24"/>
          <w:highlight w:val="none"/>
        </w:rPr>
      </w:pPr>
    </w:p>
    <w:p>
      <w:pPr>
        <w:spacing w:line="360" w:lineRule="auto"/>
        <w:jc w:val="center"/>
        <w:outlineLvl w:val="9"/>
        <w:rPr>
          <w:rFonts w:hint="eastAsia" w:ascii="宋体" w:hAnsi="宋体" w:eastAsia="宋体" w:cs="宋体"/>
          <w:b/>
          <w:bCs/>
          <w:color w:val="auto"/>
          <w:sz w:val="24"/>
          <w:szCs w:val="24"/>
          <w:highlight w:val="none"/>
        </w:rPr>
      </w:pPr>
    </w:p>
    <w:p>
      <w:pPr>
        <w:spacing w:line="360" w:lineRule="auto"/>
        <w:jc w:val="center"/>
        <w:outlineLvl w:val="9"/>
        <w:rPr>
          <w:rFonts w:hint="eastAsia" w:ascii="宋体" w:hAnsi="宋体" w:eastAsia="宋体" w:cs="宋体"/>
          <w:b/>
          <w:bCs/>
          <w:color w:val="auto"/>
          <w:sz w:val="24"/>
          <w:szCs w:val="24"/>
          <w:highlight w:val="none"/>
        </w:rPr>
      </w:pPr>
    </w:p>
    <w:p>
      <w:pPr>
        <w:spacing w:line="360" w:lineRule="auto"/>
        <w:jc w:val="center"/>
        <w:outlineLvl w:val="9"/>
        <w:rPr>
          <w:rFonts w:hint="eastAsia" w:ascii="宋体" w:hAnsi="宋体" w:eastAsia="宋体" w:cs="宋体"/>
          <w:b/>
          <w:bCs/>
          <w:color w:val="auto"/>
          <w:sz w:val="24"/>
          <w:szCs w:val="24"/>
          <w:highlight w:val="none"/>
        </w:rPr>
      </w:pPr>
    </w:p>
    <w:p>
      <w:pPr>
        <w:spacing w:line="360" w:lineRule="auto"/>
        <w:outlineLvl w:val="9"/>
        <w:rPr>
          <w:rFonts w:hint="eastAsia" w:ascii="宋体" w:hAnsi="宋体" w:eastAsia="宋体" w:cs="宋体"/>
          <w:b/>
          <w:bCs/>
          <w:color w:val="auto"/>
          <w:sz w:val="24"/>
          <w:szCs w:val="24"/>
          <w:highlight w:val="none"/>
        </w:rPr>
      </w:pPr>
    </w:p>
    <w:p>
      <w:pPr>
        <w:spacing w:line="360" w:lineRule="auto"/>
        <w:jc w:val="center"/>
        <w:outlineLvl w:val="0"/>
        <w:rPr>
          <w:rFonts w:hint="eastAsia" w:ascii="宋体" w:hAnsi="宋体" w:eastAsia="宋体" w:cs="宋体"/>
          <w:b/>
          <w:bCs/>
          <w:color w:val="auto"/>
          <w:sz w:val="24"/>
          <w:szCs w:val="24"/>
          <w:highlight w:val="none"/>
        </w:rPr>
      </w:pPr>
      <w:bookmarkStart w:id="34" w:name="_Toc30383402"/>
      <w:r>
        <w:rPr>
          <w:rFonts w:hint="eastAsia" w:ascii="宋体" w:hAnsi="宋体" w:eastAsia="宋体" w:cs="宋体"/>
          <w:b/>
          <w:bCs/>
          <w:color w:val="auto"/>
          <w:sz w:val="32"/>
          <w:szCs w:val="32"/>
          <w:highlight w:val="none"/>
        </w:rPr>
        <w:t>第三章  磋商内容及要求</w:t>
      </w:r>
      <w:bookmarkEnd w:id="34"/>
    </w:p>
    <w:p>
      <w:pPr>
        <w:pStyle w:val="64"/>
        <w:spacing w:line="360" w:lineRule="auto"/>
        <w:rPr>
          <w:rFonts w:hint="eastAsia" w:hAnsi="宋体" w:eastAsia="宋体" w:cs="宋体"/>
          <w:color w:val="auto"/>
          <w:highlight w:val="none"/>
        </w:rPr>
      </w:pPr>
    </w:p>
    <w:p>
      <w:pPr>
        <w:pStyle w:val="5"/>
        <w:keepNext w:val="0"/>
        <w:keepLines w:val="0"/>
        <w:adjustRightInd w:val="0"/>
        <w:snapToGrid w:val="0"/>
        <w:spacing w:before="0" w:after="0" w:line="360" w:lineRule="auto"/>
        <w:ind w:firstLine="0" w:firstLineChars="0"/>
        <w:rPr>
          <w:rFonts w:hint="eastAsia" w:asciiTheme="minorEastAsia" w:hAnsiTheme="minorEastAsia" w:eastAsiaTheme="minorEastAsia" w:cstheme="minorEastAsia"/>
          <w:b/>
          <w:bCs w:val="0"/>
          <w:color w:val="auto"/>
          <w:sz w:val="24"/>
          <w:szCs w:val="24"/>
          <w:highlight w:val="none"/>
        </w:rPr>
      </w:pPr>
      <w:bookmarkStart w:id="35" w:name="_Toc792857556"/>
      <w:r>
        <w:rPr>
          <w:rFonts w:hint="eastAsia" w:asciiTheme="minorEastAsia" w:hAnsiTheme="minorEastAsia" w:eastAsiaTheme="minorEastAsia" w:cstheme="minorEastAsia"/>
          <w:b/>
          <w:bCs w:val="0"/>
          <w:color w:val="auto"/>
          <w:sz w:val="24"/>
          <w:szCs w:val="24"/>
          <w:highlight w:val="none"/>
        </w:rPr>
        <w:t>一、采购项目概述</w:t>
      </w:r>
      <w:bookmarkEnd w:id="35"/>
    </w:p>
    <w:p>
      <w:pPr>
        <w:pStyle w:val="7"/>
        <w:adjustRightInd w:val="0"/>
        <w:snapToGrid w:val="0"/>
        <w:spacing w:line="360" w:lineRule="auto"/>
        <w:ind w:firstLine="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本项目为法律顾问及法律顾问助理服务，成交供应商须根据采购内容为采购人提供相应服务，服务期限为自合同签订生效之日起</w:t>
      </w:r>
      <w:r>
        <w:rPr>
          <w:rFonts w:hint="eastAsia" w:asciiTheme="minorEastAsia" w:hAnsiTheme="minorEastAsia" w:eastAsiaTheme="minorEastAsia" w:cstheme="minorEastAsia"/>
          <w:color w:val="auto"/>
          <w:sz w:val="24"/>
          <w:szCs w:val="24"/>
          <w:highlight w:val="none"/>
          <w:lang w:eastAsia="zh-CN"/>
        </w:rPr>
        <w:t>一</w:t>
      </w:r>
      <w:r>
        <w:rPr>
          <w:rFonts w:hint="eastAsia" w:asciiTheme="minorEastAsia" w:hAnsiTheme="minorEastAsia" w:eastAsiaTheme="minorEastAsia" w:cstheme="minorEastAsia"/>
          <w:color w:val="auto"/>
          <w:sz w:val="24"/>
          <w:szCs w:val="24"/>
          <w:highlight w:val="none"/>
        </w:rPr>
        <w:t>年。</w:t>
      </w:r>
    </w:p>
    <w:p>
      <w:pPr>
        <w:pStyle w:val="7"/>
        <w:adjustRightInd w:val="0"/>
        <w:snapToGrid w:val="0"/>
        <w:spacing w:line="360" w:lineRule="auto"/>
        <w:ind w:firstLine="0"/>
        <w:outlineLvl w:val="1"/>
        <w:rPr>
          <w:rFonts w:hint="eastAsia" w:asciiTheme="minorEastAsia" w:hAnsiTheme="minorEastAsia" w:eastAsiaTheme="minorEastAsia" w:cstheme="minorEastAsia"/>
          <w:b/>
          <w:bCs w:val="0"/>
          <w:color w:val="auto"/>
          <w:sz w:val="24"/>
          <w:szCs w:val="24"/>
          <w:highlight w:val="none"/>
        </w:rPr>
      </w:pPr>
      <w:bookmarkStart w:id="36" w:name="_Toc386495499"/>
      <w:r>
        <w:rPr>
          <w:rFonts w:hint="eastAsia" w:asciiTheme="minorEastAsia" w:hAnsiTheme="minorEastAsia" w:eastAsiaTheme="minorEastAsia" w:cstheme="minorEastAsia"/>
          <w:b/>
          <w:bCs w:val="0"/>
          <w:color w:val="auto"/>
          <w:sz w:val="24"/>
          <w:szCs w:val="24"/>
          <w:highlight w:val="none"/>
        </w:rPr>
        <w:t>二、技术要求</w:t>
      </w:r>
      <w:bookmarkEnd w:id="36"/>
    </w:p>
    <w:p>
      <w:pPr>
        <w:pStyle w:val="7"/>
        <w:adjustRightInd w:val="0"/>
        <w:snapToGrid w:val="0"/>
        <w:spacing w:line="360" w:lineRule="auto"/>
        <w:ind w:firstLine="470" w:firstLineChars="196"/>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（一）服务内容</w:t>
      </w:r>
    </w:p>
    <w:p>
      <w:pPr>
        <w:pStyle w:val="7"/>
        <w:adjustRightInd w:val="0"/>
        <w:snapToGrid w:val="0"/>
        <w:spacing w:line="360" w:lineRule="auto"/>
        <w:ind w:firstLine="470" w:firstLineChars="196"/>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1、</w:t>
      </w:r>
      <w:r>
        <w:rPr>
          <w:rFonts w:hint="eastAsia" w:asciiTheme="minorEastAsia" w:hAnsiTheme="minorEastAsia" w:eastAsiaTheme="minorEastAsia" w:cstheme="minorEastAsia"/>
          <w:b w:val="0"/>
          <w:bCs w:val="0"/>
          <w:color w:val="auto"/>
          <w:spacing w:val="0"/>
          <w:sz w:val="24"/>
          <w:szCs w:val="24"/>
          <w:highlight w:val="none"/>
          <w:lang w:val="en-US" w:eastAsia="zh-CN"/>
        </w:rPr>
        <w:t>提供日常法律咨询，解答有关的法律问题</w:t>
      </w:r>
      <w:r>
        <w:rPr>
          <w:rFonts w:hint="eastAsia" w:asciiTheme="minorEastAsia" w:hAnsiTheme="minorEastAsia" w:eastAsiaTheme="minorEastAsia" w:cstheme="minorEastAsia"/>
          <w:b w:val="0"/>
          <w:bCs/>
          <w:color w:val="auto"/>
          <w:sz w:val="24"/>
          <w:szCs w:val="24"/>
          <w:highlight w:val="none"/>
        </w:rPr>
        <w:t>；</w:t>
      </w:r>
    </w:p>
    <w:p>
      <w:pPr>
        <w:pStyle w:val="7"/>
        <w:adjustRightInd w:val="0"/>
        <w:snapToGrid w:val="0"/>
        <w:spacing w:line="360" w:lineRule="auto"/>
        <w:ind w:firstLine="470" w:firstLineChars="196"/>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2、</w:t>
      </w:r>
      <w:r>
        <w:rPr>
          <w:rFonts w:hint="eastAsia" w:asciiTheme="minorEastAsia" w:hAnsiTheme="minorEastAsia" w:eastAsiaTheme="minorEastAsia" w:cstheme="minorEastAsia"/>
          <w:b w:val="0"/>
          <w:bCs w:val="0"/>
          <w:color w:val="auto"/>
          <w:spacing w:val="0"/>
          <w:sz w:val="24"/>
          <w:szCs w:val="24"/>
          <w:highlight w:val="none"/>
          <w:lang w:val="en-US" w:eastAsia="zh-CN"/>
        </w:rPr>
        <w:t>对采购人正在实施或准备实施的行政管理工作提供法律意见</w:t>
      </w:r>
      <w:r>
        <w:rPr>
          <w:rFonts w:hint="eastAsia" w:asciiTheme="minorEastAsia" w:hAnsiTheme="minorEastAsia" w:eastAsiaTheme="minorEastAsia" w:cstheme="minorEastAsia"/>
          <w:b w:val="0"/>
          <w:bCs/>
          <w:color w:val="auto"/>
          <w:sz w:val="24"/>
          <w:szCs w:val="24"/>
          <w:highlight w:val="none"/>
        </w:rPr>
        <w:t>；</w:t>
      </w:r>
    </w:p>
    <w:p>
      <w:pPr>
        <w:pStyle w:val="7"/>
        <w:adjustRightInd w:val="0"/>
        <w:snapToGrid w:val="0"/>
        <w:spacing w:line="360" w:lineRule="auto"/>
        <w:ind w:firstLine="470" w:firstLineChars="196"/>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3、</w:t>
      </w:r>
      <w:r>
        <w:rPr>
          <w:rFonts w:hint="eastAsia" w:asciiTheme="minorEastAsia" w:hAnsiTheme="minorEastAsia" w:eastAsiaTheme="minorEastAsia" w:cstheme="minorEastAsia"/>
          <w:b w:val="0"/>
          <w:bCs w:val="0"/>
          <w:color w:val="auto"/>
          <w:spacing w:val="0"/>
          <w:sz w:val="24"/>
          <w:szCs w:val="24"/>
          <w:highlight w:val="none"/>
          <w:lang w:val="en-US" w:eastAsia="zh-CN"/>
        </w:rPr>
        <w:t>参与采购人重大疑难法律事务的讨论会，并给出法律意见</w:t>
      </w:r>
      <w:r>
        <w:rPr>
          <w:rFonts w:hint="eastAsia" w:asciiTheme="minorEastAsia" w:hAnsiTheme="minorEastAsia" w:eastAsiaTheme="minorEastAsia" w:cstheme="minorEastAsia"/>
          <w:b w:val="0"/>
          <w:bCs/>
          <w:color w:val="auto"/>
          <w:sz w:val="24"/>
          <w:szCs w:val="24"/>
          <w:highlight w:val="none"/>
        </w:rPr>
        <w:t>；</w:t>
      </w:r>
    </w:p>
    <w:p>
      <w:pPr>
        <w:pStyle w:val="7"/>
        <w:adjustRightInd w:val="0"/>
        <w:snapToGrid w:val="0"/>
        <w:spacing w:line="360" w:lineRule="auto"/>
        <w:ind w:firstLine="470" w:firstLineChars="196"/>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4、</w:t>
      </w:r>
      <w:r>
        <w:rPr>
          <w:rFonts w:hint="eastAsia" w:asciiTheme="minorEastAsia" w:hAnsiTheme="minorEastAsia" w:eastAsiaTheme="minorEastAsia" w:cstheme="minorEastAsia"/>
          <w:b w:val="0"/>
          <w:bCs w:val="0"/>
          <w:color w:val="auto"/>
          <w:spacing w:val="0"/>
          <w:sz w:val="24"/>
          <w:szCs w:val="24"/>
          <w:highlight w:val="none"/>
          <w:lang w:val="en-US" w:eastAsia="zh-CN"/>
        </w:rPr>
        <w:t>对采购人起草或拟发布的规范性文件草案或其他文件草案进行合法性审查或从法律方面提出修改和建议</w:t>
      </w:r>
      <w:r>
        <w:rPr>
          <w:rFonts w:hint="eastAsia" w:asciiTheme="minorEastAsia" w:hAnsiTheme="minorEastAsia" w:eastAsiaTheme="minorEastAsia" w:cstheme="minorEastAsia"/>
          <w:b w:val="0"/>
          <w:bCs/>
          <w:color w:val="auto"/>
          <w:sz w:val="24"/>
          <w:szCs w:val="24"/>
          <w:highlight w:val="none"/>
        </w:rPr>
        <w:t>；</w:t>
      </w:r>
    </w:p>
    <w:p>
      <w:pPr>
        <w:pStyle w:val="7"/>
        <w:adjustRightInd w:val="0"/>
        <w:snapToGrid w:val="0"/>
        <w:spacing w:line="360" w:lineRule="auto"/>
        <w:ind w:firstLine="470" w:firstLineChars="196"/>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5、</w:t>
      </w:r>
      <w:r>
        <w:rPr>
          <w:rFonts w:hint="eastAsia" w:asciiTheme="minorEastAsia" w:hAnsiTheme="minorEastAsia" w:eastAsiaTheme="minorEastAsia" w:cstheme="minorEastAsia"/>
          <w:b w:val="0"/>
          <w:bCs w:val="0"/>
          <w:color w:val="auto"/>
          <w:spacing w:val="0"/>
          <w:sz w:val="24"/>
          <w:szCs w:val="24"/>
          <w:highlight w:val="none"/>
          <w:lang w:val="en-US" w:eastAsia="zh-CN"/>
        </w:rPr>
        <w:t>为采购人规范常用法律文书和行政程序提供法律支持，预防和避免行政侵权，减少各种行政复议、行政诉讼的发生</w:t>
      </w:r>
      <w:r>
        <w:rPr>
          <w:rFonts w:hint="eastAsia" w:asciiTheme="minorEastAsia" w:hAnsiTheme="minorEastAsia" w:eastAsiaTheme="minorEastAsia" w:cstheme="minorEastAsia"/>
          <w:b w:val="0"/>
          <w:bCs/>
          <w:color w:val="auto"/>
          <w:sz w:val="24"/>
          <w:szCs w:val="24"/>
          <w:highlight w:val="none"/>
        </w:rPr>
        <w:t>；</w:t>
      </w:r>
    </w:p>
    <w:p>
      <w:pPr>
        <w:pStyle w:val="7"/>
        <w:adjustRightInd w:val="0"/>
        <w:snapToGrid w:val="0"/>
        <w:spacing w:line="360" w:lineRule="auto"/>
        <w:ind w:firstLine="470" w:firstLineChars="196"/>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6、</w:t>
      </w:r>
      <w:r>
        <w:rPr>
          <w:rFonts w:hint="eastAsia" w:asciiTheme="minorEastAsia" w:hAnsiTheme="minorEastAsia" w:eastAsiaTheme="minorEastAsia" w:cstheme="minorEastAsia"/>
          <w:b w:val="0"/>
          <w:bCs w:val="0"/>
          <w:color w:val="auto"/>
          <w:spacing w:val="0"/>
          <w:sz w:val="24"/>
          <w:szCs w:val="24"/>
          <w:highlight w:val="none"/>
          <w:lang w:val="en-US" w:eastAsia="zh-CN"/>
        </w:rPr>
        <w:t>对采购人的政府采购、行政许可、行政处罚、行政检查以及行政复议、行政诉讼等行政活动，提供相关法律支持，做到相关行为合法依规</w:t>
      </w:r>
      <w:r>
        <w:rPr>
          <w:rFonts w:hint="eastAsia" w:asciiTheme="minorEastAsia" w:hAnsiTheme="minorEastAsia" w:eastAsiaTheme="minorEastAsia" w:cstheme="minorEastAsia"/>
          <w:b w:val="0"/>
          <w:bCs/>
          <w:color w:val="auto"/>
          <w:sz w:val="24"/>
          <w:szCs w:val="24"/>
          <w:highlight w:val="none"/>
        </w:rPr>
        <w:t>；</w:t>
      </w:r>
    </w:p>
    <w:p>
      <w:pPr>
        <w:pStyle w:val="7"/>
        <w:adjustRightInd w:val="0"/>
        <w:snapToGrid w:val="0"/>
        <w:spacing w:line="360" w:lineRule="auto"/>
        <w:ind w:firstLine="470" w:firstLineChars="196"/>
        <w:rPr>
          <w:rFonts w:hint="eastAsia" w:asciiTheme="minorEastAsia" w:hAnsiTheme="minorEastAsia" w:eastAsiaTheme="minorEastAsia" w:cstheme="minorEastAsia"/>
          <w:b w:val="0"/>
          <w:bCs w:val="0"/>
          <w:color w:val="auto"/>
          <w:spacing w:val="0"/>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rPr>
        <w:t>7、</w:t>
      </w:r>
      <w:r>
        <w:rPr>
          <w:rFonts w:hint="eastAsia" w:asciiTheme="minorEastAsia" w:hAnsiTheme="minorEastAsia" w:eastAsiaTheme="minorEastAsia" w:cstheme="minorEastAsia"/>
          <w:b w:val="0"/>
          <w:bCs w:val="0"/>
          <w:color w:val="auto"/>
          <w:spacing w:val="0"/>
          <w:sz w:val="24"/>
          <w:szCs w:val="24"/>
          <w:highlight w:val="none"/>
          <w:lang w:val="en-US" w:eastAsia="zh-CN"/>
        </w:rPr>
        <w:t>对以政府部门名义或被政府部门列入计划管理项目的承包、发包、招标、投标提供法律咨询意见；</w:t>
      </w:r>
    </w:p>
    <w:p>
      <w:pPr>
        <w:pStyle w:val="7"/>
        <w:adjustRightInd w:val="0"/>
        <w:snapToGrid w:val="0"/>
        <w:spacing w:line="360" w:lineRule="auto"/>
        <w:ind w:firstLine="470" w:firstLineChars="196"/>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8、</w:t>
      </w:r>
      <w:r>
        <w:rPr>
          <w:rFonts w:hint="eastAsia" w:asciiTheme="minorEastAsia" w:hAnsiTheme="minorEastAsia" w:eastAsiaTheme="minorEastAsia" w:cstheme="minorEastAsia"/>
          <w:b w:val="0"/>
          <w:bCs w:val="0"/>
          <w:color w:val="auto"/>
          <w:spacing w:val="0"/>
          <w:sz w:val="24"/>
          <w:szCs w:val="24"/>
          <w:highlight w:val="none"/>
          <w:lang w:val="en-US" w:eastAsia="zh-CN"/>
        </w:rPr>
        <w:t>协助起草、修改重要的法律文书或者以采购人为一方当事人的相关合同</w:t>
      </w:r>
      <w:r>
        <w:rPr>
          <w:rFonts w:hint="eastAsia" w:asciiTheme="minorEastAsia" w:hAnsiTheme="minorEastAsia" w:eastAsiaTheme="minorEastAsia" w:cstheme="minorEastAsia"/>
          <w:b w:val="0"/>
          <w:bCs/>
          <w:color w:val="auto"/>
          <w:sz w:val="24"/>
          <w:szCs w:val="24"/>
          <w:highlight w:val="none"/>
        </w:rPr>
        <w:t>；</w:t>
      </w:r>
    </w:p>
    <w:p>
      <w:pPr>
        <w:pStyle w:val="7"/>
        <w:adjustRightInd w:val="0"/>
        <w:snapToGrid w:val="0"/>
        <w:spacing w:line="360" w:lineRule="auto"/>
        <w:ind w:firstLine="470" w:firstLineChars="196"/>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9、</w:t>
      </w:r>
      <w:r>
        <w:rPr>
          <w:rFonts w:hint="eastAsia" w:asciiTheme="minorEastAsia" w:hAnsiTheme="minorEastAsia" w:eastAsiaTheme="minorEastAsia" w:cstheme="minorEastAsia"/>
          <w:color w:val="auto"/>
          <w:sz w:val="24"/>
          <w:szCs w:val="24"/>
          <w:highlight w:val="none"/>
          <w:lang w:eastAsia="zh-CN"/>
        </w:rPr>
        <w:t>拟派</w:t>
      </w:r>
      <w:r>
        <w:rPr>
          <w:rFonts w:hint="eastAsia" w:asciiTheme="minorEastAsia" w:hAnsiTheme="minorEastAsia" w:eastAsiaTheme="minorEastAsia" w:cstheme="minorEastAsia"/>
          <w:color w:val="auto"/>
          <w:sz w:val="24"/>
          <w:szCs w:val="24"/>
          <w:highlight w:val="none"/>
        </w:rPr>
        <w:t>法律顾问助理遵守</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的各项工作制度（包括但不限于作息考勤制度等）</w:t>
      </w:r>
      <w:r>
        <w:rPr>
          <w:rFonts w:hint="eastAsia" w:asciiTheme="minorEastAsia" w:hAnsiTheme="minorEastAsia" w:eastAsiaTheme="minorEastAsia" w:cstheme="minorEastAsia"/>
          <w:b w:val="0"/>
          <w:bCs/>
          <w:color w:val="auto"/>
          <w:sz w:val="24"/>
          <w:szCs w:val="24"/>
          <w:highlight w:val="none"/>
        </w:rPr>
        <w:t>；</w:t>
      </w:r>
    </w:p>
    <w:p>
      <w:pPr>
        <w:pStyle w:val="7"/>
        <w:adjustRightInd w:val="0"/>
        <w:snapToGrid w:val="0"/>
        <w:spacing w:line="360" w:lineRule="auto"/>
        <w:ind w:firstLine="470" w:firstLineChars="196"/>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10、</w:t>
      </w:r>
      <w:r>
        <w:rPr>
          <w:rFonts w:hint="eastAsia" w:asciiTheme="minorEastAsia" w:hAnsiTheme="minorEastAsia" w:eastAsiaTheme="minorEastAsia" w:cstheme="minorEastAsia"/>
          <w:b w:val="0"/>
          <w:bCs/>
          <w:color w:val="auto"/>
          <w:sz w:val="24"/>
          <w:szCs w:val="24"/>
          <w:highlight w:val="none"/>
          <w:lang w:eastAsia="zh-CN"/>
        </w:rPr>
        <w:t>拟派法律顾问助理</w:t>
      </w:r>
      <w:r>
        <w:rPr>
          <w:rFonts w:hint="eastAsia" w:asciiTheme="minorEastAsia" w:hAnsiTheme="minorEastAsia" w:eastAsiaTheme="minorEastAsia" w:cstheme="minorEastAsia"/>
          <w:color w:val="auto"/>
          <w:sz w:val="24"/>
          <w:szCs w:val="24"/>
          <w:highlight w:val="none"/>
        </w:rPr>
        <w:t>接受</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委托，办理行政复议和诉讼案件，包括但不限于案件讨论，制作答复、答辩材料，出庭应诉，案卷归档等法律服务</w:t>
      </w:r>
      <w:r>
        <w:rPr>
          <w:rFonts w:hint="eastAsia" w:asciiTheme="minorEastAsia" w:hAnsiTheme="minorEastAsia" w:eastAsiaTheme="minorEastAsia" w:cstheme="minorEastAsia"/>
          <w:b w:val="0"/>
          <w:bCs/>
          <w:color w:val="auto"/>
          <w:sz w:val="24"/>
          <w:szCs w:val="24"/>
          <w:highlight w:val="none"/>
        </w:rPr>
        <w:t>；</w:t>
      </w:r>
    </w:p>
    <w:p>
      <w:pPr>
        <w:pStyle w:val="7"/>
        <w:adjustRightInd w:val="0"/>
        <w:snapToGrid w:val="0"/>
        <w:spacing w:line="360" w:lineRule="auto"/>
        <w:ind w:firstLine="470" w:firstLineChars="196"/>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rPr>
        <w:t>11、</w:t>
      </w:r>
      <w:r>
        <w:rPr>
          <w:rFonts w:hint="eastAsia" w:asciiTheme="minorEastAsia" w:hAnsiTheme="minorEastAsia" w:eastAsiaTheme="minorEastAsia" w:cstheme="minorEastAsia"/>
          <w:color w:val="auto"/>
          <w:sz w:val="24"/>
          <w:szCs w:val="24"/>
          <w:highlight w:val="none"/>
          <w:lang w:eastAsia="zh-CN"/>
        </w:rPr>
        <w:t>拟派法律顾问助理</w:t>
      </w:r>
      <w:r>
        <w:rPr>
          <w:rFonts w:hint="eastAsia" w:asciiTheme="minorEastAsia" w:hAnsiTheme="minorEastAsia" w:eastAsiaTheme="minorEastAsia" w:cstheme="minorEastAsia"/>
          <w:b w:val="0"/>
          <w:bCs w:val="0"/>
          <w:color w:val="auto"/>
          <w:spacing w:val="0"/>
          <w:sz w:val="24"/>
          <w:szCs w:val="24"/>
          <w:highlight w:val="none"/>
          <w:lang w:val="en-US" w:eastAsia="zh-CN"/>
        </w:rPr>
        <w:t>对已经出现的风险、事故、纠纷，依照采购人指示，从政府的整体利益、案件的实际情况出发，注重办案策略，力争采取协商、调解方式解决</w:t>
      </w:r>
      <w:r>
        <w:rPr>
          <w:rFonts w:hint="eastAsia" w:asciiTheme="minorEastAsia" w:hAnsiTheme="minorEastAsia" w:eastAsiaTheme="minorEastAsia" w:cstheme="minorEastAsia"/>
          <w:b w:val="0"/>
          <w:bCs/>
          <w:color w:val="auto"/>
          <w:sz w:val="24"/>
          <w:szCs w:val="24"/>
          <w:highlight w:val="none"/>
          <w:lang w:eastAsia="zh-CN"/>
        </w:rPr>
        <w:t>；</w:t>
      </w:r>
    </w:p>
    <w:p>
      <w:pPr>
        <w:pStyle w:val="7"/>
        <w:adjustRightInd w:val="0"/>
        <w:snapToGrid w:val="0"/>
        <w:spacing w:line="360" w:lineRule="auto"/>
        <w:ind w:firstLine="470" w:firstLineChars="196"/>
        <w:rPr>
          <w:rFonts w:hint="eastAsia" w:asciiTheme="minorEastAsia" w:hAnsiTheme="minorEastAsia" w:eastAsiaTheme="minorEastAsia" w:cstheme="minorEastAsia"/>
          <w:b w:val="0"/>
          <w:bCs w:val="0"/>
          <w:color w:val="auto"/>
          <w:spacing w:val="0"/>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rPr>
        <w:t>12、</w:t>
      </w:r>
      <w:r>
        <w:rPr>
          <w:rFonts w:hint="eastAsia" w:asciiTheme="minorEastAsia" w:hAnsiTheme="minorEastAsia" w:eastAsiaTheme="minorEastAsia" w:cstheme="minorEastAsia"/>
          <w:color w:val="auto"/>
          <w:sz w:val="24"/>
          <w:szCs w:val="24"/>
          <w:highlight w:val="none"/>
          <w:lang w:eastAsia="zh-CN"/>
        </w:rPr>
        <w:t>拟派法律顾问助理</w:t>
      </w:r>
      <w:r>
        <w:rPr>
          <w:rFonts w:hint="eastAsia" w:asciiTheme="minorEastAsia" w:hAnsiTheme="minorEastAsia" w:eastAsiaTheme="minorEastAsia" w:cstheme="minorEastAsia"/>
          <w:b w:val="0"/>
          <w:bCs w:val="0"/>
          <w:color w:val="auto"/>
          <w:spacing w:val="0"/>
          <w:sz w:val="24"/>
          <w:szCs w:val="24"/>
          <w:highlight w:val="none"/>
          <w:lang w:val="en-US" w:eastAsia="zh-CN"/>
        </w:rPr>
        <w:t>对来访群众提供法律咨询和引导</w:t>
      </w:r>
      <w:r>
        <w:rPr>
          <w:rFonts w:hint="eastAsia" w:asciiTheme="minorEastAsia" w:hAnsiTheme="minorEastAsia" w:eastAsiaTheme="minorEastAsia" w:cstheme="minorEastAsia"/>
          <w:b w:val="0"/>
          <w:bCs/>
          <w:color w:val="auto"/>
          <w:sz w:val="24"/>
          <w:szCs w:val="24"/>
          <w:highlight w:val="none"/>
        </w:rPr>
        <w:t>；</w:t>
      </w:r>
    </w:p>
    <w:p>
      <w:pPr>
        <w:pStyle w:val="7"/>
        <w:adjustRightInd w:val="0"/>
        <w:snapToGrid w:val="0"/>
        <w:spacing w:line="360" w:lineRule="auto"/>
        <w:ind w:firstLine="470" w:firstLineChars="196"/>
        <w:rPr>
          <w:rFonts w:hint="eastAsia" w:asciiTheme="minorEastAsia" w:hAnsiTheme="minorEastAsia" w:eastAsiaTheme="minorEastAsia" w:cstheme="minorEastAsia"/>
          <w:b w:val="0"/>
          <w:bCs w:val="0"/>
          <w:color w:val="auto"/>
          <w:spacing w:val="0"/>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13、</w:t>
      </w:r>
      <w:r>
        <w:rPr>
          <w:rFonts w:hint="eastAsia" w:asciiTheme="minorEastAsia" w:hAnsiTheme="minorEastAsia" w:eastAsiaTheme="minorEastAsia" w:cstheme="minorEastAsia"/>
          <w:b w:val="0"/>
          <w:bCs w:val="0"/>
          <w:color w:val="auto"/>
          <w:spacing w:val="0"/>
          <w:sz w:val="24"/>
          <w:szCs w:val="24"/>
          <w:highlight w:val="none"/>
          <w:lang w:val="en-US" w:eastAsia="zh-CN"/>
        </w:rPr>
        <w:t>采购人基于项目需要提出的其他合理的服务内容。</w:t>
      </w:r>
    </w:p>
    <w:p>
      <w:pPr>
        <w:pStyle w:val="7"/>
        <w:adjustRightInd w:val="0"/>
        <w:snapToGrid w:val="0"/>
        <w:spacing w:line="360" w:lineRule="auto"/>
        <w:ind w:firstLine="470" w:firstLineChars="196"/>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（二）服务人员要求</w:t>
      </w:r>
    </w:p>
    <w:p>
      <w:pPr>
        <w:pStyle w:val="7"/>
        <w:adjustRightInd w:val="0"/>
        <w:snapToGrid w:val="0"/>
        <w:spacing w:line="360" w:lineRule="auto"/>
        <w:ind w:firstLine="470" w:firstLineChars="196"/>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1、拥护中华人民共和国宪法、法律、法规，遵纪守法，品行端正，无违法犯罪、严重失信等不良记录。</w:t>
      </w:r>
    </w:p>
    <w:p>
      <w:pPr>
        <w:pStyle w:val="7"/>
        <w:adjustRightInd w:val="0"/>
        <w:snapToGrid w:val="0"/>
        <w:spacing w:line="360" w:lineRule="auto"/>
        <w:ind w:firstLine="470" w:firstLineChars="196"/>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2、</w:t>
      </w:r>
      <w:r>
        <w:rPr>
          <w:rFonts w:hint="eastAsia" w:asciiTheme="minorEastAsia" w:hAnsiTheme="minorEastAsia" w:eastAsiaTheme="minorEastAsia" w:cstheme="minorEastAsia"/>
          <w:b w:val="0"/>
          <w:bCs/>
          <w:color w:val="auto"/>
          <w:sz w:val="24"/>
          <w:szCs w:val="24"/>
          <w:highlight w:val="none"/>
          <w:lang w:eastAsia="zh-CN"/>
        </w:rPr>
        <w:t>拟派法律顾问助理</w:t>
      </w:r>
      <w:r>
        <w:rPr>
          <w:rFonts w:hint="eastAsia" w:asciiTheme="minorEastAsia" w:hAnsiTheme="minorEastAsia" w:eastAsiaTheme="minorEastAsia" w:cstheme="minorEastAsia"/>
          <w:b w:val="0"/>
          <w:bCs/>
          <w:color w:val="auto"/>
          <w:sz w:val="24"/>
          <w:szCs w:val="24"/>
          <w:highlight w:val="none"/>
        </w:rPr>
        <w:t>要求：具有</w:t>
      </w:r>
      <w:r>
        <w:rPr>
          <w:rFonts w:hint="eastAsia" w:asciiTheme="minorEastAsia" w:hAnsiTheme="minorEastAsia" w:eastAsiaTheme="minorEastAsia" w:cstheme="minorEastAsia"/>
          <w:b w:val="0"/>
          <w:bCs/>
          <w:color w:val="auto"/>
          <w:sz w:val="24"/>
          <w:szCs w:val="24"/>
          <w:highlight w:val="none"/>
          <w:lang w:val="en-US" w:eastAsia="zh-CN"/>
        </w:rPr>
        <w:t>5</w:t>
      </w:r>
      <w:r>
        <w:rPr>
          <w:rFonts w:hint="eastAsia" w:asciiTheme="minorEastAsia" w:hAnsiTheme="minorEastAsia" w:eastAsiaTheme="minorEastAsia" w:cstheme="minorEastAsia"/>
          <w:b w:val="0"/>
          <w:bCs/>
          <w:color w:val="auto"/>
          <w:sz w:val="24"/>
          <w:szCs w:val="24"/>
          <w:highlight w:val="none"/>
        </w:rPr>
        <w:t>年（含）以上执业经历，且具有政府部门法律顾问服务经历优先。</w:t>
      </w:r>
    </w:p>
    <w:p>
      <w:pPr>
        <w:pStyle w:val="7"/>
        <w:adjustRightInd w:val="0"/>
        <w:snapToGrid w:val="0"/>
        <w:spacing w:line="360" w:lineRule="auto"/>
        <w:ind w:firstLine="470" w:firstLineChars="196"/>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w:t>
      </w:r>
      <w:r>
        <w:rPr>
          <w:rFonts w:hint="eastAsia" w:ascii="宋体" w:hAnsi="宋体" w:eastAsia="宋体" w:cs="宋体"/>
          <w:color w:val="auto"/>
          <w:sz w:val="24"/>
          <w:szCs w:val="24"/>
          <w:highlight w:val="none"/>
        </w:rPr>
        <w:t>服务人员配置要求：需配备至少 1 名法律顾问助理具备相应执业资质（律师执业证），负责日常法律事务处理，实行长期驻点服务；配备至少 1 名具备相应执业资质（律师执业证）的法律顾问律师，提供专业法律意见。</w:t>
      </w:r>
    </w:p>
    <w:p>
      <w:pPr>
        <w:pStyle w:val="7"/>
        <w:adjustRightInd w:val="0"/>
        <w:snapToGrid w:val="0"/>
        <w:spacing w:line="360" w:lineRule="auto"/>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lang w:val="en-US" w:eastAsia="zh-CN"/>
        </w:rPr>
        <w:t>*4</w:t>
      </w:r>
      <w:r>
        <w:rPr>
          <w:rFonts w:hint="eastAsia" w:asciiTheme="minorEastAsia" w:hAnsiTheme="minorEastAsia" w:eastAsiaTheme="minorEastAsia" w:cstheme="minorEastAsia"/>
          <w:b/>
          <w:bCs w:val="0"/>
          <w:color w:val="auto"/>
          <w:sz w:val="24"/>
          <w:szCs w:val="24"/>
          <w:highlight w:val="none"/>
        </w:rPr>
        <w:t>、供应商拟为本项目提供服务的人员，均须提供律师执业证书。（</w:t>
      </w:r>
      <w:r>
        <w:rPr>
          <w:rFonts w:hint="eastAsia" w:asciiTheme="minorEastAsia" w:hAnsiTheme="minorEastAsia" w:eastAsiaTheme="minorEastAsia" w:cstheme="minorEastAsia"/>
          <w:b/>
          <w:bCs w:val="0"/>
          <w:color w:val="auto"/>
          <w:sz w:val="24"/>
          <w:szCs w:val="24"/>
          <w:highlight w:val="none"/>
          <w:lang w:val="en-US" w:eastAsia="zh-CN"/>
        </w:rPr>
        <w:t>响应文件</w:t>
      </w:r>
      <w:r>
        <w:rPr>
          <w:rFonts w:hint="eastAsia" w:asciiTheme="minorEastAsia" w:hAnsiTheme="minorEastAsia" w:eastAsiaTheme="minorEastAsia" w:cstheme="minorEastAsia"/>
          <w:b/>
          <w:bCs w:val="0"/>
          <w:color w:val="auto"/>
          <w:sz w:val="24"/>
          <w:szCs w:val="24"/>
          <w:highlight w:val="none"/>
        </w:rPr>
        <w:t>须提供服务人员的律师执业证书</w:t>
      </w:r>
      <w:r>
        <w:rPr>
          <w:rFonts w:hint="eastAsia" w:asciiTheme="minorEastAsia" w:hAnsiTheme="minorEastAsia" w:eastAsiaTheme="minorEastAsia" w:cstheme="minorEastAsia"/>
          <w:b/>
          <w:bCs w:val="0"/>
          <w:color w:val="auto"/>
          <w:sz w:val="24"/>
          <w:szCs w:val="24"/>
          <w:highlight w:val="none"/>
          <w:lang w:val="en-US" w:eastAsia="zh-CN"/>
        </w:rPr>
        <w:t>复印件</w:t>
      </w:r>
      <w:r>
        <w:rPr>
          <w:rFonts w:hint="eastAsia" w:asciiTheme="minorEastAsia" w:hAnsiTheme="minorEastAsia" w:eastAsiaTheme="minorEastAsia" w:cstheme="minorEastAsia"/>
          <w:b/>
          <w:bCs w:val="0"/>
          <w:color w:val="auto"/>
          <w:sz w:val="24"/>
          <w:szCs w:val="24"/>
          <w:highlight w:val="none"/>
        </w:rPr>
        <w:t>，否则为无效报价）</w:t>
      </w:r>
    </w:p>
    <w:p>
      <w:pPr>
        <w:pStyle w:val="7"/>
        <w:adjustRightInd w:val="0"/>
        <w:snapToGrid w:val="0"/>
        <w:spacing w:line="360" w:lineRule="auto"/>
        <w:ind w:firstLine="470" w:firstLineChars="196"/>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5</w:t>
      </w:r>
      <w:r>
        <w:rPr>
          <w:rFonts w:hint="eastAsia" w:asciiTheme="minorEastAsia" w:hAnsiTheme="minorEastAsia" w:eastAsiaTheme="minorEastAsia" w:cstheme="minorEastAsia"/>
          <w:b w:val="0"/>
          <w:bCs/>
          <w:color w:val="auto"/>
          <w:sz w:val="24"/>
          <w:szCs w:val="24"/>
          <w:highlight w:val="none"/>
        </w:rPr>
        <w:t>、在项目执行过程中（即本采购项目约定的服务期限内），供应商所提供的服务人员如无法满足采购人要求或因工作失误导致采购人损失的，采购人有权要求更换服务人员。作为替换的人员资质不得低于原服务人员，且采购人有权面试服务人员。</w:t>
      </w:r>
    </w:p>
    <w:p>
      <w:pPr>
        <w:pStyle w:val="7"/>
        <w:adjustRightInd w:val="0"/>
        <w:snapToGrid w:val="0"/>
        <w:spacing w:line="360" w:lineRule="auto"/>
        <w:ind w:firstLine="470" w:firstLineChars="196"/>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6</w:t>
      </w:r>
      <w:r>
        <w:rPr>
          <w:rFonts w:hint="eastAsia" w:asciiTheme="minorEastAsia" w:hAnsiTheme="minorEastAsia" w:eastAsiaTheme="minorEastAsia" w:cstheme="minorEastAsia"/>
          <w:b w:val="0"/>
          <w:bCs/>
          <w:color w:val="auto"/>
          <w:sz w:val="24"/>
          <w:szCs w:val="24"/>
          <w:highlight w:val="none"/>
        </w:rPr>
        <w:t>、项目执行过程中（即本采购项目约定的服务期限内），非经采购人书面同意不得随意更换服务人员。</w:t>
      </w:r>
    </w:p>
    <w:p>
      <w:pPr>
        <w:pStyle w:val="7"/>
        <w:adjustRightInd w:val="0"/>
        <w:snapToGrid w:val="0"/>
        <w:spacing w:line="360" w:lineRule="auto"/>
        <w:ind w:firstLine="470" w:firstLineChars="196"/>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（三）其他相关要求</w:t>
      </w:r>
    </w:p>
    <w:p>
      <w:pPr>
        <w:pStyle w:val="7"/>
        <w:adjustRightInd w:val="0"/>
        <w:snapToGrid w:val="0"/>
        <w:spacing w:line="360" w:lineRule="auto"/>
        <w:ind w:firstLine="470" w:firstLineChars="196"/>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1、成交供应商应当勤勉、尽责、及时地完成法律服务工作；</w:t>
      </w:r>
    </w:p>
    <w:p>
      <w:pPr>
        <w:pStyle w:val="7"/>
        <w:adjustRightInd w:val="0"/>
        <w:snapToGrid w:val="0"/>
        <w:spacing w:line="360" w:lineRule="auto"/>
        <w:ind w:firstLine="470" w:firstLineChars="196"/>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2、成交供应商应当尽最大努力维护采购人利益；</w:t>
      </w:r>
    </w:p>
    <w:p>
      <w:pPr>
        <w:pStyle w:val="7"/>
        <w:adjustRightInd w:val="0"/>
        <w:snapToGrid w:val="0"/>
        <w:spacing w:line="360" w:lineRule="auto"/>
        <w:ind w:firstLine="470" w:firstLineChars="196"/>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3、成交供应商在担任常年法律顾问期间，不得为采购人工作人员提供任何不利于采购人的咨询意见；</w:t>
      </w:r>
    </w:p>
    <w:p>
      <w:pPr>
        <w:pStyle w:val="7"/>
        <w:adjustRightInd w:val="0"/>
        <w:snapToGrid w:val="0"/>
        <w:spacing w:line="360" w:lineRule="auto"/>
        <w:ind w:firstLine="470" w:firstLineChars="196"/>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4、严格保守采购人的商业秘密、技术秘密和个人隐私。</w:t>
      </w:r>
    </w:p>
    <w:p>
      <w:pPr>
        <w:pStyle w:val="7"/>
        <w:adjustRightInd w:val="0"/>
        <w:snapToGrid w:val="0"/>
        <w:spacing w:line="360" w:lineRule="auto"/>
        <w:ind w:firstLine="470" w:firstLineChars="196"/>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eastAsia="zh-CN"/>
        </w:rPr>
        <w:t>（四）</w:t>
      </w:r>
      <w:r>
        <w:rPr>
          <w:rFonts w:hint="eastAsia" w:asciiTheme="minorEastAsia" w:hAnsiTheme="minorEastAsia" w:eastAsiaTheme="minorEastAsia" w:cstheme="minorEastAsia"/>
          <w:b w:val="0"/>
          <w:bCs/>
          <w:color w:val="auto"/>
          <w:sz w:val="24"/>
          <w:szCs w:val="24"/>
          <w:highlight w:val="none"/>
        </w:rPr>
        <w:t>履约保证金</w:t>
      </w:r>
    </w:p>
    <w:p>
      <w:pPr>
        <w:pStyle w:val="7"/>
        <w:adjustRightInd w:val="0"/>
        <w:snapToGrid w:val="0"/>
        <w:spacing w:line="360" w:lineRule="auto"/>
        <w:ind w:firstLine="470" w:firstLineChars="196"/>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是否收取履约保证金：否。</w:t>
      </w:r>
    </w:p>
    <w:p>
      <w:pPr>
        <w:pStyle w:val="7"/>
        <w:adjustRightInd w:val="0"/>
        <w:snapToGrid w:val="0"/>
        <w:spacing w:line="360" w:lineRule="auto"/>
        <w:ind w:firstLine="0" w:firstLineChars="0"/>
        <w:outlineLvl w:val="1"/>
        <w:rPr>
          <w:rFonts w:hint="eastAsia" w:asciiTheme="minorEastAsia" w:hAnsiTheme="minorEastAsia" w:eastAsiaTheme="minorEastAsia" w:cstheme="minorEastAsia"/>
          <w:b/>
          <w:color w:val="auto"/>
          <w:sz w:val="24"/>
          <w:szCs w:val="24"/>
          <w:highlight w:val="none"/>
        </w:rPr>
      </w:pPr>
      <w:bookmarkStart w:id="37" w:name="_Toc225608613"/>
      <w:r>
        <w:rPr>
          <w:rFonts w:hint="eastAsia" w:asciiTheme="minorEastAsia" w:hAnsiTheme="minorEastAsia" w:eastAsiaTheme="minorEastAsia" w:cstheme="minorEastAsia"/>
          <w:b/>
          <w:color w:val="auto"/>
          <w:sz w:val="24"/>
          <w:szCs w:val="24"/>
          <w:highlight w:val="none"/>
        </w:rPr>
        <w:t>三、商务要求</w:t>
      </w:r>
      <w:bookmarkEnd w:id="37"/>
    </w:p>
    <w:p>
      <w:pPr>
        <w:keepNext w:val="0"/>
        <w:pageBreakBefore w:val="0"/>
        <w:kinsoku/>
        <w:wordWrap/>
        <w:overflowPunct/>
        <w:topLinePunct w:val="0"/>
        <w:autoSpaceDE/>
        <w:autoSpaceDN/>
        <w:bidi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1、报价人需提供企业供货、履约能力基本情况的说明，并提供类似项目经验的有效证明文件，以及企业的市场信誉等的有效证明文件。</w:t>
      </w:r>
    </w:p>
    <w:p>
      <w:pPr>
        <w:keepNext w:val="0"/>
        <w:pageBreakBefore w:val="0"/>
        <w:kinsoku/>
        <w:wordWrap/>
        <w:overflowPunct/>
        <w:topLinePunct w:val="0"/>
        <w:autoSpaceDE/>
        <w:autoSpaceDN/>
        <w:bidi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2、报价人应具有良好的商业信誉和健全的财务会计制度，具有履行合同所必需的产品和专业技术能力，有依法缴纳税收和社会保障资金的良好记录。</w:t>
      </w:r>
    </w:p>
    <w:p>
      <w:pPr>
        <w:pStyle w:val="5"/>
        <w:keepNext w:val="0"/>
        <w:keepLines w:val="0"/>
        <w:adjustRightInd w:val="0"/>
        <w:snapToGrid w:val="0"/>
        <w:spacing w:before="0" w:after="0" w:line="360" w:lineRule="auto"/>
        <w:ind w:firstLine="0" w:firstLineChars="0"/>
        <w:rPr>
          <w:rFonts w:hint="eastAsia" w:asciiTheme="minorEastAsia" w:hAnsiTheme="minorEastAsia" w:eastAsiaTheme="minorEastAsia" w:cstheme="minorEastAsia"/>
          <w:bCs w:val="0"/>
          <w:color w:val="auto"/>
          <w:kern w:val="0"/>
          <w:sz w:val="24"/>
          <w:szCs w:val="24"/>
          <w:highlight w:val="none"/>
        </w:rPr>
      </w:pPr>
      <w:bookmarkStart w:id="38" w:name="_Toc1307889442"/>
      <w:r>
        <w:rPr>
          <w:rFonts w:hint="eastAsia" w:asciiTheme="minorEastAsia" w:hAnsiTheme="minorEastAsia" w:eastAsiaTheme="minorEastAsia" w:cstheme="minorEastAsia"/>
          <w:bCs w:val="0"/>
          <w:color w:val="auto"/>
          <w:kern w:val="0"/>
          <w:sz w:val="24"/>
          <w:szCs w:val="24"/>
          <w:highlight w:val="none"/>
          <w:lang w:eastAsia="zh-CN"/>
        </w:rPr>
        <w:t>四</w:t>
      </w:r>
      <w:r>
        <w:rPr>
          <w:rFonts w:hint="eastAsia" w:asciiTheme="minorEastAsia" w:hAnsiTheme="minorEastAsia" w:eastAsiaTheme="minorEastAsia" w:cstheme="minorEastAsia"/>
          <w:bCs w:val="0"/>
          <w:color w:val="auto"/>
          <w:kern w:val="0"/>
          <w:sz w:val="24"/>
          <w:szCs w:val="24"/>
          <w:highlight w:val="none"/>
        </w:rPr>
        <w:t>、报价要求</w:t>
      </w:r>
      <w:bookmarkEnd w:id="38"/>
    </w:p>
    <w:p>
      <w:pPr>
        <w:adjustRightInd w:val="0"/>
        <w:snapToGrid w:val="0"/>
        <w:spacing w:line="360" w:lineRule="auto"/>
        <w:ind w:firstLine="482" w:firstLineChars="200"/>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bCs w:val="0"/>
          <w:color w:val="auto"/>
          <w:sz w:val="24"/>
          <w:szCs w:val="24"/>
          <w:highlight w:val="none"/>
          <w:lang w:val="en-US" w:eastAsia="zh-CN"/>
        </w:rPr>
        <w:t>*</w:t>
      </w:r>
      <w:r>
        <w:rPr>
          <w:rFonts w:hint="eastAsia" w:asciiTheme="minorEastAsia" w:hAnsiTheme="minorEastAsia" w:eastAsiaTheme="minorEastAsia" w:cstheme="minorEastAsia"/>
          <w:b/>
          <w:color w:val="auto"/>
          <w:kern w:val="0"/>
          <w:sz w:val="24"/>
          <w:szCs w:val="24"/>
          <w:highlight w:val="none"/>
        </w:rPr>
        <w:t>本采购项目的采购预算为人民币</w:t>
      </w:r>
      <w:r>
        <w:rPr>
          <w:rFonts w:hint="eastAsia" w:asciiTheme="minorEastAsia" w:hAnsiTheme="minorEastAsia" w:eastAsiaTheme="minorEastAsia" w:cstheme="minorEastAsia"/>
          <w:b/>
          <w:color w:val="auto"/>
          <w:kern w:val="0"/>
          <w:sz w:val="24"/>
          <w:szCs w:val="24"/>
          <w:highlight w:val="none"/>
          <w:lang w:val="en-US" w:eastAsia="zh-CN"/>
        </w:rPr>
        <w:t>15万</w:t>
      </w:r>
      <w:r>
        <w:rPr>
          <w:rFonts w:hint="eastAsia" w:asciiTheme="minorEastAsia" w:hAnsiTheme="minorEastAsia" w:eastAsiaTheme="minorEastAsia" w:cstheme="minorEastAsia"/>
          <w:b/>
          <w:color w:val="auto"/>
          <w:kern w:val="0"/>
          <w:sz w:val="24"/>
          <w:szCs w:val="24"/>
          <w:highlight w:val="none"/>
        </w:rPr>
        <w:t>元，采购预算为总报价的最高限价，任何一次总报价超过采购预算的属无效报价。</w:t>
      </w:r>
    </w:p>
    <w:p>
      <w:pPr>
        <w:adjustRightInd w:val="0"/>
        <w:snapToGrid w:val="0"/>
        <w:spacing w:line="360" w:lineRule="auto"/>
        <w:ind w:firstLine="542" w:firstLineChars="225"/>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1.报价人必须对采购项目的所有内容进行报价响应。</w:t>
      </w:r>
    </w:p>
    <w:p>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2.本次采购为国内采购，报价以人民币为货币单位，应分单价、小计和总价。</w:t>
      </w:r>
    </w:p>
    <w:p>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3.磋商响应总报价为完成项目研究活动所有可能发生的一切费用，包括人工费、设备投入使用费、劳保费、税金、</w:t>
      </w:r>
      <w:r>
        <w:rPr>
          <w:rFonts w:hint="eastAsia" w:asciiTheme="minorEastAsia" w:hAnsiTheme="minorEastAsia" w:eastAsiaTheme="minorEastAsia" w:cstheme="minorEastAsia"/>
          <w:color w:val="auto"/>
          <w:sz w:val="24"/>
          <w:szCs w:val="24"/>
          <w:highlight w:val="none"/>
          <w:lang w:eastAsia="zh-CN"/>
        </w:rPr>
        <w:t>代理服务费</w:t>
      </w:r>
      <w:r>
        <w:rPr>
          <w:rFonts w:hint="eastAsia" w:asciiTheme="minorEastAsia" w:hAnsiTheme="minorEastAsia" w:eastAsiaTheme="minorEastAsia" w:cstheme="minorEastAsia"/>
          <w:color w:val="auto"/>
          <w:sz w:val="24"/>
          <w:szCs w:val="24"/>
          <w:highlight w:val="none"/>
        </w:rPr>
        <w:t>、材料费、资料收集费、安全生产措施费用、组织评审费、验收费、咨询费、管理费相关伴随服务等服务期间所可能发生的一切费用。</w:t>
      </w:r>
    </w:p>
    <w:p>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4.报价人报价中漏报、少报的费用，视为此项费用已隐含在磋商响应报价中，成交后不得再向采购人收取任何费用。</w:t>
      </w:r>
    </w:p>
    <w:p>
      <w:pPr>
        <w:pStyle w:val="5"/>
        <w:keepNext w:val="0"/>
        <w:keepLines w:val="0"/>
        <w:adjustRightInd w:val="0"/>
        <w:snapToGrid w:val="0"/>
        <w:spacing w:before="0" w:after="0" w:line="360" w:lineRule="auto"/>
        <w:ind w:firstLine="0" w:firstLineChars="0"/>
        <w:rPr>
          <w:rFonts w:hint="eastAsia" w:asciiTheme="minorEastAsia" w:hAnsiTheme="minorEastAsia" w:eastAsiaTheme="minorEastAsia" w:cstheme="minorEastAsia"/>
          <w:color w:val="auto"/>
          <w:sz w:val="24"/>
          <w:szCs w:val="24"/>
          <w:highlight w:val="none"/>
        </w:rPr>
      </w:pPr>
      <w:bookmarkStart w:id="39" w:name="_Toc2101622275"/>
      <w:r>
        <w:rPr>
          <w:rFonts w:hint="eastAsia" w:asciiTheme="minorEastAsia" w:hAnsiTheme="minorEastAsia" w:eastAsiaTheme="minorEastAsia" w:cstheme="minorEastAsia"/>
          <w:color w:val="auto"/>
          <w:sz w:val="24"/>
          <w:szCs w:val="24"/>
          <w:highlight w:val="none"/>
          <w:lang w:eastAsia="zh-CN"/>
        </w:rPr>
        <w:t>五</w:t>
      </w:r>
      <w:r>
        <w:rPr>
          <w:rFonts w:hint="eastAsia" w:asciiTheme="minorEastAsia" w:hAnsiTheme="minorEastAsia" w:eastAsiaTheme="minorEastAsia" w:cstheme="minorEastAsia"/>
          <w:color w:val="auto"/>
          <w:sz w:val="24"/>
          <w:szCs w:val="24"/>
          <w:highlight w:val="none"/>
        </w:rPr>
        <w:t>、服务期及服务地点</w:t>
      </w:r>
      <w:bookmarkEnd w:id="39"/>
    </w:p>
    <w:p>
      <w:pPr>
        <w:pStyle w:val="7"/>
        <w:adjustRightInd w:val="0"/>
        <w:snapToGrid w:val="0"/>
        <w:spacing w:line="360" w:lineRule="auto"/>
        <w:ind w:firstLine="470" w:firstLineChars="19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1.服务期：</w:t>
      </w:r>
      <w:r>
        <w:rPr>
          <w:rFonts w:hint="eastAsia" w:asciiTheme="minorEastAsia" w:hAnsiTheme="minorEastAsia" w:eastAsiaTheme="minorEastAsia" w:cstheme="minorEastAsia"/>
          <w:b w:val="0"/>
          <w:bCs/>
          <w:color w:val="auto"/>
          <w:sz w:val="24"/>
          <w:szCs w:val="24"/>
          <w:highlight w:val="none"/>
        </w:rPr>
        <w:t>自合同签订生效之日起</w:t>
      </w:r>
      <w:r>
        <w:rPr>
          <w:rFonts w:hint="eastAsia" w:asciiTheme="minorEastAsia" w:hAnsiTheme="minorEastAsia" w:eastAsiaTheme="minorEastAsia" w:cstheme="minorEastAsia"/>
          <w:b w:val="0"/>
          <w:bCs/>
          <w:color w:val="auto"/>
          <w:sz w:val="24"/>
          <w:szCs w:val="24"/>
          <w:highlight w:val="none"/>
          <w:lang w:eastAsia="zh-CN"/>
        </w:rPr>
        <w:t>一</w:t>
      </w:r>
      <w:r>
        <w:rPr>
          <w:rFonts w:hint="eastAsia" w:asciiTheme="minorEastAsia" w:hAnsiTheme="minorEastAsia" w:eastAsiaTheme="minorEastAsia" w:cstheme="minorEastAsia"/>
          <w:b w:val="0"/>
          <w:bCs/>
          <w:color w:val="auto"/>
          <w:sz w:val="24"/>
          <w:szCs w:val="24"/>
          <w:highlight w:val="none"/>
        </w:rPr>
        <w:t>年</w:t>
      </w:r>
      <w:r>
        <w:rPr>
          <w:rFonts w:hint="default" w:asciiTheme="minorEastAsia" w:hAnsiTheme="minorEastAsia" w:eastAsiaTheme="minorEastAsia" w:cstheme="minorEastAsia"/>
          <w:b w:val="0"/>
          <w:bCs/>
          <w:color w:val="auto"/>
          <w:sz w:val="24"/>
          <w:szCs w:val="24"/>
          <w:highlight w:val="none"/>
        </w:rPr>
        <w:t>。本项目为延续采购的服务项目，</w:t>
      </w:r>
      <w:r>
        <w:rPr>
          <w:rFonts w:hint="eastAsia" w:asciiTheme="minorEastAsia" w:hAnsiTheme="minorEastAsia" w:eastAsiaTheme="minorEastAsia" w:cstheme="minorEastAsia"/>
          <w:b w:val="0"/>
          <w:bCs/>
          <w:color w:val="auto"/>
          <w:sz w:val="24"/>
          <w:szCs w:val="24"/>
          <w:highlight w:val="none"/>
        </w:rPr>
        <w:t>经采购人验收合格后</w:t>
      </w:r>
      <w:r>
        <w:rPr>
          <w:rFonts w:hint="eastAsia" w:asciiTheme="minorEastAsia" w:hAnsiTheme="minorEastAsia" w:eastAsiaTheme="minorEastAsia" w:cstheme="minorEastAsia"/>
          <w:b w:val="0"/>
          <w:bCs/>
          <w:color w:val="auto"/>
          <w:sz w:val="24"/>
          <w:szCs w:val="24"/>
          <w:highlight w:val="none"/>
          <w:lang w:eastAsia="zh-CN"/>
        </w:rPr>
        <w:t>，且经双方协商一致，可续签</w:t>
      </w:r>
      <w:r>
        <w:rPr>
          <w:rFonts w:hint="eastAsia" w:asciiTheme="minorEastAsia" w:hAnsiTheme="minorEastAsia" w:eastAsiaTheme="minorEastAsia" w:cstheme="minorEastAsia"/>
          <w:b w:val="0"/>
          <w:bCs/>
          <w:color w:val="auto"/>
          <w:sz w:val="24"/>
          <w:szCs w:val="24"/>
          <w:highlight w:val="none"/>
        </w:rPr>
        <w:t>第二年度</w:t>
      </w:r>
      <w:r>
        <w:rPr>
          <w:rFonts w:hint="eastAsia" w:asciiTheme="minorEastAsia" w:hAnsiTheme="minorEastAsia" w:eastAsiaTheme="minorEastAsia" w:cstheme="minorEastAsia"/>
          <w:b w:val="0"/>
          <w:bCs/>
          <w:color w:val="auto"/>
          <w:sz w:val="24"/>
          <w:szCs w:val="24"/>
          <w:highlight w:val="none"/>
          <w:lang w:eastAsia="zh-CN"/>
        </w:rPr>
        <w:t>的</w:t>
      </w:r>
      <w:r>
        <w:rPr>
          <w:rFonts w:hint="eastAsia" w:asciiTheme="minorEastAsia" w:hAnsiTheme="minorEastAsia" w:eastAsiaTheme="minorEastAsia" w:cstheme="minorEastAsia"/>
          <w:b w:val="0"/>
          <w:bCs/>
          <w:color w:val="auto"/>
          <w:sz w:val="24"/>
          <w:szCs w:val="24"/>
          <w:highlight w:val="none"/>
        </w:rPr>
        <w:t>服务合同。</w:t>
      </w:r>
    </w:p>
    <w:p>
      <w:pPr>
        <w:pStyle w:val="13"/>
        <w:adjustRightInd w:val="0"/>
        <w:snapToGrid w:val="0"/>
        <w:spacing w:after="0" w:line="360" w:lineRule="auto"/>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2.服务地点：厦门市行政区域内采购人指定地点。</w:t>
      </w:r>
    </w:p>
    <w:p>
      <w:pPr>
        <w:pStyle w:val="5"/>
        <w:keepNext w:val="0"/>
        <w:keepLines w:val="0"/>
        <w:adjustRightInd w:val="0"/>
        <w:snapToGrid w:val="0"/>
        <w:spacing w:before="0" w:after="0" w:line="360" w:lineRule="auto"/>
        <w:ind w:firstLine="0" w:firstLineChars="0"/>
        <w:rPr>
          <w:rFonts w:hint="eastAsia" w:asciiTheme="minorEastAsia" w:hAnsiTheme="minorEastAsia" w:eastAsiaTheme="minorEastAsia" w:cstheme="minorEastAsia"/>
          <w:color w:val="auto"/>
          <w:sz w:val="24"/>
          <w:szCs w:val="24"/>
          <w:highlight w:val="none"/>
        </w:rPr>
      </w:pPr>
      <w:bookmarkStart w:id="40" w:name="_Toc1811611302"/>
      <w:r>
        <w:rPr>
          <w:rFonts w:hint="eastAsia" w:asciiTheme="minorEastAsia" w:hAnsiTheme="minorEastAsia" w:eastAsiaTheme="minorEastAsia" w:cstheme="minorEastAsia"/>
          <w:color w:val="auto"/>
          <w:sz w:val="24"/>
          <w:szCs w:val="24"/>
          <w:highlight w:val="none"/>
          <w:lang w:eastAsia="zh-CN"/>
        </w:rPr>
        <w:t>六</w:t>
      </w:r>
      <w:r>
        <w:rPr>
          <w:rFonts w:hint="eastAsia" w:asciiTheme="minorEastAsia" w:hAnsiTheme="minorEastAsia" w:eastAsiaTheme="minorEastAsia" w:cstheme="minorEastAsia"/>
          <w:color w:val="auto"/>
          <w:sz w:val="24"/>
          <w:szCs w:val="24"/>
          <w:highlight w:val="none"/>
        </w:rPr>
        <w:t>、验收条件</w:t>
      </w:r>
      <w:bookmarkEnd w:id="40"/>
    </w:p>
    <w:p>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1.验收条件：</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进行过程的每个阶段完成后，成交供应商应及时通知采购人，进行相关事项的讨论，并根据采购人提出的整改意见及时整改。</w:t>
      </w:r>
    </w:p>
    <w:p>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2.验收依据：采购文件、报价文件及国家、省、市有关的标准规定，均为验收依据。</w:t>
      </w:r>
    </w:p>
    <w:p>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3.采购人与成交供应商签订承包合同，根据采购文件规定和成交供应商的磋商响应承诺约定具体事项和考核办法，成交供应商若发生违约行为或考核不合格，采购人有权终止合同的履行。</w:t>
      </w:r>
    </w:p>
    <w:p>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4.验收时成交供应商必须派代表参加。</w:t>
      </w:r>
    </w:p>
    <w:p>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5.验收过程所发生的一切费用由成交供应商承担。</w:t>
      </w:r>
    </w:p>
    <w:p>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6.成交供应商在履约过程中若有出现安全事故，其责任及相应的赔偿均由成交供应商自行承担，采购人不承担所有责任及义务。</w:t>
      </w:r>
    </w:p>
    <w:p>
      <w:pPr>
        <w:pStyle w:val="5"/>
        <w:keepNext w:val="0"/>
        <w:keepLines w:val="0"/>
        <w:adjustRightInd w:val="0"/>
        <w:snapToGrid w:val="0"/>
        <w:spacing w:before="0" w:after="0" w:line="360" w:lineRule="auto"/>
        <w:ind w:firstLine="0" w:firstLineChars="0"/>
        <w:rPr>
          <w:rFonts w:hint="eastAsia" w:asciiTheme="minorEastAsia" w:hAnsiTheme="minorEastAsia" w:eastAsiaTheme="minorEastAsia" w:cstheme="minorEastAsia"/>
          <w:color w:val="auto"/>
          <w:sz w:val="24"/>
          <w:szCs w:val="24"/>
          <w:highlight w:val="none"/>
        </w:rPr>
      </w:pPr>
      <w:bookmarkStart w:id="41" w:name="_Toc285373702"/>
      <w:r>
        <w:rPr>
          <w:rFonts w:hint="eastAsia" w:asciiTheme="minorEastAsia" w:hAnsiTheme="minorEastAsia" w:eastAsiaTheme="minorEastAsia" w:cstheme="minorEastAsia"/>
          <w:color w:val="auto"/>
          <w:sz w:val="24"/>
          <w:szCs w:val="24"/>
          <w:highlight w:val="none"/>
          <w:lang w:eastAsia="zh-CN"/>
        </w:rPr>
        <w:t>七</w:t>
      </w:r>
      <w:r>
        <w:rPr>
          <w:rFonts w:hint="eastAsia" w:asciiTheme="minorEastAsia" w:hAnsiTheme="minorEastAsia" w:eastAsiaTheme="minorEastAsia" w:cstheme="minorEastAsia"/>
          <w:color w:val="auto"/>
          <w:sz w:val="24"/>
          <w:szCs w:val="24"/>
          <w:highlight w:val="none"/>
        </w:rPr>
        <w:t>、付款条件</w:t>
      </w:r>
      <w:bookmarkEnd w:id="41"/>
    </w:p>
    <w:p>
      <w:pPr>
        <w:adjustRightInd w:val="0"/>
        <w:snapToGrid w:val="0"/>
        <w:spacing w:line="360" w:lineRule="auto"/>
        <w:ind w:right="-178" w:rightChars="-8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本合同项下的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派驻法律顾问助理的法律服务费用采取年度包干服务的方式，该年度包干费用为</w:t>
      </w:r>
      <w:r>
        <w:rPr>
          <w:rFonts w:hint="eastAsia" w:asciiTheme="minorEastAsia" w:hAnsiTheme="minorEastAsia" w:eastAsiaTheme="minorEastAsia" w:cstheme="minorEastAsia"/>
          <w:color w:val="auto"/>
          <w:sz w:val="24"/>
          <w:szCs w:val="24"/>
          <w:highlight w:val="none"/>
          <w:lang w:val="en-US" w:eastAsia="zh-CN"/>
        </w:rPr>
        <w:t>成交金额</w:t>
      </w:r>
      <w:r>
        <w:rPr>
          <w:rFonts w:hint="eastAsia" w:asciiTheme="minorEastAsia" w:hAnsiTheme="minorEastAsia" w:eastAsiaTheme="minorEastAsia" w:cstheme="minorEastAsia"/>
          <w:color w:val="auto"/>
          <w:sz w:val="24"/>
          <w:szCs w:val="24"/>
          <w:highlight w:val="none"/>
        </w:rPr>
        <w:t>，于本法律服务合同签订之日起十五个工作日内支付一半费用，满半年后的十五个工作日内支付余款，支付方式根据甲方的财务制度办理。</w:t>
      </w:r>
    </w:p>
    <w:p>
      <w:pPr>
        <w:adjustRightInd w:val="0"/>
        <w:snapToGrid w:val="0"/>
        <w:spacing w:line="360" w:lineRule="auto"/>
        <w:ind w:right="-178" w:rightChars="-8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如涉及行政复议或行政诉讼一审或二审或再审，需要委托</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的法律顾问律师出庭应诉的，由</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与</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另行签订委托协议，并按每件每个程序阶段代理费为人民币5000元标准计取（另外：超出厦门市出差的差旅费按实报支），每月一结（即</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案件产生的次月，收到</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提供的相应发票后7日内支付完毕）。</w:t>
      </w:r>
    </w:p>
    <w:p>
      <w:pPr>
        <w:pStyle w:val="5"/>
        <w:keepNext w:val="0"/>
        <w:keepLines w:val="0"/>
        <w:adjustRightInd w:val="0"/>
        <w:snapToGrid w:val="0"/>
        <w:spacing w:before="0" w:after="0" w:line="360" w:lineRule="auto"/>
        <w:ind w:firstLine="0" w:firstLineChars="0"/>
        <w:rPr>
          <w:rFonts w:hint="eastAsia" w:asciiTheme="minorEastAsia" w:hAnsiTheme="minorEastAsia" w:eastAsiaTheme="minorEastAsia" w:cstheme="minorEastAsia"/>
          <w:color w:val="auto"/>
          <w:sz w:val="24"/>
          <w:szCs w:val="24"/>
          <w:highlight w:val="none"/>
        </w:rPr>
      </w:pPr>
      <w:bookmarkStart w:id="42" w:name="_Toc110296153"/>
      <w:r>
        <w:rPr>
          <w:rFonts w:hint="eastAsia" w:asciiTheme="minorEastAsia" w:hAnsiTheme="minorEastAsia" w:eastAsiaTheme="minorEastAsia" w:cstheme="minorEastAsia"/>
          <w:color w:val="auto"/>
          <w:sz w:val="24"/>
          <w:szCs w:val="24"/>
          <w:highlight w:val="none"/>
          <w:lang w:eastAsia="zh-CN"/>
        </w:rPr>
        <w:t>八</w:t>
      </w:r>
      <w:r>
        <w:rPr>
          <w:rFonts w:hint="eastAsia" w:asciiTheme="minorEastAsia" w:hAnsiTheme="minorEastAsia" w:eastAsiaTheme="minorEastAsia" w:cstheme="minorEastAsia"/>
          <w:color w:val="auto"/>
          <w:sz w:val="24"/>
          <w:szCs w:val="24"/>
          <w:highlight w:val="none"/>
        </w:rPr>
        <w:t>、售后服务要求</w:t>
      </w:r>
      <w:bookmarkEnd w:id="42"/>
    </w:p>
    <w:p>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磋商响应供应商应承诺接到采购人现场服务要求时积极响应并提供现场服务。</w:t>
      </w:r>
    </w:p>
    <w:p>
      <w:pPr>
        <w:pStyle w:val="5"/>
        <w:keepNext w:val="0"/>
        <w:keepLines w:val="0"/>
        <w:adjustRightInd w:val="0"/>
        <w:snapToGrid w:val="0"/>
        <w:spacing w:before="0" w:after="0" w:line="360" w:lineRule="auto"/>
        <w:ind w:firstLine="0" w:firstLineChars="0"/>
        <w:rPr>
          <w:rFonts w:hint="eastAsia" w:asciiTheme="minorEastAsia" w:hAnsiTheme="minorEastAsia" w:eastAsiaTheme="minorEastAsia" w:cstheme="minorEastAsia"/>
          <w:color w:val="auto"/>
          <w:sz w:val="24"/>
          <w:szCs w:val="24"/>
          <w:highlight w:val="none"/>
        </w:rPr>
      </w:pPr>
      <w:bookmarkStart w:id="43" w:name="_Toc1967349461"/>
      <w:r>
        <w:rPr>
          <w:rFonts w:hint="eastAsia" w:asciiTheme="minorEastAsia" w:hAnsiTheme="minorEastAsia" w:eastAsiaTheme="minorEastAsia" w:cstheme="minorEastAsia"/>
          <w:color w:val="auto"/>
          <w:sz w:val="24"/>
          <w:szCs w:val="24"/>
          <w:highlight w:val="none"/>
          <w:lang w:eastAsia="zh-CN"/>
        </w:rPr>
        <w:t>九</w:t>
      </w:r>
      <w:r>
        <w:rPr>
          <w:rFonts w:hint="eastAsia" w:asciiTheme="minorEastAsia" w:hAnsiTheme="minorEastAsia" w:eastAsiaTheme="minorEastAsia" w:cstheme="minorEastAsia"/>
          <w:color w:val="auto"/>
          <w:sz w:val="24"/>
          <w:szCs w:val="24"/>
          <w:highlight w:val="none"/>
        </w:rPr>
        <w:t>、资格证明文件</w:t>
      </w:r>
      <w:bookmarkEnd w:id="43"/>
    </w:p>
    <w:p>
      <w:pPr>
        <w:adjustRightInd w:val="0"/>
        <w:snapToGrid w:val="0"/>
        <w:spacing w:line="360" w:lineRule="auto"/>
        <w:ind w:firstLine="472" w:firstLineChars="196"/>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rPr>
        <w:t>*1、</w:t>
      </w:r>
      <w:r>
        <w:rPr>
          <w:rFonts w:hint="eastAsia" w:asciiTheme="minorEastAsia" w:hAnsiTheme="minorEastAsia" w:eastAsiaTheme="minorEastAsia" w:cstheme="minorEastAsia"/>
          <w:b/>
          <w:color w:val="auto"/>
          <w:sz w:val="24"/>
          <w:szCs w:val="24"/>
          <w:highlight w:val="none"/>
          <w:lang w:eastAsia="zh-CN"/>
        </w:rPr>
        <w:t>报价人为企业的，提供有效的营业执照复印件；报价人为事业单位的，提供有效的事业单位法人证书复印件；报价人为社会团体的，提供有效的社会团体法人登记证书复印件；报价人为合伙企业、个体工商户的，提供有效的营业执照复印件；报价人为非企业专业服务机构的，提供有效的执业许可证等证明材料复印件；报价人为自然人的，提供有效的自然人身份证件复印件；其他报价人应按照有关法律、法规和规章规定，提供有效的相应具体证照复印件。</w:t>
      </w:r>
    </w:p>
    <w:p>
      <w:pPr>
        <w:keepNext w:val="0"/>
        <w:keepLines w:val="0"/>
        <w:adjustRightInd w:val="0"/>
        <w:snapToGrid w:val="0"/>
        <w:spacing w:before="0" w:after="0" w:line="360" w:lineRule="auto"/>
        <w:ind w:firstLine="472" w:firstLineChars="196"/>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*2、报价人全权代表若不是单位负责人</w:t>
      </w:r>
      <w:r>
        <w:rPr>
          <w:rFonts w:hint="eastAsia" w:asciiTheme="minorEastAsia" w:hAnsiTheme="minorEastAsia" w:eastAsiaTheme="minorEastAsia" w:cstheme="minorEastAsia"/>
          <w:b/>
          <w:color w:val="auto"/>
          <w:sz w:val="24"/>
          <w:szCs w:val="24"/>
          <w:highlight w:val="none"/>
          <w:lang w:val="en-US" w:eastAsia="zh-CN"/>
        </w:rPr>
        <w:t>或法定代表人</w:t>
      </w:r>
      <w:r>
        <w:rPr>
          <w:rFonts w:hint="eastAsia" w:asciiTheme="minorEastAsia" w:hAnsiTheme="minorEastAsia" w:eastAsiaTheme="minorEastAsia" w:cstheme="minorEastAsia"/>
          <w:b/>
          <w:color w:val="auto"/>
          <w:sz w:val="24"/>
          <w:szCs w:val="24"/>
          <w:highlight w:val="none"/>
        </w:rPr>
        <w:t>，应提供单位授权书原件，并提供被授权代表身份证复印件。</w:t>
      </w:r>
    </w:p>
    <w:p>
      <w:pPr>
        <w:keepNext w:val="0"/>
        <w:keepLines w:val="0"/>
        <w:adjustRightInd/>
        <w:snapToGrid/>
        <w:spacing w:before="0" w:after="0" w:line="240" w:lineRule="auto"/>
        <w:ind w:firstLine="0" w:firstLineChars="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p>
    <w:p>
      <w:pPr>
        <w:pStyle w:val="71"/>
        <w:ind w:firstLine="482"/>
        <w:jc w:val="left"/>
        <w:rPr>
          <w:color w:val="auto"/>
          <w:highlight w:val="none"/>
        </w:rPr>
      </w:pPr>
      <w:r>
        <w:rPr>
          <w:rFonts w:ascii="仿宋_GB2312" w:hAnsi="仿宋_GB2312" w:eastAsia="仿宋_GB2312" w:cs="仿宋_GB2312"/>
          <w:color w:val="auto"/>
          <w:sz w:val="32"/>
          <w:highlight w:val="none"/>
        </w:rPr>
        <w:t>附件1：</w:t>
      </w:r>
    </w:p>
    <w:p>
      <w:pPr>
        <w:pStyle w:val="71"/>
        <w:jc w:val="center"/>
        <w:rPr>
          <w:color w:val="auto"/>
          <w:highlight w:val="none"/>
        </w:rPr>
      </w:pPr>
      <w:r>
        <w:rPr>
          <w:rFonts w:ascii="仿宋_GB2312" w:hAnsi="仿宋_GB2312" w:eastAsia="仿宋_GB2312" w:cs="仿宋_GB2312"/>
          <w:color w:val="auto"/>
          <w:sz w:val="44"/>
          <w:highlight w:val="none"/>
        </w:rPr>
        <w:t>廉政风险告知书</w:t>
      </w:r>
    </w:p>
    <w:p>
      <w:pPr>
        <w:pStyle w:val="71"/>
        <w:rPr>
          <w:color w:val="auto"/>
          <w:highlight w:val="none"/>
        </w:rPr>
      </w:pPr>
      <w:r>
        <w:rPr>
          <w:rFonts w:ascii="仿宋_GB2312" w:hAnsi="仿宋_GB2312" w:eastAsia="仿宋_GB2312" w:cs="仿宋_GB2312"/>
          <w:color w:val="auto"/>
          <w:sz w:val="32"/>
          <w:highlight w:val="none"/>
        </w:rPr>
        <w:t>致参与本项目的供应商：</w:t>
      </w:r>
    </w:p>
    <w:p>
      <w:pPr>
        <w:pStyle w:val="71"/>
        <w:ind w:firstLine="640"/>
        <w:rPr>
          <w:color w:val="auto"/>
          <w:highlight w:val="none"/>
        </w:rPr>
      </w:pPr>
      <w:r>
        <w:rPr>
          <w:rFonts w:ascii="仿宋_GB2312" w:hAnsi="仿宋_GB2312" w:eastAsia="仿宋_GB2312" w:cs="仿宋_GB2312"/>
          <w:color w:val="auto"/>
          <w:sz w:val="32"/>
          <w:highlight w:val="none"/>
        </w:rPr>
        <w:t>为进一步加强廉政建设，做好廉政风险防控，落实政府采购公开透明、公平竞争原则，保障供应商与采购单位的合法正当权益，特向贵单位发送《廉政风险告知书》，具体如下：</w:t>
      </w:r>
    </w:p>
    <w:p>
      <w:pPr>
        <w:pStyle w:val="71"/>
        <w:ind w:firstLine="640"/>
        <w:rPr>
          <w:color w:val="auto"/>
          <w:highlight w:val="none"/>
        </w:rPr>
      </w:pPr>
      <w:r>
        <w:rPr>
          <w:rFonts w:ascii="仿宋_GB2312" w:hAnsi="仿宋_GB2312" w:eastAsia="仿宋_GB2312" w:cs="仿宋_GB2312"/>
          <w:color w:val="auto"/>
          <w:sz w:val="32"/>
          <w:highlight w:val="none"/>
        </w:rPr>
        <w:t>一、供应商在参与政府采购活动时，应当严格遵守国家法律法规要求，端正经营理念、恪守商业道德、公平参与竞争，不得通过不合法、不正当的手段谋取中标。</w:t>
      </w:r>
    </w:p>
    <w:p>
      <w:pPr>
        <w:pStyle w:val="71"/>
        <w:ind w:firstLine="640"/>
        <w:rPr>
          <w:color w:val="auto"/>
          <w:highlight w:val="none"/>
        </w:rPr>
      </w:pPr>
      <w:r>
        <w:rPr>
          <w:rFonts w:ascii="仿宋_GB2312" w:hAnsi="仿宋_GB2312" w:eastAsia="仿宋_GB2312" w:cs="仿宋_GB2312"/>
          <w:color w:val="auto"/>
          <w:sz w:val="32"/>
          <w:highlight w:val="none"/>
        </w:rPr>
        <w:t>二、在政府采购过程中，采购单位工作人员不得向供应商索要或者接受其给予的赠品、回扣、礼品、礼金、礼券等或者与采购无关的其他商品、服务，不得接受供应商组织的宴请、旅游、娱乐，不得向供应商报销应当由个人承担的费用。供应商也不得主动向采购单位工作人员提供上述不正当利益。</w:t>
      </w:r>
    </w:p>
    <w:p>
      <w:pPr>
        <w:pStyle w:val="71"/>
        <w:ind w:firstLine="640"/>
        <w:rPr>
          <w:color w:val="auto"/>
          <w:highlight w:val="none"/>
        </w:rPr>
      </w:pPr>
      <w:r>
        <w:rPr>
          <w:rFonts w:ascii="仿宋_GB2312" w:hAnsi="仿宋_GB2312" w:eastAsia="仿宋_GB2312" w:cs="仿宋_GB2312"/>
          <w:color w:val="auto"/>
          <w:sz w:val="32"/>
          <w:highlight w:val="none"/>
        </w:rPr>
        <w:t>三、供应商与采购单位发生资金往来时（如履约保证金、合同款项、违约金等），应当通过公对公账户，不得通过工作人员及其亲属、朋友或其他有特定关系人员指定的其他账户收取。不允许从事采购工作的个人收取任何形式的现金（包括但不限于现钞、微信转账、银行转账等）。</w:t>
      </w:r>
    </w:p>
    <w:p>
      <w:pPr>
        <w:pStyle w:val="71"/>
        <w:ind w:firstLine="640"/>
        <w:rPr>
          <w:color w:val="auto"/>
          <w:highlight w:val="none"/>
        </w:rPr>
      </w:pPr>
      <w:r>
        <w:rPr>
          <w:rFonts w:ascii="仿宋_GB2312" w:hAnsi="仿宋_GB2312" w:eastAsia="仿宋_GB2312" w:cs="仿宋_GB2312"/>
          <w:color w:val="auto"/>
          <w:sz w:val="32"/>
          <w:highlight w:val="none"/>
        </w:rPr>
        <w:t>若供应商发现采购单位工作人员存在以上禁止行为的，可依法向采购单位、纪委监委等部门进行举报。</w:t>
      </w:r>
    </w:p>
    <w:p>
      <w:pPr>
        <w:pStyle w:val="71"/>
        <w:ind w:firstLine="640"/>
        <w:rPr>
          <w:color w:val="auto"/>
          <w:highlight w:val="none"/>
        </w:rPr>
      </w:pPr>
      <w:r>
        <w:rPr>
          <w:rFonts w:ascii="仿宋_GB2312" w:hAnsi="仿宋_GB2312" w:eastAsia="仿宋_GB2312" w:cs="仿宋_GB2312"/>
          <w:color w:val="auto"/>
          <w:sz w:val="32"/>
          <w:highlight w:val="none"/>
        </w:rPr>
        <w:t>若供应商从事上述禁止行为的，将依法承担相应的法律责任。</w:t>
      </w:r>
    </w:p>
    <w:p>
      <w:pPr>
        <w:pStyle w:val="71"/>
        <w:ind w:firstLine="640"/>
        <w:rPr>
          <w:color w:val="auto"/>
          <w:highlight w:val="none"/>
        </w:rPr>
      </w:pPr>
      <w:r>
        <w:rPr>
          <w:rFonts w:ascii="仿宋_GB2312" w:hAnsi="仿宋_GB2312" w:eastAsia="仿宋_GB2312" w:cs="仿宋_GB2312"/>
          <w:color w:val="auto"/>
          <w:sz w:val="32"/>
          <w:highlight w:val="none"/>
        </w:rPr>
        <w:t>特此告知！</w:t>
      </w:r>
    </w:p>
    <w:p>
      <w:pPr>
        <w:jc w:val="both"/>
        <w:rPr>
          <w:rFonts w:ascii="仿宋_GB2312" w:hAnsi="仿宋_GB2312" w:eastAsia="仿宋_GB2312" w:cs="仿宋_GB2312"/>
          <w:color w:val="auto"/>
          <w:sz w:val="32"/>
          <w:highlight w:val="none"/>
        </w:rPr>
      </w:pPr>
      <w:r>
        <w:rPr>
          <w:rFonts w:ascii="仿宋_GB2312" w:hAnsi="仿宋_GB2312" w:eastAsia="仿宋_GB2312" w:cs="仿宋_GB2312"/>
          <w:color w:val="auto"/>
          <w:sz w:val="32"/>
          <w:highlight w:val="none"/>
        </w:rPr>
        <w:br w:type="page"/>
      </w:r>
    </w:p>
    <w:p>
      <w:pPr>
        <w:pStyle w:val="71"/>
        <w:jc w:val="both"/>
        <w:rPr>
          <w:color w:val="auto"/>
          <w:highlight w:val="none"/>
        </w:rPr>
      </w:pPr>
      <w:r>
        <w:rPr>
          <w:rFonts w:ascii="仿宋_GB2312" w:hAnsi="仿宋_GB2312" w:eastAsia="仿宋_GB2312" w:cs="仿宋_GB2312"/>
          <w:color w:val="auto"/>
          <w:sz w:val="32"/>
          <w:highlight w:val="none"/>
        </w:rPr>
        <w:t>附件2：</w:t>
      </w:r>
    </w:p>
    <w:p>
      <w:pPr>
        <w:pStyle w:val="71"/>
        <w:jc w:val="center"/>
        <w:rPr>
          <w:color w:val="auto"/>
          <w:highlight w:val="none"/>
        </w:rPr>
      </w:pPr>
      <w:r>
        <w:rPr>
          <w:rFonts w:ascii="仿宋_GB2312" w:hAnsi="仿宋_GB2312" w:eastAsia="仿宋_GB2312" w:cs="仿宋_GB2312"/>
          <w:color w:val="auto"/>
          <w:sz w:val="44"/>
          <w:highlight w:val="none"/>
        </w:rPr>
        <w:t>廉洁履约承诺书</w:t>
      </w:r>
    </w:p>
    <w:p>
      <w:pPr>
        <w:pStyle w:val="71"/>
        <w:rPr>
          <w:color w:val="auto"/>
          <w:highlight w:val="none"/>
        </w:rPr>
      </w:pPr>
      <w:r>
        <w:rPr>
          <w:rFonts w:ascii="仿宋_GB2312" w:hAnsi="仿宋_GB2312" w:eastAsia="仿宋_GB2312" w:cs="仿宋_GB2312"/>
          <w:color w:val="auto"/>
          <w:sz w:val="32"/>
          <w:highlight w:val="none"/>
        </w:rPr>
        <w:t>致：</w:t>
      </w:r>
      <w:r>
        <w:rPr>
          <w:rFonts w:ascii="仿宋_GB2312" w:hAnsi="仿宋_GB2312" w:eastAsia="仿宋_GB2312" w:cs="仿宋_GB2312"/>
          <w:color w:val="auto"/>
          <w:sz w:val="32"/>
          <w:highlight w:val="none"/>
          <w:u w:val="single"/>
        </w:rPr>
        <w:t>（采购单位）</w:t>
      </w:r>
    </w:p>
    <w:p>
      <w:pPr>
        <w:pStyle w:val="71"/>
        <w:ind w:firstLine="640"/>
        <w:rPr>
          <w:color w:val="auto"/>
          <w:highlight w:val="none"/>
        </w:rPr>
      </w:pPr>
      <w:r>
        <w:rPr>
          <w:rFonts w:ascii="仿宋_GB2312" w:hAnsi="仿宋_GB2312" w:eastAsia="仿宋_GB2312" w:cs="仿宋_GB2312"/>
          <w:color w:val="auto"/>
          <w:sz w:val="32"/>
          <w:highlight w:val="none"/>
        </w:rPr>
        <w:t>我单位参与贵单位</w:t>
      </w:r>
      <w:r>
        <w:rPr>
          <w:rFonts w:ascii="仿宋_GB2312" w:hAnsi="仿宋_GB2312" w:eastAsia="仿宋_GB2312" w:cs="仿宋_GB2312"/>
          <w:color w:val="auto"/>
          <w:sz w:val="32"/>
          <w:highlight w:val="none"/>
          <w:u w:val="single"/>
        </w:rPr>
        <w:t xml:space="preserve">   （项目名称）  </w:t>
      </w:r>
      <w:r>
        <w:rPr>
          <w:rFonts w:ascii="仿宋_GB2312" w:hAnsi="仿宋_GB2312" w:eastAsia="仿宋_GB2312" w:cs="仿宋_GB2312"/>
          <w:color w:val="auto"/>
          <w:sz w:val="32"/>
          <w:highlight w:val="none"/>
        </w:rPr>
        <w:t>（项目编号：</w:t>
      </w:r>
      <w:r>
        <w:rPr>
          <w:rFonts w:ascii="仿宋_GB2312" w:hAnsi="仿宋_GB2312" w:eastAsia="仿宋_GB2312" w:cs="仿宋_GB2312"/>
          <w:color w:val="auto"/>
          <w:highlight w:val="none"/>
          <w:u w:val="single"/>
        </w:rPr>
        <w:t xml:space="preserve">     </w:t>
      </w:r>
      <w:r>
        <w:rPr>
          <w:rFonts w:ascii="仿宋_GB2312" w:hAnsi="仿宋_GB2312" w:eastAsia="仿宋_GB2312" w:cs="仿宋_GB2312"/>
          <w:color w:val="auto"/>
          <w:sz w:val="32"/>
          <w:highlight w:val="none"/>
        </w:rPr>
        <w:t>）项目的政府采购活动，并成为该项目的中标（成交）供应商，现我司就廉洁履约事项承诺如下：</w:t>
      </w:r>
    </w:p>
    <w:p>
      <w:pPr>
        <w:pStyle w:val="71"/>
        <w:ind w:firstLine="640"/>
        <w:rPr>
          <w:color w:val="auto"/>
          <w:highlight w:val="none"/>
        </w:rPr>
      </w:pPr>
      <w:r>
        <w:rPr>
          <w:rFonts w:ascii="仿宋_GB2312" w:hAnsi="仿宋_GB2312" w:eastAsia="仿宋_GB2312" w:cs="仿宋_GB2312"/>
          <w:color w:val="auto"/>
          <w:sz w:val="32"/>
          <w:highlight w:val="none"/>
        </w:rPr>
        <w:t>一、我单位将严格按照投标响应承诺如实履约，严守廉洁纪律，不会通过不合法、不正当的手段谋取不正当利益。</w:t>
      </w:r>
    </w:p>
    <w:p>
      <w:pPr>
        <w:pStyle w:val="71"/>
        <w:ind w:firstLine="640"/>
        <w:rPr>
          <w:color w:val="auto"/>
          <w:highlight w:val="none"/>
        </w:rPr>
      </w:pPr>
      <w:r>
        <w:rPr>
          <w:rFonts w:ascii="仿宋_GB2312" w:hAnsi="仿宋_GB2312" w:eastAsia="仿宋_GB2312" w:cs="仿宋_GB2312"/>
          <w:color w:val="auto"/>
          <w:sz w:val="32"/>
          <w:highlight w:val="none"/>
        </w:rPr>
        <w:t>二、我单位不会向贵单位的工作人员提供赠品、回扣、礼品、礼金、礼券等或者与采购无关的其他商品、服务，不会向贵单位的工作人员提供宴请、旅游、娱乐，不会向贵单位的工作人员报销应当由其个人承担的费用。</w:t>
      </w:r>
    </w:p>
    <w:p>
      <w:pPr>
        <w:pStyle w:val="71"/>
        <w:ind w:firstLine="640"/>
        <w:rPr>
          <w:color w:val="auto"/>
          <w:highlight w:val="none"/>
        </w:rPr>
      </w:pPr>
      <w:r>
        <w:rPr>
          <w:rFonts w:ascii="仿宋_GB2312" w:hAnsi="仿宋_GB2312" w:eastAsia="仿宋_GB2312" w:cs="仿宋_GB2312"/>
          <w:color w:val="auto"/>
          <w:sz w:val="32"/>
          <w:highlight w:val="none"/>
        </w:rPr>
        <w:t>三、我单位与贵单位发生资金往来时（如履约保证金、合同款项、违约金等），将通过公对公账户，不会通过工作人员及其亲属、朋友或其他有特定关系人员指定的其他账户。不会向贵单位的工作人员提供任何形式的现金（包括但不限于现钞、微信转账、银行转账等）。</w:t>
      </w:r>
    </w:p>
    <w:p>
      <w:pPr>
        <w:pStyle w:val="71"/>
        <w:ind w:firstLine="640"/>
        <w:rPr>
          <w:color w:val="auto"/>
          <w:highlight w:val="none"/>
        </w:rPr>
      </w:pPr>
      <w:r>
        <w:rPr>
          <w:rFonts w:ascii="仿宋_GB2312" w:hAnsi="仿宋_GB2312" w:eastAsia="仿宋_GB2312" w:cs="仿宋_GB2312"/>
          <w:color w:val="auto"/>
          <w:sz w:val="32"/>
          <w:highlight w:val="none"/>
        </w:rPr>
        <w:t>如违背上述承诺的，我单位自愿承担相应的法律责任，并接受贵单位的一切处理。</w:t>
      </w:r>
    </w:p>
    <w:p>
      <w:pPr>
        <w:pStyle w:val="71"/>
        <w:ind w:firstLine="640"/>
        <w:rPr>
          <w:color w:val="auto"/>
          <w:highlight w:val="none"/>
        </w:rPr>
      </w:pPr>
      <w:r>
        <w:rPr>
          <w:rFonts w:ascii="仿宋_GB2312" w:hAnsi="仿宋_GB2312" w:eastAsia="仿宋_GB2312" w:cs="仿宋_GB2312"/>
          <w:color w:val="auto"/>
          <w:sz w:val="32"/>
          <w:highlight w:val="none"/>
        </w:rPr>
        <w:t>特此承诺！</w:t>
      </w:r>
    </w:p>
    <w:p>
      <w:pPr>
        <w:pStyle w:val="71"/>
        <w:jc w:val="both"/>
        <w:rPr>
          <w:color w:val="auto"/>
          <w:highlight w:val="none"/>
        </w:rPr>
      </w:pPr>
      <w:r>
        <w:rPr>
          <w:rFonts w:ascii="仿宋_GB2312" w:hAnsi="仿宋_GB2312" w:eastAsia="仿宋_GB2312" w:cs="仿宋_GB2312"/>
          <w:color w:val="auto"/>
          <w:sz w:val="32"/>
          <w:highlight w:val="none"/>
        </w:rPr>
        <w:t>承诺供应商（加盖公章）：</w:t>
      </w:r>
      <w:r>
        <w:rPr>
          <w:rFonts w:ascii="仿宋_GB2312" w:hAnsi="仿宋_GB2312" w:eastAsia="仿宋_GB2312" w:cs="仿宋_GB2312"/>
          <w:color w:val="auto"/>
          <w:highlight w:val="none"/>
          <w:u w:val="single"/>
        </w:rPr>
        <w:t xml:space="preserve">                 </w:t>
      </w:r>
    </w:p>
    <w:p>
      <w:pPr>
        <w:pStyle w:val="71"/>
        <w:ind w:firstLine="640"/>
        <w:rPr>
          <w:color w:val="auto"/>
          <w:highlight w:val="none"/>
        </w:rPr>
      </w:pPr>
      <w:r>
        <w:rPr>
          <w:rFonts w:ascii="仿宋_GB2312" w:hAnsi="仿宋_GB2312" w:eastAsia="仿宋_GB2312" w:cs="仿宋_GB2312"/>
          <w:color w:val="auto"/>
          <w:sz w:val="32"/>
          <w:highlight w:val="none"/>
        </w:rPr>
        <w:t>单位负责人（签字）：</w:t>
      </w:r>
      <w:r>
        <w:rPr>
          <w:rFonts w:ascii="仿宋_GB2312" w:hAnsi="仿宋_GB2312" w:eastAsia="仿宋_GB2312" w:cs="仿宋_GB2312"/>
          <w:color w:val="auto"/>
          <w:highlight w:val="none"/>
          <w:u w:val="single"/>
        </w:rPr>
        <w:t xml:space="preserve">                     </w:t>
      </w:r>
    </w:p>
    <w:p>
      <w:pPr>
        <w:pStyle w:val="71"/>
        <w:ind w:firstLine="640"/>
        <w:rPr>
          <w:color w:val="auto"/>
          <w:highlight w:val="none"/>
        </w:rPr>
      </w:pPr>
      <w:r>
        <w:rPr>
          <w:rFonts w:ascii="仿宋_GB2312" w:hAnsi="仿宋_GB2312" w:eastAsia="仿宋_GB2312" w:cs="仿宋_GB2312"/>
          <w:color w:val="auto"/>
          <w:sz w:val="32"/>
          <w:highlight w:val="none"/>
        </w:rPr>
        <w:t>承诺日期：</w:t>
      </w:r>
      <w:r>
        <w:rPr>
          <w:rFonts w:ascii="仿宋_GB2312" w:hAnsi="仿宋_GB2312" w:eastAsia="仿宋_GB2312" w:cs="仿宋_GB2312"/>
          <w:color w:val="auto"/>
          <w:highlight w:val="none"/>
          <w:u w:val="single"/>
        </w:rPr>
        <w:t xml:space="preserve">                              </w:t>
      </w:r>
    </w:p>
    <w:p>
      <w:pPr>
        <w:rPr>
          <w:rFonts w:ascii="仿宋_GB2312" w:hAnsi="仿宋_GB2312" w:eastAsia="仿宋_GB2312" w:cs="仿宋_GB2312"/>
          <w:color w:val="auto"/>
          <w:sz w:val="32"/>
          <w:highlight w:val="none"/>
        </w:rPr>
      </w:pPr>
      <w:r>
        <w:rPr>
          <w:rFonts w:ascii="仿宋_GB2312" w:hAnsi="仿宋_GB2312" w:eastAsia="仿宋_GB2312" w:cs="仿宋_GB2312"/>
          <w:color w:val="auto"/>
          <w:sz w:val="32"/>
          <w:highlight w:val="none"/>
        </w:rPr>
        <w:br w:type="page"/>
      </w:r>
    </w:p>
    <w:p>
      <w:pPr>
        <w:pStyle w:val="71"/>
        <w:rPr>
          <w:color w:val="auto"/>
          <w:highlight w:val="none"/>
        </w:rPr>
      </w:pPr>
      <w:r>
        <w:rPr>
          <w:rFonts w:ascii="仿宋_GB2312" w:hAnsi="仿宋_GB2312" w:eastAsia="仿宋_GB2312" w:cs="仿宋_GB2312"/>
          <w:color w:val="auto"/>
          <w:sz w:val="32"/>
          <w:highlight w:val="none"/>
        </w:rPr>
        <w:t>附件3-1：</w:t>
      </w:r>
    </w:p>
    <w:p>
      <w:pPr>
        <w:pStyle w:val="71"/>
        <w:jc w:val="center"/>
        <w:rPr>
          <w:color w:val="auto"/>
          <w:highlight w:val="none"/>
        </w:rPr>
      </w:pPr>
      <w:r>
        <w:rPr>
          <w:rFonts w:ascii="仿宋_GB2312" w:hAnsi="仿宋_GB2312" w:eastAsia="仿宋_GB2312" w:cs="仿宋_GB2312"/>
          <w:color w:val="auto"/>
          <w:sz w:val="44"/>
          <w:highlight w:val="none"/>
        </w:rPr>
        <w:t>廉政风险告知书</w:t>
      </w:r>
    </w:p>
    <w:p>
      <w:pPr>
        <w:pStyle w:val="71"/>
        <w:rPr>
          <w:color w:val="auto"/>
          <w:highlight w:val="none"/>
        </w:rPr>
      </w:pPr>
      <w:r>
        <w:rPr>
          <w:rFonts w:ascii="仿宋_GB2312" w:hAnsi="仿宋_GB2312" w:eastAsia="仿宋_GB2312" w:cs="仿宋_GB2312"/>
          <w:color w:val="auto"/>
          <w:sz w:val="32"/>
          <w:highlight w:val="none"/>
        </w:rPr>
        <w:t>致参与本项目的政府采购评审专家：</w:t>
      </w:r>
    </w:p>
    <w:p>
      <w:pPr>
        <w:pStyle w:val="71"/>
        <w:ind w:firstLine="640"/>
        <w:rPr>
          <w:color w:val="auto"/>
          <w:highlight w:val="none"/>
        </w:rPr>
      </w:pPr>
      <w:r>
        <w:rPr>
          <w:rFonts w:ascii="仿宋_GB2312" w:hAnsi="仿宋_GB2312" w:eastAsia="仿宋_GB2312" w:cs="仿宋_GB2312"/>
          <w:color w:val="auto"/>
          <w:sz w:val="32"/>
          <w:highlight w:val="none"/>
        </w:rPr>
        <w:t>为进一步加强廉政建设，做好廉政风险防控，落实政府采购公开透明、公平竞争原则，保障供应商与采购单位的合法正当权益，特向贵政府采购评审专家发送《廉政风险告知书》，具体如下：</w:t>
      </w:r>
    </w:p>
    <w:p>
      <w:pPr>
        <w:pStyle w:val="71"/>
        <w:ind w:firstLine="640"/>
        <w:rPr>
          <w:color w:val="auto"/>
          <w:highlight w:val="none"/>
        </w:rPr>
      </w:pPr>
      <w:r>
        <w:rPr>
          <w:rFonts w:ascii="仿宋_GB2312" w:hAnsi="仿宋_GB2312" w:eastAsia="仿宋_GB2312" w:cs="仿宋_GB2312"/>
          <w:color w:val="auto"/>
          <w:sz w:val="32"/>
          <w:highlight w:val="none"/>
        </w:rPr>
        <w:t>一、遵守评审工作规则和评审工作纪律，以独立、客观、公正和严肃认真的态度完成评审工作。</w:t>
      </w:r>
    </w:p>
    <w:p>
      <w:pPr>
        <w:pStyle w:val="71"/>
        <w:ind w:firstLine="640"/>
        <w:rPr>
          <w:color w:val="auto"/>
          <w:highlight w:val="none"/>
        </w:rPr>
      </w:pPr>
      <w:r>
        <w:rPr>
          <w:rFonts w:ascii="仿宋_GB2312" w:hAnsi="仿宋_GB2312" w:eastAsia="仿宋_GB2312" w:cs="仿宋_GB2312"/>
          <w:color w:val="auto"/>
          <w:sz w:val="32"/>
          <w:highlight w:val="none"/>
        </w:rPr>
        <w:t>二、不得接受供应商给予的赠品、回扣、礼品、礼金、礼券等或者与采购无关的其他商品、服务。</w:t>
      </w:r>
    </w:p>
    <w:p>
      <w:pPr>
        <w:pStyle w:val="71"/>
        <w:ind w:firstLine="640"/>
        <w:rPr>
          <w:color w:val="auto"/>
          <w:highlight w:val="none"/>
        </w:rPr>
      </w:pPr>
      <w:r>
        <w:rPr>
          <w:rFonts w:ascii="仿宋_GB2312" w:hAnsi="仿宋_GB2312" w:eastAsia="仿宋_GB2312" w:cs="仿宋_GB2312"/>
          <w:color w:val="auto"/>
          <w:sz w:val="32"/>
          <w:highlight w:val="none"/>
        </w:rPr>
        <w:t>三、不得接受供应商组织的宴请、旅游、娱乐，不得向供应商报销应当由个人承担的费用。</w:t>
      </w:r>
    </w:p>
    <w:p>
      <w:pPr>
        <w:pStyle w:val="71"/>
        <w:ind w:firstLine="640"/>
        <w:rPr>
          <w:color w:val="auto"/>
          <w:highlight w:val="none"/>
        </w:rPr>
      </w:pPr>
      <w:r>
        <w:rPr>
          <w:rFonts w:ascii="仿宋_GB2312" w:hAnsi="仿宋_GB2312" w:eastAsia="仿宋_GB2312" w:cs="仿宋_GB2312"/>
          <w:color w:val="auto"/>
          <w:sz w:val="32"/>
          <w:highlight w:val="none"/>
        </w:rPr>
        <w:t>四、不得泄漏评审工作中获知的商业秘密。</w:t>
      </w:r>
    </w:p>
    <w:p>
      <w:pPr>
        <w:pStyle w:val="71"/>
        <w:ind w:firstLine="640"/>
        <w:rPr>
          <w:color w:val="auto"/>
          <w:highlight w:val="none"/>
        </w:rPr>
      </w:pPr>
      <w:r>
        <w:rPr>
          <w:rFonts w:ascii="仿宋_GB2312" w:hAnsi="仿宋_GB2312" w:eastAsia="仿宋_GB2312" w:cs="仿宋_GB2312"/>
          <w:color w:val="auto"/>
          <w:sz w:val="32"/>
          <w:highlight w:val="none"/>
        </w:rPr>
        <w:t>若评审专家从事上述禁止行为的，将依法承担相应的法律责任。</w:t>
      </w:r>
    </w:p>
    <w:p>
      <w:pPr>
        <w:pStyle w:val="71"/>
        <w:ind w:firstLine="640"/>
        <w:rPr>
          <w:color w:val="auto"/>
          <w:highlight w:val="none"/>
        </w:rPr>
      </w:pPr>
      <w:r>
        <w:rPr>
          <w:rFonts w:ascii="仿宋_GB2312" w:hAnsi="仿宋_GB2312" w:eastAsia="仿宋_GB2312" w:cs="仿宋_GB2312"/>
          <w:color w:val="auto"/>
          <w:sz w:val="32"/>
          <w:highlight w:val="none"/>
        </w:rPr>
        <w:t>特此告知！</w:t>
      </w:r>
    </w:p>
    <w:p>
      <w:pPr>
        <w:jc w:val="both"/>
        <w:rPr>
          <w:rFonts w:ascii="仿宋_GB2312" w:hAnsi="仿宋_GB2312" w:eastAsia="仿宋_GB2312" w:cs="仿宋_GB2312"/>
          <w:color w:val="auto"/>
          <w:sz w:val="32"/>
          <w:highlight w:val="none"/>
        </w:rPr>
      </w:pPr>
      <w:r>
        <w:rPr>
          <w:rFonts w:ascii="仿宋_GB2312" w:hAnsi="仿宋_GB2312" w:eastAsia="仿宋_GB2312" w:cs="仿宋_GB2312"/>
          <w:color w:val="auto"/>
          <w:sz w:val="32"/>
          <w:highlight w:val="none"/>
        </w:rPr>
        <w:br w:type="page"/>
      </w:r>
    </w:p>
    <w:p>
      <w:pPr>
        <w:pStyle w:val="71"/>
        <w:jc w:val="both"/>
        <w:rPr>
          <w:color w:val="auto"/>
          <w:highlight w:val="none"/>
        </w:rPr>
      </w:pPr>
      <w:r>
        <w:rPr>
          <w:rFonts w:ascii="仿宋_GB2312" w:hAnsi="仿宋_GB2312" w:eastAsia="仿宋_GB2312" w:cs="仿宋_GB2312"/>
          <w:color w:val="auto"/>
          <w:sz w:val="32"/>
          <w:highlight w:val="none"/>
        </w:rPr>
        <w:t>附件3-2：</w:t>
      </w:r>
    </w:p>
    <w:p>
      <w:pPr>
        <w:pStyle w:val="71"/>
        <w:jc w:val="center"/>
        <w:rPr>
          <w:color w:val="auto"/>
          <w:highlight w:val="none"/>
        </w:rPr>
      </w:pPr>
      <w:r>
        <w:rPr>
          <w:rFonts w:ascii="仿宋_GB2312" w:hAnsi="仿宋_GB2312" w:eastAsia="仿宋_GB2312" w:cs="仿宋_GB2312"/>
          <w:color w:val="auto"/>
          <w:sz w:val="44"/>
          <w:highlight w:val="none"/>
        </w:rPr>
        <w:t>廉洁风险承诺书</w:t>
      </w:r>
    </w:p>
    <w:p>
      <w:pPr>
        <w:pStyle w:val="71"/>
        <w:rPr>
          <w:color w:val="auto"/>
          <w:highlight w:val="none"/>
        </w:rPr>
      </w:pPr>
      <w:r>
        <w:rPr>
          <w:rFonts w:ascii="仿宋_GB2312" w:hAnsi="仿宋_GB2312" w:eastAsia="仿宋_GB2312" w:cs="仿宋_GB2312"/>
          <w:color w:val="auto"/>
          <w:sz w:val="32"/>
          <w:highlight w:val="none"/>
        </w:rPr>
        <w:t>致：</w:t>
      </w:r>
      <w:r>
        <w:rPr>
          <w:rFonts w:ascii="仿宋_GB2312" w:hAnsi="仿宋_GB2312" w:eastAsia="仿宋_GB2312" w:cs="仿宋_GB2312"/>
          <w:color w:val="auto"/>
          <w:sz w:val="32"/>
          <w:highlight w:val="none"/>
          <w:u w:val="single"/>
        </w:rPr>
        <w:t>（采购单位）</w:t>
      </w:r>
    </w:p>
    <w:p>
      <w:pPr>
        <w:pStyle w:val="71"/>
        <w:ind w:firstLine="640"/>
        <w:rPr>
          <w:color w:val="auto"/>
          <w:highlight w:val="none"/>
        </w:rPr>
      </w:pPr>
      <w:r>
        <w:rPr>
          <w:rFonts w:ascii="仿宋_GB2312" w:hAnsi="仿宋_GB2312" w:eastAsia="仿宋_GB2312" w:cs="仿宋_GB2312"/>
          <w:color w:val="auto"/>
          <w:sz w:val="32"/>
          <w:highlight w:val="none"/>
        </w:rPr>
        <w:t>我作为评审专家，参与贵单位</w:t>
      </w:r>
      <w:r>
        <w:rPr>
          <w:rFonts w:ascii="仿宋_GB2312" w:hAnsi="仿宋_GB2312" w:eastAsia="仿宋_GB2312" w:cs="仿宋_GB2312"/>
          <w:color w:val="auto"/>
          <w:sz w:val="32"/>
          <w:highlight w:val="none"/>
          <w:u w:val="single"/>
        </w:rPr>
        <w:t xml:space="preserve">   （项目名称）  </w:t>
      </w:r>
      <w:r>
        <w:rPr>
          <w:rFonts w:ascii="仿宋_GB2312" w:hAnsi="仿宋_GB2312" w:eastAsia="仿宋_GB2312" w:cs="仿宋_GB2312"/>
          <w:color w:val="auto"/>
          <w:sz w:val="32"/>
          <w:highlight w:val="none"/>
        </w:rPr>
        <w:t>（项目编号：</w:t>
      </w:r>
      <w:r>
        <w:rPr>
          <w:rFonts w:ascii="仿宋_GB2312" w:hAnsi="仿宋_GB2312" w:eastAsia="仿宋_GB2312" w:cs="仿宋_GB2312"/>
          <w:color w:val="auto"/>
          <w:highlight w:val="none"/>
          <w:u w:val="single"/>
        </w:rPr>
        <w:t xml:space="preserve">     </w:t>
      </w:r>
      <w:r>
        <w:rPr>
          <w:rFonts w:ascii="仿宋_GB2312" w:hAnsi="仿宋_GB2312" w:eastAsia="仿宋_GB2312" w:cs="仿宋_GB2312"/>
          <w:color w:val="auto"/>
          <w:sz w:val="32"/>
          <w:highlight w:val="none"/>
        </w:rPr>
        <w:t>）项目的政府采购标书评审工作，现我就廉洁履约事项承诺如下：</w:t>
      </w:r>
    </w:p>
    <w:p>
      <w:pPr>
        <w:pStyle w:val="71"/>
        <w:ind w:firstLine="640"/>
        <w:rPr>
          <w:color w:val="auto"/>
          <w:highlight w:val="none"/>
        </w:rPr>
      </w:pPr>
      <w:r>
        <w:rPr>
          <w:rFonts w:ascii="仿宋_GB2312" w:hAnsi="仿宋_GB2312" w:eastAsia="仿宋_GB2312" w:cs="仿宋_GB2312"/>
          <w:color w:val="auto"/>
          <w:sz w:val="32"/>
          <w:highlight w:val="none"/>
        </w:rPr>
        <w:t>一、遵守评审工作规则和评审工作纪律，以独立、客观、公正和严肃认真的态度完成评审工作。</w:t>
      </w:r>
    </w:p>
    <w:p>
      <w:pPr>
        <w:pStyle w:val="71"/>
        <w:ind w:firstLine="640"/>
        <w:rPr>
          <w:color w:val="auto"/>
          <w:highlight w:val="none"/>
        </w:rPr>
      </w:pPr>
      <w:r>
        <w:rPr>
          <w:rFonts w:ascii="仿宋_GB2312" w:hAnsi="仿宋_GB2312" w:eastAsia="仿宋_GB2312" w:cs="仿宋_GB2312"/>
          <w:color w:val="auto"/>
          <w:sz w:val="32"/>
          <w:highlight w:val="none"/>
        </w:rPr>
        <w:t>二、不得接受供应商给予的赠品、回扣、礼品、礼金、礼券等或者与采购无关的其他商品、服务。</w:t>
      </w:r>
    </w:p>
    <w:p>
      <w:pPr>
        <w:pStyle w:val="71"/>
        <w:ind w:firstLine="640"/>
        <w:rPr>
          <w:color w:val="auto"/>
          <w:highlight w:val="none"/>
        </w:rPr>
      </w:pPr>
      <w:r>
        <w:rPr>
          <w:rFonts w:ascii="仿宋_GB2312" w:hAnsi="仿宋_GB2312" w:eastAsia="仿宋_GB2312" w:cs="仿宋_GB2312"/>
          <w:color w:val="auto"/>
          <w:sz w:val="32"/>
          <w:highlight w:val="none"/>
        </w:rPr>
        <w:t>三、不得接受供应商组织的宴请、旅游、娱乐，不得向供应商报销应当由个人承担的费用。</w:t>
      </w:r>
    </w:p>
    <w:p>
      <w:pPr>
        <w:pStyle w:val="71"/>
        <w:ind w:firstLine="640"/>
        <w:rPr>
          <w:color w:val="auto"/>
          <w:highlight w:val="none"/>
        </w:rPr>
      </w:pPr>
      <w:r>
        <w:rPr>
          <w:rFonts w:ascii="仿宋_GB2312" w:hAnsi="仿宋_GB2312" w:eastAsia="仿宋_GB2312" w:cs="仿宋_GB2312"/>
          <w:color w:val="auto"/>
          <w:sz w:val="32"/>
          <w:highlight w:val="none"/>
        </w:rPr>
        <w:t>四、不得泄漏评审工作中获知的商业秘密。</w:t>
      </w:r>
    </w:p>
    <w:p>
      <w:pPr>
        <w:pStyle w:val="71"/>
        <w:ind w:firstLine="640"/>
        <w:rPr>
          <w:color w:val="auto"/>
          <w:highlight w:val="none"/>
        </w:rPr>
      </w:pPr>
      <w:r>
        <w:rPr>
          <w:rFonts w:ascii="仿宋_GB2312" w:hAnsi="仿宋_GB2312" w:eastAsia="仿宋_GB2312" w:cs="仿宋_GB2312"/>
          <w:color w:val="auto"/>
          <w:sz w:val="32"/>
          <w:highlight w:val="none"/>
        </w:rPr>
        <w:t>如违背上述承诺的，我单位自愿承担相应的法律责任，并接受贵单位的一切处理。</w:t>
      </w:r>
    </w:p>
    <w:p>
      <w:pPr>
        <w:pStyle w:val="71"/>
        <w:ind w:firstLine="640"/>
        <w:rPr>
          <w:color w:val="auto"/>
          <w:highlight w:val="none"/>
        </w:rPr>
      </w:pPr>
      <w:r>
        <w:rPr>
          <w:rFonts w:ascii="仿宋_GB2312" w:hAnsi="仿宋_GB2312" w:eastAsia="仿宋_GB2312" w:cs="仿宋_GB2312"/>
          <w:color w:val="auto"/>
          <w:sz w:val="32"/>
          <w:highlight w:val="none"/>
        </w:rPr>
        <w:t>特此承诺！</w:t>
      </w:r>
    </w:p>
    <w:p>
      <w:pPr>
        <w:pStyle w:val="71"/>
        <w:jc w:val="both"/>
        <w:rPr>
          <w:color w:val="auto"/>
          <w:highlight w:val="none"/>
        </w:rPr>
      </w:pPr>
      <w:r>
        <w:rPr>
          <w:rFonts w:ascii="仿宋_GB2312" w:hAnsi="仿宋_GB2312" w:eastAsia="仿宋_GB2312" w:cs="仿宋_GB2312"/>
          <w:color w:val="auto"/>
          <w:sz w:val="32"/>
          <w:highlight w:val="none"/>
        </w:rPr>
        <w:t>承诺人（签字）：</w:t>
      </w:r>
      <w:r>
        <w:rPr>
          <w:rFonts w:ascii="仿宋_GB2312" w:hAnsi="仿宋_GB2312" w:eastAsia="仿宋_GB2312" w:cs="仿宋_GB2312"/>
          <w:color w:val="auto"/>
          <w:highlight w:val="none"/>
          <w:u w:val="single"/>
        </w:rPr>
        <w:t xml:space="preserve">                     </w:t>
      </w:r>
    </w:p>
    <w:p>
      <w:pPr>
        <w:pStyle w:val="71"/>
        <w:ind w:firstLine="640"/>
        <w:rPr>
          <w:color w:val="auto"/>
          <w:highlight w:val="none"/>
        </w:rPr>
      </w:pPr>
      <w:r>
        <w:rPr>
          <w:rFonts w:ascii="仿宋_GB2312" w:hAnsi="仿宋_GB2312" w:eastAsia="仿宋_GB2312" w:cs="仿宋_GB2312"/>
          <w:color w:val="auto"/>
          <w:sz w:val="32"/>
          <w:highlight w:val="none"/>
        </w:rPr>
        <w:t>承诺日期：</w:t>
      </w:r>
      <w:r>
        <w:rPr>
          <w:rFonts w:ascii="仿宋_GB2312" w:hAnsi="仿宋_GB2312" w:eastAsia="仿宋_GB2312" w:cs="仿宋_GB2312"/>
          <w:color w:val="auto"/>
          <w:highlight w:val="none"/>
          <w:u w:val="single"/>
        </w:rPr>
        <w:t xml:space="preserve">                           </w:t>
      </w:r>
    </w:p>
    <w:p>
      <w:pPr>
        <w:keepNext w:val="0"/>
        <w:keepLines w:val="0"/>
        <w:adjustRightInd w:val="0"/>
        <w:snapToGrid w:val="0"/>
        <w:spacing w:before="0" w:after="0" w:line="360" w:lineRule="auto"/>
        <w:ind w:firstLine="472" w:firstLineChars="196"/>
        <w:rPr>
          <w:rFonts w:hint="eastAsia" w:asciiTheme="minorEastAsia" w:hAnsiTheme="minorEastAsia" w:eastAsiaTheme="minorEastAsia" w:cstheme="minorEastAsia"/>
          <w:b/>
          <w:color w:val="auto"/>
          <w:sz w:val="24"/>
          <w:szCs w:val="24"/>
          <w:highlight w:val="none"/>
        </w:rPr>
      </w:pPr>
    </w:p>
    <w:p>
      <w:pPr>
        <w:tabs>
          <w:tab w:val="left" w:pos="5130"/>
        </w:tabs>
        <w:spacing w:line="360" w:lineRule="auto"/>
        <w:rPr>
          <w:rFonts w:hint="eastAsia" w:ascii="宋体" w:hAnsi="宋体" w:eastAsia="宋体" w:cs="宋体"/>
          <w:b/>
          <w:color w:val="auto"/>
          <w:sz w:val="24"/>
          <w:szCs w:val="24"/>
          <w:highlight w:val="none"/>
        </w:rPr>
      </w:pPr>
    </w:p>
    <w:p>
      <w:pPr>
        <w:tabs>
          <w:tab w:val="left" w:pos="5130"/>
        </w:tabs>
        <w:spacing w:line="360" w:lineRule="auto"/>
        <w:rPr>
          <w:rFonts w:hint="eastAsia" w:ascii="宋体" w:hAnsi="宋体" w:eastAsia="宋体" w:cs="宋体"/>
          <w:b/>
          <w:color w:val="auto"/>
          <w:sz w:val="24"/>
          <w:szCs w:val="24"/>
          <w:highlight w:val="none"/>
        </w:rPr>
      </w:pPr>
    </w:p>
    <w:p>
      <w:pPr>
        <w:tabs>
          <w:tab w:val="left" w:pos="5130"/>
        </w:tabs>
        <w:spacing w:line="360" w:lineRule="auto"/>
        <w:rPr>
          <w:rFonts w:hint="eastAsia" w:ascii="宋体" w:hAnsi="宋体" w:eastAsia="宋体" w:cs="宋体"/>
          <w:b/>
          <w:color w:val="auto"/>
          <w:sz w:val="24"/>
          <w:szCs w:val="24"/>
          <w:highlight w:val="none"/>
        </w:rPr>
      </w:pPr>
    </w:p>
    <w:p>
      <w:pPr>
        <w:tabs>
          <w:tab w:val="left" w:pos="5130"/>
        </w:tabs>
        <w:spacing w:line="360" w:lineRule="auto"/>
        <w:rPr>
          <w:rFonts w:hint="eastAsia" w:ascii="宋体" w:hAnsi="宋体" w:eastAsia="宋体" w:cs="宋体"/>
          <w:b/>
          <w:color w:val="auto"/>
          <w:sz w:val="24"/>
          <w:szCs w:val="24"/>
          <w:highlight w:val="none"/>
        </w:rPr>
      </w:pPr>
    </w:p>
    <w:p>
      <w:pPr>
        <w:tabs>
          <w:tab w:val="left" w:pos="5130"/>
        </w:tabs>
        <w:spacing w:line="360" w:lineRule="auto"/>
        <w:rPr>
          <w:rFonts w:hint="eastAsia" w:ascii="宋体" w:hAnsi="宋体" w:eastAsia="宋体" w:cs="宋体"/>
          <w:b/>
          <w:color w:val="auto"/>
          <w:sz w:val="24"/>
          <w:szCs w:val="24"/>
          <w:highlight w:val="none"/>
        </w:rPr>
      </w:pPr>
    </w:p>
    <w:p>
      <w:pPr>
        <w:tabs>
          <w:tab w:val="left" w:pos="5130"/>
        </w:tabs>
        <w:spacing w:line="360" w:lineRule="auto"/>
        <w:rPr>
          <w:rFonts w:hint="eastAsia" w:ascii="宋体" w:hAnsi="宋体" w:eastAsia="宋体" w:cs="宋体"/>
          <w:b/>
          <w:color w:val="auto"/>
          <w:sz w:val="24"/>
          <w:szCs w:val="24"/>
          <w:highlight w:val="none"/>
        </w:rPr>
      </w:pPr>
    </w:p>
    <w:p>
      <w:pPr>
        <w:tabs>
          <w:tab w:val="left" w:pos="5130"/>
        </w:tabs>
        <w:spacing w:line="360" w:lineRule="auto"/>
        <w:rPr>
          <w:rFonts w:hint="eastAsia" w:ascii="宋体" w:hAnsi="宋体" w:eastAsia="宋体" w:cs="宋体"/>
          <w:b/>
          <w:color w:val="auto"/>
          <w:sz w:val="24"/>
          <w:szCs w:val="24"/>
          <w:highlight w:val="none"/>
        </w:rPr>
      </w:pPr>
    </w:p>
    <w:p>
      <w:pPr>
        <w:tabs>
          <w:tab w:val="left" w:pos="5130"/>
        </w:tabs>
        <w:spacing w:line="360" w:lineRule="auto"/>
        <w:rPr>
          <w:rFonts w:hint="eastAsia" w:ascii="宋体" w:hAnsi="宋体" w:eastAsia="宋体" w:cs="宋体"/>
          <w:b/>
          <w:color w:val="auto"/>
          <w:sz w:val="24"/>
          <w:szCs w:val="24"/>
          <w:highlight w:val="none"/>
        </w:rPr>
      </w:pPr>
    </w:p>
    <w:p>
      <w:pPr>
        <w:tabs>
          <w:tab w:val="left" w:pos="5130"/>
        </w:tabs>
        <w:spacing w:line="360" w:lineRule="auto"/>
        <w:rPr>
          <w:rFonts w:hint="eastAsia" w:ascii="宋体" w:hAnsi="宋体" w:eastAsia="宋体" w:cs="宋体"/>
          <w:b/>
          <w:color w:val="auto"/>
          <w:sz w:val="24"/>
          <w:szCs w:val="24"/>
          <w:highlight w:val="none"/>
        </w:rPr>
      </w:pPr>
    </w:p>
    <w:p>
      <w:pPr>
        <w:tabs>
          <w:tab w:val="left" w:pos="5130"/>
        </w:tabs>
        <w:spacing w:line="360" w:lineRule="auto"/>
        <w:rPr>
          <w:rFonts w:hint="eastAsia" w:ascii="宋体" w:hAnsi="宋体" w:eastAsia="宋体" w:cs="宋体"/>
          <w:b/>
          <w:color w:val="auto"/>
          <w:sz w:val="24"/>
          <w:szCs w:val="24"/>
          <w:highlight w:val="none"/>
        </w:rPr>
      </w:pPr>
    </w:p>
    <w:p>
      <w:pPr>
        <w:tabs>
          <w:tab w:val="left" w:pos="5130"/>
        </w:tabs>
        <w:spacing w:line="360" w:lineRule="auto"/>
        <w:rPr>
          <w:rFonts w:hint="eastAsia" w:ascii="宋体" w:hAnsi="宋体" w:eastAsia="宋体" w:cs="宋体"/>
          <w:b/>
          <w:color w:val="auto"/>
          <w:sz w:val="24"/>
          <w:szCs w:val="24"/>
          <w:highlight w:val="none"/>
        </w:rPr>
      </w:pPr>
    </w:p>
    <w:p>
      <w:pPr>
        <w:tabs>
          <w:tab w:val="left" w:pos="5130"/>
        </w:tabs>
        <w:spacing w:line="360" w:lineRule="auto"/>
        <w:rPr>
          <w:rFonts w:hint="eastAsia" w:ascii="宋体" w:hAnsi="宋体" w:eastAsia="宋体" w:cs="宋体"/>
          <w:b/>
          <w:color w:val="auto"/>
          <w:sz w:val="24"/>
          <w:szCs w:val="24"/>
          <w:highlight w:val="none"/>
        </w:rPr>
      </w:pPr>
    </w:p>
    <w:p>
      <w:pPr>
        <w:spacing w:line="360" w:lineRule="auto"/>
        <w:jc w:val="center"/>
        <w:outlineLvl w:val="0"/>
        <w:rPr>
          <w:rFonts w:hint="eastAsia" w:ascii="宋体" w:hAnsi="宋体" w:eastAsia="宋体" w:cs="宋体"/>
          <w:b/>
          <w:color w:val="auto"/>
          <w:sz w:val="24"/>
          <w:szCs w:val="24"/>
          <w:highlight w:val="none"/>
        </w:rPr>
      </w:pPr>
      <w:bookmarkStart w:id="44" w:name="_Toc393960481"/>
      <w:bookmarkStart w:id="45" w:name="_Toc268599010"/>
      <w:r>
        <w:rPr>
          <w:rFonts w:hint="eastAsia" w:ascii="宋体" w:hAnsi="宋体" w:eastAsia="宋体" w:cs="宋体"/>
          <w:b/>
          <w:bCs/>
          <w:color w:val="auto"/>
          <w:sz w:val="32"/>
          <w:szCs w:val="32"/>
          <w:highlight w:val="none"/>
        </w:rPr>
        <w:t>第四章</w:t>
      </w:r>
      <w:r>
        <w:rPr>
          <w:rFonts w:hint="default" w:ascii="宋体" w:hAnsi="宋体" w:cs="宋体"/>
          <w:b/>
          <w:bCs/>
          <w:color w:val="auto"/>
          <w:sz w:val="32"/>
          <w:szCs w:val="32"/>
          <w:highlight w:val="none"/>
        </w:rPr>
        <w:t xml:space="preserve">  </w:t>
      </w:r>
      <w:r>
        <w:rPr>
          <w:rFonts w:hint="eastAsia" w:ascii="宋体" w:hAnsi="宋体" w:eastAsia="宋体" w:cs="宋体"/>
          <w:b/>
          <w:color w:val="auto"/>
          <w:sz w:val="32"/>
          <w:szCs w:val="32"/>
          <w:highlight w:val="none"/>
        </w:rPr>
        <w:t>政府采购合同</w:t>
      </w:r>
      <w:bookmarkEnd w:id="44"/>
    </w:p>
    <w:tbl>
      <w:tblPr>
        <w:tblStyle w:val="23"/>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82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注释：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本格式条款仅作为双方签订合同的参考，为阐明各方的权利和义务，经协商可增加新的条款、修改相关条款， 但不得与采购文件、报价文件的实质性内容相背离。</w:t>
            </w:r>
          </w:p>
        </w:tc>
      </w:tr>
    </w:tbl>
    <w:p>
      <w:pPr>
        <w:spacing w:line="360" w:lineRule="auto"/>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合同号：</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甲方（采购人）：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签订地点：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乙方（成交供应商）：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签订日期： </w:t>
      </w:r>
      <w:r>
        <w:rPr>
          <w:rFonts w:hint="eastAsia" w:ascii="宋体" w:hAnsi="宋体" w:eastAsia="宋体" w:cs="宋体"/>
          <w:color w:val="auto"/>
          <w:sz w:val="24"/>
          <w:szCs w:val="24"/>
          <w:highlight w:val="none"/>
          <w:u w:val="single"/>
        </w:rPr>
        <w:t xml:space="preserve">     年   月   日</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根据甲方委托</w:t>
      </w:r>
      <w:r>
        <w:rPr>
          <w:rFonts w:hint="eastAsia" w:ascii="宋体" w:hAnsi="宋体" w:eastAsia="宋体" w:cs="宋体"/>
          <w:color w:val="auto"/>
          <w:sz w:val="24"/>
          <w:szCs w:val="24"/>
          <w:highlight w:val="none"/>
          <w:u w:val="single"/>
        </w:rPr>
        <w:t>（采购代理机构）</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进行采购（项目编号：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）的采购结果，乙方为成交供应商，现依照采购文件、</w:t>
      </w:r>
      <w:r>
        <w:rPr>
          <w:rFonts w:hint="eastAsia" w:ascii="宋体" w:hAnsi="宋体" w:eastAsia="宋体" w:cs="宋体"/>
          <w:color w:val="auto"/>
          <w:sz w:val="24"/>
          <w:szCs w:val="24"/>
          <w:highlight w:val="none"/>
          <w:u w:val="single"/>
        </w:rPr>
        <w:t>（成交供应商）</w:t>
      </w:r>
      <w:r>
        <w:rPr>
          <w:rFonts w:hint="eastAsia" w:ascii="宋体" w:hAnsi="宋体" w:eastAsia="宋体" w:cs="宋体"/>
          <w:color w:val="auto"/>
          <w:sz w:val="24"/>
          <w:szCs w:val="24"/>
          <w:highlight w:val="none"/>
        </w:rPr>
        <w:t>报价文件及有关法律、法规、规章规定的内容，双方达成如下协议：</w:t>
      </w:r>
    </w:p>
    <w:p>
      <w:pPr>
        <w:spacing w:line="360" w:lineRule="auto"/>
        <w:ind w:left="69" w:leftChars="3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一、合同标的和合同价格</w:t>
      </w:r>
    </w:p>
    <w:tbl>
      <w:tblPr>
        <w:tblStyle w:val="23"/>
        <w:tblW w:w="8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1236"/>
        <w:gridCol w:w="914"/>
        <w:gridCol w:w="1677"/>
        <w:gridCol w:w="1701"/>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12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服务商</w:t>
            </w:r>
          </w:p>
        </w:tc>
        <w:tc>
          <w:tcPr>
            <w:tcW w:w="91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 量</w:t>
            </w:r>
          </w:p>
        </w:tc>
        <w:tc>
          <w:tcPr>
            <w:tcW w:w="16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 价</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 价</w:t>
            </w:r>
          </w:p>
        </w:tc>
        <w:tc>
          <w:tcPr>
            <w:tcW w:w="17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67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778"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67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778"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67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778"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67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778"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r>
    </w:tbl>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二、乙方应按下列要求完成服务工作：</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1.服务地点：</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2.服务进度：</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3.服务质量要求：</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4.服务期限要求：</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三、为保证乙方有效进行服务工作，甲方应当向乙方提供下列工作条件和协作事项：</w:t>
      </w:r>
    </w:p>
    <w:p>
      <w:pPr>
        <w:spacing w:line="360" w:lineRule="auto"/>
        <w:ind w:right="-21" w:rightChars="-10" w:firstLine="500" w:firstLineChars="250"/>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rPr>
        <w:t>1. 提供技术资料：</w:t>
      </w:r>
      <w:r>
        <w:rPr>
          <w:rFonts w:hint="eastAsia" w:ascii="宋体" w:hAnsi="宋体" w:eastAsia="宋体" w:cs="宋体"/>
          <w:color w:val="auto"/>
          <w:spacing w:val="-20"/>
          <w:sz w:val="24"/>
          <w:szCs w:val="24"/>
          <w:highlight w:val="none"/>
        </w:rPr>
        <w:cr/>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 xml:space="preserve">    （3）</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 xml:space="preserve">    （4）</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 xml:space="preserve">     2. 提供工作条件：</w:t>
      </w:r>
    </w:p>
    <w:p>
      <w:pPr>
        <w:spacing w:line="360" w:lineRule="auto"/>
        <w:ind w:right="-21" w:rightChars="-10"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 xml:space="preserve">    （3）</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 xml:space="preserve">    （4）</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r>
        <w:rPr>
          <w:rFonts w:hint="eastAsia" w:ascii="宋体" w:hAnsi="宋体" w:eastAsia="宋体" w:cs="宋体"/>
          <w:color w:val="auto"/>
          <w:sz w:val="24"/>
          <w:szCs w:val="24"/>
          <w:highlight w:val="none"/>
        </w:rPr>
        <w:t xml:space="preserve">       </w:t>
      </w:r>
    </w:p>
    <w:p>
      <w:pPr>
        <w:spacing w:line="360" w:lineRule="auto"/>
        <w:ind w:right="-21" w:rightChars="-10" w:firstLine="480" w:firstLineChars="200"/>
        <w:rPr>
          <w:rFonts w:hint="eastAsia" w:ascii="宋体" w:hAnsi="宋体" w:eastAsia="宋体" w:cs="宋体"/>
          <w:color w:val="auto"/>
          <w:spacing w:val="-20"/>
          <w:sz w:val="24"/>
          <w:szCs w:val="24"/>
          <w:highlight w:val="none"/>
          <w:u w:val="single"/>
        </w:rPr>
      </w:pPr>
      <w:r>
        <w:rPr>
          <w:rFonts w:hint="eastAsia" w:ascii="宋体" w:hAnsi="宋体" w:eastAsia="宋体" w:cs="宋体"/>
          <w:color w:val="auto"/>
          <w:sz w:val="24"/>
          <w:szCs w:val="24"/>
          <w:highlight w:val="none"/>
        </w:rPr>
        <w:t>3. 其他：</w:t>
      </w:r>
      <w:r>
        <w:rPr>
          <w:rFonts w:hint="eastAsia" w:ascii="宋体" w:hAnsi="宋体" w:eastAsia="宋体" w:cs="宋体"/>
          <w:color w:val="auto"/>
          <w:spacing w:val="-20"/>
          <w:sz w:val="24"/>
          <w:szCs w:val="24"/>
          <w:highlight w:val="none"/>
          <w:u w:val="single"/>
        </w:rPr>
        <w:t xml:space="preserve">                                                                              </w:t>
      </w:r>
    </w:p>
    <w:p>
      <w:pPr>
        <w:spacing w:line="360" w:lineRule="auto"/>
        <w:ind w:right="-21" w:rightChars="-10"/>
        <w:rPr>
          <w:rFonts w:hint="eastAsia" w:ascii="宋体" w:hAnsi="宋体" w:eastAsia="宋体" w:cs="宋体"/>
          <w:color w:val="auto"/>
          <w:spacing w:val="-20"/>
          <w:sz w:val="24"/>
          <w:szCs w:val="24"/>
          <w:highlight w:val="none"/>
          <w:u w:val="single"/>
        </w:rPr>
      </w:pP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 xml:space="preserve">    4. 甲方提供上述工作条件和协作事项的时间及方式：</w:t>
      </w:r>
      <w:r>
        <w:rPr>
          <w:rFonts w:hint="eastAsia" w:ascii="宋体" w:hAnsi="宋体" w:eastAsia="宋体" w:cs="宋体"/>
          <w:color w:val="auto"/>
          <w:spacing w:val="-20"/>
          <w:sz w:val="24"/>
          <w:szCs w:val="24"/>
          <w:highlight w:val="none"/>
          <w:u w:val="single"/>
        </w:rPr>
        <w:t xml:space="preserve">                        </w:t>
      </w:r>
    </w:p>
    <w:p>
      <w:pPr>
        <w:spacing w:line="360" w:lineRule="auto"/>
        <w:ind w:right="-21" w:rightChars="-10"/>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 甲方向乙方支付服务报酬及支付方式为:</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1.本合同价款为固定总价价款，项目结算时除合同另有约定外均不予调整。本合同价款为</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2.服务费由甲方分期支付给乙方。</w:t>
      </w:r>
    </w:p>
    <w:p>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具体支付方式和时间如下：</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五、本合同的变更必须由双方协商一致，并以书面形式确定。</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 双方确定以下列标准和方式对乙方的服务工作成果进行验收：</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1、乙方完成服务工作的形式：</w:t>
      </w:r>
    </w:p>
    <w:p>
      <w:pPr>
        <w:spacing w:line="360" w:lineRule="auto"/>
        <w:ind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2、服务工作成果的验收标准：</w:t>
      </w:r>
      <w:r>
        <w:rPr>
          <w:rFonts w:hint="eastAsia" w:ascii="宋体" w:hAnsi="宋体" w:eastAsia="宋体" w:cs="宋体"/>
          <w:color w:val="auto"/>
          <w:sz w:val="24"/>
          <w:szCs w:val="24"/>
          <w:highlight w:val="none"/>
          <w:u w:val="single"/>
        </w:rPr>
        <w:t xml:space="preserve">  国家、地方和行业现行有关技术规范、标准、设计要求以及甲方有关指令。 </w:t>
      </w:r>
      <w:r>
        <w:rPr>
          <w:rFonts w:hint="eastAsia" w:ascii="宋体" w:hAnsi="宋体" w:eastAsia="宋体" w:cs="宋体"/>
          <w:color w:val="auto"/>
          <w:sz w:val="24"/>
          <w:szCs w:val="24"/>
          <w:highlight w:val="none"/>
        </w:rPr>
        <w:t xml:space="preserve"> </w:t>
      </w:r>
    </w:p>
    <w:p>
      <w:pPr>
        <w:spacing w:line="360" w:lineRule="auto"/>
        <w:ind w:firstLine="460" w:firstLineChars="19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3、服务工作成果的验收方法：</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4、在本合同有效期或约定的服务期内，乙方在接到甲方故障通知后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小时内应委派专业技术人员到现场免费提供咨询等服务。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七、双方确定，按以下约定承担各自的违约责任：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乙方须保障甲方在使用该服务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八、双方确定，在本协议有效期内，甲方指定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为甲方项目联系人,乙方指定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乙方项目联系人。双方联系人应及时向对方沟通和交换有关情况，及时提交和签认有关的报告及确认单、通知单等文件，并就重要情况及时向双方的所在单位部门负责人汇报。一方变更项目联系人的,应当及时以书面形式通知另一方。末及时通知并影响本协议履行或造成损失的,应承担相应的责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九、双方因履行本合同或与本合同有关一切事项而发生的争议，应协商解决。协商不成的，确定按以下第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种方式处理：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1.提交</w:t>
      </w:r>
      <w:r>
        <w:rPr>
          <w:rFonts w:hint="eastAsia" w:ascii="宋体" w:hAnsi="宋体" w:eastAsia="宋体" w:cs="宋体"/>
          <w:color w:val="auto"/>
          <w:sz w:val="24"/>
          <w:szCs w:val="24"/>
          <w:highlight w:val="none"/>
          <w:u w:val="single"/>
        </w:rPr>
        <w:t>（甲方所在地）</w:t>
      </w:r>
      <w:r>
        <w:rPr>
          <w:rFonts w:hint="eastAsia" w:ascii="宋体" w:hAnsi="宋体" w:eastAsia="宋体" w:cs="宋体"/>
          <w:color w:val="auto"/>
          <w:sz w:val="24"/>
          <w:szCs w:val="24"/>
          <w:highlight w:val="none"/>
        </w:rPr>
        <w:t>仲裁委员会仲裁;</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2.依法向项目所在地人民法院提出诉讼。</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十、本合同一式</w:t>
      </w:r>
      <w:r>
        <w:rPr>
          <w:rFonts w:hint="eastAsia" w:ascii="宋体" w:hAnsi="宋体" w:eastAsia="宋体" w:cs="宋体"/>
          <w:color w:val="auto"/>
          <w:sz w:val="24"/>
          <w:szCs w:val="24"/>
          <w:highlight w:val="none"/>
          <w:u w:val="single"/>
        </w:rPr>
        <w:t>三</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u w:val="single"/>
        </w:rPr>
        <w:t>一</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u w:val="single"/>
        </w:rPr>
        <w:t>一</w:t>
      </w:r>
      <w:r>
        <w:rPr>
          <w:rFonts w:hint="eastAsia" w:ascii="宋体" w:hAnsi="宋体" w:eastAsia="宋体" w:cs="宋体"/>
          <w:color w:val="auto"/>
          <w:sz w:val="24"/>
          <w:szCs w:val="24"/>
          <w:highlight w:val="none"/>
        </w:rPr>
        <w:t>份，送采购代理机构备份一份，具有同等法律效力.</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十一、本合同经双方签字盖章后生效，有关权利义务全部履结后自动失效。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十二、补充条款。</w:t>
      </w:r>
    </w:p>
    <w:p>
      <w:pPr>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1.甲方编发的采购文件和乙方的报价文件（含修正和补充文件）以及相关的澄清确认函件（如有）均为本合同组成文件。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2.乙方的项目组成员和经批准的技术工作方案的任何调整均必须事先获得甲方的书面批准，否则按照违约事件处理。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3.乙方的履约保函等合同文件必须与本合同的签订同步提交。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4.乙方必须及时和负责任地参加甲方、总监和质量监督部门组织的有关会议等活动，正确履行有关合同职责和法定职责，规范提供优质专业服务和支持。</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5.本合同未尽事宜，双方另行补充。</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    方：                            乙    方：</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                            单位地址：</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                          法定代表人：</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                          委托代理人：</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                            电    话：</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                            开户银行：</w:t>
      </w:r>
    </w:p>
    <w:p>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                            账    号：</w:t>
      </w:r>
      <w:bookmarkEnd w:id="45"/>
      <w:bookmarkStart w:id="46" w:name="_Toc268599011"/>
    </w:p>
    <w:p>
      <w:pPr>
        <w:spacing w:line="360" w:lineRule="auto"/>
        <w:jc w:val="center"/>
        <w:outlineLvl w:val="9"/>
        <w:rPr>
          <w:rFonts w:hint="eastAsia" w:ascii="宋体" w:hAnsi="宋体" w:eastAsia="宋体" w:cs="宋体"/>
          <w:color w:val="auto"/>
          <w:sz w:val="24"/>
          <w:szCs w:val="24"/>
          <w:highlight w:val="none"/>
        </w:rPr>
      </w:pPr>
    </w:p>
    <w:p>
      <w:pPr>
        <w:spacing w:line="360" w:lineRule="auto"/>
        <w:jc w:val="center"/>
        <w:outlineLvl w:val="9"/>
        <w:rPr>
          <w:rFonts w:hint="eastAsia" w:ascii="宋体" w:hAnsi="宋体" w:eastAsia="宋体" w:cs="宋体"/>
          <w:color w:val="auto"/>
          <w:sz w:val="24"/>
          <w:szCs w:val="24"/>
          <w:highlight w:val="none"/>
        </w:rPr>
      </w:pPr>
    </w:p>
    <w:p>
      <w:pPr>
        <w:spacing w:line="360" w:lineRule="auto"/>
        <w:jc w:val="center"/>
        <w:outlineLvl w:val="9"/>
        <w:rPr>
          <w:rFonts w:hint="eastAsia" w:ascii="宋体" w:hAnsi="宋体" w:eastAsia="宋体" w:cs="宋体"/>
          <w:color w:val="auto"/>
          <w:sz w:val="24"/>
          <w:szCs w:val="24"/>
          <w:highlight w:val="none"/>
        </w:rPr>
      </w:pPr>
    </w:p>
    <w:p>
      <w:pPr>
        <w:spacing w:line="360" w:lineRule="auto"/>
        <w:jc w:val="center"/>
        <w:outlineLvl w:val="9"/>
        <w:rPr>
          <w:rFonts w:hint="eastAsia" w:ascii="宋体" w:hAnsi="宋体" w:eastAsia="宋体" w:cs="宋体"/>
          <w:color w:val="auto"/>
          <w:sz w:val="24"/>
          <w:szCs w:val="24"/>
          <w:highlight w:val="none"/>
        </w:rPr>
      </w:pPr>
    </w:p>
    <w:p>
      <w:pPr>
        <w:spacing w:line="360" w:lineRule="auto"/>
        <w:jc w:val="center"/>
        <w:outlineLvl w:val="9"/>
        <w:rPr>
          <w:rFonts w:hint="eastAsia" w:ascii="宋体" w:hAnsi="宋体" w:eastAsia="宋体" w:cs="宋体"/>
          <w:color w:val="auto"/>
          <w:sz w:val="24"/>
          <w:szCs w:val="24"/>
          <w:highlight w:val="none"/>
        </w:rPr>
      </w:pPr>
    </w:p>
    <w:p>
      <w:pPr>
        <w:spacing w:line="360" w:lineRule="auto"/>
        <w:jc w:val="center"/>
        <w:outlineLvl w:val="9"/>
        <w:rPr>
          <w:rFonts w:hint="eastAsia" w:ascii="宋体" w:hAnsi="宋体" w:eastAsia="宋体" w:cs="宋体"/>
          <w:color w:val="auto"/>
          <w:sz w:val="24"/>
          <w:szCs w:val="24"/>
          <w:highlight w:val="none"/>
        </w:rPr>
      </w:pPr>
    </w:p>
    <w:p>
      <w:pPr>
        <w:spacing w:line="360" w:lineRule="auto"/>
        <w:jc w:val="center"/>
        <w:outlineLvl w:val="9"/>
        <w:rPr>
          <w:rFonts w:hint="eastAsia" w:ascii="宋体" w:hAnsi="宋体" w:eastAsia="宋体" w:cs="宋体"/>
          <w:color w:val="auto"/>
          <w:sz w:val="24"/>
          <w:szCs w:val="24"/>
          <w:highlight w:val="none"/>
        </w:rPr>
      </w:pPr>
    </w:p>
    <w:p>
      <w:pPr>
        <w:spacing w:line="360" w:lineRule="auto"/>
        <w:jc w:val="center"/>
        <w:outlineLvl w:val="9"/>
        <w:rPr>
          <w:rFonts w:hint="eastAsia" w:ascii="宋体" w:hAnsi="宋体" w:eastAsia="宋体" w:cs="宋体"/>
          <w:color w:val="auto"/>
          <w:sz w:val="24"/>
          <w:szCs w:val="24"/>
          <w:highlight w:val="none"/>
        </w:rPr>
      </w:pPr>
    </w:p>
    <w:p>
      <w:pPr>
        <w:spacing w:line="360" w:lineRule="auto"/>
        <w:jc w:val="center"/>
        <w:outlineLvl w:val="9"/>
        <w:rPr>
          <w:rFonts w:hint="eastAsia" w:ascii="宋体" w:hAnsi="宋体" w:eastAsia="宋体" w:cs="宋体"/>
          <w:color w:val="auto"/>
          <w:sz w:val="24"/>
          <w:szCs w:val="24"/>
          <w:highlight w:val="none"/>
        </w:rPr>
      </w:pPr>
    </w:p>
    <w:p>
      <w:pPr>
        <w:spacing w:line="360" w:lineRule="auto"/>
        <w:outlineLvl w:val="9"/>
        <w:rPr>
          <w:rFonts w:hint="eastAsia" w:ascii="宋体" w:hAnsi="宋体" w:eastAsia="宋体" w:cs="宋体"/>
          <w:color w:val="auto"/>
          <w:sz w:val="24"/>
          <w:szCs w:val="24"/>
          <w:highlight w:val="none"/>
        </w:rPr>
      </w:pPr>
    </w:p>
    <w:p>
      <w:pPr>
        <w:spacing w:line="360" w:lineRule="auto"/>
        <w:outlineLvl w:val="9"/>
        <w:rPr>
          <w:rFonts w:hint="eastAsia" w:ascii="宋体" w:hAnsi="宋体" w:eastAsia="宋体" w:cs="宋体"/>
          <w:color w:val="auto"/>
          <w:sz w:val="24"/>
          <w:szCs w:val="24"/>
          <w:highlight w:val="none"/>
        </w:rPr>
      </w:pPr>
    </w:p>
    <w:p>
      <w:pPr>
        <w:spacing w:line="360" w:lineRule="auto"/>
        <w:jc w:val="center"/>
        <w:outlineLvl w:val="9"/>
        <w:rPr>
          <w:rFonts w:hint="eastAsia" w:ascii="宋体" w:hAnsi="宋体" w:eastAsia="宋体" w:cs="宋体"/>
          <w:color w:val="auto"/>
          <w:sz w:val="24"/>
          <w:szCs w:val="24"/>
          <w:highlight w:val="none"/>
        </w:rPr>
      </w:pPr>
    </w:p>
    <w:p>
      <w:pPr>
        <w:spacing w:line="360" w:lineRule="auto"/>
        <w:jc w:val="center"/>
        <w:outlineLvl w:val="9"/>
        <w:rPr>
          <w:rFonts w:hint="eastAsia" w:ascii="宋体" w:hAnsi="宋体" w:eastAsia="宋体" w:cs="宋体"/>
          <w:color w:val="auto"/>
          <w:sz w:val="24"/>
          <w:szCs w:val="24"/>
          <w:highlight w:val="none"/>
        </w:rPr>
      </w:pPr>
    </w:p>
    <w:p>
      <w:pPr>
        <w:spacing w:line="360" w:lineRule="auto"/>
        <w:jc w:val="center"/>
        <w:outlineLvl w:val="9"/>
        <w:rPr>
          <w:rFonts w:hint="eastAsia" w:ascii="宋体" w:hAnsi="宋体" w:eastAsia="宋体" w:cs="宋体"/>
          <w:color w:val="auto"/>
          <w:sz w:val="24"/>
          <w:szCs w:val="24"/>
          <w:highlight w:val="none"/>
        </w:rPr>
      </w:pPr>
    </w:p>
    <w:p>
      <w:pPr>
        <w:spacing w:line="360" w:lineRule="auto"/>
        <w:jc w:val="center"/>
        <w:outlineLvl w:val="9"/>
        <w:rPr>
          <w:rFonts w:hint="eastAsia" w:ascii="宋体" w:hAnsi="宋体" w:eastAsia="宋体" w:cs="宋体"/>
          <w:color w:val="auto"/>
          <w:sz w:val="24"/>
          <w:szCs w:val="24"/>
          <w:highlight w:val="none"/>
        </w:rPr>
      </w:pPr>
    </w:p>
    <w:p>
      <w:pPr>
        <w:spacing w:line="360" w:lineRule="auto"/>
        <w:jc w:val="center"/>
        <w:outlineLvl w:val="9"/>
        <w:rPr>
          <w:rFonts w:hint="eastAsia" w:ascii="宋体" w:hAnsi="宋体" w:eastAsia="宋体" w:cs="宋体"/>
          <w:color w:val="auto"/>
          <w:sz w:val="24"/>
          <w:szCs w:val="24"/>
          <w:highlight w:val="none"/>
        </w:rPr>
      </w:pPr>
    </w:p>
    <w:p>
      <w:pPr>
        <w:spacing w:line="360" w:lineRule="auto"/>
        <w:jc w:val="center"/>
        <w:outlineLvl w:val="9"/>
        <w:rPr>
          <w:rFonts w:hint="eastAsia" w:ascii="宋体" w:hAnsi="宋体" w:eastAsia="宋体" w:cs="宋体"/>
          <w:color w:val="auto"/>
          <w:sz w:val="24"/>
          <w:szCs w:val="24"/>
          <w:highlight w:val="none"/>
        </w:rPr>
      </w:pPr>
    </w:p>
    <w:p>
      <w:pPr>
        <w:spacing w:line="360" w:lineRule="auto"/>
        <w:jc w:val="center"/>
        <w:outlineLvl w:val="9"/>
        <w:rPr>
          <w:rFonts w:hint="eastAsia" w:ascii="宋体" w:hAnsi="宋体" w:eastAsia="宋体" w:cs="宋体"/>
          <w:color w:val="auto"/>
          <w:sz w:val="24"/>
          <w:szCs w:val="24"/>
          <w:highlight w:val="none"/>
        </w:rPr>
      </w:pPr>
    </w:p>
    <w:p>
      <w:pPr>
        <w:spacing w:line="360" w:lineRule="auto"/>
        <w:jc w:val="center"/>
        <w:outlineLvl w:val="9"/>
        <w:rPr>
          <w:rFonts w:hint="eastAsia" w:ascii="宋体" w:hAnsi="宋体" w:eastAsia="宋体" w:cs="宋体"/>
          <w:color w:val="auto"/>
          <w:sz w:val="24"/>
          <w:szCs w:val="24"/>
          <w:highlight w:val="none"/>
        </w:rPr>
      </w:pPr>
    </w:p>
    <w:p>
      <w:pPr>
        <w:spacing w:line="360" w:lineRule="auto"/>
        <w:outlineLvl w:val="9"/>
        <w:rPr>
          <w:rFonts w:hint="eastAsia" w:ascii="宋体" w:hAnsi="宋体" w:eastAsia="宋体" w:cs="宋体"/>
          <w:color w:val="auto"/>
          <w:sz w:val="24"/>
          <w:szCs w:val="24"/>
          <w:highlight w:val="none"/>
        </w:rPr>
      </w:pPr>
    </w:p>
    <w:p>
      <w:pPr>
        <w:spacing w:line="360" w:lineRule="auto"/>
        <w:jc w:val="center"/>
        <w:outlineLvl w:val="9"/>
        <w:rPr>
          <w:rFonts w:hint="eastAsia" w:ascii="宋体" w:hAnsi="宋体" w:eastAsia="宋体" w:cs="宋体"/>
          <w:b/>
          <w:bCs/>
          <w:color w:val="auto"/>
          <w:sz w:val="32"/>
          <w:szCs w:val="32"/>
          <w:highlight w:val="none"/>
        </w:rPr>
      </w:pPr>
    </w:p>
    <w:p>
      <w:pPr>
        <w:spacing w:line="360" w:lineRule="auto"/>
        <w:jc w:val="center"/>
        <w:outlineLvl w:val="9"/>
        <w:rPr>
          <w:rFonts w:hint="eastAsia" w:ascii="宋体" w:hAnsi="宋体" w:eastAsia="宋体" w:cs="宋体"/>
          <w:b/>
          <w:bCs/>
          <w:color w:val="auto"/>
          <w:sz w:val="32"/>
          <w:szCs w:val="32"/>
          <w:highlight w:val="none"/>
        </w:rPr>
      </w:pPr>
    </w:p>
    <w:p>
      <w:pPr>
        <w:spacing w:line="360" w:lineRule="auto"/>
        <w:jc w:val="center"/>
        <w:outlineLvl w:val="9"/>
        <w:rPr>
          <w:rFonts w:hint="eastAsia" w:ascii="宋体" w:hAnsi="宋体" w:eastAsia="宋体" w:cs="宋体"/>
          <w:b/>
          <w:bCs/>
          <w:color w:val="auto"/>
          <w:sz w:val="32"/>
          <w:szCs w:val="32"/>
          <w:highlight w:val="none"/>
        </w:rPr>
      </w:pPr>
    </w:p>
    <w:p>
      <w:pPr>
        <w:spacing w:line="360" w:lineRule="auto"/>
        <w:jc w:val="center"/>
        <w:outlineLvl w:val="9"/>
        <w:rPr>
          <w:rFonts w:hint="eastAsia" w:ascii="宋体" w:hAnsi="宋体" w:eastAsia="宋体" w:cs="宋体"/>
          <w:b/>
          <w:bCs/>
          <w:color w:val="auto"/>
          <w:sz w:val="32"/>
          <w:szCs w:val="32"/>
          <w:highlight w:val="none"/>
        </w:rPr>
      </w:pPr>
    </w:p>
    <w:p>
      <w:pPr>
        <w:spacing w:line="360" w:lineRule="auto"/>
        <w:jc w:val="center"/>
        <w:outlineLvl w:val="9"/>
        <w:rPr>
          <w:rFonts w:hint="eastAsia" w:ascii="宋体" w:hAnsi="宋体" w:eastAsia="宋体" w:cs="宋体"/>
          <w:b/>
          <w:bCs/>
          <w:color w:val="auto"/>
          <w:sz w:val="32"/>
          <w:szCs w:val="32"/>
          <w:highlight w:val="none"/>
        </w:rPr>
      </w:pPr>
    </w:p>
    <w:p>
      <w:pPr>
        <w:spacing w:line="360" w:lineRule="auto"/>
        <w:jc w:val="center"/>
        <w:outlineLvl w:val="0"/>
        <w:rPr>
          <w:rFonts w:hint="eastAsia" w:ascii="宋体" w:hAnsi="宋体" w:eastAsia="宋体" w:cs="宋体"/>
          <w:b/>
          <w:bCs/>
          <w:color w:val="auto"/>
          <w:sz w:val="24"/>
          <w:szCs w:val="24"/>
          <w:highlight w:val="none"/>
        </w:rPr>
      </w:pPr>
      <w:bookmarkStart w:id="47" w:name="_Toc1606351130"/>
      <w:r>
        <w:rPr>
          <w:rFonts w:hint="eastAsia" w:ascii="宋体" w:hAnsi="宋体" w:eastAsia="宋体" w:cs="宋体"/>
          <w:b/>
          <w:bCs/>
          <w:color w:val="auto"/>
          <w:sz w:val="32"/>
          <w:szCs w:val="32"/>
          <w:highlight w:val="none"/>
        </w:rPr>
        <w:t>第五章　报价文件格式</w:t>
      </w:r>
      <w:bookmarkEnd w:id="46"/>
      <w:bookmarkEnd w:id="47"/>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注释： </w:t>
            </w:r>
          </w:p>
          <w:p>
            <w:pPr>
              <w:spacing w:line="360" w:lineRule="auto"/>
              <w:ind w:left="492" w:right="132"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《报价文件格式》是报价人的部分报价文件格式和签订合同时所需文件的格式。报价人应参照这些格式文件制作报价文件。</w:t>
            </w:r>
          </w:p>
        </w:tc>
      </w:tr>
    </w:tbl>
    <w:p>
      <w:pPr>
        <w:spacing w:line="360" w:lineRule="auto"/>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jc w:val="center"/>
        <w:rPr>
          <w:rFonts w:hint="eastAsia" w:ascii="宋体" w:hAnsi="宋体"/>
          <w:b/>
          <w:color w:val="auto"/>
          <w:sz w:val="72"/>
          <w:highlight w:val="none"/>
        </w:rPr>
      </w:pPr>
    </w:p>
    <w:p>
      <w:pPr>
        <w:spacing w:line="360" w:lineRule="auto"/>
        <w:jc w:val="center"/>
        <w:rPr>
          <w:rFonts w:hint="eastAsia" w:ascii="宋体" w:hAnsi="宋体"/>
          <w:b/>
          <w:color w:val="auto"/>
          <w:sz w:val="72"/>
          <w:highlight w:val="none"/>
        </w:rPr>
      </w:pPr>
    </w:p>
    <w:p>
      <w:pPr>
        <w:spacing w:line="360" w:lineRule="auto"/>
        <w:jc w:val="center"/>
        <w:rPr>
          <w:rFonts w:hint="eastAsia" w:ascii="宋体" w:hAnsi="宋体"/>
          <w:b/>
          <w:color w:val="auto"/>
          <w:sz w:val="72"/>
          <w:highlight w:val="none"/>
        </w:rPr>
      </w:pPr>
    </w:p>
    <w:p>
      <w:pPr>
        <w:spacing w:line="360" w:lineRule="auto"/>
        <w:jc w:val="center"/>
        <w:rPr>
          <w:rFonts w:hint="eastAsia" w:ascii="宋体" w:hAnsi="宋体"/>
          <w:b/>
          <w:color w:val="auto"/>
          <w:sz w:val="72"/>
          <w:highlight w:val="none"/>
        </w:rPr>
      </w:pPr>
    </w:p>
    <w:p>
      <w:pPr>
        <w:spacing w:line="360" w:lineRule="auto"/>
        <w:jc w:val="center"/>
        <w:rPr>
          <w:rFonts w:hint="eastAsia" w:ascii="宋体" w:hAnsi="宋体"/>
          <w:b/>
          <w:color w:val="auto"/>
          <w:sz w:val="72"/>
          <w:highlight w:val="none"/>
        </w:rPr>
      </w:pPr>
    </w:p>
    <w:p>
      <w:pPr>
        <w:spacing w:line="360" w:lineRule="auto"/>
        <w:jc w:val="center"/>
        <w:rPr>
          <w:rFonts w:hint="eastAsia" w:ascii="宋体" w:hAnsi="宋体"/>
          <w:b/>
          <w:color w:val="auto"/>
          <w:sz w:val="72"/>
          <w:highlight w:val="none"/>
        </w:rPr>
      </w:pPr>
    </w:p>
    <w:p>
      <w:pPr>
        <w:spacing w:line="360" w:lineRule="auto"/>
        <w:jc w:val="center"/>
        <w:rPr>
          <w:rFonts w:hint="eastAsia" w:ascii="宋体" w:hAnsi="宋体"/>
          <w:b/>
          <w:color w:val="auto"/>
          <w:sz w:val="72"/>
          <w:highlight w:val="none"/>
        </w:rPr>
      </w:pPr>
    </w:p>
    <w:p>
      <w:pPr>
        <w:spacing w:line="360" w:lineRule="auto"/>
        <w:jc w:val="center"/>
        <w:rPr>
          <w:rFonts w:hint="eastAsia" w:ascii="宋体" w:hAnsi="宋体"/>
          <w:b/>
          <w:color w:val="auto"/>
          <w:sz w:val="72"/>
          <w:highlight w:val="none"/>
        </w:rPr>
      </w:pPr>
      <w:r>
        <w:rPr>
          <w:rFonts w:hint="eastAsia" w:ascii="宋体" w:hAnsi="宋体"/>
          <w:b/>
          <w:color w:val="auto"/>
          <w:sz w:val="72"/>
          <w:highlight w:val="none"/>
        </w:rPr>
        <w:t>政府采购项目</w:t>
      </w:r>
    </w:p>
    <w:p>
      <w:pPr>
        <w:spacing w:line="360" w:lineRule="auto"/>
        <w:jc w:val="center"/>
        <w:rPr>
          <w:rFonts w:hint="eastAsia" w:ascii="宋体" w:hAnsi="宋体"/>
          <w:b/>
          <w:color w:val="auto"/>
          <w:sz w:val="72"/>
          <w:highlight w:val="none"/>
        </w:rPr>
      </w:pPr>
      <w:r>
        <w:rPr>
          <w:rFonts w:hint="eastAsia" w:ascii="宋体" w:hAnsi="宋体"/>
          <w:b/>
          <w:color w:val="auto"/>
          <w:sz w:val="72"/>
          <w:highlight w:val="none"/>
        </w:rPr>
        <w:t>报价文件</w:t>
      </w:r>
    </w:p>
    <w:p>
      <w:pPr>
        <w:spacing w:line="360" w:lineRule="auto"/>
        <w:rPr>
          <w:rFonts w:hint="eastAsia" w:ascii="宋体" w:hAnsi="宋体"/>
          <w:b/>
          <w:color w:val="auto"/>
          <w:sz w:val="36"/>
          <w:highlight w:val="none"/>
        </w:rPr>
      </w:pPr>
    </w:p>
    <w:p>
      <w:pPr>
        <w:spacing w:line="360" w:lineRule="auto"/>
        <w:jc w:val="center"/>
        <w:rPr>
          <w:rFonts w:hint="eastAsia" w:ascii="宋体" w:hAnsi="宋体"/>
          <w:b/>
          <w:color w:val="auto"/>
          <w:sz w:val="36"/>
          <w:highlight w:val="none"/>
        </w:rPr>
      </w:pPr>
    </w:p>
    <w:p>
      <w:pPr>
        <w:spacing w:line="360" w:lineRule="auto"/>
        <w:ind w:firstLine="1084" w:firstLineChars="300"/>
        <w:rPr>
          <w:rFonts w:hint="eastAsia" w:ascii="宋体" w:hAnsi="宋体"/>
          <w:b/>
          <w:color w:val="auto"/>
          <w:sz w:val="36"/>
          <w:highlight w:val="non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pPr>
        <w:spacing w:line="360" w:lineRule="auto"/>
        <w:ind w:firstLine="1247" w:firstLineChars="345"/>
        <w:rPr>
          <w:rFonts w:hint="eastAsia" w:ascii="宋体" w:hAnsi="宋体"/>
          <w:b/>
          <w:color w:val="auto"/>
          <w:sz w:val="36"/>
          <w:highlight w:val="none"/>
        </w:rPr>
      </w:pPr>
      <w:r>
        <w:rPr>
          <w:rFonts w:hint="eastAsia" w:ascii="宋体" w:hAnsi="宋体"/>
          <w:b/>
          <w:color w:val="auto"/>
          <w:sz w:val="36"/>
          <w:highlight w:val="none"/>
        </w:rPr>
        <w:t>项 目 编 号：</w:t>
      </w:r>
      <w:r>
        <w:rPr>
          <w:rFonts w:hint="eastAsia" w:ascii="宋体" w:hAnsi="宋体"/>
          <w:b/>
          <w:color w:val="auto"/>
          <w:sz w:val="36"/>
          <w:highlight w:val="none"/>
          <w:u w:val="single"/>
        </w:rPr>
        <w:t xml:space="preserve">               </w:t>
      </w:r>
    </w:p>
    <w:p>
      <w:pPr>
        <w:spacing w:line="360" w:lineRule="auto"/>
        <w:rPr>
          <w:rFonts w:hint="eastAsia" w:ascii="宋体" w:hAnsi="宋体"/>
          <w:b/>
          <w:color w:val="auto"/>
          <w:sz w:val="36"/>
          <w:highlight w:val="none"/>
        </w:rPr>
      </w:pPr>
      <w:r>
        <w:rPr>
          <w:rFonts w:hint="eastAsia" w:ascii="宋体" w:hAnsi="宋体"/>
          <w:b/>
          <w:color w:val="auto"/>
          <w:sz w:val="36"/>
          <w:highlight w:val="none"/>
        </w:rPr>
        <w:t xml:space="preserve">    </w:t>
      </w:r>
    </w:p>
    <w:p>
      <w:pPr>
        <w:spacing w:line="360" w:lineRule="auto"/>
        <w:rPr>
          <w:rFonts w:hint="eastAsia" w:ascii="宋体" w:hAnsi="宋体"/>
          <w:b/>
          <w:color w:val="auto"/>
          <w:sz w:val="36"/>
          <w:highlight w:val="none"/>
        </w:rPr>
      </w:pPr>
    </w:p>
    <w:p>
      <w:pPr>
        <w:spacing w:line="360" w:lineRule="auto"/>
        <w:ind w:firstLine="708" w:firstLineChars="196"/>
        <w:rPr>
          <w:rFonts w:hint="eastAsia" w:ascii="宋体" w:hAnsi="宋体"/>
          <w:b/>
          <w:color w:val="auto"/>
          <w:sz w:val="36"/>
          <w:highlight w:val="none"/>
          <w:u w:val="single"/>
        </w:rPr>
      </w:pPr>
      <w:r>
        <w:rPr>
          <w:rFonts w:hint="eastAsia" w:ascii="宋体" w:hAnsi="宋体"/>
          <w:b/>
          <w:color w:val="auto"/>
          <w:sz w:val="36"/>
          <w:highlight w:val="none"/>
        </w:rPr>
        <w:t xml:space="preserve">   报价人名称 ：</w:t>
      </w:r>
      <w:r>
        <w:rPr>
          <w:rFonts w:hint="eastAsia" w:ascii="宋体" w:hAnsi="宋体"/>
          <w:b/>
          <w:color w:val="auto"/>
          <w:sz w:val="36"/>
          <w:highlight w:val="none"/>
          <w:u w:val="single"/>
        </w:rPr>
        <w:t xml:space="preserve">               </w:t>
      </w:r>
    </w:p>
    <w:p>
      <w:pPr>
        <w:spacing w:line="360" w:lineRule="auto"/>
        <w:rPr>
          <w:rFonts w:hint="eastAsia" w:ascii="宋体" w:hAnsi="宋体"/>
          <w:b/>
          <w:color w:val="auto"/>
          <w:sz w:val="36"/>
          <w:highlight w:val="none"/>
        </w:rPr>
      </w:pPr>
      <w:r>
        <w:rPr>
          <w:rFonts w:hint="eastAsia" w:ascii="宋体" w:hAnsi="宋体"/>
          <w:b/>
          <w:color w:val="auto"/>
          <w:sz w:val="36"/>
          <w:highlight w:val="none"/>
        </w:rPr>
        <w:t xml:space="preserve">       日      期 ：</w:t>
      </w:r>
      <w:r>
        <w:rPr>
          <w:rFonts w:hint="eastAsia" w:ascii="宋体" w:hAnsi="宋体"/>
          <w:b/>
          <w:color w:val="auto"/>
          <w:sz w:val="36"/>
          <w:highlight w:val="none"/>
          <w:u w:val="single"/>
        </w:rPr>
        <w:t xml:space="preserve">               </w:t>
      </w:r>
    </w:p>
    <w:p>
      <w:pPr>
        <w:spacing w:line="360" w:lineRule="auto"/>
        <w:rPr>
          <w:rFonts w:hint="eastAsia" w:ascii="宋体" w:hAnsi="宋体"/>
          <w:b/>
          <w:color w:val="auto"/>
          <w:sz w:val="36"/>
          <w:highlight w:val="none"/>
        </w:rPr>
      </w:pPr>
    </w:p>
    <w:p>
      <w:pPr>
        <w:spacing w:line="360" w:lineRule="auto"/>
        <w:rPr>
          <w:rFonts w:hint="eastAsia" w:ascii="宋体" w:hAnsi="宋体"/>
          <w:b/>
          <w:color w:val="auto"/>
          <w:sz w:val="36"/>
          <w:highlight w:val="none"/>
        </w:rPr>
      </w:pPr>
    </w:p>
    <w:p>
      <w:pPr>
        <w:spacing w:line="360" w:lineRule="auto"/>
        <w:rPr>
          <w:rFonts w:hint="eastAsia" w:ascii="宋体" w:hAnsi="宋体"/>
          <w:b/>
          <w:color w:val="auto"/>
          <w:sz w:val="36"/>
          <w:highlight w:val="none"/>
        </w:rPr>
      </w:pPr>
    </w:p>
    <w:p>
      <w:pPr>
        <w:spacing w:line="360" w:lineRule="auto"/>
        <w:rPr>
          <w:rFonts w:hint="eastAsia" w:ascii="宋体" w:hAnsi="宋体"/>
          <w:b/>
          <w:color w:val="auto"/>
          <w:sz w:val="36"/>
          <w:highlight w:val="none"/>
        </w:rPr>
      </w:pPr>
    </w:p>
    <w:p>
      <w:pPr>
        <w:spacing w:line="360" w:lineRule="auto"/>
        <w:rPr>
          <w:rFonts w:hint="eastAsia" w:ascii="宋体" w:hAnsi="宋体"/>
          <w:b/>
          <w:color w:val="auto"/>
          <w:sz w:val="36"/>
          <w:highlight w:val="none"/>
        </w:rPr>
      </w:pPr>
    </w:p>
    <w:p>
      <w:pPr>
        <w:spacing w:line="360" w:lineRule="auto"/>
        <w:rPr>
          <w:rFonts w:hint="eastAsia" w:ascii="宋体" w:hAnsi="宋体"/>
          <w:b/>
          <w:color w:val="auto"/>
          <w:sz w:val="36"/>
          <w:highlight w:val="none"/>
        </w:rPr>
      </w:pPr>
    </w:p>
    <w:p>
      <w:pPr>
        <w:pStyle w:val="7"/>
        <w:snapToGrid w:val="0"/>
        <w:spacing w:line="360" w:lineRule="auto"/>
        <w:ind w:firstLine="0"/>
        <w:jc w:val="center"/>
        <w:rPr>
          <w:rFonts w:hint="eastAsia" w:eastAsia="宋体" w:cs="宋体"/>
          <w:b/>
          <w:bCs/>
          <w:color w:val="auto"/>
          <w:sz w:val="24"/>
          <w:szCs w:val="24"/>
          <w:highlight w:val="none"/>
        </w:rPr>
      </w:pPr>
      <w:r>
        <w:rPr>
          <w:rFonts w:hint="eastAsia" w:eastAsia="宋体" w:cs="宋体"/>
          <w:b/>
          <w:bCs/>
          <w:color w:val="auto"/>
          <w:sz w:val="32"/>
          <w:szCs w:val="32"/>
          <w:highlight w:val="none"/>
        </w:rPr>
        <w:t>目    录</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磋商响应声明函</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报价一览表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磋商分项报价表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服务说明一览表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 范围清单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技术规格和商务偏离表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报价人的资格证明文件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关于资格的声明函</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报价人的资格声明</w:t>
      </w:r>
    </w:p>
    <w:p>
      <w:pPr>
        <w:spacing w:line="360" w:lineRule="auto"/>
        <w:ind w:left="479" w:leftChars="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单位授权书</w:t>
      </w:r>
    </w:p>
    <w:p>
      <w:pPr>
        <w:spacing w:line="360" w:lineRule="auto"/>
        <w:ind w:left="479" w:leftChars="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单位营业执照、税务登记证（或统一社会信用代码）</w:t>
      </w:r>
    </w:p>
    <w:p>
      <w:pPr>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 </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承诺书</w:t>
      </w:r>
    </w:p>
    <w:p>
      <w:pPr>
        <w:spacing w:line="360" w:lineRule="auto"/>
        <w:ind w:firstLine="2183" w:firstLineChars="906"/>
        <w:rPr>
          <w:rFonts w:hint="eastAsia" w:ascii="宋体" w:hAnsi="宋体" w:eastAsia="宋体" w:cs="宋体"/>
          <w:b/>
          <w:color w:val="auto"/>
          <w:sz w:val="24"/>
          <w:szCs w:val="24"/>
          <w:highlight w:val="none"/>
        </w:rPr>
      </w:pPr>
    </w:p>
    <w:p>
      <w:pPr>
        <w:spacing w:line="360" w:lineRule="auto"/>
        <w:ind w:firstLine="2183" w:firstLineChars="906"/>
        <w:rPr>
          <w:rFonts w:hint="eastAsia" w:ascii="宋体" w:hAnsi="宋体" w:eastAsia="宋体" w:cs="宋体"/>
          <w:b/>
          <w:color w:val="auto"/>
          <w:sz w:val="24"/>
          <w:szCs w:val="24"/>
          <w:highlight w:val="none"/>
        </w:rPr>
      </w:pPr>
    </w:p>
    <w:p>
      <w:pPr>
        <w:spacing w:line="360" w:lineRule="auto"/>
        <w:ind w:firstLine="2183" w:firstLineChars="906"/>
        <w:rPr>
          <w:rFonts w:hint="eastAsia" w:ascii="宋体" w:hAnsi="宋体" w:eastAsia="宋体" w:cs="宋体"/>
          <w:b/>
          <w:color w:val="auto"/>
          <w:sz w:val="24"/>
          <w:szCs w:val="24"/>
          <w:highlight w:val="none"/>
        </w:rPr>
      </w:pPr>
    </w:p>
    <w:p>
      <w:pPr>
        <w:spacing w:line="360" w:lineRule="auto"/>
        <w:ind w:firstLine="2183" w:firstLineChars="906"/>
        <w:rPr>
          <w:rFonts w:hint="eastAsia" w:ascii="宋体" w:hAnsi="宋体" w:eastAsia="宋体" w:cs="宋体"/>
          <w:b/>
          <w:color w:val="auto"/>
          <w:sz w:val="24"/>
          <w:szCs w:val="24"/>
          <w:highlight w:val="none"/>
        </w:rPr>
      </w:pPr>
    </w:p>
    <w:p>
      <w:pPr>
        <w:spacing w:line="360" w:lineRule="auto"/>
        <w:ind w:firstLine="2183" w:firstLineChars="906"/>
        <w:rPr>
          <w:rFonts w:hint="eastAsia" w:ascii="宋体" w:hAnsi="宋体" w:eastAsia="宋体" w:cs="宋体"/>
          <w:b/>
          <w:color w:val="auto"/>
          <w:sz w:val="24"/>
          <w:szCs w:val="24"/>
          <w:highlight w:val="none"/>
        </w:rPr>
      </w:pPr>
    </w:p>
    <w:p>
      <w:pPr>
        <w:spacing w:line="360" w:lineRule="auto"/>
        <w:ind w:firstLine="2183" w:firstLineChars="906"/>
        <w:rPr>
          <w:rFonts w:hint="eastAsia" w:ascii="宋体" w:hAnsi="宋体" w:eastAsia="宋体" w:cs="宋体"/>
          <w:b/>
          <w:color w:val="auto"/>
          <w:sz w:val="24"/>
          <w:szCs w:val="24"/>
          <w:highlight w:val="none"/>
        </w:rPr>
      </w:pPr>
    </w:p>
    <w:p>
      <w:pPr>
        <w:spacing w:line="360" w:lineRule="auto"/>
        <w:ind w:firstLine="2183" w:firstLineChars="906"/>
        <w:rPr>
          <w:rFonts w:hint="eastAsia" w:ascii="宋体" w:hAnsi="宋体" w:eastAsia="宋体" w:cs="宋体"/>
          <w:b/>
          <w:color w:val="auto"/>
          <w:sz w:val="24"/>
          <w:szCs w:val="24"/>
          <w:highlight w:val="none"/>
        </w:rPr>
      </w:pPr>
    </w:p>
    <w:p>
      <w:pPr>
        <w:spacing w:line="360" w:lineRule="auto"/>
        <w:ind w:firstLine="2183" w:firstLineChars="906"/>
        <w:rPr>
          <w:rFonts w:hint="eastAsia" w:ascii="宋体" w:hAnsi="宋体" w:eastAsia="宋体" w:cs="宋体"/>
          <w:b/>
          <w:color w:val="auto"/>
          <w:sz w:val="24"/>
          <w:szCs w:val="24"/>
          <w:highlight w:val="none"/>
        </w:rPr>
      </w:pPr>
    </w:p>
    <w:p>
      <w:pPr>
        <w:spacing w:line="360" w:lineRule="auto"/>
        <w:rPr>
          <w:rFonts w:hint="eastAsia" w:ascii="宋体" w:hAnsi="宋体" w:eastAsia="宋体" w:cs="宋体"/>
          <w:b/>
          <w:color w:val="auto"/>
          <w:sz w:val="24"/>
          <w:szCs w:val="24"/>
          <w:highlight w:val="none"/>
        </w:rPr>
      </w:pPr>
    </w:p>
    <w:p>
      <w:pPr>
        <w:spacing w:line="360" w:lineRule="auto"/>
        <w:ind w:firstLine="2911" w:firstLineChars="906"/>
        <w:rPr>
          <w:rFonts w:hint="eastAsia" w:ascii="宋体" w:hAnsi="宋体" w:eastAsia="宋体" w:cs="宋体"/>
          <w:b/>
          <w:color w:val="auto"/>
          <w:sz w:val="32"/>
          <w:szCs w:val="32"/>
          <w:highlight w:val="none"/>
        </w:rPr>
      </w:pPr>
    </w:p>
    <w:p>
      <w:pPr>
        <w:spacing w:line="360" w:lineRule="auto"/>
        <w:ind w:firstLine="2911" w:firstLineChars="906"/>
        <w:rPr>
          <w:rFonts w:hint="eastAsia" w:ascii="宋体" w:hAnsi="宋体" w:eastAsia="宋体" w:cs="宋体"/>
          <w:b/>
          <w:color w:val="auto"/>
          <w:sz w:val="32"/>
          <w:szCs w:val="32"/>
          <w:highlight w:val="none"/>
        </w:rPr>
      </w:pPr>
    </w:p>
    <w:p>
      <w:pPr>
        <w:spacing w:line="360" w:lineRule="auto"/>
        <w:ind w:firstLine="2911" w:firstLineChars="906"/>
        <w:rPr>
          <w:rFonts w:hint="eastAsia" w:ascii="宋体" w:hAnsi="宋体" w:eastAsia="宋体" w:cs="宋体"/>
          <w:b/>
          <w:color w:val="auto"/>
          <w:sz w:val="32"/>
          <w:szCs w:val="32"/>
          <w:highlight w:val="none"/>
        </w:rPr>
      </w:pPr>
    </w:p>
    <w:p>
      <w:pPr>
        <w:spacing w:line="360" w:lineRule="auto"/>
        <w:ind w:firstLine="2911" w:firstLineChars="906"/>
        <w:rPr>
          <w:rFonts w:hint="eastAsia" w:ascii="宋体" w:hAnsi="宋体" w:eastAsia="宋体" w:cs="宋体"/>
          <w:b/>
          <w:color w:val="auto"/>
          <w:sz w:val="32"/>
          <w:szCs w:val="32"/>
          <w:highlight w:val="none"/>
        </w:rPr>
      </w:pPr>
    </w:p>
    <w:p>
      <w:pPr>
        <w:spacing w:line="360" w:lineRule="auto"/>
        <w:ind w:firstLine="2911" w:firstLineChars="906"/>
        <w:rPr>
          <w:rFonts w:hint="eastAsia" w:ascii="宋体" w:hAnsi="宋体" w:eastAsia="宋体" w:cs="宋体"/>
          <w:b/>
          <w:color w:val="auto"/>
          <w:sz w:val="32"/>
          <w:szCs w:val="32"/>
          <w:highlight w:val="none"/>
        </w:rPr>
      </w:pPr>
    </w:p>
    <w:p>
      <w:pPr>
        <w:spacing w:line="360" w:lineRule="auto"/>
        <w:ind w:firstLine="2911" w:firstLineChars="906"/>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磋商响应声明函</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厦门万翔招标有限公司</w:t>
      </w:r>
      <w:r>
        <w:rPr>
          <w:rFonts w:hint="eastAsia" w:ascii="宋体" w:hAnsi="宋体" w:eastAsia="宋体" w:cs="宋体"/>
          <w:bCs/>
          <w:color w:val="auto"/>
          <w:sz w:val="24"/>
          <w:szCs w:val="24"/>
          <w:highlight w:val="none"/>
        </w:rPr>
        <w:t>：</w:t>
      </w:r>
    </w:p>
    <w:p>
      <w:pPr>
        <w:pStyle w:val="3"/>
        <w:spacing w:after="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根据贵方为</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项目政府采购的磋商邀请，本签字代表</w:t>
      </w:r>
      <w:r>
        <w:rPr>
          <w:rFonts w:hint="eastAsia" w:ascii="宋体" w:hAnsi="宋体" w:eastAsia="宋体" w:cs="宋体"/>
          <w:bCs/>
          <w:color w:val="auto"/>
          <w:sz w:val="24"/>
          <w:szCs w:val="24"/>
          <w:highlight w:val="none"/>
          <w:u w:val="single"/>
        </w:rPr>
        <w:t>　　　　　（全名、职务）</w:t>
      </w:r>
      <w:r>
        <w:rPr>
          <w:rFonts w:hint="eastAsia" w:ascii="宋体" w:hAnsi="宋体" w:eastAsia="宋体" w:cs="宋体"/>
          <w:bCs/>
          <w:color w:val="auto"/>
          <w:sz w:val="24"/>
          <w:szCs w:val="24"/>
          <w:highlight w:val="none"/>
        </w:rPr>
        <w:t>经正式授权并代表报价人</w:t>
      </w:r>
      <w:r>
        <w:rPr>
          <w:rFonts w:hint="eastAsia" w:ascii="宋体" w:hAnsi="宋体" w:eastAsia="宋体" w:cs="宋体"/>
          <w:bCs/>
          <w:color w:val="auto"/>
          <w:sz w:val="24"/>
          <w:szCs w:val="24"/>
          <w:highlight w:val="none"/>
          <w:u w:val="single"/>
        </w:rPr>
        <w:t>　　　　　　　　　　（全称、地址）</w:t>
      </w:r>
      <w:r>
        <w:rPr>
          <w:rFonts w:hint="eastAsia" w:ascii="宋体" w:hAnsi="宋体" w:eastAsia="宋体" w:cs="宋体"/>
          <w:bCs/>
          <w:color w:val="auto"/>
          <w:sz w:val="24"/>
          <w:szCs w:val="24"/>
          <w:highlight w:val="none"/>
        </w:rPr>
        <w:t>提交下述文件正本一份和副本</w:t>
      </w:r>
      <w:r>
        <w:rPr>
          <w:rFonts w:hint="eastAsia" w:ascii="宋体" w:hAnsi="宋体" w:eastAsia="宋体" w:cs="宋体"/>
          <w:bCs/>
          <w:color w:val="auto"/>
          <w:sz w:val="24"/>
          <w:szCs w:val="24"/>
          <w:highlight w:val="none"/>
          <w:u w:val="single"/>
        </w:rPr>
        <w:t xml:space="preserve">  四 </w:t>
      </w:r>
      <w:r>
        <w:rPr>
          <w:rFonts w:hint="eastAsia" w:ascii="宋体" w:hAnsi="宋体" w:eastAsia="宋体" w:cs="宋体"/>
          <w:bCs/>
          <w:color w:val="auto"/>
          <w:sz w:val="24"/>
          <w:szCs w:val="24"/>
          <w:highlight w:val="none"/>
        </w:rPr>
        <w:t>份。</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1.报价一览表</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2.磋商分项报价表</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3.服务说明一览表</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4.范围清单</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5.技术规格和商务偏离表</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6.报价人资格证明文件</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7.</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承诺书</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.以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方式提供的金额为人民币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元的磋商保证金。</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据此函，签字代表宣布同意如下：</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color w:val="auto"/>
          <w:sz w:val="24"/>
          <w:szCs w:val="24"/>
          <w:highlight w:val="none"/>
        </w:rPr>
        <w:t xml:space="preserve">所附详细报价表中规定的应提供和交付的服务报价总价为人民币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，即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（中文表述）。</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（2）报价人已详细审查全部采购文件，包括修改文件（如有的话）以及全部参考资料和有关附件，将自行承担因对全部采购文件理解不正确或误解而产生的相应后果。</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（3）报价人将按采购文件的规定履行合同责任和义务，在被确定为</w:t>
      </w:r>
      <w:r>
        <w:rPr>
          <w:rFonts w:hint="eastAsia" w:ascii="宋体" w:hAnsi="宋体" w:eastAsia="宋体" w:cs="宋体"/>
          <w:color w:val="auto"/>
          <w:sz w:val="24"/>
          <w:szCs w:val="24"/>
          <w:highlight w:val="none"/>
        </w:rPr>
        <w:t>成交供应商</w:t>
      </w:r>
      <w:r>
        <w:rPr>
          <w:rFonts w:hint="eastAsia" w:ascii="宋体" w:hAnsi="宋体" w:eastAsia="宋体" w:cs="宋体"/>
          <w:bCs/>
          <w:color w:val="auto"/>
          <w:sz w:val="24"/>
          <w:szCs w:val="24"/>
          <w:highlight w:val="none"/>
        </w:rPr>
        <w:t>后即向贵司缴纳</w:t>
      </w:r>
      <w:r>
        <w:rPr>
          <w:rFonts w:hint="eastAsia" w:ascii="宋体" w:hAnsi="宋体" w:eastAsia="宋体" w:cs="宋体"/>
          <w:bCs/>
          <w:color w:val="auto"/>
          <w:sz w:val="24"/>
          <w:szCs w:val="24"/>
          <w:highlight w:val="none"/>
          <w:lang w:eastAsia="zh-CN"/>
        </w:rPr>
        <w:t>代理服务费</w:t>
      </w:r>
      <w:r>
        <w:rPr>
          <w:rFonts w:hint="eastAsia" w:ascii="宋体" w:hAnsi="宋体" w:eastAsia="宋体" w:cs="宋体"/>
          <w:bCs/>
          <w:color w:val="auto"/>
          <w:sz w:val="24"/>
          <w:szCs w:val="24"/>
          <w:highlight w:val="none"/>
        </w:rPr>
        <w:t>，并以贵司发出的成交通知书上规定的时间内签订采购合同。</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r>
        <w:rPr>
          <w:rFonts w:hint="eastAsia" w:ascii="宋体" w:hAnsi="宋体" w:eastAsia="宋体" w:cs="宋体"/>
          <w:color w:val="auto"/>
          <w:sz w:val="24"/>
          <w:szCs w:val="24"/>
          <w:highlight w:val="none"/>
        </w:rPr>
        <w:t>报价人将按采购文件的规定履行合同责任和义务。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（5）本报价文件报价有效期：在采购文件报价人须知前附表所规定的期限内保持有效。</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（6）如果发生采购文件第二章报价人须知第12条所述情况，则同意采购代理机构不予退还磋商保证金。</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（7）报价人同意按照采购单位要求提供与其磋商响应有关的一切数据或资料，完全理解贵方不一定要接受最低的报价或收到的任何磋商响应。</w:t>
      </w:r>
    </w:p>
    <w:p>
      <w:pPr>
        <w:spacing w:line="360" w:lineRule="auto"/>
        <w:ind w:firstLine="600" w:firstLineChars="25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（8）与本磋商响应有关的一切正式往来通讯请寄：</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 xml:space="preserve"> </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电话：</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传真：</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 xml:space="preserve"> </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电子信箱：</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 xml:space="preserve"> </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报价人代表签字：</w:t>
      </w:r>
      <w:r>
        <w:rPr>
          <w:rFonts w:hint="eastAsia" w:ascii="宋体" w:hAnsi="宋体" w:eastAsia="宋体" w:cs="宋体"/>
          <w:bCs/>
          <w:color w:val="auto"/>
          <w:sz w:val="24"/>
          <w:szCs w:val="24"/>
          <w:highlight w:val="none"/>
          <w:u w:val="single"/>
        </w:rPr>
        <w:t>　　　　　　　　　　　　</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报价人名称（全称并加盖公章）：</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 xml:space="preserve"> </w:t>
      </w:r>
    </w:p>
    <w:p>
      <w:pPr>
        <w:spacing w:line="360" w:lineRule="auto"/>
        <w:jc w:val="righ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日      期：</w:t>
      </w:r>
      <w:r>
        <w:rPr>
          <w:rFonts w:hint="eastAsia" w:ascii="宋体" w:hAnsi="宋体" w:eastAsia="宋体" w:cs="宋体"/>
          <w:bCs/>
          <w:color w:val="auto"/>
          <w:sz w:val="24"/>
          <w:szCs w:val="24"/>
          <w:highlight w:val="none"/>
          <w:u w:val="single"/>
        </w:rPr>
        <w:t>　　年　　月　　日</w:t>
      </w:r>
    </w:p>
    <w:p>
      <w:pPr>
        <w:spacing w:line="360" w:lineRule="auto"/>
        <w:rPr>
          <w:rFonts w:hint="eastAsia" w:ascii="宋体" w:hAnsi="宋体" w:eastAsia="宋体" w:cs="宋体"/>
          <w:bCs/>
          <w:color w:val="auto"/>
          <w:sz w:val="24"/>
          <w:szCs w:val="24"/>
          <w:highlight w:val="none"/>
          <w:u w:val="single"/>
        </w:rPr>
      </w:pPr>
    </w:p>
    <w:p>
      <w:pPr>
        <w:spacing w:line="360" w:lineRule="auto"/>
        <w:rPr>
          <w:rFonts w:hint="eastAsia" w:ascii="宋体" w:hAnsi="宋体" w:eastAsia="宋体" w:cs="宋体"/>
          <w:bCs/>
          <w:color w:val="auto"/>
          <w:sz w:val="24"/>
          <w:szCs w:val="24"/>
          <w:highlight w:val="none"/>
          <w:u w:val="single"/>
        </w:rPr>
      </w:pPr>
    </w:p>
    <w:p>
      <w:pPr>
        <w:spacing w:line="360" w:lineRule="auto"/>
        <w:rPr>
          <w:rFonts w:hint="eastAsia" w:ascii="宋体" w:hAnsi="宋体" w:eastAsia="宋体" w:cs="宋体"/>
          <w:b/>
          <w:color w:val="auto"/>
          <w:sz w:val="24"/>
          <w:szCs w:val="24"/>
          <w:highlight w:val="none"/>
        </w:rPr>
      </w:pPr>
    </w:p>
    <w:p>
      <w:pPr>
        <w:spacing w:line="360" w:lineRule="auto"/>
        <w:rPr>
          <w:rFonts w:hint="eastAsia" w:ascii="宋体" w:hAnsi="宋体" w:eastAsia="宋体" w:cs="宋体"/>
          <w:b/>
          <w:color w:val="auto"/>
          <w:sz w:val="24"/>
          <w:szCs w:val="24"/>
          <w:highlight w:val="none"/>
        </w:rPr>
      </w:pPr>
    </w:p>
    <w:p>
      <w:pPr>
        <w:spacing w:line="360" w:lineRule="auto"/>
        <w:rPr>
          <w:rFonts w:hint="eastAsia" w:ascii="宋体" w:hAnsi="宋体" w:eastAsia="宋体" w:cs="宋体"/>
          <w:b/>
          <w:color w:val="auto"/>
          <w:sz w:val="24"/>
          <w:szCs w:val="24"/>
          <w:highlight w:val="none"/>
        </w:rPr>
      </w:pPr>
    </w:p>
    <w:p>
      <w:pPr>
        <w:spacing w:line="360" w:lineRule="auto"/>
        <w:rPr>
          <w:rFonts w:hint="eastAsia" w:ascii="宋体" w:hAnsi="宋体" w:eastAsia="宋体" w:cs="宋体"/>
          <w:b/>
          <w:color w:val="auto"/>
          <w:sz w:val="24"/>
          <w:szCs w:val="24"/>
          <w:highlight w:val="none"/>
        </w:rPr>
      </w:pPr>
    </w:p>
    <w:p>
      <w:pPr>
        <w:spacing w:line="360" w:lineRule="auto"/>
        <w:rPr>
          <w:rFonts w:hint="eastAsia" w:ascii="宋体" w:hAnsi="宋体" w:eastAsia="宋体" w:cs="宋体"/>
          <w:b/>
          <w:color w:val="auto"/>
          <w:sz w:val="24"/>
          <w:szCs w:val="24"/>
          <w:highlight w:val="none"/>
        </w:rPr>
      </w:pPr>
    </w:p>
    <w:p>
      <w:pPr>
        <w:pStyle w:val="66"/>
        <w:spacing w:line="360" w:lineRule="auto"/>
        <w:jc w:val="left"/>
        <w:rPr>
          <w:rFonts w:hint="eastAsia" w:hAnsi="宋体" w:eastAsia="宋体" w:cs="宋体"/>
          <w:color w:val="auto"/>
          <w:sz w:val="24"/>
          <w:szCs w:val="24"/>
          <w:highlight w:val="none"/>
        </w:rPr>
        <w:sectPr>
          <w:pgSz w:w="11906" w:h="16838"/>
          <w:pgMar w:top="1440" w:right="1797" w:bottom="1440" w:left="1797" w:header="851" w:footer="992" w:gutter="0"/>
          <w:cols w:space="720" w:num="1"/>
          <w:docGrid w:linePitch="312" w:charSpace="0"/>
        </w:sectPr>
      </w:pPr>
    </w:p>
    <w:p>
      <w:pPr>
        <w:pStyle w:val="66"/>
        <w:spacing w:line="360" w:lineRule="auto"/>
        <w:jc w:val="center"/>
        <w:rPr>
          <w:rFonts w:hint="eastAsia" w:hAnsi="宋体" w:eastAsia="宋体" w:cs="宋体"/>
          <w:b/>
          <w:color w:val="auto"/>
          <w:sz w:val="24"/>
          <w:szCs w:val="24"/>
          <w:highlight w:val="none"/>
        </w:rPr>
      </w:pPr>
      <w:bookmarkStart w:id="48" w:name="_Toc326824570"/>
      <w:r>
        <w:rPr>
          <w:rFonts w:hint="eastAsia" w:hAnsi="宋体" w:eastAsia="宋体" w:cs="宋体"/>
          <w:b/>
          <w:color w:val="auto"/>
          <w:sz w:val="32"/>
          <w:szCs w:val="32"/>
          <w:highlight w:val="none"/>
        </w:rPr>
        <w:t>报价一览表</w:t>
      </w:r>
      <w:bookmarkEnd w:id="48"/>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报价人（全称并加盖公章）：               采购项目编号∶                       货币单位：</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606"/>
        <w:gridCol w:w="850"/>
        <w:gridCol w:w="1843"/>
        <w:gridCol w:w="2994"/>
        <w:gridCol w:w="1542"/>
        <w:gridCol w:w="1276"/>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w:t>
            </w:r>
          </w:p>
        </w:tc>
        <w:tc>
          <w:tcPr>
            <w:tcW w:w="26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服务商</w:t>
            </w:r>
          </w:p>
        </w:tc>
        <w:tc>
          <w:tcPr>
            <w:tcW w:w="29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报价</w:t>
            </w:r>
          </w:p>
        </w:tc>
        <w:tc>
          <w:tcPr>
            <w:tcW w:w="15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磋商保证金</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服务时间</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26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29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15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26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29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15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79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10206" w:type="dxa"/>
            <w:gridSpan w:val="6"/>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79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服务范围</w:t>
            </w:r>
          </w:p>
        </w:tc>
        <w:tc>
          <w:tcPr>
            <w:tcW w:w="10206" w:type="dxa"/>
            <w:gridSpan w:val="6"/>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79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服务要求</w:t>
            </w:r>
          </w:p>
        </w:tc>
        <w:tc>
          <w:tcPr>
            <w:tcW w:w="10206" w:type="dxa"/>
            <w:gridSpan w:val="6"/>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79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服务标准</w:t>
            </w:r>
          </w:p>
        </w:tc>
        <w:tc>
          <w:tcPr>
            <w:tcW w:w="10206" w:type="dxa"/>
            <w:gridSpan w:val="6"/>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r>
    </w:tbl>
    <w:p>
      <w:pPr>
        <w:tabs>
          <w:tab w:val="left" w:pos="1300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注：1.此表正本与报价文件正本和磋商保证金凭证复印件一同装在一单独的信封内密封。</w:t>
      </w:r>
    </w:p>
    <w:p>
      <w:pPr>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2.详细报价清单应另纸详列，且标明所报各种服务的数量和金额。       </w:t>
      </w:r>
    </w:p>
    <w:p>
      <w:pPr>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3.当一个合同包有多个品目号时，报价人应计算出该合同包的合计价。      报价人代表签字</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b/>
          <w:color w:val="auto"/>
          <w:sz w:val="24"/>
          <w:szCs w:val="24"/>
          <w:highlight w:val="none"/>
        </w:rPr>
        <w:sectPr>
          <w:footerReference r:id="rId8" w:type="default"/>
          <w:pgSz w:w="16838" w:h="11906" w:orient="landscape"/>
          <w:pgMar w:top="1797" w:right="1440" w:bottom="1797" w:left="1440" w:header="851" w:footer="992" w:gutter="0"/>
          <w:cols w:space="720" w:num="1"/>
          <w:docGrid w:linePitch="312" w:charSpace="0"/>
        </w:sectPr>
      </w:pPr>
    </w:p>
    <w:p>
      <w:pPr>
        <w:spacing w:line="360" w:lineRule="auto"/>
        <w:ind w:firstLine="2168" w:firstLineChars="900"/>
        <w:rPr>
          <w:rFonts w:hint="eastAsia" w:ascii="宋体" w:hAnsi="宋体" w:eastAsia="宋体" w:cs="宋体"/>
          <w:b/>
          <w:color w:val="auto"/>
          <w:sz w:val="24"/>
          <w:szCs w:val="24"/>
          <w:highlight w:val="none"/>
        </w:rPr>
      </w:pPr>
    </w:p>
    <w:p>
      <w:pPr>
        <w:spacing w:line="360" w:lineRule="auto"/>
        <w:ind w:firstLine="2891" w:firstLineChars="900"/>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磋商分项报价表（格式）</w:t>
      </w:r>
    </w:p>
    <w:p>
      <w:pPr>
        <w:pStyle w:val="11"/>
        <w:spacing w:line="360" w:lineRule="auto"/>
        <w:jc w:val="left"/>
        <w:rPr>
          <w:rFonts w:hint="eastAsia" w:hAnsi="宋体" w:eastAsia="宋体" w:cs="宋体"/>
          <w:color w:val="auto"/>
          <w:sz w:val="24"/>
          <w:szCs w:val="24"/>
          <w:highlight w:val="none"/>
        </w:rPr>
      </w:pPr>
    </w:p>
    <w:p>
      <w:pPr>
        <w:pStyle w:val="11"/>
        <w:spacing w:line="360" w:lineRule="auto"/>
        <w:jc w:val="left"/>
        <w:rPr>
          <w:rFonts w:hint="eastAsia" w:hAnsi="宋体" w:eastAsia="宋体" w:cs="宋体"/>
          <w:b/>
          <w:color w:val="auto"/>
          <w:sz w:val="24"/>
          <w:szCs w:val="24"/>
          <w:highlight w:val="none"/>
        </w:rPr>
      </w:pPr>
      <w:r>
        <w:rPr>
          <w:rFonts w:hint="eastAsia" w:hAnsi="宋体" w:eastAsia="宋体" w:cs="宋体"/>
          <w:bCs/>
          <w:color w:val="auto"/>
          <w:sz w:val="24"/>
          <w:szCs w:val="24"/>
          <w:highlight w:val="none"/>
        </w:rPr>
        <w:t>报价人名称：</w:t>
      </w:r>
      <w:r>
        <w:rPr>
          <w:rFonts w:hint="eastAsia" w:hAnsi="宋体" w:eastAsia="宋体" w:cs="宋体"/>
          <w:bCs/>
          <w:color w:val="auto"/>
          <w:sz w:val="24"/>
          <w:szCs w:val="24"/>
          <w:highlight w:val="none"/>
          <w:u w:val="single"/>
        </w:rPr>
        <w:t xml:space="preserve">            </w:t>
      </w:r>
      <w:r>
        <w:rPr>
          <w:rFonts w:hint="eastAsia" w:hAnsi="宋体" w:eastAsia="宋体" w:cs="宋体"/>
          <w:bCs/>
          <w:color w:val="auto"/>
          <w:sz w:val="24"/>
          <w:szCs w:val="24"/>
          <w:highlight w:val="none"/>
        </w:rPr>
        <w:t>项目编号：</w:t>
      </w:r>
      <w:r>
        <w:rPr>
          <w:rFonts w:hint="eastAsia" w:hAnsi="宋体" w:eastAsia="宋体" w:cs="宋体"/>
          <w:bCs/>
          <w:color w:val="auto"/>
          <w:sz w:val="24"/>
          <w:szCs w:val="24"/>
          <w:highlight w:val="none"/>
          <w:u w:val="single"/>
        </w:rPr>
        <w:t xml:space="preserve">          </w:t>
      </w:r>
      <w:r>
        <w:rPr>
          <w:rFonts w:hint="eastAsia" w:hAnsi="宋体" w:eastAsia="宋体" w:cs="宋体"/>
          <w:bCs/>
          <w:color w:val="auto"/>
          <w:sz w:val="24"/>
          <w:szCs w:val="24"/>
          <w:highlight w:val="none"/>
        </w:rPr>
        <w:t>货币单位：</w:t>
      </w:r>
      <w:r>
        <w:rPr>
          <w:rFonts w:hint="eastAsia" w:hAnsi="宋体" w:eastAsia="宋体" w:cs="宋体"/>
          <w:bCs/>
          <w:color w:val="auto"/>
          <w:sz w:val="24"/>
          <w:szCs w:val="24"/>
          <w:highlight w:val="none"/>
          <w:u w:val="single"/>
        </w:rPr>
        <w:t xml:space="preserve">      </w:t>
      </w:r>
      <w:r>
        <w:rPr>
          <w:rFonts w:hint="eastAsia" w:hAnsi="宋体" w:eastAsia="宋体" w:cs="宋体"/>
          <w:bCs/>
          <w:color w:val="auto"/>
          <w:sz w:val="24"/>
          <w:szCs w:val="24"/>
          <w:highlight w:val="none"/>
        </w:rPr>
        <w:t xml:space="preserve">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902"/>
        <w:gridCol w:w="2076"/>
        <w:gridCol w:w="1561"/>
        <w:gridCol w:w="1560"/>
        <w:gridCol w:w="1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546"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1902"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服务合同包</w:t>
            </w:r>
          </w:p>
        </w:tc>
        <w:tc>
          <w:tcPr>
            <w:tcW w:w="2076" w:type="dxa"/>
            <w:noWrap w:val="0"/>
            <w:vAlign w:val="top"/>
          </w:tcPr>
          <w:p>
            <w:pPr>
              <w:spacing w:line="360" w:lineRule="auto"/>
              <w:rPr>
                <w:rFonts w:hint="eastAsia" w:ascii="宋体" w:hAnsi="宋体" w:eastAsia="宋体" w:cs="宋体"/>
                <w:bCs/>
                <w:color w:val="auto"/>
                <w:sz w:val="24"/>
                <w:szCs w:val="24"/>
                <w:highlight w:val="none"/>
              </w:rPr>
            </w:pPr>
          </w:p>
        </w:tc>
        <w:tc>
          <w:tcPr>
            <w:tcW w:w="1561" w:type="dxa"/>
            <w:noWrap w:val="0"/>
            <w:vAlign w:val="top"/>
          </w:tcPr>
          <w:p>
            <w:pPr>
              <w:spacing w:line="360" w:lineRule="auto"/>
              <w:rPr>
                <w:rFonts w:hint="eastAsia" w:ascii="宋体" w:hAnsi="宋体" w:eastAsia="宋体" w:cs="宋体"/>
                <w:bCs/>
                <w:color w:val="auto"/>
                <w:sz w:val="24"/>
                <w:szCs w:val="24"/>
                <w:highlight w:val="none"/>
              </w:rPr>
            </w:pPr>
          </w:p>
        </w:tc>
        <w:tc>
          <w:tcPr>
            <w:tcW w:w="1560" w:type="dxa"/>
            <w:noWrap w:val="0"/>
            <w:vAlign w:val="top"/>
          </w:tcPr>
          <w:p>
            <w:pPr>
              <w:spacing w:line="360" w:lineRule="auto"/>
              <w:rPr>
                <w:rFonts w:hint="eastAsia" w:ascii="宋体" w:hAnsi="宋体" w:eastAsia="宋体" w:cs="宋体"/>
                <w:bCs/>
                <w:color w:val="auto"/>
                <w:sz w:val="24"/>
                <w:szCs w:val="24"/>
                <w:highlight w:val="none"/>
              </w:rPr>
            </w:pPr>
          </w:p>
        </w:tc>
        <w:tc>
          <w:tcPr>
            <w:tcW w:w="1463" w:type="dxa"/>
            <w:noWrap w:val="0"/>
            <w:vAlign w:val="top"/>
          </w:tcPr>
          <w:p>
            <w:pPr>
              <w:spacing w:line="360" w:lineRule="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46"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p>
        </w:tc>
        <w:tc>
          <w:tcPr>
            <w:tcW w:w="1902"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服务名称</w:t>
            </w:r>
          </w:p>
          <w:p>
            <w:pPr>
              <w:spacing w:line="360" w:lineRule="auto"/>
              <w:rPr>
                <w:rFonts w:hint="eastAsia" w:ascii="宋体" w:hAnsi="宋体" w:eastAsia="宋体" w:cs="宋体"/>
                <w:bCs/>
                <w:color w:val="auto"/>
                <w:sz w:val="24"/>
                <w:szCs w:val="24"/>
                <w:highlight w:val="none"/>
              </w:rPr>
            </w:pPr>
          </w:p>
        </w:tc>
        <w:tc>
          <w:tcPr>
            <w:tcW w:w="2076" w:type="dxa"/>
            <w:noWrap w:val="0"/>
            <w:vAlign w:val="top"/>
          </w:tcPr>
          <w:p>
            <w:pPr>
              <w:spacing w:line="360" w:lineRule="auto"/>
              <w:rPr>
                <w:rFonts w:hint="eastAsia" w:ascii="宋体" w:hAnsi="宋体" w:eastAsia="宋体" w:cs="宋体"/>
                <w:bCs/>
                <w:color w:val="auto"/>
                <w:sz w:val="24"/>
                <w:szCs w:val="24"/>
                <w:highlight w:val="none"/>
              </w:rPr>
            </w:pPr>
          </w:p>
        </w:tc>
        <w:tc>
          <w:tcPr>
            <w:tcW w:w="1561" w:type="dxa"/>
            <w:noWrap w:val="0"/>
            <w:vAlign w:val="top"/>
          </w:tcPr>
          <w:p>
            <w:pPr>
              <w:spacing w:line="360" w:lineRule="auto"/>
              <w:rPr>
                <w:rFonts w:hint="eastAsia" w:ascii="宋体" w:hAnsi="宋体" w:eastAsia="宋体" w:cs="宋体"/>
                <w:bCs/>
                <w:color w:val="auto"/>
                <w:sz w:val="24"/>
                <w:szCs w:val="24"/>
                <w:highlight w:val="none"/>
              </w:rPr>
            </w:pPr>
          </w:p>
        </w:tc>
        <w:tc>
          <w:tcPr>
            <w:tcW w:w="1560" w:type="dxa"/>
            <w:noWrap w:val="0"/>
            <w:vAlign w:val="top"/>
          </w:tcPr>
          <w:p>
            <w:pPr>
              <w:spacing w:line="360" w:lineRule="auto"/>
              <w:rPr>
                <w:rFonts w:hint="eastAsia" w:ascii="宋体" w:hAnsi="宋体" w:eastAsia="宋体" w:cs="宋体"/>
                <w:bCs/>
                <w:color w:val="auto"/>
                <w:sz w:val="24"/>
                <w:szCs w:val="24"/>
                <w:highlight w:val="none"/>
              </w:rPr>
            </w:pPr>
          </w:p>
        </w:tc>
        <w:tc>
          <w:tcPr>
            <w:tcW w:w="1463" w:type="dxa"/>
            <w:noWrap w:val="0"/>
            <w:vAlign w:val="top"/>
          </w:tcPr>
          <w:p>
            <w:pPr>
              <w:spacing w:line="360" w:lineRule="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p>
        </w:tc>
        <w:tc>
          <w:tcPr>
            <w:tcW w:w="1902"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服务商(全称)</w:t>
            </w:r>
          </w:p>
        </w:tc>
        <w:tc>
          <w:tcPr>
            <w:tcW w:w="2076" w:type="dxa"/>
            <w:noWrap w:val="0"/>
            <w:vAlign w:val="top"/>
          </w:tcPr>
          <w:p>
            <w:pPr>
              <w:spacing w:line="360" w:lineRule="auto"/>
              <w:rPr>
                <w:rFonts w:hint="eastAsia" w:ascii="宋体" w:hAnsi="宋体" w:eastAsia="宋体" w:cs="宋体"/>
                <w:bCs/>
                <w:color w:val="auto"/>
                <w:sz w:val="24"/>
                <w:szCs w:val="24"/>
                <w:highlight w:val="none"/>
              </w:rPr>
            </w:pPr>
          </w:p>
        </w:tc>
        <w:tc>
          <w:tcPr>
            <w:tcW w:w="1561" w:type="dxa"/>
            <w:noWrap w:val="0"/>
            <w:vAlign w:val="top"/>
          </w:tcPr>
          <w:p>
            <w:pPr>
              <w:spacing w:line="360" w:lineRule="auto"/>
              <w:rPr>
                <w:rFonts w:hint="eastAsia" w:ascii="宋体" w:hAnsi="宋体" w:eastAsia="宋体" w:cs="宋体"/>
                <w:bCs/>
                <w:color w:val="auto"/>
                <w:sz w:val="24"/>
                <w:szCs w:val="24"/>
                <w:highlight w:val="none"/>
              </w:rPr>
            </w:pPr>
          </w:p>
        </w:tc>
        <w:tc>
          <w:tcPr>
            <w:tcW w:w="1560" w:type="dxa"/>
            <w:noWrap w:val="0"/>
            <w:vAlign w:val="top"/>
          </w:tcPr>
          <w:p>
            <w:pPr>
              <w:spacing w:line="360" w:lineRule="auto"/>
              <w:rPr>
                <w:rFonts w:hint="eastAsia" w:ascii="宋体" w:hAnsi="宋体" w:eastAsia="宋体" w:cs="宋体"/>
                <w:bCs/>
                <w:color w:val="auto"/>
                <w:sz w:val="24"/>
                <w:szCs w:val="24"/>
                <w:highlight w:val="none"/>
              </w:rPr>
            </w:pPr>
          </w:p>
        </w:tc>
        <w:tc>
          <w:tcPr>
            <w:tcW w:w="1463" w:type="dxa"/>
            <w:noWrap w:val="0"/>
            <w:vAlign w:val="top"/>
          </w:tcPr>
          <w:p>
            <w:pPr>
              <w:spacing w:line="360" w:lineRule="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p>
        </w:tc>
        <w:tc>
          <w:tcPr>
            <w:tcW w:w="1902"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数量</w:t>
            </w:r>
          </w:p>
        </w:tc>
        <w:tc>
          <w:tcPr>
            <w:tcW w:w="2076" w:type="dxa"/>
            <w:noWrap w:val="0"/>
            <w:vAlign w:val="top"/>
          </w:tcPr>
          <w:p>
            <w:pPr>
              <w:spacing w:line="360" w:lineRule="auto"/>
              <w:rPr>
                <w:rFonts w:hint="eastAsia" w:ascii="宋体" w:hAnsi="宋体" w:eastAsia="宋体" w:cs="宋体"/>
                <w:bCs/>
                <w:color w:val="auto"/>
                <w:sz w:val="24"/>
                <w:szCs w:val="24"/>
                <w:highlight w:val="none"/>
              </w:rPr>
            </w:pPr>
          </w:p>
        </w:tc>
        <w:tc>
          <w:tcPr>
            <w:tcW w:w="1561" w:type="dxa"/>
            <w:noWrap w:val="0"/>
            <w:vAlign w:val="top"/>
          </w:tcPr>
          <w:p>
            <w:pPr>
              <w:spacing w:line="360" w:lineRule="auto"/>
              <w:rPr>
                <w:rFonts w:hint="eastAsia" w:ascii="宋体" w:hAnsi="宋体" w:eastAsia="宋体" w:cs="宋体"/>
                <w:bCs/>
                <w:color w:val="auto"/>
                <w:sz w:val="24"/>
                <w:szCs w:val="24"/>
                <w:highlight w:val="none"/>
              </w:rPr>
            </w:pPr>
          </w:p>
        </w:tc>
        <w:tc>
          <w:tcPr>
            <w:tcW w:w="1560" w:type="dxa"/>
            <w:noWrap w:val="0"/>
            <w:vAlign w:val="top"/>
          </w:tcPr>
          <w:p>
            <w:pPr>
              <w:spacing w:line="360" w:lineRule="auto"/>
              <w:rPr>
                <w:rFonts w:hint="eastAsia" w:ascii="宋体" w:hAnsi="宋体" w:eastAsia="宋体" w:cs="宋体"/>
                <w:bCs/>
                <w:color w:val="auto"/>
                <w:sz w:val="24"/>
                <w:szCs w:val="24"/>
                <w:highlight w:val="none"/>
              </w:rPr>
            </w:pPr>
          </w:p>
        </w:tc>
        <w:tc>
          <w:tcPr>
            <w:tcW w:w="1463" w:type="dxa"/>
            <w:noWrap w:val="0"/>
            <w:vAlign w:val="top"/>
          </w:tcPr>
          <w:p>
            <w:pPr>
              <w:spacing w:line="360" w:lineRule="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w:t>
            </w:r>
          </w:p>
        </w:tc>
        <w:tc>
          <w:tcPr>
            <w:tcW w:w="1902"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技术服务费</w:t>
            </w:r>
          </w:p>
        </w:tc>
        <w:tc>
          <w:tcPr>
            <w:tcW w:w="2076" w:type="dxa"/>
            <w:noWrap w:val="0"/>
            <w:vAlign w:val="top"/>
          </w:tcPr>
          <w:p>
            <w:pPr>
              <w:spacing w:line="360" w:lineRule="auto"/>
              <w:rPr>
                <w:rFonts w:hint="eastAsia" w:ascii="宋体" w:hAnsi="宋体" w:eastAsia="宋体" w:cs="宋体"/>
                <w:bCs/>
                <w:color w:val="auto"/>
                <w:sz w:val="24"/>
                <w:szCs w:val="24"/>
                <w:highlight w:val="none"/>
              </w:rPr>
            </w:pPr>
          </w:p>
        </w:tc>
        <w:tc>
          <w:tcPr>
            <w:tcW w:w="1561" w:type="dxa"/>
            <w:noWrap w:val="0"/>
            <w:vAlign w:val="top"/>
          </w:tcPr>
          <w:p>
            <w:pPr>
              <w:spacing w:line="360" w:lineRule="auto"/>
              <w:rPr>
                <w:rFonts w:hint="eastAsia" w:ascii="宋体" w:hAnsi="宋体" w:eastAsia="宋体" w:cs="宋体"/>
                <w:bCs/>
                <w:color w:val="auto"/>
                <w:sz w:val="24"/>
                <w:szCs w:val="24"/>
                <w:highlight w:val="none"/>
              </w:rPr>
            </w:pPr>
          </w:p>
        </w:tc>
        <w:tc>
          <w:tcPr>
            <w:tcW w:w="1560" w:type="dxa"/>
            <w:noWrap w:val="0"/>
            <w:vAlign w:val="top"/>
          </w:tcPr>
          <w:p>
            <w:pPr>
              <w:spacing w:line="360" w:lineRule="auto"/>
              <w:rPr>
                <w:rFonts w:hint="eastAsia" w:ascii="宋体" w:hAnsi="宋体" w:eastAsia="宋体" w:cs="宋体"/>
                <w:bCs/>
                <w:color w:val="auto"/>
                <w:sz w:val="24"/>
                <w:szCs w:val="24"/>
                <w:highlight w:val="none"/>
              </w:rPr>
            </w:pPr>
          </w:p>
        </w:tc>
        <w:tc>
          <w:tcPr>
            <w:tcW w:w="1463" w:type="dxa"/>
            <w:noWrap w:val="0"/>
            <w:vAlign w:val="top"/>
          </w:tcPr>
          <w:p>
            <w:pPr>
              <w:spacing w:line="360" w:lineRule="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w:t>
            </w:r>
          </w:p>
        </w:tc>
        <w:tc>
          <w:tcPr>
            <w:tcW w:w="1902"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检验培训费</w:t>
            </w:r>
          </w:p>
        </w:tc>
        <w:tc>
          <w:tcPr>
            <w:tcW w:w="2076" w:type="dxa"/>
            <w:noWrap w:val="0"/>
            <w:vAlign w:val="top"/>
          </w:tcPr>
          <w:p>
            <w:pPr>
              <w:spacing w:line="360" w:lineRule="auto"/>
              <w:rPr>
                <w:rFonts w:hint="eastAsia" w:ascii="宋体" w:hAnsi="宋体" w:eastAsia="宋体" w:cs="宋体"/>
                <w:bCs/>
                <w:color w:val="auto"/>
                <w:sz w:val="24"/>
                <w:szCs w:val="24"/>
                <w:highlight w:val="none"/>
              </w:rPr>
            </w:pPr>
          </w:p>
        </w:tc>
        <w:tc>
          <w:tcPr>
            <w:tcW w:w="1561" w:type="dxa"/>
            <w:noWrap w:val="0"/>
            <w:vAlign w:val="top"/>
          </w:tcPr>
          <w:p>
            <w:pPr>
              <w:spacing w:line="360" w:lineRule="auto"/>
              <w:rPr>
                <w:rFonts w:hint="eastAsia" w:ascii="宋体" w:hAnsi="宋体" w:eastAsia="宋体" w:cs="宋体"/>
                <w:bCs/>
                <w:color w:val="auto"/>
                <w:sz w:val="24"/>
                <w:szCs w:val="24"/>
                <w:highlight w:val="none"/>
              </w:rPr>
            </w:pPr>
          </w:p>
        </w:tc>
        <w:tc>
          <w:tcPr>
            <w:tcW w:w="1560" w:type="dxa"/>
            <w:noWrap w:val="0"/>
            <w:vAlign w:val="top"/>
          </w:tcPr>
          <w:p>
            <w:pPr>
              <w:spacing w:line="360" w:lineRule="auto"/>
              <w:rPr>
                <w:rFonts w:hint="eastAsia" w:ascii="宋体" w:hAnsi="宋体" w:eastAsia="宋体" w:cs="宋体"/>
                <w:bCs/>
                <w:color w:val="auto"/>
                <w:sz w:val="24"/>
                <w:szCs w:val="24"/>
                <w:highlight w:val="none"/>
              </w:rPr>
            </w:pPr>
          </w:p>
        </w:tc>
        <w:tc>
          <w:tcPr>
            <w:tcW w:w="1463" w:type="dxa"/>
            <w:noWrap w:val="0"/>
            <w:vAlign w:val="top"/>
          </w:tcPr>
          <w:p>
            <w:pPr>
              <w:spacing w:line="360" w:lineRule="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w:t>
            </w:r>
          </w:p>
        </w:tc>
        <w:tc>
          <w:tcPr>
            <w:tcW w:w="1902"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保险</w:t>
            </w:r>
          </w:p>
        </w:tc>
        <w:tc>
          <w:tcPr>
            <w:tcW w:w="2076" w:type="dxa"/>
            <w:noWrap w:val="0"/>
            <w:vAlign w:val="top"/>
          </w:tcPr>
          <w:p>
            <w:pPr>
              <w:spacing w:line="360" w:lineRule="auto"/>
              <w:rPr>
                <w:rFonts w:hint="eastAsia" w:ascii="宋体" w:hAnsi="宋体" w:eastAsia="宋体" w:cs="宋体"/>
                <w:bCs/>
                <w:color w:val="auto"/>
                <w:sz w:val="24"/>
                <w:szCs w:val="24"/>
                <w:highlight w:val="none"/>
              </w:rPr>
            </w:pPr>
          </w:p>
        </w:tc>
        <w:tc>
          <w:tcPr>
            <w:tcW w:w="1561" w:type="dxa"/>
            <w:noWrap w:val="0"/>
            <w:vAlign w:val="top"/>
          </w:tcPr>
          <w:p>
            <w:pPr>
              <w:spacing w:line="360" w:lineRule="auto"/>
              <w:rPr>
                <w:rFonts w:hint="eastAsia" w:ascii="宋体" w:hAnsi="宋体" w:eastAsia="宋体" w:cs="宋体"/>
                <w:bCs/>
                <w:color w:val="auto"/>
                <w:sz w:val="24"/>
                <w:szCs w:val="24"/>
                <w:highlight w:val="none"/>
              </w:rPr>
            </w:pPr>
          </w:p>
        </w:tc>
        <w:tc>
          <w:tcPr>
            <w:tcW w:w="1560" w:type="dxa"/>
            <w:noWrap w:val="0"/>
            <w:vAlign w:val="top"/>
          </w:tcPr>
          <w:p>
            <w:pPr>
              <w:spacing w:line="360" w:lineRule="auto"/>
              <w:rPr>
                <w:rFonts w:hint="eastAsia" w:ascii="宋体" w:hAnsi="宋体" w:eastAsia="宋体" w:cs="宋体"/>
                <w:bCs/>
                <w:color w:val="auto"/>
                <w:sz w:val="24"/>
                <w:szCs w:val="24"/>
                <w:highlight w:val="none"/>
              </w:rPr>
            </w:pPr>
          </w:p>
        </w:tc>
        <w:tc>
          <w:tcPr>
            <w:tcW w:w="1463" w:type="dxa"/>
            <w:noWrap w:val="0"/>
            <w:vAlign w:val="top"/>
          </w:tcPr>
          <w:p>
            <w:pPr>
              <w:spacing w:line="360" w:lineRule="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w:t>
            </w:r>
          </w:p>
        </w:tc>
        <w:tc>
          <w:tcPr>
            <w:tcW w:w="1902"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其它</w:t>
            </w:r>
          </w:p>
        </w:tc>
        <w:tc>
          <w:tcPr>
            <w:tcW w:w="2076" w:type="dxa"/>
            <w:noWrap w:val="0"/>
            <w:vAlign w:val="top"/>
          </w:tcPr>
          <w:p>
            <w:pPr>
              <w:spacing w:line="360" w:lineRule="auto"/>
              <w:rPr>
                <w:rFonts w:hint="eastAsia" w:ascii="宋体" w:hAnsi="宋体" w:eastAsia="宋体" w:cs="宋体"/>
                <w:bCs/>
                <w:color w:val="auto"/>
                <w:sz w:val="24"/>
                <w:szCs w:val="24"/>
                <w:highlight w:val="none"/>
              </w:rPr>
            </w:pPr>
          </w:p>
        </w:tc>
        <w:tc>
          <w:tcPr>
            <w:tcW w:w="1561" w:type="dxa"/>
            <w:noWrap w:val="0"/>
            <w:vAlign w:val="top"/>
          </w:tcPr>
          <w:p>
            <w:pPr>
              <w:spacing w:line="360" w:lineRule="auto"/>
              <w:rPr>
                <w:rFonts w:hint="eastAsia" w:ascii="宋体" w:hAnsi="宋体" w:eastAsia="宋体" w:cs="宋体"/>
                <w:bCs/>
                <w:color w:val="auto"/>
                <w:sz w:val="24"/>
                <w:szCs w:val="24"/>
                <w:highlight w:val="none"/>
              </w:rPr>
            </w:pPr>
          </w:p>
        </w:tc>
        <w:tc>
          <w:tcPr>
            <w:tcW w:w="1560" w:type="dxa"/>
            <w:noWrap w:val="0"/>
            <w:vAlign w:val="top"/>
          </w:tcPr>
          <w:p>
            <w:pPr>
              <w:spacing w:line="360" w:lineRule="auto"/>
              <w:rPr>
                <w:rFonts w:hint="eastAsia" w:ascii="宋体" w:hAnsi="宋体" w:eastAsia="宋体" w:cs="宋体"/>
                <w:bCs/>
                <w:color w:val="auto"/>
                <w:sz w:val="24"/>
                <w:szCs w:val="24"/>
                <w:highlight w:val="none"/>
              </w:rPr>
            </w:pPr>
          </w:p>
        </w:tc>
        <w:tc>
          <w:tcPr>
            <w:tcW w:w="1463" w:type="dxa"/>
            <w:noWrap w:val="0"/>
            <w:vAlign w:val="top"/>
          </w:tcPr>
          <w:p>
            <w:pPr>
              <w:spacing w:line="360" w:lineRule="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546" w:type="dxa"/>
            <w:noWrap w:val="0"/>
            <w:vAlign w:val="center"/>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w:t>
            </w:r>
          </w:p>
        </w:tc>
        <w:tc>
          <w:tcPr>
            <w:tcW w:w="1902" w:type="dxa"/>
            <w:noWrap w:val="0"/>
            <w:vAlign w:val="center"/>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报价总价计算方式</w:t>
            </w:r>
          </w:p>
        </w:tc>
        <w:tc>
          <w:tcPr>
            <w:tcW w:w="2076" w:type="dxa"/>
            <w:noWrap w:val="0"/>
            <w:vAlign w:val="center"/>
          </w:tcPr>
          <w:p>
            <w:pPr>
              <w:spacing w:line="360" w:lineRule="auto"/>
              <w:rPr>
                <w:rFonts w:hint="eastAsia" w:ascii="宋体" w:hAnsi="宋体" w:eastAsia="宋体" w:cs="宋体"/>
                <w:bCs/>
                <w:color w:val="auto"/>
                <w:sz w:val="24"/>
                <w:szCs w:val="24"/>
                <w:highlight w:val="none"/>
              </w:rPr>
            </w:pPr>
          </w:p>
        </w:tc>
        <w:tc>
          <w:tcPr>
            <w:tcW w:w="1561" w:type="dxa"/>
            <w:noWrap w:val="0"/>
            <w:vAlign w:val="center"/>
          </w:tcPr>
          <w:p>
            <w:pPr>
              <w:spacing w:line="360" w:lineRule="auto"/>
              <w:rPr>
                <w:rFonts w:hint="eastAsia" w:ascii="宋体" w:hAnsi="宋体" w:eastAsia="宋体" w:cs="宋体"/>
                <w:bCs/>
                <w:color w:val="auto"/>
                <w:sz w:val="24"/>
                <w:szCs w:val="24"/>
                <w:highlight w:val="none"/>
              </w:rPr>
            </w:pPr>
          </w:p>
        </w:tc>
        <w:tc>
          <w:tcPr>
            <w:tcW w:w="1560" w:type="dxa"/>
            <w:noWrap w:val="0"/>
            <w:vAlign w:val="center"/>
          </w:tcPr>
          <w:p>
            <w:pPr>
              <w:spacing w:line="360" w:lineRule="auto"/>
              <w:rPr>
                <w:rFonts w:hint="eastAsia" w:ascii="宋体" w:hAnsi="宋体" w:eastAsia="宋体" w:cs="宋体"/>
                <w:bCs/>
                <w:color w:val="auto"/>
                <w:sz w:val="24"/>
                <w:szCs w:val="24"/>
                <w:highlight w:val="none"/>
              </w:rPr>
            </w:pPr>
          </w:p>
        </w:tc>
        <w:tc>
          <w:tcPr>
            <w:tcW w:w="1463" w:type="dxa"/>
            <w:noWrap w:val="0"/>
            <w:vAlign w:val="center"/>
          </w:tcPr>
          <w:p>
            <w:pPr>
              <w:spacing w:line="360" w:lineRule="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546" w:type="dxa"/>
            <w:noWrap w:val="0"/>
            <w:vAlign w:val="center"/>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w:t>
            </w:r>
          </w:p>
        </w:tc>
        <w:tc>
          <w:tcPr>
            <w:tcW w:w="1902" w:type="dxa"/>
            <w:noWrap w:val="0"/>
            <w:vAlign w:val="center"/>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报价总价</w:t>
            </w:r>
          </w:p>
        </w:tc>
        <w:tc>
          <w:tcPr>
            <w:tcW w:w="2076" w:type="dxa"/>
            <w:noWrap w:val="0"/>
            <w:vAlign w:val="center"/>
          </w:tcPr>
          <w:p>
            <w:pPr>
              <w:spacing w:line="360" w:lineRule="auto"/>
              <w:rPr>
                <w:rFonts w:hint="eastAsia" w:ascii="宋体" w:hAnsi="宋体" w:eastAsia="宋体" w:cs="宋体"/>
                <w:bCs/>
                <w:color w:val="auto"/>
                <w:sz w:val="24"/>
                <w:szCs w:val="24"/>
                <w:highlight w:val="none"/>
              </w:rPr>
            </w:pPr>
          </w:p>
        </w:tc>
        <w:tc>
          <w:tcPr>
            <w:tcW w:w="1561" w:type="dxa"/>
            <w:noWrap w:val="0"/>
            <w:vAlign w:val="center"/>
          </w:tcPr>
          <w:p>
            <w:pPr>
              <w:spacing w:line="360" w:lineRule="auto"/>
              <w:rPr>
                <w:rFonts w:hint="eastAsia" w:ascii="宋体" w:hAnsi="宋体" w:eastAsia="宋体" w:cs="宋体"/>
                <w:bCs/>
                <w:color w:val="auto"/>
                <w:sz w:val="24"/>
                <w:szCs w:val="24"/>
                <w:highlight w:val="none"/>
              </w:rPr>
            </w:pPr>
          </w:p>
        </w:tc>
        <w:tc>
          <w:tcPr>
            <w:tcW w:w="1560" w:type="dxa"/>
            <w:noWrap w:val="0"/>
            <w:vAlign w:val="center"/>
          </w:tcPr>
          <w:p>
            <w:pPr>
              <w:spacing w:line="360" w:lineRule="auto"/>
              <w:rPr>
                <w:rFonts w:hint="eastAsia" w:ascii="宋体" w:hAnsi="宋体" w:eastAsia="宋体" w:cs="宋体"/>
                <w:bCs/>
                <w:color w:val="auto"/>
                <w:sz w:val="24"/>
                <w:szCs w:val="24"/>
                <w:highlight w:val="none"/>
              </w:rPr>
            </w:pPr>
          </w:p>
        </w:tc>
        <w:tc>
          <w:tcPr>
            <w:tcW w:w="1463" w:type="dxa"/>
            <w:noWrap w:val="0"/>
            <w:vAlign w:val="center"/>
          </w:tcPr>
          <w:p>
            <w:pPr>
              <w:spacing w:line="360" w:lineRule="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546" w:type="dxa"/>
            <w:noWrap w:val="0"/>
            <w:vAlign w:val="center"/>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w:t>
            </w:r>
          </w:p>
        </w:tc>
        <w:tc>
          <w:tcPr>
            <w:tcW w:w="1902" w:type="dxa"/>
            <w:noWrap w:val="0"/>
            <w:vAlign w:val="center"/>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服务期</w:t>
            </w:r>
          </w:p>
        </w:tc>
        <w:tc>
          <w:tcPr>
            <w:tcW w:w="2076" w:type="dxa"/>
            <w:noWrap w:val="0"/>
            <w:vAlign w:val="center"/>
          </w:tcPr>
          <w:p>
            <w:pPr>
              <w:spacing w:line="360" w:lineRule="auto"/>
              <w:rPr>
                <w:rFonts w:hint="eastAsia" w:ascii="宋体" w:hAnsi="宋体" w:eastAsia="宋体" w:cs="宋体"/>
                <w:bCs/>
                <w:color w:val="auto"/>
                <w:sz w:val="24"/>
                <w:szCs w:val="24"/>
                <w:highlight w:val="none"/>
              </w:rPr>
            </w:pPr>
          </w:p>
        </w:tc>
        <w:tc>
          <w:tcPr>
            <w:tcW w:w="1561" w:type="dxa"/>
            <w:noWrap w:val="0"/>
            <w:vAlign w:val="center"/>
          </w:tcPr>
          <w:p>
            <w:pPr>
              <w:spacing w:line="360" w:lineRule="auto"/>
              <w:rPr>
                <w:rFonts w:hint="eastAsia" w:ascii="宋体" w:hAnsi="宋体" w:eastAsia="宋体" w:cs="宋体"/>
                <w:bCs/>
                <w:color w:val="auto"/>
                <w:sz w:val="24"/>
                <w:szCs w:val="24"/>
                <w:highlight w:val="none"/>
              </w:rPr>
            </w:pPr>
          </w:p>
        </w:tc>
        <w:tc>
          <w:tcPr>
            <w:tcW w:w="1560" w:type="dxa"/>
            <w:noWrap w:val="0"/>
            <w:vAlign w:val="center"/>
          </w:tcPr>
          <w:p>
            <w:pPr>
              <w:spacing w:line="360" w:lineRule="auto"/>
              <w:rPr>
                <w:rFonts w:hint="eastAsia" w:ascii="宋体" w:hAnsi="宋体" w:eastAsia="宋体" w:cs="宋体"/>
                <w:bCs/>
                <w:color w:val="auto"/>
                <w:sz w:val="24"/>
                <w:szCs w:val="24"/>
                <w:highlight w:val="none"/>
              </w:rPr>
            </w:pPr>
          </w:p>
        </w:tc>
        <w:tc>
          <w:tcPr>
            <w:tcW w:w="1463" w:type="dxa"/>
            <w:noWrap w:val="0"/>
            <w:vAlign w:val="center"/>
          </w:tcPr>
          <w:p>
            <w:pPr>
              <w:spacing w:line="360" w:lineRule="auto"/>
              <w:rPr>
                <w:rFonts w:hint="eastAsia" w:ascii="宋体" w:hAnsi="宋体" w:eastAsia="宋体" w:cs="宋体"/>
                <w:bCs/>
                <w:color w:val="auto"/>
                <w:sz w:val="24"/>
                <w:szCs w:val="24"/>
                <w:highlight w:val="none"/>
              </w:rPr>
            </w:pPr>
          </w:p>
        </w:tc>
      </w:tr>
    </w:tbl>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注：1.第1栏服务合同包/品目号系指“采购服务一览表”中该服务的合同包/品目号。</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2.报价总价应当通过栏目9的计算方式得出。</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4.此表第10项报价总价若与报价一览表有出入，以报价一览表报价价格为准。</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5.按服务的不同项目详细分项报价，若未详细分项报价将被视为没有实质性响应采购文件。</w:t>
      </w:r>
    </w:p>
    <w:p>
      <w:pPr>
        <w:pStyle w:val="66"/>
        <w:spacing w:line="360" w:lineRule="auto"/>
        <w:outlineLvl w:val="9"/>
        <w:rPr>
          <w:rFonts w:hint="eastAsia" w:hAnsi="宋体" w:eastAsia="宋体" w:cs="宋体"/>
          <w:bCs/>
          <w:color w:val="auto"/>
          <w:sz w:val="24"/>
          <w:szCs w:val="24"/>
          <w:highlight w:val="none"/>
          <w:u w:val="single"/>
        </w:rPr>
      </w:pPr>
      <w:bookmarkStart w:id="49" w:name="_Toc1028717755"/>
      <w:r>
        <w:rPr>
          <w:rFonts w:hint="eastAsia" w:hAnsi="宋体" w:eastAsia="宋体" w:cs="宋体"/>
          <w:bCs/>
          <w:color w:val="auto"/>
          <w:sz w:val="24"/>
          <w:szCs w:val="24"/>
          <w:highlight w:val="none"/>
        </w:rPr>
        <w:t>报价人代表签名：</w:t>
      </w:r>
      <w:bookmarkEnd w:id="49"/>
      <w:r>
        <w:rPr>
          <w:rFonts w:hint="eastAsia" w:hAnsi="宋体" w:eastAsia="宋体" w:cs="宋体"/>
          <w:bCs/>
          <w:color w:val="auto"/>
          <w:sz w:val="24"/>
          <w:szCs w:val="24"/>
          <w:highlight w:val="none"/>
          <w:u w:val="single"/>
        </w:rPr>
        <w:t xml:space="preserve">                      </w:t>
      </w:r>
    </w:p>
    <w:p>
      <w:pPr>
        <w:spacing w:line="360" w:lineRule="auto"/>
        <w:jc w:val="center"/>
        <w:rPr>
          <w:rFonts w:hint="eastAsia" w:ascii="宋体" w:hAnsi="宋体" w:eastAsia="宋体" w:cs="宋体"/>
          <w:bCs/>
          <w:color w:val="auto"/>
          <w:sz w:val="24"/>
          <w:szCs w:val="24"/>
          <w:highlight w:val="none"/>
        </w:rPr>
        <w:sectPr>
          <w:footerReference r:id="rId9" w:type="default"/>
          <w:pgSz w:w="11906" w:h="16838"/>
          <w:pgMar w:top="1440" w:right="1797" w:bottom="1440" w:left="1797" w:header="851" w:footer="992" w:gutter="0"/>
          <w:cols w:space="720" w:num="1"/>
          <w:docGrid w:linePitch="312" w:charSpace="0"/>
        </w:sectPr>
      </w:pP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32"/>
          <w:szCs w:val="32"/>
          <w:highlight w:val="none"/>
        </w:rPr>
        <w:t>服务说明一览表</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（按服务合同包下品目号类别分别填写）</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报价人名称:                                    采购项目编号∶</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1545"/>
        <w:gridCol w:w="4017"/>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合同包号</w:t>
            </w:r>
          </w:p>
        </w:tc>
        <w:tc>
          <w:tcPr>
            <w:tcW w:w="14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40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14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服务商</w:t>
            </w:r>
          </w:p>
        </w:tc>
        <w:tc>
          <w:tcPr>
            <w:tcW w:w="26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8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98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9" w:hRule="atLeast"/>
        </w:trPr>
        <w:tc>
          <w:tcPr>
            <w:tcW w:w="14176" w:type="dxa"/>
            <w:gridSpan w:val="8"/>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详细服务项说明</w:t>
            </w:r>
          </w:p>
        </w:tc>
      </w:tr>
    </w:tbl>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报价人代表签字:</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sectPr>
          <w:headerReference r:id="rId12" w:type="first"/>
          <w:footerReference r:id="rId15" w:type="first"/>
          <w:headerReference r:id="rId10" w:type="default"/>
          <w:footerReference r:id="rId13" w:type="default"/>
          <w:headerReference r:id="rId11" w:type="even"/>
          <w:footerReference r:id="rId14" w:type="even"/>
          <w:pgSz w:w="16838" w:h="11906" w:orient="landscape"/>
          <w:pgMar w:top="1797" w:right="1440" w:bottom="1797" w:left="1440" w:header="851" w:footer="992" w:gutter="0"/>
          <w:cols w:space="720" w:num="1"/>
          <w:docGrid w:linePitch="312" w:charSpace="0"/>
        </w:sectPr>
      </w:pPr>
    </w:p>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范围清单</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spacing w:line="360" w:lineRule="auto"/>
        <w:ind w:firstLine="6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本清单应列明服务组成的主要项和关键项的名称、数量、服务商住址及单价；</w:t>
      </w:r>
    </w:p>
    <w:p>
      <w:pPr>
        <w:spacing w:line="360" w:lineRule="auto"/>
        <w:ind w:firstLine="6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spacing w:line="360" w:lineRule="auto"/>
        <w:ind w:firstLine="660"/>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ind w:right="480" w:firstLine="120" w:firstLineChars="50"/>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报价人代表签字：</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b/>
          <w:color w:val="auto"/>
          <w:sz w:val="24"/>
          <w:szCs w:val="24"/>
          <w:highlight w:val="none"/>
        </w:rPr>
      </w:pPr>
    </w:p>
    <w:p>
      <w:pPr>
        <w:spacing w:line="360" w:lineRule="auto"/>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sectPr>
          <w:footerReference r:id="rId16" w:type="default"/>
          <w:pgSz w:w="11906" w:h="16838"/>
          <w:pgMar w:top="1440" w:right="1797" w:bottom="1440" w:left="1797" w:header="851" w:footer="992" w:gutter="0"/>
          <w:cols w:space="720" w:num="1"/>
          <w:docGrid w:linePitch="312" w:charSpace="0"/>
        </w:sectPr>
      </w:pPr>
    </w:p>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技术规格和商务偏离表</w:t>
      </w:r>
    </w:p>
    <w:p>
      <w:pPr>
        <w:spacing w:line="360" w:lineRule="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报价人名称（</w:t>
      </w:r>
      <w:r>
        <w:rPr>
          <w:rFonts w:hint="eastAsia" w:ascii="宋体" w:hAnsi="宋体" w:cs="宋体"/>
          <w:bCs/>
          <w:color w:val="auto"/>
          <w:sz w:val="24"/>
          <w:szCs w:val="24"/>
          <w:highlight w:val="none"/>
          <w:lang w:eastAsia="zh-CN"/>
        </w:rPr>
        <w:t>全称</w:t>
      </w:r>
      <w:r>
        <w:rPr>
          <w:rFonts w:hint="eastAsia" w:ascii="宋体" w:hAnsi="宋体" w:eastAsia="宋体" w:cs="宋体"/>
          <w:bCs/>
          <w:color w:val="auto"/>
          <w:sz w:val="24"/>
          <w:szCs w:val="24"/>
          <w:highlight w:val="none"/>
        </w:rPr>
        <w:t>并加盖公章）：</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项目编号：</w:t>
      </w:r>
      <w:r>
        <w:rPr>
          <w:rFonts w:hint="eastAsia" w:ascii="宋体" w:hAnsi="宋体" w:eastAsia="宋体" w:cs="宋体"/>
          <w:bCs/>
          <w:color w:val="auto"/>
          <w:sz w:val="24"/>
          <w:szCs w:val="24"/>
          <w:highlight w:val="none"/>
          <w:u w:val="single"/>
        </w:rPr>
        <w:t xml:space="preserve">      </w:t>
      </w:r>
    </w:p>
    <w:tbl>
      <w:tblPr>
        <w:tblStyle w:val="23"/>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40"/>
        <w:gridCol w:w="1800"/>
        <w:gridCol w:w="2340"/>
        <w:gridCol w:w="2880"/>
        <w:gridCol w:w="1386"/>
        <w:gridCol w:w="3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6480"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采购文件要求</w:t>
            </w:r>
          </w:p>
        </w:tc>
        <w:tc>
          <w:tcPr>
            <w:tcW w:w="8100"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合同包/品目号</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规格条目号</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采购文件要求</w:t>
            </w:r>
          </w:p>
        </w:tc>
        <w:tc>
          <w:tcPr>
            <w:tcW w:w="28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磋商响应情况</w:t>
            </w:r>
          </w:p>
        </w:tc>
        <w:tc>
          <w:tcPr>
            <w:tcW w:w="13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磋商响应对应的页码</w:t>
            </w:r>
          </w:p>
        </w:tc>
        <w:tc>
          <w:tcPr>
            <w:tcW w:w="38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383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383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383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r>
    </w:tbl>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注：1.报价人根据采购要求逐条说明磋商响应情况。</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color w:val="auto"/>
          <w:sz w:val="24"/>
          <w:szCs w:val="24"/>
          <w:highlight w:val="none"/>
        </w:rPr>
        <w:t xml:space="preserve"> 报价</w:t>
      </w:r>
      <w:r>
        <w:rPr>
          <w:rFonts w:hint="eastAsia" w:ascii="宋体" w:hAnsi="宋体" w:eastAsia="宋体" w:cs="宋体"/>
          <w:color w:val="auto"/>
          <w:kern w:val="0"/>
          <w:sz w:val="24"/>
          <w:szCs w:val="24"/>
          <w:highlight w:val="none"/>
        </w:rPr>
        <w:t>人应对采购文件中的“*”号条款进行逐条响应，否则评审专家对其报价做出不利评审，报价人必须自行承担责任</w:t>
      </w:r>
      <w:r>
        <w:rPr>
          <w:rFonts w:hint="eastAsia" w:ascii="宋体" w:hAnsi="宋体" w:eastAsia="宋体" w:cs="宋体"/>
          <w:bCs/>
          <w:color w:val="auto"/>
          <w:sz w:val="24"/>
          <w:szCs w:val="24"/>
          <w:highlight w:val="none"/>
        </w:rPr>
        <w:t>。报价人存在弄虚作假行为的，将依法承担</w:t>
      </w:r>
      <w:r>
        <w:rPr>
          <w:rFonts w:hint="eastAsia" w:ascii="宋体" w:hAnsi="宋体" w:cs="宋体"/>
          <w:bCs/>
          <w:color w:val="auto"/>
          <w:sz w:val="24"/>
          <w:szCs w:val="24"/>
          <w:highlight w:val="none"/>
          <w:lang w:eastAsia="zh-CN"/>
        </w:rPr>
        <w:t>相应的法律责任</w:t>
      </w:r>
      <w:r>
        <w:rPr>
          <w:rFonts w:hint="eastAsia" w:ascii="宋体" w:hAnsi="宋体" w:eastAsia="宋体" w:cs="宋体"/>
          <w:bCs/>
          <w:color w:val="auto"/>
          <w:sz w:val="24"/>
          <w:szCs w:val="24"/>
          <w:highlight w:val="none"/>
        </w:rPr>
        <w:t>。</w:t>
      </w:r>
    </w:p>
    <w:p>
      <w:pPr>
        <w:spacing w:line="360" w:lineRule="auto"/>
        <w:jc w:val="center"/>
        <w:rPr>
          <w:rFonts w:hint="eastAsia" w:ascii="宋体" w:hAnsi="宋体" w:eastAsia="宋体" w:cs="宋体"/>
          <w:bCs/>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报价人代表签字：</w:t>
      </w:r>
      <w:r>
        <w:rPr>
          <w:rFonts w:hint="eastAsia" w:ascii="宋体" w:hAnsi="宋体" w:eastAsia="宋体" w:cs="宋体"/>
          <w:bCs/>
          <w:color w:val="auto"/>
          <w:sz w:val="24"/>
          <w:szCs w:val="24"/>
          <w:highlight w:val="none"/>
          <w:u w:val="single"/>
        </w:rPr>
        <w:t xml:space="preserve">           </w:t>
      </w:r>
    </w:p>
    <w:p>
      <w:pPr>
        <w:spacing w:line="360" w:lineRule="auto"/>
        <w:ind w:right="-122" w:rightChars="-58"/>
        <w:rPr>
          <w:rFonts w:hint="eastAsia" w:ascii="宋体" w:hAnsi="宋体" w:eastAsia="宋体" w:cs="宋体"/>
          <w:color w:val="auto"/>
          <w:sz w:val="24"/>
          <w:szCs w:val="24"/>
          <w:highlight w:val="none"/>
        </w:rPr>
      </w:pPr>
    </w:p>
    <w:p>
      <w:pPr>
        <w:pStyle w:val="5"/>
        <w:keepNext w:val="0"/>
        <w:keepLines w:val="0"/>
        <w:spacing w:before="0" w:after="0" w:line="360" w:lineRule="auto"/>
        <w:ind w:left="68"/>
        <w:jc w:val="center"/>
        <w:rPr>
          <w:rFonts w:hint="eastAsia" w:ascii="宋体" w:hAnsi="宋体" w:eastAsia="宋体" w:cs="宋体"/>
          <w:b w:val="0"/>
          <w:bCs w:val="0"/>
          <w:color w:val="auto"/>
          <w:sz w:val="24"/>
          <w:szCs w:val="24"/>
          <w:highlight w:val="none"/>
        </w:rPr>
      </w:pPr>
      <w:bookmarkStart w:id="50" w:name="_Toc1198933510"/>
      <w:r>
        <w:rPr>
          <w:rFonts w:hint="eastAsia" w:ascii="宋体" w:hAnsi="宋体" w:eastAsia="宋体" w:cs="宋体"/>
          <w:color w:val="auto"/>
          <w:sz w:val="32"/>
          <w:szCs w:val="32"/>
          <w:highlight w:val="none"/>
        </w:rPr>
        <w:t>服务人员配备表</w:t>
      </w:r>
      <w:bookmarkEnd w:id="50"/>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报价人（全称）：                                        项目名称：</w:t>
      </w:r>
      <w:r>
        <w:rPr>
          <w:rFonts w:hint="eastAsia" w:ascii="宋体" w:hAnsi="宋体" w:eastAsia="宋体" w:cs="宋体"/>
          <w:color w:val="auto"/>
          <w:sz w:val="24"/>
          <w:szCs w:val="24"/>
          <w:highlight w:val="none"/>
          <w:u w:val="single"/>
        </w:rPr>
        <w:t xml:space="preserve">      </w:t>
      </w:r>
    </w:p>
    <w:tbl>
      <w:tblPr>
        <w:tblStyle w:val="23"/>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029"/>
        <w:gridCol w:w="1051"/>
        <w:gridCol w:w="1563"/>
        <w:gridCol w:w="851"/>
        <w:gridCol w:w="851"/>
        <w:gridCol w:w="851"/>
        <w:gridCol w:w="948"/>
        <w:gridCol w:w="948"/>
        <w:gridCol w:w="995"/>
        <w:gridCol w:w="27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3029" w:type="dxa"/>
            <w:vMerge w:val="restart"/>
            <w:tcBorders>
              <w:top w:val="single" w:color="auto" w:sz="12" w:space="0"/>
              <w:left w:val="single" w:color="auto" w:sz="12" w:space="0"/>
              <w:bottom w:val="single" w:color="auto" w:sz="4" w:space="0"/>
              <w:right w:val="single" w:color="auto" w:sz="4" w:space="0"/>
            </w:tcBorders>
            <w:noWrap w:val="0"/>
            <w:vAlign w:val="center"/>
          </w:tcPr>
          <w:p>
            <w:pPr>
              <w:spacing w:line="360" w:lineRule="auto"/>
              <w:ind w:left="69"/>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拟任职位</w:t>
            </w:r>
          </w:p>
        </w:tc>
        <w:tc>
          <w:tcPr>
            <w:tcW w:w="1051" w:type="dxa"/>
            <w:vMerge w:val="restart"/>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姓名</w:t>
            </w:r>
          </w:p>
        </w:tc>
        <w:tc>
          <w:tcPr>
            <w:tcW w:w="1563" w:type="dxa"/>
            <w:vMerge w:val="restart"/>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身份证号码</w:t>
            </w:r>
          </w:p>
        </w:tc>
        <w:tc>
          <w:tcPr>
            <w:tcW w:w="851" w:type="dxa"/>
            <w:vMerge w:val="restart"/>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学历</w:t>
            </w:r>
          </w:p>
        </w:tc>
        <w:tc>
          <w:tcPr>
            <w:tcW w:w="851" w:type="dxa"/>
            <w:vMerge w:val="restart"/>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专业</w:t>
            </w:r>
          </w:p>
        </w:tc>
        <w:tc>
          <w:tcPr>
            <w:tcW w:w="851" w:type="dxa"/>
            <w:vMerge w:val="restart"/>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职称</w:t>
            </w:r>
          </w:p>
        </w:tc>
        <w:tc>
          <w:tcPr>
            <w:tcW w:w="2891" w:type="dxa"/>
            <w:gridSpan w:val="3"/>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岗位资格证明</w:t>
            </w:r>
          </w:p>
        </w:tc>
        <w:tc>
          <w:tcPr>
            <w:tcW w:w="2772" w:type="dxa"/>
            <w:vMerge w:val="restart"/>
            <w:tcBorders>
              <w:top w:val="single" w:color="auto" w:sz="12" w:space="0"/>
              <w:left w:val="single" w:color="auto" w:sz="4" w:space="0"/>
              <w:bottom w:val="single" w:color="auto" w:sz="4" w:space="0"/>
              <w:right w:val="single" w:color="auto" w:sz="12" w:space="0"/>
            </w:tcBorders>
            <w:noWrap w:val="0"/>
            <w:vAlign w:val="center"/>
          </w:tcPr>
          <w:p>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目前受</w:t>
            </w:r>
          </w:p>
          <w:p>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雇单位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3029" w:type="dxa"/>
            <w:vMerge w:val="continue"/>
            <w:tcBorders>
              <w:top w:val="single" w:color="auto" w:sz="12" w:space="0"/>
              <w:left w:val="single" w:color="auto" w:sz="12"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b/>
                <w:color w:val="auto"/>
                <w:sz w:val="24"/>
                <w:szCs w:val="24"/>
                <w:highlight w:val="none"/>
              </w:rPr>
            </w:pPr>
          </w:p>
        </w:tc>
        <w:tc>
          <w:tcPr>
            <w:tcW w:w="1051" w:type="dxa"/>
            <w:vMerge w:val="continue"/>
            <w:tcBorders>
              <w:top w:val="single" w:color="auto" w:sz="12"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b/>
                <w:color w:val="auto"/>
                <w:sz w:val="24"/>
                <w:szCs w:val="24"/>
                <w:highlight w:val="none"/>
              </w:rPr>
            </w:pPr>
          </w:p>
        </w:tc>
        <w:tc>
          <w:tcPr>
            <w:tcW w:w="1563" w:type="dxa"/>
            <w:vMerge w:val="continue"/>
            <w:tcBorders>
              <w:top w:val="single" w:color="auto" w:sz="12"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b/>
                <w:color w:val="auto"/>
                <w:sz w:val="24"/>
                <w:szCs w:val="24"/>
                <w:highlight w:val="none"/>
              </w:rPr>
            </w:pPr>
          </w:p>
        </w:tc>
        <w:tc>
          <w:tcPr>
            <w:tcW w:w="851" w:type="dxa"/>
            <w:vMerge w:val="continue"/>
            <w:tcBorders>
              <w:top w:val="single" w:color="auto" w:sz="12"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b/>
                <w:color w:val="auto"/>
                <w:sz w:val="24"/>
                <w:szCs w:val="24"/>
                <w:highlight w:val="none"/>
              </w:rPr>
            </w:pPr>
          </w:p>
        </w:tc>
        <w:tc>
          <w:tcPr>
            <w:tcW w:w="851" w:type="dxa"/>
            <w:vMerge w:val="continue"/>
            <w:tcBorders>
              <w:top w:val="single" w:color="auto" w:sz="12"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b/>
                <w:color w:val="auto"/>
                <w:sz w:val="24"/>
                <w:szCs w:val="24"/>
                <w:highlight w:val="none"/>
              </w:rPr>
            </w:pPr>
          </w:p>
        </w:tc>
        <w:tc>
          <w:tcPr>
            <w:tcW w:w="851" w:type="dxa"/>
            <w:vMerge w:val="continue"/>
            <w:tcBorders>
              <w:top w:val="single" w:color="auto" w:sz="12"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b/>
                <w:color w:val="auto"/>
                <w:sz w:val="24"/>
                <w:szCs w:val="24"/>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岗位</w:t>
            </w:r>
          </w:p>
          <w:p>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资格</w:t>
            </w:r>
          </w:p>
        </w:tc>
        <w:tc>
          <w:tcPr>
            <w:tcW w:w="9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证书</w:t>
            </w:r>
          </w:p>
          <w:p>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名称</w:t>
            </w:r>
          </w:p>
        </w:tc>
        <w:tc>
          <w:tcPr>
            <w:tcW w:w="9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证号</w:t>
            </w:r>
          </w:p>
        </w:tc>
        <w:tc>
          <w:tcPr>
            <w:tcW w:w="2772" w:type="dxa"/>
            <w:vMerge w:val="continue"/>
            <w:tcBorders>
              <w:top w:val="single" w:color="auto" w:sz="12" w:space="0"/>
              <w:left w:val="single" w:color="auto" w:sz="4" w:space="0"/>
              <w:bottom w:val="single" w:color="auto" w:sz="4" w:space="0"/>
              <w:right w:val="single" w:color="auto" w:sz="12" w:space="0"/>
            </w:tcBorders>
            <w:noWrap w:val="0"/>
            <w:vAlign w:val="center"/>
          </w:tcPr>
          <w:p>
            <w:pPr>
              <w:widowControl/>
              <w:spacing w:line="360" w:lineRule="auto"/>
              <w:jc w:val="left"/>
              <w:rPr>
                <w:rFonts w:hint="eastAsia" w:ascii="宋体" w:hAnsi="宋体" w:eastAsia="宋体" w:cs="宋体"/>
                <w:b/>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29" w:type="dxa"/>
            <w:tcBorders>
              <w:top w:val="single" w:color="auto" w:sz="4" w:space="0"/>
              <w:left w:val="single" w:color="auto" w:sz="12"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995"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2772"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29" w:type="dxa"/>
            <w:tcBorders>
              <w:top w:val="single" w:color="auto" w:sz="4" w:space="0"/>
              <w:left w:val="single" w:color="auto" w:sz="12"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995"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2772"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29" w:type="dxa"/>
            <w:tcBorders>
              <w:top w:val="single" w:color="auto" w:sz="4" w:space="0"/>
              <w:left w:val="single" w:color="auto" w:sz="12"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051" w:type="dxa"/>
            <w:tcBorders>
              <w:top w:val="single" w:color="auto" w:sz="4" w:space="0"/>
              <w:left w:val="single" w:color="auto" w:sz="4"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563" w:type="dxa"/>
            <w:tcBorders>
              <w:top w:val="single" w:color="auto" w:sz="4" w:space="0"/>
              <w:left w:val="single" w:color="auto" w:sz="4"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851" w:type="dxa"/>
            <w:tcBorders>
              <w:top w:val="single" w:color="auto" w:sz="4" w:space="0"/>
              <w:left w:val="single" w:color="auto" w:sz="4"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851" w:type="dxa"/>
            <w:tcBorders>
              <w:top w:val="single" w:color="auto" w:sz="4" w:space="0"/>
              <w:left w:val="single" w:color="auto" w:sz="4"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851" w:type="dxa"/>
            <w:tcBorders>
              <w:top w:val="single" w:color="auto" w:sz="4" w:space="0"/>
              <w:left w:val="single" w:color="auto" w:sz="4"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948" w:type="dxa"/>
            <w:tcBorders>
              <w:top w:val="single" w:color="auto" w:sz="4" w:space="0"/>
              <w:left w:val="single" w:color="auto" w:sz="4"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948" w:type="dxa"/>
            <w:tcBorders>
              <w:top w:val="single" w:color="auto" w:sz="4" w:space="0"/>
              <w:left w:val="single" w:color="auto" w:sz="4"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995" w:type="dxa"/>
            <w:tcBorders>
              <w:top w:val="single" w:color="auto" w:sz="4" w:space="0"/>
              <w:left w:val="single" w:color="auto" w:sz="4"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2772" w:type="dxa"/>
            <w:tcBorders>
              <w:top w:val="single" w:color="auto" w:sz="4" w:space="0"/>
              <w:left w:val="single" w:color="auto" w:sz="4" w:space="0"/>
              <w:bottom w:val="single" w:color="auto" w:sz="12" w:space="0"/>
              <w:right w:val="single" w:color="auto" w:sz="12" w:space="0"/>
            </w:tcBorders>
            <w:noWrap w:val="0"/>
            <w:vAlign w:val="top"/>
          </w:tcPr>
          <w:p>
            <w:pPr>
              <w:spacing w:line="360" w:lineRule="auto"/>
              <w:ind w:left="69"/>
              <w:rPr>
                <w:rFonts w:hint="eastAsia" w:ascii="宋体" w:hAnsi="宋体" w:eastAsia="宋体" w:cs="宋体"/>
                <w:color w:val="auto"/>
                <w:sz w:val="24"/>
                <w:szCs w:val="24"/>
                <w:highlight w:val="none"/>
              </w:rPr>
            </w:pPr>
          </w:p>
        </w:tc>
      </w:tr>
    </w:tbl>
    <w:p>
      <w:pPr>
        <w:spacing w:line="360" w:lineRule="auto"/>
        <w:ind w:left="6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报价人代表签字：</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ind w:left="6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spacing w:line="360" w:lineRule="auto"/>
        <w:ind w:right="-122" w:rightChars="-58"/>
        <w:rPr>
          <w:rFonts w:hint="eastAsia" w:ascii="宋体" w:hAnsi="宋体" w:eastAsia="宋体" w:cs="宋体"/>
          <w:color w:val="auto"/>
          <w:sz w:val="24"/>
          <w:szCs w:val="24"/>
          <w:highlight w:val="none"/>
        </w:rPr>
        <w:sectPr>
          <w:footerReference r:id="rId17" w:type="default"/>
          <w:pgSz w:w="16838" w:h="11906" w:orient="landscape"/>
          <w:pgMar w:top="1797" w:right="1440" w:bottom="1797" w:left="1440" w:header="851" w:footer="992" w:gutter="0"/>
          <w:cols w:space="720" w:num="1"/>
          <w:docGrid w:linePitch="312" w:charSpace="0"/>
        </w:sectPr>
      </w:pPr>
    </w:p>
    <w:p>
      <w:pPr>
        <w:pStyle w:val="5"/>
        <w:keepNext w:val="0"/>
        <w:keepLines w:val="0"/>
        <w:spacing w:before="0" w:after="0" w:line="360" w:lineRule="auto"/>
        <w:ind w:left="68"/>
        <w:jc w:val="center"/>
        <w:rPr>
          <w:rFonts w:hint="eastAsia" w:ascii="宋体" w:hAnsi="宋体" w:eastAsia="宋体" w:cs="宋体"/>
          <w:color w:val="auto"/>
          <w:sz w:val="24"/>
          <w:szCs w:val="24"/>
          <w:highlight w:val="none"/>
        </w:rPr>
      </w:pPr>
      <w:bookmarkStart w:id="51" w:name="_Toc206931285"/>
      <w:r>
        <w:rPr>
          <w:rFonts w:hint="eastAsia" w:ascii="宋体" w:hAnsi="宋体" w:eastAsia="宋体" w:cs="宋体"/>
          <w:color w:val="auto"/>
          <w:sz w:val="32"/>
          <w:szCs w:val="32"/>
          <w:highlight w:val="none"/>
        </w:rPr>
        <w:t>服务人员履历表</w:t>
      </w:r>
      <w:bookmarkEnd w:id="51"/>
    </w:p>
    <w:tbl>
      <w:tblPr>
        <w:tblStyle w:val="23"/>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28"/>
        <w:gridCol w:w="1582"/>
        <w:gridCol w:w="131"/>
        <w:gridCol w:w="1474"/>
        <w:gridCol w:w="1231"/>
        <w:gridCol w:w="361"/>
        <w:gridCol w:w="898"/>
        <w:gridCol w:w="10"/>
        <w:gridCol w:w="9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12" w:space="0"/>
              <w:left w:val="single" w:color="auto" w:sz="12"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713" w:type="dxa"/>
            <w:gridSpan w:val="2"/>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p>
        </w:tc>
        <w:tc>
          <w:tcPr>
            <w:tcW w:w="1474" w:type="dxa"/>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出生年月</w:t>
            </w:r>
          </w:p>
        </w:tc>
        <w:tc>
          <w:tcPr>
            <w:tcW w:w="1592" w:type="dxa"/>
            <w:gridSpan w:val="2"/>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p>
        </w:tc>
        <w:tc>
          <w:tcPr>
            <w:tcW w:w="898" w:type="dxa"/>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917" w:type="dxa"/>
            <w:gridSpan w:val="2"/>
            <w:tcBorders>
              <w:top w:val="single" w:color="auto" w:sz="12" w:space="0"/>
              <w:left w:val="single" w:color="auto" w:sz="4" w:space="0"/>
              <w:bottom w:val="single" w:color="auto" w:sz="4" w:space="0"/>
              <w:right w:val="single" w:color="auto" w:sz="12" w:space="0"/>
            </w:tcBorders>
            <w:noWrap w:val="0"/>
            <w:vAlign w:val="center"/>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6594" w:type="dxa"/>
            <w:gridSpan w:val="8"/>
            <w:tcBorders>
              <w:top w:val="single" w:color="auto" w:sz="4" w:space="0"/>
              <w:left w:val="single" w:color="auto" w:sz="4" w:space="0"/>
              <w:bottom w:val="single" w:color="auto" w:sz="4" w:space="0"/>
              <w:right w:val="single" w:color="auto" w:sz="12" w:space="0"/>
            </w:tcBorders>
            <w:noWrap w:val="0"/>
            <w:vAlign w:val="center"/>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家庭住址</w:t>
            </w:r>
          </w:p>
        </w:tc>
        <w:tc>
          <w:tcPr>
            <w:tcW w:w="6594" w:type="dxa"/>
            <w:gridSpan w:val="8"/>
            <w:tcBorders>
              <w:top w:val="single" w:color="auto" w:sz="4" w:space="0"/>
              <w:left w:val="single" w:color="auto" w:sz="4" w:space="0"/>
              <w:bottom w:val="single" w:color="auto" w:sz="4" w:space="0"/>
              <w:right w:val="single" w:color="auto" w:sz="12" w:space="0"/>
            </w:tcBorders>
            <w:noWrap w:val="0"/>
            <w:vAlign w:val="center"/>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工作单位</w:t>
            </w:r>
          </w:p>
        </w:tc>
        <w:tc>
          <w:tcPr>
            <w:tcW w:w="6594" w:type="dxa"/>
            <w:gridSpan w:val="8"/>
            <w:tcBorders>
              <w:top w:val="single" w:color="auto" w:sz="4" w:space="0"/>
              <w:left w:val="single" w:color="auto" w:sz="4" w:space="0"/>
              <w:bottom w:val="single" w:color="auto" w:sz="4" w:space="0"/>
              <w:right w:val="single" w:color="auto" w:sz="12" w:space="0"/>
            </w:tcBorders>
            <w:noWrap w:val="0"/>
            <w:vAlign w:val="center"/>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岗位证书</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p>
        </w:tc>
        <w:tc>
          <w:tcPr>
            <w:tcW w:w="160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文化程度</w:t>
            </w:r>
          </w:p>
        </w:tc>
        <w:tc>
          <w:tcPr>
            <w:tcW w:w="12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p>
        </w:tc>
        <w:tc>
          <w:tcPr>
            <w:tcW w:w="1269"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907" w:type="dxa"/>
            <w:tcBorders>
              <w:top w:val="single" w:color="auto" w:sz="4" w:space="0"/>
              <w:left w:val="single" w:color="auto" w:sz="4" w:space="0"/>
              <w:bottom w:val="single" w:color="auto" w:sz="4" w:space="0"/>
              <w:right w:val="single" w:color="auto" w:sz="12" w:space="0"/>
            </w:tcBorders>
            <w:noWrap w:val="0"/>
            <w:vAlign w:val="center"/>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928" w:type="dxa"/>
            <w:tcBorders>
              <w:top w:val="single" w:color="auto" w:sz="4" w:space="0"/>
              <w:left w:val="single" w:color="auto" w:sz="12"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p>
        </w:tc>
        <w:tc>
          <w:tcPr>
            <w:tcW w:w="160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2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p>
        </w:tc>
        <w:tc>
          <w:tcPr>
            <w:tcW w:w="1269" w:type="dxa"/>
            <w:gridSpan w:val="3"/>
            <w:tcBorders>
              <w:top w:val="single" w:color="auto" w:sz="4" w:space="0"/>
              <w:left w:val="single" w:color="auto" w:sz="4" w:space="0"/>
              <w:bottom w:val="single" w:color="auto" w:sz="4" w:space="0"/>
              <w:right w:val="single" w:color="auto" w:sz="12" w:space="0"/>
            </w:tcBorders>
            <w:noWrap w:val="0"/>
            <w:vAlign w:val="center"/>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工作年限</w:t>
            </w:r>
          </w:p>
        </w:tc>
        <w:tc>
          <w:tcPr>
            <w:tcW w:w="907" w:type="dxa"/>
            <w:tcBorders>
              <w:top w:val="single" w:color="auto" w:sz="4" w:space="0"/>
              <w:left w:val="single" w:color="auto" w:sz="4" w:space="0"/>
              <w:bottom w:val="single" w:color="auto" w:sz="4" w:space="0"/>
              <w:right w:val="single" w:color="auto" w:sz="12" w:space="0"/>
            </w:tcBorders>
            <w:noWrap w:val="0"/>
            <w:vAlign w:val="center"/>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8" w:hRule="atLeast"/>
        </w:trPr>
        <w:tc>
          <w:tcPr>
            <w:tcW w:w="1928" w:type="dxa"/>
            <w:tcBorders>
              <w:top w:val="single" w:color="auto" w:sz="4" w:space="0"/>
              <w:left w:val="single" w:color="auto" w:sz="12"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主要工作经历</w:t>
            </w:r>
          </w:p>
        </w:tc>
        <w:tc>
          <w:tcPr>
            <w:tcW w:w="6594" w:type="dxa"/>
            <w:gridSpan w:val="8"/>
            <w:tcBorders>
              <w:top w:val="single" w:color="auto" w:sz="4" w:space="0"/>
              <w:left w:val="single" w:color="auto" w:sz="4" w:space="0"/>
              <w:bottom w:val="single" w:color="auto" w:sz="4" w:space="0"/>
              <w:right w:val="single" w:color="auto" w:sz="12" w:space="0"/>
            </w:tcBorders>
            <w:noWrap w:val="0"/>
            <w:vAlign w:val="center"/>
          </w:tcPr>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12"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6594" w:type="dxa"/>
            <w:gridSpan w:val="8"/>
            <w:tcBorders>
              <w:top w:val="single" w:color="auto" w:sz="4" w:space="0"/>
              <w:left w:val="single" w:color="auto" w:sz="4" w:space="0"/>
              <w:bottom w:val="single" w:color="auto" w:sz="12" w:space="0"/>
              <w:right w:val="single" w:color="auto" w:sz="12" w:space="0"/>
            </w:tcBorders>
            <w:noWrap w:val="0"/>
            <w:vAlign w:val="center"/>
          </w:tcPr>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tc>
      </w:tr>
    </w:tbl>
    <w:p>
      <w:pPr>
        <w:pStyle w:val="5"/>
        <w:keepNext w:val="0"/>
        <w:keepLines w:val="0"/>
        <w:spacing w:before="0" w:after="0" w:line="360" w:lineRule="auto"/>
        <w:ind w:left="68"/>
        <w:jc w:val="center"/>
        <w:rPr>
          <w:rFonts w:hint="eastAsia" w:ascii="宋体" w:hAnsi="宋体" w:eastAsia="宋体" w:cs="宋体"/>
          <w:b w:val="0"/>
          <w:bCs w:val="0"/>
          <w:color w:val="auto"/>
          <w:sz w:val="24"/>
          <w:szCs w:val="24"/>
          <w:highlight w:val="none"/>
        </w:rPr>
      </w:pPr>
      <w:bookmarkStart w:id="52" w:name="_Toc667343206"/>
      <w:r>
        <w:rPr>
          <w:rFonts w:hint="eastAsia" w:ascii="宋体" w:hAnsi="宋体" w:eastAsia="宋体" w:cs="宋体"/>
          <w:b w:val="0"/>
          <w:bCs w:val="0"/>
          <w:color w:val="auto"/>
          <w:sz w:val="24"/>
          <w:szCs w:val="24"/>
          <w:highlight w:val="none"/>
        </w:rPr>
        <w:t>注：拟派各专业人员应分别填写本表。人员没有填写本表的，视为缺此职位（岗位）</w:t>
      </w:r>
      <w:bookmarkEnd w:id="52"/>
    </w:p>
    <w:p>
      <w:pPr>
        <w:pStyle w:val="5"/>
        <w:keepNext w:val="0"/>
        <w:keepLines w:val="0"/>
        <w:spacing w:before="0" w:after="0" w:line="360" w:lineRule="auto"/>
        <w:ind w:left="68"/>
        <w:jc w:val="center"/>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rPr>
        <w:t xml:space="preserve">                      </w:t>
      </w:r>
      <w:bookmarkStart w:id="53" w:name="_Toc2111816358"/>
      <w:r>
        <w:rPr>
          <w:rFonts w:hint="eastAsia" w:ascii="宋体" w:hAnsi="宋体" w:eastAsia="宋体" w:cs="宋体"/>
          <w:b w:val="0"/>
          <w:bCs w:val="0"/>
          <w:color w:val="auto"/>
          <w:sz w:val="24"/>
          <w:szCs w:val="24"/>
          <w:highlight w:val="none"/>
        </w:rPr>
        <w:t>报价人代表：</w:t>
      </w:r>
      <w:bookmarkEnd w:id="53"/>
      <w:r>
        <w:rPr>
          <w:rFonts w:hint="eastAsia" w:ascii="宋体" w:hAnsi="宋体" w:eastAsia="宋体" w:cs="宋体"/>
          <w:b w:val="0"/>
          <w:bCs w:val="0"/>
          <w:color w:val="auto"/>
          <w:sz w:val="24"/>
          <w:szCs w:val="24"/>
          <w:highlight w:val="none"/>
          <w:u w:val="single"/>
        </w:rPr>
        <w:t xml:space="preserve">              </w:t>
      </w:r>
    </w:p>
    <w:p>
      <w:pPr>
        <w:pStyle w:val="5"/>
        <w:keepNext w:val="0"/>
        <w:keepLines w:val="0"/>
        <w:spacing w:before="0" w:after="0" w:line="360" w:lineRule="auto"/>
        <w:ind w:left="68"/>
        <w:jc w:val="center"/>
        <w:rPr>
          <w:rFonts w:hint="eastAsia" w:ascii="宋体" w:hAnsi="宋体" w:eastAsia="宋体" w:cs="宋体"/>
          <w:b w:val="0"/>
          <w:bCs w:val="0"/>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 w:val="0"/>
          <w:color w:val="auto"/>
          <w:sz w:val="24"/>
          <w:szCs w:val="24"/>
          <w:highlight w:val="none"/>
        </w:rPr>
        <w:t xml:space="preserve">   </w:t>
      </w:r>
      <w:bookmarkStart w:id="54" w:name="_Toc295075676"/>
      <w:r>
        <w:rPr>
          <w:rFonts w:hint="eastAsia" w:ascii="宋体" w:hAnsi="宋体" w:eastAsia="宋体" w:cs="宋体"/>
          <w:b w:val="0"/>
          <w:color w:val="auto"/>
          <w:sz w:val="24"/>
          <w:szCs w:val="24"/>
          <w:highlight w:val="none"/>
        </w:rPr>
        <w:t>日期：</w:t>
      </w:r>
      <w:bookmarkEnd w:id="54"/>
      <w:r>
        <w:rPr>
          <w:rFonts w:hint="eastAsia" w:ascii="宋体" w:hAnsi="宋体" w:eastAsia="宋体" w:cs="宋体"/>
          <w:b w:val="0"/>
          <w:bCs w:val="0"/>
          <w:color w:val="auto"/>
          <w:sz w:val="24"/>
          <w:szCs w:val="24"/>
          <w:highlight w:val="none"/>
          <w:u w:val="single"/>
        </w:rPr>
        <w:t xml:space="preserve">             </w:t>
      </w: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bCs/>
          <w:color w:val="auto"/>
          <w:sz w:val="24"/>
          <w:szCs w:val="24"/>
          <w:highlight w:val="none"/>
        </w:rPr>
      </w:pPr>
    </w:p>
    <w:p>
      <w:pPr>
        <w:spacing w:line="360" w:lineRule="auto"/>
        <w:jc w:val="center"/>
        <w:rPr>
          <w:rFonts w:hint="eastAsia" w:ascii="宋体" w:hAnsi="宋体" w:eastAsia="宋体" w:cs="宋体"/>
          <w:bCs/>
          <w:color w:val="auto"/>
          <w:sz w:val="24"/>
          <w:szCs w:val="24"/>
          <w:highlight w:val="none"/>
        </w:rPr>
      </w:pPr>
    </w:p>
    <w:p>
      <w:pPr>
        <w:pStyle w:val="5"/>
        <w:keepNext w:val="0"/>
        <w:keepLines w:val="0"/>
        <w:spacing w:before="0" w:after="0" w:line="360" w:lineRule="auto"/>
        <w:ind w:left="68"/>
        <w:jc w:val="center"/>
        <w:rPr>
          <w:rFonts w:hint="eastAsia" w:ascii="宋体" w:hAnsi="宋体" w:eastAsia="宋体" w:cs="宋体"/>
          <w:b w:val="0"/>
          <w:bCs w:val="0"/>
          <w:color w:val="auto"/>
          <w:sz w:val="24"/>
          <w:szCs w:val="24"/>
          <w:highlight w:val="none"/>
        </w:rPr>
      </w:pPr>
      <w:bookmarkStart w:id="55" w:name="_Toc36112671"/>
      <w:r>
        <w:rPr>
          <w:rFonts w:hint="eastAsia" w:ascii="宋体" w:hAnsi="宋体" w:eastAsia="宋体" w:cs="宋体"/>
          <w:b w:val="0"/>
          <w:bCs w:val="0"/>
          <w:color w:val="auto"/>
          <w:sz w:val="32"/>
          <w:szCs w:val="32"/>
          <w:highlight w:val="none"/>
        </w:rPr>
        <w:t>服务承诺质量承诺书</w:t>
      </w:r>
      <w:bookmarkEnd w:id="55"/>
    </w:p>
    <w:tbl>
      <w:tblPr>
        <w:tblStyle w:val="23"/>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4"/>
        <w:gridCol w:w="1127"/>
        <w:gridCol w:w="2707"/>
        <w:gridCol w:w="1563"/>
        <w:gridCol w:w="22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12" w:space="0"/>
              <w:left w:val="single" w:color="auto" w:sz="12" w:space="0"/>
              <w:bottom w:val="single" w:color="auto" w:sz="4" w:space="0"/>
              <w:right w:val="single" w:color="auto" w:sz="4" w:space="0"/>
            </w:tcBorders>
            <w:noWrap w:val="0"/>
            <w:vAlign w:val="center"/>
          </w:tcPr>
          <w:p>
            <w:pPr>
              <w:spacing w:line="360" w:lineRule="auto"/>
              <w:ind w:left="69"/>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3834" w:type="dxa"/>
            <w:gridSpan w:val="2"/>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管理服务名称</w:t>
            </w:r>
          </w:p>
        </w:tc>
        <w:tc>
          <w:tcPr>
            <w:tcW w:w="1563" w:type="dxa"/>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承诺指标</w:t>
            </w:r>
          </w:p>
          <w:p>
            <w:pPr>
              <w:spacing w:line="360" w:lineRule="auto"/>
              <w:ind w:left="69"/>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p>
        </w:tc>
        <w:tc>
          <w:tcPr>
            <w:tcW w:w="2211" w:type="dxa"/>
            <w:tcBorders>
              <w:top w:val="single" w:color="auto" w:sz="12" w:space="0"/>
              <w:left w:val="single" w:color="auto" w:sz="4" w:space="0"/>
              <w:bottom w:val="single" w:color="auto" w:sz="4" w:space="0"/>
              <w:right w:val="single" w:color="auto" w:sz="12" w:space="0"/>
            </w:tcBorders>
            <w:noWrap w:val="0"/>
            <w:vAlign w:val="center"/>
          </w:tcPr>
          <w:p>
            <w:pPr>
              <w:spacing w:line="360" w:lineRule="auto"/>
              <w:ind w:left="69"/>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具体实施措施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4" w:space="0"/>
              <w:left w:val="single" w:color="auto" w:sz="12" w:space="0"/>
              <w:bottom w:val="single" w:color="auto" w:sz="4" w:space="0"/>
              <w:right w:val="single" w:color="auto" w:sz="4" w:space="0"/>
            </w:tcBorders>
            <w:noWrap w:val="0"/>
            <w:vAlign w:val="top"/>
          </w:tcPr>
          <w:p>
            <w:pPr>
              <w:numPr>
                <w:ilvl w:val="0"/>
                <w:numId w:val="1"/>
              </w:numPr>
              <w:spacing w:line="360" w:lineRule="auto"/>
              <w:rPr>
                <w:rFonts w:hint="eastAsia" w:ascii="宋体" w:hAnsi="宋体" w:eastAsia="宋体" w:cs="宋体"/>
                <w:color w:val="auto"/>
                <w:sz w:val="24"/>
                <w:szCs w:val="24"/>
                <w:highlight w:val="none"/>
              </w:rPr>
            </w:pPr>
          </w:p>
        </w:tc>
        <w:tc>
          <w:tcPr>
            <w:tcW w:w="3834"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管理人员专业培训合格率</w:t>
            </w:r>
          </w:p>
        </w:tc>
        <w:tc>
          <w:tcPr>
            <w:tcW w:w="156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4" w:space="0"/>
              <w:left w:val="single" w:color="auto" w:sz="12" w:space="0"/>
              <w:bottom w:val="single" w:color="auto" w:sz="4" w:space="0"/>
              <w:right w:val="single" w:color="auto" w:sz="4" w:space="0"/>
            </w:tcBorders>
            <w:noWrap w:val="0"/>
            <w:vAlign w:val="top"/>
          </w:tcPr>
          <w:p>
            <w:pPr>
              <w:numPr>
                <w:ilvl w:val="0"/>
                <w:numId w:val="1"/>
              </w:numPr>
              <w:spacing w:line="360" w:lineRule="auto"/>
              <w:rPr>
                <w:rFonts w:hint="eastAsia" w:ascii="宋体" w:hAnsi="宋体" w:eastAsia="宋体" w:cs="宋体"/>
                <w:color w:val="auto"/>
                <w:sz w:val="24"/>
                <w:szCs w:val="24"/>
                <w:highlight w:val="none"/>
              </w:rPr>
            </w:pPr>
          </w:p>
        </w:tc>
        <w:tc>
          <w:tcPr>
            <w:tcW w:w="3834"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投诉率</w:t>
            </w:r>
          </w:p>
        </w:tc>
        <w:tc>
          <w:tcPr>
            <w:tcW w:w="156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4" w:space="0"/>
              <w:left w:val="single" w:color="auto" w:sz="12" w:space="0"/>
              <w:bottom w:val="single" w:color="auto" w:sz="4" w:space="0"/>
              <w:right w:val="single" w:color="auto" w:sz="4" w:space="0"/>
            </w:tcBorders>
            <w:noWrap w:val="0"/>
            <w:vAlign w:val="top"/>
          </w:tcPr>
          <w:p>
            <w:pPr>
              <w:numPr>
                <w:ilvl w:val="0"/>
                <w:numId w:val="1"/>
              </w:numPr>
              <w:spacing w:line="360" w:lineRule="auto"/>
              <w:rPr>
                <w:rFonts w:hint="eastAsia" w:ascii="宋体" w:hAnsi="宋体" w:eastAsia="宋体" w:cs="宋体"/>
                <w:color w:val="auto"/>
                <w:sz w:val="24"/>
                <w:szCs w:val="24"/>
                <w:highlight w:val="none"/>
              </w:rPr>
            </w:pPr>
          </w:p>
        </w:tc>
        <w:tc>
          <w:tcPr>
            <w:tcW w:w="3834"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投诉处理率</w:t>
            </w:r>
          </w:p>
        </w:tc>
        <w:tc>
          <w:tcPr>
            <w:tcW w:w="156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4" w:space="0"/>
              <w:left w:val="single" w:color="auto" w:sz="12" w:space="0"/>
              <w:bottom w:val="single" w:color="auto" w:sz="4" w:space="0"/>
              <w:right w:val="single" w:color="auto" w:sz="4" w:space="0"/>
            </w:tcBorders>
            <w:noWrap w:val="0"/>
            <w:vAlign w:val="top"/>
          </w:tcPr>
          <w:p>
            <w:pPr>
              <w:numPr>
                <w:ilvl w:val="0"/>
                <w:numId w:val="1"/>
              </w:numPr>
              <w:spacing w:line="360" w:lineRule="auto"/>
              <w:rPr>
                <w:rFonts w:hint="eastAsia" w:ascii="宋体" w:hAnsi="宋体" w:eastAsia="宋体" w:cs="宋体"/>
                <w:color w:val="auto"/>
                <w:sz w:val="24"/>
                <w:szCs w:val="24"/>
                <w:highlight w:val="none"/>
              </w:rPr>
            </w:pPr>
          </w:p>
        </w:tc>
        <w:tc>
          <w:tcPr>
            <w:tcW w:w="3834"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客户满意率</w:t>
            </w:r>
          </w:p>
        </w:tc>
        <w:tc>
          <w:tcPr>
            <w:tcW w:w="156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noWrap w:val="0"/>
            <w:vAlign w:val="top"/>
          </w:tcPr>
          <w:p>
            <w:pPr>
              <w:numPr>
                <w:ilvl w:val="0"/>
                <w:numId w:val="1"/>
              </w:numPr>
              <w:spacing w:line="360" w:lineRule="auto"/>
              <w:rPr>
                <w:rFonts w:hint="eastAsia" w:ascii="宋体" w:hAnsi="宋体" w:eastAsia="宋体" w:cs="宋体"/>
                <w:color w:val="auto"/>
                <w:sz w:val="24"/>
                <w:szCs w:val="24"/>
                <w:highlight w:val="none"/>
              </w:rPr>
            </w:pPr>
          </w:p>
        </w:tc>
        <w:tc>
          <w:tcPr>
            <w:tcW w:w="1127" w:type="dxa"/>
            <w:vMerge w:val="restart"/>
            <w:tcBorders>
              <w:top w:val="single" w:color="auto" w:sz="4" w:space="0"/>
              <w:left w:val="single" w:color="auto" w:sz="4" w:space="0"/>
              <w:bottom w:val="single" w:color="auto" w:sz="12" w:space="0"/>
              <w:right w:val="single" w:color="auto" w:sz="4" w:space="0"/>
            </w:tcBorders>
            <w:noWrap w:val="0"/>
            <w:vAlign w:val="center"/>
          </w:tcPr>
          <w:p>
            <w:pPr>
              <w:spacing w:line="360" w:lineRule="auto"/>
              <w:ind w:left="6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270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noWrap w:val="0"/>
            <w:vAlign w:val="top"/>
          </w:tcPr>
          <w:p>
            <w:pPr>
              <w:numPr>
                <w:ilvl w:val="0"/>
                <w:numId w:val="1"/>
              </w:numPr>
              <w:spacing w:line="360" w:lineRule="auto"/>
              <w:rPr>
                <w:rFonts w:hint="eastAsia" w:ascii="宋体" w:hAnsi="宋体" w:eastAsia="宋体" w:cs="宋体"/>
                <w:color w:val="auto"/>
                <w:sz w:val="24"/>
                <w:szCs w:val="24"/>
                <w:highlight w:val="none"/>
              </w:rPr>
            </w:pPr>
          </w:p>
        </w:tc>
        <w:tc>
          <w:tcPr>
            <w:tcW w:w="1127" w:type="dxa"/>
            <w:vMerge w:val="continue"/>
            <w:tcBorders>
              <w:top w:val="single" w:color="auto" w:sz="4" w:space="0"/>
              <w:left w:val="single" w:color="auto" w:sz="4" w:space="0"/>
              <w:bottom w:val="single" w:color="auto" w:sz="12" w:space="0"/>
              <w:right w:val="single" w:color="auto" w:sz="4" w:space="0"/>
            </w:tcBorders>
            <w:noWrap w:val="0"/>
            <w:vAlign w:val="center"/>
          </w:tcPr>
          <w:p>
            <w:pPr>
              <w:widowControl/>
              <w:spacing w:line="360" w:lineRule="auto"/>
              <w:ind w:left="69"/>
              <w:rPr>
                <w:rFonts w:hint="eastAsia" w:ascii="宋体" w:hAnsi="宋体" w:eastAsia="宋体" w:cs="宋体"/>
                <w:color w:val="auto"/>
                <w:sz w:val="24"/>
                <w:szCs w:val="24"/>
                <w:highlight w:val="none"/>
              </w:rPr>
            </w:pPr>
          </w:p>
        </w:tc>
        <w:tc>
          <w:tcPr>
            <w:tcW w:w="270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noWrap w:val="0"/>
            <w:vAlign w:val="top"/>
          </w:tcPr>
          <w:p>
            <w:pPr>
              <w:numPr>
                <w:ilvl w:val="0"/>
                <w:numId w:val="1"/>
              </w:numPr>
              <w:spacing w:line="360" w:lineRule="auto"/>
              <w:rPr>
                <w:rFonts w:hint="eastAsia" w:ascii="宋体" w:hAnsi="宋体" w:eastAsia="宋体" w:cs="宋体"/>
                <w:color w:val="auto"/>
                <w:sz w:val="24"/>
                <w:szCs w:val="24"/>
                <w:highlight w:val="none"/>
              </w:rPr>
            </w:pPr>
          </w:p>
        </w:tc>
        <w:tc>
          <w:tcPr>
            <w:tcW w:w="1127" w:type="dxa"/>
            <w:vMerge w:val="continue"/>
            <w:tcBorders>
              <w:top w:val="single" w:color="auto" w:sz="4" w:space="0"/>
              <w:left w:val="single" w:color="auto" w:sz="4" w:space="0"/>
              <w:bottom w:val="single" w:color="auto" w:sz="12" w:space="0"/>
              <w:right w:val="single" w:color="auto" w:sz="4" w:space="0"/>
            </w:tcBorders>
            <w:noWrap w:val="0"/>
            <w:vAlign w:val="center"/>
          </w:tcPr>
          <w:p>
            <w:pPr>
              <w:widowControl/>
              <w:spacing w:line="360" w:lineRule="auto"/>
              <w:ind w:left="69"/>
              <w:rPr>
                <w:rFonts w:hint="eastAsia" w:ascii="宋体" w:hAnsi="宋体" w:eastAsia="宋体" w:cs="宋体"/>
                <w:color w:val="auto"/>
                <w:sz w:val="24"/>
                <w:szCs w:val="24"/>
                <w:highlight w:val="none"/>
              </w:rPr>
            </w:pPr>
          </w:p>
        </w:tc>
        <w:tc>
          <w:tcPr>
            <w:tcW w:w="270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noWrap w:val="0"/>
            <w:vAlign w:val="top"/>
          </w:tcPr>
          <w:p>
            <w:pPr>
              <w:numPr>
                <w:ilvl w:val="0"/>
                <w:numId w:val="1"/>
              </w:numPr>
              <w:spacing w:line="360" w:lineRule="auto"/>
              <w:rPr>
                <w:rFonts w:hint="eastAsia" w:ascii="宋体" w:hAnsi="宋体" w:eastAsia="宋体" w:cs="宋体"/>
                <w:color w:val="auto"/>
                <w:sz w:val="24"/>
                <w:szCs w:val="24"/>
                <w:highlight w:val="none"/>
              </w:rPr>
            </w:pPr>
          </w:p>
        </w:tc>
        <w:tc>
          <w:tcPr>
            <w:tcW w:w="1127" w:type="dxa"/>
            <w:vMerge w:val="continue"/>
            <w:tcBorders>
              <w:top w:val="single" w:color="auto" w:sz="4" w:space="0"/>
              <w:left w:val="single" w:color="auto" w:sz="4" w:space="0"/>
              <w:bottom w:val="single" w:color="auto" w:sz="12" w:space="0"/>
              <w:right w:val="single" w:color="auto" w:sz="4" w:space="0"/>
            </w:tcBorders>
            <w:noWrap w:val="0"/>
            <w:vAlign w:val="center"/>
          </w:tcPr>
          <w:p>
            <w:pPr>
              <w:widowControl/>
              <w:spacing w:line="360" w:lineRule="auto"/>
              <w:ind w:left="69"/>
              <w:rPr>
                <w:rFonts w:hint="eastAsia" w:ascii="宋体" w:hAnsi="宋体" w:eastAsia="宋体" w:cs="宋体"/>
                <w:color w:val="auto"/>
                <w:sz w:val="24"/>
                <w:szCs w:val="24"/>
                <w:highlight w:val="none"/>
              </w:rPr>
            </w:pPr>
          </w:p>
        </w:tc>
        <w:tc>
          <w:tcPr>
            <w:tcW w:w="270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noWrap w:val="0"/>
            <w:vAlign w:val="top"/>
          </w:tcPr>
          <w:p>
            <w:pPr>
              <w:numPr>
                <w:ilvl w:val="0"/>
                <w:numId w:val="1"/>
              </w:numPr>
              <w:spacing w:line="360" w:lineRule="auto"/>
              <w:rPr>
                <w:rFonts w:hint="eastAsia" w:ascii="宋体" w:hAnsi="宋体" w:eastAsia="宋体" w:cs="宋体"/>
                <w:color w:val="auto"/>
                <w:sz w:val="24"/>
                <w:szCs w:val="24"/>
                <w:highlight w:val="none"/>
              </w:rPr>
            </w:pPr>
          </w:p>
        </w:tc>
        <w:tc>
          <w:tcPr>
            <w:tcW w:w="1127" w:type="dxa"/>
            <w:vMerge w:val="continue"/>
            <w:tcBorders>
              <w:top w:val="single" w:color="auto" w:sz="4" w:space="0"/>
              <w:left w:val="single" w:color="auto" w:sz="4" w:space="0"/>
              <w:bottom w:val="single" w:color="auto" w:sz="12" w:space="0"/>
              <w:right w:val="single" w:color="auto" w:sz="4" w:space="0"/>
            </w:tcBorders>
            <w:noWrap w:val="0"/>
            <w:vAlign w:val="center"/>
          </w:tcPr>
          <w:p>
            <w:pPr>
              <w:widowControl/>
              <w:spacing w:line="360" w:lineRule="auto"/>
              <w:ind w:left="69"/>
              <w:rPr>
                <w:rFonts w:hint="eastAsia" w:ascii="宋体" w:hAnsi="宋体" w:eastAsia="宋体" w:cs="宋体"/>
                <w:color w:val="auto"/>
                <w:sz w:val="24"/>
                <w:szCs w:val="24"/>
                <w:highlight w:val="none"/>
              </w:rPr>
            </w:pPr>
          </w:p>
        </w:tc>
        <w:tc>
          <w:tcPr>
            <w:tcW w:w="270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12" w:space="0"/>
              <w:right w:val="single" w:color="auto" w:sz="4" w:space="0"/>
            </w:tcBorders>
            <w:noWrap w:val="0"/>
            <w:vAlign w:val="top"/>
          </w:tcPr>
          <w:p>
            <w:pPr>
              <w:numPr>
                <w:ilvl w:val="0"/>
                <w:numId w:val="1"/>
              </w:numPr>
              <w:spacing w:line="360" w:lineRule="auto"/>
              <w:rPr>
                <w:rFonts w:hint="eastAsia" w:ascii="宋体" w:hAnsi="宋体" w:eastAsia="宋体" w:cs="宋体"/>
                <w:color w:val="auto"/>
                <w:sz w:val="24"/>
                <w:szCs w:val="24"/>
                <w:highlight w:val="none"/>
              </w:rPr>
            </w:pPr>
          </w:p>
        </w:tc>
        <w:tc>
          <w:tcPr>
            <w:tcW w:w="1127" w:type="dxa"/>
            <w:vMerge w:val="continue"/>
            <w:tcBorders>
              <w:top w:val="single" w:color="auto" w:sz="4" w:space="0"/>
              <w:left w:val="single" w:color="auto" w:sz="4" w:space="0"/>
              <w:bottom w:val="single" w:color="auto" w:sz="12" w:space="0"/>
              <w:right w:val="single" w:color="auto" w:sz="4" w:space="0"/>
            </w:tcBorders>
            <w:noWrap w:val="0"/>
            <w:vAlign w:val="center"/>
          </w:tcPr>
          <w:p>
            <w:pPr>
              <w:widowControl/>
              <w:spacing w:line="360" w:lineRule="auto"/>
              <w:ind w:left="69"/>
              <w:rPr>
                <w:rFonts w:hint="eastAsia" w:ascii="宋体" w:hAnsi="宋体" w:eastAsia="宋体" w:cs="宋体"/>
                <w:color w:val="auto"/>
                <w:sz w:val="24"/>
                <w:szCs w:val="24"/>
                <w:highlight w:val="none"/>
              </w:rPr>
            </w:pPr>
          </w:p>
        </w:tc>
        <w:tc>
          <w:tcPr>
            <w:tcW w:w="2707" w:type="dxa"/>
            <w:tcBorders>
              <w:top w:val="single" w:color="auto" w:sz="4" w:space="0"/>
              <w:left w:val="single" w:color="auto" w:sz="4"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563" w:type="dxa"/>
            <w:tcBorders>
              <w:top w:val="single" w:color="auto" w:sz="4" w:space="0"/>
              <w:left w:val="single" w:color="auto" w:sz="4"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12" w:space="0"/>
              <w:right w:val="single" w:color="auto" w:sz="12" w:space="0"/>
            </w:tcBorders>
            <w:noWrap w:val="0"/>
            <w:vAlign w:val="top"/>
          </w:tcPr>
          <w:p>
            <w:pPr>
              <w:spacing w:line="360" w:lineRule="auto"/>
              <w:ind w:left="69"/>
              <w:rPr>
                <w:rFonts w:hint="eastAsia" w:ascii="宋体" w:hAnsi="宋体" w:eastAsia="宋体" w:cs="宋体"/>
                <w:color w:val="auto"/>
                <w:sz w:val="24"/>
                <w:szCs w:val="24"/>
                <w:highlight w:val="none"/>
              </w:rPr>
            </w:pPr>
          </w:p>
        </w:tc>
      </w:tr>
    </w:tbl>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注:以上表格可以自拟,但必须含以上项目内容</w:t>
      </w:r>
    </w:p>
    <w:p>
      <w:pPr>
        <w:spacing w:line="360" w:lineRule="auto"/>
        <w:ind w:left="6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报价人代表签字：</w:t>
      </w:r>
      <w:r>
        <w:rPr>
          <w:rFonts w:hint="eastAsia" w:ascii="宋体" w:hAnsi="宋体" w:eastAsia="宋体" w:cs="宋体"/>
          <w:color w:val="auto"/>
          <w:sz w:val="24"/>
          <w:szCs w:val="24"/>
          <w:highlight w:val="none"/>
          <w:u w:val="single"/>
        </w:rPr>
        <w:t xml:space="preserve">                  </w:t>
      </w:r>
    </w:p>
    <w:p>
      <w:pPr>
        <w:spacing w:line="360" w:lineRule="auto"/>
        <w:ind w:left="6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spacing w:line="360" w:lineRule="auto"/>
        <w:ind w:left="480" w:leftChars="57" w:right="-122" w:rightChars="-58" w:hanging="360" w:hangingChars="150"/>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jc w:val="center"/>
        <w:rPr>
          <w:rFonts w:hint="eastAsia" w:ascii="宋体" w:hAnsi="宋体" w:eastAsia="宋体" w:cs="宋体"/>
          <w:bCs/>
          <w:color w:val="auto"/>
          <w:sz w:val="24"/>
          <w:szCs w:val="24"/>
          <w:highlight w:val="none"/>
        </w:rPr>
      </w:pPr>
    </w:p>
    <w:p>
      <w:pPr>
        <w:spacing w:line="360" w:lineRule="auto"/>
        <w:jc w:val="center"/>
        <w:rPr>
          <w:rFonts w:hint="eastAsia" w:ascii="宋体" w:hAnsi="宋体" w:eastAsia="宋体" w:cs="宋体"/>
          <w:bCs/>
          <w:color w:val="auto"/>
          <w:sz w:val="24"/>
          <w:szCs w:val="24"/>
          <w:highlight w:val="none"/>
        </w:rPr>
      </w:pPr>
    </w:p>
    <w:p>
      <w:pPr>
        <w:spacing w:line="360" w:lineRule="auto"/>
        <w:jc w:val="center"/>
        <w:rPr>
          <w:rFonts w:hint="eastAsia" w:ascii="宋体" w:hAnsi="宋体" w:eastAsia="宋体" w:cs="宋体"/>
          <w:bCs/>
          <w:color w:val="auto"/>
          <w:sz w:val="32"/>
          <w:szCs w:val="32"/>
          <w:highlight w:val="none"/>
        </w:rPr>
      </w:pPr>
    </w:p>
    <w:p>
      <w:pPr>
        <w:spacing w:line="360" w:lineRule="auto"/>
        <w:jc w:val="center"/>
        <w:rPr>
          <w:rFonts w:hint="eastAsia" w:ascii="宋体" w:hAnsi="宋体" w:eastAsia="宋体" w:cs="宋体"/>
          <w:bCs/>
          <w:color w:val="auto"/>
          <w:sz w:val="32"/>
          <w:szCs w:val="32"/>
          <w:highlight w:val="none"/>
        </w:rPr>
      </w:pPr>
    </w:p>
    <w:p>
      <w:pPr>
        <w:spacing w:line="360" w:lineRule="auto"/>
        <w:jc w:val="center"/>
        <w:rPr>
          <w:rFonts w:hint="eastAsia" w:ascii="宋体" w:hAnsi="宋体" w:eastAsia="宋体" w:cs="宋体"/>
          <w:bCs/>
          <w:color w:val="auto"/>
          <w:sz w:val="32"/>
          <w:szCs w:val="32"/>
          <w:highlight w:val="none"/>
        </w:rPr>
      </w:pPr>
    </w:p>
    <w:p>
      <w:pPr>
        <w:spacing w:line="360" w:lineRule="auto"/>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报价人的资格证明文件</w:t>
      </w:r>
    </w:p>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32"/>
          <w:szCs w:val="32"/>
          <w:highlight w:val="none"/>
        </w:rPr>
        <w:t>关于资格的声明函</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关于贵方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（项目编号）政府采购磋商邀请，本签字人愿意参加磋商，提供采购文件“采购服务及要求”中规定的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（合同包/品目号）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（服务名称），并证明提交的下列文件和说明是准确的和真实的。</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1．本签字人确认资格文件中的说明以及报价文件中所有提交的文件和材料是真实的、准确的。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2．我方的资格声明正本一份，副本</w:t>
      </w:r>
      <w:r>
        <w:rPr>
          <w:rFonts w:hint="eastAsia" w:ascii="宋体" w:hAnsi="宋体" w:eastAsia="宋体" w:cs="宋体"/>
          <w:color w:val="auto"/>
          <w:sz w:val="24"/>
          <w:szCs w:val="24"/>
          <w:highlight w:val="none"/>
          <w:u w:val="single"/>
        </w:rPr>
        <w:t>四</w:t>
      </w:r>
      <w:r>
        <w:rPr>
          <w:rFonts w:hint="eastAsia" w:ascii="宋体" w:hAnsi="宋体" w:eastAsia="宋体" w:cs="宋体"/>
          <w:color w:val="auto"/>
          <w:sz w:val="24"/>
          <w:szCs w:val="24"/>
          <w:highlight w:val="none"/>
        </w:rPr>
        <w:t>份，随报价文件一同递交。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报价人（全称并加盖公章）：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     编：</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话/传 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b/>
          <w:bCs/>
          <w:color w:val="auto"/>
          <w:sz w:val="24"/>
          <w:szCs w:val="24"/>
          <w:highlight w:val="none"/>
          <w:u w:val="single"/>
        </w:rPr>
      </w:pPr>
      <w:r>
        <w:rPr>
          <w:rFonts w:hint="eastAsia" w:ascii="宋体" w:hAnsi="宋体" w:eastAsia="宋体" w:cs="宋体"/>
          <w:color w:val="auto"/>
          <w:sz w:val="24"/>
          <w:szCs w:val="24"/>
          <w:highlight w:val="none"/>
        </w:rPr>
        <w:t xml:space="preserve">报价人代表签字：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jc w:val="center"/>
        <w:rPr>
          <w:rFonts w:hint="eastAsia" w:ascii="宋体" w:hAnsi="宋体" w:eastAsia="宋体" w:cs="宋体"/>
          <w:bCs/>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w:t>
      </w:r>
    </w:p>
    <w:p>
      <w:pPr>
        <w:spacing w:line="360" w:lineRule="auto"/>
        <w:rPr>
          <w:rFonts w:hint="eastAsia" w:ascii="宋体" w:hAnsi="宋体" w:eastAsia="宋体" w:cs="宋体"/>
          <w:bCs/>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b/>
          <w:color w:val="auto"/>
          <w:sz w:val="32"/>
          <w:szCs w:val="32"/>
          <w:highlight w:val="none"/>
        </w:rPr>
        <w:t>报价人的资格声明</w:t>
      </w:r>
    </w:p>
    <w:p>
      <w:pPr>
        <w:spacing w:line="360" w:lineRule="auto"/>
        <w:jc w:val="center"/>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1.报价人概况：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Ａ．报价人名称：</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Ｂ．注册地址：</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传真：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邮编：</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Ｃ．成立或注册日期：</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Ｄ．法定代表人：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（姓名、职务）</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实收资本：</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其中 国家资本：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法人资本：</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个人资本：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外商资本：</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Ｅ．最近资产负债表（到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日为止）。</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(1)固定资产合计:</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(2)流动资产合计:</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(3)长期负债合计:</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(4)流动负债合计:</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Ｆ．最近损益表（到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日为止）。</w:t>
      </w:r>
    </w:p>
    <w:p>
      <w:pPr>
        <w:spacing w:line="360" w:lineRule="auto"/>
        <w:ind w:firstLine="840" w:firstLineChars="3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(1)本年（期）利润总额累计：</w:t>
      </w:r>
      <w:r>
        <w:rPr>
          <w:rFonts w:hint="eastAsia" w:ascii="宋体" w:hAnsi="宋体" w:eastAsia="宋体" w:cs="宋体"/>
          <w:color w:val="auto"/>
          <w:sz w:val="24"/>
          <w:szCs w:val="24"/>
          <w:highlight w:val="none"/>
          <w:u w:val="single"/>
        </w:rPr>
        <w:t xml:space="preserve">            </w:t>
      </w:r>
    </w:p>
    <w:p>
      <w:pPr>
        <w:spacing w:line="360" w:lineRule="auto"/>
        <w:ind w:firstLine="840" w:firstLineChars="3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(2)本年（期）净利润累计： </w:t>
      </w:r>
      <w:r>
        <w:rPr>
          <w:rFonts w:hint="eastAsia" w:ascii="宋体" w:hAnsi="宋体" w:eastAsia="宋体" w:cs="宋体"/>
          <w:color w:val="auto"/>
          <w:sz w:val="24"/>
          <w:szCs w:val="24"/>
          <w:highlight w:val="none"/>
          <w:u w:val="single"/>
        </w:rPr>
        <w:t xml:space="preserve">             </w:t>
      </w:r>
    </w:p>
    <w:p>
      <w:pPr>
        <w:spacing w:line="360" w:lineRule="auto"/>
        <w:ind w:firstLine="840" w:firstLineChars="350"/>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2.我方在此声明，我方具备并满足下列各项条款的规定。本声明如有虚假或不实之处，我方将失去合格报价人资格且我方的磋商保证金将不予退还。</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（1）具有独立承担民事责任的能力；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（2）具有良好的商业信誉和健全的财务会计制度；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（3）具有履行合同所必需的设备和专业技术能力；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（4）有依法缴纳税收和社会保障资金的良好记录；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（5）近三年内，在经营活动中没有重大违法记录。</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3.最近三年磋商项目在国内主要用户的名称和地址：</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用户名称和地址</w:t>
            </w:r>
          </w:p>
        </w:tc>
        <w:tc>
          <w:tcPr>
            <w:tcW w:w="229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104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46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r>
    </w:tbl>
    <w:p>
      <w:pPr>
        <w:spacing w:line="360" w:lineRule="auto"/>
        <w:rPr>
          <w:rFonts w:hint="eastAsia" w:ascii="宋体" w:hAnsi="宋体" w:eastAsia="宋体" w:cs="宋体"/>
          <w:bCs/>
          <w:color w:val="auto"/>
          <w:sz w:val="24"/>
          <w:szCs w:val="24"/>
          <w:highlight w:val="none"/>
        </w:rPr>
      </w:pP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4.单位营业执照、税务登记证见附件</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w:t>
      </w:r>
      <w:r>
        <w:rPr>
          <w:rFonts w:hint="eastAsia" w:ascii="宋体" w:hAnsi="宋体" w:eastAsia="宋体" w:cs="宋体"/>
          <w:color w:val="auto"/>
          <w:sz w:val="24"/>
          <w:szCs w:val="24"/>
          <w:highlight w:val="none"/>
        </w:rPr>
        <w:t>营业执照有加载统一社会信用代码的，无需提供税务登记证、组织机构代码证)</w:t>
      </w:r>
    </w:p>
    <w:p>
      <w:pPr>
        <w:spacing w:line="360" w:lineRule="auto"/>
        <w:rPr>
          <w:rFonts w:hint="eastAsia" w:ascii="宋体" w:hAnsi="宋体" w:eastAsia="宋体" w:cs="宋体"/>
          <w:bCs/>
          <w:color w:val="auto"/>
          <w:sz w:val="24"/>
          <w:szCs w:val="24"/>
          <w:highlight w:val="none"/>
        </w:rPr>
      </w:pP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就我方全部所知，兹证明</w:t>
      </w:r>
      <w:r>
        <w:rPr>
          <w:rFonts w:hint="eastAsia" w:ascii="宋体" w:hAnsi="宋体" w:cs="宋体"/>
          <w:bCs/>
          <w:color w:val="auto"/>
          <w:sz w:val="24"/>
          <w:szCs w:val="24"/>
          <w:highlight w:val="none"/>
          <w:lang w:eastAsia="zh-CN"/>
        </w:rPr>
        <w:t>上述</w:t>
      </w:r>
      <w:r>
        <w:rPr>
          <w:rFonts w:hint="eastAsia" w:ascii="宋体" w:hAnsi="宋体" w:eastAsia="宋体" w:cs="宋体"/>
          <w:bCs/>
          <w:color w:val="auto"/>
          <w:sz w:val="24"/>
          <w:szCs w:val="24"/>
          <w:highlight w:val="none"/>
        </w:rPr>
        <w:t>声明是真实、正确的，并已提供了全部现有资料和数据，我方同意根据贵方要求出示文件予以证实。</w:t>
      </w:r>
    </w:p>
    <w:p>
      <w:pPr>
        <w:spacing w:line="360" w:lineRule="auto"/>
        <w:rPr>
          <w:rFonts w:hint="eastAsia" w:ascii="宋体" w:hAnsi="宋体" w:eastAsia="宋体" w:cs="宋体"/>
          <w:bCs/>
          <w:color w:val="auto"/>
          <w:sz w:val="24"/>
          <w:szCs w:val="24"/>
          <w:highlight w:val="none"/>
        </w:rPr>
      </w:pPr>
    </w:p>
    <w:p>
      <w:pPr>
        <w:spacing w:line="360" w:lineRule="auto"/>
        <w:rPr>
          <w:rFonts w:hint="eastAsia" w:ascii="宋体" w:hAnsi="宋体" w:eastAsia="宋体" w:cs="宋体"/>
          <w:b/>
          <w:bCs/>
          <w:color w:val="auto"/>
          <w:sz w:val="24"/>
          <w:szCs w:val="24"/>
          <w:highlight w:val="none"/>
        </w:rPr>
      </w:pPr>
    </w:p>
    <w:p>
      <w:pPr>
        <w:spacing w:line="360" w:lineRule="auto"/>
        <w:ind w:firstLine="120" w:firstLineChars="50"/>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报价人（全称并加盖公章）：</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
          <w:bCs/>
          <w:color w:val="auto"/>
          <w:sz w:val="24"/>
          <w:szCs w:val="24"/>
          <w:highlight w:val="none"/>
        </w:rPr>
        <w:t xml:space="preserve"> </w:t>
      </w:r>
    </w:p>
    <w:p>
      <w:pPr>
        <w:spacing w:line="360" w:lineRule="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报价人代表签字：</w:t>
      </w:r>
      <w:r>
        <w:rPr>
          <w:rFonts w:hint="eastAsia" w:ascii="宋体" w:hAnsi="宋体" w:eastAsia="宋体" w:cs="宋体"/>
          <w:bCs/>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日</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u w:val="single"/>
        </w:rPr>
        <w:t xml:space="preserve">                </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b/>
          <w:bCs/>
          <w:color w:val="auto"/>
          <w:sz w:val="24"/>
          <w:szCs w:val="24"/>
          <w:highlight w:val="none"/>
        </w:rPr>
        <w:t xml:space="preserve">  </w:t>
      </w:r>
    </w:p>
    <w:p>
      <w:pPr>
        <w:spacing w:line="360" w:lineRule="auto"/>
        <w:rPr>
          <w:rFonts w:hint="eastAsia" w:ascii="宋体" w:hAnsi="宋体" w:eastAsia="宋体" w:cs="宋体"/>
          <w:b/>
          <w:bCs/>
          <w:color w:val="auto"/>
          <w:sz w:val="24"/>
          <w:szCs w:val="24"/>
          <w:highlight w:val="none"/>
        </w:rPr>
      </w:pPr>
    </w:p>
    <w:p>
      <w:pPr>
        <w:spacing w:line="360" w:lineRule="auto"/>
        <w:rPr>
          <w:rFonts w:hint="eastAsia" w:ascii="宋体" w:hAnsi="宋体" w:eastAsia="宋体" w:cs="宋体"/>
          <w:b/>
          <w:bCs/>
          <w:color w:val="auto"/>
          <w:sz w:val="24"/>
          <w:szCs w:val="24"/>
          <w:highlight w:val="none"/>
        </w:rPr>
      </w:pPr>
    </w:p>
    <w:p>
      <w:pPr>
        <w:spacing w:line="360" w:lineRule="auto"/>
        <w:rPr>
          <w:rFonts w:hint="eastAsia" w:ascii="宋体" w:hAnsi="宋体" w:eastAsia="宋体" w:cs="宋体"/>
          <w:b/>
          <w:bCs/>
          <w:color w:val="auto"/>
          <w:sz w:val="24"/>
          <w:szCs w:val="24"/>
          <w:highlight w:val="none"/>
        </w:rPr>
      </w:pPr>
    </w:p>
    <w:p>
      <w:pPr>
        <w:spacing w:line="360" w:lineRule="auto"/>
        <w:rPr>
          <w:rFonts w:hint="eastAsia" w:ascii="宋体" w:hAnsi="宋体" w:eastAsia="宋体" w:cs="宋体"/>
          <w:b/>
          <w:bCs/>
          <w:color w:val="auto"/>
          <w:sz w:val="24"/>
          <w:szCs w:val="24"/>
          <w:highlight w:val="none"/>
        </w:rPr>
      </w:pPr>
    </w:p>
    <w:p>
      <w:pPr>
        <w:spacing w:line="360" w:lineRule="auto"/>
        <w:jc w:val="center"/>
        <w:rPr>
          <w:rFonts w:hint="eastAsia" w:ascii="宋体" w:hAnsi="宋体" w:eastAsia="宋体" w:cs="宋体"/>
          <w:b/>
          <w:bCs/>
          <w:color w:val="auto"/>
          <w:sz w:val="24"/>
          <w:szCs w:val="24"/>
          <w:highlight w:val="none"/>
        </w:rPr>
      </w:pPr>
    </w:p>
    <w:p>
      <w:pPr>
        <w:spacing w:line="360" w:lineRule="auto"/>
        <w:jc w:val="center"/>
        <w:rPr>
          <w:rFonts w:hint="eastAsia" w:ascii="宋体" w:hAnsi="宋体" w:eastAsia="宋体" w:cs="宋体"/>
          <w:b/>
          <w:bCs/>
          <w:color w:val="auto"/>
          <w:sz w:val="24"/>
          <w:szCs w:val="24"/>
          <w:highlight w:val="none"/>
        </w:rPr>
      </w:pPr>
    </w:p>
    <w:p>
      <w:pPr>
        <w:spacing w:line="360" w:lineRule="auto"/>
        <w:jc w:val="center"/>
        <w:rPr>
          <w:rFonts w:hint="eastAsia" w:ascii="宋体" w:hAnsi="宋体" w:eastAsia="宋体" w:cs="宋体"/>
          <w:b/>
          <w:bCs/>
          <w:color w:val="auto"/>
          <w:sz w:val="24"/>
          <w:szCs w:val="24"/>
          <w:highlight w:val="none"/>
        </w:rPr>
      </w:pPr>
    </w:p>
    <w:p>
      <w:pPr>
        <w:spacing w:line="360" w:lineRule="auto"/>
        <w:jc w:val="center"/>
        <w:rPr>
          <w:rFonts w:hint="eastAsia" w:ascii="宋体" w:hAnsi="宋体" w:eastAsia="宋体" w:cs="宋体"/>
          <w:b/>
          <w:bCs/>
          <w:color w:val="auto"/>
          <w:sz w:val="24"/>
          <w:szCs w:val="24"/>
          <w:highlight w:val="none"/>
        </w:rPr>
      </w:pPr>
    </w:p>
    <w:p>
      <w:pPr>
        <w:spacing w:line="360" w:lineRule="auto"/>
        <w:jc w:val="center"/>
        <w:rPr>
          <w:rFonts w:hint="eastAsia" w:ascii="宋体" w:hAnsi="宋体" w:eastAsia="宋体" w:cs="宋体"/>
          <w:b/>
          <w:bCs/>
          <w:color w:val="auto"/>
          <w:sz w:val="24"/>
          <w:szCs w:val="24"/>
          <w:highlight w:val="none"/>
        </w:rPr>
      </w:pPr>
    </w:p>
    <w:p>
      <w:pPr>
        <w:spacing w:line="360" w:lineRule="auto"/>
        <w:jc w:val="center"/>
        <w:rPr>
          <w:rFonts w:hint="eastAsia" w:ascii="宋体" w:hAnsi="宋体" w:eastAsia="宋体" w:cs="宋体"/>
          <w:b/>
          <w:bCs/>
          <w:color w:val="auto"/>
          <w:sz w:val="24"/>
          <w:szCs w:val="24"/>
          <w:highlight w:val="none"/>
        </w:rPr>
      </w:pPr>
    </w:p>
    <w:p>
      <w:pPr>
        <w:spacing w:line="360" w:lineRule="auto"/>
        <w:jc w:val="center"/>
        <w:rPr>
          <w:rFonts w:hint="eastAsia" w:ascii="宋体" w:hAnsi="宋体" w:eastAsia="宋体" w:cs="宋体"/>
          <w:b/>
          <w:bCs/>
          <w:color w:val="auto"/>
          <w:sz w:val="24"/>
          <w:szCs w:val="24"/>
          <w:highlight w:val="none"/>
        </w:rPr>
      </w:pPr>
    </w:p>
    <w:p>
      <w:pPr>
        <w:spacing w:line="360" w:lineRule="auto"/>
        <w:jc w:val="center"/>
        <w:rPr>
          <w:rFonts w:hint="eastAsia" w:ascii="宋体" w:hAnsi="宋体" w:eastAsia="宋体" w:cs="宋体"/>
          <w:b/>
          <w:bCs/>
          <w:color w:val="auto"/>
          <w:sz w:val="24"/>
          <w:szCs w:val="24"/>
          <w:highlight w:val="none"/>
        </w:rPr>
      </w:pPr>
    </w:p>
    <w:p>
      <w:pPr>
        <w:spacing w:line="360" w:lineRule="auto"/>
        <w:jc w:val="center"/>
        <w:rPr>
          <w:rFonts w:hint="eastAsia" w:ascii="宋体" w:hAnsi="宋体" w:eastAsia="宋体" w:cs="宋体"/>
          <w:b/>
          <w:bCs/>
          <w:color w:val="auto"/>
          <w:sz w:val="24"/>
          <w:szCs w:val="24"/>
          <w:highlight w:val="none"/>
        </w:rPr>
      </w:pPr>
    </w:p>
    <w:p>
      <w:pPr>
        <w:spacing w:line="360" w:lineRule="auto"/>
        <w:jc w:val="center"/>
        <w:rPr>
          <w:rFonts w:hint="eastAsia" w:ascii="宋体" w:hAnsi="宋体" w:eastAsia="宋体" w:cs="宋体"/>
          <w:b/>
          <w:bCs/>
          <w:color w:val="auto"/>
          <w:sz w:val="24"/>
          <w:szCs w:val="24"/>
          <w:highlight w:val="none"/>
        </w:rPr>
      </w:pPr>
    </w:p>
    <w:p>
      <w:pPr>
        <w:spacing w:line="360" w:lineRule="auto"/>
        <w:jc w:val="center"/>
        <w:rPr>
          <w:rFonts w:hint="eastAsia" w:ascii="宋体" w:hAnsi="宋体" w:eastAsia="宋体" w:cs="宋体"/>
          <w:b/>
          <w:bCs/>
          <w:color w:val="auto"/>
          <w:sz w:val="32"/>
          <w:szCs w:val="32"/>
          <w:highlight w:val="none"/>
        </w:rPr>
      </w:pPr>
    </w:p>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32"/>
          <w:szCs w:val="32"/>
          <w:highlight w:val="none"/>
        </w:rPr>
        <w:t>单位授权书</w:t>
      </w:r>
    </w:p>
    <w:p>
      <w:pPr>
        <w:spacing w:line="360" w:lineRule="auto"/>
        <w:jc w:val="center"/>
        <w:rPr>
          <w:rFonts w:hint="eastAsia" w:ascii="宋体" w:hAnsi="宋体" w:eastAsia="宋体" w:cs="宋体"/>
          <w:bCs/>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厦门万翔招标有限公司：</w:t>
      </w:r>
    </w:p>
    <w:p>
      <w:pPr>
        <w:pStyle w:val="11"/>
        <w:snapToGrid w:val="0"/>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u w:val="single"/>
        </w:rPr>
        <w:t xml:space="preserve">（报价人全称）        </w:t>
      </w:r>
      <w:r>
        <w:rPr>
          <w:rFonts w:hint="eastAsia" w:hAnsi="宋体" w:eastAsia="宋体" w:cs="宋体"/>
          <w:color w:val="auto"/>
          <w:sz w:val="24"/>
          <w:szCs w:val="24"/>
          <w:highlight w:val="none"/>
        </w:rPr>
        <w:t xml:space="preserve"> 授权</w:t>
      </w:r>
      <w:r>
        <w:rPr>
          <w:rFonts w:hint="eastAsia" w:hAnsi="宋体" w:eastAsia="宋体" w:cs="宋体"/>
          <w:color w:val="auto"/>
          <w:sz w:val="24"/>
          <w:szCs w:val="24"/>
          <w:highlight w:val="none"/>
          <w:u w:val="single"/>
        </w:rPr>
        <w:t xml:space="preserve">  （报价人代表姓名）</w:t>
      </w:r>
      <w:r>
        <w:rPr>
          <w:rFonts w:hint="eastAsia" w:hAnsi="宋体" w:eastAsia="宋体" w:cs="宋体"/>
          <w:color w:val="auto"/>
          <w:sz w:val="24"/>
          <w:szCs w:val="24"/>
          <w:highlight w:val="none"/>
        </w:rPr>
        <w:t>为报价人代表，代表本公司参加贵司组织的</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rPr>
        <w:t>项目（项目编号</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rPr>
        <w:t>）采购活动，全权代表本公司处理磋商响应过程的一切事宜，包括但不限于：（1）签署、澄清、补正、修改、撤回、提交报价文件；（2）签署并重新提交报价文件及报价；（3）退出磋商；（4）签订合同和处理有关事宜。报价人代表在采购过程中所签署的一切文件和处理与之有关的一切事务，本公司均予以认可并对此承担责任。报价人代表无转委托权。特此授权。</w:t>
      </w:r>
    </w:p>
    <w:p>
      <w:pPr>
        <w:pStyle w:val="11"/>
        <w:snapToGrid w:val="0"/>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本授权书自出具之日起生效。</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部门：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职务：</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详细通讯地址：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电话：</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附：被授权人身份证件</w:t>
      </w:r>
    </w:p>
    <w:p>
      <w:pPr>
        <w:spacing w:line="360" w:lineRule="auto"/>
        <w:ind w:firstLine="4080" w:firstLineChars="1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授权方</w:t>
      </w:r>
    </w:p>
    <w:p>
      <w:pPr>
        <w:spacing w:line="360" w:lineRule="auto"/>
        <w:ind w:firstLine="3960" w:firstLineChars="16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报价人（全称并加盖公章）：</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pPr>
        <w:spacing w:line="360" w:lineRule="auto"/>
        <w:ind w:firstLine="4080" w:firstLineChars="1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接受授权方</w:t>
      </w:r>
    </w:p>
    <w:p>
      <w:pPr>
        <w:spacing w:line="360" w:lineRule="auto"/>
        <w:ind w:firstLine="4800" w:firstLineChars="2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pPr>
        <w:pStyle w:val="66"/>
        <w:spacing w:line="360" w:lineRule="auto"/>
        <w:jc w:val="center"/>
        <w:rPr>
          <w:rFonts w:hint="eastAsia" w:hAnsi="宋体" w:eastAsia="宋体" w:cs="宋体"/>
          <w:b/>
          <w:color w:val="auto"/>
          <w:sz w:val="32"/>
          <w:szCs w:val="32"/>
          <w:highlight w:val="none"/>
        </w:rPr>
      </w:pPr>
    </w:p>
    <w:p>
      <w:pPr>
        <w:pStyle w:val="66"/>
        <w:spacing w:line="360" w:lineRule="auto"/>
        <w:jc w:val="center"/>
        <w:rPr>
          <w:rFonts w:hint="eastAsia" w:hAnsi="宋体" w:eastAsia="宋体" w:cs="宋体"/>
          <w:b/>
          <w:color w:val="auto"/>
          <w:sz w:val="32"/>
          <w:szCs w:val="32"/>
          <w:highlight w:val="none"/>
        </w:rPr>
      </w:pPr>
    </w:p>
    <w:p>
      <w:pPr>
        <w:pStyle w:val="66"/>
        <w:spacing w:line="360" w:lineRule="auto"/>
        <w:jc w:val="center"/>
        <w:rPr>
          <w:rFonts w:hint="eastAsia" w:hAnsi="宋体" w:eastAsia="宋体" w:cs="宋体"/>
          <w:b/>
          <w:color w:val="auto"/>
          <w:sz w:val="32"/>
          <w:szCs w:val="32"/>
          <w:highlight w:val="none"/>
        </w:rPr>
      </w:pPr>
    </w:p>
    <w:p>
      <w:pPr>
        <w:pStyle w:val="66"/>
        <w:spacing w:line="360" w:lineRule="auto"/>
        <w:jc w:val="center"/>
        <w:rPr>
          <w:rFonts w:hint="eastAsia" w:hAnsi="宋体" w:eastAsia="宋体" w:cs="宋体"/>
          <w:b/>
          <w:color w:val="auto"/>
          <w:sz w:val="32"/>
          <w:szCs w:val="32"/>
          <w:highlight w:val="none"/>
        </w:rPr>
      </w:pPr>
    </w:p>
    <w:p>
      <w:pPr>
        <w:pStyle w:val="66"/>
        <w:spacing w:line="360" w:lineRule="auto"/>
        <w:jc w:val="center"/>
        <w:rPr>
          <w:rFonts w:hint="eastAsia" w:hAnsi="宋体" w:eastAsia="宋体" w:cs="宋体"/>
          <w:b/>
          <w:color w:val="auto"/>
          <w:sz w:val="32"/>
          <w:szCs w:val="32"/>
          <w:highlight w:val="none"/>
        </w:rPr>
      </w:pPr>
    </w:p>
    <w:p>
      <w:pPr>
        <w:pStyle w:val="66"/>
        <w:spacing w:line="360" w:lineRule="auto"/>
        <w:jc w:val="center"/>
        <w:rPr>
          <w:rFonts w:hint="eastAsia" w:hAnsi="宋体" w:eastAsia="宋体" w:cs="宋体"/>
          <w:color w:val="auto"/>
          <w:sz w:val="24"/>
          <w:szCs w:val="24"/>
          <w:highlight w:val="none"/>
        </w:rPr>
      </w:pPr>
      <w:bookmarkStart w:id="56" w:name="_Toc835281625"/>
      <w:r>
        <w:rPr>
          <w:rFonts w:hint="eastAsia" w:hAnsi="宋体" w:eastAsia="宋体" w:cs="宋体"/>
          <w:b/>
          <w:color w:val="auto"/>
          <w:sz w:val="32"/>
          <w:szCs w:val="32"/>
          <w:highlight w:val="none"/>
        </w:rPr>
        <w:t>单位营业执照、税务登记证</w:t>
      </w:r>
      <w:bookmarkEnd w:id="56"/>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厦门万翔招标有限公司：</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（签发机关名称）签发的我方单位营业执照副本复印件，该</w:t>
      </w:r>
      <w:r>
        <w:rPr>
          <w:rFonts w:hint="eastAsia" w:ascii="宋体" w:hAnsi="宋体" w:cs="宋体"/>
          <w:color w:val="auto"/>
          <w:sz w:val="24"/>
          <w:szCs w:val="24"/>
          <w:highlight w:val="none"/>
          <w:lang w:eastAsia="zh-CN"/>
        </w:rPr>
        <w:t>营业执照</w:t>
      </w:r>
      <w:r>
        <w:rPr>
          <w:rFonts w:hint="eastAsia" w:ascii="宋体" w:hAnsi="宋体" w:eastAsia="宋体" w:cs="宋体"/>
          <w:color w:val="auto"/>
          <w:sz w:val="24"/>
          <w:szCs w:val="24"/>
          <w:highlight w:val="none"/>
        </w:rPr>
        <w:t>，真实有效。</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（签发机关名称）签发的我方税务登记证副本复印件，该证件真实有效。</w:t>
      </w:r>
    </w:p>
    <w:p>
      <w:pPr>
        <w:spacing w:line="360" w:lineRule="auto"/>
        <w:rPr>
          <w:rFonts w:hint="eastAsia" w:ascii="宋体" w:hAnsi="宋体" w:eastAsia="宋体" w:cs="宋体"/>
          <w:color w:val="auto"/>
          <w:sz w:val="24"/>
          <w:szCs w:val="24"/>
          <w:highlight w:val="none"/>
        </w:rPr>
      </w:pPr>
    </w:p>
    <w:p>
      <w:pPr>
        <w:pStyle w:val="3"/>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注：单位营业执照、税务登记证提供复印件，由企业加盖公章并注明复印件与原件一致。或提供含统一社会信用代码证照。</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报价人（全称并加盖公章）：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报价人代表签字：</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b/>
          <w:bCs/>
          <w:color w:val="auto"/>
          <w:sz w:val="24"/>
          <w:szCs w:val="24"/>
          <w:highlight w:val="none"/>
        </w:rPr>
      </w:pPr>
    </w:p>
    <w:p>
      <w:pPr>
        <w:spacing w:line="360" w:lineRule="auto"/>
        <w:rPr>
          <w:rFonts w:hint="eastAsia" w:ascii="宋体" w:hAnsi="宋体" w:eastAsia="宋体" w:cs="宋体"/>
          <w:b/>
          <w:bCs/>
          <w:color w:val="auto"/>
          <w:sz w:val="24"/>
          <w:szCs w:val="24"/>
          <w:highlight w:val="none"/>
        </w:rPr>
      </w:pPr>
    </w:p>
    <w:p>
      <w:pPr>
        <w:spacing w:line="360" w:lineRule="auto"/>
        <w:rPr>
          <w:rFonts w:hint="eastAsia" w:ascii="宋体" w:hAnsi="宋体" w:eastAsia="宋体" w:cs="宋体"/>
          <w:b/>
          <w:bCs/>
          <w:color w:val="auto"/>
          <w:sz w:val="24"/>
          <w:szCs w:val="24"/>
          <w:highlight w:val="none"/>
        </w:rPr>
      </w:pPr>
    </w:p>
    <w:p>
      <w:pPr>
        <w:spacing w:line="360" w:lineRule="auto"/>
        <w:rPr>
          <w:rFonts w:hint="eastAsia" w:ascii="宋体" w:hAnsi="宋体" w:eastAsia="宋体" w:cs="宋体"/>
          <w:b/>
          <w:bCs/>
          <w:color w:val="auto"/>
          <w:sz w:val="24"/>
          <w:szCs w:val="24"/>
          <w:highlight w:val="none"/>
        </w:rPr>
      </w:pPr>
    </w:p>
    <w:p>
      <w:pPr>
        <w:tabs>
          <w:tab w:val="left" w:pos="2100"/>
          <w:tab w:val="center" w:pos="4201"/>
        </w:tabs>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p>
    <w:p>
      <w:pPr>
        <w:tabs>
          <w:tab w:val="left" w:pos="2100"/>
          <w:tab w:val="center" w:pos="4201"/>
        </w:tabs>
        <w:spacing w:line="360" w:lineRule="auto"/>
        <w:jc w:val="left"/>
        <w:rPr>
          <w:rFonts w:hint="eastAsia" w:ascii="宋体" w:hAnsi="宋体" w:eastAsia="宋体" w:cs="宋体"/>
          <w:color w:val="auto"/>
          <w:sz w:val="24"/>
          <w:szCs w:val="24"/>
          <w:highlight w:val="none"/>
        </w:rPr>
      </w:pPr>
    </w:p>
    <w:p>
      <w:pPr>
        <w:tabs>
          <w:tab w:val="left" w:pos="2100"/>
          <w:tab w:val="center" w:pos="4201"/>
        </w:tabs>
        <w:spacing w:line="360" w:lineRule="auto"/>
        <w:jc w:val="left"/>
        <w:rPr>
          <w:rFonts w:hint="eastAsia" w:ascii="宋体" w:hAnsi="宋体" w:eastAsia="宋体" w:cs="宋体"/>
          <w:color w:val="auto"/>
          <w:sz w:val="24"/>
          <w:szCs w:val="24"/>
          <w:highlight w:val="none"/>
        </w:rPr>
      </w:pPr>
    </w:p>
    <w:p>
      <w:pPr>
        <w:tabs>
          <w:tab w:val="left" w:pos="2100"/>
          <w:tab w:val="center" w:pos="4201"/>
        </w:tabs>
        <w:spacing w:line="360" w:lineRule="auto"/>
        <w:jc w:val="left"/>
        <w:rPr>
          <w:rFonts w:hint="eastAsia" w:ascii="宋体" w:hAnsi="宋体" w:eastAsia="宋体" w:cs="宋体"/>
          <w:color w:val="auto"/>
          <w:sz w:val="24"/>
          <w:szCs w:val="24"/>
          <w:highlight w:val="none"/>
        </w:rPr>
      </w:pPr>
    </w:p>
    <w:p>
      <w:pPr>
        <w:tabs>
          <w:tab w:val="left" w:pos="2100"/>
          <w:tab w:val="center" w:pos="4201"/>
        </w:tabs>
        <w:spacing w:line="360" w:lineRule="auto"/>
        <w:jc w:val="left"/>
        <w:rPr>
          <w:rFonts w:hint="eastAsia" w:ascii="宋体" w:hAnsi="宋体" w:eastAsia="宋体" w:cs="宋体"/>
          <w:color w:val="auto"/>
          <w:sz w:val="24"/>
          <w:szCs w:val="24"/>
          <w:highlight w:val="none"/>
        </w:rPr>
      </w:pPr>
    </w:p>
    <w:p>
      <w:pPr>
        <w:tabs>
          <w:tab w:val="left" w:pos="2100"/>
          <w:tab w:val="center" w:pos="4201"/>
        </w:tabs>
        <w:spacing w:line="360" w:lineRule="auto"/>
        <w:jc w:val="left"/>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32"/>
          <w:szCs w:val="32"/>
          <w:highlight w:val="none"/>
          <w:lang w:eastAsia="zh-CN"/>
        </w:rPr>
        <w:t>代理服务费</w:t>
      </w:r>
      <w:r>
        <w:rPr>
          <w:rFonts w:hint="eastAsia" w:ascii="宋体" w:hAnsi="宋体" w:eastAsia="宋体" w:cs="宋体"/>
          <w:b/>
          <w:bCs/>
          <w:color w:val="auto"/>
          <w:sz w:val="32"/>
          <w:szCs w:val="32"/>
          <w:highlight w:val="none"/>
        </w:rPr>
        <w:t>承诺书</w:t>
      </w:r>
    </w:p>
    <w:p>
      <w:pPr>
        <w:pStyle w:val="66"/>
        <w:spacing w:line="360" w:lineRule="auto"/>
        <w:jc w:val="center"/>
        <w:rPr>
          <w:rFonts w:hint="eastAsia" w:hAnsi="宋体" w:eastAsia="宋体" w:cs="宋体"/>
          <w:color w:val="auto"/>
          <w:sz w:val="24"/>
          <w:szCs w:val="24"/>
          <w:highlight w:val="none"/>
        </w:rPr>
      </w:pPr>
      <w:r>
        <w:rPr>
          <w:rFonts w:hint="eastAsia" w:hAnsi="宋体" w:eastAsia="宋体" w:cs="宋体"/>
          <w:color w:val="auto"/>
          <w:sz w:val="24"/>
          <w:szCs w:val="24"/>
          <w:highlight w:val="none"/>
        </w:rPr>
        <w:cr/>
      </w:r>
      <w:r>
        <w:rPr>
          <w:rFonts w:hint="eastAsia"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致：厦门万翔招标有限公司</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我司在贵司组织的</w:t>
      </w:r>
      <w:r>
        <w:rPr>
          <w:rFonts w:hint="eastAsia" w:ascii="宋体" w:hAnsi="宋体" w:eastAsia="宋体" w:cs="宋体"/>
          <w:color w:val="auto"/>
          <w:sz w:val="24"/>
          <w:szCs w:val="24"/>
          <w:highlight w:val="none"/>
          <w:u w:val="single"/>
        </w:rPr>
        <w:t xml:space="preserve">         政府采购磋商</w:t>
      </w:r>
      <w:r>
        <w:rPr>
          <w:rFonts w:hint="eastAsia" w:ascii="宋体" w:hAnsi="宋体" w:eastAsia="宋体" w:cs="宋体"/>
          <w:color w:val="auto"/>
          <w:sz w:val="24"/>
          <w:szCs w:val="24"/>
          <w:highlight w:val="none"/>
        </w:rPr>
        <w:t>项目中报价（项目编号：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），如获成交，我们保证按采购文件的规定，以支票、汇票、电汇、现金或经贵公司认可的其他付款方式向贵司缴交</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我司一旦成交，承诺凭成交通知书原件按采购文件的规定签订合同，并最迟应于合同签订前缴交</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，否则，我司同意贵司在厦门招投标网上对我司“不按规定缴交</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的行为”进行公示。若自公示之日起3个工作日内，我司仍未缴交</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的，我司同意按每日1%计取违约金。</w:t>
      </w:r>
    </w:p>
    <w:p>
      <w:pPr>
        <w:spacing w:line="360" w:lineRule="auto"/>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报价人（全称并加盖公章）： </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报价人代表签字：</w:t>
      </w:r>
      <w:r>
        <w:rPr>
          <w:rFonts w:hint="eastAsia" w:ascii="宋体" w:hAnsi="宋体" w:eastAsia="宋体" w:cs="宋体"/>
          <w:color w:val="auto"/>
          <w:sz w:val="24"/>
          <w:szCs w:val="24"/>
          <w:highlight w:val="none"/>
          <w:u w:val="single"/>
        </w:rPr>
        <w:t xml:space="preserve">                         </w:t>
      </w:r>
    </w:p>
    <w:p>
      <w:pPr>
        <w:spacing w:line="360" w:lineRule="auto"/>
        <w:ind w:firstLine="3360" w:firstLineChars="1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邮 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p>
    <w:p>
      <w:pPr>
        <w:spacing w:line="360" w:lineRule="auto"/>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           日 期：</w:t>
      </w:r>
    </w:p>
    <w:p>
      <w:pPr>
        <w:spacing w:line="360" w:lineRule="auto"/>
        <w:rPr>
          <w:rFonts w:hint="eastAsia" w:ascii="宋体" w:hAnsi="宋体" w:eastAsia="宋体" w:cs="宋体"/>
          <w:b/>
          <w:color w:val="auto"/>
          <w:sz w:val="24"/>
          <w:szCs w:val="24"/>
          <w:highlight w:val="none"/>
        </w:rPr>
      </w:pPr>
    </w:p>
    <w:p>
      <w:pPr>
        <w:spacing w:line="360" w:lineRule="auto"/>
        <w:ind w:left="68"/>
        <w:rPr>
          <w:rFonts w:hint="eastAsia" w:ascii="宋体" w:hAnsi="宋体" w:eastAsia="宋体" w:cs="宋体"/>
          <w:bCs/>
          <w:color w:val="auto"/>
          <w:sz w:val="24"/>
          <w:szCs w:val="24"/>
          <w:highlight w:val="none"/>
        </w:rPr>
      </w:pPr>
    </w:p>
    <w:p>
      <w:pPr>
        <w:spacing w:line="360" w:lineRule="auto"/>
        <w:rPr>
          <w:rFonts w:hint="eastAsia" w:ascii="宋体" w:hAnsi="宋体" w:eastAsia="宋体" w:cs="宋体"/>
          <w:bCs/>
          <w:color w:val="auto"/>
          <w:sz w:val="24"/>
          <w:szCs w:val="24"/>
          <w:highlight w:val="none"/>
        </w:rPr>
      </w:pPr>
    </w:p>
    <w:p>
      <w:pPr>
        <w:spacing w:line="360" w:lineRule="auto"/>
        <w:rPr>
          <w:rFonts w:hint="eastAsia" w:ascii="宋体" w:hAnsi="宋体" w:eastAsia="宋体" w:cs="宋体"/>
          <w:bCs/>
          <w:color w:val="auto"/>
          <w:sz w:val="24"/>
          <w:szCs w:val="24"/>
          <w:highlight w:val="none"/>
        </w:rPr>
      </w:pPr>
    </w:p>
    <w:p>
      <w:pPr>
        <w:spacing w:line="360" w:lineRule="auto"/>
        <w:rPr>
          <w:rFonts w:hint="eastAsia" w:ascii="宋体" w:hAnsi="宋体" w:eastAsia="宋体" w:cs="宋体"/>
          <w:bCs/>
          <w:color w:val="auto"/>
          <w:sz w:val="24"/>
          <w:szCs w:val="24"/>
          <w:highlight w:val="none"/>
        </w:rPr>
      </w:pPr>
    </w:p>
    <w:p>
      <w:pPr>
        <w:spacing w:line="360" w:lineRule="auto"/>
        <w:rPr>
          <w:rFonts w:hint="eastAsia" w:ascii="宋体" w:hAnsi="宋体" w:eastAsia="宋体" w:cs="宋体"/>
          <w:bCs/>
          <w:color w:val="auto"/>
          <w:sz w:val="24"/>
          <w:szCs w:val="24"/>
          <w:highlight w:val="none"/>
        </w:rPr>
      </w:pPr>
    </w:p>
    <w:p>
      <w:pPr>
        <w:spacing w:line="360" w:lineRule="auto"/>
        <w:rPr>
          <w:rFonts w:hint="eastAsia" w:ascii="宋体" w:hAnsi="宋体" w:eastAsia="宋体" w:cs="宋体"/>
          <w:bCs/>
          <w:color w:val="auto"/>
          <w:sz w:val="24"/>
          <w:szCs w:val="24"/>
          <w:highlight w:val="none"/>
        </w:rPr>
      </w:pPr>
    </w:p>
    <w:p>
      <w:pPr>
        <w:spacing w:line="360" w:lineRule="auto"/>
        <w:rPr>
          <w:rFonts w:hint="eastAsia" w:ascii="宋体" w:hAnsi="宋体" w:eastAsia="宋体" w:cs="宋体"/>
          <w:bCs/>
          <w:color w:val="auto"/>
          <w:sz w:val="24"/>
          <w:szCs w:val="24"/>
          <w:highlight w:val="none"/>
        </w:rPr>
      </w:pPr>
    </w:p>
    <w:p>
      <w:pPr>
        <w:spacing w:line="360" w:lineRule="auto"/>
        <w:rPr>
          <w:rFonts w:hint="eastAsia" w:ascii="宋体" w:hAnsi="宋体" w:eastAsia="宋体" w:cs="宋体"/>
          <w:bCs/>
          <w:color w:val="auto"/>
          <w:sz w:val="24"/>
          <w:szCs w:val="24"/>
          <w:highlight w:val="none"/>
        </w:rPr>
      </w:pPr>
    </w:p>
    <w:p>
      <w:pPr>
        <w:spacing w:line="360" w:lineRule="auto"/>
        <w:rPr>
          <w:rFonts w:hint="eastAsia" w:ascii="宋体" w:hAnsi="宋体" w:eastAsia="宋体" w:cs="宋体"/>
          <w:bCs/>
          <w:color w:val="auto"/>
          <w:sz w:val="24"/>
          <w:szCs w:val="24"/>
          <w:highlight w:val="none"/>
        </w:rPr>
      </w:pPr>
    </w:p>
    <w:p>
      <w:pPr>
        <w:spacing w:line="360" w:lineRule="auto"/>
        <w:rPr>
          <w:rFonts w:hint="eastAsia" w:ascii="宋体" w:hAnsi="宋体" w:eastAsia="宋体" w:cs="宋体"/>
          <w:bCs/>
          <w:color w:val="auto"/>
          <w:sz w:val="24"/>
          <w:szCs w:val="24"/>
          <w:highlight w:val="none"/>
        </w:rPr>
      </w:pP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附：廉洁承诺书</w:t>
      </w:r>
    </w:p>
    <w:p>
      <w:pPr>
        <w:widowControl/>
        <w:spacing w:line="360" w:lineRule="auto"/>
        <w:ind w:left="69"/>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廉洁承诺书</w:t>
      </w:r>
    </w:p>
    <w:p>
      <w:pPr>
        <w:widowControl/>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为促进廉洁自律有关规定的落实，打击贿赂、以权谋私等违法犯罪行为，保证各项经营活动健康有序开展，维护员工职业操守，提高合作效率，本单位在与厦门万翔招标有限公司开展报价业务活动中承诺： </w:t>
      </w:r>
    </w:p>
    <w:p>
      <w:pPr>
        <w:widowControl/>
        <w:spacing w:line="360" w:lineRule="auto"/>
        <w:ind w:left="69" w:firstLine="482" w:firstLineChars="20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一、自觉遵守国家法律、法规，按照《中国共产党纪律处分条例》、《中华人民共和国反不正当竞争法》、《关于禁止商业贿赂行为的暂行规定》以及有关要求进行各项业务活动。</w:t>
      </w:r>
    </w:p>
    <w:p>
      <w:pPr>
        <w:widowControl/>
        <w:spacing w:line="360" w:lineRule="auto"/>
        <w:ind w:left="69" w:firstLine="482" w:firstLineChars="20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向厦门万翔招标有限公司的工作人员及其亲属馈赠礼金、礼品（含有价证券）；不向厦门万翔招标有限公司的工作人员提供任何应由其个人支付报酬的劳务（如：建、修住宅等）和其它服务；不为厦门万翔招标有限公司的工作人员安排可能影响公正执行公务的任何活动（如：旅游、高消费宴请、娱乐等）；不为厦门万翔招标有限公司的工作人员支付应由其个人支付的任何赞助费、宣传费、咨询费、劳务费等；不为厦门万翔招标有限公司的工作人员报销任何名义的个人消费凭证；不为厦门万翔招标有限公司的工作人员安排违反社会公德的活动；不为厦门万翔招标有限公司的工作人员提供经商、办企业、消费提供特殊便利或优惠等。</w:t>
      </w:r>
    </w:p>
    <w:p>
      <w:pPr>
        <w:widowControl/>
        <w:spacing w:line="360" w:lineRule="auto"/>
        <w:ind w:left="69" w:firstLine="482" w:firstLineChars="20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三、不与其他经营者串通报价，不排挤其他经营者的公平竞争，损害其他经营者的合法权益；不在工程建设的预决算编制工作中弄虚作假、高估冒算。</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四、发现厦门万翔招标有限公司的工作人员有受贿行为或索贿要求、徇私舞弊、滥用职权时，将予以举报并提供证据。举报电话：5705656或</w:t>
      </w:r>
      <w:r>
        <w:rPr>
          <w:rFonts w:hint="eastAsia" w:ascii="宋体" w:hAnsi="宋体" w:cs="宋体"/>
          <w:color w:val="auto"/>
          <w:sz w:val="24"/>
          <w:szCs w:val="24"/>
          <w:highlight w:val="none"/>
          <w:lang w:eastAsia="zh-CN"/>
        </w:rPr>
        <w:t>5706818</w:t>
      </w:r>
      <w:r>
        <w:rPr>
          <w:rFonts w:hint="eastAsia" w:ascii="宋体" w:hAnsi="宋体" w:eastAsia="宋体" w:cs="宋体"/>
          <w:color w:val="auto"/>
          <w:sz w:val="24"/>
          <w:szCs w:val="24"/>
          <w:highlight w:val="none"/>
        </w:rPr>
        <w:t>；举报邮箱：</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"mailto:zpk@iport.com.cn"</w:instrText>
      </w:r>
      <w:r>
        <w:rPr>
          <w:rFonts w:hint="eastAsia" w:ascii="宋体" w:hAnsi="宋体" w:eastAsia="宋体" w:cs="宋体"/>
          <w:color w:val="auto"/>
          <w:sz w:val="24"/>
          <w:szCs w:val="24"/>
          <w:highlight w:val="none"/>
        </w:rPr>
        <w:fldChar w:fldCharType="separate"/>
      </w:r>
      <w:r>
        <w:rPr>
          <w:rStyle w:val="29"/>
          <w:rFonts w:hint="eastAsia" w:ascii="宋体" w:hAnsi="宋体" w:cs="宋体"/>
          <w:color w:val="auto"/>
          <w:sz w:val="24"/>
          <w:szCs w:val="24"/>
          <w:highlight w:val="none"/>
          <w:lang w:eastAsia="zh-CN"/>
        </w:rPr>
        <w:t>cts@iport.com.cn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；举报信件：厦门市湖里区机场北路476号四楼厦门万翔招标有限公司 ，总经理收。</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自觉接受监督，本单位及员工若有违反本承诺书（包括但不限于本承诺书所列举禁止项目），致使厦门万翔招标有限公司工作人员受到纪检监察部门党纪、政纪处分，自处分确定之日起三日内，本单位自愿支付贵公司</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万元人民币违约金；致使厦门万翔招标有限公司工作人员受到司法机关刑事追究（判处拘役或有期徒刑以上刑罚处罚），自判决生效之日起三日内，本单位自愿支付贵公司</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万元人民币违约金。</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pPr>
        <w:spacing w:line="360" w:lineRule="auto"/>
        <w:ind w:left="69"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报价人名称（盖章）：</w:t>
      </w:r>
    </w:p>
    <w:p>
      <w:pPr>
        <w:spacing w:line="360" w:lineRule="auto"/>
        <w:ind w:left="69"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w:t>
      </w:r>
    </w:p>
    <w:p>
      <w:pPr>
        <w:spacing w:line="360" w:lineRule="auto"/>
        <w:ind w:left="69"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p>
      <w:pPr>
        <w:spacing w:line="360" w:lineRule="auto"/>
        <w:ind w:left="69" w:firstLine="460" w:firstLineChars="192"/>
        <w:rPr>
          <w:rStyle w:val="25"/>
          <w:rFonts w:hint="eastAsia" w:ascii="宋体" w:hAnsi="宋体" w:eastAsia="宋体" w:cs="宋体"/>
          <w:bCs w:val="0"/>
          <w:color w:val="auto"/>
          <w:sz w:val="24"/>
          <w:szCs w:val="24"/>
          <w:highlight w:val="none"/>
        </w:rPr>
      </w:pPr>
      <w:r>
        <w:rPr>
          <w:rFonts w:hint="eastAsia" w:ascii="宋体" w:hAnsi="宋体" w:eastAsia="宋体" w:cs="宋体"/>
          <w:color w:val="auto"/>
          <w:sz w:val="24"/>
          <w:szCs w:val="24"/>
          <w:highlight w:val="none"/>
        </w:rPr>
        <w:t>日期：</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ind w:left="69"/>
        <w:jc w:val="center"/>
        <w:rPr>
          <w:rFonts w:hint="eastAsia" w:ascii="宋体" w:hAnsi="宋体" w:eastAsia="宋体" w:cs="宋体"/>
          <w:color w:val="auto"/>
          <w:sz w:val="24"/>
          <w:szCs w:val="24"/>
          <w:highlight w:val="none"/>
        </w:rPr>
      </w:pPr>
      <w:r>
        <w:rPr>
          <w:rFonts w:hint="eastAsia" w:ascii="宋体" w:hAnsi="宋体" w:eastAsia="宋体" w:cs="宋体"/>
          <w:color w:val="auto"/>
          <w:sz w:val="32"/>
          <w:szCs w:val="32"/>
          <w:highlight w:val="none"/>
        </w:rPr>
        <w:t>退还磋商保证金申请表</w:t>
      </w:r>
    </w:p>
    <w:tbl>
      <w:tblPr>
        <w:tblStyle w:val="2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652"/>
        <w:gridCol w:w="47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报价人名称</w:t>
            </w:r>
          </w:p>
        </w:tc>
        <w:tc>
          <w:tcPr>
            <w:tcW w:w="4742" w:type="dxa"/>
            <w:noWrap w:val="0"/>
            <w:vAlign w:val="top"/>
          </w:tcPr>
          <w:p>
            <w:pPr>
              <w:keepNext/>
              <w:keepLines/>
              <w:spacing w:line="360" w:lineRule="auto"/>
              <w:ind w:left="69"/>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组织机构代码证</w:t>
            </w:r>
          </w:p>
        </w:tc>
        <w:tc>
          <w:tcPr>
            <w:tcW w:w="4742" w:type="dxa"/>
            <w:noWrap w:val="0"/>
            <w:vAlign w:val="top"/>
          </w:tcPr>
          <w:p>
            <w:pPr>
              <w:keepNext/>
              <w:keepLines/>
              <w:spacing w:line="360" w:lineRule="auto"/>
              <w:ind w:left="69"/>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c>
          <w:tcPr>
            <w:tcW w:w="4742" w:type="dxa"/>
            <w:noWrap w:val="0"/>
            <w:vAlign w:val="top"/>
          </w:tcPr>
          <w:p>
            <w:pPr>
              <w:keepNext/>
              <w:keepLines/>
              <w:spacing w:line="360" w:lineRule="auto"/>
              <w:ind w:left="69"/>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4742" w:type="dxa"/>
            <w:noWrap w:val="0"/>
            <w:vAlign w:val="top"/>
          </w:tcPr>
          <w:p>
            <w:pPr>
              <w:keepNext/>
              <w:keepLines/>
              <w:spacing w:line="360" w:lineRule="auto"/>
              <w:ind w:left="69"/>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磋商保证金金额</w:t>
            </w:r>
          </w:p>
        </w:tc>
        <w:tc>
          <w:tcPr>
            <w:tcW w:w="4742" w:type="dxa"/>
            <w:noWrap w:val="0"/>
            <w:vAlign w:val="top"/>
          </w:tcPr>
          <w:p>
            <w:pPr>
              <w:keepNext/>
              <w:keepLines/>
              <w:spacing w:line="360" w:lineRule="auto"/>
              <w:ind w:left="69"/>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收款单位名称</w:t>
            </w:r>
          </w:p>
        </w:tc>
        <w:tc>
          <w:tcPr>
            <w:tcW w:w="4742" w:type="dxa"/>
            <w:noWrap w:val="0"/>
            <w:vAlign w:val="top"/>
          </w:tcPr>
          <w:p>
            <w:pPr>
              <w:keepNext/>
              <w:keepLines/>
              <w:spacing w:line="360" w:lineRule="auto"/>
              <w:ind w:left="69"/>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开户银行（需填写完整）</w:t>
            </w:r>
          </w:p>
        </w:tc>
        <w:tc>
          <w:tcPr>
            <w:tcW w:w="4742" w:type="dxa"/>
            <w:noWrap w:val="0"/>
            <w:vAlign w:val="top"/>
          </w:tcPr>
          <w:p>
            <w:pPr>
              <w:keepNext/>
              <w:keepLines/>
              <w:spacing w:line="360" w:lineRule="auto"/>
              <w:ind w:left="69"/>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开户行账号（原来转磋商保证金账号）</w:t>
            </w:r>
          </w:p>
        </w:tc>
        <w:tc>
          <w:tcPr>
            <w:tcW w:w="4742" w:type="dxa"/>
            <w:noWrap w:val="0"/>
            <w:vAlign w:val="top"/>
          </w:tcPr>
          <w:p>
            <w:pPr>
              <w:keepNext/>
              <w:keepLines/>
              <w:spacing w:line="360" w:lineRule="auto"/>
              <w:ind w:left="69"/>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4742" w:type="dxa"/>
            <w:noWrap w:val="0"/>
            <w:vAlign w:val="top"/>
          </w:tcPr>
          <w:p>
            <w:pPr>
              <w:keepNext/>
              <w:keepLines/>
              <w:spacing w:line="360" w:lineRule="auto"/>
              <w:ind w:left="69"/>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4742" w:type="dxa"/>
            <w:noWrap w:val="0"/>
            <w:vAlign w:val="top"/>
          </w:tcPr>
          <w:p>
            <w:pPr>
              <w:keepNext/>
              <w:keepLines/>
              <w:spacing w:line="360" w:lineRule="auto"/>
              <w:ind w:left="69"/>
              <w:rPr>
                <w:rFonts w:hint="eastAsia" w:ascii="宋体" w:hAnsi="宋体" w:eastAsia="宋体" w:cs="宋体"/>
                <w:color w:val="auto"/>
                <w:sz w:val="24"/>
                <w:szCs w:val="24"/>
                <w:highlight w:val="none"/>
              </w:rPr>
            </w:pPr>
          </w:p>
        </w:tc>
      </w:tr>
    </w:tbl>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r>
        <w:rPr>
          <w:rFonts w:hint="eastAsia" w:ascii="宋体" w:hAnsi="宋体" w:eastAsia="宋体" w:cs="宋体"/>
          <w:color w:val="auto"/>
          <w:sz w:val="24"/>
          <w:szCs w:val="24"/>
          <w:highlight w:val="none"/>
          <w:lang w:val="en-US" w:eastAsia="zh-CN"/>
        </w:rPr>
        <w:t>未成交供应商</w:t>
      </w:r>
      <w:r>
        <w:rPr>
          <w:rFonts w:hint="eastAsia" w:ascii="宋体" w:hAnsi="宋体" w:eastAsia="宋体" w:cs="宋体"/>
          <w:color w:val="auto"/>
          <w:sz w:val="24"/>
          <w:szCs w:val="24"/>
          <w:highlight w:val="none"/>
        </w:rPr>
        <w:t>将</w:t>
      </w:r>
      <w:r>
        <w:rPr>
          <w:rFonts w:hint="eastAsia" w:ascii="宋体" w:hAnsi="宋体" w:eastAsia="宋体" w:cs="宋体"/>
          <w:b w:val="0"/>
          <w:color w:val="auto"/>
          <w:sz w:val="24"/>
          <w:szCs w:val="24"/>
          <w:highlight w:val="none"/>
        </w:rPr>
        <w:t>退还</w:t>
      </w:r>
      <w:r>
        <w:rPr>
          <w:rFonts w:hint="eastAsia" w:ascii="宋体" w:hAnsi="宋体" w:eastAsia="宋体" w:cs="宋体"/>
          <w:b w:val="0"/>
          <w:color w:val="auto"/>
          <w:sz w:val="24"/>
          <w:szCs w:val="24"/>
          <w:highlight w:val="none"/>
          <w:lang w:val="en-US" w:eastAsia="zh-CN"/>
        </w:rPr>
        <w:t>磋商</w:t>
      </w:r>
      <w:r>
        <w:rPr>
          <w:rFonts w:hint="eastAsia" w:ascii="宋体" w:hAnsi="宋体" w:eastAsia="宋体" w:cs="宋体"/>
          <w:b w:val="0"/>
          <w:color w:val="auto"/>
          <w:sz w:val="24"/>
          <w:szCs w:val="24"/>
          <w:highlight w:val="none"/>
        </w:rPr>
        <w:t>保证金申请表</w:t>
      </w:r>
      <w:r>
        <w:rPr>
          <w:rFonts w:hint="eastAsia" w:ascii="宋体" w:hAnsi="宋体" w:eastAsia="宋体" w:cs="宋体"/>
          <w:color w:val="auto"/>
          <w:sz w:val="24"/>
          <w:szCs w:val="24"/>
          <w:highlight w:val="none"/>
          <w:lang w:val="en-US" w:eastAsia="zh-CN"/>
        </w:rPr>
        <w:t>发送</w:t>
      </w:r>
      <w:r>
        <w:rPr>
          <w:rFonts w:hint="eastAsia" w:ascii="宋体" w:hAnsi="宋体" w:eastAsia="宋体" w:cs="宋体"/>
          <w:color w:val="auto"/>
          <w:sz w:val="24"/>
          <w:szCs w:val="24"/>
          <w:highlight w:val="none"/>
        </w:rPr>
        <w:t>至厦门万翔招标有限公司（邮箱：wxwcn1@iport.com.cn；联系人及电话陈小姐0592-5703367），厦门万翔招标有限公司再安排退保证金。</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在接到厦门万翔招标有限公司发出的</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结果通知书后，需尽快缴交完</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并签订合同，再将合同复印件</w:t>
      </w:r>
      <w:r>
        <w:rPr>
          <w:rFonts w:hint="eastAsia" w:ascii="宋体" w:hAnsi="宋体" w:eastAsia="宋体" w:cs="宋体"/>
          <w:color w:val="auto"/>
          <w:sz w:val="24"/>
          <w:szCs w:val="24"/>
          <w:highlight w:val="none"/>
          <w:lang w:val="en-US" w:eastAsia="zh-CN"/>
        </w:rPr>
        <w:t>及</w:t>
      </w:r>
      <w:r>
        <w:rPr>
          <w:rFonts w:hint="eastAsia" w:ascii="宋体" w:hAnsi="宋体" w:eastAsia="宋体" w:cs="宋体"/>
          <w:b w:val="0"/>
          <w:color w:val="auto"/>
          <w:sz w:val="24"/>
          <w:szCs w:val="24"/>
          <w:highlight w:val="none"/>
        </w:rPr>
        <w:t>退还</w:t>
      </w:r>
      <w:r>
        <w:rPr>
          <w:rFonts w:hint="eastAsia" w:ascii="宋体" w:hAnsi="宋体" w:eastAsia="宋体" w:cs="宋体"/>
          <w:b w:val="0"/>
          <w:color w:val="auto"/>
          <w:sz w:val="24"/>
          <w:szCs w:val="24"/>
          <w:highlight w:val="none"/>
          <w:lang w:val="en-US" w:eastAsia="zh-CN"/>
        </w:rPr>
        <w:t>磋商</w:t>
      </w:r>
      <w:r>
        <w:rPr>
          <w:rFonts w:hint="eastAsia" w:ascii="宋体" w:hAnsi="宋体" w:eastAsia="宋体" w:cs="宋体"/>
          <w:b w:val="0"/>
          <w:color w:val="auto"/>
          <w:sz w:val="24"/>
          <w:szCs w:val="24"/>
          <w:highlight w:val="none"/>
        </w:rPr>
        <w:t>保证金申请表</w:t>
      </w:r>
      <w:r>
        <w:rPr>
          <w:rFonts w:hint="eastAsia" w:ascii="宋体" w:hAnsi="宋体" w:eastAsia="宋体" w:cs="宋体"/>
          <w:b w:val="0"/>
          <w:color w:val="auto"/>
          <w:sz w:val="24"/>
          <w:szCs w:val="24"/>
          <w:highlight w:val="none"/>
          <w:lang w:val="en-US" w:eastAsia="zh-CN"/>
        </w:rPr>
        <w:t>发送</w:t>
      </w:r>
      <w:r>
        <w:rPr>
          <w:rFonts w:hint="eastAsia" w:ascii="宋体" w:hAnsi="宋体" w:eastAsia="宋体" w:cs="宋体"/>
          <w:color w:val="auto"/>
          <w:sz w:val="24"/>
          <w:szCs w:val="24"/>
          <w:highlight w:val="none"/>
        </w:rPr>
        <w:t>至厦门万翔招标有限公司（邮箱：wxwcn1@iport.com.cn；联系人及电话陈小姐0592-5703367），厦门万翔招标有限公司再安排退保证金。由于以上信息错误导致保证金无法及时退还的责任由</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人自行负责。</w:t>
      </w:r>
    </w:p>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（报价人名称，加盖公章）</w:t>
      </w:r>
    </w:p>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pPr>
        <w:spacing w:line="360" w:lineRule="auto"/>
        <w:rPr>
          <w:rFonts w:hint="eastAsia" w:ascii="宋体" w:hAnsi="宋体" w:eastAsia="宋体" w:cs="宋体"/>
          <w:color w:val="auto"/>
          <w:sz w:val="24"/>
          <w:szCs w:val="24"/>
          <w:highlight w:val="none"/>
        </w:rPr>
        <w:sectPr>
          <w:footerReference r:id="rId18" w:type="default"/>
          <w:pgSz w:w="11906" w:h="16838"/>
          <w:pgMar w:top="1440" w:right="1800" w:bottom="1440" w:left="1800" w:header="851" w:footer="992" w:gutter="0"/>
          <w:cols w:space="720" w:num="1"/>
          <w:docGrid w:type="lines" w:linePitch="312" w:charSpace="0"/>
        </w:sectPr>
      </w:pPr>
    </w:p>
    <w:p>
      <w:pPr>
        <w:spacing w:line="360" w:lineRule="auto"/>
        <w:ind w:firstLine="4160" w:firstLineChars="1300"/>
        <w:rPr>
          <w:rFonts w:hint="eastAsia" w:ascii="宋体" w:hAnsi="宋体" w:eastAsia="宋体" w:cs="宋体"/>
          <w:color w:val="auto"/>
          <w:sz w:val="24"/>
          <w:szCs w:val="24"/>
          <w:highlight w:val="none"/>
        </w:rPr>
      </w:pPr>
      <w:r>
        <w:rPr>
          <w:rFonts w:hint="eastAsia" w:ascii="宋体" w:hAnsi="宋体" w:eastAsia="宋体" w:cs="宋体"/>
          <w:color w:val="auto"/>
          <w:sz w:val="32"/>
          <w:szCs w:val="32"/>
          <w:highlight w:val="none"/>
        </w:rPr>
        <w:t>质疑函要求</w:t>
      </w:r>
    </w:p>
    <w:p>
      <w:pPr>
        <w:spacing w:line="360" w:lineRule="auto"/>
        <w:ind w:firstLine="480" w:firstLineChars="200"/>
        <w:rPr>
          <w:rFonts w:hint="eastAsia" w:ascii="宋体" w:hAnsi="宋体" w:eastAsia="宋体" w:cs="宋体"/>
          <w:color w:val="auto"/>
          <w:sz w:val="24"/>
          <w:szCs w:val="24"/>
          <w:highlight w:val="none"/>
        </w:rPr>
      </w:pPr>
    </w:p>
    <w:p>
      <w:pPr>
        <w:pStyle w:val="2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供应商提出质疑应当提交质疑函和必要的证明材料。质疑函应当包括下列内容：</w:t>
      </w:r>
    </w:p>
    <w:p>
      <w:pPr>
        <w:pStyle w:val="2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(一)供应商的姓名或者名称、地址、邮编、联系人及联系电话;</w:t>
      </w:r>
    </w:p>
    <w:p>
      <w:pPr>
        <w:pStyle w:val="2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(二)质疑项目的名称、编号;</w:t>
      </w:r>
    </w:p>
    <w:p>
      <w:pPr>
        <w:pStyle w:val="2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(三)具体、明确的质疑事项和与质疑事项相关的请求;</w:t>
      </w:r>
    </w:p>
    <w:p>
      <w:pPr>
        <w:pStyle w:val="2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(四)事实依据;</w:t>
      </w:r>
    </w:p>
    <w:p>
      <w:pPr>
        <w:pStyle w:val="2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(五)必要的法律依据;</w:t>
      </w:r>
    </w:p>
    <w:p>
      <w:pPr>
        <w:pStyle w:val="2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(六)提出质疑的日期。</w:t>
      </w:r>
    </w:p>
    <w:p>
      <w:pPr>
        <w:pStyle w:val="2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供应商为自然人的，应当由本人签字;供应商为法人或者其他组织的，应当由法定代表人、主要负责人，或者其授权代表签字或者盖章，并加盖公章。</w:t>
      </w: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jc w:val="center"/>
        <w:rPr>
          <w:rFonts w:hint="eastAsia" w:ascii="宋体" w:hAnsi="宋体" w:eastAsia="宋体" w:cs="宋体"/>
          <w:color w:val="auto"/>
          <w:sz w:val="32"/>
          <w:szCs w:val="32"/>
          <w:highlight w:val="none"/>
        </w:rPr>
      </w:pPr>
    </w:p>
    <w:p>
      <w:pPr>
        <w:pStyle w:val="20"/>
        <w:spacing w:line="360" w:lineRule="auto"/>
        <w:jc w:val="center"/>
        <w:rPr>
          <w:rFonts w:hint="eastAsia" w:ascii="宋体" w:hAnsi="宋体" w:eastAsia="宋体" w:cs="宋体"/>
          <w:color w:val="auto"/>
          <w:sz w:val="32"/>
          <w:szCs w:val="32"/>
          <w:highlight w:val="none"/>
        </w:rPr>
      </w:pPr>
    </w:p>
    <w:p>
      <w:pPr>
        <w:pStyle w:val="20"/>
        <w:spacing w:line="360" w:lineRule="auto"/>
        <w:jc w:val="center"/>
        <w:rPr>
          <w:rFonts w:hint="eastAsia" w:ascii="宋体" w:hAnsi="宋体" w:eastAsia="宋体" w:cs="宋体"/>
          <w:color w:val="auto"/>
          <w:sz w:val="32"/>
          <w:szCs w:val="32"/>
          <w:highlight w:val="none"/>
        </w:rPr>
      </w:pPr>
    </w:p>
    <w:p>
      <w:pPr>
        <w:pStyle w:val="20"/>
        <w:spacing w:line="360" w:lineRule="auto"/>
        <w:jc w:val="center"/>
        <w:rPr>
          <w:rFonts w:hint="eastAsia" w:ascii="宋体" w:hAnsi="宋体" w:eastAsia="宋体" w:cs="宋体"/>
          <w:color w:val="auto"/>
          <w:sz w:val="32"/>
          <w:szCs w:val="32"/>
          <w:highlight w:val="none"/>
        </w:rPr>
      </w:pPr>
    </w:p>
    <w:p>
      <w:pPr>
        <w:pStyle w:val="20"/>
        <w:spacing w:line="360" w:lineRule="auto"/>
        <w:jc w:val="center"/>
        <w:rPr>
          <w:rFonts w:hint="eastAsia" w:ascii="宋体" w:hAnsi="宋体" w:eastAsia="宋体" w:cs="宋体"/>
          <w:color w:val="auto"/>
          <w:sz w:val="32"/>
          <w:szCs w:val="32"/>
          <w:highlight w:val="none"/>
        </w:rPr>
      </w:pPr>
    </w:p>
    <w:p>
      <w:pPr>
        <w:pStyle w:val="20"/>
        <w:spacing w:line="360" w:lineRule="auto"/>
        <w:jc w:val="center"/>
        <w:rPr>
          <w:rFonts w:hint="eastAsia" w:ascii="宋体" w:hAnsi="宋体" w:eastAsia="宋体" w:cs="宋体"/>
          <w:color w:val="auto"/>
          <w:sz w:val="32"/>
          <w:szCs w:val="32"/>
          <w:highlight w:val="none"/>
        </w:rPr>
      </w:pPr>
    </w:p>
    <w:p>
      <w:pPr>
        <w:pStyle w:val="20"/>
        <w:spacing w:line="360" w:lineRule="auto"/>
        <w:jc w:val="center"/>
        <w:rPr>
          <w:rFonts w:hint="eastAsia" w:ascii="宋体" w:hAnsi="宋体" w:eastAsia="宋体" w:cs="宋体"/>
          <w:color w:val="auto"/>
          <w:sz w:val="32"/>
          <w:szCs w:val="32"/>
          <w:highlight w:val="none"/>
        </w:rPr>
      </w:pPr>
    </w:p>
    <w:p>
      <w:pPr>
        <w:pStyle w:val="20"/>
        <w:spacing w:line="360" w:lineRule="auto"/>
        <w:jc w:val="center"/>
        <w:rPr>
          <w:rFonts w:hint="eastAsia" w:ascii="宋体" w:hAnsi="宋体" w:eastAsia="宋体" w:cs="宋体"/>
          <w:color w:val="auto"/>
          <w:sz w:val="32"/>
          <w:szCs w:val="32"/>
          <w:highlight w:val="none"/>
        </w:rPr>
      </w:pPr>
    </w:p>
    <w:p>
      <w:pPr>
        <w:pStyle w:val="20"/>
        <w:spacing w:line="360" w:lineRule="auto"/>
        <w:jc w:val="center"/>
        <w:rPr>
          <w:rFonts w:hint="eastAsia" w:ascii="宋体" w:hAnsi="宋体" w:eastAsia="宋体" w:cs="宋体"/>
          <w:color w:val="auto"/>
          <w:sz w:val="32"/>
          <w:szCs w:val="32"/>
          <w:highlight w:val="none"/>
        </w:rPr>
      </w:pPr>
    </w:p>
    <w:p>
      <w:pPr>
        <w:pStyle w:val="20"/>
        <w:spacing w:line="360" w:lineRule="auto"/>
        <w:jc w:val="center"/>
        <w:rPr>
          <w:rFonts w:hint="eastAsia" w:ascii="宋体" w:hAnsi="宋体" w:eastAsia="宋体" w:cs="宋体"/>
          <w:color w:val="auto"/>
          <w:sz w:val="32"/>
          <w:szCs w:val="32"/>
          <w:highlight w:val="none"/>
        </w:rPr>
      </w:pPr>
    </w:p>
    <w:p>
      <w:pPr>
        <w:pStyle w:val="2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32"/>
          <w:szCs w:val="32"/>
          <w:highlight w:val="none"/>
        </w:rPr>
        <w:t>评分响应要求</w:t>
      </w:r>
    </w:p>
    <w:tbl>
      <w:tblPr>
        <w:tblStyle w:val="23"/>
        <w:tblW w:w="0" w:type="auto"/>
        <w:tblInd w:w="0" w:type="dxa"/>
        <w:tblLayout w:type="fixed"/>
        <w:tblCellMar>
          <w:top w:w="0" w:type="dxa"/>
          <w:left w:w="108" w:type="dxa"/>
          <w:bottom w:w="0" w:type="dxa"/>
          <w:right w:w="108" w:type="dxa"/>
        </w:tblCellMar>
      </w:tblPr>
      <w:tblGrid>
        <w:gridCol w:w="883"/>
        <w:gridCol w:w="4328"/>
        <w:gridCol w:w="1701"/>
        <w:gridCol w:w="1560"/>
        <w:gridCol w:w="1134"/>
      </w:tblGrid>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序号</w:t>
            </w:r>
          </w:p>
        </w:tc>
        <w:tc>
          <w:tcPr>
            <w:tcW w:w="432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评分界定</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118" w:firstLineChars="49"/>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满分分值</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响应内容</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页码</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w:t>
            </w:r>
          </w:p>
        </w:tc>
        <w:tc>
          <w:tcPr>
            <w:tcW w:w="432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Cs/>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4"/>
                <w:szCs w:val="24"/>
                <w:highlight w:val="none"/>
              </w:rPr>
            </w:pP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w:t>
            </w:r>
          </w:p>
        </w:tc>
        <w:tc>
          <w:tcPr>
            <w:tcW w:w="432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Cs/>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4"/>
                <w:szCs w:val="24"/>
                <w:highlight w:val="none"/>
              </w:rPr>
            </w:pP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w:t>
            </w:r>
          </w:p>
        </w:tc>
        <w:tc>
          <w:tcPr>
            <w:tcW w:w="432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Cs/>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4"/>
                <w:szCs w:val="24"/>
                <w:highlight w:val="none"/>
              </w:rPr>
            </w:pP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w:t>
            </w:r>
          </w:p>
        </w:tc>
        <w:tc>
          <w:tcPr>
            <w:tcW w:w="4328" w:type="dxa"/>
            <w:tcBorders>
              <w:top w:val="single" w:color="auto" w:sz="4" w:space="0"/>
              <w:left w:val="single" w:color="auto" w:sz="4" w:space="0"/>
              <w:bottom w:val="single" w:color="auto" w:sz="4" w:space="0"/>
              <w:right w:val="single" w:color="auto" w:sz="4" w:space="0"/>
            </w:tcBorders>
            <w:noWrap w:val="0"/>
            <w:vAlign w:val="top"/>
          </w:tcPr>
          <w:p>
            <w:pPr>
              <w:tabs>
                <w:tab w:val="left" w:pos="-1080"/>
                <w:tab w:val="left" w:pos="180"/>
                <w:tab w:val="left" w:pos="1080"/>
              </w:tabs>
              <w:spacing w:line="360" w:lineRule="auto"/>
              <w:rPr>
                <w:rFonts w:hint="eastAsia" w:ascii="宋体" w:hAnsi="宋体" w:eastAsia="宋体" w:cs="宋体"/>
                <w:bCs/>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80"/>
                <w:tab w:val="left" w:pos="1080"/>
              </w:tabs>
              <w:spacing w:line="360" w:lineRule="auto"/>
              <w:jc w:val="center"/>
              <w:rPr>
                <w:rFonts w:hint="eastAsia" w:ascii="宋体" w:hAnsi="宋体" w:eastAsia="宋体" w:cs="宋体"/>
                <w:bCs/>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80"/>
                <w:tab w:val="left" w:pos="1080"/>
              </w:tabs>
              <w:spacing w:line="360" w:lineRule="auto"/>
              <w:jc w:val="center"/>
              <w:rPr>
                <w:rFonts w:hint="eastAsia" w:ascii="宋体" w:hAnsi="宋体" w:eastAsia="宋体" w:cs="宋体"/>
                <w:bCs/>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80"/>
                <w:tab w:val="left" w:pos="1080"/>
              </w:tabs>
              <w:spacing w:line="360" w:lineRule="auto"/>
              <w:jc w:val="center"/>
              <w:rPr>
                <w:rFonts w:hint="eastAsia" w:ascii="宋体" w:hAnsi="宋体" w:eastAsia="宋体" w:cs="宋体"/>
                <w:bCs/>
                <w:color w:val="auto"/>
                <w:sz w:val="24"/>
                <w:szCs w:val="24"/>
                <w:highlight w:val="none"/>
              </w:rPr>
            </w:pP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w:t>
            </w:r>
          </w:p>
        </w:tc>
        <w:tc>
          <w:tcPr>
            <w:tcW w:w="4328" w:type="dxa"/>
            <w:tcBorders>
              <w:top w:val="single" w:color="auto" w:sz="4" w:space="0"/>
              <w:left w:val="single" w:color="auto" w:sz="4" w:space="0"/>
              <w:bottom w:val="single" w:color="auto" w:sz="4" w:space="0"/>
              <w:right w:val="single" w:color="auto" w:sz="4" w:space="0"/>
            </w:tcBorders>
            <w:noWrap w:val="0"/>
            <w:vAlign w:val="top"/>
          </w:tcPr>
          <w:p>
            <w:pPr>
              <w:tabs>
                <w:tab w:val="left" w:pos="720"/>
              </w:tabs>
              <w:spacing w:line="360" w:lineRule="auto"/>
              <w:ind w:right="18"/>
              <w:rPr>
                <w:rFonts w:hint="eastAsia" w:ascii="宋体" w:hAnsi="宋体" w:eastAsia="宋体" w:cs="宋体"/>
                <w:bCs/>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pacing w:line="360" w:lineRule="auto"/>
              <w:ind w:right="18"/>
              <w:jc w:val="center"/>
              <w:rPr>
                <w:rFonts w:hint="eastAsia" w:ascii="宋体" w:hAnsi="宋体" w:eastAsia="宋体" w:cs="宋体"/>
                <w:bCs/>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pacing w:line="360" w:lineRule="auto"/>
              <w:ind w:right="18"/>
              <w:jc w:val="center"/>
              <w:rPr>
                <w:rFonts w:hint="eastAsia" w:ascii="宋体" w:hAnsi="宋体" w:eastAsia="宋体" w:cs="宋体"/>
                <w:bCs/>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pacing w:line="360" w:lineRule="auto"/>
              <w:ind w:right="18"/>
              <w:jc w:val="center"/>
              <w:rPr>
                <w:rFonts w:hint="eastAsia" w:ascii="宋体" w:hAnsi="宋体" w:eastAsia="宋体" w:cs="宋体"/>
                <w:bCs/>
                <w:color w:val="auto"/>
                <w:sz w:val="24"/>
                <w:szCs w:val="24"/>
                <w:highlight w:val="none"/>
              </w:rPr>
            </w:pPr>
          </w:p>
        </w:tc>
      </w:tr>
    </w:tbl>
    <w:p>
      <w:pPr>
        <w:widowControl/>
        <w:spacing w:line="360" w:lineRule="auto"/>
        <w:rPr>
          <w:rFonts w:hint="eastAsia" w:ascii="宋体" w:hAnsi="宋体" w:eastAsia="宋体" w:cs="宋体"/>
          <w:color w:val="auto"/>
          <w:sz w:val="24"/>
          <w:szCs w:val="24"/>
          <w:highlight w:val="none"/>
        </w:rPr>
      </w:pPr>
    </w:p>
    <w:p>
      <w:pPr>
        <w:spacing w:line="360" w:lineRule="auto"/>
        <w:ind w:firstLine="2240" w:firstLineChars="700"/>
        <w:rPr>
          <w:rFonts w:hint="eastAsia" w:ascii="宋体" w:hAnsi="宋体" w:eastAsia="宋体" w:cs="宋体"/>
          <w:color w:val="auto"/>
          <w:kern w:val="0"/>
          <w:sz w:val="32"/>
          <w:szCs w:val="32"/>
          <w:highlight w:val="none"/>
        </w:rPr>
      </w:pPr>
    </w:p>
    <w:p>
      <w:pPr>
        <w:spacing w:line="360" w:lineRule="auto"/>
        <w:ind w:firstLine="2240" w:firstLineChars="700"/>
        <w:rPr>
          <w:rFonts w:hint="eastAsia" w:ascii="宋体" w:hAnsi="宋体" w:eastAsia="宋体" w:cs="宋体"/>
          <w:color w:val="auto"/>
          <w:kern w:val="0"/>
          <w:sz w:val="32"/>
          <w:szCs w:val="32"/>
          <w:highlight w:val="none"/>
        </w:rPr>
      </w:pPr>
    </w:p>
    <w:p>
      <w:pPr>
        <w:spacing w:line="360" w:lineRule="auto"/>
        <w:ind w:firstLine="2240" w:firstLineChars="700"/>
        <w:rPr>
          <w:rFonts w:hint="eastAsia" w:ascii="宋体" w:hAnsi="宋体" w:eastAsia="宋体" w:cs="宋体"/>
          <w:color w:val="auto"/>
          <w:kern w:val="0"/>
          <w:sz w:val="32"/>
          <w:szCs w:val="32"/>
          <w:highlight w:val="none"/>
        </w:rPr>
      </w:pPr>
    </w:p>
    <w:p>
      <w:pPr>
        <w:spacing w:line="360" w:lineRule="auto"/>
        <w:ind w:firstLine="2240" w:firstLineChars="700"/>
        <w:rPr>
          <w:rFonts w:hint="eastAsia" w:ascii="宋体" w:hAnsi="宋体" w:eastAsia="宋体" w:cs="宋体"/>
          <w:color w:val="auto"/>
          <w:kern w:val="0"/>
          <w:sz w:val="32"/>
          <w:szCs w:val="32"/>
          <w:highlight w:val="none"/>
        </w:rPr>
      </w:pPr>
    </w:p>
    <w:p>
      <w:pPr>
        <w:spacing w:line="360" w:lineRule="auto"/>
        <w:ind w:firstLine="2240" w:firstLineChars="700"/>
        <w:rPr>
          <w:rFonts w:hint="eastAsia" w:ascii="宋体" w:hAnsi="宋体" w:eastAsia="宋体" w:cs="宋体"/>
          <w:color w:val="auto"/>
          <w:kern w:val="0"/>
          <w:sz w:val="32"/>
          <w:szCs w:val="32"/>
          <w:highlight w:val="none"/>
        </w:rPr>
      </w:pPr>
    </w:p>
    <w:p>
      <w:pPr>
        <w:spacing w:line="360" w:lineRule="auto"/>
        <w:ind w:firstLine="2240" w:firstLineChars="700"/>
        <w:rPr>
          <w:rFonts w:hint="eastAsia" w:ascii="宋体" w:hAnsi="宋体" w:eastAsia="宋体" w:cs="宋体"/>
          <w:color w:val="auto"/>
          <w:kern w:val="0"/>
          <w:sz w:val="32"/>
          <w:szCs w:val="32"/>
          <w:highlight w:val="none"/>
        </w:rPr>
      </w:pPr>
    </w:p>
    <w:p>
      <w:pPr>
        <w:spacing w:line="360" w:lineRule="auto"/>
        <w:ind w:firstLine="2240" w:firstLineChars="700"/>
        <w:rPr>
          <w:rFonts w:hint="eastAsia" w:ascii="宋体" w:hAnsi="宋体" w:eastAsia="宋体" w:cs="宋体"/>
          <w:color w:val="auto"/>
          <w:kern w:val="0"/>
          <w:sz w:val="32"/>
          <w:szCs w:val="32"/>
          <w:highlight w:val="none"/>
        </w:rPr>
      </w:pPr>
    </w:p>
    <w:p>
      <w:pPr>
        <w:spacing w:line="360" w:lineRule="auto"/>
        <w:ind w:firstLine="2240" w:firstLineChars="700"/>
        <w:rPr>
          <w:rFonts w:hint="eastAsia" w:ascii="宋体" w:hAnsi="宋体" w:eastAsia="宋体" w:cs="宋体"/>
          <w:color w:val="auto"/>
          <w:kern w:val="0"/>
          <w:sz w:val="32"/>
          <w:szCs w:val="32"/>
          <w:highlight w:val="none"/>
        </w:rPr>
      </w:pPr>
    </w:p>
    <w:p>
      <w:pPr>
        <w:spacing w:line="360" w:lineRule="auto"/>
        <w:ind w:firstLine="2240" w:firstLineChars="700"/>
        <w:rPr>
          <w:rFonts w:hint="eastAsia" w:ascii="宋体" w:hAnsi="宋体" w:eastAsia="宋体" w:cs="宋体"/>
          <w:color w:val="auto"/>
          <w:kern w:val="0"/>
          <w:sz w:val="32"/>
          <w:szCs w:val="32"/>
          <w:highlight w:val="none"/>
        </w:rPr>
      </w:pPr>
    </w:p>
    <w:p>
      <w:pPr>
        <w:spacing w:line="360" w:lineRule="auto"/>
        <w:ind w:firstLine="2240" w:firstLineChars="700"/>
        <w:rPr>
          <w:rFonts w:hint="eastAsia" w:ascii="宋体" w:hAnsi="宋体" w:eastAsia="宋体" w:cs="宋体"/>
          <w:color w:val="auto"/>
          <w:kern w:val="0"/>
          <w:sz w:val="32"/>
          <w:szCs w:val="32"/>
          <w:highlight w:val="none"/>
        </w:rPr>
      </w:pPr>
    </w:p>
    <w:p>
      <w:pPr>
        <w:spacing w:line="360" w:lineRule="auto"/>
        <w:ind w:firstLine="2240" w:firstLineChars="700"/>
        <w:rPr>
          <w:rFonts w:hint="eastAsia" w:ascii="宋体" w:hAnsi="宋体" w:eastAsia="宋体" w:cs="宋体"/>
          <w:color w:val="auto"/>
          <w:kern w:val="0"/>
          <w:sz w:val="32"/>
          <w:szCs w:val="32"/>
          <w:highlight w:val="none"/>
        </w:rPr>
      </w:pPr>
    </w:p>
    <w:p>
      <w:pPr>
        <w:spacing w:line="360" w:lineRule="auto"/>
        <w:ind w:firstLine="2240" w:firstLineChars="700"/>
        <w:rPr>
          <w:rFonts w:hint="eastAsia" w:ascii="宋体" w:hAnsi="宋体" w:eastAsia="宋体" w:cs="宋体"/>
          <w:color w:val="auto"/>
          <w:kern w:val="0"/>
          <w:sz w:val="32"/>
          <w:szCs w:val="32"/>
          <w:highlight w:val="none"/>
        </w:rPr>
      </w:pPr>
    </w:p>
    <w:p>
      <w:pPr>
        <w:spacing w:line="360" w:lineRule="auto"/>
        <w:ind w:firstLine="2240" w:firstLineChars="700"/>
        <w:rPr>
          <w:rFonts w:hint="eastAsia" w:ascii="宋体" w:hAnsi="宋体" w:eastAsia="宋体" w:cs="宋体"/>
          <w:color w:val="auto"/>
          <w:kern w:val="0"/>
          <w:sz w:val="32"/>
          <w:szCs w:val="32"/>
          <w:highlight w:val="none"/>
        </w:rPr>
      </w:pPr>
    </w:p>
    <w:p>
      <w:pPr>
        <w:spacing w:line="360" w:lineRule="auto"/>
        <w:ind w:firstLine="2240" w:firstLineChars="700"/>
        <w:rPr>
          <w:rFonts w:hint="eastAsia" w:ascii="宋体" w:hAnsi="宋体" w:eastAsia="宋体" w:cs="宋体"/>
          <w:color w:val="auto"/>
          <w:kern w:val="0"/>
          <w:sz w:val="32"/>
          <w:szCs w:val="32"/>
          <w:highlight w:val="none"/>
        </w:rPr>
      </w:pPr>
    </w:p>
    <w:p>
      <w:pPr>
        <w:spacing w:line="360" w:lineRule="auto"/>
        <w:ind w:firstLine="2240" w:firstLineChars="700"/>
        <w:rPr>
          <w:rFonts w:hint="eastAsia" w:ascii="宋体" w:hAnsi="宋体" w:eastAsia="宋体" w:cs="宋体"/>
          <w:color w:val="auto"/>
          <w:kern w:val="0"/>
          <w:sz w:val="32"/>
          <w:szCs w:val="32"/>
          <w:highlight w:val="none"/>
        </w:rPr>
      </w:pPr>
    </w:p>
    <w:p>
      <w:pPr>
        <w:spacing w:line="360" w:lineRule="auto"/>
        <w:ind w:firstLine="2240" w:firstLineChars="700"/>
        <w:rPr>
          <w:rFonts w:hint="eastAsia" w:ascii="宋体" w:hAnsi="宋体" w:eastAsia="宋体" w:cs="宋体"/>
          <w:color w:val="auto"/>
          <w:kern w:val="0"/>
          <w:sz w:val="32"/>
          <w:szCs w:val="32"/>
          <w:highlight w:val="none"/>
        </w:rPr>
      </w:pPr>
    </w:p>
    <w:p>
      <w:pPr>
        <w:spacing w:line="360" w:lineRule="auto"/>
        <w:ind w:firstLine="2240" w:firstLineChars="700"/>
        <w:rPr>
          <w:rFonts w:hint="eastAsia" w:ascii="宋体" w:hAnsi="宋体" w:eastAsia="宋体" w:cs="宋体"/>
          <w:color w:val="auto"/>
          <w:kern w:val="0"/>
          <w:sz w:val="32"/>
          <w:szCs w:val="32"/>
          <w:highlight w:val="none"/>
        </w:rPr>
      </w:pPr>
    </w:p>
    <w:p>
      <w:pPr>
        <w:pStyle w:val="71"/>
        <w:spacing w:line="360" w:lineRule="auto"/>
        <w:jc w:val="center"/>
        <w:outlineLvl w:val="2"/>
        <w:rPr>
          <w:rFonts w:ascii="宋体" w:hAnsi="宋体" w:eastAsia="宋体" w:cs="宋体"/>
          <w:color w:val="auto"/>
          <w:sz w:val="24"/>
          <w:szCs w:val="24"/>
          <w:highlight w:val="none"/>
        </w:rPr>
      </w:pPr>
      <w:bookmarkStart w:id="57" w:name="_Toc895707773"/>
      <w:r>
        <w:rPr>
          <w:rFonts w:hint="eastAsia" w:ascii="宋体" w:hAnsi="宋体" w:cs="宋体"/>
          <w:b/>
          <w:color w:val="auto"/>
          <w:sz w:val="24"/>
          <w:szCs w:val="24"/>
          <w:highlight w:val="none"/>
          <w:lang w:eastAsia="zh-CN"/>
        </w:rPr>
        <w:t>采购文件</w:t>
      </w:r>
      <w:r>
        <w:rPr>
          <w:rFonts w:ascii="宋体" w:hAnsi="宋体" w:eastAsia="宋体" w:cs="宋体"/>
          <w:b/>
          <w:color w:val="auto"/>
          <w:sz w:val="24"/>
          <w:szCs w:val="24"/>
          <w:highlight w:val="none"/>
        </w:rPr>
        <w:t>规定的价格扣除证明材料（若有）</w:t>
      </w:r>
      <w:bookmarkEnd w:id="57"/>
    </w:p>
    <w:p>
      <w:pPr>
        <w:pStyle w:val="71"/>
        <w:spacing w:line="360" w:lineRule="auto"/>
        <w:jc w:val="center"/>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1优先类节能产品、环境标志产品价格扣除证明材料（若有）</w:t>
      </w:r>
    </w:p>
    <w:p>
      <w:pPr>
        <w:pStyle w:val="71"/>
        <w:spacing w:line="360" w:lineRule="auto"/>
        <w:jc w:val="center"/>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1-①优先类节能产品、环境标志产品统计表（价格扣除适用，若有）</w:t>
      </w:r>
    </w:p>
    <w:p>
      <w:pPr>
        <w:pStyle w:val="71"/>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项目编号：</w:t>
      </w:r>
      <w:r>
        <w:rPr>
          <w:rFonts w:ascii="宋体" w:hAnsi="宋体" w:eastAsia="宋体" w:cs="宋体"/>
          <w:color w:val="auto"/>
          <w:sz w:val="24"/>
          <w:szCs w:val="24"/>
          <w:highlight w:val="none"/>
          <w:u w:val="single"/>
        </w:rPr>
        <w:t>　　　　　　　　</w:t>
      </w:r>
    </w:p>
    <w:p>
      <w:pPr>
        <w:pStyle w:val="71"/>
        <w:spacing w:line="360" w:lineRule="auto"/>
        <w:ind w:firstLine="480"/>
        <w:jc w:val="right"/>
        <w:rPr>
          <w:rFonts w:ascii="宋体" w:hAnsi="宋体" w:eastAsia="宋体" w:cs="宋体"/>
          <w:color w:val="auto"/>
          <w:sz w:val="24"/>
          <w:szCs w:val="24"/>
          <w:highlight w:val="none"/>
        </w:rPr>
      </w:pPr>
      <w:r>
        <w:rPr>
          <w:rFonts w:ascii="宋体" w:hAnsi="宋体" w:eastAsia="宋体" w:cs="宋体"/>
          <w:color w:val="auto"/>
          <w:sz w:val="24"/>
          <w:szCs w:val="24"/>
          <w:highlight w:val="none"/>
        </w:rPr>
        <w:t>货币及单位：人民币元</w:t>
      </w:r>
    </w:p>
    <w:tbl>
      <w:tblPr>
        <w:tblStyle w:val="2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550"/>
        <w:gridCol w:w="205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spacing w:line="360" w:lineRule="auto"/>
              <w:rPr>
                <w:rFonts w:hint="eastAsia" w:ascii="宋体" w:hAnsi="宋体" w:eastAsia="宋体" w:cs="宋体"/>
                <w:color w:val="auto"/>
                <w:sz w:val="24"/>
                <w:szCs w:val="24"/>
                <w:highlight w:val="none"/>
              </w:rPr>
            </w:pPr>
          </w:p>
        </w:tc>
        <w:tc>
          <w:tcPr>
            <w:tcW w:w="8353" w:type="dxa"/>
            <w:gridSpan w:val="6"/>
            <w:noWrap w:val="0"/>
            <w:vAlign w:val="top"/>
          </w:tcPr>
          <w:p>
            <w:pPr>
              <w:pStyle w:val="71"/>
              <w:spacing w:line="360" w:lineRule="auto"/>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本</w:t>
            </w:r>
            <w:r>
              <w:rPr>
                <w:rFonts w:hint="eastAsia" w:ascii="宋体" w:hAnsi="宋体" w:cs="宋体"/>
                <w:color w:val="auto"/>
                <w:sz w:val="24"/>
                <w:szCs w:val="24"/>
                <w:highlight w:val="none"/>
                <w:lang w:eastAsia="zh-CN"/>
              </w:rPr>
              <w:t>合同包</w:t>
            </w:r>
            <w:r>
              <w:rPr>
                <w:rFonts w:ascii="宋体" w:hAnsi="宋体" w:eastAsia="宋体" w:cs="宋体"/>
                <w:color w:val="auto"/>
                <w:sz w:val="24"/>
                <w:szCs w:val="24"/>
                <w:highlight w:val="none"/>
              </w:rPr>
              <w:t>内属于节能产品的报价情况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pStyle w:val="71"/>
              <w:spacing w:line="360" w:lineRule="auto"/>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合同包</w:t>
            </w:r>
          </w:p>
        </w:tc>
        <w:tc>
          <w:tcPr>
            <w:tcW w:w="1187" w:type="dxa"/>
            <w:noWrap w:val="0"/>
            <w:vAlign w:val="top"/>
          </w:tcPr>
          <w:p>
            <w:pPr>
              <w:pStyle w:val="71"/>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品目号</w:t>
            </w:r>
          </w:p>
        </w:tc>
        <w:tc>
          <w:tcPr>
            <w:tcW w:w="1187" w:type="dxa"/>
            <w:noWrap w:val="0"/>
            <w:vAlign w:val="top"/>
          </w:tcPr>
          <w:p>
            <w:pPr>
              <w:pStyle w:val="71"/>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货物名称</w:t>
            </w:r>
          </w:p>
        </w:tc>
        <w:tc>
          <w:tcPr>
            <w:tcW w:w="1187" w:type="dxa"/>
            <w:noWrap w:val="0"/>
            <w:vAlign w:val="top"/>
          </w:tcPr>
          <w:p>
            <w:pPr>
              <w:pStyle w:val="71"/>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单价</w:t>
            </w:r>
          </w:p>
        </w:tc>
        <w:tc>
          <w:tcPr>
            <w:tcW w:w="1187" w:type="dxa"/>
            <w:noWrap w:val="0"/>
            <w:vAlign w:val="top"/>
          </w:tcPr>
          <w:p>
            <w:pPr>
              <w:pStyle w:val="71"/>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数量</w:t>
            </w:r>
          </w:p>
        </w:tc>
        <w:tc>
          <w:tcPr>
            <w:tcW w:w="1550" w:type="dxa"/>
            <w:noWrap w:val="0"/>
            <w:vAlign w:val="top"/>
          </w:tcPr>
          <w:p>
            <w:pPr>
              <w:pStyle w:val="71"/>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总价</w:t>
            </w:r>
          </w:p>
        </w:tc>
        <w:tc>
          <w:tcPr>
            <w:tcW w:w="2055" w:type="dxa"/>
            <w:noWrap w:val="0"/>
            <w:vAlign w:val="top"/>
          </w:tcPr>
          <w:p>
            <w:pPr>
              <w:pStyle w:val="71"/>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noWrap w:val="0"/>
            <w:vAlign w:val="top"/>
          </w:tcPr>
          <w:p>
            <w:pPr>
              <w:pStyle w:val="71"/>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w:t>
            </w:r>
          </w:p>
        </w:tc>
        <w:tc>
          <w:tcPr>
            <w:tcW w:w="1187" w:type="dxa"/>
            <w:noWrap w:val="0"/>
            <w:vAlign w:val="top"/>
          </w:tcPr>
          <w:p>
            <w:pPr>
              <w:pStyle w:val="71"/>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1187" w:type="dxa"/>
            <w:noWrap w:val="0"/>
            <w:vAlign w:val="top"/>
          </w:tcPr>
          <w:p>
            <w:pPr>
              <w:spacing w:line="360" w:lineRule="auto"/>
              <w:rPr>
                <w:rFonts w:hint="eastAsia" w:ascii="宋体" w:hAnsi="宋体" w:eastAsia="宋体" w:cs="宋体"/>
                <w:color w:val="auto"/>
                <w:sz w:val="24"/>
                <w:szCs w:val="24"/>
                <w:highlight w:val="none"/>
              </w:rPr>
            </w:pPr>
          </w:p>
        </w:tc>
        <w:tc>
          <w:tcPr>
            <w:tcW w:w="1187" w:type="dxa"/>
            <w:noWrap w:val="0"/>
            <w:vAlign w:val="top"/>
          </w:tcPr>
          <w:p>
            <w:pPr>
              <w:spacing w:line="360" w:lineRule="auto"/>
              <w:rPr>
                <w:rFonts w:hint="eastAsia" w:ascii="宋体" w:hAnsi="宋体" w:eastAsia="宋体" w:cs="宋体"/>
                <w:color w:val="auto"/>
                <w:sz w:val="24"/>
                <w:szCs w:val="24"/>
                <w:highlight w:val="none"/>
              </w:rPr>
            </w:pPr>
          </w:p>
        </w:tc>
        <w:tc>
          <w:tcPr>
            <w:tcW w:w="1187" w:type="dxa"/>
            <w:noWrap w:val="0"/>
            <w:vAlign w:val="top"/>
          </w:tcPr>
          <w:p>
            <w:pPr>
              <w:spacing w:line="360" w:lineRule="auto"/>
              <w:rPr>
                <w:rFonts w:hint="eastAsia" w:ascii="宋体" w:hAnsi="宋体" w:eastAsia="宋体" w:cs="宋体"/>
                <w:color w:val="auto"/>
                <w:sz w:val="24"/>
                <w:szCs w:val="24"/>
                <w:highlight w:val="none"/>
              </w:rPr>
            </w:pPr>
          </w:p>
        </w:tc>
        <w:tc>
          <w:tcPr>
            <w:tcW w:w="1550" w:type="dxa"/>
            <w:noWrap w:val="0"/>
            <w:vAlign w:val="top"/>
          </w:tcPr>
          <w:p>
            <w:pPr>
              <w:spacing w:line="360" w:lineRule="auto"/>
              <w:rPr>
                <w:rFonts w:hint="eastAsia" w:ascii="宋体" w:hAnsi="宋体" w:eastAsia="宋体" w:cs="宋体"/>
                <w:color w:val="auto"/>
                <w:sz w:val="24"/>
                <w:szCs w:val="24"/>
                <w:highlight w:val="none"/>
              </w:rPr>
            </w:pPr>
          </w:p>
        </w:tc>
        <w:tc>
          <w:tcPr>
            <w:tcW w:w="2055" w:type="dxa"/>
            <w:noWrap w:val="0"/>
            <w:vAlign w:val="top"/>
          </w:tcPr>
          <w:p>
            <w:pPr>
              <w:spacing w:line="360" w:lineRule="auto"/>
              <w:rPr>
                <w:rFonts w:hint="eastAsia"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noWrap w:val="0"/>
            <w:vAlign w:val="top"/>
          </w:tcPr>
          <w:p>
            <w:pPr>
              <w:spacing w:line="360" w:lineRule="auto"/>
              <w:rPr>
                <w:rFonts w:hint="eastAsia" w:ascii="宋体" w:hAnsi="宋体" w:eastAsia="宋体" w:cs="宋体"/>
                <w:color w:val="auto"/>
                <w:sz w:val="24"/>
                <w:szCs w:val="24"/>
                <w:highlight w:val="none"/>
              </w:rPr>
            </w:pPr>
          </w:p>
        </w:tc>
        <w:tc>
          <w:tcPr>
            <w:tcW w:w="1187" w:type="dxa"/>
            <w:noWrap w:val="0"/>
            <w:vAlign w:val="top"/>
          </w:tcPr>
          <w:p>
            <w:pPr>
              <w:pStyle w:val="71"/>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w:t>
            </w:r>
          </w:p>
        </w:tc>
        <w:tc>
          <w:tcPr>
            <w:tcW w:w="1187" w:type="dxa"/>
            <w:noWrap w:val="0"/>
            <w:vAlign w:val="top"/>
          </w:tcPr>
          <w:p>
            <w:pPr>
              <w:spacing w:line="360" w:lineRule="auto"/>
              <w:rPr>
                <w:rFonts w:hint="eastAsia" w:ascii="宋体" w:hAnsi="宋体" w:eastAsia="宋体" w:cs="宋体"/>
                <w:color w:val="auto"/>
                <w:sz w:val="24"/>
                <w:szCs w:val="24"/>
                <w:highlight w:val="none"/>
              </w:rPr>
            </w:pPr>
          </w:p>
        </w:tc>
        <w:tc>
          <w:tcPr>
            <w:tcW w:w="1187" w:type="dxa"/>
            <w:noWrap w:val="0"/>
            <w:vAlign w:val="top"/>
          </w:tcPr>
          <w:p>
            <w:pPr>
              <w:spacing w:line="360" w:lineRule="auto"/>
              <w:rPr>
                <w:rFonts w:hint="eastAsia" w:ascii="宋体" w:hAnsi="宋体" w:eastAsia="宋体" w:cs="宋体"/>
                <w:color w:val="auto"/>
                <w:sz w:val="24"/>
                <w:szCs w:val="24"/>
                <w:highlight w:val="none"/>
              </w:rPr>
            </w:pPr>
          </w:p>
        </w:tc>
        <w:tc>
          <w:tcPr>
            <w:tcW w:w="1187" w:type="dxa"/>
            <w:noWrap w:val="0"/>
            <w:vAlign w:val="top"/>
          </w:tcPr>
          <w:p>
            <w:pPr>
              <w:spacing w:line="360" w:lineRule="auto"/>
              <w:rPr>
                <w:rFonts w:hint="eastAsia" w:ascii="宋体" w:hAnsi="宋体" w:eastAsia="宋体" w:cs="宋体"/>
                <w:color w:val="auto"/>
                <w:sz w:val="24"/>
                <w:szCs w:val="24"/>
                <w:highlight w:val="none"/>
              </w:rPr>
            </w:pPr>
          </w:p>
        </w:tc>
        <w:tc>
          <w:tcPr>
            <w:tcW w:w="1550" w:type="dxa"/>
            <w:noWrap w:val="0"/>
            <w:vAlign w:val="top"/>
          </w:tcPr>
          <w:p>
            <w:pPr>
              <w:spacing w:line="360" w:lineRule="auto"/>
              <w:rPr>
                <w:rFonts w:hint="eastAsia" w:ascii="宋体" w:hAnsi="宋体" w:eastAsia="宋体" w:cs="宋体"/>
                <w:color w:val="auto"/>
                <w:sz w:val="24"/>
                <w:szCs w:val="24"/>
                <w:highlight w:val="none"/>
              </w:rPr>
            </w:pPr>
          </w:p>
        </w:tc>
        <w:tc>
          <w:tcPr>
            <w:tcW w:w="2055" w:type="dxa"/>
            <w:noWrap w:val="0"/>
            <w:vAlign w:val="top"/>
          </w:tcPr>
          <w:p>
            <w:pPr>
              <w:spacing w:line="360" w:lineRule="auto"/>
              <w:rPr>
                <w:rFonts w:hint="eastAsia"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pStyle w:val="71"/>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报价</w:t>
            </w:r>
          </w:p>
        </w:tc>
        <w:tc>
          <w:tcPr>
            <w:tcW w:w="8353" w:type="dxa"/>
            <w:gridSpan w:val="6"/>
            <w:noWrap w:val="0"/>
            <w:vAlign w:val="top"/>
          </w:tcPr>
          <w:p>
            <w:pPr>
              <w:pStyle w:val="71"/>
              <w:spacing w:line="360" w:lineRule="auto"/>
              <w:jc w:val="left"/>
              <w:rPr>
                <w:rFonts w:ascii="宋体" w:hAnsi="宋体" w:eastAsia="宋体" w:cs="宋体"/>
                <w:color w:val="auto"/>
                <w:sz w:val="24"/>
                <w:szCs w:val="24"/>
                <w:highlight w:val="none"/>
              </w:rPr>
            </w:pPr>
            <w:r>
              <w:rPr>
                <w:rFonts w:hint="eastAsia" w:ascii="宋体" w:hAnsi="宋体" w:cs="宋体"/>
                <w:color w:val="auto"/>
                <w:sz w:val="24"/>
                <w:szCs w:val="24"/>
                <w:highlight w:val="none"/>
                <w:lang w:eastAsia="zh-CN"/>
              </w:rPr>
              <w:t>合同包</w:t>
            </w:r>
            <w:r>
              <w:rPr>
                <w:rFonts w:ascii="宋体" w:hAnsi="宋体" w:eastAsia="宋体" w:cs="宋体"/>
                <w:color w:val="auto"/>
                <w:sz w:val="24"/>
                <w:szCs w:val="24"/>
                <w:highlight w:val="none"/>
              </w:rPr>
              <w:t>内属于节能产品的报价总金额：</w:t>
            </w:r>
            <w:r>
              <w:rPr>
                <w:rFonts w:ascii="宋体" w:hAnsi="宋体" w:eastAsia="宋体" w:cs="宋体"/>
                <w:color w:val="auto"/>
                <w:sz w:val="24"/>
                <w:szCs w:val="24"/>
                <w:highlight w:val="none"/>
                <w:u w:val="single"/>
              </w:rPr>
              <w:t>　　　　　。</w:t>
            </w:r>
          </w:p>
        </w:tc>
      </w:tr>
    </w:tbl>
    <w:p>
      <w:pPr>
        <w:pStyle w:val="71"/>
        <w:spacing w:line="360" w:lineRule="auto"/>
        <w:jc w:val="left"/>
        <w:rPr>
          <w:rFonts w:ascii="宋体" w:hAnsi="宋体" w:eastAsia="宋体" w:cs="宋体"/>
          <w:color w:val="auto"/>
          <w:sz w:val="24"/>
          <w:szCs w:val="24"/>
          <w:highlight w:val="none"/>
        </w:rPr>
      </w:pPr>
    </w:p>
    <w:tbl>
      <w:tblPr>
        <w:tblStyle w:val="2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550"/>
        <w:gridCol w:w="205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spacing w:line="360" w:lineRule="auto"/>
              <w:rPr>
                <w:rFonts w:hint="eastAsia" w:ascii="宋体" w:hAnsi="宋体" w:eastAsia="宋体" w:cs="宋体"/>
                <w:color w:val="auto"/>
                <w:sz w:val="24"/>
                <w:szCs w:val="24"/>
                <w:highlight w:val="none"/>
              </w:rPr>
            </w:pPr>
          </w:p>
        </w:tc>
        <w:tc>
          <w:tcPr>
            <w:tcW w:w="8353" w:type="dxa"/>
            <w:gridSpan w:val="6"/>
            <w:noWrap w:val="0"/>
            <w:vAlign w:val="top"/>
          </w:tcPr>
          <w:p>
            <w:pPr>
              <w:pStyle w:val="71"/>
              <w:spacing w:line="360" w:lineRule="auto"/>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本</w:t>
            </w:r>
            <w:r>
              <w:rPr>
                <w:rFonts w:hint="eastAsia" w:ascii="宋体" w:hAnsi="宋体" w:cs="宋体"/>
                <w:color w:val="auto"/>
                <w:sz w:val="24"/>
                <w:szCs w:val="24"/>
                <w:highlight w:val="none"/>
                <w:lang w:eastAsia="zh-CN"/>
              </w:rPr>
              <w:t>合同包</w:t>
            </w:r>
            <w:r>
              <w:rPr>
                <w:rFonts w:ascii="宋体" w:hAnsi="宋体" w:eastAsia="宋体" w:cs="宋体"/>
                <w:color w:val="auto"/>
                <w:sz w:val="24"/>
                <w:szCs w:val="24"/>
                <w:highlight w:val="none"/>
              </w:rPr>
              <w:t>内属于环境标志产品的报价情况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pStyle w:val="71"/>
              <w:spacing w:line="360" w:lineRule="auto"/>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合同包</w:t>
            </w:r>
          </w:p>
        </w:tc>
        <w:tc>
          <w:tcPr>
            <w:tcW w:w="1187" w:type="dxa"/>
            <w:noWrap w:val="0"/>
            <w:vAlign w:val="top"/>
          </w:tcPr>
          <w:p>
            <w:pPr>
              <w:pStyle w:val="71"/>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品目号</w:t>
            </w:r>
          </w:p>
        </w:tc>
        <w:tc>
          <w:tcPr>
            <w:tcW w:w="1187" w:type="dxa"/>
            <w:noWrap w:val="0"/>
            <w:vAlign w:val="top"/>
          </w:tcPr>
          <w:p>
            <w:pPr>
              <w:pStyle w:val="71"/>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货物名称</w:t>
            </w:r>
          </w:p>
        </w:tc>
        <w:tc>
          <w:tcPr>
            <w:tcW w:w="1187" w:type="dxa"/>
            <w:noWrap w:val="0"/>
            <w:vAlign w:val="top"/>
          </w:tcPr>
          <w:p>
            <w:pPr>
              <w:pStyle w:val="71"/>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单价</w:t>
            </w:r>
          </w:p>
        </w:tc>
        <w:tc>
          <w:tcPr>
            <w:tcW w:w="1187" w:type="dxa"/>
            <w:noWrap w:val="0"/>
            <w:vAlign w:val="top"/>
          </w:tcPr>
          <w:p>
            <w:pPr>
              <w:pStyle w:val="71"/>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数量</w:t>
            </w:r>
          </w:p>
        </w:tc>
        <w:tc>
          <w:tcPr>
            <w:tcW w:w="1550" w:type="dxa"/>
            <w:noWrap w:val="0"/>
            <w:vAlign w:val="top"/>
          </w:tcPr>
          <w:p>
            <w:pPr>
              <w:pStyle w:val="71"/>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总价</w:t>
            </w:r>
          </w:p>
        </w:tc>
        <w:tc>
          <w:tcPr>
            <w:tcW w:w="2055" w:type="dxa"/>
            <w:noWrap w:val="0"/>
            <w:vAlign w:val="top"/>
          </w:tcPr>
          <w:p>
            <w:pPr>
              <w:pStyle w:val="71"/>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noWrap w:val="0"/>
            <w:vAlign w:val="top"/>
          </w:tcPr>
          <w:p>
            <w:pPr>
              <w:pStyle w:val="71"/>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w:t>
            </w:r>
          </w:p>
        </w:tc>
        <w:tc>
          <w:tcPr>
            <w:tcW w:w="1187" w:type="dxa"/>
            <w:noWrap w:val="0"/>
            <w:vAlign w:val="top"/>
          </w:tcPr>
          <w:p>
            <w:pPr>
              <w:pStyle w:val="71"/>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1187" w:type="dxa"/>
            <w:noWrap w:val="0"/>
            <w:vAlign w:val="top"/>
          </w:tcPr>
          <w:p>
            <w:pPr>
              <w:spacing w:line="360" w:lineRule="auto"/>
              <w:rPr>
                <w:rFonts w:hint="eastAsia" w:ascii="宋体" w:hAnsi="宋体" w:eastAsia="宋体" w:cs="宋体"/>
                <w:color w:val="auto"/>
                <w:sz w:val="24"/>
                <w:szCs w:val="24"/>
                <w:highlight w:val="none"/>
              </w:rPr>
            </w:pPr>
          </w:p>
        </w:tc>
        <w:tc>
          <w:tcPr>
            <w:tcW w:w="1187" w:type="dxa"/>
            <w:noWrap w:val="0"/>
            <w:vAlign w:val="top"/>
          </w:tcPr>
          <w:p>
            <w:pPr>
              <w:spacing w:line="360" w:lineRule="auto"/>
              <w:rPr>
                <w:rFonts w:hint="eastAsia" w:ascii="宋体" w:hAnsi="宋体" w:eastAsia="宋体" w:cs="宋体"/>
                <w:color w:val="auto"/>
                <w:sz w:val="24"/>
                <w:szCs w:val="24"/>
                <w:highlight w:val="none"/>
              </w:rPr>
            </w:pPr>
          </w:p>
        </w:tc>
        <w:tc>
          <w:tcPr>
            <w:tcW w:w="1187" w:type="dxa"/>
            <w:noWrap w:val="0"/>
            <w:vAlign w:val="top"/>
          </w:tcPr>
          <w:p>
            <w:pPr>
              <w:spacing w:line="360" w:lineRule="auto"/>
              <w:rPr>
                <w:rFonts w:hint="eastAsia" w:ascii="宋体" w:hAnsi="宋体" w:eastAsia="宋体" w:cs="宋体"/>
                <w:color w:val="auto"/>
                <w:sz w:val="24"/>
                <w:szCs w:val="24"/>
                <w:highlight w:val="none"/>
              </w:rPr>
            </w:pPr>
          </w:p>
        </w:tc>
        <w:tc>
          <w:tcPr>
            <w:tcW w:w="1550" w:type="dxa"/>
            <w:noWrap w:val="0"/>
            <w:vAlign w:val="top"/>
          </w:tcPr>
          <w:p>
            <w:pPr>
              <w:spacing w:line="360" w:lineRule="auto"/>
              <w:rPr>
                <w:rFonts w:hint="eastAsia" w:ascii="宋体" w:hAnsi="宋体" w:eastAsia="宋体" w:cs="宋体"/>
                <w:color w:val="auto"/>
                <w:sz w:val="24"/>
                <w:szCs w:val="24"/>
                <w:highlight w:val="none"/>
              </w:rPr>
            </w:pPr>
          </w:p>
        </w:tc>
        <w:tc>
          <w:tcPr>
            <w:tcW w:w="2055" w:type="dxa"/>
            <w:noWrap w:val="0"/>
            <w:vAlign w:val="top"/>
          </w:tcPr>
          <w:p>
            <w:pPr>
              <w:spacing w:line="360" w:lineRule="auto"/>
              <w:rPr>
                <w:rFonts w:hint="eastAsia"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noWrap w:val="0"/>
            <w:vAlign w:val="top"/>
          </w:tcPr>
          <w:p>
            <w:pPr>
              <w:spacing w:line="360" w:lineRule="auto"/>
              <w:rPr>
                <w:rFonts w:hint="eastAsia" w:ascii="宋体" w:hAnsi="宋体" w:eastAsia="宋体" w:cs="宋体"/>
                <w:color w:val="auto"/>
                <w:sz w:val="24"/>
                <w:szCs w:val="24"/>
                <w:highlight w:val="none"/>
              </w:rPr>
            </w:pPr>
          </w:p>
        </w:tc>
        <w:tc>
          <w:tcPr>
            <w:tcW w:w="1187" w:type="dxa"/>
            <w:noWrap w:val="0"/>
            <w:vAlign w:val="top"/>
          </w:tcPr>
          <w:p>
            <w:pPr>
              <w:pStyle w:val="71"/>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w:t>
            </w:r>
          </w:p>
        </w:tc>
        <w:tc>
          <w:tcPr>
            <w:tcW w:w="1187" w:type="dxa"/>
            <w:noWrap w:val="0"/>
            <w:vAlign w:val="top"/>
          </w:tcPr>
          <w:p>
            <w:pPr>
              <w:spacing w:line="360" w:lineRule="auto"/>
              <w:rPr>
                <w:rFonts w:hint="eastAsia" w:ascii="宋体" w:hAnsi="宋体" w:eastAsia="宋体" w:cs="宋体"/>
                <w:color w:val="auto"/>
                <w:sz w:val="24"/>
                <w:szCs w:val="24"/>
                <w:highlight w:val="none"/>
              </w:rPr>
            </w:pPr>
          </w:p>
        </w:tc>
        <w:tc>
          <w:tcPr>
            <w:tcW w:w="1187" w:type="dxa"/>
            <w:noWrap w:val="0"/>
            <w:vAlign w:val="top"/>
          </w:tcPr>
          <w:p>
            <w:pPr>
              <w:spacing w:line="360" w:lineRule="auto"/>
              <w:rPr>
                <w:rFonts w:hint="eastAsia" w:ascii="宋体" w:hAnsi="宋体" w:eastAsia="宋体" w:cs="宋体"/>
                <w:color w:val="auto"/>
                <w:sz w:val="24"/>
                <w:szCs w:val="24"/>
                <w:highlight w:val="none"/>
              </w:rPr>
            </w:pPr>
          </w:p>
        </w:tc>
        <w:tc>
          <w:tcPr>
            <w:tcW w:w="1187" w:type="dxa"/>
            <w:noWrap w:val="0"/>
            <w:vAlign w:val="top"/>
          </w:tcPr>
          <w:p>
            <w:pPr>
              <w:spacing w:line="360" w:lineRule="auto"/>
              <w:rPr>
                <w:rFonts w:hint="eastAsia" w:ascii="宋体" w:hAnsi="宋体" w:eastAsia="宋体" w:cs="宋体"/>
                <w:color w:val="auto"/>
                <w:sz w:val="24"/>
                <w:szCs w:val="24"/>
                <w:highlight w:val="none"/>
              </w:rPr>
            </w:pPr>
          </w:p>
        </w:tc>
        <w:tc>
          <w:tcPr>
            <w:tcW w:w="1550" w:type="dxa"/>
            <w:noWrap w:val="0"/>
            <w:vAlign w:val="top"/>
          </w:tcPr>
          <w:p>
            <w:pPr>
              <w:spacing w:line="360" w:lineRule="auto"/>
              <w:rPr>
                <w:rFonts w:hint="eastAsia" w:ascii="宋体" w:hAnsi="宋体" w:eastAsia="宋体" w:cs="宋体"/>
                <w:color w:val="auto"/>
                <w:sz w:val="24"/>
                <w:szCs w:val="24"/>
                <w:highlight w:val="none"/>
              </w:rPr>
            </w:pPr>
          </w:p>
        </w:tc>
        <w:tc>
          <w:tcPr>
            <w:tcW w:w="2055" w:type="dxa"/>
            <w:noWrap w:val="0"/>
            <w:vAlign w:val="top"/>
          </w:tcPr>
          <w:p>
            <w:pPr>
              <w:spacing w:line="360" w:lineRule="auto"/>
              <w:rPr>
                <w:rFonts w:hint="eastAsia"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pStyle w:val="71"/>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报价</w:t>
            </w:r>
          </w:p>
        </w:tc>
        <w:tc>
          <w:tcPr>
            <w:tcW w:w="8353" w:type="dxa"/>
            <w:gridSpan w:val="6"/>
            <w:noWrap w:val="0"/>
            <w:vAlign w:val="top"/>
          </w:tcPr>
          <w:p>
            <w:pPr>
              <w:pStyle w:val="71"/>
              <w:spacing w:line="360" w:lineRule="auto"/>
              <w:jc w:val="left"/>
              <w:rPr>
                <w:rFonts w:ascii="宋体" w:hAnsi="宋体" w:eastAsia="宋体" w:cs="宋体"/>
                <w:color w:val="auto"/>
                <w:sz w:val="24"/>
                <w:szCs w:val="24"/>
                <w:highlight w:val="none"/>
              </w:rPr>
            </w:pPr>
            <w:r>
              <w:rPr>
                <w:rFonts w:hint="eastAsia" w:ascii="宋体" w:hAnsi="宋体" w:cs="宋体"/>
                <w:color w:val="auto"/>
                <w:sz w:val="24"/>
                <w:szCs w:val="24"/>
                <w:highlight w:val="none"/>
                <w:lang w:eastAsia="zh-CN"/>
              </w:rPr>
              <w:t>合同包</w:t>
            </w:r>
            <w:r>
              <w:rPr>
                <w:rFonts w:ascii="宋体" w:hAnsi="宋体" w:eastAsia="宋体" w:cs="宋体"/>
                <w:color w:val="auto"/>
                <w:sz w:val="24"/>
                <w:szCs w:val="24"/>
                <w:highlight w:val="none"/>
              </w:rPr>
              <w:t>内属于环境标志产品的报价总金额：</w:t>
            </w:r>
            <w:r>
              <w:rPr>
                <w:rFonts w:ascii="宋体" w:hAnsi="宋体" w:eastAsia="宋体" w:cs="宋体"/>
                <w:color w:val="auto"/>
                <w:sz w:val="24"/>
                <w:szCs w:val="24"/>
                <w:highlight w:val="none"/>
                <w:u w:val="single"/>
              </w:rPr>
              <w:t>　　　　　。</w:t>
            </w:r>
          </w:p>
        </w:tc>
      </w:tr>
    </w:tbl>
    <w:p>
      <w:pPr>
        <w:pStyle w:val="71"/>
        <w:spacing w:line="360" w:lineRule="auto"/>
        <w:ind w:firstLine="480"/>
        <w:jc w:val="left"/>
        <w:rPr>
          <w:rFonts w:ascii="宋体" w:hAnsi="宋体" w:eastAsia="宋体" w:cs="宋体"/>
          <w:color w:val="auto"/>
          <w:sz w:val="24"/>
          <w:szCs w:val="24"/>
          <w:highlight w:val="none"/>
        </w:rPr>
      </w:pPr>
    </w:p>
    <w:p>
      <w:pPr>
        <w:pStyle w:val="71"/>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※注意：</w:t>
      </w:r>
    </w:p>
    <w:p>
      <w:pPr>
        <w:pStyle w:val="71"/>
        <w:spacing w:line="360" w:lineRule="auto"/>
        <w:ind w:firstLine="482"/>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1、对节能、环境标志产品计算价格扣除时，只依据</w:t>
      </w:r>
      <w:r>
        <w:rPr>
          <w:rFonts w:hint="eastAsia" w:ascii="宋体" w:hAnsi="宋体" w:eastAsia="宋体" w:cs="宋体"/>
          <w:color w:val="auto"/>
          <w:sz w:val="24"/>
          <w:szCs w:val="24"/>
          <w:highlight w:val="none"/>
          <w:lang w:eastAsia="zh-CN"/>
        </w:rPr>
        <w:t>报价</w:t>
      </w:r>
      <w:r>
        <w:rPr>
          <w:rFonts w:ascii="宋体" w:hAnsi="宋体" w:eastAsia="宋体" w:cs="宋体"/>
          <w:color w:val="auto"/>
          <w:sz w:val="24"/>
          <w:szCs w:val="24"/>
          <w:highlight w:val="none"/>
        </w:rPr>
        <w:t>文件“</w:t>
      </w:r>
      <w:r>
        <w:rPr>
          <w:rFonts w:hint="eastAsia" w:ascii="宋体" w:hAnsi="宋体" w:eastAsia="宋体" w:cs="宋体"/>
          <w:color w:val="auto"/>
          <w:sz w:val="24"/>
          <w:szCs w:val="24"/>
          <w:highlight w:val="none"/>
        </w:rPr>
        <w:t>报价人须知前附表5：节能、环境标志产品采购政策</w:t>
      </w:r>
      <w:r>
        <w:rPr>
          <w:rFonts w:ascii="宋体" w:hAnsi="宋体" w:eastAsia="宋体" w:cs="宋体"/>
          <w:color w:val="auto"/>
          <w:sz w:val="24"/>
          <w:szCs w:val="24"/>
          <w:highlight w:val="none"/>
        </w:rPr>
        <w:t>”。</w:t>
      </w:r>
    </w:p>
    <w:p>
      <w:pPr>
        <w:pStyle w:val="71"/>
        <w:spacing w:line="360" w:lineRule="auto"/>
        <w:ind w:firstLine="482"/>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2、本表以</w:t>
      </w:r>
      <w:r>
        <w:rPr>
          <w:rFonts w:hint="eastAsia" w:ascii="宋体" w:hAnsi="宋体" w:eastAsia="宋体" w:cs="宋体"/>
          <w:color w:val="auto"/>
          <w:sz w:val="24"/>
          <w:szCs w:val="24"/>
          <w:highlight w:val="none"/>
          <w:lang w:eastAsia="zh-CN"/>
        </w:rPr>
        <w:t>合同包</w:t>
      </w:r>
      <w:r>
        <w:rPr>
          <w:rFonts w:ascii="宋体" w:hAnsi="宋体" w:eastAsia="宋体" w:cs="宋体"/>
          <w:color w:val="auto"/>
          <w:sz w:val="24"/>
          <w:szCs w:val="24"/>
          <w:highlight w:val="none"/>
        </w:rPr>
        <w:t>为单位，不同</w:t>
      </w:r>
      <w:r>
        <w:rPr>
          <w:rFonts w:hint="eastAsia" w:ascii="宋体" w:hAnsi="宋体" w:eastAsia="宋体" w:cs="宋体"/>
          <w:color w:val="auto"/>
          <w:sz w:val="24"/>
          <w:szCs w:val="24"/>
          <w:highlight w:val="none"/>
          <w:lang w:eastAsia="zh-CN"/>
        </w:rPr>
        <w:t>合同包</w:t>
      </w:r>
      <w:r>
        <w:rPr>
          <w:rFonts w:ascii="宋体" w:hAnsi="宋体" w:eastAsia="宋体" w:cs="宋体"/>
          <w:color w:val="auto"/>
          <w:sz w:val="24"/>
          <w:szCs w:val="24"/>
          <w:highlight w:val="none"/>
        </w:rPr>
        <w:t>请分别填写；同一</w:t>
      </w:r>
      <w:r>
        <w:rPr>
          <w:rFonts w:hint="eastAsia" w:ascii="宋体" w:hAnsi="宋体" w:eastAsia="宋体" w:cs="宋体"/>
          <w:color w:val="auto"/>
          <w:sz w:val="24"/>
          <w:szCs w:val="24"/>
          <w:highlight w:val="none"/>
          <w:lang w:eastAsia="zh-CN"/>
        </w:rPr>
        <w:t>合同包</w:t>
      </w:r>
      <w:r>
        <w:rPr>
          <w:rFonts w:ascii="宋体" w:hAnsi="宋体" w:eastAsia="宋体" w:cs="宋体"/>
          <w:color w:val="auto"/>
          <w:sz w:val="24"/>
          <w:szCs w:val="24"/>
          <w:highlight w:val="none"/>
        </w:rPr>
        <w:t>请按照其品目号顺序分别填写。</w:t>
      </w:r>
    </w:p>
    <w:p>
      <w:pPr>
        <w:pStyle w:val="71"/>
        <w:spacing w:line="360" w:lineRule="auto"/>
        <w:ind w:firstLine="482"/>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3、具体统计、计算：</w:t>
      </w:r>
    </w:p>
    <w:p>
      <w:pPr>
        <w:pStyle w:val="71"/>
        <w:spacing w:line="360" w:lineRule="auto"/>
        <w:ind w:firstLine="482"/>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3.1</w:t>
      </w:r>
      <w:r>
        <w:rPr>
          <w:rFonts w:hint="eastAsia" w:ascii="宋体" w:hAnsi="宋体" w:eastAsia="宋体" w:cs="宋体"/>
          <w:color w:val="auto"/>
          <w:sz w:val="24"/>
          <w:szCs w:val="24"/>
          <w:highlight w:val="none"/>
        </w:rPr>
        <w:t>属于政府强制采购的节能产品不享受</w:t>
      </w:r>
      <w:r>
        <w:rPr>
          <w:rFonts w:hint="eastAsia" w:ascii="宋体" w:hAnsi="宋体" w:eastAsia="宋体" w:cs="宋体"/>
          <w:color w:val="auto"/>
          <w:sz w:val="24"/>
          <w:szCs w:val="24"/>
          <w:highlight w:val="none"/>
          <w:lang w:eastAsia="zh-CN"/>
        </w:rPr>
        <w:t>价格扣除</w:t>
      </w:r>
      <w:r>
        <w:rPr>
          <w:rFonts w:hint="eastAsia" w:ascii="宋体" w:hAnsi="宋体" w:eastAsia="宋体" w:cs="宋体"/>
          <w:color w:val="auto"/>
          <w:sz w:val="24"/>
          <w:szCs w:val="24"/>
          <w:highlight w:val="none"/>
        </w:rPr>
        <w:t>优惠。</w:t>
      </w:r>
      <w:r>
        <w:rPr>
          <w:rFonts w:hint="eastAsia" w:ascii="宋体" w:hAnsi="宋体" w:eastAsia="宋体" w:cs="宋体"/>
          <w:color w:val="auto"/>
          <w:sz w:val="24"/>
          <w:szCs w:val="24"/>
          <w:highlight w:val="none"/>
          <w:lang w:val="en-US" w:eastAsia="zh-CN"/>
        </w:rPr>
        <w:t>若报价产品既属于节能产品又属于环境标志产品，分别计算价格扣除优惠。</w:t>
      </w:r>
    </w:p>
    <w:p>
      <w:pPr>
        <w:pStyle w:val="71"/>
        <w:spacing w:line="360" w:lineRule="auto"/>
        <w:ind w:firstLine="482"/>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3.2计算结果若除不尽，可四舍五入保留到小数点后两位。</w:t>
      </w:r>
    </w:p>
    <w:p>
      <w:pPr>
        <w:pStyle w:val="71"/>
        <w:spacing w:line="360" w:lineRule="auto"/>
        <w:ind w:firstLine="482"/>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3.3</w:t>
      </w:r>
      <w:r>
        <w:rPr>
          <w:rFonts w:hint="eastAsia" w:ascii="宋体" w:hAnsi="宋体" w:eastAsia="宋体" w:cs="宋体"/>
          <w:color w:val="auto"/>
          <w:sz w:val="24"/>
          <w:szCs w:val="24"/>
          <w:highlight w:val="none"/>
          <w:lang w:eastAsia="zh-CN"/>
        </w:rPr>
        <w:t>报价</w:t>
      </w:r>
      <w:r>
        <w:rPr>
          <w:rFonts w:ascii="宋体" w:hAnsi="宋体" w:eastAsia="宋体" w:cs="宋体"/>
          <w:color w:val="auto"/>
          <w:sz w:val="24"/>
          <w:szCs w:val="24"/>
          <w:highlight w:val="none"/>
        </w:rPr>
        <w:t>人应按照</w:t>
      </w:r>
      <w:r>
        <w:rPr>
          <w:rFonts w:hint="eastAsia" w:ascii="宋体" w:hAnsi="宋体" w:eastAsia="宋体" w:cs="宋体"/>
          <w:color w:val="auto"/>
          <w:sz w:val="24"/>
          <w:szCs w:val="24"/>
          <w:highlight w:val="none"/>
          <w:lang w:eastAsia="zh-CN"/>
        </w:rPr>
        <w:t>采购文件</w:t>
      </w:r>
      <w:r>
        <w:rPr>
          <w:rFonts w:ascii="宋体" w:hAnsi="宋体" w:eastAsia="宋体" w:cs="宋体"/>
          <w:color w:val="auto"/>
          <w:sz w:val="24"/>
          <w:szCs w:val="24"/>
          <w:highlight w:val="none"/>
        </w:rPr>
        <w:t>要求认真统计、计算。</w:t>
      </w:r>
    </w:p>
    <w:p>
      <w:pPr>
        <w:pStyle w:val="71"/>
        <w:spacing w:line="360" w:lineRule="auto"/>
        <w:ind w:firstLine="482"/>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3.4若无节能、环境标志产品，不填写本表。</w:t>
      </w:r>
    </w:p>
    <w:p>
      <w:pPr>
        <w:pStyle w:val="71"/>
        <w:spacing w:line="360" w:lineRule="auto"/>
        <w:ind w:firstLine="480"/>
        <w:jc w:val="right"/>
        <w:rPr>
          <w:rFonts w:ascii="宋体" w:hAnsi="宋体" w:eastAsia="宋体" w:cs="宋体"/>
          <w:color w:val="auto"/>
          <w:sz w:val="24"/>
          <w:szCs w:val="24"/>
          <w:highlight w:val="none"/>
        </w:rPr>
      </w:pP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w:t>
      </w:r>
      <w:r>
        <w:rPr>
          <w:rFonts w:ascii="宋体" w:hAnsi="宋体" w:eastAsia="宋体" w:cs="宋体"/>
          <w:color w:val="auto"/>
          <w:sz w:val="24"/>
          <w:szCs w:val="24"/>
          <w:highlight w:val="none"/>
          <w:u w:val="single"/>
        </w:rPr>
        <w:t>（全称并加盖单位公章）</w:t>
      </w:r>
    </w:p>
    <w:p>
      <w:pPr>
        <w:pStyle w:val="71"/>
        <w:spacing w:line="360" w:lineRule="auto"/>
        <w:ind w:firstLine="480"/>
        <w:jc w:val="right"/>
        <w:outlineLvl w:val="9"/>
        <w:rPr>
          <w:rFonts w:ascii="宋体" w:hAnsi="宋体" w:eastAsia="宋体" w:cs="宋体"/>
          <w:b/>
          <w:color w:val="auto"/>
          <w:sz w:val="24"/>
          <w:szCs w:val="24"/>
          <w:highlight w:val="none"/>
        </w:rPr>
      </w:pPr>
      <w:r>
        <w:rPr>
          <w:rFonts w:ascii="宋体" w:hAnsi="宋体" w:eastAsia="宋体" w:cs="宋体"/>
          <w:color w:val="auto"/>
          <w:sz w:val="24"/>
          <w:szCs w:val="24"/>
          <w:highlight w:val="none"/>
        </w:rPr>
        <w:t>日期：</w:t>
      </w:r>
      <w:r>
        <w:rPr>
          <w:rFonts w:ascii="宋体" w:hAnsi="宋体" w:eastAsia="宋体" w:cs="宋体"/>
          <w:color w:val="auto"/>
          <w:sz w:val="24"/>
          <w:szCs w:val="24"/>
          <w:highlight w:val="none"/>
          <w:u w:val="single"/>
        </w:rPr>
        <w:t>　　年　　月　　日</w:t>
      </w:r>
    </w:p>
    <w:p>
      <w:pPr>
        <w:pStyle w:val="71"/>
        <w:spacing w:line="360" w:lineRule="auto"/>
        <w:jc w:val="center"/>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1-②优先类节能产品、环境标志产品证明材料（价格扣除适用，若有）</w:t>
      </w:r>
    </w:p>
    <w:p>
      <w:pPr>
        <w:pStyle w:val="71"/>
        <w:spacing w:line="360" w:lineRule="auto"/>
        <w:jc w:val="center"/>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2小型、微型企业产品等价格扣除证明材料（若有）</w:t>
      </w:r>
    </w:p>
    <w:p>
      <w:pPr>
        <w:pStyle w:val="71"/>
        <w:spacing w:line="360" w:lineRule="auto"/>
        <w:jc w:val="center"/>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2-①中小企业声明函（价格扣除适用，若有）</w:t>
      </w:r>
    </w:p>
    <w:p>
      <w:pPr>
        <w:pStyle w:val="71"/>
        <w:spacing w:line="360" w:lineRule="auto"/>
        <w:jc w:val="center"/>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中小企业声明函（货物）</w:t>
      </w:r>
    </w:p>
    <w:p>
      <w:pPr>
        <w:pStyle w:val="71"/>
        <w:spacing w:line="360" w:lineRule="auto"/>
        <w:ind w:firstLine="480"/>
        <w:jc w:val="left"/>
        <w:rPr>
          <w:rFonts w:ascii="宋体" w:hAnsi="宋体" w:eastAsia="宋体" w:cs="宋体"/>
          <w:color w:val="auto"/>
          <w:sz w:val="24"/>
          <w:szCs w:val="24"/>
          <w:highlight w:val="none"/>
        </w:rPr>
      </w:pPr>
    </w:p>
    <w:p>
      <w:pPr>
        <w:pStyle w:val="71"/>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本公司（联合体）郑重声明，根据《政府采购促进中小企业发展管理办法》（财库﹝2020﹞46 号）的规定，本公司（联合体）参加</w:t>
      </w:r>
      <w:r>
        <w:rPr>
          <w:rFonts w:ascii="宋体" w:hAnsi="宋体" w:eastAsia="宋体" w:cs="宋体"/>
          <w:color w:val="auto"/>
          <w:sz w:val="24"/>
          <w:szCs w:val="24"/>
          <w:highlight w:val="none"/>
          <w:u w:val="single"/>
        </w:rPr>
        <w:t>（单位名称）</w:t>
      </w:r>
      <w:r>
        <w:rPr>
          <w:rFonts w:ascii="宋体" w:hAnsi="宋体" w:eastAsia="宋体" w:cs="宋体"/>
          <w:color w:val="auto"/>
          <w:sz w:val="24"/>
          <w:szCs w:val="24"/>
          <w:highlight w:val="none"/>
        </w:rPr>
        <w:t>的</w:t>
      </w:r>
      <w:r>
        <w:rPr>
          <w:rFonts w:ascii="宋体" w:hAnsi="宋体" w:eastAsia="宋体" w:cs="宋体"/>
          <w:color w:val="auto"/>
          <w:sz w:val="24"/>
          <w:szCs w:val="24"/>
          <w:highlight w:val="none"/>
          <w:u w:val="single"/>
        </w:rPr>
        <w:t>（项目名称）</w:t>
      </w:r>
      <w:r>
        <w:rPr>
          <w:rFonts w:ascii="宋体" w:hAnsi="宋体" w:eastAsia="宋体" w:cs="宋体"/>
          <w:color w:val="auto"/>
          <w:sz w:val="24"/>
          <w:szCs w:val="24"/>
          <w:highlight w:val="none"/>
        </w:rPr>
        <w:t>采购活动，提供的货物全部由符合政策要求的中小企业制造。相关企业（含联合体中的中小企业、签订分包意向协议的中小企业）的具体情况如下：</w:t>
      </w:r>
    </w:p>
    <w:p>
      <w:pPr>
        <w:pStyle w:val="71"/>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1.</w:t>
      </w:r>
      <w:r>
        <w:rPr>
          <w:rFonts w:ascii="宋体" w:hAnsi="宋体" w:eastAsia="宋体" w:cs="宋体"/>
          <w:color w:val="auto"/>
          <w:sz w:val="24"/>
          <w:szCs w:val="24"/>
          <w:highlight w:val="none"/>
          <w:u w:val="single"/>
        </w:rPr>
        <w:t xml:space="preserve"> （标的名称） </w:t>
      </w:r>
      <w:r>
        <w:rPr>
          <w:rFonts w:ascii="宋体" w:hAnsi="宋体" w:eastAsia="宋体" w:cs="宋体"/>
          <w:color w:val="auto"/>
          <w:sz w:val="24"/>
          <w:szCs w:val="24"/>
          <w:highlight w:val="none"/>
        </w:rPr>
        <w:t>，属于</w:t>
      </w:r>
      <w:r>
        <w:rPr>
          <w:rFonts w:ascii="宋体" w:hAnsi="宋体" w:eastAsia="宋体" w:cs="宋体"/>
          <w:color w:val="auto"/>
          <w:sz w:val="24"/>
          <w:szCs w:val="24"/>
          <w:highlight w:val="none"/>
          <w:u w:val="single"/>
        </w:rPr>
        <w:t>（采购文件中明确的所属行业）</w:t>
      </w:r>
      <w:r>
        <w:rPr>
          <w:rFonts w:ascii="宋体" w:hAnsi="宋体" w:eastAsia="宋体" w:cs="宋体"/>
          <w:color w:val="auto"/>
          <w:sz w:val="24"/>
          <w:szCs w:val="24"/>
          <w:highlight w:val="none"/>
        </w:rPr>
        <w:t>行业；制造商为</w:t>
      </w:r>
      <w:r>
        <w:rPr>
          <w:rFonts w:ascii="宋体" w:hAnsi="宋体" w:eastAsia="宋体" w:cs="宋体"/>
          <w:color w:val="auto"/>
          <w:sz w:val="24"/>
          <w:szCs w:val="24"/>
          <w:highlight w:val="none"/>
          <w:u w:val="single"/>
        </w:rPr>
        <w:t>（企业名称）</w:t>
      </w:r>
      <w:r>
        <w:rPr>
          <w:rFonts w:ascii="宋体" w:hAnsi="宋体" w:eastAsia="宋体" w:cs="宋体"/>
          <w:color w:val="auto"/>
          <w:sz w:val="24"/>
          <w:szCs w:val="24"/>
          <w:highlight w:val="none"/>
        </w:rPr>
        <w:t>，从业人员</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人，营业收入为</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万元，资产总额为</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万元</w:t>
      </w:r>
      <w:r>
        <w:rPr>
          <w:rFonts w:ascii="宋体" w:hAnsi="宋体" w:eastAsia="宋体" w:cs="宋体"/>
          <w:color w:val="auto"/>
          <w:sz w:val="24"/>
          <w:szCs w:val="24"/>
          <w:highlight w:val="none"/>
          <w:vertAlign w:val="superscript"/>
        </w:rPr>
        <w:t>1</w:t>
      </w:r>
      <w:r>
        <w:rPr>
          <w:rFonts w:ascii="宋体" w:hAnsi="宋体" w:eastAsia="宋体" w:cs="宋体"/>
          <w:color w:val="auto"/>
          <w:sz w:val="24"/>
          <w:szCs w:val="24"/>
          <w:highlight w:val="none"/>
        </w:rPr>
        <w:t>，属于</w:t>
      </w:r>
      <w:r>
        <w:rPr>
          <w:rFonts w:ascii="宋体" w:hAnsi="宋体" w:eastAsia="宋体" w:cs="宋体"/>
          <w:color w:val="auto"/>
          <w:sz w:val="24"/>
          <w:szCs w:val="24"/>
          <w:highlight w:val="none"/>
          <w:u w:val="single"/>
        </w:rPr>
        <w:t>（中型企业、小型企业、微型企业）</w:t>
      </w:r>
      <w:r>
        <w:rPr>
          <w:rFonts w:ascii="宋体" w:hAnsi="宋体" w:eastAsia="宋体" w:cs="宋体"/>
          <w:color w:val="auto"/>
          <w:sz w:val="24"/>
          <w:szCs w:val="24"/>
          <w:highlight w:val="none"/>
        </w:rPr>
        <w:t>；</w:t>
      </w:r>
    </w:p>
    <w:p>
      <w:pPr>
        <w:pStyle w:val="71"/>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ascii="宋体" w:hAnsi="宋体" w:eastAsia="宋体" w:cs="宋体"/>
          <w:color w:val="auto"/>
          <w:sz w:val="24"/>
          <w:szCs w:val="24"/>
          <w:highlight w:val="none"/>
          <w:u w:val="single"/>
        </w:rPr>
        <w:t xml:space="preserve"> （标的名称） </w:t>
      </w:r>
      <w:r>
        <w:rPr>
          <w:rFonts w:ascii="宋体" w:hAnsi="宋体" w:eastAsia="宋体" w:cs="宋体"/>
          <w:color w:val="auto"/>
          <w:sz w:val="24"/>
          <w:szCs w:val="24"/>
          <w:highlight w:val="none"/>
        </w:rPr>
        <w:t>，属于</w:t>
      </w:r>
      <w:r>
        <w:rPr>
          <w:rFonts w:ascii="宋体" w:hAnsi="宋体" w:eastAsia="宋体" w:cs="宋体"/>
          <w:color w:val="auto"/>
          <w:sz w:val="24"/>
          <w:szCs w:val="24"/>
          <w:highlight w:val="none"/>
          <w:u w:val="single"/>
        </w:rPr>
        <w:t>（采购文件中明确的所属行业）</w:t>
      </w:r>
      <w:r>
        <w:rPr>
          <w:rFonts w:ascii="宋体" w:hAnsi="宋体" w:eastAsia="宋体" w:cs="宋体"/>
          <w:color w:val="auto"/>
          <w:sz w:val="24"/>
          <w:szCs w:val="24"/>
          <w:highlight w:val="none"/>
        </w:rPr>
        <w:t>行业；制造商为</w:t>
      </w:r>
      <w:r>
        <w:rPr>
          <w:rFonts w:ascii="宋体" w:hAnsi="宋体" w:eastAsia="宋体" w:cs="宋体"/>
          <w:color w:val="auto"/>
          <w:sz w:val="24"/>
          <w:szCs w:val="24"/>
          <w:highlight w:val="none"/>
          <w:u w:val="single"/>
        </w:rPr>
        <w:t>（企业名称）</w:t>
      </w:r>
      <w:r>
        <w:rPr>
          <w:rFonts w:ascii="宋体" w:hAnsi="宋体" w:eastAsia="宋体" w:cs="宋体"/>
          <w:color w:val="auto"/>
          <w:sz w:val="24"/>
          <w:szCs w:val="24"/>
          <w:highlight w:val="none"/>
        </w:rPr>
        <w:t>，从业人员</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人，营业收入为</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万元，资产总额为</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万元，属于</w:t>
      </w:r>
      <w:r>
        <w:rPr>
          <w:rFonts w:ascii="宋体" w:hAnsi="宋体" w:eastAsia="宋体" w:cs="宋体"/>
          <w:color w:val="auto"/>
          <w:sz w:val="24"/>
          <w:szCs w:val="24"/>
          <w:highlight w:val="none"/>
          <w:u w:val="single"/>
        </w:rPr>
        <w:t>（中型企业、小型企业、微型企业）</w:t>
      </w:r>
      <w:r>
        <w:rPr>
          <w:rFonts w:ascii="宋体" w:hAnsi="宋体" w:eastAsia="宋体" w:cs="宋体"/>
          <w:color w:val="auto"/>
          <w:sz w:val="24"/>
          <w:szCs w:val="24"/>
          <w:highlight w:val="none"/>
        </w:rPr>
        <w:t>；</w:t>
      </w:r>
    </w:p>
    <w:p>
      <w:pPr>
        <w:pStyle w:val="71"/>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w:t>
      </w:r>
    </w:p>
    <w:p>
      <w:pPr>
        <w:pStyle w:val="71"/>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以上企业，不属于大企业的分支机构，不存在控股股东为大企业的情形，也不存在与大企业的负责人为同一人的情形。</w:t>
      </w:r>
    </w:p>
    <w:p>
      <w:pPr>
        <w:pStyle w:val="71"/>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本企业对上述声明内容的真实性负责。如有虚假，将依法承担相应责任。</w:t>
      </w:r>
    </w:p>
    <w:p>
      <w:pPr>
        <w:pStyle w:val="71"/>
        <w:spacing w:line="360" w:lineRule="auto"/>
        <w:ind w:firstLine="480"/>
        <w:jc w:val="right"/>
        <w:rPr>
          <w:rFonts w:ascii="宋体" w:hAnsi="宋体" w:eastAsia="宋体" w:cs="宋体"/>
          <w:color w:val="auto"/>
          <w:sz w:val="24"/>
          <w:szCs w:val="24"/>
          <w:highlight w:val="none"/>
        </w:rPr>
      </w:pP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w:t>
      </w:r>
      <w:r>
        <w:rPr>
          <w:rFonts w:ascii="宋体" w:hAnsi="宋体" w:eastAsia="宋体" w:cs="宋体"/>
          <w:color w:val="auto"/>
          <w:sz w:val="24"/>
          <w:szCs w:val="24"/>
          <w:highlight w:val="none"/>
          <w:u w:val="single"/>
        </w:rPr>
        <w:t>（全称并加盖单位公章）</w:t>
      </w:r>
    </w:p>
    <w:p>
      <w:pPr>
        <w:pStyle w:val="71"/>
        <w:spacing w:line="360" w:lineRule="auto"/>
        <w:ind w:firstLine="480"/>
        <w:jc w:val="right"/>
        <w:rPr>
          <w:rFonts w:ascii="宋体" w:hAnsi="宋体" w:eastAsia="宋体" w:cs="宋体"/>
          <w:color w:val="auto"/>
          <w:sz w:val="24"/>
          <w:szCs w:val="24"/>
          <w:highlight w:val="none"/>
        </w:rPr>
      </w:pPr>
      <w:r>
        <w:rPr>
          <w:rFonts w:ascii="宋体" w:hAnsi="宋体" w:eastAsia="宋体" w:cs="宋体"/>
          <w:color w:val="auto"/>
          <w:sz w:val="24"/>
          <w:szCs w:val="24"/>
          <w:highlight w:val="none"/>
        </w:rPr>
        <w:t>日期：</w:t>
      </w:r>
      <w:r>
        <w:rPr>
          <w:rFonts w:ascii="宋体" w:hAnsi="宋体" w:eastAsia="宋体" w:cs="宋体"/>
          <w:color w:val="auto"/>
          <w:sz w:val="24"/>
          <w:szCs w:val="24"/>
          <w:highlight w:val="none"/>
          <w:u w:val="single"/>
        </w:rPr>
        <w:t>　　年　　月　　日</w:t>
      </w:r>
    </w:p>
    <w:p>
      <w:pPr>
        <w:pStyle w:val="71"/>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※注意：</w:t>
      </w:r>
    </w:p>
    <w:p>
      <w:pPr>
        <w:pStyle w:val="71"/>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1、从业人员、营业收入、资产总额填报上一年度数据，无上一年度数据的新成立企业可不填报。</w:t>
      </w:r>
    </w:p>
    <w:p>
      <w:pPr>
        <w:pStyle w:val="71"/>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人须按</w:t>
      </w:r>
      <w:r>
        <w:rPr>
          <w:rFonts w:hint="eastAsia" w:ascii="宋体" w:hAnsi="宋体" w:cs="宋体"/>
          <w:color w:val="auto"/>
          <w:sz w:val="24"/>
          <w:szCs w:val="24"/>
          <w:highlight w:val="none"/>
          <w:lang w:eastAsia="zh-CN"/>
        </w:rPr>
        <w:t>采购文件</w:t>
      </w:r>
      <w:r>
        <w:rPr>
          <w:rFonts w:ascii="宋体" w:hAnsi="宋体" w:eastAsia="宋体" w:cs="宋体"/>
          <w:color w:val="auto"/>
          <w:sz w:val="24"/>
          <w:szCs w:val="24"/>
          <w:highlight w:val="none"/>
        </w:rPr>
        <w:t>中明确的所属行业填列，多品目项目中须按上表要求逐条填列，否则，其提供的中小企业声明将被判定为无效声明函，由此造成的后果由</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人自行承担（涉及资格的按无效</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处理；涉及价格评审优惠的，不予认定）。</w:t>
      </w:r>
    </w:p>
    <w:p>
      <w:pPr>
        <w:pStyle w:val="71"/>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3、</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人应当对其出具的《中小企业声明函》真实性负责，</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人出具的《中小企业声明函》内容不实的，属于提供虚假材料谋取中标。在实际操作中，项目属性为货物且</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人希望获得中小企业政策支持的，应从制造商处获得充分、准确的信息。对相关制造商信息了解不充分，或者不能确定相关信息真实、准确的，不建议出具《中小企业声明函》。</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page"/>
      </w:r>
    </w:p>
    <w:p>
      <w:pPr>
        <w:pStyle w:val="71"/>
        <w:spacing w:line="360" w:lineRule="auto"/>
        <w:jc w:val="center"/>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中小企业声明函（工程、服务）</w:t>
      </w:r>
    </w:p>
    <w:p>
      <w:pPr>
        <w:pStyle w:val="71"/>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本公司（联合体）郑重声明，根据《政府采购促进中小企业发展管理办法》（财库﹝2020﹞46 号）的规定，本公司（联合体）参加</w:t>
      </w:r>
      <w:r>
        <w:rPr>
          <w:rFonts w:ascii="宋体" w:hAnsi="宋体" w:eastAsia="宋体" w:cs="宋体"/>
          <w:color w:val="auto"/>
          <w:sz w:val="24"/>
          <w:szCs w:val="24"/>
          <w:highlight w:val="none"/>
          <w:u w:val="single"/>
        </w:rPr>
        <w:t>（单位名称）</w:t>
      </w:r>
      <w:r>
        <w:rPr>
          <w:rFonts w:ascii="宋体" w:hAnsi="宋体" w:eastAsia="宋体" w:cs="宋体"/>
          <w:color w:val="auto"/>
          <w:sz w:val="24"/>
          <w:szCs w:val="24"/>
          <w:highlight w:val="none"/>
        </w:rPr>
        <w:t>的</w:t>
      </w:r>
      <w:r>
        <w:rPr>
          <w:rFonts w:ascii="宋体" w:hAnsi="宋体" w:eastAsia="宋体" w:cs="宋体"/>
          <w:color w:val="auto"/>
          <w:sz w:val="24"/>
          <w:szCs w:val="24"/>
          <w:highlight w:val="none"/>
          <w:u w:val="single"/>
        </w:rPr>
        <w:t>（项目名称）</w:t>
      </w:r>
      <w:r>
        <w:rPr>
          <w:rFonts w:ascii="宋体" w:hAnsi="宋体" w:eastAsia="宋体" w:cs="宋体"/>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pStyle w:val="71"/>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1.</w:t>
      </w:r>
      <w:r>
        <w:rPr>
          <w:rFonts w:ascii="宋体" w:hAnsi="宋体" w:eastAsia="宋体" w:cs="宋体"/>
          <w:color w:val="auto"/>
          <w:sz w:val="24"/>
          <w:szCs w:val="24"/>
          <w:highlight w:val="none"/>
          <w:u w:val="single"/>
        </w:rPr>
        <w:t>（标的名称）</w:t>
      </w:r>
      <w:r>
        <w:rPr>
          <w:rFonts w:ascii="宋体" w:hAnsi="宋体" w:eastAsia="宋体" w:cs="宋体"/>
          <w:color w:val="auto"/>
          <w:sz w:val="24"/>
          <w:szCs w:val="24"/>
          <w:highlight w:val="none"/>
        </w:rPr>
        <w:t>，属于</w:t>
      </w:r>
      <w:r>
        <w:rPr>
          <w:rFonts w:ascii="宋体" w:hAnsi="宋体" w:eastAsia="宋体" w:cs="宋体"/>
          <w:color w:val="auto"/>
          <w:sz w:val="24"/>
          <w:szCs w:val="24"/>
          <w:highlight w:val="none"/>
          <w:u w:val="single"/>
        </w:rPr>
        <w:t>（采购文件中明确的所属行业）</w:t>
      </w:r>
      <w:r>
        <w:rPr>
          <w:rFonts w:ascii="宋体" w:hAnsi="宋体" w:eastAsia="宋体" w:cs="宋体"/>
          <w:color w:val="auto"/>
          <w:sz w:val="24"/>
          <w:szCs w:val="24"/>
          <w:highlight w:val="none"/>
        </w:rPr>
        <w:t>；承建（承接）企业为</w:t>
      </w:r>
      <w:r>
        <w:rPr>
          <w:rFonts w:ascii="宋体" w:hAnsi="宋体" w:eastAsia="宋体" w:cs="宋体"/>
          <w:color w:val="auto"/>
          <w:sz w:val="24"/>
          <w:szCs w:val="24"/>
          <w:highlight w:val="none"/>
          <w:u w:val="single"/>
        </w:rPr>
        <w:t>（企业名称）</w:t>
      </w:r>
      <w:r>
        <w:rPr>
          <w:rFonts w:ascii="宋体" w:hAnsi="宋体" w:eastAsia="宋体" w:cs="宋体"/>
          <w:color w:val="auto"/>
          <w:sz w:val="24"/>
          <w:szCs w:val="24"/>
          <w:highlight w:val="none"/>
        </w:rPr>
        <w:t>，从业人员</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人，营业收入为</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万元，资产总额为</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万元</w:t>
      </w:r>
      <w:r>
        <w:rPr>
          <w:rFonts w:ascii="宋体" w:hAnsi="宋体" w:eastAsia="宋体" w:cs="宋体"/>
          <w:color w:val="auto"/>
          <w:sz w:val="24"/>
          <w:szCs w:val="24"/>
          <w:highlight w:val="none"/>
          <w:vertAlign w:val="superscript"/>
        </w:rPr>
        <w:t>1</w:t>
      </w:r>
      <w:r>
        <w:rPr>
          <w:rFonts w:ascii="宋体" w:hAnsi="宋体" w:eastAsia="宋体" w:cs="宋体"/>
          <w:color w:val="auto"/>
          <w:sz w:val="24"/>
          <w:szCs w:val="24"/>
          <w:highlight w:val="none"/>
        </w:rPr>
        <w:t>，属于</w:t>
      </w:r>
      <w:r>
        <w:rPr>
          <w:rFonts w:ascii="宋体" w:hAnsi="宋体" w:eastAsia="宋体" w:cs="宋体"/>
          <w:color w:val="auto"/>
          <w:sz w:val="24"/>
          <w:szCs w:val="24"/>
          <w:highlight w:val="none"/>
          <w:u w:val="single"/>
        </w:rPr>
        <w:t>（中型企业、小型企业、微型企业）</w:t>
      </w:r>
      <w:r>
        <w:rPr>
          <w:rFonts w:ascii="宋体" w:hAnsi="宋体" w:eastAsia="宋体" w:cs="宋体"/>
          <w:color w:val="auto"/>
          <w:sz w:val="24"/>
          <w:szCs w:val="24"/>
          <w:highlight w:val="none"/>
        </w:rPr>
        <w:t>；</w:t>
      </w:r>
    </w:p>
    <w:p>
      <w:pPr>
        <w:pStyle w:val="71"/>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ascii="宋体" w:hAnsi="宋体" w:eastAsia="宋体" w:cs="宋体"/>
          <w:color w:val="auto"/>
          <w:sz w:val="24"/>
          <w:szCs w:val="24"/>
          <w:highlight w:val="none"/>
          <w:u w:val="single"/>
        </w:rPr>
        <w:t>（标的名称）</w:t>
      </w:r>
      <w:r>
        <w:rPr>
          <w:rFonts w:ascii="宋体" w:hAnsi="宋体" w:eastAsia="宋体" w:cs="宋体"/>
          <w:color w:val="auto"/>
          <w:sz w:val="24"/>
          <w:szCs w:val="24"/>
          <w:highlight w:val="none"/>
        </w:rPr>
        <w:t>，属于</w:t>
      </w:r>
      <w:r>
        <w:rPr>
          <w:rFonts w:ascii="宋体" w:hAnsi="宋体" w:eastAsia="宋体" w:cs="宋体"/>
          <w:color w:val="auto"/>
          <w:sz w:val="24"/>
          <w:szCs w:val="24"/>
          <w:highlight w:val="none"/>
          <w:u w:val="single"/>
        </w:rPr>
        <w:t>（采购文件中明确的所属行业）</w:t>
      </w:r>
      <w:r>
        <w:rPr>
          <w:rFonts w:ascii="宋体" w:hAnsi="宋体" w:eastAsia="宋体" w:cs="宋体"/>
          <w:color w:val="auto"/>
          <w:sz w:val="24"/>
          <w:szCs w:val="24"/>
          <w:highlight w:val="none"/>
        </w:rPr>
        <w:t>；承建（承接）企业为</w:t>
      </w:r>
      <w:r>
        <w:rPr>
          <w:rFonts w:ascii="宋体" w:hAnsi="宋体" w:eastAsia="宋体" w:cs="宋体"/>
          <w:color w:val="auto"/>
          <w:sz w:val="24"/>
          <w:szCs w:val="24"/>
          <w:highlight w:val="none"/>
          <w:u w:val="single"/>
        </w:rPr>
        <w:t>（企业名称）</w:t>
      </w:r>
      <w:r>
        <w:rPr>
          <w:rFonts w:ascii="宋体" w:hAnsi="宋体" w:eastAsia="宋体" w:cs="宋体"/>
          <w:color w:val="auto"/>
          <w:sz w:val="24"/>
          <w:szCs w:val="24"/>
          <w:highlight w:val="none"/>
        </w:rPr>
        <w:t>，从业人员</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人，营业收入为</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万元，资产总额为</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万元，属于</w:t>
      </w:r>
      <w:r>
        <w:rPr>
          <w:rFonts w:ascii="宋体" w:hAnsi="宋体" w:eastAsia="宋体" w:cs="宋体"/>
          <w:color w:val="auto"/>
          <w:sz w:val="24"/>
          <w:szCs w:val="24"/>
          <w:highlight w:val="none"/>
          <w:u w:val="single"/>
        </w:rPr>
        <w:t>（中型企业、小型企业、微型企业）</w:t>
      </w:r>
      <w:r>
        <w:rPr>
          <w:rFonts w:ascii="宋体" w:hAnsi="宋体" w:eastAsia="宋体" w:cs="宋体"/>
          <w:color w:val="auto"/>
          <w:sz w:val="24"/>
          <w:szCs w:val="24"/>
          <w:highlight w:val="none"/>
        </w:rPr>
        <w:t>；</w:t>
      </w:r>
    </w:p>
    <w:p>
      <w:pPr>
        <w:pStyle w:val="71"/>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w:t>
      </w:r>
    </w:p>
    <w:p>
      <w:pPr>
        <w:pStyle w:val="71"/>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以上企业，不属于大企业的分支机构，不存在控股股东为大企业的情形，也不存在与大企业的负责人为同一人的情形。</w:t>
      </w:r>
    </w:p>
    <w:p>
      <w:pPr>
        <w:pStyle w:val="71"/>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本企业对上述声明内容的真实性负责。如有虚假，将依法承担相应责任。</w:t>
      </w:r>
    </w:p>
    <w:p>
      <w:pPr>
        <w:pStyle w:val="71"/>
        <w:spacing w:line="360" w:lineRule="auto"/>
        <w:ind w:firstLine="480"/>
        <w:jc w:val="right"/>
        <w:rPr>
          <w:rFonts w:ascii="宋体" w:hAnsi="宋体" w:eastAsia="宋体" w:cs="宋体"/>
          <w:color w:val="auto"/>
          <w:sz w:val="24"/>
          <w:szCs w:val="24"/>
          <w:highlight w:val="none"/>
        </w:rPr>
      </w:pP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w:t>
      </w:r>
      <w:r>
        <w:rPr>
          <w:rFonts w:ascii="宋体" w:hAnsi="宋体" w:eastAsia="宋体" w:cs="宋体"/>
          <w:color w:val="auto"/>
          <w:sz w:val="24"/>
          <w:szCs w:val="24"/>
          <w:highlight w:val="none"/>
          <w:u w:val="single"/>
        </w:rPr>
        <w:t>（全称并加盖单位公章）</w:t>
      </w:r>
    </w:p>
    <w:p>
      <w:pPr>
        <w:pStyle w:val="71"/>
        <w:spacing w:line="360" w:lineRule="auto"/>
        <w:ind w:firstLine="480"/>
        <w:jc w:val="right"/>
        <w:rPr>
          <w:rFonts w:ascii="宋体" w:hAnsi="宋体" w:eastAsia="宋体" w:cs="宋体"/>
          <w:color w:val="auto"/>
          <w:sz w:val="24"/>
          <w:szCs w:val="24"/>
          <w:highlight w:val="none"/>
        </w:rPr>
      </w:pPr>
      <w:r>
        <w:rPr>
          <w:rFonts w:ascii="宋体" w:hAnsi="宋体" w:eastAsia="宋体" w:cs="宋体"/>
          <w:color w:val="auto"/>
          <w:sz w:val="24"/>
          <w:szCs w:val="24"/>
          <w:highlight w:val="none"/>
        </w:rPr>
        <w:t>日期：</w:t>
      </w:r>
      <w:r>
        <w:rPr>
          <w:rFonts w:ascii="宋体" w:hAnsi="宋体" w:eastAsia="宋体" w:cs="宋体"/>
          <w:color w:val="auto"/>
          <w:sz w:val="24"/>
          <w:szCs w:val="24"/>
          <w:highlight w:val="none"/>
          <w:u w:val="single"/>
        </w:rPr>
        <w:t>　　年　　月　　日</w:t>
      </w:r>
    </w:p>
    <w:p>
      <w:pPr>
        <w:pStyle w:val="71"/>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※注意：</w:t>
      </w:r>
    </w:p>
    <w:p>
      <w:pPr>
        <w:pStyle w:val="71"/>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1、从业人员、营业收入、资产总额填报上一年度数据，无上一年度数据的新成立企业可不填报。</w:t>
      </w:r>
    </w:p>
    <w:p>
      <w:pPr>
        <w:pStyle w:val="71"/>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人须按</w:t>
      </w:r>
      <w:r>
        <w:rPr>
          <w:rFonts w:hint="eastAsia" w:ascii="宋体" w:hAnsi="宋体" w:cs="宋体"/>
          <w:color w:val="auto"/>
          <w:sz w:val="24"/>
          <w:szCs w:val="24"/>
          <w:highlight w:val="none"/>
          <w:lang w:eastAsia="zh-CN"/>
        </w:rPr>
        <w:t>采购文件</w:t>
      </w:r>
      <w:r>
        <w:rPr>
          <w:rFonts w:ascii="宋体" w:hAnsi="宋体" w:eastAsia="宋体" w:cs="宋体"/>
          <w:color w:val="auto"/>
          <w:sz w:val="24"/>
          <w:szCs w:val="24"/>
          <w:highlight w:val="none"/>
        </w:rPr>
        <w:t>中明确的所属行业填列，多品目项目中须按上表要求逐条填列，否则，其提供的中小企业声明将被判定为无效声明函，由此造成的后果由</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人自行承担（涉及资格的按无效</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处理；涉及价格评审优惠的，不予认定）。</w:t>
      </w:r>
    </w:p>
    <w:p>
      <w:pPr>
        <w:pStyle w:val="71"/>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3、</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人应当对其出具的《中小企业声明函》真实性负责，</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人出具的《中小企业声明函》内容不实的，属于提供虚假材料谋取中标。在实际操作中，项目属性为货物且</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人希望获得中小企业政策支持的，应从制造商处获得充分、准确的信息。对相关制造商信息了解不充分，或者不能确定相关信息真实、准确的，不建议出具《中小企业声明函》。</w:t>
      </w:r>
    </w:p>
    <w:p>
      <w:pPr>
        <w:pStyle w:val="71"/>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page"/>
      </w:r>
    </w:p>
    <w:p>
      <w:pPr>
        <w:pStyle w:val="71"/>
        <w:spacing w:line="360" w:lineRule="auto"/>
        <w:jc w:val="center"/>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2-②小型、微型企业等证明材料（价格扣除适用，若有）</w:t>
      </w:r>
    </w:p>
    <w:p>
      <w:pPr>
        <w:pStyle w:val="71"/>
        <w:spacing w:line="360" w:lineRule="auto"/>
        <w:ind w:firstLine="480"/>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编制说明</w:t>
      </w:r>
    </w:p>
    <w:p>
      <w:pPr>
        <w:pStyle w:val="71"/>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人应按照</w:t>
      </w:r>
      <w:r>
        <w:rPr>
          <w:rFonts w:hint="eastAsia" w:ascii="宋体" w:hAnsi="宋体" w:cs="宋体"/>
          <w:color w:val="auto"/>
          <w:sz w:val="24"/>
          <w:szCs w:val="24"/>
          <w:highlight w:val="none"/>
          <w:lang w:eastAsia="zh-CN"/>
        </w:rPr>
        <w:t>采购文件</w:t>
      </w:r>
      <w:r>
        <w:rPr>
          <w:rFonts w:ascii="宋体" w:hAnsi="宋体" w:eastAsia="宋体" w:cs="宋体"/>
          <w:color w:val="auto"/>
          <w:sz w:val="24"/>
          <w:szCs w:val="24"/>
          <w:highlight w:val="none"/>
        </w:rPr>
        <w:t>要求提供相应证明材料，证明材料应与《中小企业声明函》的内容相一致，否则视为《中小企业声明函》内容不真实。</w:t>
      </w:r>
    </w:p>
    <w:p>
      <w:pPr>
        <w:pStyle w:val="71"/>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人为监狱企业的，根据其提供的由省级以上监狱管理局、戒毒管理局（含新疆生产建设兵团）出具的属于监狱企业的证明文件进行认定，监狱企业视同小型、微型企业。</w:t>
      </w:r>
    </w:p>
    <w:p>
      <w:pPr>
        <w:pStyle w:val="71"/>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3、</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人为残疾人福利性单位的，根据其提供的《残疾人福利性单位声明函》（格式附后）进行认定，残疾人福利性单位视同小型、微型企业。残疾人福利性单位属于小型、微型企业的，不重复享受政策。</w:t>
      </w:r>
    </w:p>
    <w:p>
      <w:pPr>
        <w:pStyle w:val="71"/>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附：</w:t>
      </w:r>
    </w:p>
    <w:p>
      <w:pPr>
        <w:pStyle w:val="71"/>
        <w:spacing w:line="360" w:lineRule="auto"/>
        <w:jc w:val="center"/>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残疾人福利性单位声明函（价格扣除适用，若有）</w:t>
      </w:r>
    </w:p>
    <w:p>
      <w:pPr>
        <w:pStyle w:val="71"/>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本</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人郑重声明，根据《财政部 民政部 中国残疾人联合会关于促进残疾人就业政府采购政策的通知》（财库[2017]141号）、《政府采购促进中小企业发展管理办法》（财库〔2020〕46号）的规定，本</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人为符合条件的残疾人福利性单位，且本</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人参加贵单位的（填写“项目名称”）项目采购活动：</w:t>
      </w:r>
    </w:p>
    <w:p>
      <w:pPr>
        <w:pStyle w:val="71"/>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 ）提供本</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人制造的（填写“</w:t>
      </w:r>
      <w:r>
        <w:rPr>
          <w:rFonts w:hint="eastAsia" w:ascii="宋体" w:hAnsi="宋体" w:cs="宋体"/>
          <w:color w:val="auto"/>
          <w:sz w:val="24"/>
          <w:szCs w:val="24"/>
          <w:highlight w:val="none"/>
          <w:lang w:eastAsia="zh-CN"/>
        </w:rPr>
        <w:t>所报</w:t>
      </w:r>
      <w:r>
        <w:rPr>
          <w:rFonts w:ascii="宋体" w:hAnsi="宋体" w:eastAsia="宋体" w:cs="宋体"/>
          <w:color w:val="auto"/>
          <w:sz w:val="24"/>
          <w:szCs w:val="24"/>
          <w:highlight w:val="none"/>
        </w:rPr>
        <w:t>采购包、品目号”）货物，或提供其他残疾人福利性单位制造的（填写“</w:t>
      </w:r>
      <w:r>
        <w:rPr>
          <w:rFonts w:hint="eastAsia" w:ascii="宋体" w:hAnsi="宋体" w:cs="宋体"/>
          <w:color w:val="auto"/>
          <w:sz w:val="24"/>
          <w:szCs w:val="24"/>
          <w:highlight w:val="none"/>
          <w:lang w:eastAsia="zh-CN"/>
        </w:rPr>
        <w:t>所报</w:t>
      </w:r>
      <w:r>
        <w:rPr>
          <w:rFonts w:ascii="宋体" w:hAnsi="宋体" w:eastAsia="宋体" w:cs="宋体"/>
          <w:color w:val="auto"/>
          <w:sz w:val="24"/>
          <w:szCs w:val="24"/>
          <w:highlight w:val="none"/>
        </w:rPr>
        <w:t>采购包、品目号”）货物（不包括使用非残疾人福利性单位注册商标的货物）。（说明：只有部分货物由残疾人福利企业制造的，在该货物后标★）</w:t>
      </w:r>
    </w:p>
    <w:p>
      <w:pPr>
        <w:pStyle w:val="71"/>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 ）由本</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人承建的（填写“</w:t>
      </w:r>
      <w:r>
        <w:rPr>
          <w:rFonts w:hint="eastAsia" w:ascii="宋体" w:hAnsi="宋体" w:cs="宋体"/>
          <w:color w:val="auto"/>
          <w:sz w:val="24"/>
          <w:szCs w:val="24"/>
          <w:highlight w:val="none"/>
          <w:lang w:eastAsia="zh-CN"/>
        </w:rPr>
        <w:t>所报</w:t>
      </w:r>
      <w:r>
        <w:rPr>
          <w:rFonts w:ascii="宋体" w:hAnsi="宋体" w:eastAsia="宋体" w:cs="宋体"/>
          <w:color w:val="auto"/>
          <w:sz w:val="24"/>
          <w:szCs w:val="24"/>
          <w:highlight w:val="none"/>
        </w:rPr>
        <w:t>采购包、品目号”）工程</w:t>
      </w:r>
    </w:p>
    <w:p>
      <w:pPr>
        <w:pStyle w:val="71"/>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 ）由本</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人承接的（填写“</w:t>
      </w:r>
      <w:r>
        <w:rPr>
          <w:rFonts w:hint="eastAsia" w:ascii="宋体" w:hAnsi="宋体" w:cs="宋体"/>
          <w:color w:val="auto"/>
          <w:sz w:val="24"/>
          <w:szCs w:val="24"/>
          <w:highlight w:val="none"/>
          <w:lang w:eastAsia="zh-CN"/>
        </w:rPr>
        <w:t>所报</w:t>
      </w:r>
      <w:r>
        <w:rPr>
          <w:rFonts w:ascii="宋体" w:hAnsi="宋体" w:eastAsia="宋体" w:cs="宋体"/>
          <w:color w:val="auto"/>
          <w:sz w:val="24"/>
          <w:szCs w:val="24"/>
          <w:highlight w:val="none"/>
        </w:rPr>
        <w:t>采购包、品目号”）服务；</w:t>
      </w:r>
    </w:p>
    <w:p>
      <w:pPr>
        <w:pStyle w:val="71"/>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本</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人对上述声明的真实性负责。如有虚假，将依法承担相应责任。</w:t>
      </w:r>
    </w:p>
    <w:p>
      <w:pPr>
        <w:pStyle w:val="71"/>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备注：</w:t>
      </w:r>
    </w:p>
    <w:p>
      <w:pPr>
        <w:pStyle w:val="71"/>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1、请</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人按照实际情况编制填写本声明函，并在相应的（）中打“√”。</w:t>
      </w:r>
    </w:p>
    <w:p>
      <w:pPr>
        <w:pStyle w:val="71"/>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2、若《残疾人福利性单位声明函》内容不真实，视为提供虚假材料。</w:t>
      </w:r>
    </w:p>
    <w:p>
      <w:pPr>
        <w:pStyle w:val="71"/>
        <w:spacing w:line="360" w:lineRule="auto"/>
        <w:ind w:firstLine="480"/>
        <w:jc w:val="right"/>
        <w:rPr>
          <w:rFonts w:ascii="宋体" w:hAnsi="宋体" w:eastAsia="宋体" w:cs="宋体"/>
          <w:color w:val="auto"/>
          <w:sz w:val="24"/>
          <w:szCs w:val="24"/>
          <w:highlight w:val="none"/>
        </w:rPr>
      </w:pP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w:t>
      </w:r>
      <w:r>
        <w:rPr>
          <w:rFonts w:ascii="宋体" w:hAnsi="宋体" w:eastAsia="宋体" w:cs="宋体"/>
          <w:color w:val="auto"/>
          <w:sz w:val="24"/>
          <w:szCs w:val="24"/>
          <w:highlight w:val="none"/>
          <w:u w:val="single"/>
        </w:rPr>
        <w:t>（全称并加盖单位公章）</w:t>
      </w:r>
    </w:p>
    <w:p>
      <w:pPr>
        <w:pStyle w:val="71"/>
        <w:spacing w:line="360" w:lineRule="auto"/>
        <w:ind w:firstLine="480"/>
        <w:jc w:val="right"/>
        <w:rPr>
          <w:rFonts w:ascii="宋体" w:hAnsi="宋体" w:eastAsia="宋体" w:cs="宋体"/>
          <w:color w:val="auto"/>
          <w:sz w:val="24"/>
          <w:szCs w:val="24"/>
          <w:highlight w:val="none"/>
        </w:rPr>
      </w:pPr>
      <w:r>
        <w:rPr>
          <w:rFonts w:ascii="宋体" w:hAnsi="宋体" w:eastAsia="宋体" w:cs="宋体"/>
          <w:color w:val="auto"/>
          <w:sz w:val="24"/>
          <w:szCs w:val="24"/>
          <w:highlight w:val="none"/>
        </w:rPr>
        <w:t>日期：</w:t>
      </w:r>
      <w:r>
        <w:rPr>
          <w:rFonts w:ascii="宋体" w:hAnsi="宋体" w:eastAsia="宋体" w:cs="宋体"/>
          <w:color w:val="auto"/>
          <w:sz w:val="24"/>
          <w:szCs w:val="24"/>
          <w:highlight w:val="none"/>
          <w:u w:val="single"/>
        </w:rPr>
        <w:t>　　年　　月　　日</w:t>
      </w:r>
    </w:p>
    <w:p>
      <w:pPr>
        <w:pStyle w:val="71"/>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page"/>
      </w:r>
    </w:p>
    <w:p>
      <w:pPr>
        <w:pStyle w:val="71"/>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附：</w:t>
      </w:r>
    </w:p>
    <w:p>
      <w:pPr>
        <w:pStyle w:val="71"/>
        <w:spacing w:line="360" w:lineRule="auto"/>
        <w:jc w:val="center"/>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监狱企业证明材料</w:t>
      </w:r>
    </w:p>
    <w:p>
      <w:pPr>
        <w:pStyle w:val="71"/>
        <w:spacing w:line="360" w:lineRule="auto"/>
        <w:ind w:firstLine="480"/>
        <w:jc w:val="left"/>
        <w:rPr>
          <w:rFonts w:ascii="宋体" w:hAnsi="宋体" w:eastAsia="宋体" w:cs="宋体"/>
          <w:color w:val="auto"/>
          <w:sz w:val="24"/>
          <w:szCs w:val="24"/>
          <w:highlight w:val="none"/>
        </w:rPr>
      </w:pP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人为监狱企业，提供本单位制造的货物（承接的服务），并在</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文件中提供省级以上监狱管理局、戒毒管理局（含新疆生产建设兵团）出具的属于监狱企业的证明文件。</w:t>
      </w:r>
    </w:p>
    <w:p>
      <w:pPr>
        <w:pStyle w:val="71"/>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page"/>
      </w:r>
    </w:p>
    <w:p>
      <w:pPr>
        <w:pStyle w:val="71"/>
        <w:spacing w:line="360" w:lineRule="auto"/>
        <w:jc w:val="center"/>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3</w:t>
      </w:r>
      <w:r>
        <w:rPr>
          <w:rFonts w:hint="eastAsia" w:ascii="宋体" w:hAnsi="宋体" w:cs="宋体"/>
          <w:b/>
          <w:color w:val="auto"/>
          <w:sz w:val="24"/>
          <w:szCs w:val="24"/>
          <w:highlight w:val="none"/>
          <w:lang w:eastAsia="zh-CN"/>
        </w:rPr>
        <w:t>采购文件</w:t>
      </w:r>
      <w:r>
        <w:rPr>
          <w:rFonts w:ascii="宋体" w:hAnsi="宋体" w:eastAsia="宋体" w:cs="宋体"/>
          <w:b/>
          <w:color w:val="auto"/>
          <w:sz w:val="24"/>
          <w:szCs w:val="24"/>
          <w:highlight w:val="none"/>
        </w:rPr>
        <w:t>规定的其他价格扣除证明材料（若有）</w:t>
      </w:r>
    </w:p>
    <w:p>
      <w:pPr>
        <w:pStyle w:val="71"/>
        <w:spacing w:line="360" w:lineRule="auto"/>
        <w:ind w:firstLine="480"/>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编制说明</w:t>
      </w:r>
    </w:p>
    <w:p>
      <w:pPr>
        <w:pStyle w:val="71"/>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若</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人可享受</w:t>
      </w:r>
      <w:r>
        <w:rPr>
          <w:rFonts w:hint="eastAsia" w:ascii="宋体" w:hAnsi="宋体" w:cs="宋体"/>
          <w:color w:val="auto"/>
          <w:sz w:val="24"/>
          <w:szCs w:val="24"/>
          <w:highlight w:val="none"/>
          <w:lang w:eastAsia="zh-CN"/>
        </w:rPr>
        <w:t>采购文件</w:t>
      </w:r>
      <w:r>
        <w:rPr>
          <w:rFonts w:ascii="宋体" w:hAnsi="宋体" w:eastAsia="宋体" w:cs="宋体"/>
          <w:color w:val="auto"/>
          <w:sz w:val="24"/>
          <w:szCs w:val="24"/>
          <w:highlight w:val="none"/>
        </w:rPr>
        <w:t>规定的除“节能（非强制类）、环境标志产品价格扣除”及“小型、微型企业产品等价格扣除”外的其他价格扣除优惠，则</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人应按照</w:t>
      </w:r>
      <w:r>
        <w:rPr>
          <w:rFonts w:hint="eastAsia" w:ascii="宋体" w:hAnsi="宋体" w:cs="宋体"/>
          <w:color w:val="auto"/>
          <w:sz w:val="24"/>
          <w:szCs w:val="24"/>
          <w:highlight w:val="none"/>
          <w:lang w:eastAsia="zh-CN"/>
        </w:rPr>
        <w:t>采购文件</w:t>
      </w:r>
      <w:r>
        <w:rPr>
          <w:rFonts w:ascii="宋体" w:hAnsi="宋体" w:eastAsia="宋体" w:cs="宋体"/>
          <w:color w:val="auto"/>
          <w:sz w:val="24"/>
          <w:szCs w:val="24"/>
          <w:highlight w:val="none"/>
        </w:rPr>
        <w:t>要求提供相应证明材料。</w:t>
      </w:r>
    </w:p>
    <w:p>
      <w:pPr>
        <w:spacing w:line="360" w:lineRule="auto"/>
        <w:rPr>
          <w:rFonts w:hint="eastAsia" w:ascii="宋体" w:hAnsi="宋体" w:eastAsia="宋体" w:cs="宋体"/>
          <w:color w:val="auto"/>
          <w:kern w:val="0"/>
          <w:sz w:val="24"/>
          <w:szCs w:val="24"/>
          <w:highlight w:val="none"/>
          <w:lang w:eastAsia="zh-CN"/>
        </w:rPr>
      </w:pPr>
    </w:p>
    <w:p>
      <w:pPr>
        <w:spacing w:line="360" w:lineRule="auto"/>
        <w:rPr>
          <w:rFonts w:hint="eastAsia" w:ascii="宋体" w:hAnsi="宋体" w:eastAsia="宋体" w:cs="宋体"/>
          <w:color w:val="auto"/>
          <w:kern w:val="0"/>
          <w:sz w:val="24"/>
          <w:szCs w:val="24"/>
          <w:highlight w:val="none"/>
          <w:lang w:eastAsia="zh-CN"/>
        </w:rPr>
      </w:pPr>
    </w:p>
    <w:p>
      <w:pPr>
        <w:spacing w:line="360" w:lineRule="auto"/>
        <w:rPr>
          <w:rFonts w:hint="eastAsia" w:ascii="宋体" w:hAnsi="宋体" w:eastAsia="宋体" w:cs="宋体"/>
          <w:color w:val="auto"/>
          <w:kern w:val="0"/>
          <w:sz w:val="24"/>
          <w:szCs w:val="24"/>
          <w:highlight w:val="none"/>
          <w:lang w:eastAsia="zh-CN"/>
        </w:rPr>
      </w:pPr>
    </w:p>
    <w:p>
      <w:pPr>
        <w:spacing w:line="360" w:lineRule="auto"/>
        <w:rPr>
          <w:rFonts w:hint="eastAsia" w:ascii="宋体" w:hAnsi="宋体" w:eastAsia="宋体" w:cs="宋体"/>
          <w:color w:val="auto"/>
          <w:kern w:val="0"/>
          <w:sz w:val="24"/>
          <w:szCs w:val="24"/>
          <w:highlight w:val="none"/>
          <w:lang w:eastAsia="zh-CN"/>
        </w:rPr>
      </w:pPr>
    </w:p>
    <w:p>
      <w:pPr>
        <w:spacing w:line="360" w:lineRule="auto"/>
        <w:rPr>
          <w:rFonts w:hint="eastAsia" w:ascii="宋体" w:hAnsi="宋体" w:eastAsia="宋体" w:cs="宋体"/>
          <w:color w:val="auto"/>
          <w:kern w:val="0"/>
          <w:sz w:val="24"/>
          <w:szCs w:val="24"/>
          <w:highlight w:val="none"/>
          <w:lang w:eastAsia="zh-CN"/>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auto"/>
          <w:sz w:val="36"/>
          <w:szCs w:val="36"/>
          <w:highlight w:val="none"/>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auto"/>
          <w:sz w:val="36"/>
          <w:szCs w:val="36"/>
          <w:highlight w:val="none"/>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auto"/>
          <w:sz w:val="36"/>
          <w:szCs w:val="36"/>
          <w:highlight w:val="none"/>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auto"/>
          <w:sz w:val="36"/>
          <w:szCs w:val="36"/>
          <w:highlight w:val="none"/>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auto"/>
          <w:sz w:val="36"/>
          <w:szCs w:val="36"/>
          <w:highlight w:val="none"/>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auto"/>
          <w:sz w:val="36"/>
          <w:szCs w:val="36"/>
          <w:highlight w:val="none"/>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auto"/>
          <w:sz w:val="36"/>
          <w:szCs w:val="36"/>
          <w:highlight w:val="none"/>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auto"/>
          <w:sz w:val="36"/>
          <w:szCs w:val="36"/>
          <w:highlight w:val="none"/>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auto"/>
          <w:sz w:val="36"/>
          <w:szCs w:val="36"/>
          <w:highlight w:val="none"/>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auto"/>
          <w:sz w:val="36"/>
          <w:szCs w:val="36"/>
          <w:highlight w:val="none"/>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auto"/>
          <w:sz w:val="36"/>
          <w:szCs w:val="36"/>
          <w:highlight w:val="none"/>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auto"/>
          <w:sz w:val="36"/>
          <w:szCs w:val="36"/>
          <w:highlight w:val="none"/>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auto"/>
          <w:sz w:val="36"/>
          <w:szCs w:val="36"/>
          <w:highlight w:val="none"/>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auto"/>
          <w:sz w:val="36"/>
          <w:szCs w:val="36"/>
          <w:highlight w:val="none"/>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auto"/>
          <w:sz w:val="36"/>
          <w:szCs w:val="36"/>
          <w:highlight w:val="none"/>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联合体协议书</w:t>
      </w:r>
      <w:r>
        <w:rPr>
          <w:rFonts w:hint="eastAsia" w:ascii="宋体" w:hAnsi="宋体" w:eastAsia="宋体" w:cs="宋体"/>
          <w:color w:val="auto"/>
          <w:sz w:val="36"/>
          <w:szCs w:val="36"/>
          <w:highlight w:val="none"/>
          <w:lang w:eastAsia="zh-CN"/>
        </w:rPr>
        <w:t>（</w:t>
      </w:r>
      <w:r>
        <w:rPr>
          <w:rFonts w:hint="eastAsia" w:ascii="宋体" w:hAnsi="宋体" w:eastAsia="宋体" w:cs="宋体"/>
          <w:color w:val="auto"/>
          <w:sz w:val="36"/>
          <w:szCs w:val="36"/>
          <w:highlight w:val="none"/>
          <w:lang w:val="en-US" w:eastAsia="zh-CN"/>
        </w:rPr>
        <w:t>若有）</w:t>
      </w:r>
    </w:p>
    <w:p>
      <w:pPr>
        <w:autoSpaceDE w:val="0"/>
        <w:autoSpaceDN w:val="0"/>
        <w:adjustRightInd w:val="0"/>
        <w:spacing w:line="360" w:lineRule="auto"/>
        <w:ind w:firstLine="600" w:firstLineChars="2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rPr>
        <w:t>（所有成员单位名称）自愿组成</w:t>
      </w:r>
      <w:r>
        <w:rPr>
          <w:rFonts w:hint="eastAsia" w:ascii="宋体" w:hAnsi="宋体" w:eastAsia="宋体" w:cs="宋体"/>
          <w:color w:val="auto"/>
          <w:sz w:val="24"/>
          <w:szCs w:val="24"/>
          <w:highlight w:val="none"/>
          <w:u w:val="none"/>
        </w:rPr>
        <w:t xml:space="preserve">       （联合体名称）</w:t>
      </w:r>
      <w:r>
        <w:rPr>
          <w:rFonts w:hint="eastAsia" w:ascii="宋体" w:hAnsi="宋体" w:eastAsia="宋体" w:cs="宋体"/>
          <w:color w:val="auto"/>
          <w:sz w:val="24"/>
          <w:szCs w:val="24"/>
          <w:highlight w:val="none"/>
        </w:rPr>
        <w:t>联合体，共同参加</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none"/>
        </w:rPr>
        <w:tab/>
      </w:r>
      <w:r>
        <w:rPr>
          <w:rFonts w:hint="eastAsia" w:ascii="宋体" w:hAnsi="宋体" w:eastAsia="宋体" w:cs="宋体"/>
          <w:color w:val="auto"/>
          <w:sz w:val="24"/>
          <w:szCs w:val="24"/>
          <w:highlight w:val="none"/>
        </w:rPr>
        <w:t>（项目名称）项目</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。现就联合体</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事宜订立如下协议。</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（某成员单位名称）为</w:t>
      </w:r>
      <w:r>
        <w:rPr>
          <w:rFonts w:hint="eastAsia" w:ascii="宋体" w:hAnsi="宋体" w:eastAsia="宋体" w:cs="宋体"/>
          <w:color w:val="auto"/>
          <w:sz w:val="24"/>
          <w:szCs w:val="24"/>
          <w:highlight w:val="none"/>
          <w:u w:val="single"/>
        </w:rPr>
        <w:t xml:space="preserve">       （联合体名称）</w:t>
      </w:r>
      <w:r>
        <w:rPr>
          <w:rFonts w:hint="eastAsia" w:ascii="宋体" w:hAnsi="宋体" w:eastAsia="宋体" w:cs="宋体"/>
          <w:color w:val="auto"/>
          <w:sz w:val="24"/>
          <w:szCs w:val="24"/>
          <w:highlight w:val="none"/>
        </w:rPr>
        <w:t>联合体牵头人。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2.联合体各成员授权牵头人代表联合体参加</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活动，签署文件，提交和接收相关的资料、信息及指示，进行合同谈判活动，负责合同实施阶段的组织和协调工作，以及处理与本项目有关的一切事宜。</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3.联合体牵头人在本项目中签署的一切文件和处理的一切事宜，联合体各成员均予以承认。联合体各成员将严格按照</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文件和合同的要求全面履行义务，并向</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承担连带责任。</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联合体各成员单位内部的职责分工如下:</w:t>
      </w:r>
    </w:p>
    <w:p>
      <w:pPr>
        <w:spacing w:line="360" w:lineRule="auto"/>
        <w:ind w:left="174" w:leftChars="83"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u w:val="single"/>
        </w:rPr>
        <w:t xml:space="preserve">                                                            ;</w:t>
      </w:r>
    </w:p>
    <w:p>
      <w:pPr>
        <w:spacing w:line="360" w:lineRule="auto"/>
        <w:ind w:left="174" w:leftChars="83"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 xml:space="preserve">                                                             ;</w:t>
      </w:r>
    </w:p>
    <w:p>
      <w:pPr>
        <w:spacing w:line="360" w:lineRule="auto"/>
        <w:ind w:left="174" w:leftChars="83"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5.本协议书自所有成员单位法定代表人（单位负责人）或其委托代理人签字，并盖单位章之日起生效，合同履行完毕后自动失效。</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6.本协议书一式【】份，联合体成员和</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各执一份。</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注：由委托代理人签字的，应附授权委托书。</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联合体牵头人名称：</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（盖单位章）</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法定代表人（单位负责人）或其委托代理人：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联合体成员名称：</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（盖单位章）</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联合体成员名称：</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（盖单位章）</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法定代表人（单位负责人）或其委托代理人：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pPr>
        <w:spacing w:line="360" w:lineRule="auto"/>
        <w:rPr>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pStyle w:val="4"/>
        <w:pageBreakBefore w:val="0"/>
        <w:widowControl w:val="0"/>
        <w:kinsoku/>
        <w:wordWrap/>
        <w:overflowPunct/>
        <w:topLinePunct w:val="0"/>
        <w:autoSpaceDE/>
        <w:autoSpaceDN/>
        <w:bidi w:val="0"/>
        <w:adjustRightInd/>
        <w:snapToGrid/>
        <w:spacing w:line="560" w:lineRule="exact"/>
        <w:jc w:val="center"/>
        <w:textAlignment w:val="auto"/>
        <w:rPr>
          <w:rFonts w:hint="eastAsia"/>
          <w:color w:val="auto"/>
          <w:highlight w:val="none"/>
        </w:rPr>
      </w:pPr>
      <w:bookmarkStart w:id="58" w:name="_Toc1788668800"/>
      <w:r>
        <w:rPr>
          <w:rFonts w:hint="eastAsia"/>
          <w:color w:val="auto"/>
          <w:highlight w:val="none"/>
          <w:lang w:val="en-US" w:eastAsia="zh-CN"/>
        </w:rPr>
        <w:t>附件：福建省</w:t>
      </w:r>
      <w:r>
        <w:rPr>
          <w:rFonts w:hint="eastAsia"/>
          <w:color w:val="auto"/>
          <w:highlight w:val="none"/>
        </w:rPr>
        <w:t>政府采购供应商资格承诺函</w:t>
      </w:r>
      <w:bookmarkEnd w:id="58"/>
    </w:p>
    <w:p>
      <w:pPr>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p>
    <w:p>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致(采购人或政府采购代理机构):</w:t>
      </w:r>
    </w:p>
    <w:p>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单位名称(自然人姓名):</w:t>
      </w:r>
    </w:p>
    <w:p>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统一社会信用代码(身份证号码):</w:t>
      </w:r>
    </w:p>
    <w:p>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w:t>
      </w:r>
    </w:p>
    <w:p>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联系地址和电话:</w:t>
      </w:r>
    </w:p>
    <w:p>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我单位(本人)自愿参加本次政府采购活动，严格遵守《中华人民共和国政府采购法》及相关法律法规，坚守公开、公平公正和诚实信用等原则，依法诚信经营，并郑重承诺:</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一、我单位(本人)</w:t>
      </w:r>
      <w:r>
        <w:rPr>
          <w:rFonts w:hint="eastAsia" w:ascii="宋体" w:hAnsi="宋体" w:eastAsia="宋体" w:cs="宋体"/>
          <w:color w:val="auto"/>
          <w:sz w:val="24"/>
          <w:szCs w:val="24"/>
          <w:highlight w:val="none"/>
          <w:lang w:val="en-US" w:eastAsia="zh-CN"/>
        </w:rPr>
        <w:t>具备</w:t>
      </w:r>
      <w:r>
        <w:rPr>
          <w:rFonts w:hint="eastAsia" w:ascii="宋体" w:hAnsi="宋体" w:eastAsia="宋体" w:cs="宋体"/>
          <w:color w:val="auto"/>
          <w:sz w:val="24"/>
          <w:szCs w:val="24"/>
          <w:highlight w:val="none"/>
        </w:rPr>
        <w:t>采购文件要求以及《中华人民共和国政府采购法》第二十二条规定的条件:</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5.参加政府采购活动前三年内，在经营活动中没有重大违法记录</w:t>
      </w:r>
      <w:r>
        <w:rPr>
          <w:rFonts w:hint="eastAsia" w:ascii="宋体" w:hAnsi="宋体" w:eastAsia="宋体" w:cs="宋体"/>
          <w:color w:val="auto"/>
          <w:sz w:val="24"/>
          <w:szCs w:val="24"/>
          <w:highlight w:val="none"/>
          <w:lang w:eastAsia="zh-CN"/>
        </w:rPr>
        <w:t>；</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法律、行政法规规定的其他条件。</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w:t>
      </w:r>
      <w:r>
        <w:rPr>
          <w:rFonts w:hint="eastAsia" w:ascii="宋体" w:hAnsi="宋体" w:eastAsia="宋体" w:cs="宋体"/>
          <w:color w:val="auto"/>
          <w:sz w:val="24"/>
          <w:szCs w:val="24"/>
          <w:highlight w:val="none"/>
          <w:lang w:eastAsia="zh-CN"/>
        </w:rPr>
        <w:t>和政府采购法律法规有关</w:t>
      </w:r>
      <w:r>
        <w:rPr>
          <w:rFonts w:hint="eastAsia" w:ascii="宋体" w:hAnsi="宋体" w:eastAsia="宋体" w:cs="宋体"/>
          <w:color w:val="auto"/>
          <w:sz w:val="24"/>
          <w:szCs w:val="24"/>
          <w:highlight w:val="none"/>
          <w:lang w:val="en-US" w:eastAsia="zh-CN"/>
        </w:rPr>
        <w:t>规定</w:t>
      </w:r>
      <w:r>
        <w:rPr>
          <w:rFonts w:hint="eastAsia" w:ascii="宋体" w:hAnsi="宋体" w:eastAsia="宋体" w:cs="宋体"/>
          <w:color w:val="auto"/>
          <w:sz w:val="24"/>
          <w:szCs w:val="24"/>
          <w:highlight w:val="none"/>
        </w:rPr>
        <w:t>处理。</w:t>
      </w:r>
    </w:p>
    <w:p>
      <w:pPr>
        <w:pageBreakBefore w:val="0"/>
        <w:widowControl w:val="0"/>
        <w:kinsoku/>
        <w:wordWrap/>
        <w:overflowPunct/>
        <w:topLinePunct w:val="0"/>
        <w:autoSpaceDE/>
        <w:autoSpaceDN/>
        <w:bidi w:val="0"/>
        <w:adjustRightInd/>
        <w:snapToGrid/>
        <w:spacing w:line="560" w:lineRule="exact"/>
        <w:ind w:firstLine="2640" w:firstLineChars="1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报价人</w:t>
      </w:r>
      <w:r>
        <w:rPr>
          <w:rFonts w:hint="eastAsia" w:ascii="宋体" w:hAnsi="宋体" w:eastAsia="宋体" w:cs="宋体"/>
          <w:color w:val="auto"/>
          <w:sz w:val="24"/>
          <w:szCs w:val="24"/>
          <w:highlight w:val="none"/>
        </w:rPr>
        <w:t>名称(单位公章):</w:t>
      </w:r>
    </w:p>
    <w:p>
      <w:pPr>
        <w:pageBreakBefore w:val="0"/>
        <w:widowControl w:val="0"/>
        <w:kinsoku/>
        <w:wordWrap/>
        <w:overflowPunct/>
        <w:topLinePunct w:val="0"/>
        <w:autoSpaceDE/>
        <w:autoSpaceDN/>
        <w:bidi w:val="0"/>
        <w:adjustRightInd/>
        <w:snapToGrid/>
        <w:spacing w:line="560" w:lineRule="exact"/>
        <w:ind w:firstLine="2640" w:firstLineChars="1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月   </w:t>
      </w:r>
      <w:r>
        <w:rPr>
          <w:rFonts w:hint="eastAsia" w:ascii="宋体" w:hAnsi="宋体" w:eastAsia="宋体" w:cs="宋体"/>
          <w:color w:val="auto"/>
          <w:sz w:val="24"/>
          <w:szCs w:val="24"/>
          <w:highlight w:val="none"/>
        </w:rPr>
        <w:t>日</w:t>
      </w:r>
    </w:p>
    <w:p>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32"/>
          <w:szCs w:val="32"/>
          <w:highlight w:val="none"/>
        </w:rPr>
      </w:pPr>
    </w:p>
    <w:p>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32"/>
          <w:szCs w:val="32"/>
          <w:highlight w:val="none"/>
        </w:rPr>
      </w:pP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1.我单位(本人)专指参加政府采购活动的供应商(含自然人)</w:t>
      </w:r>
      <w:r>
        <w:rPr>
          <w:rFonts w:hint="eastAsia" w:ascii="宋体" w:hAnsi="宋体" w:eastAsia="宋体" w:cs="宋体"/>
          <w:color w:val="auto"/>
          <w:sz w:val="24"/>
          <w:szCs w:val="24"/>
          <w:highlight w:val="none"/>
          <w:lang w:eastAsia="zh-CN"/>
        </w:rPr>
        <w:t>；</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资格承诺的</w:t>
      </w:r>
      <w:r>
        <w:rPr>
          <w:rFonts w:hint="eastAsia" w:ascii="宋体" w:hAnsi="宋体" w:eastAsia="宋体" w:cs="宋体"/>
          <w:color w:val="auto"/>
          <w:sz w:val="24"/>
          <w:szCs w:val="24"/>
          <w:highlight w:val="none"/>
          <w:lang w:val="en-US" w:eastAsia="zh-CN"/>
        </w:rPr>
        <w:t>报价人</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(响应)文件中按此模板提供承诺函，否则，视为</w:t>
      </w:r>
      <w:r>
        <w:rPr>
          <w:rFonts w:hint="eastAsia" w:ascii="宋体" w:hAnsi="宋体" w:eastAsia="宋体" w:cs="宋体"/>
          <w:color w:val="auto"/>
          <w:sz w:val="24"/>
          <w:szCs w:val="24"/>
          <w:highlight w:val="none"/>
          <w:lang w:eastAsia="zh-CN"/>
        </w:rPr>
        <w:t>未按照</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文件规定提交</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lang w:eastAsia="zh-CN"/>
        </w:rPr>
        <w:t>人的资格及资信文件，按资格审查不通过处理。</w:t>
      </w:r>
    </w:p>
    <w:p>
      <w:pPr>
        <w:spacing w:line="360" w:lineRule="auto"/>
        <w:rPr>
          <w:rFonts w:hint="eastAsia" w:ascii="宋体" w:hAnsi="宋体" w:eastAsia="宋体" w:cs="宋体"/>
          <w:color w:val="auto"/>
          <w:sz w:val="24"/>
          <w:szCs w:val="24"/>
          <w:highlight w:val="none"/>
        </w:rPr>
      </w:pPr>
    </w:p>
    <w:p>
      <w:pPr>
        <w:rPr>
          <w:color w:val="auto"/>
          <w:highlight w:val="none"/>
        </w:rPr>
      </w:pPr>
    </w:p>
    <w:p>
      <w:pPr>
        <w:rPr>
          <w:color w:val="auto"/>
          <w:highlight w:val="none"/>
        </w:rPr>
      </w:pPr>
    </w:p>
    <w:sectPr>
      <w:footerReference r:id="rId19"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hint="eastAsia" w:ascii="宋体" w:hAnsi="宋体"/>
        <w:szCs w:val="21"/>
      </w:rPr>
    </w:pPr>
    <w:r>
      <w:rPr>
        <w:rFonts w:hint="eastAsia" w:ascii="宋体" w:hAnsi="宋体"/>
        <w:szCs w:val="21"/>
      </w:rPr>
      <w:t xml:space="preserve">第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1</w:t>
    </w:r>
    <w:r>
      <w:rPr>
        <w:rFonts w:ascii="宋体" w:hAnsi="宋体"/>
        <w:szCs w:val="21"/>
      </w:rPr>
      <w:fldChar w:fldCharType="end"/>
    </w:r>
    <w:r>
      <w:rPr>
        <w:rFonts w:hint="eastAsia" w:ascii="宋体" w:hAnsi="宋体"/>
        <w:szCs w:val="21"/>
      </w:rPr>
      <w:t xml:space="preserve"> 页 共 </w:t>
    </w:r>
    <w:r>
      <w:rPr>
        <w:rFonts w:ascii="宋体" w:hAnsi="宋体"/>
        <w:szCs w:val="21"/>
      </w:rPr>
      <w:fldChar w:fldCharType="begin"/>
    </w:r>
    <w:r>
      <w:rPr>
        <w:rFonts w:ascii="宋体" w:hAnsi="宋体"/>
        <w:szCs w:val="21"/>
      </w:rPr>
      <w:instrText xml:space="preserve"> NUMPAGES </w:instrText>
    </w:r>
    <w:r>
      <w:rPr>
        <w:rFonts w:ascii="宋体" w:hAnsi="宋体"/>
        <w:szCs w:val="21"/>
      </w:rPr>
      <w:fldChar w:fldCharType="separate"/>
    </w:r>
    <w:r>
      <w:rPr>
        <w:rFonts w:ascii="宋体" w:hAnsi="宋体"/>
        <w:szCs w:val="21"/>
      </w:rPr>
      <w:t>98</w:t>
    </w:r>
    <w:r>
      <w:rPr>
        <w:rFonts w:ascii="宋体" w:hAnsi="宋体"/>
        <w:szCs w:val="21"/>
      </w:rPr>
      <w:fldChar w:fldCharType="end"/>
    </w:r>
    <w:r>
      <w:rPr>
        <w:rFonts w:hint="eastAsia" w:ascii="宋体" w:hAnsi="宋体"/>
        <w:szCs w:val="21"/>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ascii="宋体" w:hAnsi="宋体"/>
      </w:rPr>
    </w:pPr>
    <w:r>
      <w:rPr>
        <w:rFonts w:hint="eastAsia"/>
      </w:rPr>
      <w:t xml:space="preserve">                                                                      </w:t>
    </w:r>
    <w:r>
      <w:rPr>
        <w:rFonts w:hint="eastAsia" w:ascii="宋体" w:hAnsi="宋体"/>
      </w:rPr>
      <w:t xml:space="preserve"> </w:t>
    </w:r>
    <w:r>
      <w:rPr>
        <w:rStyle w:val="26"/>
        <w:rFonts w:hint="eastAsia" w:ascii="宋体" w:hAnsi="宋体"/>
      </w:rPr>
      <w:t>第</w:t>
    </w:r>
    <w:r>
      <w:rPr>
        <w:rFonts w:ascii="宋体" w:hAnsi="宋体"/>
      </w:rPr>
      <w:fldChar w:fldCharType="begin"/>
    </w:r>
    <w:r>
      <w:rPr>
        <w:rStyle w:val="26"/>
        <w:rFonts w:ascii="宋体" w:hAnsi="宋体"/>
      </w:rPr>
      <w:instrText xml:space="preserve"> PAGE </w:instrText>
    </w:r>
    <w:r>
      <w:rPr>
        <w:rFonts w:ascii="宋体" w:hAnsi="宋体"/>
      </w:rPr>
      <w:fldChar w:fldCharType="separate"/>
    </w:r>
    <w:r>
      <w:rPr>
        <w:rStyle w:val="26"/>
        <w:rFonts w:ascii="宋体" w:hAnsi="宋体"/>
      </w:rPr>
      <w:t>72</w:t>
    </w:r>
    <w:r>
      <w:rPr>
        <w:rFonts w:ascii="宋体" w:hAnsi="宋体"/>
      </w:rPr>
      <w:fldChar w:fldCharType="end"/>
    </w:r>
    <w:r>
      <w:rPr>
        <w:rStyle w:val="26"/>
        <w:rFonts w:hint="eastAsia" w:ascii="宋体" w:hAnsi="宋体"/>
      </w:rPr>
      <w:t>页，共</w:t>
    </w:r>
    <w:r>
      <w:rPr>
        <w:rFonts w:ascii="宋体" w:hAnsi="宋体"/>
      </w:rPr>
      <w:fldChar w:fldCharType="begin"/>
    </w:r>
    <w:r>
      <w:rPr>
        <w:rStyle w:val="26"/>
        <w:rFonts w:ascii="宋体" w:hAnsi="宋体"/>
      </w:rPr>
      <w:instrText xml:space="preserve"> NUMPAGES </w:instrText>
    </w:r>
    <w:r>
      <w:rPr>
        <w:rFonts w:ascii="宋体" w:hAnsi="宋体"/>
      </w:rPr>
      <w:fldChar w:fldCharType="separate"/>
    </w:r>
    <w:r>
      <w:rPr>
        <w:rStyle w:val="26"/>
        <w:rFonts w:ascii="宋体" w:hAnsi="宋体"/>
      </w:rPr>
      <w:t>98</w:t>
    </w:r>
    <w:r>
      <w:rPr>
        <w:rFonts w:ascii="宋体" w:hAnsi="宋体"/>
      </w:rPr>
      <w:fldChar w:fldCharType="end"/>
    </w:r>
    <w:r>
      <w:rPr>
        <w:rStyle w:val="26"/>
        <w:rFonts w:hint="eastAsia" w:ascii="宋体" w:hAnsi="宋体"/>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780" w:firstLineChars="2100"/>
      <w:rPr>
        <w:rFonts w:ascii="宋体" w:hAnsi="宋体"/>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86</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98</w:t>
    </w:r>
    <w:r>
      <w:rPr>
        <w:rFonts w:ascii="宋体" w:hAnsi="宋体"/>
        <w:kern w:val="0"/>
        <w:szCs w:val="21"/>
      </w:rPr>
      <w:fldChar w:fldCharType="end"/>
    </w:r>
    <w:r>
      <w:rPr>
        <w:rFonts w:hint="eastAsia" w:ascii="宋体" w:hAnsi="宋体"/>
        <w:kern w:val="0"/>
        <w:szCs w:val="21"/>
      </w:rPr>
      <w:t xml:space="preserve"> 页</w:t>
    </w:r>
  </w:p>
  <w:p>
    <w:pPr>
      <w:pStyle w:val="15"/>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4320" w:firstLineChars="2400"/>
      <w:rPr>
        <w:rFonts w:ascii="宋体" w:hAnsi="宋体"/>
      </w:rPr>
    </w:pPr>
    <w:r>
      <w:rPr>
        <w:rFonts w:hint="eastAsia" w:ascii="宋体" w:hAnsi="宋体"/>
        <w:szCs w:val="21"/>
      </w:rPr>
      <w:t xml:space="preserve">第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98</w:t>
    </w:r>
    <w:r>
      <w:rPr>
        <w:rFonts w:ascii="宋体" w:hAnsi="宋体"/>
        <w:szCs w:val="21"/>
      </w:rPr>
      <w:fldChar w:fldCharType="end"/>
    </w:r>
    <w:r>
      <w:rPr>
        <w:rFonts w:hint="eastAsia" w:ascii="宋体" w:hAnsi="宋体"/>
        <w:szCs w:val="21"/>
      </w:rPr>
      <w:t xml:space="preserve"> 页 共 </w:t>
    </w:r>
    <w:r>
      <w:rPr>
        <w:rFonts w:ascii="宋体" w:hAnsi="宋体"/>
        <w:szCs w:val="21"/>
      </w:rPr>
      <w:fldChar w:fldCharType="begin"/>
    </w:r>
    <w:r>
      <w:rPr>
        <w:rFonts w:ascii="宋体" w:hAnsi="宋体"/>
        <w:szCs w:val="21"/>
      </w:rPr>
      <w:instrText xml:space="preserve"> NUMPAGES </w:instrText>
    </w:r>
    <w:r>
      <w:rPr>
        <w:rFonts w:ascii="宋体" w:hAnsi="宋体"/>
        <w:szCs w:val="21"/>
      </w:rPr>
      <w:fldChar w:fldCharType="separate"/>
    </w:r>
    <w:r>
      <w:rPr>
        <w:rFonts w:ascii="宋体" w:hAnsi="宋体"/>
        <w:szCs w:val="21"/>
      </w:rPr>
      <w:t>98</w:t>
    </w:r>
    <w:r>
      <w:rPr>
        <w:rFonts w:ascii="宋体" w:hAnsi="宋体"/>
        <w:szCs w:val="21"/>
      </w:rPr>
      <w:fldChar w:fldCharType="end"/>
    </w:r>
    <w:r>
      <w:rPr>
        <w:rFonts w:hint="eastAsia" w:ascii="宋体" w:hAnsi="宋体"/>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38</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80</w:t>
    </w:r>
    <w:r>
      <w:rPr>
        <w:szCs w:val="21"/>
      </w:rPr>
      <w:fldChar w:fldCharType="end"/>
    </w:r>
    <w:r>
      <w:rPr>
        <w:rFonts w:hint="eastAsia"/>
        <w:szCs w:val="21"/>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ascii="宋体" w:hAnsi="宋体"/>
      </w:rPr>
    </w:pPr>
    <w:r>
      <w:rPr>
        <w:rFonts w:hint="eastAsia"/>
      </w:rPr>
      <w:t xml:space="preserve">                                            </w:t>
    </w:r>
    <w:r>
      <w:rPr>
        <w:rFonts w:hint="eastAsia" w:ascii="宋体" w:hAnsi="宋体"/>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66</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98</w:t>
    </w:r>
    <w:r>
      <w:rPr>
        <w:rFonts w:ascii="宋体" w:hAnsi="宋体"/>
        <w:kern w:val="0"/>
        <w:szCs w:val="21"/>
      </w:rPr>
      <w:fldChar w:fldCharType="end"/>
    </w:r>
    <w:r>
      <w:rPr>
        <w:rFonts w:hint="eastAsia" w:ascii="宋体" w:hAnsi="宋体"/>
        <w:kern w:val="0"/>
        <w:szCs w:val="21"/>
      </w:rPr>
      <w:t xml:space="preserve"> 页</w:t>
    </w:r>
  </w:p>
  <w:p>
    <w:pPr>
      <w:pStyle w:val="15"/>
      <w:tabs>
        <w:tab w:val="left" w:pos="945"/>
      </w:tabs>
      <w:rPr>
        <w:rFonts w:hint="eastAsia"/>
      </w:rPr>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ascii="宋体" w:hAnsi="宋体"/>
      </w:rPr>
    </w:pPr>
    <w:r>
      <w:rPr>
        <w:rFonts w:hint="eastAsia"/>
      </w:rPr>
      <w:t xml:space="preserve">                                            </w:t>
    </w:r>
    <w:r>
      <w:rPr>
        <w:rFonts w:hint="eastAsia" w:ascii="宋体" w:hAnsi="宋体"/>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67</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98</w:t>
    </w:r>
    <w:r>
      <w:rPr>
        <w:rFonts w:ascii="宋体" w:hAnsi="宋体"/>
        <w:kern w:val="0"/>
        <w:szCs w:val="21"/>
      </w:rPr>
      <w:fldChar w:fldCharType="end"/>
    </w:r>
    <w:r>
      <w:rPr>
        <w:rFonts w:hint="eastAsia" w:ascii="宋体" w:hAnsi="宋体"/>
        <w:kern w:val="0"/>
        <w:szCs w:val="21"/>
      </w:rPr>
      <w:t xml:space="preserve"> 页</w:t>
    </w:r>
  </w:p>
  <w:p>
    <w:pPr>
      <w:pStyle w:val="15"/>
      <w:tabs>
        <w:tab w:val="left" w:pos="945"/>
      </w:tabs>
      <w:rPr>
        <w:rFonts w:hint="eastAsia"/>
      </w:rPr>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ascii="宋体" w:hAnsi="宋体"/>
      </w:rPr>
    </w:pPr>
    <w:r>
      <w:rPr>
        <w:rFonts w:hint="eastAsia"/>
      </w:rPr>
      <w:t xml:space="preserve">                                          </w:t>
    </w:r>
    <w:r>
      <w:rPr>
        <w:rFonts w:hint="eastAsia" w:ascii="宋体" w:hAnsi="宋体"/>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68</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98</w:t>
    </w:r>
    <w:r>
      <w:rPr>
        <w:rFonts w:ascii="宋体" w:hAnsi="宋体"/>
        <w:kern w:val="0"/>
        <w:szCs w:val="21"/>
      </w:rPr>
      <w:fldChar w:fldCharType="end"/>
    </w:r>
    <w:r>
      <w:rPr>
        <w:rFonts w:hint="eastAsia" w:ascii="宋体" w:hAnsi="宋体"/>
        <w:kern w:val="0"/>
        <w:szCs w:val="21"/>
      </w:rPr>
      <w:t xml:space="preserve"> 页</w:t>
    </w:r>
  </w:p>
  <w:p>
    <w:pPr>
      <w:pStyle w:val="15"/>
      <w:tabs>
        <w:tab w:val="left" w:pos="945"/>
      </w:tabs>
      <w:rPr>
        <w:rFonts w:hint="eastAsia"/>
      </w:rPr>
    </w:pP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ascii="宋体" w:hAnsi="宋体"/>
      </w:rPr>
    </w:pPr>
    <w:r>
      <w:rPr>
        <w:rFonts w:hint="eastAsia"/>
      </w:rPr>
      <w:t xml:space="preserve">                                             </w:t>
    </w:r>
    <w:r>
      <w:rPr>
        <w:rFonts w:hint="eastAsia" w:ascii="宋体" w:hAnsi="宋体"/>
      </w:rPr>
      <w:t xml:space="preserve">                             </w:t>
    </w:r>
    <w:r>
      <w:rPr>
        <w:rStyle w:val="26"/>
        <w:rFonts w:hint="eastAsia" w:ascii="宋体" w:hAnsi="宋体"/>
      </w:rPr>
      <w:t>第</w:t>
    </w:r>
    <w:r>
      <w:rPr>
        <w:rFonts w:ascii="宋体" w:hAnsi="宋体"/>
      </w:rPr>
      <w:fldChar w:fldCharType="begin"/>
    </w:r>
    <w:r>
      <w:rPr>
        <w:rStyle w:val="26"/>
        <w:rFonts w:ascii="宋体" w:hAnsi="宋体"/>
      </w:rPr>
      <w:instrText xml:space="preserve"> PAGE </w:instrText>
    </w:r>
    <w:r>
      <w:rPr>
        <w:rFonts w:ascii="宋体" w:hAnsi="宋体"/>
      </w:rPr>
      <w:fldChar w:fldCharType="separate"/>
    </w:r>
    <w:r>
      <w:rPr>
        <w:rStyle w:val="26"/>
        <w:rFonts w:ascii="宋体" w:hAnsi="宋体"/>
      </w:rPr>
      <w:t>69</w:t>
    </w:r>
    <w:r>
      <w:rPr>
        <w:rFonts w:ascii="宋体" w:hAnsi="宋体"/>
      </w:rPr>
      <w:fldChar w:fldCharType="end"/>
    </w:r>
    <w:r>
      <w:rPr>
        <w:rStyle w:val="26"/>
        <w:rFonts w:hint="eastAsia" w:ascii="宋体" w:hAnsi="宋体"/>
      </w:rPr>
      <w:t>页，共</w:t>
    </w:r>
    <w:r>
      <w:rPr>
        <w:rFonts w:ascii="宋体" w:hAnsi="宋体"/>
      </w:rPr>
      <w:fldChar w:fldCharType="begin"/>
    </w:r>
    <w:r>
      <w:rPr>
        <w:rStyle w:val="26"/>
        <w:rFonts w:ascii="宋体" w:hAnsi="宋体"/>
      </w:rPr>
      <w:instrText xml:space="preserve"> NUMPAGES </w:instrText>
    </w:r>
    <w:r>
      <w:rPr>
        <w:rFonts w:ascii="宋体" w:hAnsi="宋体"/>
      </w:rPr>
      <w:fldChar w:fldCharType="separate"/>
    </w:r>
    <w:r>
      <w:rPr>
        <w:rStyle w:val="26"/>
        <w:rFonts w:ascii="宋体" w:hAnsi="宋体"/>
      </w:rPr>
      <w:t>98</w:t>
    </w:r>
    <w:r>
      <w:rPr>
        <w:rFonts w:ascii="宋体" w:hAnsi="宋体"/>
      </w:rPr>
      <w:fldChar w:fldCharType="end"/>
    </w:r>
    <w:r>
      <w:rPr>
        <w:rStyle w:val="26"/>
        <w:rFonts w:hint="eastAsia" w:ascii="宋体" w:hAnsi="宋体"/>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ascii="宋体" w:hAnsi="宋体"/>
      </w:rPr>
    </w:pPr>
    <w:r>
      <w:rPr>
        <w:rFonts w:hint="eastAsia"/>
      </w:rPr>
      <w:t xml:space="preserve">                                      </w:t>
    </w:r>
    <w:r>
      <w:rPr>
        <w:rFonts w:hint="eastAsia" w:ascii="宋体" w:hAnsi="宋体"/>
      </w:rPr>
      <w:t xml:space="preserve"> </w:t>
    </w:r>
    <w:r>
      <w:rPr>
        <w:rStyle w:val="26"/>
        <w:rFonts w:hint="eastAsia" w:ascii="宋体" w:hAnsi="宋体"/>
      </w:rPr>
      <w:t>第</w:t>
    </w:r>
    <w:r>
      <w:rPr>
        <w:rFonts w:ascii="宋体" w:hAnsi="宋体"/>
      </w:rPr>
      <w:fldChar w:fldCharType="begin"/>
    </w:r>
    <w:r>
      <w:rPr>
        <w:rStyle w:val="26"/>
        <w:rFonts w:ascii="宋体" w:hAnsi="宋体"/>
      </w:rPr>
      <w:instrText xml:space="preserve"> PAGE </w:instrText>
    </w:r>
    <w:r>
      <w:rPr>
        <w:rFonts w:ascii="宋体" w:hAnsi="宋体"/>
      </w:rPr>
      <w:fldChar w:fldCharType="separate"/>
    </w:r>
    <w:r>
      <w:rPr>
        <w:rStyle w:val="26"/>
        <w:rFonts w:ascii="宋体" w:hAnsi="宋体"/>
      </w:rPr>
      <w:t>70</w:t>
    </w:r>
    <w:r>
      <w:rPr>
        <w:rFonts w:ascii="宋体" w:hAnsi="宋体"/>
      </w:rPr>
      <w:fldChar w:fldCharType="end"/>
    </w:r>
    <w:r>
      <w:rPr>
        <w:rStyle w:val="26"/>
        <w:rFonts w:hint="eastAsia" w:ascii="宋体" w:hAnsi="宋体"/>
      </w:rPr>
      <w:t>页，共</w:t>
    </w:r>
    <w:r>
      <w:rPr>
        <w:rFonts w:ascii="宋体" w:hAnsi="宋体"/>
      </w:rPr>
      <w:fldChar w:fldCharType="begin"/>
    </w:r>
    <w:r>
      <w:rPr>
        <w:rStyle w:val="26"/>
        <w:rFonts w:ascii="宋体" w:hAnsi="宋体"/>
      </w:rPr>
      <w:instrText xml:space="preserve"> NUMPAGES </w:instrText>
    </w:r>
    <w:r>
      <w:rPr>
        <w:rFonts w:ascii="宋体" w:hAnsi="宋体"/>
      </w:rPr>
      <w:fldChar w:fldCharType="separate"/>
    </w:r>
    <w:r>
      <w:rPr>
        <w:rStyle w:val="26"/>
        <w:rFonts w:ascii="宋体" w:hAnsi="宋体"/>
      </w:rPr>
      <w:t>98</w:t>
    </w:r>
    <w:r>
      <w:rPr>
        <w:rFonts w:ascii="宋体" w:hAnsi="宋体"/>
      </w:rPr>
      <w:fldChar w:fldCharType="end"/>
    </w:r>
    <w:r>
      <w:rPr>
        <w:rStyle w:val="26"/>
        <w:rFonts w:hint="eastAsia" w:ascii="宋体" w:hAnsi="宋体"/>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0"/>
      </w:pBdr>
      <w:jc w:val="both"/>
      <w:rPr>
        <w:rFonts w:hint="eastAsia"/>
        <w:sz w:val="21"/>
        <w:szCs w:val="21"/>
      </w:rPr>
    </w:pPr>
    <w:r>
      <w:rPr>
        <w:rFonts w:hint="eastAsia"/>
        <w:sz w:val="21"/>
        <w:szCs w:val="21"/>
      </w:rPr>
      <w:t>竞争性磋商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0E0190"/>
    <w:multiLevelType w:val="multilevel"/>
    <w:tmpl w:val="2B0E0190"/>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1OWU5YzdjOTFkYTg0NWQxNDU0ZGM2NTM5MDA2MDkifQ=="/>
  </w:docVars>
  <w:rsids>
    <w:rsidRoot w:val="00826F6A"/>
    <w:rsid w:val="00004FCA"/>
    <w:rsid w:val="00015427"/>
    <w:rsid w:val="000303E7"/>
    <w:rsid w:val="00030994"/>
    <w:rsid w:val="00031ECA"/>
    <w:rsid w:val="000403E2"/>
    <w:rsid w:val="000456D2"/>
    <w:rsid w:val="00053914"/>
    <w:rsid w:val="00056ED7"/>
    <w:rsid w:val="00060F40"/>
    <w:rsid w:val="000708B5"/>
    <w:rsid w:val="000732C5"/>
    <w:rsid w:val="0008387C"/>
    <w:rsid w:val="00087CED"/>
    <w:rsid w:val="00093A34"/>
    <w:rsid w:val="00093FB5"/>
    <w:rsid w:val="000971CF"/>
    <w:rsid w:val="000A6A06"/>
    <w:rsid w:val="000B5B34"/>
    <w:rsid w:val="000D3F6B"/>
    <w:rsid w:val="000D4732"/>
    <w:rsid w:val="000E4EAA"/>
    <w:rsid w:val="000E5F6A"/>
    <w:rsid w:val="000E6E11"/>
    <w:rsid w:val="000F5947"/>
    <w:rsid w:val="00107D2E"/>
    <w:rsid w:val="00115B27"/>
    <w:rsid w:val="001223B6"/>
    <w:rsid w:val="00122916"/>
    <w:rsid w:val="00124A71"/>
    <w:rsid w:val="00145FCA"/>
    <w:rsid w:val="0015486C"/>
    <w:rsid w:val="00163270"/>
    <w:rsid w:val="00181B2F"/>
    <w:rsid w:val="00190133"/>
    <w:rsid w:val="001925BC"/>
    <w:rsid w:val="00192AE6"/>
    <w:rsid w:val="001A052C"/>
    <w:rsid w:val="001B3193"/>
    <w:rsid w:val="001B3E4B"/>
    <w:rsid w:val="001B5DC4"/>
    <w:rsid w:val="001C6BDD"/>
    <w:rsid w:val="001D2B9A"/>
    <w:rsid w:val="001E32E9"/>
    <w:rsid w:val="001E4519"/>
    <w:rsid w:val="001E4D79"/>
    <w:rsid w:val="001F0EF0"/>
    <w:rsid w:val="00202C4E"/>
    <w:rsid w:val="00203852"/>
    <w:rsid w:val="00204031"/>
    <w:rsid w:val="00205C5B"/>
    <w:rsid w:val="00205F5C"/>
    <w:rsid w:val="00217737"/>
    <w:rsid w:val="00220A7A"/>
    <w:rsid w:val="002411A2"/>
    <w:rsid w:val="00241AF9"/>
    <w:rsid w:val="00253179"/>
    <w:rsid w:val="00262CC0"/>
    <w:rsid w:val="00265E22"/>
    <w:rsid w:val="00276A73"/>
    <w:rsid w:val="00293316"/>
    <w:rsid w:val="002A14ED"/>
    <w:rsid w:val="002A33AE"/>
    <w:rsid w:val="002A7CD3"/>
    <w:rsid w:val="002B70FF"/>
    <w:rsid w:val="002D5FD0"/>
    <w:rsid w:val="002D6E9E"/>
    <w:rsid w:val="002D6F42"/>
    <w:rsid w:val="002E15EC"/>
    <w:rsid w:val="002F23EA"/>
    <w:rsid w:val="002F2695"/>
    <w:rsid w:val="0031495C"/>
    <w:rsid w:val="003229E2"/>
    <w:rsid w:val="003243BD"/>
    <w:rsid w:val="00324F97"/>
    <w:rsid w:val="00326994"/>
    <w:rsid w:val="00330CEB"/>
    <w:rsid w:val="00336DE3"/>
    <w:rsid w:val="00347D7C"/>
    <w:rsid w:val="003522CC"/>
    <w:rsid w:val="00357F47"/>
    <w:rsid w:val="00365811"/>
    <w:rsid w:val="00374BCF"/>
    <w:rsid w:val="0039585F"/>
    <w:rsid w:val="003A697E"/>
    <w:rsid w:val="003B0A79"/>
    <w:rsid w:val="003B700D"/>
    <w:rsid w:val="003D03FA"/>
    <w:rsid w:val="003D3508"/>
    <w:rsid w:val="003E3AF8"/>
    <w:rsid w:val="003E71FD"/>
    <w:rsid w:val="003E785B"/>
    <w:rsid w:val="003F2644"/>
    <w:rsid w:val="00411025"/>
    <w:rsid w:val="00425F1A"/>
    <w:rsid w:val="00435F2D"/>
    <w:rsid w:val="00437B3B"/>
    <w:rsid w:val="00451ADF"/>
    <w:rsid w:val="00463346"/>
    <w:rsid w:val="00470C89"/>
    <w:rsid w:val="0047523A"/>
    <w:rsid w:val="0047611A"/>
    <w:rsid w:val="004778EE"/>
    <w:rsid w:val="0049507E"/>
    <w:rsid w:val="004965A1"/>
    <w:rsid w:val="004A198A"/>
    <w:rsid w:val="004B4025"/>
    <w:rsid w:val="004B4FB9"/>
    <w:rsid w:val="004B7C99"/>
    <w:rsid w:val="004C164D"/>
    <w:rsid w:val="004D263D"/>
    <w:rsid w:val="004D7F72"/>
    <w:rsid w:val="004E1F46"/>
    <w:rsid w:val="004E2A94"/>
    <w:rsid w:val="004E2B1D"/>
    <w:rsid w:val="004E2C29"/>
    <w:rsid w:val="005027EF"/>
    <w:rsid w:val="00502A8A"/>
    <w:rsid w:val="005068A1"/>
    <w:rsid w:val="00512ADA"/>
    <w:rsid w:val="00513323"/>
    <w:rsid w:val="005240C0"/>
    <w:rsid w:val="005365C6"/>
    <w:rsid w:val="005422CA"/>
    <w:rsid w:val="00543E58"/>
    <w:rsid w:val="00544C14"/>
    <w:rsid w:val="0055097B"/>
    <w:rsid w:val="005A00D1"/>
    <w:rsid w:val="005C320D"/>
    <w:rsid w:val="005C434E"/>
    <w:rsid w:val="005D12BE"/>
    <w:rsid w:val="005D4CFF"/>
    <w:rsid w:val="005E1736"/>
    <w:rsid w:val="005E5C49"/>
    <w:rsid w:val="005E5E98"/>
    <w:rsid w:val="005F22B7"/>
    <w:rsid w:val="005F2F27"/>
    <w:rsid w:val="00620D7A"/>
    <w:rsid w:val="00627D6E"/>
    <w:rsid w:val="00640F54"/>
    <w:rsid w:val="0065099D"/>
    <w:rsid w:val="00650FB3"/>
    <w:rsid w:val="00660C4C"/>
    <w:rsid w:val="00661B6C"/>
    <w:rsid w:val="00674EBA"/>
    <w:rsid w:val="00676FCA"/>
    <w:rsid w:val="006805FD"/>
    <w:rsid w:val="006918AC"/>
    <w:rsid w:val="006945EC"/>
    <w:rsid w:val="006975F4"/>
    <w:rsid w:val="006A3B17"/>
    <w:rsid w:val="006C64C3"/>
    <w:rsid w:val="006D2A09"/>
    <w:rsid w:val="006E11B4"/>
    <w:rsid w:val="006E33E6"/>
    <w:rsid w:val="006F6078"/>
    <w:rsid w:val="00700C10"/>
    <w:rsid w:val="007078FA"/>
    <w:rsid w:val="00722957"/>
    <w:rsid w:val="00727FAC"/>
    <w:rsid w:val="0073194D"/>
    <w:rsid w:val="00731F66"/>
    <w:rsid w:val="00734448"/>
    <w:rsid w:val="0074451D"/>
    <w:rsid w:val="00753CEC"/>
    <w:rsid w:val="00756B3E"/>
    <w:rsid w:val="007632B1"/>
    <w:rsid w:val="00764841"/>
    <w:rsid w:val="00772E08"/>
    <w:rsid w:val="00776A41"/>
    <w:rsid w:val="00785E91"/>
    <w:rsid w:val="00786C5B"/>
    <w:rsid w:val="00787DAA"/>
    <w:rsid w:val="007B0E13"/>
    <w:rsid w:val="007C47C7"/>
    <w:rsid w:val="007D5A5C"/>
    <w:rsid w:val="007D77AC"/>
    <w:rsid w:val="007F64F1"/>
    <w:rsid w:val="00820914"/>
    <w:rsid w:val="00825F94"/>
    <w:rsid w:val="00826F6A"/>
    <w:rsid w:val="0083339A"/>
    <w:rsid w:val="00851D28"/>
    <w:rsid w:val="008618EB"/>
    <w:rsid w:val="00867879"/>
    <w:rsid w:val="00874F39"/>
    <w:rsid w:val="00874F3E"/>
    <w:rsid w:val="00886F15"/>
    <w:rsid w:val="008B1404"/>
    <w:rsid w:val="008B6210"/>
    <w:rsid w:val="008D14FB"/>
    <w:rsid w:val="008D4306"/>
    <w:rsid w:val="008D79B9"/>
    <w:rsid w:val="008F099B"/>
    <w:rsid w:val="008F3D42"/>
    <w:rsid w:val="008F5E94"/>
    <w:rsid w:val="008F6D69"/>
    <w:rsid w:val="00925F1F"/>
    <w:rsid w:val="0093137A"/>
    <w:rsid w:val="009355AC"/>
    <w:rsid w:val="0093729D"/>
    <w:rsid w:val="00947285"/>
    <w:rsid w:val="009565BD"/>
    <w:rsid w:val="009571A8"/>
    <w:rsid w:val="00962A88"/>
    <w:rsid w:val="00964D71"/>
    <w:rsid w:val="009659F9"/>
    <w:rsid w:val="00965B65"/>
    <w:rsid w:val="00971EFA"/>
    <w:rsid w:val="009732B8"/>
    <w:rsid w:val="00987747"/>
    <w:rsid w:val="00992043"/>
    <w:rsid w:val="009968C1"/>
    <w:rsid w:val="00997AA5"/>
    <w:rsid w:val="009A6E5B"/>
    <w:rsid w:val="009C734F"/>
    <w:rsid w:val="009D3351"/>
    <w:rsid w:val="009F7246"/>
    <w:rsid w:val="00A175CF"/>
    <w:rsid w:val="00A22F3F"/>
    <w:rsid w:val="00A25FE5"/>
    <w:rsid w:val="00A327B8"/>
    <w:rsid w:val="00A43E9B"/>
    <w:rsid w:val="00A5347E"/>
    <w:rsid w:val="00A63B74"/>
    <w:rsid w:val="00A774EB"/>
    <w:rsid w:val="00A838F7"/>
    <w:rsid w:val="00A85A62"/>
    <w:rsid w:val="00A929ED"/>
    <w:rsid w:val="00A95CF9"/>
    <w:rsid w:val="00A9639B"/>
    <w:rsid w:val="00AA4AC1"/>
    <w:rsid w:val="00AA7D4D"/>
    <w:rsid w:val="00AB10D3"/>
    <w:rsid w:val="00AB5A0E"/>
    <w:rsid w:val="00AB5A3C"/>
    <w:rsid w:val="00AD32AF"/>
    <w:rsid w:val="00AE25EE"/>
    <w:rsid w:val="00AE2ED6"/>
    <w:rsid w:val="00B0289E"/>
    <w:rsid w:val="00B074E1"/>
    <w:rsid w:val="00B17B7B"/>
    <w:rsid w:val="00B21E9C"/>
    <w:rsid w:val="00B2533C"/>
    <w:rsid w:val="00B25422"/>
    <w:rsid w:val="00B40EE1"/>
    <w:rsid w:val="00B45CAF"/>
    <w:rsid w:val="00B57896"/>
    <w:rsid w:val="00B631A6"/>
    <w:rsid w:val="00B6324D"/>
    <w:rsid w:val="00B644AC"/>
    <w:rsid w:val="00B65A20"/>
    <w:rsid w:val="00B673BF"/>
    <w:rsid w:val="00B92D0F"/>
    <w:rsid w:val="00BA0EAD"/>
    <w:rsid w:val="00BA20E7"/>
    <w:rsid w:val="00BA2EEE"/>
    <w:rsid w:val="00BA7359"/>
    <w:rsid w:val="00BE2089"/>
    <w:rsid w:val="00BF0F4C"/>
    <w:rsid w:val="00BF1DC6"/>
    <w:rsid w:val="00BF431E"/>
    <w:rsid w:val="00C01E29"/>
    <w:rsid w:val="00C05341"/>
    <w:rsid w:val="00C420BD"/>
    <w:rsid w:val="00C43A93"/>
    <w:rsid w:val="00C652A1"/>
    <w:rsid w:val="00C70D1E"/>
    <w:rsid w:val="00C76E0E"/>
    <w:rsid w:val="00C778BA"/>
    <w:rsid w:val="00C93476"/>
    <w:rsid w:val="00C9764E"/>
    <w:rsid w:val="00CA0CF0"/>
    <w:rsid w:val="00CB724C"/>
    <w:rsid w:val="00CC000A"/>
    <w:rsid w:val="00CC0E8A"/>
    <w:rsid w:val="00CC1CE5"/>
    <w:rsid w:val="00CC2EF9"/>
    <w:rsid w:val="00CC2F92"/>
    <w:rsid w:val="00CD2332"/>
    <w:rsid w:val="00CD589C"/>
    <w:rsid w:val="00CE61EE"/>
    <w:rsid w:val="00CE7A27"/>
    <w:rsid w:val="00CF094E"/>
    <w:rsid w:val="00CF67E4"/>
    <w:rsid w:val="00CF7C23"/>
    <w:rsid w:val="00D139DC"/>
    <w:rsid w:val="00D14B11"/>
    <w:rsid w:val="00D20238"/>
    <w:rsid w:val="00D232E5"/>
    <w:rsid w:val="00D23474"/>
    <w:rsid w:val="00D26177"/>
    <w:rsid w:val="00D26CD8"/>
    <w:rsid w:val="00D36F98"/>
    <w:rsid w:val="00D401C3"/>
    <w:rsid w:val="00D43D9E"/>
    <w:rsid w:val="00D529EE"/>
    <w:rsid w:val="00D56EFD"/>
    <w:rsid w:val="00D7074A"/>
    <w:rsid w:val="00D74422"/>
    <w:rsid w:val="00DA2D75"/>
    <w:rsid w:val="00DB525D"/>
    <w:rsid w:val="00DC2203"/>
    <w:rsid w:val="00DC5C1F"/>
    <w:rsid w:val="00DD0D5E"/>
    <w:rsid w:val="00DD7997"/>
    <w:rsid w:val="00DE008E"/>
    <w:rsid w:val="00E148FF"/>
    <w:rsid w:val="00E25247"/>
    <w:rsid w:val="00E34527"/>
    <w:rsid w:val="00E4442C"/>
    <w:rsid w:val="00E514AA"/>
    <w:rsid w:val="00E6702C"/>
    <w:rsid w:val="00E7762F"/>
    <w:rsid w:val="00E80B7C"/>
    <w:rsid w:val="00E9294C"/>
    <w:rsid w:val="00E93162"/>
    <w:rsid w:val="00EA1A54"/>
    <w:rsid w:val="00EB2468"/>
    <w:rsid w:val="00EB4AEE"/>
    <w:rsid w:val="00EC3715"/>
    <w:rsid w:val="00ED0F4F"/>
    <w:rsid w:val="00ED38F5"/>
    <w:rsid w:val="00EF2C49"/>
    <w:rsid w:val="00F11077"/>
    <w:rsid w:val="00F12130"/>
    <w:rsid w:val="00F14343"/>
    <w:rsid w:val="00F15452"/>
    <w:rsid w:val="00F245BF"/>
    <w:rsid w:val="00F25D88"/>
    <w:rsid w:val="00F32EBD"/>
    <w:rsid w:val="00F34C9F"/>
    <w:rsid w:val="00F67591"/>
    <w:rsid w:val="00F705F5"/>
    <w:rsid w:val="00F74E64"/>
    <w:rsid w:val="00F75021"/>
    <w:rsid w:val="00F82DBB"/>
    <w:rsid w:val="00F91044"/>
    <w:rsid w:val="00F92FF7"/>
    <w:rsid w:val="00FA1AAE"/>
    <w:rsid w:val="00FA50F4"/>
    <w:rsid w:val="00FA6CE3"/>
    <w:rsid w:val="00FC0838"/>
    <w:rsid w:val="00FC5347"/>
    <w:rsid w:val="00FE357D"/>
    <w:rsid w:val="00FE446B"/>
    <w:rsid w:val="00FE6474"/>
    <w:rsid w:val="00FE707B"/>
    <w:rsid w:val="00FF57CB"/>
    <w:rsid w:val="016A4FB0"/>
    <w:rsid w:val="02C16C5D"/>
    <w:rsid w:val="039B34AB"/>
    <w:rsid w:val="048052C8"/>
    <w:rsid w:val="05AF0C4B"/>
    <w:rsid w:val="06B61A55"/>
    <w:rsid w:val="08F71B8A"/>
    <w:rsid w:val="09060CCF"/>
    <w:rsid w:val="0B802FC0"/>
    <w:rsid w:val="0E81364F"/>
    <w:rsid w:val="0EAC0C2F"/>
    <w:rsid w:val="134E49AB"/>
    <w:rsid w:val="16591BE3"/>
    <w:rsid w:val="177E2BD8"/>
    <w:rsid w:val="17C26F0A"/>
    <w:rsid w:val="18295DC8"/>
    <w:rsid w:val="1CE93ADB"/>
    <w:rsid w:val="1D2B2547"/>
    <w:rsid w:val="21DB72EE"/>
    <w:rsid w:val="252F5CBE"/>
    <w:rsid w:val="268D1FE2"/>
    <w:rsid w:val="29253660"/>
    <w:rsid w:val="2955079D"/>
    <w:rsid w:val="297F55A8"/>
    <w:rsid w:val="29FE2F4B"/>
    <w:rsid w:val="2BC67AFB"/>
    <w:rsid w:val="2C0716F3"/>
    <w:rsid w:val="2CBB0936"/>
    <w:rsid w:val="2E6A3F6E"/>
    <w:rsid w:val="302A3C52"/>
    <w:rsid w:val="31072342"/>
    <w:rsid w:val="35A377B5"/>
    <w:rsid w:val="35B14478"/>
    <w:rsid w:val="37541B0C"/>
    <w:rsid w:val="384E0F02"/>
    <w:rsid w:val="3A584FB4"/>
    <w:rsid w:val="3A8754B5"/>
    <w:rsid w:val="3AD52F83"/>
    <w:rsid w:val="3B702E61"/>
    <w:rsid w:val="3BBA0BFE"/>
    <w:rsid w:val="3CB8586D"/>
    <w:rsid w:val="3F475F84"/>
    <w:rsid w:val="3FB73D77"/>
    <w:rsid w:val="420C4005"/>
    <w:rsid w:val="45212031"/>
    <w:rsid w:val="482D3528"/>
    <w:rsid w:val="49453B20"/>
    <w:rsid w:val="4A9E74DA"/>
    <w:rsid w:val="4B511135"/>
    <w:rsid w:val="4DC16CEF"/>
    <w:rsid w:val="4E14099E"/>
    <w:rsid w:val="4F85093B"/>
    <w:rsid w:val="51EB0E4A"/>
    <w:rsid w:val="53977C27"/>
    <w:rsid w:val="546A04F9"/>
    <w:rsid w:val="55763163"/>
    <w:rsid w:val="559612BE"/>
    <w:rsid w:val="57575892"/>
    <w:rsid w:val="579847DC"/>
    <w:rsid w:val="5B5E2783"/>
    <w:rsid w:val="5BDE7432"/>
    <w:rsid w:val="5BE95DFD"/>
    <w:rsid w:val="5BF17846"/>
    <w:rsid w:val="5C9C0CCC"/>
    <w:rsid w:val="5E6A6CE4"/>
    <w:rsid w:val="5ED05BA4"/>
    <w:rsid w:val="5F3C2ED6"/>
    <w:rsid w:val="5F6F672C"/>
    <w:rsid w:val="608975AF"/>
    <w:rsid w:val="613F2D1B"/>
    <w:rsid w:val="61BD1E87"/>
    <w:rsid w:val="624D2468"/>
    <w:rsid w:val="62F847FD"/>
    <w:rsid w:val="640D28F6"/>
    <w:rsid w:val="646F17DD"/>
    <w:rsid w:val="64D261EF"/>
    <w:rsid w:val="691014EC"/>
    <w:rsid w:val="695B48BA"/>
    <w:rsid w:val="6ACA1BE4"/>
    <w:rsid w:val="6C7D4B2E"/>
    <w:rsid w:val="6C983412"/>
    <w:rsid w:val="6F9D0FC8"/>
    <w:rsid w:val="6FB33C12"/>
    <w:rsid w:val="71021CE9"/>
    <w:rsid w:val="71816D87"/>
    <w:rsid w:val="728D004D"/>
    <w:rsid w:val="73981633"/>
    <w:rsid w:val="73CD5036"/>
    <w:rsid w:val="755F48CE"/>
    <w:rsid w:val="759A4A78"/>
    <w:rsid w:val="759D270C"/>
    <w:rsid w:val="75F701BD"/>
    <w:rsid w:val="77003E75"/>
    <w:rsid w:val="776C706F"/>
    <w:rsid w:val="78424A5B"/>
    <w:rsid w:val="7BF53E46"/>
    <w:rsid w:val="7F2165AD"/>
    <w:rsid w:val="7FDB599C"/>
    <w:rsid w:val="7FFED901"/>
    <w:rsid w:val="BFFFFC4F"/>
    <w:rsid w:val="EB7F29E6"/>
    <w:rsid w:val="FEDD4D29"/>
    <w:rsid w:val="FEFFDB40"/>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jc w:val="center"/>
      <w:outlineLvl w:val="0"/>
    </w:pPr>
    <w:rPr>
      <w:b/>
      <w:kern w:val="44"/>
      <w:sz w:val="36"/>
      <w:szCs w:val="20"/>
    </w:rPr>
  </w:style>
  <w:style w:type="paragraph" w:styleId="5">
    <w:name w:val="heading 2"/>
    <w:basedOn w:val="1"/>
    <w:next w:val="1"/>
    <w:link w:val="31"/>
    <w:qFormat/>
    <w:uiPriority w:val="0"/>
    <w:pPr>
      <w:keepNext/>
      <w:keepLines/>
      <w:spacing w:before="260" w:after="260" w:line="416" w:lineRule="auto"/>
      <w:outlineLvl w:val="1"/>
    </w:pPr>
    <w:rPr>
      <w:rFonts w:ascii="Arial" w:hAnsi="Arial" w:eastAsia="黑体"/>
      <w:b/>
      <w:bCs/>
      <w:sz w:val="30"/>
      <w:szCs w:val="32"/>
    </w:rPr>
  </w:style>
  <w:style w:type="paragraph" w:styleId="6">
    <w:name w:val="heading 3"/>
    <w:basedOn w:val="1"/>
    <w:next w:val="1"/>
    <w:link w:val="32"/>
    <w:qFormat/>
    <w:uiPriority w:val="9"/>
    <w:pPr>
      <w:keepNext/>
      <w:keepLines/>
      <w:spacing w:before="260" w:after="260" w:line="416" w:lineRule="auto"/>
      <w:outlineLvl w:val="2"/>
    </w:pPr>
    <w:rPr>
      <w:b/>
      <w:bCs/>
      <w:sz w:val="32"/>
      <w:szCs w:val="32"/>
    </w:rPr>
  </w:style>
  <w:style w:type="character" w:default="1" w:styleId="24">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after="120"/>
      <w:ind w:firstLine="420" w:firstLineChars="100"/>
      <w:jc w:val="both"/>
    </w:pPr>
    <w:rPr>
      <w:rFonts w:ascii="Times New Roman" w:hAnsi="Times New Roman" w:eastAsia="宋体"/>
      <w:kern w:val="2"/>
      <w:sz w:val="21"/>
      <w:szCs w:val="24"/>
    </w:rPr>
  </w:style>
  <w:style w:type="paragraph" w:styleId="3">
    <w:name w:val="Body Text"/>
    <w:basedOn w:val="1"/>
    <w:next w:val="1"/>
    <w:link w:val="35"/>
    <w:qFormat/>
    <w:uiPriority w:val="0"/>
    <w:pPr>
      <w:spacing w:after="120"/>
    </w:pPr>
    <w:rPr>
      <w:szCs w:val="24"/>
    </w:rPr>
  </w:style>
  <w:style w:type="paragraph" w:styleId="7">
    <w:name w:val="Normal Indent"/>
    <w:basedOn w:val="1"/>
    <w:link w:val="33"/>
    <w:qFormat/>
    <w:uiPriority w:val="0"/>
    <w:pPr>
      <w:ind w:firstLine="420"/>
    </w:pPr>
    <w:rPr>
      <w:rFonts w:ascii="宋体" w:hAnsi="宋体"/>
      <w:kern w:val="0"/>
      <w:sz w:val="20"/>
      <w:szCs w:val="20"/>
    </w:rPr>
  </w:style>
  <w:style w:type="paragraph" w:styleId="8">
    <w:name w:val="annotation text"/>
    <w:basedOn w:val="1"/>
    <w:link w:val="34"/>
    <w:unhideWhenUsed/>
    <w:qFormat/>
    <w:uiPriority w:val="99"/>
    <w:pPr>
      <w:jc w:val="left"/>
    </w:pPr>
  </w:style>
  <w:style w:type="paragraph" w:styleId="9">
    <w:name w:val="Body Text Indent"/>
    <w:basedOn w:val="1"/>
    <w:next w:val="1"/>
    <w:link w:val="36"/>
    <w:qFormat/>
    <w:uiPriority w:val="0"/>
    <w:pPr>
      <w:spacing w:after="120"/>
      <w:ind w:left="420" w:leftChars="200"/>
    </w:pPr>
    <w:rPr>
      <w:szCs w:val="24"/>
    </w:rPr>
  </w:style>
  <w:style w:type="paragraph" w:styleId="10">
    <w:name w:val="toc 3"/>
    <w:basedOn w:val="1"/>
    <w:next w:val="1"/>
    <w:semiHidden/>
    <w:unhideWhenUsed/>
    <w:qFormat/>
    <w:uiPriority w:val="39"/>
    <w:pPr>
      <w:ind w:left="840" w:leftChars="400"/>
    </w:pPr>
  </w:style>
  <w:style w:type="paragraph" w:styleId="11">
    <w:name w:val="Plain Text"/>
    <w:basedOn w:val="1"/>
    <w:link w:val="37"/>
    <w:qFormat/>
    <w:uiPriority w:val="0"/>
    <w:rPr>
      <w:rFonts w:ascii="宋体" w:hAnsi="Courier New"/>
      <w:kern w:val="0"/>
      <w:sz w:val="20"/>
      <w:szCs w:val="20"/>
    </w:rPr>
  </w:style>
  <w:style w:type="paragraph" w:styleId="12">
    <w:name w:val="Date"/>
    <w:basedOn w:val="1"/>
    <w:next w:val="1"/>
    <w:link w:val="38"/>
    <w:qFormat/>
    <w:uiPriority w:val="0"/>
    <w:pPr>
      <w:ind w:left="100" w:leftChars="2500"/>
    </w:pPr>
  </w:style>
  <w:style w:type="paragraph" w:styleId="13">
    <w:name w:val="Body Text Indent 2"/>
    <w:basedOn w:val="1"/>
    <w:link w:val="39"/>
    <w:qFormat/>
    <w:uiPriority w:val="0"/>
    <w:pPr>
      <w:spacing w:after="120" w:line="480" w:lineRule="auto"/>
      <w:ind w:left="420" w:leftChars="200"/>
    </w:pPr>
    <w:rPr>
      <w:szCs w:val="24"/>
    </w:rPr>
  </w:style>
  <w:style w:type="paragraph" w:styleId="14">
    <w:name w:val="Balloon Text"/>
    <w:basedOn w:val="1"/>
    <w:link w:val="40"/>
    <w:qFormat/>
    <w:uiPriority w:val="0"/>
    <w:rPr>
      <w:kern w:val="0"/>
      <w:sz w:val="18"/>
      <w:szCs w:val="18"/>
    </w:rPr>
  </w:style>
  <w:style w:type="paragraph" w:styleId="15">
    <w:name w:val="footer"/>
    <w:basedOn w:val="1"/>
    <w:link w:val="41"/>
    <w:unhideWhenUsed/>
    <w:qFormat/>
    <w:uiPriority w:val="0"/>
    <w:pPr>
      <w:tabs>
        <w:tab w:val="center" w:pos="4153"/>
        <w:tab w:val="right" w:pos="8306"/>
      </w:tabs>
      <w:snapToGrid w:val="0"/>
      <w:jc w:val="left"/>
    </w:pPr>
    <w:rPr>
      <w:sz w:val="18"/>
      <w:szCs w:val="18"/>
    </w:rPr>
  </w:style>
  <w:style w:type="paragraph" w:styleId="16">
    <w:name w:val="header"/>
    <w:basedOn w:val="1"/>
    <w:link w:val="42"/>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rPr>
      <w:rFonts w:ascii="Times New Roman" w:hAnsi="Times New Roman"/>
      <w:szCs w:val="24"/>
    </w:rPr>
  </w:style>
  <w:style w:type="paragraph" w:styleId="18">
    <w:name w:val="toc 2"/>
    <w:basedOn w:val="1"/>
    <w:next w:val="1"/>
    <w:qFormat/>
    <w:uiPriority w:val="39"/>
    <w:pPr>
      <w:ind w:left="420" w:leftChars="200"/>
    </w:pPr>
    <w:rPr>
      <w:rFonts w:ascii="Times New Roman" w:hAnsi="Times New Roman"/>
      <w:szCs w:val="20"/>
    </w:rPr>
  </w:style>
  <w:style w:type="paragraph" w:styleId="19">
    <w:name w:val="HTML Preformatted"/>
    <w:basedOn w:val="1"/>
    <w:link w:val="43"/>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0">
    <w:name w:val="Normal (Web)"/>
    <w:basedOn w:val="1"/>
    <w:unhideWhenUsed/>
    <w:qFormat/>
    <w:uiPriority w:val="99"/>
    <w:rPr>
      <w:rFonts w:ascii="Times New Roman" w:hAnsi="Times New Roman"/>
      <w:sz w:val="24"/>
      <w:szCs w:val="24"/>
    </w:rPr>
  </w:style>
  <w:style w:type="paragraph" w:styleId="21">
    <w:name w:val="annotation subject"/>
    <w:basedOn w:val="8"/>
    <w:next w:val="8"/>
    <w:link w:val="44"/>
    <w:unhideWhenUsed/>
    <w:qFormat/>
    <w:uiPriority w:val="99"/>
    <w:rPr>
      <w:b/>
      <w:bCs/>
    </w:rPr>
  </w:style>
  <w:style w:type="paragraph" w:styleId="22">
    <w:name w:val="Body Text First Indent 2"/>
    <w:basedOn w:val="9"/>
    <w:next w:val="1"/>
    <w:qFormat/>
    <w:uiPriority w:val="0"/>
    <w:pPr>
      <w:ind w:firstLine="420" w:firstLineChars="200"/>
    </w:pPr>
  </w:style>
  <w:style w:type="character" w:styleId="25">
    <w:name w:val="Strong"/>
    <w:basedOn w:val="24"/>
    <w:qFormat/>
    <w:uiPriority w:val="22"/>
    <w:rPr>
      <w:b/>
      <w:bCs/>
    </w:rPr>
  </w:style>
  <w:style w:type="character" w:styleId="26">
    <w:name w:val="page number"/>
    <w:basedOn w:val="24"/>
    <w:qFormat/>
    <w:uiPriority w:val="0"/>
  </w:style>
  <w:style w:type="character" w:styleId="27">
    <w:name w:val="FollowedHyperlink"/>
    <w:basedOn w:val="24"/>
    <w:qFormat/>
    <w:uiPriority w:val="99"/>
    <w:rPr>
      <w:color w:val="800080"/>
      <w:u w:val="single"/>
    </w:rPr>
  </w:style>
  <w:style w:type="character" w:styleId="28">
    <w:name w:val="Emphasis"/>
    <w:basedOn w:val="24"/>
    <w:qFormat/>
    <w:uiPriority w:val="20"/>
    <w:rPr>
      <w:i/>
      <w:iCs/>
    </w:rPr>
  </w:style>
  <w:style w:type="character" w:styleId="29">
    <w:name w:val="Hyperlink"/>
    <w:basedOn w:val="24"/>
    <w:unhideWhenUsed/>
    <w:qFormat/>
    <w:uiPriority w:val="99"/>
    <w:rPr>
      <w:color w:val="0000FF"/>
      <w:u w:val="single"/>
    </w:rPr>
  </w:style>
  <w:style w:type="character" w:styleId="30">
    <w:name w:val="annotation reference"/>
    <w:basedOn w:val="24"/>
    <w:unhideWhenUsed/>
    <w:qFormat/>
    <w:uiPriority w:val="99"/>
    <w:rPr>
      <w:sz w:val="21"/>
      <w:szCs w:val="21"/>
    </w:rPr>
  </w:style>
  <w:style w:type="character" w:customStyle="1" w:styleId="31">
    <w:name w:val="标题 2 Char"/>
    <w:basedOn w:val="24"/>
    <w:link w:val="5"/>
    <w:qFormat/>
    <w:uiPriority w:val="0"/>
    <w:rPr>
      <w:rFonts w:ascii="Arial" w:hAnsi="Arial" w:eastAsia="黑体"/>
      <w:b/>
      <w:bCs/>
      <w:kern w:val="2"/>
      <w:sz w:val="30"/>
      <w:szCs w:val="32"/>
    </w:rPr>
  </w:style>
  <w:style w:type="character" w:customStyle="1" w:styleId="32">
    <w:name w:val="标题 3 Char"/>
    <w:basedOn w:val="24"/>
    <w:link w:val="6"/>
    <w:qFormat/>
    <w:uiPriority w:val="9"/>
    <w:rPr>
      <w:b/>
      <w:bCs/>
      <w:kern w:val="2"/>
      <w:sz w:val="32"/>
      <w:szCs w:val="32"/>
    </w:rPr>
  </w:style>
  <w:style w:type="character" w:customStyle="1" w:styleId="33">
    <w:name w:val="正文缩进 Char"/>
    <w:link w:val="7"/>
    <w:qFormat/>
    <w:uiPriority w:val="0"/>
    <w:rPr>
      <w:rFonts w:ascii="宋体" w:hAnsi="宋体"/>
    </w:rPr>
  </w:style>
  <w:style w:type="character" w:customStyle="1" w:styleId="34">
    <w:name w:val="批注文字 Char"/>
    <w:basedOn w:val="24"/>
    <w:link w:val="8"/>
    <w:qFormat/>
    <w:uiPriority w:val="99"/>
    <w:rPr>
      <w:kern w:val="2"/>
      <w:sz w:val="21"/>
      <w:szCs w:val="22"/>
    </w:rPr>
  </w:style>
  <w:style w:type="character" w:customStyle="1" w:styleId="35">
    <w:name w:val="正文文本 Char"/>
    <w:link w:val="3"/>
    <w:qFormat/>
    <w:uiPriority w:val="0"/>
    <w:rPr>
      <w:kern w:val="2"/>
      <w:sz w:val="21"/>
      <w:szCs w:val="24"/>
    </w:rPr>
  </w:style>
  <w:style w:type="character" w:customStyle="1" w:styleId="36">
    <w:name w:val="正文文本缩进 Char"/>
    <w:link w:val="9"/>
    <w:qFormat/>
    <w:uiPriority w:val="0"/>
    <w:rPr>
      <w:kern w:val="2"/>
      <w:sz w:val="21"/>
      <w:szCs w:val="24"/>
    </w:rPr>
  </w:style>
  <w:style w:type="character" w:customStyle="1" w:styleId="37">
    <w:name w:val="纯文本 Char"/>
    <w:link w:val="11"/>
    <w:qFormat/>
    <w:uiPriority w:val="0"/>
    <w:rPr>
      <w:rFonts w:ascii="宋体" w:hAnsi="Courier New"/>
    </w:rPr>
  </w:style>
  <w:style w:type="character" w:customStyle="1" w:styleId="38">
    <w:name w:val="日期 Char"/>
    <w:basedOn w:val="24"/>
    <w:link w:val="12"/>
    <w:qFormat/>
    <w:uiPriority w:val="0"/>
    <w:rPr>
      <w:kern w:val="2"/>
      <w:sz w:val="21"/>
      <w:szCs w:val="22"/>
    </w:rPr>
  </w:style>
  <w:style w:type="character" w:customStyle="1" w:styleId="39">
    <w:name w:val="正文文本缩进 2 Char"/>
    <w:link w:val="13"/>
    <w:qFormat/>
    <w:uiPriority w:val="0"/>
    <w:rPr>
      <w:kern w:val="2"/>
      <w:sz w:val="21"/>
      <w:szCs w:val="24"/>
    </w:rPr>
  </w:style>
  <w:style w:type="character" w:customStyle="1" w:styleId="40">
    <w:name w:val="批注框文本 Char"/>
    <w:link w:val="14"/>
    <w:qFormat/>
    <w:uiPriority w:val="0"/>
    <w:rPr>
      <w:sz w:val="18"/>
      <w:szCs w:val="18"/>
    </w:rPr>
  </w:style>
  <w:style w:type="character" w:customStyle="1" w:styleId="41">
    <w:name w:val="页脚 Char"/>
    <w:basedOn w:val="24"/>
    <w:link w:val="15"/>
    <w:qFormat/>
    <w:uiPriority w:val="0"/>
    <w:rPr>
      <w:sz w:val="18"/>
      <w:szCs w:val="18"/>
    </w:rPr>
  </w:style>
  <w:style w:type="character" w:customStyle="1" w:styleId="42">
    <w:name w:val="页眉 Char"/>
    <w:basedOn w:val="24"/>
    <w:link w:val="16"/>
    <w:qFormat/>
    <w:uiPriority w:val="0"/>
    <w:rPr>
      <w:sz w:val="18"/>
      <w:szCs w:val="18"/>
    </w:rPr>
  </w:style>
  <w:style w:type="character" w:customStyle="1" w:styleId="43">
    <w:name w:val="HTML 预设格式 Char"/>
    <w:basedOn w:val="24"/>
    <w:link w:val="19"/>
    <w:semiHidden/>
    <w:qFormat/>
    <w:uiPriority w:val="99"/>
    <w:rPr>
      <w:rFonts w:ascii="宋体" w:hAnsi="宋体" w:cs="宋体"/>
      <w:sz w:val="24"/>
      <w:szCs w:val="24"/>
    </w:rPr>
  </w:style>
  <w:style w:type="character" w:customStyle="1" w:styleId="44">
    <w:name w:val="批注主题 Char"/>
    <w:basedOn w:val="34"/>
    <w:link w:val="21"/>
    <w:qFormat/>
    <w:uiPriority w:val="99"/>
    <w:rPr>
      <w:b/>
      <w:bCs/>
    </w:rPr>
  </w:style>
  <w:style w:type="character" w:customStyle="1" w:styleId="45">
    <w:name w:val="批注主题 Char1"/>
    <w:basedOn w:val="46"/>
    <w:semiHidden/>
    <w:qFormat/>
    <w:uiPriority w:val="99"/>
    <w:rPr>
      <w:b/>
      <w:bCs/>
    </w:rPr>
  </w:style>
  <w:style w:type="character" w:customStyle="1" w:styleId="46">
    <w:name w:val="批注文字 Char1"/>
    <w:basedOn w:val="24"/>
    <w:semiHidden/>
    <w:qFormat/>
    <w:uiPriority w:val="99"/>
    <w:rPr>
      <w:kern w:val="2"/>
      <w:sz w:val="21"/>
      <w:szCs w:val="22"/>
    </w:rPr>
  </w:style>
  <w:style w:type="character" w:customStyle="1" w:styleId="47">
    <w:name w:val="sp_dash"/>
    <w:basedOn w:val="24"/>
    <w:qFormat/>
    <w:uiPriority w:val="0"/>
  </w:style>
  <w:style w:type="character" w:customStyle="1" w:styleId="48">
    <w:name w:val="正文文本缩进 2 Char1"/>
    <w:basedOn w:val="24"/>
    <w:qFormat/>
    <w:uiPriority w:val="99"/>
    <w:rPr>
      <w:kern w:val="2"/>
      <w:sz w:val="21"/>
      <w:szCs w:val="22"/>
    </w:rPr>
  </w:style>
  <w:style w:type="character" w:customStyle="1" w:styleId="49">
    <w:name w:val="prc_air"/>
    <w:basedOn w:val="24"/>
    <w:qFormat/>
    <w:uiPriority w:val="0"/>
  </w:style>
  <w:style w:type="character" w:customStyle="1" w:styleId="50">
    <w:name w:val="正文文本缩进 Char1"/>
    <w:basedOn w:val="24"/>
    <w:qFormat/>
    <w:uiPriority w:val="99"/>
    <w:rPr>
      <w:kern w:val="2"/>
      <w:sz w:val="21"/>
      <w:szCs w:val="22"/>
    </w:rPr>
  </w:style>
  <w:style w:type="character" w:customStyle="1" w:styleId="51">
    <w:name w:val="批注框文本 Char1"/>
    <w:basedOn w:val="24"/>
    <w:qFormat/>
    <w:uiPriority w:val="99"/>
    <w:rPr>
      <w:kern w:val="2"/>
      <w:sz w:val="18"/>
      <w:szCs w:val="18"/>
    </w:rPr>
  </w:style>
  <w:style w:type="character" w:customStyle="1" w:styleId="52">
    <w:name w:val="正文文本 Char1"/>
    <w:basedOn w:val="24"/>
    <w:qFormat/>
    <w:uiPriority w:val="99"/>
    <w:rPr>
      <w:kern w:val="2"/>
      <w:sz w:val="21"/>
      <w:szCs w:val="22"/>
    </w:rPr>
  </w:style>
  <w:style w:type="character" w:customStyle="1" w:styleId="53">
    <w:name w:val="纯文本 Char1"/>
    <w:basedOn w:val="24"/>
    <w:qFormat/>
    <w:uiPriority w:val="99"/>
    <w:rPr>
      <w:rFonts w:ascii="宋体" w:hAnsi="Courier New" w:cs="Courier New"/>
      <w:kern w:val="2"/>
      <w:sz w:val="21"/>
      <w:szCs w:val="21"/>
    </w:rPr>
  </w:style>
  <w:style w:type="character" w:customStyle="1" w:styleId="54">
    <w:name w:val=" Char Char5"/>
    <w:qFormat/>
    <w:uiPriority w:val="0"/>
    <w:rPr>
      <w:rFonts w:eastAsia="宋体"/>
      <w:kern w:val="2"/>
      <w:sz w:val="18"/>
      <w:szCs w:val="18"/>
      <w:lang w:val="en-US" w:eastAsia="zh-CN" w:bidi="ar-SA"/>
    </w:rPr>
  </w:style>
  <w:style w:type="character" w:customStyle="1" w:styleId="55">
    <w:name w:val="apple-converted-space"/>
    <w:basedOn w:val="24"/>
    <w:qFormat/>
    <w:uiPriority w:val="0"/>
  </w:style>
  <w:style w:type="paragraph" w:customStyle="1" w:styleId="56">
    <w:name w:val="p_dat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7">
    <w:name w:val="正文+宋体"/>
    <w:basedOn w:val="20"/>
    <w:qFormat/>
    <w:uiPriority w:val="0"/>
    <w:pPr>
      <w:widowControl/>
      <w:shd w:val="clear" w:color="auto" w:fill="FFFFFF"/>
      <w:ind w:firstLine="480" w:firstLineChars="200"/>
      <w:jc w:val="left"/>
    </w:pPr>
    <w:rPr>
      <w:rFonts w:ascii="宋体" w:hAnsi="宋体" w:cs="宋体"/>
    </w:rPr>
  </w:style>
  <w:style w:type="paragraph" w:customStyle="1" w:styleId="58">
    <w:name w:val=" Char3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9">
    <w:name w:val="_Style 54"/>
    <w:semiHidden/>
    <w:qFormat/>
    <w:uiPriority w:val="99"/>
    <w:rPr>
      <w:rFonts w:ascii="Calibri" w:hAnsi="Calibri" w:eastAsia="宋体" w:cs="Times New Roman"/>
      <w:kern w:val="2"/>
      <w:sz w:val="21"/>
      <w:szCs w:val="22"/>
      <w:lang w:val="en-US" w:eastAsia="zh-CN" w:bidi="ar-SA"/>
    </w:rPr>
  </w:style>
  <w:style w:type="paragraph" w:customStyle="1" w:styleId="60">
    <w:name w:val="p_c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1">
    <w:name w:val="表头文本"/>
    <w:basedOn w:val="1"/>
    <w:qFormat/>
    <w:uiPriority w:val="0"/>
    <w:pPr>
      <w:autoSpaceDE w:val="0"/>
      <w:autoSpaceDN w:val="0"/>
      <w:adjustRightInd w:val="0"/>
      <w:jc w:val="center"/>
    </w:pPr>
    <w:rPr>
      <w:rFonts w:ascii="Times New Roman" w:hAnsi="Times New Roman"/>
      <w:b/>
      <w:kern w:val="0"/>
      <w:sz w:val="24"/>
      <w:szCs w:val="20"/>
    </w:rPr>
  </w:style>
  <w:style w:type="paragraph" w:customStyle="1" w:styleId="62">
    <w:name w:val="p_airpor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3">
    <w:name w:val="默认段落字体 Char"/>
    <w:basedOn w:val="1"/>
    <w:qFormat/>
    <w:uiPriority w:val="0"/>
    <w:rPr>
      <w:rFonts w:ascii="Times New Roman" w:hAnsi="Times New Roman"/>
      <w:szCs w:val="24"/>
    </w:rPr>
  </w:style>
  <w:style w:type="paragraph" w:customStyle="1" w:styleId="64">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65">
    <w:name w:val="List Paragraph"/>
    <w:basedOn w:val="1"/>
    <w:qFormat/>
    <w:uiPriority w:val="34"/>
    <w:pPr>
      <w:widowControl/>
      <w:spacing w:before="100" w:beforeAutospacing="1" w:after="100" w:afterAutospacing="1"/>
      <w:jc w:val="left"/>
    </w:pPr>
    <w:rPr>
      <w:rFonts w:ascii="宋体" w:hAnsi="宋体" w:cs="宋体"/>
      <w:color w:val="000000"/>
      <w:kern w:val="0"/>
      <w:sz w:val="24"/>
      <w:szCs w:val="24"/>
    </w:rPr>
  </w:style>
  <w:style w:type="paragraph" w:customStyle="1" w:styleId="66">
    <w:name w:val="样式3"/>
    <w:basedOn w:val="11"/>
    <w:qFormat/>
    <w:uiPriority w:val="0"/>
    <w:pPr>
      <w:spacing w:line="0" w:lineRule="atLeast"/>
      <w:outlineLvl w:val="0"/>
    </w:pPr>
    <w:rPr>
      <w:sz w:val="28"/>
    </w:rPr>
  </w:style>
  <w:style w:type="paragraph" w:customStyle="1" w:styleId="67">
    <w:name w:val=" Char Char Char"/>
    <w:basedOn w:val="1"/>
    <w:qFormat/>
    <w:uiPriority w:val="0"/>
    <w:rPr>
      <w:rFonts w:ascii="Tahoma" w:hAnsi="Tahoma"/>
      <w:sz w:val="24"/>
      <w:szCs w:val="20"/>
    </w:rPr>
  </w:style>
  <w:style w:type="paragraph" w:customStyle="1" w:styleId="68">
    <w:name w:val="p_tim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9">
    <w:name w:val=" Char Char Char Char Char Char Char"/>
    <w:basedOn w:val="1"/>
    <w:qFormat/>
    <w:uiPriority w:val="0"/>
    <w:rPr>
      <w:rFonts w:ascii="Times New Roman" w:hAnsi="Times New Roman"/>
      <w:szCs w:val="24"/>
    </w:rPr>
  </w:style>
  <w:style w:type="paragraph" w:customStyle="1" w:styleId="70">
    <w:name w:val="p_rtax"/>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1">
    <w:name w:val="null3"/>
    <w:qFormat/>
    <w:uiPriority w:val="0"/>
    <w:rPr>
      <w:rFonts w:hint="eastAsia"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90</Pages>
  <Words>2233</Words>
  <Characters>2739</Characters>
  <Lines>318</Lines>
  <Paragraphs>89</Paragraphs>
  <TotalTime>19</TotalTime>
  <ScaleCrop>false</ScaleCrop>
  <LinksUpToDate>false</LinksUpToDate>
  <CharactersWithSpaces>2939</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2015-01-01T04:40:00Z</dcterms:created>
  <dc:creator>黄超群</dc:creator>
  <cp:lastModifiedBy>Administrator</cp:lastModifiedBy>
  <dcterms:modified xsi:type="dcterms:W3CDTF">2026-03-30T03:00:04Z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41E82B8286C841D7953EA3BF0E8F2A1C</vt:lpwstr>
  </property>
  <property fmtid="{D5CDD505-2E9C-101B-9397-08002B2CF9AE}" pid="4" name="KSOTemplateDocerSaveRecord">
    <vt:lpwstr>eyJoZGlkIjoiMmZkYmVlNDZjZjQ5MDIxNjA2M2RkMGEyMmFlY2JjOTEiLCJ1c2VySWQiOiIyMzc5MTc3MTYifQ==</vt:lpwstr>
  </property>
</Properties>
</file>