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06597">
      <w:pPr>
        <w:spacing w:line="360" w:lineRule="auto"/>
        <w:rPr>
          <w:rFonts w:hint="eastAsia" w:ascii="宋体" w:hAnsi="宋体"/>
          <w:b/>
          <w:color w:val="auto"/>
          <w:sz w:val="52"/>
          <w:szCs w:val="52"/>
          <w:highlight w:val="none"/>
        </w:rPr>
      </w:pPr>
      <w:bookmarkStart w:id="255" w:name="_GoBack"/>
    </w:p>
    <w:p w14:paraId="5F12863D">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383A1F0D">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3CF8D3C5">
      <w:pPr>
        <w:spacing w:line="360" w:lineRule="auto"/>
        <w:ind w:firstLine="1303" w:firstLineChars="543"/>
        <w:rPr>
          <w:rFonts w:hint="eastAsia" w:ascii="宋体" w:hAnsi="宋体"/>
          <w:color w:val="auto"/>
          <w:sz w:val="24"/>
          <w:szCs w:val="24"/>
          <w:highlight w:val="none"/>
        </w:rPr>
      </w:pPr>
    </w:p>
    <w:p w14:paraId="49259431">
      <w:pPr>
        <w:spacing w:line="360" w:lineRule="auto"/>
        <w:ind w:firstLine="2399" w:firstLineChars="543"/>
        <w:rPr>
          <w:rFonts w:hint="eastAsia" w:ascii="宋体" w:hAnsi="宋体"/>
          <w:b/>
          <w:color w:val="auto"/>
          <w:sz w:val="44"/>
          <w:highlight w:val="none"/>
        </w:rPr>
      </w:pPr>
    </w:p>
    <w:p w14:paraId="679F858E">
      <w:pPr>
        <w:spacing w:line="360" w:lineRule="auto"/>
        <w:ind w:firstLine="1966" w:firstLineChars="445"/>
        <w:rPr>
          <w:rFonts w:hint="eastAsia" w:ascii="宋体" w:hAnsi="宋体"/>
          <w:b/>
          <w:color w:val="auto"/>
          <w:sz w:val="44"/>
          <w:highlight w:val="none"/>
        </w:rPr>
      </w:pPr>
    </w:p>
    <w:p w14:paraId="272BD2F1">
      <w:pPr>
        <w:spacing w:line="360" w:lineRule="auto"/>
        <w:rPr>
          <w:rFonts w:hint="eastAsia" w:ascii="宋体" w:hAnsi="宋体"/>
          <w:b/>
          <w:color w:val="auto"/>
          <w:sz w:val="44"/>
          <w:szCs w:val="44"/>
          <w:highlight w:val="none"/>
        </w:rPr>
      </w:pPr>
      <w:r>
        <w:rPr>
          <w:rFonts w:hint="eastAsia" w:ascii="宋体" w:hAnsi="宋体"/>
          <w:b/>
          <w:color w:val="auto"/>
          <w:sz w:val="32"/>
          <w:szCs w:val="32"/>
          <w:highlight w:val="none"/>
        </w:rPr>
        <w:t xml:space="preserve">        </w:t>
      </w:r>
      <w:r>
        <w:rPr>
          <w:rFonts w:hint="eastAsia" w:ascii="宋体" w:hAnsi="宋体"/>
          <w:b/>
          <w:color w:val="auto"/>
          <w:sz w:val="44"/>
          <w:szCs w:val="44"/>
          <w:highlight w:val="none"/>
        </w:rPr>
        <w:t>项目编号：XM2026-TZ5024</w:t>
      </w:r>
    </w:p>
    <w:p w14:paraId="0FAC3430">
      <w:pPr>
        <w:spacing w:line="360" w:lineRule="auto"/>
        <w:jc w:val="center"/>
        <w:rPr>
          <w:rFonts w:hint="eastAsia" w:ascii="宋体" w:hAnsi="宋体"/>
          <w:b/>
          <w:color w:val="auto"/>
          <w:sz w:val="44"/>
          <w:highlight w:val="none"/>
        </w:rPr>
      </w:pPr>
      <w:r>
        <w:rPr>
          <w:rFonts w:hint="eastAsia" w:ascii="宋体" w:hAnsi="宋体"/>
          <w:b/>
          <w:color w:val="auto"/>
          <w:sz w:val="32"/>
          <w:szCs w:val="32"/>
          <w:highlight w:val="none"/>
        </w:rPr>
        <w:t xml:space="preserve">        </w:t>
      </w:r>
      <w:r>
        <w:rPr>
          <w:rFonts w:hint="eastAsia" w:ascii="宋体" w:hAnsi="宋体"/>
          <w:b/>
          <w:color w:val="auto"/>
          <w:sz w:val="44"/>
          <w:highlight w:val="none"/>
        </w:rPr>
        <w:t>项目名称：“厦门市商务局”公众号运营服务</w:t>
      </w:r>
    </w:p>
    <w:p w14:paraId="4AB615D8">
      <w:pPr>
        <w:spacing w:line="360" w:lineRule="auto"/>
        <w:jc w:val="center"/>
        <w:rPr>
          <w:rFonts w:hint="eastAsia" w:ascii="宋体" w:hAnsi="宋体"/>
          <w:b/>
          <w:color w:val="auto"/>
          <w:sz w:val="44"/>
          <w:highlight w:val="none"/>
        </w:rPr>
      </w:pPr>
    </w:p>
    <w:p w14:paraId="446FF4E7">
      <w:pPr>
        <w:spacing w:line="360" w:lineRule="auto"/>
        <w:jc w:val="center"/>
        <w:rPr>
          <w:rFonts w:hint="eastAsia" w:ascii="宋体" w:hAnsi="宋体"/>
          <w:b/>
          <w:color w:val="auto"/>
          <w:sz w:val="32"/>
          <w:szCs w:val="32"/>
          <w:highlight w:val="none"/>
        </w:rPr>
      </w:pPr>
    </w:p>
    <w:p w14:paraId="15FC80BA">
      <w:pPr>
        <w:spacing w:line="360" w:lineRule="auto"/>
        <w:jc w:val="center"/>
        <w:rPr>
          <w:rFonts w:hint="eastAsia" w:ascii="宋体" w:hAnsi="宋体"/>
          <w:b/>
          <w:color w:val="auto"/>
          <w:sz w:val="32"/>
          <w:szCs w:val="32"/>
          <w:highlight w:val="none"/>
        </w:rPr>
      </w:pPr>
    </w:p>
    <w:p w14:paraId="17D7AF83">
      <w:pPr>
        <w:spacing w:line="360" w:lineRule="auto"/>
        <w:jc w:val="center"/>
        <w:rPr>
          <w:rFonts w:hint="eastAsia" w:ascii="宋体" w:hAnsi="宋体"/>
          <w:b/>
          <w:color w:val="auto"/>
          <w:sz w:val="32"/>
          <w:szCs w:val="32"/>
          <w:highlight w:val="none"/>
        </w:rPr>
      </w:pPr>
    </w:p>
    <w:p w14:paraId="4F477BBC">
      <w:pPr>
        <w:spacing w:line="360" w:lineRule="auto"/>
        <w:jc w:val="center"/>
        <w:rPr>
          <w:rFonts w:hint="eastAsia" w:ascii="宋体" w:hAnsi="宋体"/>
          <w:b/>
          <w:color w:val="auto"/>
          <w:sz w:val="32"/>
          <w:szCs w:val="32"/>
          <w:highlight w:val="none"/>
        </w:rPr>
      </w:pPr>
    </w:p>
    <w:p w14:paraId="233B103D">
      <w:pPr>
        <w:spacing w:line="360" w:lineRule="auto"/>
        <w:jc w:val="center"/>
        <w:rPr>
          <w:rFonts w:hint="eastAsia" w:ascii="宋体" w:hAnsi="宋体"/>
          <w:b/>
          <w:color w:val="auto"/>
          <w:sz w:val="32"/>
          <w:szCs w:val="32"/>
          <w:highlight w:val="none"/>
        </w:rPr>
      </w:pPr>
    </w:p>
    <w:p w14:paraId="733B346A">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：厦门市商务局</w:t>
      </w:r>
    </w:p>
    <w:p w14:paraId="17EBF7B8">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采购代理机构：</w:t>
      </w:r>
      <w:r>
        <w:rPr>
          <w:rFonts w:hint="eastAsia" w:ascii="宋体" w:hAnsi="宋体"/>
          <w:b/>
          <w:bCs/>
          <w:color w:val="auto"/>
          <w:sz w:val="32"/>
          <w:highlight w:val="none"/>
        </w:rPr>
        <w:t>厦门万翔招标有限公司</w:t>
      </w:r>
    </w:p>
    <w:p w14:paraId="4B4E7C74">
      <w:pPr>
        <w:spacing w:line="360" w:lineRule="auto"/>
        <w:jc w:val="center"/>
        <w:rPr>
          <w:rFonts w:hint="eastAsia" w:ascii="宋体" w:hAnsi="宋体"/>
          <w:b/>
          <w:color w:val="auto"/>
          <w:sz w:val="32"/>
          <w:szCs w:val="32"/>
          <w:highlight w:val="none"/>
        </w:rPr>
      </w:pPr>
    </w:p>
    <w:p w14:paraId="14318587">
      <w:pPr>
        <w:spacing w:line="360" w:lineRule="auto"/>
        <w:jc w:val="center"/>
        <w:rPr>
          <w:rFonts w:hint="eastAsia" w:ascii="宋体" w:hAnsi="宋体"/>
          <w:b/>
          <w:color w:val="auto"/>
          <w:sz w:val="32"/>
          <w:szCs w:val="32"/>
          <w:highlight w:val="none"/>
        </w:rPr>
      </w:pPr>
    </w:p>
    <w:p w14:paraId="22ED3E71">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2026年</w:t>
      </w:r>
    </w:p>
    <w:p w14:paraId="511AC499">
      <w:pPr>
        <w:spacing w:line="360" w:lineRule="auto"/>
        <w:jc w:val="center"/>
        <w:rPr>
          <w:rFonts w:hint="eastAsia" w:ascii="宋体" w:hAnsi="宋体"/>
          <w:b/>
          <w:color w:val="auto"/>
          <w:sz w:val="36"/>
          <w:szCs w:val="36"/>
          <w:highlight w:val="none"/>
        </w:rPr>
      </w:pPr>
    </w:p>
    <w:p w14:paraId="16A69062">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目   录</w:t>
      </w:r>
    </w:p>
    <w:p w14:paraId="6089F29D">
      <w:pPr>
        <w:pStyle w:val="8"/>
        <w:tabs>
          <w:tab w:val="right" w:leader="dot" w:pos="8306"/>
        </w:tabs>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"1-2" \h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"_Toc7065" </w:instrText>
      </w:r>
      <w:r>
        <w:rPr>
          <w:color w:val="auto"/>
          <w:highlight w:val="none"/>
        </w:rPr>
        <w:fldChar w:fldCharType="separate"/>
      </w:r>
      <w:r>
        <w:rPr>
          <w:rFonts w:hint="eastAsia" w:ascii="宋体" w:hAnsi="宋体" w:cs="宋体"/>
          <w:b/>
          <w:bCs/>
          <w:color w:val="auto"/>
          <w:sz w:val="24"/>
          <w:highlight w:val="none"/>
        </w:rPr>
        <w:t>第一章  磋商邀请</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_Toc7065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29B24383">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"_Toc16720" </w:instrText>
      </w:r>
      <w:r>
        <w:rPr>
          <w:color w:val="auto"/>
          <w:highlight w:val="none"/>
        </w:rPr>
        <w:fldChar w:fldCharType="separate"/>
      </w:r>
      <w:r>
        <w:rPr>
          <w:rFonts w:hint="eastAsia" w:ascii="宋体" w:hAnsi="宋体" w:cs="宋体"/>
          <w:b/>
          <w:bCs/>
          <w:color w:val="auto"/>
          <w:sz w:val="24"/>
          <w:highlight w:val="none"/>
        </w:rPr>
        <w:t>第二章  报价人须知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_Toc16720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8</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493B093A">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"_Toc25721" </w:instrText>
      </w:r>
      <w:r>
        <w:rPr>
          <w:color w:val="auto"/>
          <w:highlight w:val="none"/>
        </w:rPr>
        <w:fldChar w:fldCharType="separate"/>
      </w:r>
      <w:r>
        <w:rPr>
          <w:rFonts w:hint="eastAsia" w:ascii="宋体" w:hAnsi="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_Toc25721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55300B">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"_Toc20868" </w:instrText>
      </w:r>
      <w:r>
        <w:rPr>
          <w:color w:val="auto"/>
          <w:highlight w:val="none"/>
        </w:rPr>
        <w:fldChar w:fldCharType="separate"/>
      </w:r>
      <w:r>
        <w:rPr>
          <w:rFonts w:hint="eastAsia" w:ascii="宋体" w:hAnsi="宋体" w:cs="宋体"/>
          <w:bCs/>
          <w:color w:val="auto"/>
          <w:sz w:val="24"/>
          <w:szCs w:val="24"/>
          <w:highlight w:val="none"/>
        </w:rPr>
        <w:t>报价人须知前附表2：资格性、符合性检查表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_Toc20868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5C55CFF">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"_Toc17350" </w:instrText>
      </w:r>
      <w:r>
        <w:rPr>
          <w:color w:val="auto"/>
          <w:highlight w:val="none"/>
        </w:rPr>
        <w:fldChar w:fldCharType="separate"/>
      </w:r>
      <w:r>
        <w:rPr>
          <w:rFonts w:hint="eastAsia" w:ascii="宋体" w:hAnsi="宋体" w:cs="宋体"/>
          <w:b/>
          <w:bCs/>
          <w:color w:val="auto"/>
          <w:sz w:val="24"/>
          <w:highlight w:val="none"/>
        </w:rPr>
        <w:t>第三章  磋商内容及要求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_Toc17350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68421F8C">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"_Toc6676" </w:instrText>
      </w:r>
      <w:r>
        <w:rPr>
          <w:color w:val="auto"/>
          <w:highlight w:val="none"/>
        </w:rPr>
        <w:fldChar w:fldCharType="separate"/>
      </w:r>
      <w:r>
        <w:rPr>
          <w:rFonts w:hint="eastAsia" w:ascii="宋体" w:hAnsi="宋体" w:cs="宋体"/>
          <w:color w:val="auto"/>
          <w:kern w:val="0"/>
          <w:sz w:val="24"/>
          <w:szCs w:val="24"/>
          <w:highlight w:val="none"/>
        </w:rPr>
        <w:t>一、项目背景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_Toc6676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C1D38C4">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"_Toc11034" </w:instrText>
      </w:r>
      <w:r>
        <w:rPr>
          <w:color w:val="auto"/>
          <w:highlight w:val="none"/>
        </w:rPr>
        <w:fldChar w:fldCharType="separate"/>
      </w:r>
      <w:r>
        <w:rPr>
          <w:rFonts w:hint="eastAsia" w:ascii="宋体" w:hAnsi="宋体" w:cs="宋体"/>
          <w:color w:val="auto"/>
          <w:sz w:val="24"/>
          <w:szCs w:val="24"/>
          <w:highlight w:val="none"/>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_Toc11034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C2319C6">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"_Toc10518" </w:instrText>
      </w:r>
      <w:r>
        <w:rPr>
          <w:color w:val="auto"/>
          <w:highlight w:val="none"/>
        </w:rPr>
        <w:fldChar w:fldCharType="separate"/>
      </w:r>
      <w:r>
        <w:rPr>
          <w:rFonts w:hint="eastAsia" w:ascii="宋体" w:hAnsi="宋体" w:cs="宋体"/>
          <w:color w:val="auto"/>
          <w:sz w:val="24"/>
          <w:szCs w:val="24"/>
          <w:highlight w:val="none"/>
        </w:rPr>
        <w:t>三、商务要求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_Toc10518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856D9EC">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"_Toc13131" </w:instrText>
      </w:r>
      <w:r>
        <w:rPr>
          <w:color w:val="auto"/>
          <w:highlight w:val="none"/>
        </w:rPr>
        <w:fldChar w:fldCharType="separate"/>
      </w:r>
      <w:r>
        <w:rPr>
          <w:rFonts w:hint="eastAsia" w:ascii="宋体" w:hAnsi="宋体" w:cs="宋体"/>
          <w:color w:val="auto"/>
          <w:sz w:val="24"/>
          <w:szCs w:val="24"/>
          <w:highlight w:val="none"/>
        </w:rPr>
        <w:t>四</w:t>
      </w:r>
      <w:r>
        <w:rPr>
          <w:rFonts w:hint="eastAsia" w:ascii="宋体" w:hAnsi="宋体" w:cs="宋体"/>
          <w:color w:val="auto"/>
          <w:kern w:val="0"/>
          <w:sz w:val="24"/>
          <w:szCs w:val="24"/>
          <w:highlight w:val="none"/>
        </w:rPr>
        <w:t>、报价要求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_Toc13131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BFC45E8">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"_Toc27279" </w:instrText>
      </w:r>
      <w:r>
        <w:rPr>
          <w:color w:val="auto"/>
          <w:highlight w:val="none"/>
        </w:rPr>
        <w:fldChar w:fldCharType="separate"/>
      </w:r>
      <w:r>
        <w:rPr>
          <w:rFonts w:hint="eastAsia" w:ascii="宋体" w:hAnsi="宋体" w:cs="宋体"/>
          <w:bCs/>
          <w:color w:val="auto"/>
          <w:sz w:val="24"/>
          <w:szCs w:val="24"/>
          <w:highlight w:val="none"/>
        </w:rPr>
        <w:t>五、技术响应要求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DC4E552">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"_Toc10512" </w:instrText>
      </w:r>
      <w:r>
        <w:rPr>
          <w:color w:val="auto"/>
          <w:highlight w:val="none"/>
        </w:rPr>
        <w:fldChar w:fldCharType="separate"/>
      </w:r>
      <w:r>
        <w:rPr>
          <w:rFonts w:hint="eastAsia" w:ascii="宋体" w:hAnsi="宋体" w:cs="宋体"/>
          <w:color w:val="auto"/>
          <w:sz w:val="24"/>
          <w:szCs w:val="24"/>
          <w:highlight w:val="none"/>
        </w:rPr>
        <w:t>六、验收条件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_Toc10512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843B7A1">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"_Toc20179" </w:instrText>
      </w:r>
      <w:r>
        <w:rPr>
          <w:color w:val="auto"/>
          <w:highlight w:val="none"/>
        </w:rPr>
        <w:fldChar w:fldCharType="separate"/>
      </w:r>
      <w:r>
        <w:rPr>
          <w:rFonts w:hint="eastAsia" w:ascii="宋体" w:hAnsi="宋体" w:cs="宋体"/>
          <w:color w:val="auto"/>
          <w:sz w:val="24"/>
          <w:szCs w:val="24"/>
          <w:highlight w:val="none"/>
        </w:rPr>
        <w:t>七、资格证明文件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_Toc20179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610EA92">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"_Toc15286" </w:instrText>
      </w:r>
      <w:r>
        <w:rPr>
          <w:color w:val="auto"/>
          <w:highlight w:val="none"/>
        </w:rPr>
        <w:fldChar w:fldCharType="separate"/>
      </w:r>
      <w:r>
        <w:rPr>
          <w:rFonts w:hint="eastAsia" w:ascii="宋体" w:hAnsi="宋体" w:cs="宋体"/>
          <w:color w:val="auto"/>
          <w:sz w:val="24"/>
          <w:szCs w:val="24"/>
          <w:highlight w:val="none"/>
        </w:rPr>
        <w:t>八、其他要求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_Toc15286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AAEA00A">
      <w:pPr>
        <w:pStyle w:val="8"/>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"_Toc12239" </w:instrText>
      </w:r>
      <w:r>
        <w:rPr>
          <w:color w:val="auto"/>
          <w:highlight w:val="none"/>
        </w:rPr>
        <w:fldChar w:fldCharType="separate"/>
      </w:r>
      <w:r>
        <w:rPr>
          <w:rFonts w:hint="eastAsia" w:ascii="宋体" w:hAnsi="宋体" w:cs="宋体"/>
          <w:b/>
          <w:bCs/>
          <w:color w:val="auto"/>
          <w:sz w:val="24"/>
          <w:highlight w:val="none"/>
        </w:rPr>
        <w:t>第四章  采购合同</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_Toc12239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41</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5A2C2B39">
      <w:pPr>
        <w:pStyle w:val="8"/>
        <w:tabs>
          <w:tab w:val="right" w:leader="dot" w:pos="8306"/>
        </w:tabs>
        <w:spacing w:line="360" w:lineRule="auto"/>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"_Toc26541" </w:instrText>
      </w:r>
      <w:r>
        <w:rPr>
          <w:color w:val="auto"/>
          <w:highlight w:val="none"/>
        </w:rPr>
        <w:fldChar w:fldCharType="separate"/>
      </w:r>
      <w:r>
        <w:rPr>
          <w:rFonts w:hint="eastAsia" w:ascii="宋体" w:hAnsi="宋体" w:cs="宋体"/>
          <w:b/>
          <w:bCs/>
          <w:color w:val="auto"/>
          <w:sz w:val="24"/>
          <w:highlight w:val="none"/>
        </w:rPr>
        <w:t>第五章　报价文件格式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_Toc26541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57E0672C">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"_Toc27205" </w:instrText>
      </w:r>
      <w:r>
        <w:rPr>
          <w:color w:val="auto"/>
          <w:highlight w:val="none"/>
        </w:rPr>
        <w:fldChar w:fldCharType="separate"/>
      </w:r>
      <w:r>
        <w:rPr>
          <w:rFonts w:hint="eastAsia" w:ascii="宋体" w:hAnsi="宋体" w:cs="宋体"/>
          <w:color w:val="auto"/>
          <w:sz w:val="24"/>
          <w:szCs w:val="24"/>
          <w:highlight w:val="none"/>
        </w:rPr>
        <w:t>附件：福建省政府采购供应商资格承诺函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_Toc27205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C012FAD">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"_Toc28630" </w:instrText>
      </w:r>
      <w:r>
        <w:rPr>
          <w:color w:val="auto"/>
          <w:highlight w:val="none"/>
        </w:rPr>
        <w:fldChar w:fldCharType="separate"/>
      </w:r>
      <w:r>
        <w:rPr>
          <w:rFonts w:hint="eastAsia" w:ascii="宋体" w:hAnsi="宋体" w:cs="宋体"/>
          <w:color w:val="auto"/>
          <w:sz w:val="24"/>
          <w:szCs w:val="24"/>
          <w:highlight w:val="none"/>
        </w:rPr>
        <w:t>资格及符合性条款（带*条款）响应表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_Toc28630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21B124">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"_Toc21319" </w:instrText>
      </w:r>
      <w:r>
        <w:rPr>
          <w:color w:val="auto"/>
          <w:highlight w:val="none"/>
        </w:rPr>
        <w:fldChar w:fldCharType="separate"/>
      </w:r>
      <w:r>
        <w:rPr>
          <w:rFonts w:hint="eastAsia" w:ascii="宋体" w:hAnsi="宋体" w:cs="宋体"/>
          <w:color w:val="auto"/>
          <w:sz w:val="24"/>
          <w:szCs w:val="24"/>
          <w:highlight w:val="none"/>
        </w:rPr>
        <w:t>技术评分条款响应表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_Toc21319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19DB3AC">
      <w:pPr>
        <w:pStyle w:val="9"/>
        <w:tabs>
          <w:tab w:val="right" w:leader="dot" w:pos="8306"/>
        </w:tabs>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"_Toc14328" </w:instrText>
      </w:r>
      <w:r>
        <w:rPr>
          <w:color w:val="auto"/>
          <w:highlight w:val="none"/>
        </w:rPr>
        <w:fldChar w:fldCharType="separate"/>
      </w:r>
      <w:r>
        <w:rPr>
          <w:rFonts w:hint="eastAsia" w:ascii="宋体" w:hAnsi="宋体" w:cs="宋体"/>
          <w:color w:val="auto"/>
          <w:sz w:val="24"/>
          <w:szCs w:val="24"/>
          <w:highlight w:val="none"/>
        </w:rPr>
        <w:t>商务评分条款响应表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_Toc14328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F9FEAAE">
      <w:pPr>
        <w:pStyle w:val="9"/>
        <w:tabs>
          <w:tab w:val="right" w:leader="dot" w:pos="8306"/>
        </w:tabs>
        <w:spacing w:line="360" w:lineRule="auto"/>
        <w:rPr>
          <w:color w:val="auto"/>
          <w:highlight w:val="none"/>
        </w:rPr>
      </w:pPr>
      <w:r>
        <w:rPr>
          <w:color w:val="auto"/>
          <w:highlight w:val="none"/>
        </w:rPr>
        <w:fldChar w:fldCharType="begin"/>
      </w:r>
      <w:r>
        <w:rPr>
          <w:color w:val="auto"/>
          <w:highlight w:val="none"/>
        </w:rPr>
        <w:instrText xml:space="preserve"> HYPERLINK \l "_Toc23177" </w:instrText>
      </w:r>
      <w:r>
        <w:rPr>
          <w:color w:val="auto"/>
          <w:highlight w:val="none"/>
        </w:rPr>
        <w:fldChar w:fldCharType="separate"/>
      </w:r>
      <w:r>
        <w:rPr>
          <w:rFonts w:hint="eastAsia" w:ascii="宋体" w:hAnsi="宋体" w:cs="宋体"/>
          <w:bCs/>
          <w:color w:val="auto"/>
          <w:sz w:val="24"/>
          <w:szCs w:val="24"/>
          <w:highlight w:val="none"/>
        </w:rPr>
        <w:t>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_Toc23177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4FB012E">
      <w:pPr>
        <w:spacing w:line="360" w:lineRule="auto"/>
        <w:jc w:val="center"/>
        <w:outlineLvl w:val="9"/>
        <w:rPr>
          <w:rFonts w:hint="eastAsia" w:ascii="宋体" w:hAnsi="宋体" w:cs="宋体"/>
          <w:b/>
          <w:bCs/>
          <w:color w:val="auto"/>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4"/>
          <w:highlight w:val="none"/>
        </w:rPr>
        <w:fldChar w:fldCharType="end"/>
      </w:r>
    </w:p>
    <w:p w14:paraId="001FF070">
      <w:pPr>
        <w:spacing w:line="360" w:lineRule="auto"/>
        <w:jc w:val="center"/>
        <w:outlineLvl w:val="0"/>
        <w:rPr>
          <w:rFonts w:hint="eastAsia" w:ascii="宋体" w:hAnsi="宋体" w:cs="宋体"/>
          <w:b/>
          <w:bCs/>
          <w:color w:val="auto"/>
          <w:sz w:val="24"/>
          <w:szCs w:val="24"/>
          <w:highlight w:val="none"/>
        </w:rPr>
      </w:pPr>
      <w:bookmarkStart w:id="0" w:name="_Toc16312"/>
      <w:bookmarkStart w:id="1" w:name="_Toc7065"/>
      <w:r>
        <w:rPr>
          <w:rFonts w:hint="eastAsia" w:ascii="宋体" w:hAnsi="宋体" w:cs="宋体"/>
          <w:b/>
          <w:bCs/>
          <w:color w:val="auto"/>
          <w:sz w:val="32"/>
          <w:szCs w:val="32"/>
          <w:highlight w:val="none"/>
        </w:rPr>
        <w:t>第一章  磋商邀请</w:t>
      </w:r>
      <w:bookmarkEnd w:id="0"/>
      <w:bookmarkEnd w:id="1"/>
    </w:p>
    <w:p w14:paraId="26A7FF66">
      <w:pPr>
        <w:tabs>
          <w:tab w:val="left" w:pos="900"/>
        </w:tabs>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u w:val="single"/>
        </w:rPr>
        <w:t>厦门万翔招标有限公司</w:t>
      </w:r>
      <w:r>
        <w:rPr>
          <w:rFonts w:hint="eastAsia" w:ascii="宋体" w:hAnsi="宋体" w:cs="宋体"/>
          <w:color w:val="auto"/>
          <w:sz w:val="24"/>
          <w:szCs w:val="24"/>
          <w:highlight w:val="none"/>
        </w:rPr>
        <w:t>受采购人</w:t>
      </w:r>
      <w:r>
        <w:rPr>
          <w:rFonts w:hint="eastAsia" w:ascii="宋体" w:hAnsi="宋体" w:cs="宋体"/>
          <w:b/>
          <w:color w:val="auto"/>
          <w:sz w:val="24"/>
          <w:szCs w:val="24"/>
          <w:highlight w:val="none"/>
          <w:u w:val="single"/>
        </w:rPr>
        <w:t>厦门市商务局</w:t>
      </w:r>
      <w:r>
        <w:rPr>
          <w:rFonts w:hint="eastAsia" w:ascii="宋体" w:hAnsi="宋体" w:cs="宋体"/>
          <w:color w:val="auto"/>
          <w:sz w:val="24"/>
          <w:szCs w:val="24"/>
          <w:highlight w:val="none"/>
        </w:rPr>
        <w:t>委托，对</w:t>
      </w:r>
      <w:r>
        <w:rPr>
          <w:rFonts w:hint="eastAsia" w:ascii="宋体" w:hAnsi="宋体" w:cs="宋体"/>
          <w:b/>
          <w:color w:val="auto"/>
          <w:sz w:val="24"/>
          <w:szCs w:val="24"/>
          <w:highlight w:val="none"/>
          <w:u w:val="single"/>
        </w:rPr>
        <w:t>“厦门市商务局”公众号运营服务</w:t>
      </w:r>
      <w:r>
        <w:rPr>
          <w:rFonts w:hint="eastAsia" w:ascii="宋体" w:hAnsi="宋体" w:cs="宋体"/>
          <w:bCs/>
          <w:color w:val="auto"/>
          <w:sz w:val="24"/>
          <w:szCs w:val="24"/>
          <w:highlight w:val="none"/>
        </w:rPr>
        <w:t>的采购</w:t>
      </w:r>
      <w:r>
        <w:rPr>
          <w:rFonts w:hint="eastAsia" w:ascii="宋体" w:hAnsi="宋体" w:cs="宋体"/>
          <w:color w:val="auto"/>
          <w:sz w:val="24"/>
          <w:szCs w:val="24"/>
          <w:highlight w:val="none"/>
        </w:rPr>
        <w:t>采用</w:t>
      </w:r>
      <w:r>
        <w:rPr>
          <w:rFonts w:hint="eastAsia" w:ascii="宋体" w:hAnsi="宋体" w:cs="宋体"/>
          <w:b/>
          <w:color w:val="auto"/>
          <w:sz w:val="24"/>
          <w:szCs w:val="24"/>
          <w:highlight w:val="none"/>
          <w:u w:val="single"/>
        </w:rPr>
        <w:t>竞争性磋商方式</w:t>
      </w:r>
      <w:r>
        <w:rPr>
          <w:rFonts w:hint="eastAsia" w:ascii="宋体" w:hAnsi="宋体" w:cs="宋体"/>
          <w:color w:val="auto"/>
          <w:sz w:val="24"/>
          <w:szCs w:val="24"/>
          <w:highlight w:val="none"/>
        </w:rPr>
        <w:t>进行。现欢迎国内合格报价人密封提交报价文件。</w:t>
      </w:r>
    </w:p>
    <w:p w14:paraId="37DC1E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1.项目编号：XM2026-TZ5024。</w:t>
      </w:r>
    </w:p>
    <w:p w14:paraId="77E26E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2.采购服务名称、数量及主要技术规格：见后附采购服务一览表。</w:t>
      </w:r>
    </w:p>
    <w:p w14:paraId="0F365B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3.采购文件获取方式：</w:t>
      </w:r>
      <w:r>
        <w:rPr>
          <w:rFonts w:hint="eastAsia" w:ascii="宋体" w:hAnsi="宋体" w:cs="宋体"/>
          <w:bCs/>
          <w:color w:val="auto"/>
          <w:sz w:val="24"/>
          <w:szCs w:val="24"/>
          <w:highlight w:val="none"/>
        </w:rPr>
        <w:t>2026年</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rPr>
        <w:t>至</w:t>
      </w:r>
      <w:r>
        <w:rPr>
          <w:rFonts w:hint="eastAsia" w:ascii="宋体" w:hAnsi="宋体" w:cs="宋体"/>
          <w:bCs/>
          <w:color w:val="auto"/>
          <w:sz w:val="24"/>
          <w:szCs w:val="24"/>
          <w:highlight w:val="none"/>
        </w:rPr>
        <w:t>2026年</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rPr>
        <w:t>（节假日除外）上午8:30至12:00，下午2:00至5:30（北京时间）在</w:t>
      </w:r>
      <w:r>
        <w:rPr>
          <w:rFonts w:hint="eastAsia" w:ascii="宋体" w:hAnsi="宋体" w:cs="宋体"/>
          <w:b/>
          <w:bCs/>
          <w:color w:val="auto"/>
          <w:sz w:val="24"/>
          <w:szCs w:val="24"/>
          <w:highlight w:val="none"/>
        </w:rPr>
        <w:t>厦门市湖里区机场北路476号四楼售标室</w:t>
      </w:r>
      <w:r>
        <w:rPr>
          <w:rFonts w:hint="eastAsia" w:ascii="宋体" w:hAnsi="宋体" w:cs="宋体"/>
          <w:color w:val="auto"/>
          <w:sz w:val="24"/>
          <w:szCs w:val="24"/>
          <w:highlight w:val="none"/>
        </w:rPr>
        <w:t>购买采购文件，现场购买或邮寄购买。咨询电话：蒋小姐0592-2219823；邮箱：wxsb@iport.com.cn；传真：0592-5706660-6969。</w:t>
      </w:r>
    </w:p>
    <w:p w14:paraId="4357EB7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4.采购文件售价</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rPr>
        <w:t>50元人民币，售后不退。</w:t>
      </w:r>
    </w:p>
    <w:p w14:paraId="2FDD86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5.报价文件提交截止时间：2026年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日09:30（北京时间），报价文件应在截止时间前将报价文件递交到</w:t>
      </w:r>
      <w:r>
        <w:rPr>
          <w:rFonts w:hint="eastAsia" w:ascii="宋体" w:hAnsi="宋体" w:cs="宋体"/>
          <w:b/>
          <w:color w:val="auto"/>
          <w:sz w:val="24"/>
          <w:szCs w:val="24"/>
          <w:highlight w:val="none"/>
        </w:rPr>
        <w:t>厦门市湖里区机场北路476号四楼开标厅</w:t>
      </w:r>
      <w:r>
        <w:rPr>
          <w:rFonts w:hint="eastAsia" w:ascii="宋体" w:hAnsi="宋体" w:cs="宋体"/>
          <w:color w:val="auto"/>
          <w:sz w:val="24"/>
          <w:szCs w:val="24"/>
          <w:highlight w:val="none"/>
        </w:rPr>
        <w:t>，逾期收到的或不符合规定的报价文件将被拒绝。</w:t>
      </w:r>
    </w:p>
    <w:p w14:paraId="4693F1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6.磋商时间：2026年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日09:30（北京时间）</w:t>
      </w:r>
    </w:p>
    <w:p w14:paraId="6156B6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7.报价人对本次磋商活动事项如有疑问的，请在磋商截止时间5日之前，以书面形式与采购代理机构联系。</w:t>
      </w:r>
    </w:p>
    <w:p w14:paraId="060366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8.以上信息如有变更，（采购代理机构）将通过</w:t>
      </w:r>
      <w:r>
        <w:rPr>
          <w:rFonts w:hint="eastAsia" w:ascii="宋体" w:hAnsi="宋体" w:cs="宋体"/>
          <w:bCs/>
          <w:color w:val="auto"/>
          <w:sz w:val="24"/>
          <w:szCs w:val="24"/>
          <w:highlight w:val="none"/>
        </w:rPr>
        <w:t>厦门招投标网（</w:t>
      </w:r>
      <w:r>
        <w:rPr>
          <w:rFonts w:hint="eastAsia" w:ascii="宋体" w:hAnsi="宋体" w:cs="宋体"/>
          <w:color w:val="auto"/>
          <w:sz w:val="24"/>
          <w:szCs w:val="24"/>
          <w:highlight w:val="none"/>
        </w:rPr>
        <w:t>www.xmztb.com</w:t>
      </w:r>
      <w:r>
        <w:rPr>
          <w:rFonts w:hint="eastAsia" w:ascii="宋体" w:hAnsi="宋体" w:cs="宋体"/>
          <w:bCs/>
          <w:color w:val="auto"/>
          <w:sz w:val="24"/>
          <w:szCs w:val="24"/>
          <w:highlight w:val="none"/>
        </w:rPr>
        <w:t>）等信息发布媒体通知，</w:t>
      </w:r>
      <w:r>
        <w:rPr>
          <w:rFonts w:hint="eastAsia" w:ascii="宋体" w:hAnsi="宋体" w:cs="宋体"/>
          <w:color w:val="auto"/>
          <w:sz w:val="24"/>
          <w:szCs w:val="24"/>
          <w:highlight w:val="none"/>
        </w:rPr>
        <w:t>请报价人关注。</w:t>
      </w:r>
    </w:p>
    <w:p w14:paraId="03582C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9.本项目（不接受）联合体报价。</w:t>
      </w:r>
    </w:p>
    <w:p w14:paraId="3553B7B1">
      <w:pPr>
        <w:tabs>
          <w:tab w:val="left" w:pos="114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10.各有关联系方式</w:t>
      </w:r>
    </w:p>
    <w:tbl>
      <w:tblPr>
        <w:tblStyle w:val="12"/>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465"/>
        <w:gridCol w:w="1303"/>
        <w:gridCol w:w="2539"/>
        <w:gridCol w:w="2773"/>
      </w:tblGrid>
      <w:tr w14:paraId="59EA6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5" w:type="dxa"/>
            <w:tcBorders>
              <w:top w:val="double" w:color="auto" w:sz="4" w:space="0"/>
              <w:left w:val="double" w:color="auto" w:sz="4" w:space="0"/>
              <w:bottom w:val="single" w:color="auto" w:sz="6" w:space="0"/>
              <w:right w:val="single" w:color="auto" w:sz="6" w:space="0"/>
            </w:tcBorders>
            <w:vAlign w:val="center"/>
          </w:tcPr>
          <w:p w14:paraId="5B2B4C0D">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465" w:type="dxa"/>
            <w:tcBorders>
              <w:top w:val="double" w:color="auto" w:sz="4" w:space="0"/>
              <w:left w:val="single" w:color="auto" w:sz="6" w:space="0"/>
              <w:bottom w:val="single" w:color="auto" w:sz="6" w:space="0"/>
              <w:right w:val="single" w:color="auto" w:sz="6" w:space="0"/>
            </w:tcBorders>
            <w:vAlign w:val="center"/>
          </w:tcPr>
          <w:p w14:paraId="762F0B8B">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vAlign w:val="center"/>
          </w:tcPr>
          <w:p w14:paraId="09C0936A">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vAlign w:val="center"/>
          </w:tcPr>
          <w:p w14:paraId="14EDCE78">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vAlign w:val="center"/>
          </w:tcPr>
          <w:p w14:paraId="14244378">
            <w:pPr>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联系电话</w:t>
            </w:r>
          </w:p>
        </w:tc>
      </w:tr>
      <w:tr w14:paraId="24084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47E9A87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65" w:type="dxa"/>
            <w:tcBorders>
              <w:top w:val="single" w:color="auto" w:sz="6" w:space="0"/>
              <w:left w:val="single" w:color="auto" w:sz="6" w:space="0"/>
              <w:bottom w:val="single" w:color="auto" w:sz="6" w:space="0"/>
              <w:right w:val="single" w:color="auto" w:sz="6" w:space="0"/>
            </w:tcBorders>
            <w:vAlign w:val="center"/>
          </w:tcPr>
          <w:p w14:paraId="4BF5EE6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vAlign w:val="center"/>
          </w:tcPr>
          <w:p w14:paraId="6E6BC01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17B9FA2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黄小姐</w:t>
            </w:r>
          </w:p>
        </w:tc>
        <w:tc>
          <w:tcPr>
            <w:tcW w:w="2539" w:type="dxa"/>
            <w:tcBorders>
              <w:top w:val="single" w:color="auto" w:sz="6" w:space="0"/>
              <w:left w:val="single" w:color="auto" w:sz="6" w:space="0"/>
              <w:bottom w:val="single" w:color="auto" w:sz="6" w:space="0"/>
              <w:right w:val="single" w:color="auto" w:sz="6" w:space="0"/>
            </w:tcBorders>
            <w:vAlign w:val="center"/>
          </w:tcPr>
          <w:p w14:paraId="4EA963E5">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vAlign w:val="center"/>
          </w:tcPr>
          <w:p w14:paraId="76F90F1E">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0592-5701518、5721295传真0592-5706660-6969</w:t>
            </w:r>
          </w:p>
        </w:tc>
      </w:tr>
      <w:tr w14:paraId="67A55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54EFA32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65" w:type="dxa"/>
            <w:tcBorders>
              <w:top w:val="single" w:color="auto" w:sz="6" w:space="0"/>
              <w:left w:val="single" w:color="auto" w:sz="6" w:space="0"/>
              <w:bottom w:val="single" w:color="auto" w:sz="6" w:space="0"/>
              <w:right w:val="single" w:color="auto" w:sz="6" w:space="0"/>
            </w:tcBorders>
            <w:vAlign w:val="center"/>
          </w:tcPr>
          <w:p w14:paraId="2B1B591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vAlign w:val="center"/>
          </w:tcPr>
          <w:p w14:paraId="113AF95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2120F9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vAlign w:val="center"/>
          </w:tcPr>
          <w:p w14:paraId="5D953EFC">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0592-5703367</w:t>
            </w:r>
          </w:p>
        </w:tc>
      </w:tr>
      <w:tr w14:paraId="0ED1B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24C05B0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465" w:type="dxa"/>
            <w:tcBorders>
              <w:top w:val="single" w:color="auto" w:sz="6" w:space="0"/>
              <w:left w:val="single" w:color="auto" w:sz="6" w:space="0"/>
              <w:bottom w:val="single" w:color="auto" w:sz="6" w:space="0"/>
              <w:right w:val="single" w:color="auto" w:sz="6" w:space="0"/>
            </w:tcBorders>
            <w:vAlign w:val="center"/>
          </w:tcPr>
          <w:p w14:paraId="2051B0D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vAlign w:val="center"/>
          </w:tcPr>
          <w:p w14:paraId="356A84EC">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vAlign w:val="center"/>
          </w:tcPr>
          <w:p w14:paraId="0B1441BD">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vAlign w:val="center"/>
          </w:tcPr>
          <w:p w14:paraId="6691BAF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0592-2298139</w:t>
            </w:r>
          </w:p>
        </w:tc>
      </w:tr>
      <w:tr w14:paraId="24AAB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17503AFA">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465" w:type="dxa"/>
            <w:tcBorders>
              <w:top w:val="single" w:color="auto" w:sz="6" w:space="0"/>
              <w:left w:val="single" w:color="auto" w:sz="6" w:space="0"/>
              <w:bottom w:val="single" w:color="auto" w:sz="6" w:space="0"/>
              <w:right w:val="single" w:color="auto" w:sz="6" w:space="0"/>
            </w:tcBorders>
            <w:vAlign w:val="center"/>
          </w:tcPr>
          <w:p w14:paraId="01DE587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w:t>
            </w:r>
          </w:p>
        </w:tc>
        <w:tc>
          <w:tcPr>
            <w:tcW w:w="1303" w:type="dxa"/>
            <w:tcBorders>
              <w:top w:val="single" w:color="auto" w:sz="6" w:space="0"/>
              <w:left w:val="single" w:color="auto" w:sz="6" w:space="0"/>
              <w:bottom w:val="single" w:color="auto" w:sz="6" w:space="0"/>
              <w:right w:val="single" w:color="auto" w:sz="6" w:space="0"/>
            </w:tcBorders>
            <w:vAlign w:val="center"/>
          </w:tcPr>
          <w:p w14:paraId="55FCC5D8">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vAlign w:val="center"/>
          </w:tcPr>
          <w:p w14:paraId="177394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代理服务费收取</w:t>
            </w:r>
          </w:p>
        </w:tc>
        <w:tc>
          <w:tcPr>
            <w:tcW w:w="2773" w:type="dxa"/>
            <w:tcBorders>
              <w:top w:val="single" w:color="auto" w:sz="6" w:space="0"/>
              <w:left w:val="single" w:color="auto" w:sz="6" w:space="0"/>
              <w:bottom w:val="single" w:color="auto" w:sz="6" w:space="0"/>
              <w:right w:val="double" w:color="auto" w:sz="4" w:space="0"/>
            </w:tcBorders>
            <w:vAlign w:val="center"/>
          </w:tcPr>
          <w:p w14:paraId="61DF37DD">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0592-5703367</w:t>
            </w:r>
          </w:p>
        </w:tc>
      </w:tr>
      <w:tr w14:paraId="26FCC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58EBF853">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465" w:type="dxa"/>
            <w:tcBorders>
              <w:top w:val="single" w:color="auto" w:sz="6" w:space="0"/>
              <w:left w:val="single" w:color="auto" w:sz="6" w:space="0"/>
              <w:bottom w:val="single" w:color="auto" w:sz="6" w:space="0"/>
              <w:right w:val="single" w:color="auto" w:sz="6" w:space="0"/>
            </w:tcBorders>
            <w:vAlign w:val="center"/>
          </w:tcPr>
          <w:p w14:paraId="2A13B56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vAlign w:val="center"/>
          </w:tcPr>
          <w:p w14:paraId="29BCFB1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vAlign w:val="center"/>
          </w:tcPr>
          <w:p w14:paraId="40AF6930">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欢迎报价人对项目采购过程中公告发布、采购文件购买、磋商保证金缴交和退还、代理服务费收取、成交通知书发放等环节的服务进行监督。我们将竭诚为您提供最优质的服务。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vAlign w:val="center"/>
          </w:tcPr>
          <w:p w14:paraId="3E3CC2F4">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0592-5705656</w:t>
            </w:r>
          </w:p>
        </w:tc>
      </w:tr>
      <w:tr w14:paraId="55B84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single" w:color="auto" w:sz="6" w:space="0"/>
              <w:right w:val="single" w:color="auto" w:sz="6" w:space="0"/>
            </w:tcBorders>
            <w:vAlign w:val="center"/>
          </w:tcPr>
          <w:p w14:paraId="0BE5F401">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465" w:type="dxa"/>
            <w:tcBorders>
              <w:top w:val="single" w:color="auto" w:sz="6" w:space="0"/>
              <w:left w:val="single" w:color="auto" w:sz="6" w:space="0"/>
              <w:bottom w:val="single" w:color="auto" w:sz="6" w:space="0"/>
              <w:right w:val="single" w:color="auto" w:sz="6" w:space="0"/>
            </w:tcBorders>
            <w:vAlign w:val="center"/>
          </w:tcPr>
          <w:p w14:paraId="6BA6254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vAlign w:val="center"/>
          </w:tcPr>
          <w:p w14:paraId="6B876DC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vAlign w:val="center"/>
          </w:tcPr>
          <w:p w14:paraId="6EFE45B1">
            <w:pPr>
              <w:spacing w:line="360" w:lineRule="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vAlign w:val="center"/>
          </w:tcPr>
          <w:p w14:paraId="144EFD3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电话0592-2218761</w:t>
            </w:r>
          </w:p>
          <w:p w14:paraId="5F21B8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127BBD73">
            <w:pPr>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70177217">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117D6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5" w:type="dxa"/>
            <w:tcBorders>
              <w:top w:val="single" w:color="auto" w:sz="6" w:space="0"/>
              <w:left w:val="double" w:color="auto" w:sz="4" w:space="0"/>
              <w:bottom w:val="double" w:color="auto" w:sz="4" w:space="0"/>
              <w:right w:val="single" w:color="auto" w:sz="6" w:space="0"/>
            </w:tcBorders>
            <w:vAlign w:val="center"/>
          </w:tcPr>
          <w:p w14:paraId="2DF2986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465" w:type="dxa"/>
            <w:tcBorders>
              <w:top w:val="single" w:color="auto" w:sz="6" w:space="0"/>
              <w:left w:val="single" w:color="auto" w:sz="6" w:space="0"/>
              <w:bottom w:val="double" w:color="auto" w:sz="4" w:space="0"/>
              <w:right w:val="single" w:color="auto" w:sz="6" w:space="0"/>
            </w:tcBorders>
            <w:vAlign w:val="center"/>
          </w:tcPr>
          <w:p w14:paraId="32EAE3E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vAlign w:val="center"/>
          </w:tcPr>
          <w:p w14:paraId="24E8A40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蒋小姐</w:t>
            </w:r>
          </w:p>
        </w:tc>
        <w:tc>
          <w:tcPr>
            <w:tcW w:w="2539" w:type="dxa"/>
            <w:tcBorders>
              <w:top w:val="single" w:color="auto" w:sz="6" w:space="0"/>
              <w:left w:val="single" w:color="auto" w:sz="6" w:space="0"/>
              <w:bottom w:val="double" w:color="auto" w:sz="4" w:space="0"/>
              <w:right w:val="single" w:color="auto" w:sz="6" w:space="0"/>
            </w:tcBorders>
            <w:vAlign w:val="center"/>
          </w:tcPr>
          <w:p w14:paraId="739B2AF0">
            <w:pPr>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vAlign w:val="center"/>
          </w:tcPr>
          <w:p w14:paraId="05C99D7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0592-2219823</w:t>
            </w:r>
          </w:p>
          <w:p w14:paraId="2E0195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tc>
      </w:tr>
    </w:tbl>
    <w:p w14:paraId="08860456">
      <w:pPr>
        <w:tabs>
          <w:tab w:val="left" w:pos="1140"/>
        </w:tabs>
        <w:spacing w:line="360" w:lineRule="auto"/>
        <w:ind w:left="426"/>
        <w:rPr>
          <w:rFonts w:hint="eastAsia" w:ascii="宋体" w:hAnsi="宋体" w:cs="宋体"/>
          <w:color w:val="auto"/>
          <w:sz w:val="24"/>
          <w:szCs w:val="24"/>
          <w:highlight w:val="none"/>
        </w:rPr>
      </w:pPr>
      <w:r>
        <w:rPr>
          <w:rFonts w:hint="eastAsia" w:ascii="宋体" w:hAnsi="宋体" w:cs="宋体"/>
          <w:color w:val="auto"/>
          <w:sz w:val="24"/>
          <w:szCs w:val="24"/>
          <w:highlight w:val="none"/>
        </w:rPr>
        <w:t>11.代理服务费、文件费缴交账户：</w:t>
      </w:r>
    </w:p>
    <w:tbl>
      <w:tblPr>
        <w:tblStyle w:val="12"/>
        <w:tblW w:w="8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6"/>
        <w:gridCol w:w="7203"/>
      </w:tblGrid>
      <w:tr w14:paraId="78DE5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436" w:type="dxa"/>
            <w:tcBorders>
              <w:top w:val="double" w:color="auto" w:sz="4" w:space="0"/>
              <w:left w:val="double" w:color="auto" w:sz="4" w:space="0"/>
              <w:bottom w:val="single" w:color="auto" w:sz="6" w:space="0"/>
              <w:right w:val="single" w:color="auto" w:sz="6" w:space="0"/>
            </w:tcBorders>
            <w:vAlign w:val="center"/>
          </w:tcPr>
          <w:p w14:paraId="59A58486">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7203" w:type="dxa"/>
            <w:tcBorders>
              <w:top w:val="double" w:color="auto" w:sz="4" w:space="0"/>
              <w:left w:val="single" w:color="auto" w:sz="6" w:space="0"/>
              <w:bottom w:val="single" w:color="auto" w:sz="6" w:space="0"/>
              <w:right w:val="double" w:color="auto" w:sz="4" w:space="0"/>
            </w:tcBorders>
            <w:vAlign w:val="center"/>
          </w:tcPr>
          <w:p w14:paraId="20918DAE">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文件费、代理服务费缴交账户</w:t>
            </w:r>
          </w:p>
        </w:tc>
      </w:tr>
      <w:tr w14:paraId="43459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436" w:type="dxa"/>
            <w:tcBorders>
              <w:top w:val="single" w:color="auto" w:sz="6" w:space="0"/>
              <w:left w:val="double" w:color="auto" w:sz="4" w:space="0"/>
              <w:bottom w:val="single" w:color="auto" w:sz="6" w:space="0"/>
              <w:right w:val="single" w:color="auto" w:sz="6" w:space="0"/>
            </w:tcBorders>
            <w:vAlign w:val="center"/>
          </w:tcPr>
          <w:p w14:paraId="57B654C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 户 行</w:t>
            </w:r>
          </w:p>
        </w:tc>
        <w:tc>
          <w:tcPr>
            <w:tcW w:w="7203" w:type="dxa"/>
            <w:tcBorders>
              <w:top w:val="single" w:color="auto" w:sz="6" w:space="0"/>
              <w:left w:val="single" w:color="auto" w:sz="6" w:space="0"/>
              <w:bottom w:val="single" w:color="auto" w:sz="6" w:space="0"/>
              <w:right w:val="double" w:color="auto" w:sz="4" w:space="0"/>
            </w:tcBorders>
            <w:vAlign w:val="center"/>
          </w:tcPr>
          <w:p w14:paraId="4EC3BE2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r>
      <w:tr w14:paraId="5627C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436" w:type="dxa"/>
            <w:tcBorders>
              <w:top w:val="single" w:color="auto" w:sz="6" w:space="0"/>
              <w:left w:val="double" w:color="auto" w:sz="4" w:space="0"/>
              <w:bottom w:val="single" w:color="auto" w:sz="6" w:space="0"/>
              <w:right w:val="single" w:color="auto" w:sz="6" w:space="0"/>
            </w:tcBorders>
            <w:vAlign w:val="center"/>
          </w:tcPr>
          <w:p w14:paraId="195A458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p>
        </w:tc>
        <w:tc>
          <w:tcPr>
            <w:tcW w:w="7203" w:type="dxa"/>
            <w:tcBorders>
              <w:top w:val="single" w:color="auto" w:sz="6" w:space="0"/>
              <w:left w:val="single" w:color="auto" w:sz="6" w:space="0"/>
              <w:bottom w:val="single" w:color="auto" w:sz="6" w:space="0"/>
              <w:right w:val="double" w:color="auto" w:sz="4" w:space="0"/>
            </w:tcBorders>
            <w:vAlign w:val="center"/>
          </w:tcPr>
          <w:p w14:paraId="4052BA2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35101570201052504219</w:t>
            </w:r>
          </w:p>
        </w:tc>
      </w:tr>
      <w:tr w14:paraId="3C6F9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436" w:type="dxa"/>
            <w:tcBorders>
              <w:top w:val="single" w:color="auto" w:sz="6" w:space="0"/>
              <w:left w:val="double" w:color="auto" w:sz="4" w:space="0"/>
              <w:bottom w:val="double" w:color="auto" w:sz="4" w:space="0"/>
              <w:right w:val="single" w:color="auto" w:sz="6" w:space="0"/>
            </w:tcBorders>
            <w:vAlign w:val="center"/>
          </w:tcPr>
          <w:p w14:paraId="73D1C7A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户名</w:t>
            </w:r>
          </w:p>
        </w:tc>
        <w:tc>
          <w:tcPr>
            <w:tcW w:w="7203" w:type="dxa"/>
            <w:tcBorders>
              <w:top w:val="single" w:color="auto" w:sz="6" w:space="0"/>
              <w:left w:val="single" w:color="auto" w:sz="6" w:space="0"/>
              <w:bottom w:val="double" w:color="auto" w:sz="4" w:space="0"/>
              <w:right w:val="double" w:color="auto" w:sz="4" w:space="0"/>
            </w:tcBorders>
            <w:vAlign w:val="center"/>
          </w:tcPr>
          <w:p w14:paraId="0A2A1BE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tc>
      </w:tr>
    </w:tbl>
    <w:p w14:paraId="28C56A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注：报价人须将相关的费用缴交至上表对应的账号，缴错账号而产生的一切后果由报价人自行承担。</w:t>
      </w:r>
    </w:p>
    <w:p w14:paraId="77B190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12.注意事项：</w:t>
      </w:r>
    </w:p>
    <w:p w14:paraId="6B79CFE4">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本项目采用全程网下</w:t>
      </w:r>
      <w:r>
        <w:rPr>
          <w:rFonts w:hint="eastAsia" w:ascii="宋体" w:hAnsi="宋体" w:cs="宋体"/>
          <w:color w:val="auto"/>
          <w:sz w:val="24"/>
          <w:szCs w:val="24"/>
          <w:highlight w:val="none"/>
        </w:rPr>
        <w:t>采购</w:t>
      </w:r>
      <w:r>
        <w:rPr>
          <w:rFonts w:ascii="宋体" w:hAnsi="宋体" w:cs="宋体"/>
          <w:color w:val="auto"/>
          <w:sz w:val="24"/>
          <w:szCs w:val="24"/>
          <w:highlight w:val="none"/>
        </w:rPr>
        <w:t>方式进行采购，请各</w:t>
      </w:r>
      <w:r>
        <w:rPr>
          <w:rFonts w:hint="eastAsia" w:ascii="宋体" w:hAnsi="宋体" w:cs="宋体"/>
          <w:color w:val="auto"/>
          <w:sz w:val="24"/>
          <w:szCs w:val="24"/>
          <w:highlight w:val="none"/>
        </w:rPr>
        <w:t>报价</w:t>
      </w:r>
      <w:r>
        <w:rPr>
          <w:rFonts w:ascii="宋体" w:hAnsi="宋体" w:cs="宋体"/>
          <w:color w:val="auto"/>
          <w:sz w:val="24"/>
          <w:szCs w:val="24"/>
          <w:highlight w:val="none"/>
        </w:rPr>
        <w:t>人必须按照有关规定要求购买</w:t>
      </w:r>
      <w:r>
        <w:rPr>
          <w:rFonts w:hint="eastAsia" w:ascii="宋体" w:hAnsi="宋体" w:cs="宋体"/>
          <w:color w:val="auto"/>
          <w:sz w:val="24"/>
          <w:szCs w:val="24"/>
          <w:highlight w:val="none"/>
        </w:rPr>
        <w:t>采购</w:t>
      </w:r>
      <w:r>
        <w:rPr>
          <w:rFonts w:ascii="宋体" w:hAnsi="宋体" w:cs="宋体"/>
          <w:color w:val="auto"/>
          <w:sz w:val="24"/>
          <w:szCs w:val="24"/>
          <w:highlight w:val="none"/>
        </w:rPr>
        <w:t>文件和递交</w:t>
      </w:r>
      <w:r>
        <w:rPr>
          <w:rFonts w:hint="eastAsia" w:ascii="宋体" w:hAnsi="宋体" w:cs="宋体"/>
          <w:color w:val="auto"/>
          <w:sz w:val="24"/>
          <w:szCs w:val="24"/>
          <w:highlight w:val="none"/>
        </w:rPr>
        <w:t>报价</w:t>
      </w:r>
      <w:r>
        <w:rPr>
          <w:rFonts w:ascii="宋体" w:hAnsi="宋体" w:cs="宋体"/>
          <w:color w:val="auto"/>
          <w:sz w:val="24"/>
          <w:szCs w:val="24"/>
          <w:highlight w:val="none"/>
        </w:rPr>
        <w:t>文件。具体要求如下：</w:t>
      </w:r>
    </w:p>
    <w:p w14:paraId="1C1ABFE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①有意向的潜在</w:t>
      </w:r>
      <w:r>
        <w:rPr>
          <w:rFonts w:hint="eastAsia" w:ascii="宋体" w:hAnsi="宋体" w:cs="宋体"/>
          <w:color w:val="auto"/>
          <w:sz w:val="24"/>
          <w:szCs w:val="24"/>
          <w:highlight w:val="none"/>
        </w:rPr>
        <w:t>报价</w:t>
      </w:r>
      <w:r>
        <w:rPr>
          <w:rFonts w:ascii="宋体" w:hAnsi="宋体" w:cs="宋体"/>
          <w:color w:val="auto"/>
          <w:sz w:val="24"/>
          <w:szCs w:val="24"/>
          <w:highlight w:val="none"/>
        </w:rPr>
        <w:t>人发邮件至wxsb@iport.com.cn索取</w:t>
      </w:r>
      <w:r>
        <w:rPr>
          <w:rFonts w:hint="eastAsia" w:ascii="宋体" w:hAnsi="宋体" w:cs="宋体"/>
          <w:color w:val="auto"/>
          <w:sz w:val="24"/>
          <w:szCs w:val="24"/>
          <w:highlight w:val="none"/>
        </w:rPr>
        <w:t>采购</w:t>
      </w:r>
      <w:r>
        <w:rPr>
          <w:rFonts w:ascii="宋体" w:hAnsi="宋体" w:cs="宋体"/>
          <w:color w:val="auto"/>
          <w:sz w:val="24"/>
          <w:szCs w:val="24"/>
          <w:highlight w:val="none"/>
        </w:rPr>
        <w:t>文件购买登记表。</w:t>
      </w:r>
    </w:p>
    <w:p w14:paraId="382BA689">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②建议采用电汇或网银购买</w:t>
      </w:r>
      <w:r>
        <w:rPr>
          <w:rFonts w:hint="eastAsia" w:ascii="宋体" w:hAnsi="宋体" w:cs="宋体"/>
          <w:color w:val="auto"/>
          <w:sz w:val="24"/>
          <w:szCs w:val="24"/>
          <w:highlight w:val="none"/>
        </w:rPr>
        <w:t>采购</w:t>
      </w:r>
      <w:r>
        <w:rPr>
          <w:rFonts w:ascii="宋体" w:hAnsi="宋体" w:cs="宋体"/>
          <w:color w:val="auto"/>
          <w:sz w:val="24"/>
          <w:szCs w:val="24"/>
          <w:highlight w:val="none"/>
        </w:rPr>
        <w:t>文件，请</w:t>
      </w:r>
      <w:r>
        <w:rPr>
          <w:rFonts w:hint="eastAsia" w:ascii="宋体" w:hAnsi="宋体" w:cs="宋体"/>
          <w:color w:val="auto"/>
          <w:sz w:val="24"/>
          <w:szCs w:val="24"/>
          <w:highlight w:val="none"/>
        </w:rPr>
        <w:t>报价</w:t>
      </w:r>
      <w:r>
        <w:rPr>
          <w:rFonts w:ascii="宋体" w:hAnsi="宋体" w:cs="宋体"/>
          <w:color w:val="auto"/>
          <w:sz w:val="24"/>
          <w:szCs w:val="24"/>
          <w:highlight w:val="none"/>
        </w:rPr>
        <w:t>人付款时务必注明“</w:t>
      </w:r>
      <w:r>
        <w:rPr>
          <w:rFonts w:hint="eastAsia" w:ascii="宋体" w:hAnsi="宋体" w:cs="宋体"/>
          <w:color w:val="auto"/>
          <w:sz w:val="24"/>
          <w:szCs w:val="24"/>
          <w:highlight w:val="none"/>
        </w:rPr>
        <w:t>项目</w:t>
      </w:r>
      <w:r>
        <w:rPr>
          <w:rFonts w:ascii="宋体" w:hAnsi="宋体" w:cs="宋体"/>
          <w:color w:val="auto"/>
          <w:sz w:val="24"/>
          <w:szCs w:val="24"/>
          <w:highlight w:val="none"/>
        </w:rPr>
        <w:t>编号+用途”（比如：XM202X-TZXXXX标书款）。</w:t>
      </w:r>
    </w:p>
    <w:p w14:paraId="0B376077">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③潜在</w:t>
      </w:r>
      <w:r>
        <w:rPr>
          <w:rFonts w:hint="eastAsia" w:ascii="宋体" w:hAnsi="宋体" w:cs="宋体"/>
          <w:color w:val="auto"/>
          <w:sz w:val="24"/>
          <w:szCs w:val="24"/>
          <w:highlight w:val="none"/>
        </w:rPr>
        <w:t>报价</w:t>
      </w:r>
      <w:r>
        <w:rPr>
          <w:rFonts w:ascii="宋体" w:hAnsi="宋体" w:cs="宋体"/>
          <w:color w:val="auto"/>
          <w:sz w:val="24"/>
          <w:szCs w:val="24"/>
          <w:highlight w:val="none"/>
        </w:rPr>
        <w:t>人填好购买登记表后将加盖公章的文件购买登记表扫描件及文件购买付款凭证发至wxsb@iport.com.cn进行购买登记，收到登记资料后发送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rPr>
        <w:t>采购</w:t>
      </w:r>
      <w:r>
        <w:rPr>
          <w:rFonts w:ascii="宋体" w:hAnsi="宋体" w:cs="宋体"/>
          <w:color w:val="auto"/>
          <w:sz w:val="24"/>
          <w:szCs w:val="24"/>
          <w:highlight w:val="none"/>
        </w:rPr>
        <w:t>文件电子版，如需纸质版，采购代理机构可以邮寄，邮费需到付。</w:t>
      </w:r>
    </w:p>
    <w:p w14:paraId="736D9300">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④标书款及项目</w:t>
      </w:r>
      <w:r>
        <w:rPr>
          <w:rFonts w:hint="eastAsia" w:ascii="宋体" w:hAnsi="宋体" w:cs="宋体"/>
          <w:color w:val="auto"/>
          <w:sz w:val="24"/>
          <w:szCs w:val="24"/>
          <w:highlight w:val="none"/>
        </w:rPr>
        <w:t>成交</w:t>
      </w:r>
      <w:r>
        <w:rPr>
          <w:rFonts w:ascii="宋体" w:hAnsi="宋体" w:cs="宋体"/>
          <w:color w:val="auto"/>
          <w:sz w:val="24"/>
          <w:szCs w:val="24"/>
          <w:highlight w:val="none"/>
        </w:rPr>
        <w:t>单位服务费等发票均以邮件方式发送至购标指定邮箱。</w:t>
      </w:r>
    </w:p>
    <w:p w14:paraId="378D5FC2">
      <w:pPr>
        <w:pStyle w:val="4"/>
        <w:rPr>
          <w:color w:val="auto"/>
          <w:highlight w:val="none"/>
        </w:rPr>
      </w:pPr>
    </w:p>
    <w:p w14:paraId="57DEA3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采购代理机构：厦门万翔招标有限公司</w:t>
      </w:r>
    </w:p>
    <w:p w14:paraId="6B2675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地址：厦门市湖里区机场北路476号四楼</w:t>
      </w:r>
    </w:p>
    <w:p w14:paraId="570BF3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邮编：361006</w:t>
      </w:r>
    </w:p>
    <w:p w14:paraId="48F6C5CC">
      <w:pPr>
        <w:spacing w:line="360" w:lineRule="auto"/>
        <w:rPr>
          <w:rFonts w:hint="eastAsia" w:ascii="宋体" w:hAnsi="宋体" w:cs="宋体"/>
          <w:color w:val="auto"/>
          <w:sz w:val="24"/>
          <w:szCs w:val="24"/>
          <w:highlight w:val="none"/>
        </w:rPr>
      </w:pPr>
    </w:p>
    <w:p w14:paraId="07D75AA6">
      <w:pPr>
        <w:pStyle w:val="4"/>
        <w:spacing w:after="0" w:line="360" w:lineRule="auto"/>
        <w:ind w:right="600"/>
        <w:jc w:val="right"/>
        <w:rPr>
          <w:rFonts w:hint="eastAsia" w:ascii="宋体" w:hAnsi="宋体" w:cs="宋体"/>
          <w:color w:val="auto"/>
          <w:sz w:val="24"/>
          <w:highlight w:val="none"/>
        </w:rPr>
        <w:sectPr>
          <w:pgSz w:w="11906" w:h="16838"/>
          <w:pgMar w:top="1440" w:right="1800" w:bottom="1440" w:left="1800" w:header="851" w:footer="992" w:gutter="0"/>
          <w:cols w:space="720" w:num="1"/>
          <w:docGrid w:type="lines" w:linePitch="312" w:charSpace="0"/>
        </w:sectPr>
      </w:pPr>
    </w:p>
    <w:p w14:paraId="36DB4D59">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附：采购服务一览表</w:t>
      </w:r>
    </w:p>
    <w:tbl>
      <w:tblPr>
        <w:tblStyle w:val="12"/>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50"/>
        <w:gridCol w:w="1776"/>
        <w:gridCol w:w="704"/>
        <w:gridCol w:w="1600"/>
        <w:gridCol w:w="1280"/>
        <w:gridCol w:w="1357"/>
      </w:tblGrid>
      <w:tr w14:paraId="6D9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7876C69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合同包</w:t>
            </w:r>
          </w:p>
        </w:tc>
        <w:tc>
          <w:tcPr>
            <w:tcW w:w="950" w:type="dxa"/>
            <w:vAlign w:val="center"/>
          </w:tcPr>
          <w:p w14:paraId="6003DDA5">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品目号</w:t>
            </w:r>
          </w:p>
        </w:tc>
        <w:tc>
          <w:tcPr>
            <w:tcW w:w="1776" w:type="dxa"/>
            <w:vAlign w:val="center"/>
          </w:tcPr>
          <w:p w14:paraId="0CF1BC80">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服务名称</w:t>
            </w:r>
          </w:p>
        </w:tc>
        <w:tc>
          <w:tcPr>
            <w:tcW w:w="704" w:type="dxa"/>
            <w:vAlign w:val="center"/>
          </w:tcPr>
          <w:p w14:paraId="1A696D95">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600" w:type="dxa"/>
            <w:vAlign w:val="center"/>
          </w:tcPr>
          <w:p w14:paraId="41C5E6F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技术规格及要求（服务要求）</w:t>
            </w:r>
          </w:p>
        </w:tc>
        <w:tc>
          <w:tcPr>
            <w:tcW w:w="1280" w:type="dxa"/>
            <w:vAlign w:val="center"/>
          </w:tcPr>
          <w:p w14:paraId="72F2BE72">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服务时间</w:t>
            </w:r>
          </w:p>
        </w:tc>
        <w:tc>
          <w:tcPr>
            <w:tcW w:w="1357" w:type="dxa"/>
            <w:vAlign w:val="center"/>
          </w:tcPr>
          <w:p w14:paraId="040C0ED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交付使用地点（服务地点）</w:t>
            </w:r>
          </w:p>
        </w:tc>
      </w:tr>
      <w:tr w14:paraId="4F2D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9" w:type="dxa"/>
            <w:vAlign w:val="center"/>
          </w:tcPr>
          <w:p w14:paraId="1EBBE7E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XM2026-TZ5024</w:t>
            </w:r>
          </w:p>
        </w:tc>
        <w:tc>
          <w:tcPr>
            <w:tcW w:w="950" w:type="dxa"/>
            <w:vAlign w:val="center"/>
          </w:tcPr>
          <w:p w14:paraId="63E629E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776" w:type="dxa"/>
            <w:vAlign w:val="center"/>
          </w:tcPr>
          <w:p w14:paraId="4C2C524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“厦门市商务局”公众号运营服务</w:t>
            </w:r>
          </w:p>
        </w:tc>
        <w:tc>
          <w:tcPr>
            <w:tcW w:w="704" w:type="dxa"/>
            <w:vAlign w:val="center"/>
          </w:tcPr>
          <w:p w14:paraId="598E169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1600" w:type="dxa"/>
            <w:vAlign w:val="center"/>
          </w:tcPr>
          <w:p w14:paraId="57A90DE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具体详见第三章</w:t>
            </w:r>
          </w:p>
        </w:tc>
        <w:tc>
          <w:tcPr>
            <w:tcW w:w="1280" w:type="dxa"/>
            <w:vAlign w:val="center"/>
          </w:tcPr>
          <w:p w14:paraId="10129506">
            <w:pPr>
              <w:spacing w:line="360" w:lineRule="auto"/>
              <w:ind w:right="171"/>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具体详见第三章</w:t>
            </w:r>
          </w:p>
        </w:tc>
        <w:tc>
          <w:tcPr>
            <w:tcW w:w="1357" w:type="dxa"/>
            <w:vAlign w:val="center"/>
          </w:tcPr>
          <w:p w14:paraId="4452A32F">
            <w:pPr>
              <w:spacing w:line="360" w:lineRule="auto"/>
              <w:ind w:right="17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2F6E8B3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备注：合同包完整不可分，报价人必须对合同包内所有内容进行完整报价。报价人可按合同包响应，评审与成交以合同包为单位。</w:t>
      </w:r>
    </w:p>
    <w:p w14:paraId="19B89632">
      <w:pPr>
        <w:spacing w:line="360" w:lineRule="auto"/>
        <w:jc w:val="center"/>
        <w:rPr>
          <w:rFonts w:hint="eastAsia" w:ascii="宋体" w:hAnsi="宋体" w:cs="宋体"/>
          <w:b/>
          <w:bCs/>
          <w:color w:val="auto"/>
          <w:sz w:val="24"/>
          <w:szCs w:val="24"/>
          <w:highlight w:val="none"/>
        </w:rPr>
      </w:pPr>
    </w:p>
    <w:p w14:paraId="7149CFE4">
      <w:pPr>
        <w:spacing w:line="360" w:lineRule="auto"/>
        <w:jc w:val="center"/>
        <w:rPr>
          <w:rFonts w:hint="eastAsia" w:ascii="宋体" w:hAnsi="宋体" w:cs="宋体"/>
          <w:b/>
          <w:bCs/>
          <w:color w:val="auto"/>
          <w:sz w:val="24"/>
          <w:szCs w:val="24"/>
          <w:highlight w:val="none"/>
        </w:rPr>
      </w:pPr>
    </w:p>
    <w:p w14:paraId="5A8B1154">
      <w:pPr>
        <w:spacing w:line="360" w:lineRule="auto"/>
        <w:jc w:val="center"/>
        <w:rPr>
          <w:rFonts w:hint="eastAsia" w:ascii="宋体" w:hAnsi="宋体" w:cs="宋体"/>
          <w:b/>
          <w:bCs/>
          <w:color w:val="auto"/>
          <w:sz w:val="24"/>
          <w:szCs w:val="24"/>
          <w:highlight w:val="none"/>
        </w:rPr>
      </w:pPr>
    </w:p>
    <w:p w14:paraId="2FA40A36">
      <w:pPr>
        <w:spacing w:line="360" w:lineRule="auto"/>
        <w:jc w:val="center"/>
        <w:rPr>
          <w:rFonts w:hint="eastAsia" w:ascii="宋体" w:hAnsi="宋体" w:cs="宋体"/>
          <w:b/>
          <w:bCs/>
          <w:color w:val="auto"/>
          <w:sz w:val="24"/>
          <w:szCs w:val="24"/>
          <w:highlight w:val="none"/>
        </w:rPr>
      </w:pPr>
    </w:p>
    <w:p w14:paraId="09D72DD7">
      <w:pPr>
        <w:spacing w:line="360" w:lineRule="auto"/>
        <w:jc w:val="center"/>
        <w:rPr>
          <w:rFonts w:hint="eastAsia" w:ascii="宋体" w:hAnsi="宋体" w:cs="宋体"/>
          <w:b/>
          <w:bCs/>
          <w:color w:val="auto"/>
          <w:sz w:val="24"/>
          <w:szCs w:val="24"/>
          <w:highlight w:val="none"/>
        </w:rPr>
      </w:pPr>
    </w:p>
    <w:p w14:paraId="35104DAF">
      <w:pPr>
        <w:pStyle w:val="17"/>
        <w:spacing w:line="360" w:lineRule="auto"/>
        <w:rPr>
          <w:rFonts w:hint="eastAsia" w:hAnsi="宋体" w:cs="宋体"/>
          <w:b/>
          <w:color w:val="auto"/>
          <w:highlight w:val="none"/>
        </w:rPr>
      </w:pPr>
    </w:p>
    <w:p w14:paraId="49655B9B">
      <w:pPr>
        <w:pStyle w:val="17"/>
        <w:spacing w:line="360" w:lineRule="auto"/>
        <w:rPr>
          <w:rFonts w:hint="eastAsia" w:hAnsi="宋体" w:cs="宋体"/>
          <w:b/>
          <w:color w:val="auto"/>
          <w:highlight w:val="none"/>
        </w:rPr>
      </w:pPr>
    </w:p>
    <w:p w14:paraId="4DCB8A8A">
      <w:pPr>
        <w:pStyle w:val="17"/>
        <w:spacing w:line="360" w:lineRule="auto"/>
        <w:jc w:val="center"/>
        <w:rPr>
          <w:rFonts w:hint="eastAsia" w:hAnsi="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7529E090">
      <w:pPr>
        <w:pStyle w:val="17"/>
        <w:spacing w:line="360" w:lineRule="auto"/>
        <w:jc w:val="center"/>
        <w:outlineLvl w:val="0"/>
        <w:rPr>
          <w:rFonts w:hint="eastAsia" w:hAnsi="宋体" w:cs="宋体"/>
          <w:color w:val="auto"/>
          <w:highlight w:val="none"/>
        </w:rPr>
      </w:pPr>
      <w:bookmarkStart w:id="2" w:name="_Toc22047"/>
      <w:bookmarkStart w:id="3" w:name="_Toc16720"/>
      <w:r>
        <w:rPr>
          <w:rFonts w:hint="eastAsia" w:hAnsi="宋体" w:cs="宋体"/>
          <w:b/>
          <w:color w:val="auto"/>
          <w:sz w:val="32"/>
          <w:szCs w:val="32"/>
          <w:highlight w:val="none"/>
        </w:rPr>
        <w:t>第二章  报价人须知</w:t>
      </w:r>
      <w:bookmarkEnd w:id="2"/>
      <w:bookmarkEnd w:id="3"/>
    </w:p>
    <w:tbl>
      <w:tblPr>
        <w:tblStyle w:val="1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5431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10C42A1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48F1727F">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《报价人须知》应载明报价人准备报价文件所必需的信息，以及递交报价文件、评审和签订合同等有关规定。 </w:t>
            </w:r>
          </w:p>
        </w:tc>
      </w:tr>
    </w:tbl>
    <w:p w14:paraId="182711FD">
      <w:pPr>
        <w:spacing w:line="360" w:lineRule="auto"/>
        <w:jc w:val="center"/>
        <w:rPr>
          <w:rFonts w:hint="eastAsia" w:ascii="宋体" w:hAnsi="宋体" w:cs="宋体"/>
          <w:b/>
          <w:bCs/>
          <w:color w:val="auto"/>
          <w:sz w:val="24"/>
          <w:szCs w:val="24"/>
          <w:highlight w:val="none"/>
        </w:rPr>
      </w:pPr>
    </w:p>
    <w:p w14:paraId="0035EA73">
      <w:pPr>
        <w:spacing w:line="360" w:lineRule="auto"/>
        <w:jc w:val="center"/>
        <w:rPr>
          <w:rFonts w:hint="eastAsia" w:ascii="宋体" w:hAnsi="宋体" w:cs="宋体"/>
          <w:b/>
          <w:bCs/>
          <w:color w:val="auto"/>
          <w:sz w:val="24"/>
          <w:szCs w:val="24"/>
          <w:highlight w:val="none"/>
        </w:rPr>
      </w:pPr>
    </w:p>
    <w:p w14:paraId="4F8E7F04">
      <w:pPr>
        <w:spacing w:line="360" w:lineRule="auto"/>
        <w:jc w:val="center"/>
        <w:rPr>
          <w:rFonts w:hint="eastAsia" w:ascii="宋体" w:hAnsi="宋体" w:cs="宋体"/>
          <w:b/>
          <w:bCs/>
          <w:color w:val="auto"/>
          <w:sz w:val="24"/>
          <w:szCs w:val="24"/>
          <w:highlight w:val="none"/>
        </w:rPr>
      </w:pPr>
    </w:p>
    <w:p w14:paraId="765A4991">
      <w:pPr>
        <w:spacing w:line="360" w:lineRule="auto"/>
        <w:jc w:val="center"/>
        <w:rPr>
          <w:rFonts w:hint="eastAsia" w:ascii="宋体" w:hAnsi="宋体" w:cs="宋体"/>
          <w:b/>
          <w:bCs/>
          <w:color w:val="auto"/>
          <w:sz w:val="24"/>
          <w:szCs w:val="24"/>
          <w:highlight w:val="none"/>
        </w:rPr>
      </w:pPr>
    </w:p>
    <w:p w14:paraId="0954C5B7">
      <w:pPr>
        <w:spacing w:line="360" w:lineRule="auto"/>
        <w:jc w:val="center"/>
        <w:rPr>
          <w:rFonts w:hint="eastAsia" w:ascii="宋体" w:hAnsi="宋体" w:cs="宋体"/>
          <w:b/>
          <w:bCs/>
          <w:color w:val="auto"/>
          <w:sz w:val="24"/>
          <w:szCs w:val="24"/>
          <w:highlight w:val="none"/>
        </w:rPr>
      </w:pPr>
    </w:p>
    <w:p w14:paraId="7F2CAA22">
      <w:pPr>
        <w:spacing w:line="360" w:lineRule="auto"/>
        <w:jc w:val="center"/>
        <w:rPr>
          <w:rFonts w:hint="eastAsia" w:ascii="宋体" w:hAnsi="宋体" w:cs="宋体"/>
          <w:b/>
          <w:bCs/>
          <w:color w:val="auto"/>
          <w:sz w:val="24"/>
          <w:szCs w:val="24"/>
          <w:highlight w:val="none"/>
        </w:rPr>
      </w:pPr>
    </w:p>
    <w:p w14:paraId="3AC8AEA5">
      <w:pPr>
        <w:spacing w:line="360" w:lineRule="auto"/>
        <w:jc w:val="center"/>
        <w:rPr>
          <w:rFonts w:hint="eastAsia" w:ascii="宋体" w:hAnsi="宋体" w:cs="宋体"/>
          <w:b/>
          <w:bCs/>
          <w:color w:val="auto"/>
          <w:sz w:val="24"/>
          <w:szCs w:val="24"/>
          <w:highlight w:val="none"/>
        </w:rPr>
      </w:pPr>
    </w:p>
    <w:p w14:paraId="4E7AD956">
      <w:pPr>
        <w:spacing w:line="360" w:lineRule="auto"/>
        <w:jc w:val="center"/>
        <w:rPr>
          <w:rFonts w:hint="eastAsia" w:ascii="宋体" w:hAnsi="宋体" w:cs="宋体"/>
          <w:b/>
          <w:bCs/>
          <w:color w:val="auto"/>
          <w:sz w:val="24"/>
          <w:szCs w:val="24"/>
          <w:highlight w:val="none"/>
        </w:rPr>
      </w:pPr>
    </w:p>
    <w:p w14:paraId="23FA19CA">
      <w:pPr>
        <w:spacing w:line="360" w:lineRule="auto"/>
        <w:jc w:val="center"/>
        <w:rPr>
          <w:rFonts w:hint="eastAsia" w:ascii="宋体" w:hAnsi="宋体" w:cs="宋体"/>
          <w:b/>
          <w:bCs/>
          <w:color w:val="auto"/>
          <w:sz w:val="24"/>
          <w:szCs w:val="24"/>
          <w:highlight w:val="none"/>
        </w:rPr>
      </w:pPr>
    </w:p>
    <w:p w14:paraId="6DD1B9F0">
      <w:pPr>
        <w:spacing w:line="360" w:lineRule="auto"/>
        <w:jc w:val="center"/>
        <w:rPr>
          <w:rFonts w:hint="eastAsia" w:ascii="宋体" w:hAnsi="宋体" w:cs="宋体"/>
          <w:b/>
          <w:bCs/>
          <w:color w:val="auto"/>
          <w:sz w:val="24"/>
          <w:szCs w:val="24"/>
          <w:highlight w:val="none"/>
        </w:rPr>
      </w:pPr>
    </w:p>
    <w:p w14:paraId="5E9A65F1">
      <w:pPr>
        <w:spacing w:line="360" w:lineRule="auto"/>
        <w:jc w:val="center"/>
        <w:rPr>
          <w:rFonts w:hint="eastAsia" w:ascii="宋体" w:hAnsi="宋体" w:cs="宋体"/>
          <w:b/>
          <w:bCs/>
          <w:color w:val="auto"/>
          <w:sz w:val="24"/>
          <w:szCs w:val="24"/>
          <w:highlight w:val="none"/>
        </w:rPr>
      </w:pPr>
    </w:p>
    <w:p w14:paraId="4BACD46E">
      <w:pPr>
        <w:spacing w:line="360" w:lineRule="auto"/>
        <w:jc w:val="center"/>
        <w:rPr>
          <w:rFonts w:hint="eastAsia" w:ascii="宋体" w:hAnsi="宋体" w:cs="宋体"/>
          <w:b/>
          <w:bCs/>
          <w:color w:val="auto"/>
          <w:sz w:val="24"/>
          <w:szCs w:val="24"/>
          <w:highlight w:val="none"/>
        </w:rPr>
      </w:pPr>
    </w:p>
    <w:p w14:paraId="7B0914F5">
      <w:pPr>
        <w:spacing w:line="360" w:lineRule="auto"/>
        <w:rPr>
          <w:rFonts w:hint="eastAsia" w:ascii="宋体" w:hAnsi="宋体" w:cs="宋体"/>
          <w:b/>
          <w:bCs/>
          <w:color w:val="auto"/>
          <w:sz w:val="24"/>
          <w:szCs w:val="24"/>
          <w:highlight w:val="none"/>
        </w:rPr>
      </w:pPr>
    </w:p>
    <w:p w14:paraId="5341E4E8">
      <w:pPr>
        <w:spacing w:line="360" w:lineRule="auto"/>
        <w:jc w:val="center"/>
        <w:rPr>
          <w:rFonts w:hint="eastAsia" w:ascii="宋体" w:hAnsi="宋体" w:cs="宋体"/>
          <w:b/>
          <w:bCs/>
          <w:color w:val="auto"/>
          <w:sz w:val="32"/>
          <w:szCs w:val="32"/>
          <w:highlight w:val="none"/>
        </w:rPr>
      </w:pPr>
    </w:p>
    <w:p w14:paraId="1BA247F4">
      <w:pPr>
        <w:spacing w:line="360" w:lineRule="auto"/>
        <w:jc w:val="center"/>
        <w:rPr>
          <w:rFonts w:hint="eastAsia" w:ascii="宋体" w:hAnsi="宋体" w:cs="宋体"/>
          <w:b/>
          <w:bCs/>
          <w:color w:val="auto"/>
          <w:sz w:val="32"/>
          <w:szCs w:val="32"/>
          <w:highlight w:val="none"/>
        </w:rPr>
      </w:pPr>
    </w:p>
    <w:p w14:paraId="2BF86751">
      <w:pPr>
        <w:spacing w:line="360" w:lineRule="auto"/>
        <w:jc w:val="center"/>
        <w:rPr>
          <w:rFonts w:hint="eastAsia" w:ascii="宋体" w:hAnsi="宋体" w:cs="宋体"/>
          <w:b/>
          <w:bCs/>
          <w:color w:val="auto"/>
          <w:sz w:val="32"/>
          <w:szCs w:val="32"/>
          <w:highlight w:val="none"/>
        </w:rPr>
      </w:pPr>
    </w:p>
    <w:p w14:paraId="09F46E76">
      <w:pPr>
        <w:spacing w:line="360" w:lineRule="auto"/>
        <w:jc w:val="center"/>
        <w:rPr>
          <w:rFonts w:hint="eastAsia" w:ascii="宋体" w:hAnsi="宋体" w:cs="宋体"/>
          <w:b/>
          <w:bCs/>
          <w:color w:val="auto"/>
          <w:sz w:val="32"/>
          <w:szCs w:val="32"/>
          <w:highlight w:val="none"/>
        </w:rPr>
      </w:pPr>
    </w:p>
    <w:p w14:paraId="319510C5">
      <w:pPr>
        <w:spacing w:line="360" w:lineRule="auto"/>
        <w:jc w:val="center"/>
        <w:rPr>
          <w:rFonts w:hint="eastAsia" w:ascii="宋体" w:hAnsi="宋体" w:cs="宋体"/>
          <w:b/>
          <w:bCs/>
          <w:color w:val="auto"/>
          <w:sz w:val="32"/>
          <w:szCs w:val="32"/>
          <w:highlight w:val="none"/>
        </w:rPr>
      </w:pPr>
    </w:p>
    <w:p w14:paraId="3C73CB9D">
      <w:pPr>
        <w:spacing w:line="360" w:lineRule="auto"/>
        <w:jc w:val="center"/>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13127735">
      <w:pPr>
        <w:spacing w:line="360" w:lineRule="auto"/>
        <w:jc w:val="center"/>
        <w:outlineLvl w:val="1"/>
        <w:rPr>
          <w:rFonts w:hint="eastAsia" w:ascii="宋体" w:hAnsi="宋体" w:cs="宋体"/>
          <w:b/>
          <w:bCs/>
          <w:color w:val="auto"/>
          <w:sz w:val="32"/>
          <w:szCs w:val="32"/>
          <w:highlight w:val="none"/>
        </w:rPr>
      </w:pPr>
      <w:bookmarkStart w:id="4" w:name="_Toc25721"/>
      <w:bookmarkStart w:id="5" w:name="_Toc6317"/>
      <w:bookmarkStart w:id="6" w:name="_Toc21141"/>
      <w:r>
        <w:rPr>
          <w:rFonts w:hint="eastAsia" w:ascii="宋体" w:hAnsi="宋体" w:cs="宋体"/>
          <w:b/>
          <w:bCs/>
          <w:color w:val="auto"/>
          <w:sz w:val="32"/>
          <w:szCs w:val="32"/>
          <w:highlight w:val="none"/>
        </w:rPr>
        <w:t>报价人须知前附表1</w:t>
      </w:r>
      <w:bookmarkEnd w:id="4"/>
      <w:bookmarkEnd w:id="5"/>
      <w:bookmarkEnd w:id="6"/>
    </w:p>
    <w:p w14:paraId="23734132">
      <w:pPr>
        <w:spacing w:line="360" w:lineRule="auto"/>
        <w:ind w:firstLine="5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本须知前附表的条款号是与《报价人须知》中条款的项号相对应的。如果有矛盾的话，应以本附表为准。 </w:t>
      </w: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3BDA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tcPr>
          <w:p w14:paraId="359DE9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tcPr>
          <w:p w14:paraId="56A22B6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tcPr>
          <w:p w14:paraId="1D16B37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1532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7932E86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14:paraId="39100E0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vAlign w:val="center"/>
          </w:tcPr>
          <w:p w14:paraId="1D6A2D0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项目名称：“厦门市商务局”公众号运营服务</w:t>
            </w:r>
          </w:p>
          <w:p w14:paraId="1D1AD9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采购人名称：厦门市商务局 </w:t>
            </w:r>
          </w:p>
          <w:p w14:paraId="66A5943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项目内容：“厦门市商务局”公众号运营服务，数量：1项 </w:t>
            </w:r>
          </w:p>
          <w:p w14:paraId="14EBB8E6">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项目编号：XM2026-TZ5024</w:t>
            </w:r>
          </w:p>
        </w:tc>
      </w:tr>
      <w:tr w14:paraId="1DB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vAlign w:val="center"/>
          </w:tcPr>
          <w:p w14:paraId="6AE16C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vAlign w:val="center"/>
          </w:tcPr>
          <w:p w14:paraId="1EB9671B">
            <w:pPr>
              <w:spacing w:line="360" w:lineRule="auto"/>
              <w:jc w:val="center"/>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vAlign w:val="center"/>
          </w:tcPr>
          <w:p w14:paraId="6ED1B71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是否允许中国境外报价人参加本采购项目：</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tc>
      </w:tr>
      <w:tr w14:paraId="4AC7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94" w:type="dxa"/>
            <w:tcBorders>
              <w:top w:val="single" w:color="auto" w:sz="4" w:space="0"/>
              <w:left w:val="single" w:color="auto" w:sz="4" w:space="0"/>
              <w:bottom w:val="single" w:color="auto" w:sz="4" w:space="0"/>
              <w:right w:val="single" w:color="auto" w:sz="4" w:space="0"/>
            </w:tcBorders>
            <w:vAlign w:val="center"/>
          </w:tcPr>
          <w:p w14:paraId="63E03B7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vAlign w:val="center"/>
          </w:tcPr>
          <w:p w14:paraId="10748E4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vAlign w:val="center"/>
          </w:tcPr>
          <w:p w14:paraId="3B3767A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资格标准：</w:t>
            </w:r>
          </w:p>
          <w:p w14:paraId="5CFFEC7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详见第二章《报价人须知》第3条，以及第三章《采购内容及要求》有关内容。</w:t>
            </w:r>
          </w:p>
        </w:tc>
      </w:tr>
      <w:tr w14:paraId="485A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4" w:type="dxa"/>
            <w:tcBorders>
              <w:top w:val="single" w:color="auto" w:sz="4" w:space="0"/>
              <w:left w:val="single" w:color="auto" w:sz="4" w:space="0"/>
              <w:bottom w:val="single" w:color="auto" w:sz="4" w:space="0"/>
              <w:right w:val="single" w:color="auto" w:sz="4" w:space="0"/>
            </w:tcBorders>
            <w:vAlign w:val="center"/>
          </w:tcPr>
          <w:p w14:paraId="5343752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vAlign w:val="center"/>
          </w:tcPr>
          <w:p w14:paraId="43055D2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vAlign w:val="center"/>
          </w:tcPr>
          <w:p w14:paraId="1F32423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报价有效期：报价截止之日起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个日历日。</w:t>
            </w:r>
          </w:p>
          <w:p w14:paraId="4356E4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报价有效期不足将导致其报价文件被拒绝。</w:t>
            </w:r>
          </w:p>
        </w:tc>
      </w:tr>
      <w:tr w14:paraId="16F2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94" w:type="dxa"/>
            <w:tcBorders>
              <w:top w:val="single" w:color="auto" w:sz="4" w:space="0"/>
              <w:left w:val="single" w:color="auto" w:sz="4" w:space="0"/>
              <w:bottom w:val="single" w:color="auto" w:sz="4" w:space="0"/>
              <w:right w:val="single" w:color="auto" w:sz="4" w:space="0"/>
            </w:tcBorders>
            <w:vAlign w:val="center"/>
          </w:tcPr>
          <w:p w14:paraId="11DD2C0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vAlign w:val="center"/>
          </w:tcPr>
          <w:p w14:paraId="776D724E">
            <w:pPr>
              <w:spacing w:line="360" w:lineRule="auto"/>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vAlign w:val="center"/>
          </w:tcPr>
          <w:p w14:paraId="631B3F9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报价文件递交地址：</w:t>
            </w:r>
            <w:r>
              <w:rPr>
                <w:rFonts w:hint="eastAsia" w:ascii="宋体" w:hAnsi="宋体" w:cs="宋体"/>
                <w:color w:val="auto"/>
                <w:sz w:val="24"/>
                <w:szCs w:val="24"/>
                <w:highlight w:val="none"/>
                <w:u w:val="single"/>
              </w:rPr>
              <w:t>厦门市湖里区机场北路476号四楼开标厅</w:t>
            </w:r>
          </w:p>
          <w:p w14:paraId="7F54B27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接收人：卢小姐、黄小姐 </w:t>
            </w:r>
          </w:p>
          <w:p w14:paraId="520B751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报价文件提交截止时间：详见磋商邀请。</w:t>
            </w:r>
          </w:p>
        </w:tc>
      </w:tr>
      <w:tr w14:paraId="6099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vAlign w:val="center"/>
          </w:tcPr>
          <w:p w14:paraId="759F616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vAlign w:val="center"/>
          </w:tcPr>
          <w:p w14:paraId="4DDDDAA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vAlign w:val="center"/>
          </w:tcPr>
          <w:p w14:paraId="3AFDA11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r>
              <w:rPr>
                <w:rFonts w:ascii="宋体" w:hAnsi="宋体" w:cs="宋体"/>
                <w:color w:val="auto"/>
                <w:sz w:val="24"/>
                <w:szCs w:val="24"/>
                <w:highlight w:val="none"/>
              </w:rPr>
              <w:t>本项目不收取磋商保证金</w:t>
            </w:r>
          </w:p>
        </w:tc>
      </w:tr>
      <w:tr w14:paraId="471B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4" w:type="dxa"/>
            <w:tcBorders>
              <w:top w:val="single" w:color="auto" w:sz="4" w:space="0"/>
              <w:left w:val="single" w:color="auto" w:sz="4" w:space="0"/>
              <w:bottom w:val="single" w:color="auto" w:sz="4" w:space="0"/>
              <w:right w:val="single" w:color="auto" w:sz="4" w:space="0"/>
            </w:tcBorders>
            <w:vAlign w:val="center"/>
          </w:tcPr>
          <w:p w14:paraId="118CF5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vAlign w:val="center"/>
          </w:tcPr>
          <w:p w14:paraId="39DFDAD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13.1</w:t>
            </w:r>
          </w:p>
        </w:tc>
        <w:tc>
          <w:tcPr>
            <w:tcW w:w="7551" w:type="dxa"/>
            <w:tcBorders>
              <w:top w:val="single" w:color="auto" w:sz="4" w:space="0"/>
              <w:left w:val="single" w:color="auto" w:sz="4" w:space="0"/>
              <w:bottom w:val="single" w:color="auto" w:sz="4" w:space="0"/>
              <w:right w:val="single" w:color="auto" w:sz="4" w:space="0"/>
            </w:tcBorders>
            <w:vAlign w:val="center"/>
          </w:tcPr>
          <w:p w14:paraId="674971D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报价文件的格式：</w:t>
            </w:r>
          </w:p>
          <w:p w14:paraId="61A5F2C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正本一份，</w:t>
            </w:r>
            <w:r>
              <w:rPr>
                <w:rFonts w:hint="eastAsia" w:ascii="宋体" w:hAnsi="宋体" w:cs="宋体"/>
                <w:color w:val="auto"/>
                <w:sz w:val="24"/>
                <w:szCs w:val="24"/>
                <w:highlight w:val="none"/>
                <w:lang w:eastAsia="zh-CN"/>
              </w:rPr>
              <w:t>副本三份</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最终盖章签字报价文件扫描件刻录</w:t>
            </w:r>
            <w:r>
              <w:rPr>
                <w:rFonts w:hint="eastAsia" w:hAnsi="宋体" w:cs="宋体"/>
                <w:b/>
                <w:bCs/>
                <w:color w:val="auto"/>
                <w:sz w:val="24"/>
                <w:szCs w:val="24"/>
                <w:highlight w:val="none"/>
              </w:rPr>
              <w:t>U</w:t>
            </w:r>
            <w:r>
              <w:rPr>
                <w:rFonts w:hint="eastAsia" w:ascii="宋体" w:hAnsi="宋体" w:cs="宋体"/>
                <w:b/>
                <w:bCs/>
                <w:color w:val="auto"/>
                <w:sz w:val="24"/>
                <w:szCs w:val="24"/>
                <w:highlight w:val="none"/>
              </w:rPr>
              <w:t>盘（或光盘）</w:t>
            </w:r>
            <w:r>
              <w:rPr>
                <w:rFonts w:hint="eastAsia" w:hAnsi="宋体" w:cs="宋体"/>
                <w:b/>
                <w:bCs/>
                <w:color w:val="auto"/>
                <w:sz w:val="24"/>
                <w:szCs w:val="24"/>
                <w:highlight w:val="none"/>
              </w:rPr>
              <w:t>1</w:t>
            </w:r>
            <w:r>
              <w:rPr>
                <w:rFonts w:hint="eastAsia" w:ascii="宋体" w:hAnsi="宋体" w:cs="宋体"/>
                <w:b/>
                <w:bCs/>
                <w:color w:val="auto"/>
                <w:sz w:val="24"/>
                <w:szCs w:val="24"/>
                <w:highlight w:val="none"/>
              </w:rPr>
              <w:t>份。</w:t>
            </w:r>
          </w:p>
        </w:tc>
      </w:tr>
      <w:tr w14:paraId="5522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94" w:type="dxa"/>
            <w:tcBorders>
              <w:top w:val="single" w:color="auto" w:sz="4" w:space="0"/>
              <w:left w:val="single" w:color="auto" w:sz="4" w:space="0"/>
              <w:bottom w:val="single" w:color="auto" w:sz="4" w:space="0"/>
              <w:right w:val="single" w:color="auto" w:sz="4" w:space="0"/>
            </w:tcBorders>
            <w:vAlign w:val="center"/>
          </w:tcPr>
          <w:p w14:paraId="59C2547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vAlign w:val="center"/>
          </w:tcPr>
          <w:p w14:paraId="4D02E4F2">
            <w:pPr>
              <w:spacing w:line="360" w:lineRule="auto"/>
              <w:jc w:val="center"/>
              <w:rPr>
                <w:rFonts w:hint="eastAsia" w:ascii="宋体" w:hAnsi="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tcPr>
          <w:p w14:paraId="4F4DD41E">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磋商规则、评审标准：</w:t>
            </w:r>
          </w:p>
          <w:p w14:paraId="498210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详见《报价人须知前附表3》；</w:t>
            </w:r>
          </w:p>
        </w:tc>
      </w:tr>
      <w:tr w14:paraId="6D02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vAlign w:val="center"/>
          </w:tcPr>
          <w:p w14:paraId="1A58DBD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35" w:type="dxa"/>
            <w:tcBorders>
              <w:top w:val="single" w:color="auto" w:sz="4" w:space="0"/>
              <w:left w:val="single" w:color="auto" w:sz="4" w:space="0"/>
              <w:bottom w:val="single" w:color="auto" w:sz="4" w:space="0"/>
              <w:right w:val="single" w:color="auto" w:sz="4" w:space="0"/>
            </w:tcBorders>
            <w:vAlign w:val="center"/>
          </w:tcPr>
          <w:p w14:paraId="049A1EB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vAlign w:val="center"/>
          </w:tcPr>
          <w:p w14:paraId="0A2F09A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代理服务费标准及收取方式：</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775E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A1B778F">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成交金额（万元）</w:t>
                  </w:r>
                </w:p>
              </w:tc>
              <w:tc>
                <w:tcPr>
                  <w:tcW w:w="2700" w:type="dxa"/>
                </w:tcPr>
                <w:p w14:paraId="6235E115">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费率</w:t>
                  </w:r>
                </w:p>
              </w:tc>
            </w:tr>
            <w:tr w14:paraId="1273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92360E5">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[0―100]</w:t>
                  </w:r>
                </w:p>
              </w:tc>
              <w:tc>
                <w:tcPr>
                  <w:tcW w:w="2700" w:type="dxa"/>
                </w:tcPr>
                <w:p w14:paraId="3A30479E">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r>
            <w:tr w14:paraId="2A9F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BB4F08C">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2700" w:type="dxa"/>
                </w:tcPr>
                <w:p w14:paraId="16606B22">
                  <w:pPr>
                    <w:adjustRightInd w:val="0"/>
                    <w:snapToGrid w:val="0"/>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r>
          </w:tbl>
          <w:p w14:paraId="00B2AF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注：1、代理服务费的收取按差额定率累进法计算，由成交供应商支付。若代理服务费不足3000元，按3000元计取。</w:t>
            </w:r>
          </w:p>
          <w:p w14:paraId="1CA7A38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2、成交供应商以转账或汇款方式提交。</w:t>
            </w:r>
          </w:p>
        </w:tc>
      </w:tr>
    </w:tbl>
    <w:p w14:paraId="2516C205">
      <w:pPr>
        <w:spacing w:line="360" w:lineRule="auto"/>
        <w:jc w:val="center"/>
        <w:outlineLvl w:val="1"/>
        <w:rPr>
          <w:rFonts w:hint="eastAsia" w:ascii="宋体" w:hAnsi="宋体" w:cs="宋体"/>
          <w:b/>
          <w:bCs/>
          <w:color w:val="auto"/>
          <w:sz w:val="32"/>
          <w:szCs w:val="32"/>
          <w:highlight w:val="none"/>
          <w:u w:val="single"/>
        </w:rPr>
      </w:pPr>
      <w:r>
        <w:rPr>
          <w:rFonts w:hint="eastAsia" w:ascii="宋体" w:hAnsi="宋体" w:cs="宋体"/>
          <w:b/>
          <w:bCs/>
          <w:color w:val="auto"/>
          <w:sz w:val="24"/>
          <w:szCs w:val="24"/>
          <w:highlight w:val="none"/>
        </w:rPr>
        <w:br w:type="page"/>
      </w:r>
      <w:bookmarkStart w:id="7" w:name="_Toc12642"/>
      <w:bookmarkStart w:id="8" w:name="_Toc21524"/>
      <w:bookmarkStart w:id="9" w:name="_Toc20868"/>
      <w:r>
        <w:rPr>
          <w:rFonts w:hint="eastAsia" w:ascii="宋体" w:hAnsi="宋体" w:cs="宋体"/>
          <w:b/>
          <w:bCs/>
          <w:color w:val="auto"/>
          <w:sz w:val="32"/>
          <w:szCs w:val="32"/>
          <w:highlight w:val="none"/>
          <w:u w:val="single"/>
        </w:rPr>
        <w:t>报价人须知前附表2：资格性、符合性检查表</w:t>
      </w:r>
      <w:bookmarkEnd w:id="7"/>
      <w:bookmarkEnd w:id="8"/>
      <w:bookmarkEnd w:id="9"/>
    </w:p>
    <w:p w14:paraId="3C81A407">
      <w:pPr>
        <w:spacing w:line="360" w:lineRule="auto"/>
        <w:ind w:firstLine="495"/>
        <w:rPr>
          <w:rFonts w:hint="eastAsia" w:ascii="宋体" w:hAnsi="宋体" w:cs="宋体"/>
          <w:color w:val="auto"/>
          <w:sz w:val="24"/>
          <w:szCs w:val="24"/>
          <w:highlight w:val="none"/>
        </w:rPr>
      </w:pPr>
      <w:r>
        <w:rPr>
          <w:rFonts w:hint="eastAsia" w:ascii="宋体" w:hAnsi="宋体" w:cs="宋体"/>
          <w:color w:val="auto"/>
          <w:sz w:val="24"/>
          <w:szCs w:val="24"/>
          <w:highlight w:val="none"/>
        </w:rPr>
        <w:t>本须知前附表2集中列示了资格性、符合性检查的所有条款，其内容是磋商小组判断报价人的报价是否有效的重要依据。</w:t>
      </w:r>
    </w:p>
    <w:tbl>
      <w:tblPr>
        <w:tblStyle w:val="12"/>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975"/>
        <w:gridCol w:w="6691"/>
      </w:tblGrid>
      <w:tr w14:paraId="5EDD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tcPr>
          <w:p w14:paraId="1B862CC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资格性要求</w:t>
            </w:r>
          </w:p>
        </w:tc>
      </w:tr>
      <w:tr w14:paraId="7AF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A29E67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6390C3C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vAlign w:val="center"/>
          </w:tcPr>
          <w:p w14:paraId="6ED82B9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vAlign w:val="center"/>
          </w:tcPr>
          <w:p w14:paraId="352250F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775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F48C30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tcPr>
          <w:p w14:paraId="2551700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59D1CA4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6691" w:type="dxa"/>
            <w:tcBorders>
              <w:top w:val="single" w:color="auto" w:sz="4" w:space="0"/>
              <w:left w:val="single" w:color="auto" w:sz="4" w:space="0"/>
              <w:bottom w:val="single" w:color="auto" w:sz="4" w:space="0"/>
              <w:right w:val="single" w:color="auto" w:sz="4" w:space="0"/>
            </w:tcBorders>
          </w:tcPr>
          <w:p w14:paraId="7CFC72F8">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7F4274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凡有能力提供本采购文件所服务的，符合本采购文件规定资格要求的报价人均可能成为合格的报价人。</w:t>
            </w:r>
          </w:p>
          <w:p w14:paraId="6CE853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1CE7E0AA">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45C3309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6C9210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（2）报价人已提供加载有统一社会信用代码营业执照的，视为已提供税务登记证和组织机构代码证。</w:t>
            </w:r>
          </w:p>
          <w:p w14:paraId="78F9EBE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（3）按要求提供福建省政府采购供应商资格承诺函。</w:t>
            </w:r>
          </w:p>
          <w:p w14:paraId="31ECC3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p w14:paraId="1EAAA4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6C063E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28FF46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5DA579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279916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11C5E9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607E87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3BCC6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13AC44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2B0B65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7DD1D006">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2B595C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6E181C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7CB94C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4AEAE0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005B62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565F6C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2D5BFA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01087C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5E6A5E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41F444F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3BD8DB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4BFECB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65AE01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6BD39D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54F4EE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215091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545F821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（15）有关法律、法规或规章规定的其他串通行为。</w:t>
            </w:r>
          </w:p>
        </w:tc>
      </w:tr>
      <w:tr w14:paraId="2100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7F1BB6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tcPr>
          <w:p w14:paraId="7BA2E976">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36BDB186">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3D09CB49">
            <w:pPr>
              <w:tabs>
                <w:tab w:val="left" w:pos="630"/>
              </w:tabs>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信用记录按照下列规定执行：信用记录的查询及审查：①由评审专家评审当日通过“信用中国”网站（www.creditchina.gov.cn）、中国政府采购网（www.ccgp.gov.cn）、信用中国（福建厦门）（credit.xm.gov.cn）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4751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68E781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tcPr>
          <w:p w14:paraId="706104B0">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0CFE2B12">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59AE2ADF">
            <w:pPr>
              <w:snapToGrid w:val="0"/>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1A51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273CFE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tcPr>
          <w:p w14:paraId="6F168E62">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277F54C5">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48D619AC">
            <w:pPr>
              <w:pStyle w:val="10"/>
              <w:shd w:val="clear" w:color="auto" w:fill="FFFFFF"/>
              <w:spacing w:line="360" w:lineRule="auto"/>
              <w:rPr>
                <w:rFonts w:hint="eastAsia" w:ascii="宋体" w:hAnsi="宋体" w:cs="宋体"/>
                <w:b/>
                <w:color w:val="auto"/>
                <w:highlight w:val="none"/>
              </w:rPr>
            </w:pPr>
            <w:r>
              <w:rPr>
                <w:rFonts w:hint="eastAsia" w:ascii="宋体" w:hAnsi="宋体" w:cs="宋体"/>
                <w:b/>
                <w:color w:val="auto"/>
                <w:highlight w:val="none"/>
              </w:rPr>
              <w:t>*2、报价人全权代表若不是单位负责人，应提供单位授权书原件，并提供被授权代表身份证复印件。</w:t>
            </w:r>
          </w:p>
        </w:tc>
      </w:tr>
      <w:tr w14:paraId="1787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3" w:type="dxa"/>
            <w:gridSpan w:val="4"/>
            <w:tcBorders>
              <w:top w:val="single" w:color="auto" w:sz="4" w:space="0"/>
              <w:left w:val="single" w:color="auto" w:sz="4" w:space="0"/>
              <w:bottom w:val="single" w:color="auto" w:sz="4" w:space="0"/>
              <w:right w:val="single" w:color="auto" w:sz="4" w:space="0"/>
            </w:tcBorders>
          </w:tcPr>
          <w:p w14:paraId="0E48BBF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符合性要求</w:t>
            </w:r>
          </w:p>
        </w:tc>
      </w:tr>
      <w:tr w14:paraId="689C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E68A16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37EBAD8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章</w:t>
            </w:r>
          </w:p>
        </w:tc>
        <w:tc>
          <w:tcPr>
            <w:tcW w:w="975" w:type="dxa"/>
            <w:tcBorders>
              <w:top w:val="single" w:color="auto" w:sz="4" w:space="0"/>
              <w:left w:val="single" w:color="auto" w:sz="4" w:space="0"/>
              <w:bottom w:val="single" w:color="auto" w:sz="4" w:space="0"/>
              <w:right w:val="single" w:color="auto" w:sz="4" w:space="0"/>
            </w:tcBorders>
            <w:vAlign w:val="center"/>
          </w:tcPr>
          <w:p w14:paraId="0104B61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691" w:type="dxa"/>
            <w:tcBorders>
              <w:top w:val="single" w:color="auto" w:sz="4" w:space="0"/>
              <w:left w:val="single" w:color="auto" w:sz="4" w:space="0"/>
              <w:bottom w:val="single" w:color="auto" w:sz="4" w:space="0"/>
              <w:right w:val="single" w:color="auto" w:sz="4" w:space="0"/>
            </w:tcBorders>
            <w:vAlign w:val="center"/>
          </w:tcPr>
          <w:p w14:paraId="3E0CA2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2825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7810A0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vAlign w:val="center"/>
          </w:tcPr>
          <w:p w14:paraId="0B8E7F3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975" w:type="dxa"/>
            <w:tcBorders>
              <w:top w:val="single" w:color="auto" w:sz="4" w:space="0"/>
              <w:left w:val="single" w:color="auto" w:sz="4" w:space="0"/>
              <w:bottom w:val="single" w:color="auto" w:sz="4" w:space="0"/>
              <w:right w:val="single" w:color="auto" w:sz="4" w:space="0"/>
            </w:tcBorders>
            <w:vAlign w:val="center"/>
          </w:tcPr>
          <w:p w14:paraId="3C90B95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691" w:type="dxa"/>
            <w:tcBorders>
              <w:top w:val="single" w:color="auto" w:sz="4" w:space="0"/>
              <w:left w:val="single" w:color="auto" w:sz="4" w:space="0"/>
              <w:bottom w:val="single" w:color="auto" w:sz="4" w:space="0"/>
              <w:right w:val="single" w:color="auto" w:sz="4" w:space="0"/>
            </w:tcBorders>
          </w:tcPr>
          <w:p w14:paraId="0FD08B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报价人的报价文件未按规定的响应截止时间之前提交的，其响应将被拒绝。</w:t>
            </w:r>
          </w:p>
        </w:tc>
      </w:tr>
      <w:tr w14:paraId="12AB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E466A2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vAlign w:val="center"/>
          </w:tcPr>
          <w:p w14:paraId="0B1EA62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6690510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6691" w:type="dxa"/>
            <w:tcBorders>
              <w:top w:val="single" w:color="auto" w:sz="4" w:space="0"/>
              <w:left w:val="single" w:color="auto" w:sz="4" w:space="0"/>
              <w:bottom w:val="single" w:color="auto" w:sz="4" w:space="0"/>
              <w:right w:val="single" w:color="auto" w:sz="4" w:space="0"/>
            </w:tcBorders>
          </w:tcPr>
          <w:p w14:paraId="19FEA3AC">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5117BBE4">
            <w:pPr>
              <w:pStyle w:val="5"/>
              <w:spacing w:line="360" w:lineRule="auto"/>
              <w:ind w:firstLine="48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240A3E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0237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EF3D56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vAlign w:val="center"/>
          </w:tcPr>
          <w:p w14:paraId="2DAF59A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65058E7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6691" w:type="dxa"/>
            <w:tcBorders>
              <w:top w:val="single" w:color="auto" w:sz="4" w:space="0"/>
              <w:left w:val="single" w:color="auto" w:sz="4" w:space="0"/>
              <w:bottom w:val="single" w:color="auto" w:sz="4" w:space="0"/>
              <w:right w:val="single" w:color="auto" w:sz="4" w:space="0"/>
            </w:tcBorders>
          </w:tcPr>
          <w:p w14:paraId="3FC061F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报价文件有效期：</w:t>
            </w:r>
          </w:p>
          <w:p w14:paraId="0F12E4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报价文件提交截止之日起</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个日历日。</w:t>
            </w:r>
          </w:p>
          <w:p w14:paraId="71D134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有效期不足将导致其报价文件被拒绝。</w:t>
            </w:r>
          </w:p>
        </w:tc>
      </w:tr>
      <w:tr w14:paraId="199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4ACD0A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vAlign w:val="center"/>
          </w:tcPr>
          <w:p w14:paraId="1B76DB4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29E7ADE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12.5</w:t>
            </w:r>
          </w:p>
        </w:tc>
        <w:tc>
          <w:tcPr>
            <w:tcW w:w="6691" w:type="dxa"/>
            <w:tcBorders>
              <w:top w:val="single" w:color="auto" w:sz="4" w:space="0"/>
              <w:left w:val="single" w:color="auto" w:sz="4" w:space="0"/>
              <w:bottom w:val="single" w:color="auto" w:sz="4" w:space="0"/>
              <w:right w:val="single" w:color="auto" w:sz="4" w:space="0"/>
            </w:tcBorders>
          </w:tcPr>
          <w:p w14:paraId="58A31F5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tc>
      </w:tr>
      <w:tr w14:paraId="03CD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6E8E766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vAlign w:val="center"/>
          </w:tcPr>
          <w:p w14:paraId="7A751FB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129B4B8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13.7</w:t>
            </w:r>
          </w:p>
        </w:tc>
        <w:tc>
          <w:tcPr>
            <w:tcW w:w="6691" w:type="dxa"/>
            <w:tcBorders>
              <w:top w:val="single" w:color="auto" w:sz="4" w:space="0"/>
              <w:left w:val="single" w:color="auto" w:sz="4" w:space="0"/>
              <w:bottom w:val="single" w:color="auto" w:sz="4" w:space="0"/>
              <w:right w:val="single" w:color="auto" w:sz="4" w:space="0"/>
            </w:tcBorders>
          </w:tcPr>
          <w:p w14:paraId="5814A11E">
            <w:pPr>
              <w:pStyle w:val="18"/>
              <w:spacing w:line="360" w:lineRule="auto"/>
              <w:ind w:firstLine="480" w:firstLineChars="200"/>
              <w:outlineLvl w:val="9"/>
              <w:rPr>
                <w:rFonts w:hint="eastAsia" w:hAnsi="宋体" w:cs="宋体"/>
                <w:color w:val="auto"/>
                <w:sz w:val="24"/>
                <w:szCs w:val="24"/>
                <w:highlight w:val="none"/>
              </w:rPr>
            </w:pPr>
            <w:bookmarkStart w:id="10" w:name="_Toc448795429"/>
            <w:r>
              <w:rPr>
                <w:rFonts w:hint="eastAsia" w:hAnsi="宋体" w:cs="宋体"/>
                <w:color w:val="auto"/>
                <w:sz w:val="24"/>
                <w:szCs w:val="24"/>
                <w:highlight w:val="none"/>
              </w:rPr>
              <w:t>13.7未按本须知规定的格式填写报价文件、报价文件字迹模糊不清的，其磋商响应将被拒绝。</w:t>
            </w:r>
            <w:bookmarkEnd w:id="10"/>
          </w:p>
        </w:tc>
      </w:tr>
      <w:tr w14:paraId="450F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3D117E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vAlign w:val="center"/>
          </w:tcPr>
          <w:p w14:paraId="09889F0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17145BF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6691" w:type="dxa"/>
            <w:tcBorders>
              <w:top w:val="single" w:color="auto" w:sz="4" w:space="0"/>
              <w:left w:val="single" w:color="auto" w:sz="4" w:space="0"/>
              <w:bottom w:val="single" w:color="auto" w:sz="4" w:space="0"/>
              <w:right w:val="single" w:color="auto" w:sz="4" w:space="0"/>
            </w:tcBorders>
          </w:tcPr>
          <w:p w14:paraId="77DEFA77">
            <w:pPr>
              <w:pStyle w:val="18"/>
              <w:spacing w:line="360" w:lineRule="auto"/>
              <w:ind w:firstLine="480" w:firstLineChars="200"/>
              <w:outlineLvl w:val="9"/>
              <w:rPr>
                <w:rFonts w:hint="eastAsia" w:hAnsi="宋体" w:cs="宋体"/>
                <w:color w:val="auto"/>
                <w:sz w:val="24"/>
                <w:szCs w:val="24"/>
                <w:highlight w:val="none"/>
              </w:rPr>
            </w:pPr>
            <w:bookmarkStart w:id="11" w:name="_Toc976951075"/>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11"/>
          </w:p>
          <w:p w14:paraId="37C2DD1A">
            <w:pPr>
              <w:pStyle w:val="18"/>
              <w:spacing w:line="360" w:lineRule="auto"/>
              <w:ind w:firstLine="480" w:firstLineChars="200"/>
              <w:outlineLvl w:val="9"/>
              <w:rPr>
                <w:rFonts w:hint="eastAsia" w:hAnsi="宋体" w:cs="宋体"/>
                <w:color w:val="auto"/>
                <w:sz w:val="24"/>
                <w:szCs w:val="24"/>
                <w:highlight w:val="none"/>
              </w:rPr>
            </w:pPr>
            <w:bookmarkStart w:id="12" w:name="_Toc1982888701"/>
            <w:r>
              <w:rPr>
                <w:rFonts w:hint="eastAsia" w:hAnsi="宋体" w:cs="宋体"/>
                <w:color w:val="auto"/>
                <w:sz w:val="24"/>
                <w:szCs w:val="24"/>
                <w:highlight w:val="none"/>
              </w:rPr>
              <w:t>14.5报价文件应在磋商邀请中规定的截止时间前送达，迟到的报价文件为无效报价文件，将被拒绝。</w:t>
            </w:r>
            <w:bookmarkEnd w:id="12"/>
          </w:p>
          <w:p w14:paraId="37AC0529">
            <w:pPr>
              <w:pStyle w:val="18"/>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13" w:name="_Toc23107"/>
            <w:bookmarkStart w:id="14" w:name="_Toc18374"/>
            <w:bookmarkStart w:id="15" w:name="_Toc7904"/>
            <w:bookmarkStart w:id="16" w:name="_Toc778630291"/>
            <w:bookmarkStart w:id="17" w:name="_Toc3200"/>
            <w:bookmarkStart w:id="18" w:name="_Toc7064"/>
            <w:bookmarkStart w:id="19" w:name="_Toc6131"/>
            <w:r>
              <w:rPr>
                <w:rFonts w:hint="eastAsia" w:hAnsi="宋体" w:cs="宋体"/>
                <w:color w:val="auto"/>
                <w:sz w:val="24"/>
                <w:szCs w:val="24"/>
                <w:highlight w:val="none"/>
              </w:rPr>
              <w:t>14.7报价人在磋商响应截止期后不得修改、撤回报价文件。报价人在报价截止期后修改报价文件的，其磋商响应将被拒绝。</w:t>
            </w:r>
            <w:bookmarkEnd w:id="13"/>
            <w:bookmarkEnd w:id="14"/>
            <w:bookmarkEnd w:id="15"/>
            <w:bookmarkEnd w:id="16"/>
            <w:bookmarkEnd w:id="17"/>
            <w:bookmarkEnd w:id="18"/>
            <w:bookmarkEnd w:id="19"/>
          </w:p>
        </w:tc>
      </w:tr>
      <w:tr w14:paraId="1553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419214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vAlign w:val="center"/>
          </w:tcPr>
          <w:p w14:paraId="4DE4D96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332990E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6691" w:type="dxa"/>
            <w:tcBorders>
              <w:top w:val="single" w:color="auto" w:sz="4" w:space="0"/>
              <w:left w:val="single" w:color="auto" w:sz="4" w:space="0"/>
              <w:bottom w:val="single" w:color="auto" w:sz="4" w:space="0"/>
              <w:right w:val="single" w:color="auto" w:sz="4" w:space="0"/>
            </w:tcBorders>
          </w:tcPr>
          <w:p w14:paraId="4622EDBB">
            <w:pPr>
              <w:pStyle w:val="5"/>
              <w:spacing w:line="360" w:lineRule="auto"/>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24668B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17EB8F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718A5D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09D1ED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16AFBD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DC6E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2C4513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5EE9E7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以确定其是否具备磋商资格。如果报价人不具备磋商资格，不满足采购文件所规定的资格标准或提供资格证明文件不全的，其磋商响应将被拒绝。</w:t>
            </w:r>
          </w:p>
          <w:p w14:paraId="5372F36D">
            <w:pPr>
              <w:spacing w:line="360" w:lineRule="auto"/>
              <w:ind w:left="31" w:leftChars="1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6073173C">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（1）未按规定由报价人的法定代表人或其授权代表签字；或未加盖报价人公章的；或签字人未提供单位有效授权委托书的；</w:t>
            </w:r>
          </w:p>
          <w:p w14:paraId="73C46D39">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64C0612C">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69BC2167">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21AECD2E">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010DED58">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3ED50A5D">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399B74DB">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（8）不符合采购文件中规定的其它实质性条款。 </w:t>
            </w:r>
          </w:p>
          <w:p w14:paraId="23F42708">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2790A70F">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231BB22D">
            <w:pPr>
              <w:pStyle w:val="3"/>
              <w:snapToGrid w:val="0"/>
              <w:spacing w:line="360" w:lineRule="auto"/>
              <w:ind w:firstLine="480" w:firstLineChars="200"/>
              <w:outlineLvl w:val="0"/>
              <w:rPr>
                <w:rFonts w:hint="eastAsia" w:cs="宋体"/>
                <w:color w:val="auto"/>
                <w:sz w:val="24"/>
                <w:szCs w:val="24"/>
                <w:highlight w:val="none"/>
              </w:rPr>
            </w:pPr>
            <w:bookmarkStart w:id="20" w:name="_Toc5363"/>
            <w:bookmarkStart w:id="21" w:name="_Toc25963"/>
            <w:bookmarkStart w:id="22" w:name="_Toc17062"/>
            <w:bookmarkStart w:id="23" w:name="_Toc10221"/>
            <w:bookmarkStart w:id="24" w:name="_Toc918965155"/>
            <w:bookmarkStart w:id="25" w:name="_Toc1055"/>
            <w:bookmarkStart w:id="26" w:name="_Toc2885"/>
            <w:r>
              <w:rPr>
                <w:rFonts w:hint="eastAsia" w:cs="宋体"/>
                <w:color w:val="auto"/>
                <w:sz w:val="24"/>
                <w:szCs w:val="24"/>
                <w:highlight w:val="none"/>
              </w:rPr>
              <w:t>17.5报价人资格和报价产品均必须满足中华人民共和国相关法律法规及行业的强制性要求，否则将作无效响应处理。</w:t>
            </w:r>
            <w:bookmarkEnd w:id="20"/>
            <w:bookmarkEnd w:id="21"/>
            <w:bookmarkEnd w:id="22"/>
            <w:bookmarkEnd w:id="23"/>
            <w:bookmarkEnd w:id="24"/>
            <w:bookmarkEnd w:id="25"/>
            <w:bookmarkEnd w:id="26"/>
          </w:p>
        </w:tc>
      </w:tr>
      <w:tr w14:paraId="67FD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D19446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vAlign w:val="center"/>
          </w:tcPr>
          <w:p w14:paraId="05B9444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975" w:type="dxa"/>
            <w:tcBorders>
              <w:top w:val="single" w:color="auto" w:sz="4" w:space="0"/>
              <w:left w:val="single" w:color="auto" w:sz="4" w:space="0"/>
              <w:bottom w:val="single" w:color="auto" w:sz="4" w:space="0"/>
              <w:right w:val="single" w:color="auto" w:sz="4" w:space="0"/>
            </w:tcBorders>
            <w:vAlign w:val="center"/>
          </w:tcPr>
          <w:p w14:paraId="675837E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19.3</w:t>
            </w:r>
          </w:p>
        </w:tc>
        <w:tc>
          <w:tcPr>
            <w:tcW w:w="6691" w:type="dxa"/>
            <w:tcBorders>
              <w:top w:val="single" w:color="auto" w:sz="4" w:space="0"/>
              <w:left w:val="single" w:color="auto" w:sz="4" w:space="0"/>
              <w:bottom w:val="single" w:color="auto" w:sz="4" w:space="0"/>
              <w:right w:val="single" w:color="auto" w:sz="4" w:space="0"/>
            </w:tcBorders>
          </w:tcPr>
          <w:p w14:paraId="53BC645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867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FD44E0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tcPr>
          <w:p w14:paraId="0AE2E0A4">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42330C61">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3859DF15">
            <w:pPr>
              <w:tabs>
                <w:tab w:val="left" w:pos="214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3FA0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2937380">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tcPr>
          <w:p w14:paraId="185EF3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w:t>
            </w:r>
          </w:p>
        </w:tc>
        <w:tc>
          <w:tcPr>
            <w:tcW w:w="975" w:type="dxa"/>
            <w:tcBorders>
              <w:top w:val="single" w:color="auto" w:sz="4" w:space="0"/>
              <w:left w:val="single" w:color="auto" w:sz="4" w:space="0"/>
              <w:bottom w:val="single" w:color="auto" w:sz="4" w:space="0"/>
              <w:right w:val="single" w:color="auto" w:sz="4" w:space="0"/>
            </w:tcBorders>
          </w:tcPr>
          <w:p w14:paraId="601DD81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6691" w:type="dxa"/>
            <w:tcBorders>
              <w:top w:val="single" w:color="auto" w:sz="4" w:space="0"/>
              <w:left w:val="single" w:color="auto" w:sz="4" w:space="0"/>
              <w:bottom w:val="single" w:color="auto" w:sz="4" w:space="0"/>
              <w:right w:val="single" w:color="auto" w:sz="4" w:space="0"/>
            </w:tcBorders>
          </w:tcPr>
          <w:p w14:paraId="33B36E89">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67A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F1B682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tcPr>
          <w:p w14:paraId="381B4828">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4ADD96CB">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785D4DB4">
            <w:pPr>
              <w:spacing w:line="360" w:lineRule="auto"/>
              <w:ind w:left="69"/>
              <w:rPr>
                <w:rFonts w:hint="eastAsia" w:ascii="宋体" w:hAnsi="宋体" w:cs="宋体"/>
                <w:bCs/>
                <w:color w:val="auto"/>
                <w:sz w:val="24"/>
                <w:szCs w:val="24"/>
                <w:highlight w:val="none"/>
              </w:rPr>
            </w:pPr>
            <w:r>
              <w:rPr>
                <w:rFonts w:hint="eastAsia" w:ascii="宋体" w:hAnsi="宋体" w:cs="宋体"/>
                <w:b/>
                <w:color w:val="auto"/>
                <w:sz w:val="24"/>
                <w:szCs w:val="24"/>
                <w:highlight w:val="none"/>
              </w:rPr>
              <w:t>成交供应商必须凭成交通知书的原件与采购人签订《采购合同》。</w:t>
            </w:r>
          </w:p>
        </w:tc>
      </w:tr>
      <w:tr w14:paraId="31E3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236127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456" w:type="dxa"/>
            <w:tcBorders>
              <w:top w:val="single" w:color="auto" w:sz="4" w:space="0"/>
              <w:left w:val="single" w:color="auto" w:sz="4" w:space="0"/>
              <w:bottom w:val="single" w:color="auto" w:sz="4" w:space="0"/>
              <w:right w:val="single" w:color="auto" w:sz="4" w:space="0"/>
            </w:tcBorders>
          </w:tcPr>
          <w:p w14:paraId="113C8FDA">
            <w:pPr>
              <w:spacing w:line="360" w:lineRule="auto"/>
              <w:jc w:val="center"/>
              <w:rPr>
                <w:rFonts w:hint="eastAsia" w:ascii="宋体" w:hAnsi="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tcPr>
          <w:p w14:paraId="3D0A6C99">
            <w:pPr>
              <w:spacing w:line="360" w:lineRule="auto"/>
              <w:jc w:val="center"/>
              <w:rPr>
                <w:rFonts w:hint="eastAsia" w:ascii="宋体" w:hAnsi="宋体" w:cs="宋体"/>
                <w:color w:val="auto"/>
                <w:sz w:val="24"/>
                <w:szCs w:val="24"/>
                <w:highlight w:val="none"/>
              </w:rPr>
            </w:pPr>
          </w:p>
        </w:tc>
        <w:tc>
          <w:tcPr>
            <w:tcW w:w="6691" w:type="dxa"/>
            <w:tcBorders>
              <w:top w:val="single" w:color="auto" w:sz="4" w:space="0"/>
              <w:left w:val="single" w:color="auto" w:sz="4" w:space="0"/>
              <w:bottom w:val="single" w:color="auto" w:sz="4" w:space="0"/>
              <w:right w:val="single" w:color="auto" w:sz="4" w:space="0"/>
            </w:tcBorders>
          </w:tcPr>
          <w:p w14:paraId="5F7CC177">
            <w:pPr>
              <w:spacing w:line="360" w:lineRule="auto"/>
              <w:ind w:left="69"/>
              <w:rPr>
                <w:rFonts w:hint="eastAsia" w:ascii="宋体" w:hAnsi="宋体" w:cs="宋体"/>
                <w:b/>
                <w:color w:val="auto"/>
                <w:sz w:val="24"/>
                <w:szCs w:val="24"/>
                <w:highlight w:val="none"/>
              </w:rPr>
            </w:pPr>
            <w:r>
              <w:rPr>
                <w:rFonts w:hint="eastAsia" w:ascii="宋体" w:hAnsi="宋体" w:cs="宋体"/>
                <w:color w:val="auto"/>
                <w:sz w:val="24"/>
                <w:szCs w:val="24"/>
                <w:highlight w:val="none"/>
              </w:rPr>
              <w:t>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供应商双方签订合同及验收环节，应包含上述包装要求的条款。</w:t>
            </w:r>
          </w:p>
        </w:tc>
      </w:tr>
    </w:tbl>
    <w:p w14:paraId="03B3DA2D">
      <w:pPr>
        <w:spacing w:line="360" w:lineRule="auto"/>
        <w:jc w:val="center"/>
        <w:rPr>
          <w:rFonts w:hint="eastAsia" w:ascii="宋体" w:hAnsi="宋体" w:cs="宋体"/>
          <w:b/>
          <w:color w:val="auto"/>
          <w:sz w:val="24"/>
          <w:szCs w:val="24"/>
          <w:highlight w:val="none"/>
        </w:rPr>
      </w:pPr>
    </w:p>
    <w:p w14:paraId="7476D937">
      <w:pPr>
        <w:spacing w:line="360" w:lineRule="auto"/>
        <w:jc w:val="center"/>
        <w:outlineLvl w:val="1"/>
        <w:rPr>
          <w:rFonts w:hint="eastAsia" w:ascii="宋体" w:hAnsi="宋体" w:cs="宋体"/>
          <w:b/>
          <w:color w:val="auto"/>
          <w:sz w:val="32"/>
          <w:szCs w:val="32"/>
          <w:highlight w:val="none"/>
          <w:u w:val="single"/>
        </w:rPr>
        <w:sectPr>
          <w:pgSz w:w="11906" w:h="16838"/>
          <w:pgMar w:top="1440" w:right="1797" w:bottom="1440" w:left="1797" w:header="851" w:footer="992" w:gutter="0"/>
          <w:cols w:space="720" w:num="1"/>
          <w:docGrid w:linePitch="312" w:charSpace="0"/>
        </w:sectPr>
      </w:pPr>
    </w:p>
    <w:p w14:paraId="5A493DF0">
      <w:pPr>
        <w:spacing w:line="360" w:lineRule="auto"/>
        <w:jc w:val="center"/>
        <w:outlineLvl w:val="1"/>
        <w:rPr>
          <w:rFonts w:hint="eastAsia" w:ascii="宋体" w:hAnsi="宋体" w:cs="宋体"/>
          <w:b/>
          <w:color w:val="auto"/>
          <w:sz w:val="24"/>
          <w:szCs w:val="24"/>
          <w:highlight w:val="none"/>
          <w:u w:val="single"/>
        </w:rPr>
      </w:pPr>
      <w:bookmarkStart w:id="27" w:name="_Toc22201"/>
      <w:bookmarkStart w:id="28" w:name="_Toc7848"/>
      <w:bookmarkStart w:id="29" w:name="_Toc3825"/>
      <w:r>
        <w:rPr>
          <w:rFonts w:hint="eastAsia" w:ascii="宋体" w:hAnsi="宋体" w:cs="宋体"/>
          <w:b/>
          <w:color w:val="auto"/>
          <w:sz w:val="32"/>
          <w:szCs w:val="32"/>
          <w:highlight w:val="none"/>
          <w:u w:val="single"/>
        </w:rPr>
        <w:t>报价人须知前附表3：磋商规则、评审标准</w:t>
      </w:r>
      <w:bookmarkEnd w:id="27"/>
      <w:bookmarkEnd w:id="28"/>
      <w:bookmarkEnd w:id="29"/>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577F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7E4BD58C">
            <w:pPr>
              <w:spacing w:line="360" w:lineRule="auto"/>
              <w:outlineLvl w:val="0"/>
              <w:rPr>
                <w:rFonts w:hint="eastAsia" w:ascii="宋体" w:hAnsi="宋体" w:cs="宋体"/>
                <w:b/>
                <w:bCs/>
                <w:color w:val="auto"/>
                <w:sz w:val="24"/>
                <w:szCs w:val="24"/>
                <w:highlight w:val="none"/>
              </w:rPr>
            </w:pPr>
            <w:bookmarkStart w:id="30" w:name="_Toc24196"/>
            <w:bookmarkStart w:id="31" w:name="_Toc9399"/>
            <w:bookmarkStart w:id="32" w:name="_Toc12925"/>
            <w:bookmarkStart w:id="33" w:name="_Toc2119741095"/>
            <w:bookmarkStart w:id="34" w:name="_Toc24314"/>
            <w:bookmarkStart w:id="35" w:name="_Toc22774"/>
            <w:bookmarkStart w:id="36" w:name="_Toc22503"/>
            <w:r>
              <w:rPr>
                <w:rFonts w:hint="eastAsia" w:ascii="宋体" w:hAnsi="宋体" w:cs="宋体"/>
                <w:b/>
                <w:bCs/>
                <w:color w:val="auto"/>
                <w:sz w:val="24"/>
                <w:szCs w:val="24"/>
                <w:highlight w:val="none"/>
              </w:rPr>
              <w:t>一、磋商规则：</w:t>
            </w:r>
            <w:bookmarkEnd w:id="30"/>
            <w:bookmarkEnd w:id="31"/>
            <w:bookmarkEnd w:id="32"/>
            <w:bookmarkEnd w:id="33"/>
            <w:bookmarkEnd w:id="34"/>
            <w:bookmarkEnd w:id="35"/>
            <w:bookmarkEnd w:id="36"/>
          </w:p>
          <w:p w14:paraId="1601E2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1.采购代理机构按有关规定编制采购文件，组建磋商小组。报价人按照采购文件规定提交报价文件。</w:t>
            </w:r>
          </w:p>
          <w:p w14:paraId="4BE21CCD">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546382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磋商小组所有成员应当集中与单一报价人分别进行磋商，磋商顺序采用随机抽取的方法确认。</w:t>
            </w:r>
          </w:p>
          <w:p w14:paraId="2F6162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329B92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5.每轮磋商结束前由磋商小组决定是否需要进行下一轮磋商，如需要进行下一轮磋商，采购代理机构提前告知报价人下一轮磋商时间。</w:t>
            </w:r>
          </w:p>
          <w:p w14:paraId="4A00A9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59B0E64D">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691EEA0A">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05246C63">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4D7F6C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10.参加磋商并代表报价人签署报价文件的应该是采购文件要求的报价人代表，磋商时应出示身份证原件。</w:t>
            </w:r>
          </w:p>
          <w:p w14:paraId="3F0AFE86">
            <w:pPr>
              <w:spacing w:line="360" w:lineRule="auto"/>
              <w:ind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11.在磋商活动中，有关人员不得透露与磋商有关的一切技术资料、价格和其它信息给其他报价人。</w:t>
            </w:r>
          </w:p>
          <w:p w14:paraId="1E0DE108">
            <w:pPr>
              <w:spacing w:line="360" w:lineRule="auto"/>
              <w:ind w:left="55" w:leftChars="26" w:right="-120" w:rightChars="-57"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确定候选供应商原则</w:t>
            </w:r>
            <w:r>
              <w:rPr>
                <w:rFonts w:hint="eastAsia" w:ascii="宋体" w:hAnsi="宋体" w:cs="宋体"/>
                <w:color w:val="auto"/>
                <w:sz w:val="24"/>
                <w:szCs w:val="24"/>
                <w:highlight w:val="none"/>
              </w:rPr>
              <w:t>：</w:t>
            </w:r>
          </w:p>
          <w:p w14:paraId="5EC3729B">
            <w:pPr>
              <w:spacing w:line="360" w:lineRule="auto"/>
              <w:ind w:left="55" w:leftChars="26" w:right="-50" w:rightChars="-24"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0C528735">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 成交候选供应商的数量≥3个；</w:t>
            </w:r>
          </w:p>
          <w:p w14:paraId="32005DAB">
            <w:pPr>
              <w:spacing w:line="360" w:lineRule="auto"/>
              <w:ind w:left="55" w:leftChars="26" w:right="-120" w:rightChars="-5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 （</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否）属于市场竞争不充分的科研项目以及需要扶持的科技成果转化项目，成交候选供应商可以为2家；</w:t>
            </w:r>
          </w:p>
          <w:p w14:paraId="548D0CF2">
            <w:pPr>
              <w:spacing w:line="360" w:lineRule="auto"/>
              <w:ind w:left="55" w:leftChars="26" w:right="-50" w:rightChars="-24"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D.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20A8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4753C974">
            <w:pPr>
              <w:tabs>
                <w:tab w:val="left" w:pos="1080"/>
              </w:tabs>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二、磋商可能实质性变动的内容：</w:t>
            </w:r>
          </w:p>
          <w:p w14:paraId="5A88BB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1.采购需求技术内容</w:t>
            </w:r>
            <w:r>
              <w:rPr>
                <w:rFonts w:hint="eastAsia" w:ascii="宋体" w:hAnsi="宋体" w:cs="宋体"/>
                <w:color w:val="auto"/>
                <w:sz w:val="24"/>
                <w:szCs w:val="24"/>
                <w:highlight w:val="none"/>
                <w:u w:val="single"/>
              </w:rPr>
              <w:t xml:space="preserve">：   无         </w:t>
            </w:r>
          </w:p>
          <w:p w14:paraId="083333BA">
            <w:pPr>
              <w:tabs>
                <w:tab w:val="left" w:pos="-5801"/>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2.采购需求服务内容</w:t>
            </w:r>
            <w:r>
              <w:rPr>
                <w:rFonts w:hint="eastAsia" w:ascii="宋体" w:hAnsi="宋体" w:cs="宋体"/>
                <w:color w:val="auto"/>
                <w:sz w:val="24"/>
                <w:szCs w:val="24"/>
                <w:highlight w:val="none"/>
                <w:u w:val="single"/>
              </w:rPr>
              <w:t xml:space="preserve">：   无         </w:t>
            </w:r>
          </w:p>
          <w:p w14:paraId="03237EE7">
            <w:pPr>
              <w:tabs>
                <w:tab w:val="left" w:pos="-5801"/>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3. 合同草案条款</w:t>
            </w:r>
            <w:r>
              <w:rPr>
                <w:rFonts w:hint="eastAsia" w:ascii="宋体" w:hAnsi="宋体" w:cs="宋体"/>
                <w:color w:val="auto"/>
                <w:sz w:val="24"/>
                <w:szCs w:val="24"/>
                <w:highlight w:val="none"/>
                <w:u w:val="single"/>
              </w:rPr>
              <w:t xml:space="preserve">：      无         </w:t>
            </w:r>
          </w:p>
        </w:tc>
      </w:tr>
      <w:tr w14:paraId="2B28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tcPr>
          <w:p w14:paraId="2328932D">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三、磋商评审标准：具体见附件</w:t>
            </w:r>
          </w:p>
          <w:p w14:paraId="5B30B54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采购人在收到评审报告后五个工作日内，根据成交候选供应商排列顺序确定第一名成交候选供应商为成交供应商。</w:t>
            </w:r>
          </w:p>
          <w:p w14:paraId="050B5DC0">
            <w:pPr>
              <w:spacing w:line="360" w:lineRule="auto"/>
              <w:ind w:right="-40" w:rightChars="-19"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成交供应商拒绝签订采购合同的，采购人可以按照成交候选供应商的排序顺序由高到低</w:t>
            </w:r>
            <w:r>
              <w:rPr>
                <w:rFonts w:hint="eastAsia" w:ascii="宋体" w:hAnsi="宋体" w:cs="宋体"/>
                <w:color w:val="auto"/>
                <w:sz w:val="24"/>
                <w:szCs w:val="24"/>
                <w:highlight w:val="none"/>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14:paraId="41B9B5FC">
      <w:pPr>
        <w:pStyle w:val="3"/>
        <w:snapToGrid w:val="0"/>
        <w:spacing w:line="360" w:lineRule="auto"/>
        <w:ind w:firstLine="0"/>
        <w:rPr>
          <w:rFonts w:hint="eastAsia" w:cs="宋体"/>
          <w:b/>
          <w:color w:val="auto"/>
          <w:sz w:val="24"/>
          <w:szCs w:val="24"/>
          <w:highlight w:val="none"/>
          <w:u w:val="single"/>
        </w:rPr>
      </w:pPr>
    </w:p>
    <w:p w14:paraId="0D4C6AD8">
      <w:pPr>
        <w:spacing w:line="360" w:lineRule="auto"/>
        <w:rPr>
          <w:rFonts w:hint="eastAsia" w:ascii="宋体" w:hAnsi="宋体" w:cs="宋体"/>
          <w:b/>
          <w:color w:val="auto"/>
          <w:sz w:val="24"/>
          <w:szCs w:val="24"/>
          <w:highlight w:val="none"/>
        </w:rPr>
        <w:sectPr>
          <w:pgSz w:w="11906" w:h="16838"/>
          <w:pgMar w:top="1440" w:right="1797" w:bottom="1440" w:left="1797" w:header="851" w:footer="992" w:gutter="0"/>
          <w:cols w:space="720" w:num="1"/>
          <w:docGrid w:linePitch="312" w:charSpace="0"/>
        </w:sectPr>
      </w:pPr>
      <w:bookmarkStart w:id="37" w:name="_Toc27461"/>
      <w:bookmarkStart w:id="38" w:name="_Toc10895"/>
    </w:p>
    <w:p w14:paraId="33ECE8C3">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附件：磋商评审标准</w:t>
      </w:r>
      <w:bookmarkEnd w:id="37"/>
      <w:bookmarkEnd w:id="38"/>
    </w:p>
    <w:p w14:paraId="344E690B">
      <w:pPr>
        <w:spacing w:line="360" w:lineRule="auto"/>
        <w:rPr>
          <w:rFonts w:hint="eastAsia" w:ascii="宋体" w:hAnsi="宋体" w:cs="宋体"/>
          <w:bCs/>
          <w:color w:val="auto"/>
          <w:sz w:val="24"/>
          <w:szCs w:val="24"/>
          <w:highlight w:val="none"/>
        </w:rPr>
      </w:pPr>
      <w:bookmarkStart w:id="39" w:name="_Toc14853"/>
      <w:bookmarkStart w:id="40" w:name="_Toc25561"/>
      <w:r>
        <w:rPr>
          <w:rFonts w:hint="eastAsia" w:ascii="宋体" w:hAnsi="宋体" w:cs="宋体"/>
          <w:b/>
          <w:color w:val="auto"/>
          <w:sz w:val="24"/>
          <w:szCs w:val="24"/>
          <w:highlight w:val="none"/>
        </w:rPr>
        <w:t>综合评分法：</w:t>
      </w:r>
      <w:r>
        <w:rPr>
          <w:rFonts w:hint="eastAsia" w:ascii="宋体" w:hAnsi="宋体" w:cs="宋体"/>
          <w:color w:val="auto"/>
          <w:sz w:val="24"/>
          <w:szCs w:val="24"/>
          <w:highlight w:val="none"/>
        </w:rPr>
        <w:t>综合得分= F1+F2+F3</w:t>
      </w:r>
      <w:bookmarkEnd w:id="39"/>
      <w:bookmarkEnd w:id="40"/>
    </w:p>
    <w:p w14:paraId="6D343CFD">
      <w:pPr>
        <w:spacing w:line="360" w:lineRule="auto"/>
        <w:rPr>
          <w:rFonts w:hint="eastAsia" w:ascii="宋体" w:hAnsi="宋体" w:cs="宋体"/>
          <w:bCs/>
          <w:color w:val="auto"/>
          <w:sz w:val="24"/>
          <w:szCs w:val="24"/>
          <w:highlight w:val="none"/>
        </w:rPr>
      </w:pPr>
      <w:bookmarkStart w:id="41" w:name="_Toc10022"/>
      <w:bookmarkStart w:id="42" w:name="_Toc29326"/>
      <w:r>
        <w:rPr>
          <w:rFonts w:hint="eastAsia" w:ascii="宋体" w:hAnsi="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60</w:t>
      </w:r>
      <w:r>
        <w:rPr>
          <w:rFonts w:hint="eastAsia" w:ascii="宋体" w:hAnsi="宋体" w:cs="宋体"/>
          <w:b/>
          <w:color w:val="auto"/>
          <w:sz w:val="24"/>
          <w:szCs w:val="24"/>
          <w:highlight w:val="none"/>
        </w:rPr>
        <w:t>分）：</w:t>
      </w:r>
      <w:bookmarkEnd w:id="41"/>
      <w:bookmarkEnd w:id="42"/>
    </w:p>
    <w:tbl>
      <w:tblPr>
        <w:tblStyle w:val="12"/>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650"/>
        <w:gridCol w:w="733"/>
      </w:tblGrid>
      <w:tr w14:paraId="1E44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5375D000">
            <w:pPr>
              <w:pStyle w:val="19"/>
              <w:spacing w:line="360" w:lineRule="auto"/>
              <w:jc w:val="center"/>
              <w:rPr>
                <w:rFonts w:hint="eastAsia" w:ascii="宋体" w:hAnsi="宋体" w:cs="宋体"/>
                <w:b/>
                <w:bCs/>
                <w:color w:val="auto"/>
                <w:kern w:val="10"/>
                <w:sz w:val="24"/>
                <w:highlight w:val="none"/>
              </w:rPr>
            </w:pPr>
            <w:r>
              <w:rPr>
                <w:rFonts w:hint="eastAsia" w:ascii="宋体" w:hAnsi="宋体" w:cs="宋体"/>
                <w:b/>
                <w:bCs/>
                <w:color w:val="auto"/>
                <w:sz w:val="24"/>
                <w:highlight w:val="none"/>
              </w:rPr>
              <w:t>序号</w:t>
            </w:r>
          </w:p>
        </w:tc>
        <w:tc>
          <w:tcPr>
            <w:tcW w:w="7650" w:type="dxa"/>
            <w:vAlign w:val="center"/>
          </w:tcPr>
          <w:p w14:paraId="6600ABF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评分界定</w:t>
            </w:r>
          </w:p>
        </w:tc>
        <w:tc>
          <w:tcPr>
            <w:tcW w:w="733" w:type="dxa"/>
            <w:vAlign w:val="center"/>
          </w:tcPr>
          <w:p w14:paraId="34D060FB">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满分</w:t>
            </w:r>
          </w:p>
          <w:p w14:paraId="1805B87C">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r>
      <w:tr w14:paraId="194F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314DA1A7">
            <w:pPr>
              <w:pStyle w:val="19"/>
              <w:numPr>
                <w:ilvl w:val="0"/>
                <w:numId w:val="1"/>
              </w:numPr>
              <w:spacing w:line="360" w:lineRule="auto"/>
              <w:jc w:val="center"/>
              <w:rPr>
                <w:rFonts w:hint="eastAsia" w:ascii="宋体" w:hAnsi="宋体" w:cs="宋体"/>
                <w:color w:val="auto"/>
                <w:sz w:val="24"/>
                <w:highlight w:val="none"/>
              </w:rPr>
            </w:pPr>
          </w:p>
        </w:tc>
        <w:tc>
          <w:tcPr>
            <w:tcW w:w="7650" w:type="dxa"/>
            <w:vAlign w:val="center"/>
          </w:tcPr>
          <w:p w14:paraId="29E52B63">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根据报价人提供的</w:t>
            </w:r>
            <w:r>
              <w:rPr>
                <w:rFonts w:hint="eastAsia" w:ascii="宋体" w:hAnsi="宋体" w:cs="宋体"/>
                <w:b/>
                <w:bCs/>
                <w:color w:val="auto"/>
                <w:kern w:val="0"/>
                <w:sz w:val="24"/>
                <w:szCs w:val="24"/>
                <w:highlight w:val="none"/>
              </w:rPr>
              <w:t>年度宣传整体策划服务方案</w:t>
            </w:r>
            <w:r>
              <w:rPr>
                <w:rFonts w:hint="eastAsia" w:ascii="宋体" w:hAnsi="宋体" w:cs="宋体"/>
                <w:color w:val="auto"/>
                <w:kern w:val="0"/>
                <w:sz w:val="24"/>
                <w:szCs w:val="24"/>
                <w:highlight w:val="none"/>
              </w:rPr>
              <w:t>进行评价：①有针对运营内容制定相应年度宣传方案的得1分；②在满足①的基础上，包含全年传播方案的创意提报，年度运营、市场调研、资源协调及统筹执行，有针对运营目标要求，制订具体的运营策略，做好过程跟踪管控的得3分； ③未提供或存在较大缺漏的不得分。</w:t>
            </w:r>
          </w:p>
        </w:tc>
        <w:tc>
          <w:tcPr>
            <w:tcW w:w="733" w:type="dxa"/>
            <w:vAlign w:val="center"/>
          </w:tcPr>
          <w:p w14:paraId="2D3ADF7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7439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79E4FC6A">
            <w:pPr>
              <w:pStyle w:val="19"/>
              <w:numPr>
                <w:ilvl w:val="0"/>
                <w:numId w:val="1"/>
              </w:numPr>
              <w:spacing w:line="360" w:lineRule="auto"/>
              <w:jc w:val="center"/>
              <w:rPr>
                <w:rFonts w:hint="eastAsia" w:ascii="宋体" w:hAnsi="宋体" w:cs="宋体"/>
                <w:color w:val="auto"/>
                <w:kern w:val="10"/>
                <w:sz w:val="24"/>
                <w:highlight w:val="none"/>
              </w:rPr>
            </w:pPr>
          </w:p>
        </w:tc>
        <w:tc>
          <w:tcPr>
            <w:tcW w:w="7650" w:type="dxa"/>
          </w:tcPr>
          <w:p w14:paraId="052210F3">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sz w:val="24"/>
                <w:szCs w:val="24"/>
                <w:highlight w:val="none"/>
              </w:rPr>
              <w:t>报价人</w:t>
            </w:r>
            <w:r>
              <w:rPr>
                <w:rFonts w:hint="eastAsia" w:ascii="宋体" w:hAnsi="宋体" w:cs="宋体"/>
                <w:color w:val="auto"/>
                <w:kern w:val="0"/>
                <w:sz w:val="24"/>
                <w:szCs w:val="24"/>
                <w:highlight w:val="none"/>
              </w:rPr>
              <w:t>的报价文件对采购文件“第三章 磋商内容及要求”中“二、技术要求”的响应承诺情况进行评审，共6项，对“▲”各项中要求进行逐条响应承诺并提供方案，①所提供的方案有涵盖以上内容，且论述完整、详细、规划合理，完全符合采购人要求的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分；②所提供的方案对以上内容有缺项的，或提供方案内容简单，基本符合采购人要求的得</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分；③未提供方案的不得分。</w:t>
            </w:r>
          </w:p>
        </w:tc>
        <w:tc>
          <w:tcPr>
            <w:tcW w:w="733" w:type="dxa"/>
            <w:vAlign w:val="center"/>
          </w:tcPr>
          <w:p w14:paraId="53DAA13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45FD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07E8350E">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2D20C798">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能组建不低于2人的支持运营支持团队服务于本项目的得3分，服务内容包括审核、摄影、后期等。供应商需提供：①团队成员名单；②磋商截止日前六个月内（不含磋商截止时间的当月）任意一个月报价人为其缴交的社保证明。</w:t>
            </w:r>
          </w:p>
        </w:tc>
        <w:tc>
          <w:tcPr>
            <w:tcW w:w="733" w:type="dxa"/>
            <w:vAlign w:val="center"/>
          </w:tcPr>
          <w:p w14:paraId="45AC537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007B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28AE49C7">
            <w:pPr>
              <w:pStyle w:val="19"/>
              <w:numPr>
                <w:ilvl w:val="0"/>
                <w:numId w:val="1"/>
              </w:numPr>
              <w:spacing w:line="360" w:lineRule="auto"/>
              <w:jc w:val="center"/>
              <w:rPr>
                <w:rFonts w:hint="eastAsia" w:ascii="宋体" w:hAnsi="宋体" w:cs="宋体"/>
                <w:color w:val="auto"/>
                <w:sz w:val="24"/>
                <w:highlight w:val="none"/>
              </w:rPr>
            </w:pPr>
          </w:p>
        </w:tc>
        <w:tc>
          <w:tcPr>
            <w:tcW w:w="7650" w:type="dxa"/>
            <w:vAlign w:val="center"/>
          </w:tcPr>
          <w:p w14:paraId="0313D7F7">
            <w:pPr>
              <w:spacing w:line="360" w:lineRule="auto"/>
              <w:rPr>
                <w:rFonts w:hint="eastAsia" w:ascii="宋体" w:hAnsi="宋体" w:cs="宋体"/>
                <w:color w:val="auto"/>
                <w:sz w:val="24"/>
                <w:szCs w:val="24"/>
                <w:highlight w:val="none"/>
              </w:rPr>
            </w:pPr>
            <w:r>
              <w:rPr>
                <w:rFonts w:hint="eastAsia" w:ascii="宋体" w:hAnsi="宋体" w:cs="宋体"/>
                <w:color w:val="auto"/>
                <w:kern w:val="0"/>
                <w:sz w:val="24"/>
                <w:highlight w:val="none"/>
              </w:rPr>
              <w:t>根据报价人为本项目拟配备的团队服务人员进行评价：具有新闻相关专业的，每提供1人的得1分，该项最多得3分。注：报价人须提供上述人员的：①名单信息；②人员的毕业证书复印件；③报价人为其缴交的报价截止时间前（不含报价截止时间的当月）六个月中任一个月的社保证明材料复印件。未提供或不符合上述要求的不得分。【因公司新成立或享受缓缴或免缴社保资金的企业，无法提供相关社保缴纳证明材料的，须提供有关情况说明。】</w:t>
            </w:r>
          </w:p>
        </w:tc>
        <w:tc>
          <w:tcPr>
            <w:tcW w:w="733" w:type="dxa"/>
            <w:vAlign w:val="center"/>
          </w:tcPr>
          <w:p w14:paraId="54279164">
            <w:pPr>
              <w:spacing w:line="360" w:lineRule="auto"/>
              <w:jc w:val="center"/>
              <w:rPr>
                <w:rFonts w:hint="eastAsia" w:ascii="宋体" w:hAnsi="宋体" w:cs="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分</w:t>
            </w:r>
          </w:p>
        </w:tc>
      </w:tr>
      <w:tr w14:paraId="0D0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2EC09A3">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06FA5ED4">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服务团队人员中，具有3年及以上商务、招商领域新媒体工作经验的，每提供1人得3分，满分3分。需提供人员名单及工作经验列表。</w:t>
            </w:r>
          </w:p>
        </w:tc>
        <w:tc>
          <w:tcPr>
            <w:tcW w:w="733" w:type="dxa"/>
            <w:vAlign w:val="center"/>
          </w:tcPr>
          <w:p w14:paraId="49A2650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136F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58780F98">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2C947D01">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报价人拟投入本项目服务人员中具有采编行业高级职称证书的得3分，未提供不得分，需提供相关证书复印件。</w:t>
            </w:r>
          </w:p>
        </w:tc>
        <w:tc>
          <w:tcPr>
            <w:tcW w:w="733" w:type="dxa"/>
            <w:vAlign w:val="center"/>
          </w:tcPr>
          <w:p w14:paraId="201BA0D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4C6E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63D2C0EB">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06492E64">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报价人拟投入本项目服务人员中具有记者证的，每提供1人得1分，满分3分，需提供相关证书复印件，否则不得分。</w:t>
            </w:r>
          </w:p>
        </w:tc>
        <w:tc>
          <w:tcPr>
            <w:tcW w:w="733" w:type="dxa"/>
            <w:vAlign w:val="center"/>
          </w:tcPr>
          <w:p w14:paraId="4D9D84E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4CDF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2B4C9B51">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4C673324">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报价人承诺：“</w:t>
            </w:r>
            <w:r>
              <w:rPr>
                <w:rFonts w:hint="eastAsia" w:ascii="宋体" w:hAnsi="宋体" w:cs="宋体"/>
                <w:b/>
                <w:bCs/>
                <w:color w:val="auto"/>
                <w:kern w:val="0"/>
                <w:sz w:val="24"/>
                <w:szCs w:val="24"/>
                <w:highlight w:val="none"/>
              </w:rPr>
              <w:t>公众号在合同期内每个工作日内进行一次推送</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733" w:type="dxa"/>
            <w:vAlign w:val="center"/>
          </w:tcPr>
          <w:p w14:paraId="7B01165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75C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4ABA972">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6EBD0C77">
            <w:pPr>
              <w:pStyle w:val="20"/>
              <w:spacing w:line="360" w:lineRule="auto"/>
              <w:jc w:val="both"/>
              <w:rPr>
                <w:rFonts w:ascii="宋体" w:hAnsi="宋体" w:cs="宋体"/>
                <w:color w:val="auto"/>
                <w:kern w:val="2"/>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服务过程中所需的编辑、办公等设备器材均由报价人自行提供</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733" w:type="dxa"/>
            <w:vAlign w:val="center"/>
          </w:tcPr>
          <w:p w14:paraId="152BA3A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35F5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39" w:type="dxa"/>
            <w:vAlign w:val="center"/>
          </w:tcPr>
          <w:p w14:paraId="3832AE16">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0368E390">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服务人员应服从采购人工作安排，特殊情况须配合进行周末和节假日加班，加班费用由报价人负责</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733" w:type="dxa"/>
            <w:vAlign w:val="center"/>
          </w:tcPr>
          <w:p w14:paraId="1AFD6A8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6F4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70F1FD16">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5F801950">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根据报价人提供的宣传长图设计制作案例（作品）进行评价：有完成2个及以上宣传长图设计的得3分，未提供或不符合上述要求的不得分。</w:t>
            </w:r>
          </w:p>
        </w:tc>
        <w:tc>
          <w:tcPr>
            <w:tcW w:w="733" w:type="dxa"/>
            <w:vAlign w:val="center"/>
          </w:tcPr>
          <w:p w14:paraId="0C1D61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1621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05552D8">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31FD8F16">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根据报价人提供的H5设计制作案例（作品）进行评价：有完成2个及以上H5设计的得3分，未提供或不符合上述要求的不得分。</w:t>
            </w:r>
          </w:p>
        </w:tc>
        <w:tc>
          <w:tcPr>
            <w:tcW w:w="733" w:type="dxa"/>
            <w:vAlign w:val="center"/>
          </w:tcPr>
          <w:p w14:paraId="4DFD152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6AFC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E1DE72B">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6D37430B">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团队稳定性保障措施进行评价：①报价人有针对本项目提供相应的人员稳定措施的得1分；②在满足①基础上，有合理的人员稳定措施、奖惩措施、人员替补措施，团队稳定性保障足，能保证项目顺利实施的得3分；③未提供或不符合上述情况的不得分。</w:t>
            </w:r>
          </w:p>
        </w:tc>
        <w:tc>
          <w:tcPr>
            <w:tcW w:w="733" w:type="dxa"/>
            <w:vAlign w:val="center"/>
          </w:tcPr>
          <w:p w14:paraId="2660B65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7E8F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45EBFC0D">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1FEF306A">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根据报价人针对本项目制定的突发事件舆论情况处置方案进行评价： ①有针对公众号运营提出突发事件舆论情况处置方案的得1分；②在满足①的基础上，方案完整合理，可操作性强，并能建立健全的舆论情况处理服务流程，能有效处理舆论情况问题的得3分；③未提供或存在较大缺漏的不得分。</w:t>
            </w:r>
          </w:p>
        </w:tc>
        <w:tc>
          <w:tcPr>
            <w:tcW w:w="733" w:type="dxa"/>
            <w:vAlign w:val="center"/>
          </w:tcPr>
          <w:p w14:paraId="4C8C56B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35CD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190E13A0">
            <w:pPr>
              <w:pStyle w:val="19"/>
              <w:numPr>
                <w:ilvl w:val="0"/>
                <w:numId w:val="1"/>
              </w:numPr>
              <w:spacing w:line="360" w:lineRule="auto"/>
              <w:jc w:val="center"/>
              <w:rPr>
                <w:rFonts w:hint="eastAsia" w:ascii="宋体" w:hAnsi="宋体" w:cs="宋体"/>
                <w:color w:val="auto"/>
                <w:sz w:val="24"/>
                <w:highlight w:val="none"/>
              </w:rPr>
            </w:pPr>
            <w:bookmarkStart w:id="43" w:name="_Toc26720"/>
            <w:bookmarkStart w:id="44" w:name="_Toc32005"/>
            <w:bookmarkStart w:id="45" w:name="_Toc18983"/>
            <w:bookmarkStart w:id="46" w:name="_Toc12494"/>
            <w:bookmarkStart w:id="47" w:name="_Toc815483731"/>
          </w:p>
        </w:tc>
        <w:tc>
          <w:tcPr>
            <w:tcW w:w="7650" w:type="dxa"/>
          </w:tcPr>
          <w:p w14:paraId="21718404">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内容发布、审查机制方案进行评价：①有提供内容发布、审查机制方案的得1分；②在①的基础上，审查机制健全、完善，可有效提高对项目服务监督管理的得3分；③未提供或不符合上述要求的不得分。</w:t>
            </w:r>
          </w:p>
        </w:tc>
        <w:tc>
          <w:tcPr>
            <w:tcW w:w="733" w:type="dxa"/>
            <w:vAlign w:val="center"/>
          </w:tcPr>
          <w:p w14:paraId="17B452C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6F39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27A6EF5D">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2739FD93">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发布的信息符合《国家新闻出版广电总局关于规范报刊单位及其所办新媒体采编管理的通知》和《互联网新闻信息服务管理规定》等新闻出版和互联网新闻发布的相关要求和标准、审稿校对制度</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733" w:type="dxa"/>
            <w:vAlign w:val="center"/>
          </w:tcPr>
          <w:p w14:paraId="37C81F4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294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vAlign w:val="center"/>
          </w:tcPr>
          <w:p w14:paraId="008A471D">
            <w:pPr>
              <w:pStyle w:val="19"/>
              <w:numPr>
                <w:ilvl w:val="0"/>
                <w:numId w:val="1"/>
              </w:numPr>
              <w:spacing w:line="360" w:lineRule="auto"/>
              <w:jc w:val="center"/>
              <w:rPr>
                <w:rFonts w:hint="eastAsia" w:ascii="宋体" w:hAnsi="宋体" w:cs="宋体"/>
                <w:color w:val="auto"/>
                <w:sz w:val="24"/>
                <w:highlight w:val="none"/>
              </w:rPr>
            </w:pPr>
          </w:p>
        </w:tc>
        <w:tc>
          <w:tcPr>
            <w:tcW w:w="7650" w:type="dxa"/>
          </w:tcPr>
          <w:p w14:paraId="13B8CDBC">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报价人对本项目知识产权要求进行承诺，能完全满足磋商文件要求的得3分，否则不得分。</w:t>
            </w:r>
          </w:p>
        </w:tc>
        <w:tc>
          <w:tcPr>
            <w:tcW w:w="733" w:type="dxa"/>
            <w:vAlign w:val="center"/>
          </w:tcPr>
          <w:p w14:paraId="1B6A82C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3分</w:t>
            </w:r>
          </w:p>
        </w:tc>
      </w:tr>
      <w:tr w14:paraId="387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22" w:type="dxa"/>
            <w:gridSpan w:val="3"/>
            <w:vAlign w:val="center"/>
          </w:tcPr>
          <w:p w14:paraId="3700D46F">
            <w:pPr>
              <w:spacing w:line="360" w:lineRule="auto"/>
              <w:ind w:firstLine="480" w:firstLineChars="200"/>
              <w:jc w:val="lef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r>
              <w:rPr>
                <w:rFonts w:hint="eastAsia" w:ascii="宋体" w:hAnsi="宋体" w:cs="宋体"/>
                <w:color w:val="auto"/>
                <w:kern w:val="0"/>
                <w:sz w:val="24"/>
                <w:szCs w:val="24"/>
                <w:highlight w:val="none"/>
              </w:rPr>
              <w:t>报价人应提供证明材料并标注对应关系，未按要求提供证明材料的，认定该项技术指标不得分；报价人</w:t>
            </w:r>
            <w:r>
              <w:rPr>
                <w:rFonts w:hint="eastAsia" w:ascii="宋体" w:hAnsi="宋体" w:cs="宋体"/>
                <w:color w:val="auto"/>
                <w:sz w:val="24"/>
                <w:szCs w:val="24"/>
                <w:highlight w:val="none"/>
              </w:rPr>
              <w:t>应如实表述其服务的技术指标，如</w:t>
            </w:r>
            <w:r>
              <w:rPr>
                <w:rFonts w:hint="eastAsia" w:ascii="宋体" w:hAnsi="宋体" w:cs="宋体"/>
                <w:color w:val="auto"/>
                <w:kern w:val="0"/>
                <w:sz w:val="24"/>
                <w:szCs w:val="24"/>
                <w:highlight w:val="none"/>
              </w:rPr>
              <w:t>报价人</w:t>
            </w:r>
            <w:r>
              <w:rPr>
                <w:rFonts w:hint="eastAsia" w:ascii="宋体" w:hAnsi="宋体" w:cs="宋体"/>
                <w:color w:val="auto"/>
                <w:sz w:val="24"/>
                <w:szCs w:val="24"/>
                <w:highlight w:val="none"/>
              </w:rPr>
              <w:t>复制采购文件的磋商内容作为其报价文件组成内容的，磋商小组将对其作出不利的评审。</w:t>
            </w:r>
            <w:bookmarkEnd w:id="43"/>
            <w:bookmarkEnd w:id="44"/>
            <w:bookmarkEnd w:id="45"/>
            <w:bookmarkEnd w:id="46"/>
            <w:bookmarkEnd w:id="47"/>
          </w:p>
        </w:tc>
      </w:tr>
    </w:tbl>
    <w:p w14:paraId="3B017BA8">
      <w:pPr>
        <w:tabs>
          <w:tab w:val="center" w:pos="4365"/>
        </w:tabs>
        <w:spacing w:line="360" w:lineRule="auto"/>
        <w:rPr>
          <w:rFonts w:hint="eastAsia" w:ascii="宋体" w:hAnsi="宋体" w:cs="宋体"/>
          <w:color w:val="auto"/>
          <w:sz w:val="24"/>
          <w:szCs w:val="24"/>
          <w:highlight w:val="none"/>
        </w:rPr>
      </w:pPr>
    </w:p>
    <w:p w14:paraId="0523A8F4">
      <w:pPr>
        <w:pStyle w:val="3"/>
        <w:numPr>
          <w:ilvl w:val="0"/>
          <w:numId w:val="2"/>
        </w:numPr>
        <w:snapToGrid w:val="0"/>
        <w:spacing w:line="360" w:lineRule="auto"/>
        <w:ind w:firstLine="0"/>
        <w:rPr>
          <w:rFonts w:hint="eastAsia" w:cs="宋体"/>
          <w:b/>
          <w:color w:val="auto"/>
          <w:sz w:val="24"/>
          <w:szCs w:val="24"/>
          <w:highlight w:val="none"/>
        </w:rPr>
      </w:pPr>
      <w:r>
        <w:rPr>
          <w:rFonts w:hint="eastAsia" w:cs="宋体"/>
          <w:b/>
          <w:color w:val="auto"/>
          <w:sz w:val="24"/>
          <w:szCs w:val="24"/>
          <w:highlight w:val="none"/>
        </w:rPr>
        <w:t>商务评分（F2）标准（满分</w:t>
      </w:r>
      <w:r>
        <w:rPr>
          <w:rFonts w:hint="eastAsia" w:cs="宋体"/>
          <w:b/>
          <w:color w:val="auto"/>
          <w:sz w:val="24"/>
          <w:szCs w:val="24"/>
          <w:highlight w:val="none"/>
          <w:lang w:val="en-US" w:eastAsia="zh-CN"/>
        </w:rPr>
        <w:t>30</w:t>
      </w:r>
      <w:r>
        <w:rPr>
          <w:rFonts w:hint="eastAsia" w:cs="宋体"/>
          <w:b/>
          <w:color w:val="auto"/>
          <w:sz w:val="24"/>
          <w:szCs w:val="24"/>
          <w:highlight w:val="none"/>
        </w:rPr>
        <w:t>分）：</w:t>
      </w:r>
    </w:p>
    <w:tbl>
      <w:tblPr>
        <w:tblStyle w:val="1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1AA7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07" w:type="dxa"/>
            <w:vAlign w:val="center"/>
          </w:tcPr>
          <w:p w14:paraId="3A9DDD70">
            <w:pPr>
              <w:pStyle w:val="21"/>
              <w:spacing w:line="360" w:lineRule="auto"/>
              <w:rPr>
                <w:rFonts w:hint="eastAsia" w:ascii="宋体" w:hAnsi="宋体" w:cs="宋体"/>
                <w:bCs/>
                <w:color w:val="auto"/>
                <w:kern w:val="2"/>
                <w:szCs w:val="24"/>
                <w:highlight w:val="none"/>
              </w:rPr>
            </w:pPr>
            <w:r>
              <w:rPr>
                <w:rFonts w:hint="eastAsia" w:ascii="宋体" w:hAnsi="宋体" w:cs="宋体"/>
                <w:bCs/>
                <w:color w:val="auto"/>
                <w:kern w:val="2"/>
                <w:szCs w:val="24"/>
                <w:highlight w:val="none"/>
              </w:rPr>
              <w:t>序号</w:t>
            </w:r>
          </w:p>
        </w:tc>
        <w:tc>
          <w:tcPr>
            <w:tcW w:w="7196" w:type="dxa"/>
            <w:vAlign w:val="center"/>
          </w:tcPr>
          <w:p w14:paraId="3F2900B7">
            <w:pPr>
              <w:pStyle w:val="21"/>
              <w:spacing w:line="360" w:lineRule="auto"/>
              <w:rPr>
                <w:rFonts w:hint="eastAsia" w:ascii="宋体" w:hAnsi="宋体" w:cs="宋体"/>
                <w:bCs/>
                <w:color w:val="auto"/>
                <w:kern w:val="2"/>
                <w:szCs w:val="24"/>
                <w:highlight w:val="none"/>
              </w:rPr>
            </w:pPr>
            <w:r>
              <w:rPr>
                <w:rFonts w:hint="eastAsia" w:ascii="宋体" w:hAnsi="宋体" w:cs="宋体"/>
                <w:bCs/>
                <w:color w:val="auto"/>
                <w:kern w:val="2"/>
                <w:szCs w:val="24"/>
                <w:highlight w:val="none"/>
              </w:rPr>
              <w:t>评分界定</w:t>
            </w:r>
          </w:p>
        </w:tc>
        <w:tc>
          <w:tcPr>
            <w:tcW w:w="905" w:type="dxa"/>
            <w:vAlign w:val="center"/>
          </w:tcPr>
          <w:p w14:paraId="3665455A">
            <w:pPr>
              <w:pStyle w:val="21"/>
              <w:spacing w:line="360" w:lineRule="auto"/>
              <w:rPr>
                <w:rFonts w:hint="eastAsia" w:ascii="宋体" w:hAnsi="宋体" w:cs="宋体"/>
                <w:bCs/>
                <w:color w:val="auto"/>
                <w:kern w:val="2"/>
                <w:szCs w:val="24"/>
                <w:highlight w:val="none"/>
              </w:rPr>
            </w:pPr>
            <w:r>
              <w:rPr>
                <w:rFonts w:hint="eastAsia" w:ascii="宋体" w:hAnsi="宋体" w:cs="宋体"/>
                <w:bCs/>
                <w:color w:val="auto"/>
                <w:kern w:val="2"/>
                <w:szCs w:val="24"/>
                <w:highlight w:val="none"/>
              </w:rPr>
              <w:t>满分分值</w:t>
            </w:r>
          </w:p>
        </w:tc>
      </w:tr>
      <w:tr w14:paraId="2A5E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1A0F1BC9">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13873343">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报价人具备互联网新闻信息服务许可证的得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分。需提供相关证明文件并加盖公章，否则不得分。</w:t>
            </w:r>
          </w:p>
        </w:tc>
        <w:tc>
          <w:tcPr>
            <w:tcW w:w="905" w:type="dxa"/>
            <w:vAlign w:val="center"/>
          </w:tcPr>
          <w:p w14:paraId="6DE5411C">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4FAA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12A5912">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39F2510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报价人具备信息网络传播视听节目许可证的得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分。需提供相关证明文件并加盖公章，否则不得分。</w:t>
            </w:r>
          </w:p>
        </w:tc>
        <w:tc>
          <w:tcPr>
            <w:tcW w:w="905" w:type="dxa"/>
            <w:vAlign w:val="center"/>
          </w:tcPr>
          <w:p w14:paraId="3A01193C">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6A18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411BC784">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vAlign w:val="top"/>
          </w:tcPr>
          <w:p w14:paraId="1C0DE34F">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根据报价人提供的处理问题响应时间情况进行评价：承诺</w:t>
            </w:r>
          </w:p>
          <w:p w14:paraId="194A1755">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①在提供24小时的电话支持服务，电话解决不了的，8小时内到达指定地点解决问题的得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w:t>
            </w:r>
          </w:p>
          <w:p w14:paraId="68977F2B">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②提供24小时的电话支持服务，电话解决不了的，4小时内到达指定地点解决问题的得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w:t>
            </w:r>
          </w:p>
          <w:p w14:paraId="186ADAEE">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③提供24小时的电话支持服务，电话解决不了的，2小时内到达指定地点解决问题的得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 xml:space="preserve">分。 </w:t>
            </w:r>
          </w:p>
          <w:p w14:paraId="45CABEC5">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注：报价人须提供承诺函（格式自拟）并加盖公章，未提供或不符合上述要求的不得分。</w:t>
            </w:r>
          </w:p>
        </w:tc>
        <w:tc>
          <w:tcPr>
            <w:tcW w:w="905" w:type="dxa"/>
            <w:vAlign w:val="center"/>
          </w:tcPr>
          <w:p w14:paraId="52258379">
            <w:pPr>
              <w:pStyle w:val="4"/>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5B8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33B1E7CF">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2EF3D0B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自2022年1月1日（以证书颁发时间为准）以来报价人</w:t>
            </w:r>
            <w:r>
              <w:rPr>
                <w:rFonts w:hint="eastAsia" w:ascii="宋体" w:hAnsi="宋体" w:cs="宋体"/>
                <w:color w:val="auto"/>
                <w:kern w:val="2"/>
                <w:sz w:val="24"/>
                <w:szCs w:val="24"/>
                <w:highlight w:val="none"/>
                <w:lang w:val="en-US" w:eastAsia="zh-CN"/>
              </w:rPr>
              <w:t>或服务于本项目的团队人员</w:t>
            </w:r>
            <w:r>
              <w:rPr>
                <w:rFonts w:ascii="宋体" w:hAnsi="宋体" w:cs="宋体"/>
                <w:color w:val="auto"/>
                <w:kern w:val="2"/>
                <w:sz w:val="24"/>
                <w:szCs w:val="24"/>
                <w:highlight w:val="none"/>
              </w:rPr>
              <w:t>获政府表彰及奖项（省级以上），每提供1个得1分，满分3分。需提供奖项证书有效复印件并加盖公章，否则不得分。</w:t>
            </w:r>
          </w:p>
        </w:tc>
        <w:tc>
          <w:tcPr>
            <w:tcW w:w="905" w:type="dxa"/>
            <w:vAlign w:val="center"/>
          </w:tcPr>
          <w:p w14:paraId="41BA7A47">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r w14:paraId="6D54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4697990">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29B47D1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如若成交将对本项目服务对象的涉密信息进行保密，以保障服务对象资料的私密性</w:t>
            </w:r>
            <w:r>
              <w:rPr>
                <w:rFonts w:ascii="宋体" w:hAnsi="宋体" w:cs="宋体"/>
                <w:color w:val="auto"/>
                <w:kern w:val="2"/>
                <w:sz w:val="24"/>
                <w:szCs w:val="24"/>
                <w:highlight w:val="none"/>
              </w:rPr>
              <w:t>”，提供满足上述要求的承诺的得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分。注：报价人须提供书面承诺（格式自拟）并加盖报价人公章，未提供或不符合上述要求的不得分。</w:t>
            </w:r>
          </w:p>
        </w:tc>
        <w:tc>
          <w:tcPr>
            <w:tcW w:w="905" w:type="dxa"/>
            <w:vAlign w:val="center"/>
          </w:tcPr>
          <w:p w14:paraId="0CFE0E8D">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tc>
      </w:tr>
      <w:tr w14:paraId="1CD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62B83D3">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vAlign w:val="top"/>
          </w:tcPr>
          <w:p w14:paraId="55276180">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成交后，在服务期内，对拟投入的所有服务人员安全负全部法律规定责任，服务人员发生安全事故，承担法律规定责任</w:t>
            </w:r>
            <w:r>
              <w:rPr>
                <w:rFonts w:ascii="宋体" w:hAnsi="宋体" w:cs="宋体"/>
                <w:color w:val="auto"/>
                <w:kern w:val="2"/>
                <w:sz w:val="24"/>
                <w:szCs w:val="24"/>
                <w:highlight w:val="none"/>
              </w:rPr>
              <w:t>”，提供满足上述要求的承诺的得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分。注：报价人须提供书面承诺（格式自拟）并加盖报价人公章，未提供或不符合上述要求的不得分。</w:t>
            </w:r>
          </w:p>
        </w:tc>
        <w:tc>
          <w:tcPr>
            <w:tcW w:w="905" w:type="dxa"/>
            <w:vAlign w:val="center"/>
          </w:tcPr>
          <w:p w14:paraId="5AD03429">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tc>
      </w:tr>
      <w:tr w14:paraId="02F6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0E2E27DD">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05E5EF07">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根据报价人现有运营的市级部门微信公众号或视频号数量进行评价：运营数量≥10个的得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分；8个≤运营数量＜10个的得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分；5个≤运营数量＜8个的得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分，满分</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分。备注：需提供报价人运营的微信公众号或视频号相关证明材料，否则不得分。</w:t>
            </w:r>
          </w:p>
        </w:tc>
        <w:tc>
          <w:tcPr>
            <w:tcW w:w="905" w:type="dxa"/>
            <w:vAlign w:val="center"/>
          </w:tcPr>
          <w:p w14:paraId="6609338A">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1FE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AA90801">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443BB3A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根据报价人现有运营的单个微信号或微信视频号粉丝数量进行评价：粉丝数量≥20万的得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分；10万≤粉丝数量＜20万的得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分；5万≤粉丝数量＜10万的得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分；其他情况不得分，满分</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分。备注：报价人运营的微信号或微信视频号粉丝量以单个为准，提供微信后台粉丝数量截图，并提供报价人运营的微信号相关证明材料，否则不得分。</w:t>
            </w:r>
          </w:p>
        </w:tc>
        <w:tc>
          <w:tcPr>
            <w:tcW w:w="905" w:type="dxa"/>
            <w:vAlign w:val="center"/>
          </w:tcPr>
          <w:p w14:paraId="50C6A512">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60FD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BD2A5C8">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1AE6FAF5">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根据报价人策划实施的投票、评选、粉丝福利等微信活动进行评价：每提供1个实施活动的截图得1分，满分3分，未提供的不得分。</w:t>
            </w:r>
          </w:p>
        </w:tc>
        <w:tc>
          <w:tcPr>
            <w:tcW w:w="905" w:type="dxa"/>
            <w:vAlign w:val="center"/>
          </w:tcPr>
          <w:p w14:paraId="284FD1CB">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r w14:paraId="0205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5429BF7D">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044DB237">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报价人自身具有微信公众号、视频号、抖音、微博、官网、今日头条的，每1种类型得0.5分，满分3分，需提供能体现企业认证的截图佐证，否则不得分。</w:t>
            </w:r>
          </w:p>
        </w:tc>
        <w:tc>
          <w:tcPr>
            <w:tcW w:w="905" w:type="dxa"/>
            <w:vAlign w:val="center"/>
          </w:tcPr>
          <w:p w14:paraId="27C50E63">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r w14:paraId="1DF3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4C999523">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1E2C7841">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根据报价人运营过的微信公众号运营成果进行评价：具有浏览量达10万及以上的原创推文的，每提供1篇的得0.5分，满分3分。</w:t>
            </w:r>
          </w:p>
          <w:p w14:paraId="557A7688">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注：报价人须提供推文属于</w:t>
            </w:r>
            <w:r>
              <w:rPr>
                <w:rFonts w:hint="eastAsia" w:ascii="宋体" w:hAnsi="宋体" w:cs="宋体"/>
                <w:color w:val="auto"/>
                <w:kern w:val="2"/>
                <w:sz w:val="24"/>
                <w:szCs w:val="24"/>
                <w:highlight w:val="none"/>
                <w:lang w:val="en-US" w:eastAsia="zh-CN"/>
              </w:rPr>
              <w:t>报价人</w:t>
            </w:r>
            <w:r>
              <w:rPr>
                <w:rFonts w:ascii="宋体" w:hAnsi="宋体" w:cs="宋体"/>
                <w:color w:val="auto"/>
                <w:kern w:val="2"/>
                <w:sz w:val="24"/>
                <w:szCs w:val="24"/>
                <w:highlight w:val="none"/>
              </w:rPr>
              <w:t>原创的证明材料并加盖公章（或电子盖章），未提供或不符合上述要求的不得分。</w:t>
            </w:r>
          </w:p>
        </w:tc>
        <w:tc>
          <w:tcPr>
            <w:tcW w:w="905" w:type="dxa"/>
            <w:vAlign w:val="center"/>
          </w:tcPr>
          <w:p w14:paraId="37596586">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r w14:paraId="1E11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BD7A86D">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325AE63A">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根据报价人自2022年1月1日（以合同签订时间为准）以来的类似业绩进行评价：每提供1个业绩的得1分，满分3分。</w:t>
            </w:r>
          </w:p>
          <w:p w14:paraId="6B232973">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该业绩项目以下资料复印件：（1）中标（成交）公告（提供相关网站中标或成交公告的下载网页及其网址）；（2）中标（成交）通知书；（3）采购合同文本；（4）业绩项目已履约完毕，需提供证明该业绩项目验收合格或履约完成的相关证明材料（如验收报告或第三方评审机构出具的审计（审核）报告等相关证明材料）。如未按照以上要求提供该项目业绩完整资料的，磋商小组对该项业绩将不予采信。</w:t>
            </w:r>
          </w:p>
        </w:tc>
        <w:tc>
          <w:tcPr>
            <w:tcW w:w="905" w:type="dxa"/>
            <w:vAlign w:val="center"/>
          </w:tcPr>
          <w:p w14:paraId="1CA7E731">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r w14:paraId="34DC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CBF80F3">
            <w:pPr>
              <w:pStyle w:val="21"/>
              <w:numPr>
                <w:ilvl w:val="0"/>
                <w:numId w:val="3"/>
              </w:numPr>
              <w:spacing w:line="360" w:lineRule="auto"/>
              <w:jc w:val="left"/>
              <w:rPr>
                <w:rFonts w:hint="eastAsia" w:ascii="宋体" w:hAnsi="宋体" w:cs="宋体"/>
                <w:b w:val="0"/>
                <w:color w:val="auto"/>
                <w:kern w:val="2"/>
                <w:szCs w:val="24"/>
                <w:highlight w:val="none"/>
              </w:rPr>
            </w:pPr>
          </w:p>
        </w:tc>
        <w:tc>
          <w:tcPr>
            <w:tcW w:w="7196" w:type="dxa"/>
          </w:tcPr>
          <w:p w14:paraId="0A5FF770">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自2022年1月1日至磋商截止当日（以合同签订时间为准）承担过得类似项目获得服务单位好评的情况进行评价：每提供1份服务单位出具的服务满意度评价结果为“满意”或“优秀”或者类似评价的证明（评价为“合格”的不算）的得1分，满分3分。</w:t>
            </w:r>
          </w:p>
          <w:p w14:paraId="230A56AA">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注：报价人须提供①委托合同；②业主满意度证明，未提供或不符合上述要求的磋商小组对该证明材料将不予采信。</w:t>
            </w:r>
          </w:p>
        </w:tc>
        <w:tc>
          <w:tcPr>
            <w:tcW w:w="905" w:type="dxa"/>
            <w:vAlign w:val="center"/>
          </w:tcPr>
          <w:p w14:paraId="09F62916">
            <w:pPr>
              <w:pStyle w:val="4"/>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3分</w:t>
            </w:r>
          </w:p>
        </w:tc>
      </w:tr>
    </w:tbl>
    <w:p w14:paraId="5F49392A">
      <w:pPr>
        <w:spacing w:line="360" w:lineRule="auto"/>
        <w:jc w:val="left"/>
        <w:rPr>
          <w:rFonts w:hint="eastAsia" w:ascii="宋体" w:hAnsi="宋体" w:cs="宋体"/>
          <w:b/>
          <w:color w:val="auto"/>
          <w:sz w:val="24"/>
          <w:szCs w:val="24"/>
          <w:highlight w:val="none"/>
        </w:rPr>
      </w:pPr>
      <w:bookmarkStart w:id="48" w:name="_Toc14551"/>
      <w:bookmarkStart w:id="49" w:name="_Toc2431"/>
      <w:r>
        <w:rPr>
          <w:rFonts w:hint="eastAsia" w:ascii="宋体" w:hAnsi="宋体" w:cs="宋体"/>
          <w:b/>
          <w:color w:val="auto"/>
          <w:sz w:val="24"/>
          <w:szCs w:val="24"/>
          <w:highlight w:val="none"/>
        </w:rPr>
        <w:t>（三）报价评分（F3）标准（满分10分）：</w:t>
      </w:r>
      <w:bookmarkEnd w:id="48"/>
      <w:bookmarkEnd w:id="49"/>
    </w:p>
    <w:p w14:paraId="12635E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rPr>
        <w:t>10</w:t>
      </w:r>
      <w:r>
        <w:rPr>
          <w:rFonts w:hint="eastAsia" w:ascii="宋体" w:hAnsi="宋体" w:cs="宋体"/>
          <w:color w:val="auto"/>
          <w:sz w:val="24"/>
          <w:szCs w:val="24"/>
          <w:highlight w:val="none"/>
        </w:rPr>
        <w:t>×磋商基准价/报价人的评审价</w:t>
      </w:r>
    </w:p>
    <w:p w14:paraId="62A122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说明：最后磋商报价还需进行算术错误修正、</w:t>
      </w:r>
      <w:r>
        <w:rPr>
          <w:rFonts w:hint="eastAsia" w:ascii="宋体" w:hAnsi="宋体" w:cs="宋体"/>
          <w:color w:val="auto"/>
          <w:spacing w:val="-4"/>
          <w:sz w:val="24"/>
          <w:szCs w:val="24"/>
          <w:highlight w:val="none"/>
        </w:rPr>
        <w:t>漏（缺）项修正、</w:t>
      </w:r>
      <w:r>
        <w:rPr>
          <w:rFonts w:hint="eastAsia" w:ascii="宋体" w:hAnsi="宋体" w:cs="宋体"/>
          <w:color w:val="auto"/>
          <w:sz w:val="24"/>
          <w:szCs w:val="24"/>
          <w:highlight w:val="none"/>
        </w:rPr>
        <w:t>“后一次的报价高于前一次报价的，后一次的报价无效，以前一次的报价为准”的报价认定。</w:t>
      </w:r>
    </w:p>
    <w:p w14:paraId="46865629">
      <w:pPr>
        <w:pStyle w:val="5"/>
        <w:spacing w:line="360" w:lineRule="auto"/>
        <w:jc w:val="center"/>
        <w:rPr>
          <w:rFonts w:hint="eastAsia" w:hAnsi="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53ECA46B">
      <w:pPr>
        <w:pStyle w:val="5"/>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rPr>
        <w:t>第二章  报价人须知</w:t>
      </w:r>
    </w:p>
    <w:p w14:paraId="2AE3124A">
      <w:pPr>
        <w:pStyle w:val="5"/>
        <w:spacing w:line="360" w:lineRule="auto"/>
        <w:ind w:firstLine="482" w:firstLineChars="200"/>
        <w:jc w:val="center"/>
        <w:outlineLvl w:val="1"/>
        <w:rPr>
          <w:rFonts w:hint="eastAsia" w:hAnsi="宋体" w:cs="宋体"/>
          <w:b/>
          <w:color w:val="auto"/>
          <w:sz w:val="24"/>
          <w:szCs w:val="24"/>
          <w:highlight w:val="none"/>
        </w:rPr>
      </w:pPr>
      <w:bookmarkStart w:id="50" w:name="_Toc26508"/>
      <w:bookmarkStart w:id="51" w:name="_Toc8146"/>
      <w:bookmarkStart w:id="52" w:name="_Toc6952"/>
      <w:r>
        <w:rPr>
          <w:rFonts w:hint="eastAsia" w:hAnsi="宋体" w:cs="宋体"/>
          <w:b/>
          <w:color w:val="auto"/>
          <w:sz w:val="24"/>
          <w:szCs w:val="24"/>
          <w:highlight w:val="none"/>
        </w:rPr>
        <w:t>一、说明</w:t>
      </w:r>
      <w:bookmarkEnd w:id="50"/>
      <w:bookmarkEnd w:id="51"/>
      <w:bookmarkEnd w:id="52"/>
    </w:p>
    <w:p w14:paraId="6D26687F">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1.适用范围</w:t>
      </w:r>
    </w:p>
    <w:p w14:paraId="3E868ED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1.1本采购文件仅适用于邀请中所叙述项目的服务采购。</w:t>
      </w:r>
    </w:p>
    <w:p w14:paraId="46BBA2BF">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2.定义</w:t>
      </w:r>
    </w:p>
    <w:p w14:paraId="3AAAE5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“采购人”系指本次采购项目的业主方。</w:t>
      </w:r>
    </w:p>
    <w:p w14:paraId="4DD132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“采购单位”系指组织本次采购活动的采购人或采购代理机构。</w:t>
      </w:r>
    </w:p>
    <w:p w14:paraId="15F1CD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“采购代理机构”系指本次采购项目活动组织方。</w:t>
      </w:r>
    </w:p>
    <w:p w14:paraId="6919326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2.4 “报价人”系指购买了本采购文件，且已经提交或准备提交报价文件的服务商或承包商。</w:t>
      </w:r>
    </w:p>
    <w:p w14:paraId="1731285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2.5 “货物”系指各种形态和种类的物品，包括原材料、燃料、设备、产品等。</w:t>
      </w:r>
    </w:p>
    <w:p w14:paraId="30722DF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2.6“工程”系指采购文件规定成交供应商须承担的土建施工、修缮、景观建设、改造，绿化工程等。</w:t>
      </w:r>
    </w:p>
    <w:p w14:paraId="37AD00D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2.7“服务”系指除货物和工程以外的其他政府采购对象。</w:t>
      </w:r>
    </w:p>
    <w:p w14:paraId="38D30942">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3.合格的报价人</w:t>
      </w:r>
    </w:p>
    <w:p w14:paraId="28C891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凡有能力提供本采购文件所服务的，符合本采购文件规定资格要求的报价人均可能成为合格的报价人。</w:t>
      </w:r>
    </w:p>
    <w:p w14:paraId="3CB365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293BC4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177B02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5F3DD1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（2）报价人已提供加载有统一社会信用代码营业执照的，视为已提供税务登记证和组织机构代码证。</w:t>
      </w:r>
    </w:p>
    <w:p w14:paraId="4033712D">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（3）按要求提供福建省政府采购供应商资格承诺函。</w:t>
      </w:r>
    </w:p>
    <w:p w14:paraId="0E5F50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p w14:paraId="3679AB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600A08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3BEC9C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2B2A8C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35D0EF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262930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3.5若接受联合体磋商，则两个或者两个以上报价人可以组成一个响应联合体，以一个报价人的身份响应。</w:t>
      </w:r>
    </w:p>
    <w:p w14:paraId="3FEF3F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EFB4F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0F380C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5E4A89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54859C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6AD816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3.6磋商代理人在同一个项目中只能接受一个报价人的委托参加磋商响应。</w:t>
      </w:r>
    </w:p>
    <w:p w14:paraId="22501B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3F106D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（1）报价人之间协商磋商报价等采购文件的实质性内容；</w:t>
      </w:r>
    </w:p>
    <w:p w14:paraId="1C4E70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33A13C8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（3）报价人之间约定部分报价人放弃磋商响应或者成交；</w:t>
      </w:r>
    </w:p>
    <w:p w14:paraId="21A4F8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（4）属于同一集团、协会、商会等组织成员的报价人按照该组织要求协同磋商响应；</w:t>
      </w:r>
    </w:p>
    <w:p w14:paraId="53580D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5EC389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78E4346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（7）不同报价人委托同一单位或者个人办理磋商响应事宜；</w:t>
      </w:r>
    </w:p>
    <w:p w14:paraId="0DDA36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0AC07E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057A75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063EC9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（11）不同报价人的磋商保证金从同一单位或者个人的账户转出。</w:t>
      </w:r>
    </w:p>
    <w:p w14:paraId="1C3A0F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3B7AE8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3B4FF9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1BF89B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（15）有关法律、法规或规章规定的其他串通行为。</w:t>
      </w:r>
    </w:p>
    <w:p w14:paraId="0DEAD30D">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4.磋商费用</w:t>
      </w:r>
    </w:p>
    <w:p w14:paraId="7B46983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4.1 报价人应承担其准备与参加磋商所涉及的一切费用。</w:t>
      </w:r>
    </w:p>
    <w:p w14:paraId="6E9D4791">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5.知识产权</w:t>
      </w:r>
    </w:p>
    <w:p w14:paraId="1C38BA5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3100C0A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5.2如报价人不拥有相应的知识产权，则在报价中必须包括合法获取该知识产权的相关费用。</w:t>
      </w:r>
    </w:p>
    <w:p w14:paraId="61B6D136">
      <w:pPr>
        <w:pStyle w:val="5"/>
        <w:spacing w:line="360" w:lineRule="auto"/>
        <w:ind w:firstLine="480" w:firstLineChars="200"/>
        <w:jc w:val="left"/>
        <w:rPr>
          <w:rFonts w:hint="eastAsia" w:hAnsi="宋体" w:cs="宋体"/>
          <w:color w:val="auto"/>
          <w:sz w:val="24"/>
          <w:szCs w:val="24"/>
          <w:highlight w:val="none"/>
        </w:rPr>
      </w:pPr>
    </w:p>
    <w:p w14:paraId="0FB78384">
      <w:pPr>
        <w:pStyle w:val="5"/>
        <w:spacing w:line="360" w:lineRule="auto"/>
        <w:ind w:firstLine="480" w:firstLineChars="200"/>
        <w:jc w:val="left"/>
        <w:rPr>
          <w:rFonts w:hint="eastAsia" w:hAnsi="宋体" w:cs="宋体"/>
          <w:color w:val="auto"/>
          <w:sz w:val="24"/>
          <w:szCs w:val="24"/>
          <w:highlight w:val="none"/>
        </w:rPr>
      </w:pPr>
    </w:p>
    <w:p w14:paraId="03BB6479">
      <w:pPr>
        <w:pStyle w:val="5"/>
        <w:spacing w:line="360" w:lineRule="auto"/>
        <w:ind w:firstLine="480" w:firstLineChars="200"/>
        <w:jc w:val="left"/>
        <w:rPr>
          <w:rFonts w:hint="eastAsia" w:hAnsi="宋体" w:cs="宋体"/>
          <w:color w:val="auto"/>
          <w:sz w:val="24"/>
          <w:szCs w:val="24"/>
          <w:highlight w:val="none"/>
        </w:rPr>
      </w:pPr>
    </w:p>
    <w:p w14:paraId="57B29C08">
      <w:pPr>
        <w:pStyle w:val="5"/>
        <w:spacing w:line="360" w:lineRule="auto"/>
        <w:ind w:firstLine="480" w:firstLineChars="200"/>
        <w:jc w:val="left"/>
        <w:rPr>
          <w:rFonts w:hint="eastAsia" w:hAnsi="宋体" w:cs="宋体"/>
          <w:color w:val="auto"/>
          <w:sz w:val="24"/>
          <w:szCs w:val="24"/>
          <w:highlight w:val="none"/>
        </w:rPr>
      </w:pPr>
    </w:p>
    <w:p w14:paraId="44382449">
      <w:pPr>
        <w:pStyle w:val="5"/>
        <w:spacing w:line="360" w:lineRule="auto"/>
        <w:ind w:firstLine="480" w:firstLineChars="200"/>
        <w:jc w:val="left"/>
        <w:rPr>
          <w:rFonts w:hint="eastAsia" w:hAnsi="宋体" w:cs="宋体"/>
          <w:color w:val="auto"/>
          <w:sz w:val="24"/>
          <w:szCs w:val="24"/>
          <w:highlight w:val="none"/>
        </w:rPr>
      </w:pPr>
    </w:p>
    <w:p w14:paraId="4917C571">
      <w:pPr>
        <w:pStyle w:val="18"/>
        <w:spacing w:line="360" w:lineRule="auto"/>
        <w:ind w:firstLine="482" w:firstLineChars="200"/>
        <w:jc w:val="center"/>
        <w:outlineLvl w:val="1"/>
        <w:rPr>
          <w:rFonts w:hint="eastAsia" w:hAnsi="宋体" w:cs="宋体"/>
          <w:b/>
          <w:color w:val="auto"/>
          <w:sz w:val="24"/>
          <w:szCs w:val="24"/>
          <w:highlight w:val="none"/>
        </w:rPr>
      </w:pPr>
      <w:bookmarkStart w:id="53" w:name="_Toc22411"/>
      <w:bookmarkStart w:id="54" w:name="_Toc21595"/>
      <w:bookmarkStart w:id="55" w:name="_Toc15023"/>
      <w:r>
        <w:rPr>
          <w:rFonts w:hint="eastAsia" w:hAnsi="宋体" w:cs="宋体"/>
          <w:b/>
          <w:color w:val="auto"/>
          <w:sz w:val="24"/>
          <w:szCs w:val="24"/>
          <w:highlight w:val="none"/>
        </w:rPr>
        <w:t>二、采购文件</w:t>
      </w:r>
      <w:bookmarkEnd w:id="53"/>
      <w:bookmarkEnd w:id="54"/>
      <w:bookmarkEnd w:id="55"/>
    </w:p>
    <w:p w14:paraId="52B3C958">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6.采购文件的组成</w:t>
      </w:r>
    </w:p>
    <w:p w14:paraId="5D9B2384">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6.1采购文件用以阐明所需货物及服务、磋商程序和合同格式及条款。采购文件由下述部分组成：</w:t>
      </w:r>
    </w:p>
    <w:p w14:paraId="4825982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（1）磋商邀请</w:t>
      </w:r>
    </w:p>
    <w:p w14:paraId="5345F96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（2）报价人须知</w:t>
      </w:r>
    </w:p>
    <w:p w14:paraId="0D64312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（3）采购内容及要求</w:t>
      </w:r>
    </w:p>
    <w:p w14:paraId="69B581E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（4）采购合同</w:t>
      </w:r>
    </w:p>
    <w:p w14:paraId="08D756D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（5）报价文件格式</w:t>
      </w:r>
    </w:p>
    <w:p w14:paraId="2341038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（6）相关的补充、修改文件</w:t>
      </w:r>
    </w:p>
    <w:p w14:paraId="1969F24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7.采购文件的澄清与修改</w:t>
      </w:r>
    </w:p>
    <w:p w14:paraId="06C262BC">
      <w:pPr>
        <w:pStyle w:val="3"/>
        <w:snapToGrid w:val="0"/>
        <w:spacing w:line="360" w:lineRule="auto"/>
        <w:ind w:firstLine="480" w:firstLineChars="200"/>
        <w:rPr>
          <w:rFonts w:hint="eastAsia" w:cs="宋体"/>
          <w:bCs/>
          <w:color w:val="auto"/>
          <w:sz w:val="24"/>
          <w:szCs w:val="24"/>
          <w:highlight w:val="none"/>
        </w:rPr>
      </w:pPr>
      <w:bookmarkStart w:id="56" w:name="_Toc6119"/>
      <w:bookmarkStart w:id="57" w:name="_Toc12687"/>
      <w:r>
        <w:rPr>
          <w:rFonts w:hint="eastAsia" w:cs="宋体"/>
          <w:color w:val="auto"/>
          <w:sz w:val="24"/>
          <w:szCs w:val="24"/>
          <w:highlight w:val="none"/>
        </w:rPr>
        <w:t>7.1</w:t>
      </w:r>
      <w:r>
        <w:rPr>
          <w:rFonts w:hint="eastAsia" w:cs="宋体"/>
          <w:bCs/>
          <w:color w:val="auto"/>
          <w:sz w:val="24"/>
          <w:szCs w:val="24"/>
          <w:highlight w:val="none"/>
        </w:rPr>
        <w:t>至磋商响应截止时间5日（如至原定截止时间不足5日，则需延长截止时间）前，</w:t>
      </w:r>
      <w:r>
        <w:rPr>
          <w:rFonts w:hint="eastAsia" w:cs="宋体"/>
          <w:color w:val="auto"/>
          <w:sz w:val="24"/>
          <w:szCs w:val="24"/>
          <w:highlight w:val="none"/>
        </w:rPr>
        <w:t>采购代理机构</w:t>
      </w:r>
      <w:r>
        <w:rPr>
          <w:rFonts w:hint="eastAsia" w:cs="宋体"/>
          <w:bCs/>
          <w:color w:val="auto"/>
          <w:sz w:val="24"/>
          <w:szCs w:val="24"/>
          <w:highlight w:val="none"/>
        </w:rPr>
        <w:t>可主动或依报价人要求澄清的问题修改采购文件，但应当</w:t>
      </w:r>
      <w:r>
        <w:rPr>
          <w:rFonts w:hint="eastAsia" w:cs="宋体"/>
          <w:color w:val="auto"/>
          <w:sz w:val="24"/>
          <w:szCs w:val="24"/>
          <w:highlight w:val="none"/>
        </w:rPr>
        <w:t>在原信息发布媒体上发布更正公告，</w:t>
      </w:r>
      <w:r>
        <w:rPr>
          <w:rFonts w:hint="eastAsia" w:cs="宋体"/>
          <w:bCs/>
          <w:color w:val="auto"/>
          <w:sz w:val="24"/>
          <w:szCs w:val="24"/>
          <w:highlight w:val="none"/>
        </w:rPr>
        <w:t>并以书面形式通知所有采购文件收受人，报价人在收到该通知后应当立即以传真形式予以确认</w:t>
      </w:r>
      <w:r>
        <w:rPr>
          <w:rFonts w:hint="eastAsia" w:cs="宋体"/>
          <w:color w:val="auto"/>
          <w:sz w:val="24"/>
          <w:szCs w:val="24"/>
          <w:highlight w:val="none"/>
        </w:rPr>
        <w:t>（如属网上采购项目</w:t>
      </w:r>
      <w:r>
        <w:rPr>
          <w:rFonts w:hint="eastAsia" w:cs="宋体"/>
          <w:bCs/>
          <w:color w:val="auto"/>
          <w:sz w:val="24"/>
          <w:szCs w:val="24"/>
          <w:highlight w:val="none"/>
        </w:rPr>
        <w:t>，在采购公告原发布媒体及实施网上采购的网站发布更正公告，不再书面答复）。</w:t>
      </w:r>
      <w:r>
        <w:rPr>
          <w:rFonts w:hint="eastAsia" w:cs="宋体"/>
          <w:color w:val="auto"/>
          <w:sz w:val="24"/>
          <w:szCs w:val="24"/>
          <w:highlight w:val="none"/>
        </w:rPr>
        <w:t>该修改内容为采购文件的组成部分，对报价人具有约束力。但</w:t>
      </w:r>
      <w:r>
        <w:rPr>
          <w:rFonts w:hint="eastAsia" w:cs="宋体"/>
          <w:bCs/>
          <w:color w:val="auto"/>
          <w:sz w:val="24"/>
          <w:szCs w:val="24"/>
          <w:highlight w:val="none"/>
        </w:rPr>
        <w:t>本采购文件第7.2条规定的推迟响应截止时间情形不受本条约束。</w:t>
      </w:r>
      <w:bookmarkEnd w:id="56"/>
      <w:bookmarkEnd w:id="57"/>
    </w:p>
    <w:p w14:paraId="35EB6379">
      <w:pPr>
        <w:pStyle w:val="3"/>
        <w:snapToGrid w:val="0"/>
        <w:spacing w:line="360" w:lineRule="auto"/>
        <w:ind w:firstLine="480" w:firstLineChars="200"/>
        <w:rPr>
          <w:rFonts w:hint="eastAsia" w:cs="宋体"/>
          <w:color w:val="auto"/>
          <w:sz w:val="24"/>
          <w:szCs w:val="24"/>
          <w:highlight w:val="none"/>
        </w:rPr>
      </w:pPr>
      <w:bookmarkStart w:id="58" w:name="_Toc4866"/>
      <w:bookmarkStart w:id="59" w:name="_Toc7809"/>
      <w:r>
        <w:rPr>
          <w:rFonts w:hint="eastAsia"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58"/>
      <w:bookmarkEnd w:id="59"/>
    </w:p>
    <w:p w14:paraId="35AE6DFC">
      <w:pPr>
        <w:pStyle w:val="3"/>
        <w:snapToGrid w:val="0"/>
        <w:spacing w:line="360" w:lineRule="auto"/>
        <w:ind w:firstLine="480" w:firstLineChars="200"/>
        <w:rPr>
          <w:rFonts w:hint="eastAsia" w:cs="宋体"/>
          <w:color w:val="auto"/>
          <w:sz w:val="24"/>
          <w:szCs w:val="24"/>
          <w:highlight w:val="none"/>
        </w:rPr>
      </w:pPr>
    </w:p>
    <w:p w14:paraId="323DC173">
      <w:pPr>
        <w:pStyle w:val="3"/>
        <w:snapToGrid w:val="0"/>
        <w:spacing w:line="360" w:lineRule="auto"/>
        <w:ind w:firstLine="482" w:firstLineChars="200"/>
        <w:jc w:val="center"/>
        <w:outlineLvl w:val="1"/>
        <w:rPr>
          <w:rFonts w:hint="eastAsia" w:cs="宋体"/>
          <w:bCs/>
          <w:color w:val="auto"/>
          <w:sz w:val="24"/>
          <w:szCs w:val="24"/>
          <w:highlight w:val="none"/>
        </w:rPr>
      </w:pPr>
      <w:bookmarkStart w:id="60" w:name="_Toc6925"/>
      <w:bookmarkStart w:id="61" w:name="_Toc1187"/>
      <w:bookmarkStart w:id="62" w:name="_Toc13676"/>
      <w:bookmarkStart w:id="63" w:name="_Toc20048"/>
      <w:bookmarkStart w:id="64" w:name="_Toc16084"/>
      <w:r>
        <w:rPr>
          <w:rFonts w:hint="eastAsia" w:cs="宋体"/>
          <w:b/>
          <w:color w:val="auto"/>
          <w:sz w:val="24"/>
          <w:szCs w:val="24"/>
          <w:highlight w:val="none"/>
        </w:rPr>
        <w:t>三、报价文件的编写</w:t>
      </w:r>
      <w:bookmarkEnd w:id="60"/>
      <w:bookmarkEnd w:id="61"/>
      <w:bookmarkEnd w:id="62"/>
      <w:bookmarkEnd w:id="63"/>
      <w:bookmarkEnd w:id="64"/>
    </w:p>
    <w:p w14:paraId="622A875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8.要求</w:t>
      </w:r>
    </w:p>
    <w:p w14:paraId="6C1DDC4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384FFF8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366D7772">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9.报价文件语言及报价要求</w:t>
      </w:r>
    </w:p>
    <w:p w14:paraId="7AAD8EB0">
      <w:pPr>
        <w:pStyle w:val="5"/>
        <w:spacing w:line="360" w:lineRule="auto"/>
        <w:ind w:firstLine="480" w:firstLineChars="200"/>
        <w:jc w:val="left"/>
        <w:rPr>
          <w:rFonts w:hint="eastAsia" w:hAnsi="宋体" w:cs="宋体"/>
          <w:b/>
          <w:color w:val="auto"/>
          <w:sz w:val="24"/>
          <w:szCs w:val="24"/>
          <w:highlight w:val="none"/>
        </w:rPr>
      </w:pPr>
      <w:r>
        <w:rPr>
          <w:rFonts w:hint="eastAsia" w:hAnsi="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540697AF">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10.报价文件的组成</w:t>
      </w:r>
    </w:p>
    <w:p w14:paraId="3297223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10.1报价文件应包括下列部分：</w:t>
      </w:r>
    </w:p>
    <w:p w14:paraId="245C65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4033C0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报价一览表</w:t>
      </w:r>
    </w:p>
    <w:p w14:paraId="0774E7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磋商分项报价表</w:t>
      </w:r>
    </w:p>
    <w:p w14:paraId="5D8E20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项目说明一览表</w:t>
      </w:r>
    </w:p>
    <w:p w14:paraId="116AA1A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范围清单</w:t>
      </w:r>
    </w:p>
    <w:p w14:paraId="6ECE92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59D75C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 报价人资格证明文件</w:t>
      </w:r>
    </w:p>
    <w:p w14:paraId="6D2CA5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 代理服务费承诺书</w:t>
      </w:r>
    </w:p>
    <w:p w14:paraId="1165B6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 磋商保证金</w:t>
      </w:r>
    </w:p>
    <w:p w14:paraId="289351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（10）报价人应交的其他资料</w:t>
      </w:r>
    </w:p>
    <w:p w14:paraId="2F2A5C67">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11.报价有效期</w:t>
      </w:r>
    </w:p>
    <w:p w14:paraId="33F7AB1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11.1报价文件从</w:t>
      </w:r>
      <w:r>
        <w:rPr>
          <w:rFonts w:hint="eastAsia" w:hAnsi="宋体" w:cs="宋体"/>
          <w:bCs/>
          <w:color w:val="auto"/>
          <w:sz w:val="24"/>
          <w:szCs w:val="24"/>
          <w:highlight w:val="none"/>
        </w:rPr>
        <w:t>报价人须知前附表1</w:t>
      </w:r>
      <w:r>
        <w:rPr>
          <w:rFonts w:hint="eastAsia" w:hAnsi="宋体" w:cs="宋体"/>
          <w:color w:val="auto"/>
          <w:sz w:val="24"/>
          <w:szCs w:val="24"/>
          <w:highlight w:val="none"/>
        </w:rPr>
        <w:t>所规定的磋商响应截止期之日开始生效，在</w:t>
      </w:r>
      <w:r>
        <w:rPr>
          <w:rFonts w:hint="eastAsia" w:hAnsi="宋体" w:cs="宋体"/>
          <w:bCs/>
          <w:color w:val="auto"/>
          <w:sz w:val="24"/>
          <w:szCs w:val="24"/>
          <w:highlight w:val="none"/>
        </w:rPr>
        <w:t>报价人须知前附表</w:t>
      </w:r>
      <w:r>
        <w:rPr>
          <w:rFonts w:hint="eastAsia" w:hAnsi="宋体" w:cs="宋体"/>
          <w:color w:val="auto"/>
          <w:sz w:val="24"/>
          <w:szCs w:val="24"/>
          <w:highlight w:val="none"/>
        </w:rPr>
        <w:t>所规定的期限内保持有效。有效期不足将导致其报价文件被拒绝。</w:t>
      </w:r>
    </w:p>
    <w:p w14:paraId="7DB47BD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369BAB59">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12.磋商保证金</w:t>
      </w:r>
    </w:p>
    <w:p w14:paraId="7347088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12.1 磋商保证金为报价文件的组成部分之一。</w:t>
      </w:r>
    </w:p>
    <w:p w14:paraId="25E83C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报价人应在提交报价文件之前向采购代理机构指定的磋商保证金专户缴交报价人须知前附表要求的磋商保证金。联合体参加磋商的，可以由联合体中的一方或者共同提交磋商保证金，以一方名义提交磋商保证金的，对联合体各方均具有约束力。</w:t>
      </w:r>
    </w:p>
    <w:p w14:paraId="03B5BD0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12.3 磋商保证金用于保护本次磋商活动免受报价人的行为而引起的风险。</w:t>
      </w:r>
    </w:p>
    <w:p w14:paraId="10DF10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12.4磋商保证金交纳方式及其它：</w:t>
      </w:r>
    </w:p>
    <w:p w14:paraId="7359E2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690A95D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②若项目存在分包的，则磋商保证金应按不同的合同包号分别提交。</w:t>
      </w:r>
    </w:p>
    <w:p w14:paraId="5DCCADF2">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12.5 未按要求提交磋商保证金的磋商响应，将被视为无效响应。</w:t>
      </w:r>
    </w:p>
    <w:p w14:paraId="645E83B6">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12.6 采购代理机构将在成交通知书发出之日起5个工作日内予以原额无息退还未成交供应商的磋商保证金。</w:t>
      </w:r>
    </w:p>
    <w:p w14:paraId="58C5DEE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12.7在成交供应商支付所有代理服务费并签订合同后5个工作日内，采购代理机构对成交供应商的磋商保证金予以原额无息退还。</w:t>
      </w:r>
    </w:p>
    <w:p w14:paraId="588A773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12.8磋商保证金产生的银行利息统一上缴。</w:t>
      </w:r>
    </w:p>
    <w:p w14:paraId="610C413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12.9 发生以下情况之一的，磋商保证金将不予退还，由采购代理机构上缴财政部门：</w:t>
      </w:r>
    </w:p>
    <w:p w14:paraId="2B9ACAF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（1）报价人在提交最后报价后，撤回磋商响应；</w:t>
      </w:r>
    </w:p>
    <w:p w14:paraId="783FE2F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（2）除因不可抗力或采购文件认可的情形外，成交供应商未能做到按本须知规定签订合同的；</w:t>
      </w:r>
    </w:p>
    <w:p w14:paraId="661FFD0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（3）成交供应商未按本须知规定缴纳代理服务费；</w:t>
      </w:r>
    </w:p>
    <w:p w14:paraId="2B5D1673">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（4）以他人名义参与磋商响应或者以其他方式弄虚作假，骗取成交的；</w:t>
      </w:r>
    </w:p>
    <w:p w14:paraId="4039E6B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（5）报价人在报价文件中提供虚假材料的；</w:t>
      </w:r>
    </w:p>
    <w:p w14:paraId="21088D1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（6）在禁止参加政府采购活动的处罚期内，仍参加政府采购活动的；</w:t>
      </w:r>
    </w:p>
    <w:p w14:paraId="7542E59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（7）以不正当手段诋毁、排挤其他报价人的；</w:t>
      </w:r>
    </w:p>
    <w:p w14:paraId="2384D13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（8）因本项目政府采购过程中的违法行为，受到行政处罚的；</w:t>
      </w:r>
    </w:p>
    <w:p w14:paraId="4E191B1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（9）与采购人、其他报价人或者采购代理机构恶意串通的；</w:t>
      </w:r>
    </w:p>
    <w:p w14:paraId="0FC5DCE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（10）法律、法规、规章及本采购文件中规定的其他没收磋商保证金的情形。</w:t>
      </w:r>
    </w:p>
    <w:p w14:paraId="18B00397">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上述不予退还磋商保证金的情形给采购单位造成损失的，相关责任人还应当承担赔偿责任。</w:t>
      </w:r>
    </w:p>
    <w:p w14:paraId="5C262784">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13.报价文件的格式</w:t>
      </w:r>
    </w:p>
    <w:p w14:paraId="14C79906">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13.1报价人须编制由本须知第10条规定文件组成的报价文件正本一份，</w:t>
      </w:r>
      <w:r>
        <w:rPr>
          <w:rFonts w:hint="eastAsia" w:hAnsi="宋体" w:cs="宋体"/>
          <w:color w:val="auto"/>
          <w:sz w:val="24"/>
          <w:szCs w:val="24"/>
          <w:highlight w:val="none"/>
          <w:lang w:eastAsia="zh-CN"/>
        </w:rPr>
        <w:t>副本三份</w:t>
      </w:r>
      <w:r>
        <w:rPr>
          <w:rFonts w:hint="eastAsia" w:hAnsi="宋体" w:cs="宋体"/>
          <w:color w:val="auto"/>
          <w:sz w:val="24"/>
          <w:szCs w:val="24"/>
          <w:highlight w:val="none"/>
        </w:rPr>
        <w:t>，正本用A4等标准幅面纸张打印装订，副本可使用正本的完整复印件，并在封面注明“正本”、“副本”字样。正本与副本如有不一致的，以正本为准。</w:t>
      </w:r>
      <w:r>
        <w:rPr>
          <w:rFonts w:hint="eastAsia" w:hAnsi="宋体" w:cs="宋体"/>
          <w:b/>
          <w:bCs/>
          <w:color w:val="auto"/>
          <w:sz w:val="24"/>
          <w:szCs w:val="24"/>
          <w:highlight w:val="none"/>
        </w:rPr>
        <w:t>报价人须提供最终盖章签字报价文件扫描件刻录U盘（或光盘）1份。</w:t>
      </w:r>
    </w:p>
    <w:p w14:paraId="7DFAC371">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13.2报价文件应由报价人的法定代表人或授权代表签字并加盖公章，如由后者签字，应提供“单位授权委托书”。</w:t>
      </w:r>
    </w:p>
    <w:p w14:paraId="4563E1E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13.3除非另有规定或许可，磋商响应使用货币为人民币。</w:t>
      </w:r>
    </w:p>
    <w:p w14:paraId="12BEC1C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13.4报价人应提交证明其拟提供货物、服务、工程符合采购文件要求的技术报价文件，该文件可以是文字资料、图纸和数据，并须提供货物、服务、工程主要技术性能的详细描述。</w:t>
      </w:r>
    </w:p>
    <w:p w14:paraId="2B09D03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13.5采购文件的正本和全部副本均应使用不能擦去的墨料或墨水打印、书写或复印，并由法定代表人或其授权代表签署，盖报价人公章。</w:t>
      </w:r>
    </w:p>
    <w:p w14:paraId="0F7CED2E">
      <w:pPr>
        <w:pStyle w:val="18"/>
        <w:spacing w:line="360" w:lineRule="auto"/>
        <w:ind w:firstLine="480" w:firstLineChars="200"/>
        <w:outlineLvl w:val="9"/>
        <w:rPr>
          <w:rFonts w:hint="eastAsia" w:hAnsi="宋体" w:cs="宋体"/>
          <w:color w:val="auto"/>
          <w:sz w:val="24"/>
          <w:szCs w:val="24"/>
          <w:highlight w:val="none"/>
        </w:rPr>
      </w:pPr>
      <w:bookmarkStart w:id="65" w:name="_Toc2128373827"/>
      <w:r>
        <w:rPr>
          <w:rFonts w:hint="eastAsia" w:hAnsi="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65"/>
    </w:p>
    <w:p w14:paraId="2AC1082F">
      <w:pPr>
        <w:pStyle w:val="18"/>
        <w:spacing w:line="360" w:lineRule="auto"/>
        <w:ind w:firstLine="480" w:firstLineChars="200"/>
        <w:outlineLvl w:val="9"/>
        <w:rPr>
          <w:rFonts w:hint="eastAsia" w:hAnsi="宋体" w:cs="宋体"/>
          <w:color w:val="auto"/>
          <w:sz w:val="24"/>
          <w:szCs w:val="24"/>
          <w:highlight w:val="none"/>
        </w:rPr>
      </w:pPr>
      <w:bookmarkStart w:id="66" w:name="_Toc430484137"/>
      <w:r>
        <w:rPr>
          <w:rFonts w:hint="eastAsia" w:hAnsi="宋体" w:cs="宋体"/>
          <w:color w:val="auto"/>
          <w:sz w:val="24"/>
          <w:szCs w:val="24"/>
          <w:highlight w:val="none"/>
        </w:rPr>
        <w:t>13.7未按本须知规定的格式填写报价文件、报价文件字迹模糊不清的，其磋商响应将被拒绝。</w:t>
      </w:r>
      <w:bookmarkEnd w:id="66"/>
    </w:p>
    <w:p w14:paraId="55192EEA">
      <w:pPr>
        <w:pStyle w:val="18"/>
        <w:spacing w:line="360" w:lineRule="auto"/>
        <w:ind w:firstLine="480" w:firstLineChars="200"/>
        <w:outlineLvl w:val="9"/>
        <w:rPr>
          <w:rFonts w:hint="eastAsia" w:hAnsi="宋体" w:cs="宋体"/>
          <w:color w:val="auto"/>
          <w:sz w:val="24"/>
          <w:szCs w:val="24"/>
          <w:highlight w:val="none"/>
        </w:rPr>
      </w:pPr>
      <w:bookmarkStart w:id="67" w:name="_Toc1279412019"/>
      <w:r>
        <w:rPr>
          <w:rFonts w:hint="eastAsia" w:hAnsi="宋体" w:cs="宋体"/>
          <w:color w:val="auto"/>
          <w:sz w:val="24"/>
          <w:szCs w:val="24"/>
          <w:highlight w:val="none"/>
        </w:rPr>
        <w:t>13.8 所有资格证明文件复印件须加盖报价人公章。</w:t>
      </w:r>
      <w:bookmarkEnd w:id="67"/>
    </w:p>
    <w:p w14:paraId="3D6E9F75">
      <w:pPr>
        <w:pStyle w:val="18"/>
        <w:spacing w:line="360" w:lineRule="auto"/>
        <w:ind w:firstLine="480" w:firstLineChars="200"/>
        <w:outlineLvl w:val="9"/>
        <w:rPr>
          <w:rFonts w:hint="eastAsia" w:hAnsi="宋体" w:cs="宋体"/>
          <w:color w:val="auto"/>
          <w:sz w:val="24"/>
          <w:szCs w:val="24"/>
          <w:highlight w:val="none"/>
        </w:rPr>
      </w:pPr>
      <w:bookmarkStart w:id="68" w:name="_Toc425470429"/>
      <w:r>
        <w:rPr>
          <w:rFonts w:hint="eastAsia" w:hAnsi="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68"/>
    </w:p>
    <w:p w14:paraId="23859054">
      <w:pPr>
        <w:pStyle w:val="18"/>
        <w:spacing w:line="360" w:lineRule="auto"/>
        <w:ind w:firstLine="480" w:firstLineChars="200"/>
        <w:outlineLvl w:val="9"/>
        <w:rPr>
          <w:rFonts w:hint="eastAsia" w:hAnsi="宋体" w:cs="宋体"/>
          <w:color w:val="auto"/>
          <w:sz w:val="24"/>
          <w:szCs w:val="24"/>
          <w:highlight w:val="none"/>
        </w:rPr>
      </w:pPr>
    </w:p>
    <w:p w14:paraId="2D924E6C">
      <w:pPr>
        <w:pStyle w:val="18"/>
        <w:spacing w:line="360" w:lineRule="auto"/>
        <w:ind w:firstLine="482" w:firstLineChars="200"/>
        <w:jc w:val="center"/>
        <w:outlineLvl w:val="1"/>
        <w:rPr>
          <w:rFonts w:hint="eastAsia" w:hAnsi="宋体" w:cs="宋体"/>
          <w:b/>
          <w:color w:val="auto"/>
          <w:sz w:val="24"/>
          <w:szCs w:val="24"/>
          <w:highlight w:val="none"/>
        </w:rPr>
      </w:pPr>
      <w:bookmarkStart w:id="69" w:name="_Toc8882"/>
      <w:bookmarkStart w:id="70" w:name="_Toc8287"/>
      <w:bookmarkStart w:id="71" w:name="_Toc23051"/>
      <w:r>
        <w:rPr>
          <w:rFonts w:hint="eastAsia" w:hAnsi="宋体" w:cs="宋体"/>
          <w:b/>
          <w:color w:val="auto"/>
          <w:sz w:val="24"/>
          <w:szCs w:val="24"/>
          <w:highlight w:val="none"/>
        </w:rPr>
        <w:t>四、报价文件的提交</w:t>
      </w:r>
      <w:bookmarkEnd w:id="69"/>
      <w:bookmarkEnd w:id="70"/>
      <w:bookmarkEnd w:id="71"/>
    </w:p>
    <w:p w14:paraId="5213AADA">
      <w:pPr>
        <w:pStyle w:val="18"/>
        <w:spacing w:line="360" w:lineRule="auto"/>
        <w:ind w:firstLine="482" w:firstLineChars="200"/>
        <w:outlineLvl w:val="9"/>
        <w:rPr>
          <w:rFonts w:hint="eastAsia" w:hAnsi="宋体" w:cs="宋体"/>
          <w:b/>
          <w:color w:val="auto"/>
          <w:sz w:val="24"/>
          <w:szCs w:val="24"/>
          <w:highlight w:val="none"/>
        </w:rPr>
      </w:pPr>
      <w:bookmarkStart w:id="72" w:name="_Toc204156533"/>
      <w:r>
        <w:rPr>
          <w:rFonts w:hint="eastAsia" w:hAnsi="宋体" w:cs="宋体"/>
          <w:b/>
          <w:color w:val="auto"/>
          <w:sz w:val="24"/>
          <w:szCs w:val="24"/>
          <w:highlight w:val="none"/>
        </w:rPr>
        <w:t>14.报价文件的密封、标记和递交</w:t>
      </w:r>
      <w:bookmarkEnd w:id="72"/>
    </w:p>
    <w:p w14:paraId="0A1AC6E3">
      <w:pPr>
        <w:pStyle w:val="18"/>
        <w:spacing w:line="360" w:lineRule="auto"/>
        <w:ind w:firstLine="480" w:firstLineChars="200"/>
        <w:outlineLvl w:val="9"/>
        <w:rPr>
          <w:rFonts w:hint="eastAsia" w:hAnsi="宋体" w:cs="宋体"/>
          <w:color w:val="auto"/>
          <w:sz w:val="24"/>
          <w:szCs w:val="24"/>
          <w:highlight w:val="none"/>
        </w:rPr>
      </w:pPr>
      <w:bookmarkStart w:id="73" w:name="_Toc757467311"/>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73"/>
    </w:p>
    <w:p w14:paraId="337D4B4A">
      <w:pPr>
        <w:pStyle w:val="18"/>
        <w:spacing w:line="360" w:lineRule="auto"/>
        <w:ind w:firstLine="480" w:firstLineChars="200"/>
        <w:outlineLvl w:val="9"/>
        <w:rPr>
          <w:rFonts w:hint="eastAsia" w:hAnsi="宋体" w:cs="宋体"/>
          <w:color w:val="auto"/>
          <w:sz w:val="24"/>
          <w:szCs w:val="24"/>
          <w:highlight w:val="none"/>
        </w:rPr>
      </w:pPr>
      <w:bookmarkStart w:id="74" w:name="_Toc1752770371"/>
      <w:r>
        <w:rPr>
          <w:rFonts w:hint="eastAsia" w:hAnsi="宋体" w:cs="宋体"/>
          <w:color w:val="auto"/>
          <w:sz w:val="24"/>
          <w:szCs w:val="24"/>
          <w:highlight w:val="none"/>
        </w:rPr>
        <w:t>14.2每一信封密封处应注明“于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之前（指磋商邀请中规定的磋商日期及时间）不准启封”的字样，并加盖报价人公章或由磋商代表签字。</w:t>
      </w:r>
      <w:bookmarkEnd w:id="74"/>
      <w:r>
        <w:rPr>
          <w:rFonts w:hint="eastAsia" w:hAnsi="宋体" w:cs="宋体"/>
          <w:color w:val="auto"/>
          <w:sz w:val="24"/>
          <w:szCs w:val="24"/>
          <w:highlight w:val="none"/>
        </w:rPr>
        <w:t xml:space="preserve">     </w:t>
      </w:r>
    </w:p>
    <w:p w14:paraId="519FC1C1">
      <w:pPr>
        <w:pStyle w:val="18"/>
        <w:spacing w:line="360" w:lineRule="auto"/>
        <w:ind w:firstLine="480" w:firstLineChars="200"/>
        <w:outlineLvl w:val="9"/>
        <w:rPr>
          <w:rFonts w:hint="eastAsia" w:hAnsi="宋体" w:cs="宋体"/>
          <w:color w:val="auto"/>
          <w:sz w:val="24"/>
          <w:szCs w:val="24"/>
          <w:highlight w:val="none"/>
        </w:rPr>
      </w:pPr>
      <w:bookmarkStart w:id="75" w:name="_Toc1916747895"/>
      <w:r>
        <w:rPr>
          <w:rFonts w:hint="eastAsia" w:hAnsi="宋体" w:cs="宋体"/>
          <w:color w:val="auto"/>
          <w:sz w:val="24"/>
          <w:szCs w:val="24"/>
          <w:highlight w:val="none"/>
        </w:rPr>
        <w:t>14.3 如报价文件由邮局或专人送交，报价人应将报价文件按第14.1条至14.2条中的规定进行密封和标记后，按磋商邀请函注明的地址送至接收人。</w:t>
      </w:r>
      <w:bookmarkEnd w:id="75"/>
    </w:p>
    <w:p w14:paraId="08E53FD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14.4 如果未按上述规定进行密封和标记，采购代理机构将不承担由此造成的对报价文件的误投或提前拆封的责任。</w:t>
      </w:r>
    </w:p>
    <w:p w14:paraId="5B594C3A">
      <w:pPr>
        <w:pStyle w:val="18"/>
        <w:spacing w:line="360" w:lineRule="auto"/>
        <w:ind w:firstLine="480" w:firstLineChars="200"/>
        <w:outlineLvl w:val="9"/>
        <w:rPr>
          <w:rFonts w:hint="eastAsia" w:hAnsi="宋体" w:cs="宋体"/>
          <w:color w:val="auto"/>
          <w:sz w:val="24"/>
          <w:szCs w:val="24"/>
          <w:highlight w:val="none"/>
        </w:rPr>
      </w:pPr>
      <w:bookmarkStart w:id="76" w:name="_Toc385099583"/>
      <w:r>
        <w:rPr>
          <w:rFonts w:hint="eastAsia" w:hAnsi="宋体" w:cs="宋体"/>
          <w:color w:val="auto"/>
          <w:sz w:val="24"/>
          <w:szCs w:val="24"/>
          <w:highlight w:val="none"/>
        </w:rPr>
        <w:t>14.5报价文件应在磋商邀请中规定的截止时间前送达，迟到的报价文件为无效报价文件，将被拒绝。</w:t>
      </w:r>
      <w:bookmarkEnd w:id="76"/>
    </w:p>
    <w:p w14:paraId="7BD207CC">
      <w:pPr>
        <w:pStyle w:val="18"/>
        <w:spacing w:line="360" w:lineRule="auto"/>
        <w:ind w:firstLine="480" w:firstLineChars="200"/>
        <w:outlineLvl w:val="9"/>
        <w:rPr>
          <w:rFonts w:hint="eastAsia" w:hAnsi="宋体" w:cs="宋体"/>
          <w:color w:val="auto"/>
          <w:sz w:val="24"/>
          <w:szCs w:val="24"/>
          <w:highlight w:val="none"/>
        </w:rPr>
      </w:pPr>
      <w:bookmarkStart w:id="77" w:name="_Toc1378066065"/>
      <w:r>
        <w:rPr>
          <w:rFonts w:hint="eastAsia" w:hAnsi="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77"/>
    </w:p>
    <w:p w14:paraId="70DB8425">
      <w:pPr>
        <w:pStyle w:val="18"/>
        <w:spacing w:line="360" w:lineRule="auto"/>
        <w:ind w:firstLine="480" w:firstLineChars="200"/>
        <w:outlineLvl w:val="9"/>
        <w:rPr>
          <w:rFonts w:hint="eastAsia" w:hAnsi="宋体" w:cs="宋体"/>
          <w:color w:val="auto"/>
          <w:sz w:val="24"/>
          <w:szCs w:val="24"/>
          <w:highlight w:val="none"/>
        </w:rPr>
      </w:pPr>
      <w:bookmarkStart w:id="78" w:name="_Toc272627026"/>
      <w:r>
        <w:rPr>
          <w:rFonts w:hint="eastAsia" w:hAnsi="宋体" w:cs="宋体"/>
          <w:color w:val="auto"/>
          <w:sz w:val="24"/>
          <w:szCs w:val="24"/>
          <w:highlight w:val="none"/>
        </w:rPr>
        <w:t>14.7报价人在磋商响应截止期后不得修改、撤回报价文件。报价人在报价截止期后修改报价文件的，其磋商响应将被拒绝。</w:t>
      </w:r>
      <w:bookmarkEnd w:id="78"/>
    </w:p>
    <w:p w14:paraId="73285ED4">
      <w:pPr>
        <w:pStyle w:val="18"/>
        <w:spacing w:line="360" w:lineRule="auto"/>
        <w:ind w:firstLine="480" w:firstLineChars="200"/>
        <w:outlineLvl w:val="9"/>
        <w:rPr>
          <w:rFonts w:hint="eastAsia" w:hAnsi="宋体" w:cs="宋体"/>
          <w:color w:val="auto"/>
          <w:sz w:val="24"/>
          <w:szCs w:val="24"/>
          <w:highlight w:val="none"/>
        </w:rPr>
      </w:pPr>
      <w:bookmarkStart w:id="79" w:name="_Toc1664981936"/>
      <w:r>
        <w:rPr>
          <w:rFonts w:hint="eastAsia" w:hAnsi="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79"/>
    </w:p>
    <w:p w14:paraId="4C3B4936">
      <w:pPr>
        <w:pStyle w:val="18"/>
        <w:spacing w:line="360" w:lineRule="auto"/>
        <w:ind w:firstLine="480" w:firstLineChars="200"/>
        <w:outlineLvl w:val="9"/>
        <w:rPr>
          <w:rFonts w:hint="eastAsia" w:hAnsi="宋体" w:cs="宋体"/>
          <w:color w:val="auto"/>
          <w:sz w:val="24"/>
          <w:szCs w:val="24"/>
          <w:highlight w:val="none"/>
        </w:rPr>
      </w:pPr>
    </w:p>
    <w:p w14:paraId="131CA6B4">
      <w:pPr>
        <w:pStyle w:val="18"/>
        <w:spacing w:line="360" w:lineRule="auto"/>
        <w:ind w:firstLine="482" w:firstLineChars="200"/>
        <w:jc w:val="center"/>
        <w:outlineLvl w:val="1"/>
        <w:rPr>
          <w:rFonts w:hint="eastAsia" w:hAnsi="宋体" w:cs="宋体"/>
          <w:b/>
          <w:color w:val="auto"/>
          <w:sz w:val="24"/>
          <w:szCs w:val="24"/>
          <w:highlight w:val="none"/>
        </w:rPr>
      </w:pPr>
      <w:bookmarkStart w:id="80" w:name="_Toc21842"/>
      <w:bookmarkStart w:id="81" w:name="_Toc24542"/>
      <w:bookmarkStart w:id="82" w:name="_Toc1531"/>
      <w:r>
        <w:rPr>
          <w:rFonts w:hint="eastAsia" w:hAnsi="宋体" w:cs="宋体"/>
          <w:b/>
          <w:color w:val="auto"/>
          <w:sz w:val="24"/>
          <w:szCs w:val="24"/>
          <w:highlight w:val="none"/>
        </w:rPr>
        <w:t>五、报价文件的评估和比较</w:t>
      </w:r>
      <w:bookmarkEnd w:id="80"/>
      <w:bookmarkEnd w:id="81"/>
      <w:bookmarkEnd w:id="82"/>
    </w:p>
    <w:p w14:paraId="3DDCD376">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15.磋商时间</w:t>
      </w:r>
    </w:p>
    <w:p w14:paraId="624F7F25">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15.1在报价人须知前附表中所规定的时间、地点磋商（如有推迟情形，以推迟后的时间、地点为准）。</w:t>
      </w:r>
    </w:p>
    <w:p w14:paraId="1FCF08F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15.2磋商由采购代理机构主持，邀请采购人、报价人和有关方面代表参加。报价人一般应派授权代表参加磋商，并办理签到手续。</w:t>
      </w:r>
    </w:p>
    <w:p w14:paraId="4D2F2D53">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16.磋商小组</w:t>
      </w:r>
    </w:p>
    <w:p w14:paraId="62DC40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5CA021F1">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17.报价文件的初审</w:t>
      </w:r>
    </w:p>
    <w:p w14:paraId="6D5BA6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对所有报价人的评估，都采用相同的程序和标准。评议过程将严格按照采购文件的要求和条件进行。</w:t>
      </w:r>
    </w:p>
    <w:p w14:paraId="56C058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有关报价文件的审查、澄清、评估和比较以及推荐成交候选人的一切情况都不得透露给任一报价人或与上述磋商工作无关的人员。</w:t>
      </w:r>
    </w:p>
    <w:p w14:paraId="390B2D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报价人任何试图影响磋商小组对报价文件的评审、比较或者推荐候选人的行为，都将导致其磋商响应被拒绝，并被没收磋商保证金。</w:t>
      </w:r>
    </w:p>
    <w:p w14:paraId="60A700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34D0585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558317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7D81FA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0C81DC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如果报价人不接受按上述方法对报价文件中的算术错误进行更正，其响应将被拒绝并没收其磋商保证金。</w:t>
      </w:r>
    </w:p>
    <w:p w14:paraId="401EF7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538B41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619AAB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7B20D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（1）未按规定由报价人的法定代表人或其授权代表签字；或未加盖报价人公章的；或签字人未提供单位有效授权委托书的；</w:t>
      </w:r>
    </w:p>
    <w:p w14:paraId="264D5E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（2）未按规定提交磋商保证金的；</w:t>
      </w:r>
    </w:p>
    <w:p w14:paraId="1A99D7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（3）磋商响应有效期不满足采购文件要求的；</w:t>
      </w:r>
    </w:p>
    <w:p w14:paraId="23F8D2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265F72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0DD6D8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3E9576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1F564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（8）不符合采购文件中规定的其它实质性条款。</w:t>
      </w:r>
    </w:p>
    <w:p w14:paraId="66BF7C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磋商小组决定报价的响应性只根据报价文件本身的内容，而不寻求其他的外部证据。</w:t>
      </w:r>
    </w:p>
    <w:p w14:paraId="65F0D58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1CFC5DF2">
      <w:pPr>
        <w:pStyle w:val="3"/>
        <w:snapToGrid w:val="0"/>
        <w:spacing w:line="360" w:lineRule="auto"/>
        <w:ind w:firstLine="480" w:firstLineChars="200"/>
        <w:rPr>
          <w:rFonts w:hint="eastAsia" w:cs="宋体"/>
          <w:color w:val="auto"/>
          <w:sz w:val="24"/>
          <w:szCs w:val="24"/>
          <w:highlight w:val="none"/>
        </w:rPr>
      </w:pPr>
      <w:bookmarkStart w:id="83" w:name="_Toc16694"/>
      <w:bookmarkStart w:id="84" w:name="_Toc16112"/>
      <w:r>
        <w:rPr>
          <w:rFonts w:hint="eastAsia" w:cs="宋体"/>
          <w:color w:val="auto"/>
          <w:sz w:val="24"/>
          <w:szCs w:val="24"/>
          <w:highlight w:val="none"/>
        </w:rPr>
        <w:t>17.5报价人资格和报价产品均必须满足中华人民共和国相关法律法规及行业的强制性要求，否则将作无效响应处理。</w:t>
      </w:r>
      <w:bookmarkEnd w:id="83"/>
      <w:bookmarkEnd w:id="84"/>
    </w:p>
    <w:p w14:paraId="4B4BF1AE">
      <w:pPr>
        <w:pStyle w:val="3"/>
        <w:snapToGrid w:val="0"/>
        <w:spacing w:line="360" w:lineRule="auto"/>
        <w:ind w:firstLine="482" w:firstLineChars="200"/>
        <w:rPr>
          <w:rFonts w:hint="eastAsia" w:cs="宋体"/>
          <w:color w:val="auto"/>
          <w:sz w:val="24"/>
          <w:szCs w:val="24"/>
          <w:highlight w:val="none"/>
        </w:rPr>
      </w:pPr>
      <w:bookmarkStart w:id="85" w:name="_Toc3152"/>
      <w:bookmarkStart w:id="86" w:name="_Toc2432"/>
      <w:r>
        <w:rPr>
          <w:rFonts w:hint="eastAsia" w:cs="宋体"/>
          <w:b/>
          <w:color w:val="auto"/>
          <w:sz w:val="24"/>
          <w:szCs w:val="24"/>
          <w:highlight w:val="none"/>
        </w:rPr>
        <w:t>18.磋商相应文件的澄清</w:t>
      </w:r>
      <w:bookmarkEnd w:id="85"/>
      <w:bookmarkEnd w:id="86"/>
    </w:p>
    <w:p w14:paraId="4DB50A24">
      <w:pPr>
        <w:pStyle w:val="3"/>
        <w:snapToGrid w:val="0"/>
        <w:spacing w:line="360" w:lineRule="auto"/>
        <w:ind w:firstLine="480" w:firstLineChars="200"/>
        <w:rPr>
          <w:rFonts w:hint="eastAsia" w:cs="宋体"/>
          <w:color w:val="auto"/>
          <w:sz w:val="24"/>
          <w:szCs w:val="24"/>
          <w:highlight w:val="none"/>
        </w:rPr>
      </w:pPr>
      <w:bookmarkStart w:id="87" w:name="_Toc29147"/>
      <w:bookmarkStart w:id="88" w:name="_Toc5566"/>
      <w:r>
        <w:rPr>
          <w:rFonts w:hint="eastAsia"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87"/>
      <w:bookmarkEnd w:id="88"/>
    </w:p>
    <w:p w14:paraId="1B62FCFD">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19.比较与评价</w:t>
      </w:r>
    </w:p>
    <w:p w14:paraId="6E587C1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1D76FDBE">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7038938D">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21D24A2A">
      <w:pPr>
        <w:pStyle w:val="5"/>
        <w:spacing w:line="360" w:lineRule="auto"/>
        <w:ind w:firstLine="480" w:firstLineChars="200"/>
        <w:jc w:val="left"/>
        <w:rPr>
          <w:rFonts w:hint="eastAsia" w:hAnsi="宋体" w:cs="宋体"/>
          <w:color w:val="auto"/>
          <w:sz w:val="24"/>
          <w:szCs w:val="24"/>
          <w:highlight w:val="none"/>
        </w:rPr>
      </w:pPr>
    </w:p>
    <w:p w14:paraId="59727031">
      <w:pPr>
        <w:pStyle w:val="18"/>
        <w:spacing w:line="360" w:lineRule="auto"/>
        <w:ind w:firstLine="482" w:firstLineChars="200"/>
        <w:jc w:val="center"/>
        <w:outlineLvl w:val="1"/>
        <w:rPr>
          <w:rFonts w:hint="eastAsia" w:hAnsi="宋体" w:cs="宋体"/>
          <w:b/>
          <w:color w:val="auto"/>
          <w:sz w:val="24"/>
          <w:szCs w:val="24"/>
          <w:highlight w:val="none"/>
        </w:rPr>
      </w:pPr>
      <w:bookmarkStart w:id="89" w:name="_Toc1344"/>
      <w:bookmarkStart w:id="90" w:name="_Toc32565"/>
      <w:bookmarkStart w:id="91" w:name="_Toc10222"/>
      <w:r>
        <w:rPr>
          <w:rFonts w:hint="eastAsia" w:hAnsi="宋体" w:cs="宋体"/>
          <w:b/>
          <w:color w:val="auto"/>
          <w:sz w:val="24"/>
          <w:szCs w:val="24"/>
          <w:highlight w:val="none"/>
        </w:rPr>
        <w:t>六、成交与签订合同</w:t>
      </w:r>
      <w:bookmarkEnd w:id="89"/>
      <w:bookmarkEnd w:id="90"/>
      <w:bookmarkEnd w:id="91"/>
    </w:p>
    <w:p w14:paraId="4DA7A42C">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20.成交准则</w:t>
      </w:r>
    </w:p>
    <w:p w14:paraId="61AFB75B">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20.1报价人的报价文件符合采购文件要求，按采购文件确定评审方法、标准，不能保证最低报价的成交，最终以磋商小组评审并推荐成交候选人为准。</w:t>
      </w:r>
    </w:p>
    <w:p w14:paraId="2D4F22D0">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21.成交通知</w:t>
      </w:r>
    </w:p>
    <w:p w14:paraId="4ECA6A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磋商结束后，磋商结果经采购人确认后，采购代理机构应自成交人确定之日起2个工作日内在厦门招投标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3EE6AF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21.2《成交通知书》发出同时应将未成交通知书发送给其他报价人。</w:t>
      </w:r>
    </w:p>
    <w:p w14:paraId="08B75F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21.3《成交通知书》将作为签订合同的依据。采购合同签订后，《成交通知书》成为合同的一部分。</w:t>
      </w:r>
    </w:p>
    <w:p w14:paraId="568188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69EFEB7E">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22.签订合同</w:t>
      </w:r>
    </w:p>
    <w:p w14:paraId="68DD11C8">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2AB922F0">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4D1D478A">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4F6AE8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成交供应商因不可抗力或者自身原因不能履行采购合同的，采购人可以与排位在成交供应商之后第一位的成交候选供应商签订采购合同，以此类推。且在此情况下，作为成交供应商之后第一位的成交候选供应商应同意与采购人按不高于其最终报价签订采购合同。</w:t>
      </w:r>
    </w:p>
    <w:p w14:paraId="45E864CE">
      <w:pPr>
        <w:pStyle w:val="5"/>
        <w:spacing w:line="360" w:lineRule="auto"/>
        <w:ind w:firstLine="482" w:firstLineChars="200"/>
        <w:jc w:val="left"/>
        <w:rPr>
          <w:rFonts w:hint="eastAsia" w:hAnsi="宋体" w:cs="宋体"/>
          <w:b/>
          <w:color w:val="auto"/>
          <w:sz w:val="24"/>
          <w:szCs w:val="24"/>
          <w:highlight w:val="none"/>
        </w:rPr>
      </w:pPr>
      <w:r>
        <w:rPr>
          <w:rFonts w:hint="eastAsia" w:hAnsi="宋体" w:cs="宋体"/>
          <w:b/>
          <w:color w:val="auto"/>
          <w:sz w:val="24"/>
          <w:szCs w:val="24"/>
          <w:highlight w:val="none"/>
        </w:rPr>
        <w:t>23.代理服务费</w:t>
      </w:r>
    </w:p>
    <w:p w14:paraId="48811709">
      <w:pPr>
        <w:pStyle w:val="5"/>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成交供应商应按须知前附表一次性向采购代理机构交纳代理服务费。</w:t>
      </w:r>
    </w:p>
    <w:p w14:paraId="20D826DA">
      <w:pPr>
        <w:spacing w:line="360" w:lineRule="auto"/>
        <w:ind w:firstLine="482" w:firstLineChars="200"/>
        <w:jc w:val="center"/>
        <w:rPr>
          <w:rFonts w:hint="eastAsia" w:ascii="宋体" w:hAnsi="宋体" w:cs="宋体"/>
          <w:b/>
          <w:bCs/>
          <w:color w:val="auto"/>
          <w:sz w:val="24"/>
          <w:szCs w:val="24"/>
          <w:highlight w:val="none"/>
        </w:rPr>
      </w:pPr>
    </w:p>
    <w:p w14:paraId="1740D968">
      <w:pPr>
        <w:spacing w:line="360" w:lineRule="auto"/>
        <w:jc w:val="center"/>
        <w:rPr>
          <w:rFonts w:hint="eastAsia" w:ascii="宋体" w:hAnsi="宋体" w:cs="宋体"/>
          <w:b/>
          <w:bCs/>
          <w:color w:val="auto"/>
          <w:sz w:val="24"/>
          <w:szCs w:val="24"/>
          <w:highlight w:val="none"/>
        </w:rPr>
      </w:pPr>
    </w:p>
    <w:p w14:paraId="3F338311">
      <w:pPr>
        <w:spacing w:line="360" w:lineRule="auto"/>
        <w:jc w:val="center"/>
        <w:rPr>
          <w:rFonts w:hint="eastAsia" w:ascii="宋体" w:hAnsi="宋体" w:cs="宋体"/>
          <w:b/>
          <w:bCs/>
          <w:color w:val="auto"/>
          <w:sz w:val="24"/>
          <w:szCs w:val="24"/>
          <w:highlight w:val="none"/>
        </w:rPr>
      </w:pPr>
    </w:p>
    <w:p w14:paraId="3D9E1FCA">
      <w:pPr>
        <w:spacing w:line="360" w:lineRule="auto"/>
        <w:jc w:val="center"/>
        <w:rPr>
          <w:rFonts w:hint="eastAsia" w:ascii="宋体" w:hAnsi="宋体" w:cs="宋体"/>
          <w:b/>
          <w:bCs/>
          <w:color w:val="auto"/>
          <w:sz w:val="24"/>
          <w:szCs w:val="24"/>
          <w:highlight w:val="none"/>
        </w:rPr>
      </w:pPr>
    </w:p>
    <w:p w14:paraId="6376A911">
      <w:pPr>
        <w:spacing w:line="360" w:lineRule="auto"/>
        <w:jc w:val="center"/>
        <w:rPr>
          <w:rFonts w:hint="eastAsia" w:ascii="宋体" w:hAnsi="宋体" w:cs="宋体"/>
          <w:b/>
          <w:bCs/>
          <w:color w:val="auto"/>
          <w:sz w:val="24"/>
          <w:szCs w:val="24"/>
          <w:highlight w:val="none"/>
        </w:rPr>
      </w:pPr>
    </w:p>
    <w:p w14:paraId="1A446877">
      <w:pPr>
        <w:spacing w:line="360" w:lineRule="auto"/>
        <w:jc w:val="center"/>
        <w:rPr>
          <w:rFonts w:hint="eastAsia" w:ascii="宋体" w:hAnsi="宋体" w:cs="宋体"/>
          <w:b/>
          <w:bCs/>
          <w:color w:val="auto"/>
          <w:sz w:val="24"/>
          <w:szCs w:val="24"/>
          <w:highlight w:val="none"/>
        </w:rPr>
      </w:pPr>
    </w:p>
    <w:p w14:paraId="77D0CB4D">
      <w:pPr>
        <w:spacing w:line="360" w:lineRule="auto"/>
        <w:jc w:val="center"/>
        <w:rPr>
          <w:rFonts w:hint="eastAsia" w:ascii="宋体" w:hAnsi="宋体" w:cs="宋体"/>
          <w:b/>
          <w:bCs/>
          <w:color w:val="auto"/>
          <w:sz w:val="24"/>
          <w:szCs w:val="24"/>
          <w:highlight w:val="none"/>
        </w:rPr>
      </w:pPr>
    </w:p>
    <w:p w14:paraId="18FBED3C">
      <w:pPr>
        <w:spacing w:line="360" w:lineRule="auto"/>
        <w:jc w:val="center"/>
        <w:rPr>
          <w:rFonts w:hint="eastAsia" w:ascii="宋体" w:hAnsi="宋体" w:cs="宋体"/>
          <w:b/>
          <w:bCs/>
          <w:color w:val="auto"/>
          <w:sz w:val="24"/>
          <w:szCs w:val="24"/>
          <w:highlight w:val="none"/>
        </w:rPr>
      </w:pPr>
    </w:p>
    <w:p w14:paraId="45B191C3">
      <w:pPr>
        <w:spacing w:line="360" w:lineRule="auto"/>
        <w:jc w:val="center"/>
        <w:rPr>
          <w:rFonts w:hint="eastAsia" w:ascii="宋体" w:hAnsi="宋体" w:cs="宋体"/>
          <w:b/>
          <w:bCs/>
          <w:color w:val="auto"/>
          <w:sz w:val="24"/>
          <w:szCs w:val="24"/>
          <w:highlight w:val="none"/>
        </w:rPr>
      </w:pPr>
    </w:p>
    <w:p w14:paraId="1147AC68">
      <w:pPr>
        <w:spacing w:line="360" w:lineRule="auto"/>
        <w:jc w:val="center"/>
        <w:rPr>
          <w:rFonts w:hint="eastAsia" w:ascii="宋体" w:hAnsi="宋体" w:cs="宋体"/>
          <w:b/>
          <w:bCs/>
          <w:color w:val="auto"/>
          <w:sz w:val="24"/>
          <w:szCs w:val="24"/>
          <w:highlight w:val="none"/>
        </w:rPr>
      </w:pPr>
    </w:p>
    <w:p w14:paraId="742AAD48">
      <w:pPr>
        <w:spacing w:line="360" w:lineRule="auto"/>
        <w:jc w:val="center"/>
        <w:rPr>
          <w:rFonts w:hint="eastAsia" w:ascii="宋体" w:hAnsi="宋体" w:cs="宋体"/>
          <w:b/>
          <w:bCs/>
          <w:color w:val="auto"/>
          <w:sz w:val="24"/>
          <w:szCs w:val="24"/>
          <w:highlight w:val="none"/>
        </w:rPr>
      </w:pPr>
    </w:p>
    <w:p w14:paraId="37E313AD">
      <w:pPr>
        <w:spacing w:line="360" w:lineRule="auto"/>
        <w:jc w:val="center"/>
        <w:rPr>
          <w:rFonts w:hint="eastAsia" w:ascii="宋体" w:hAnsi="宋体" w:cs="宋体"/>
          <w:b/>
          <w:bCs/>
          <w:color w:val="auto"/>
          <w:sz w:val="24"/>
          <w:szCs w:val="24"/>
          <w:highlight w:val="none"/>
        </w:rPr>
      </w:pPr>
    </w:p>
    <w:p w14:paraId="710EB835">
      <w:pPr>
        <w:spacing w:line="360" w:lineRule="auto"/>
        <w:jc w:val="center"/>
        <w:rPr>
          <w:rFonts w:hint="eastAsia" w:ascii="宋体" w:hAnsi="宋体" w:cs="宋体"/>
          <w:b/>
          <w:bCs/>
          <w:color w:val="auto"/>
          <w:sz w:val="24"/>
          <w:szCs w:val="24"/>
          <w:highlight w:val="none"/>
        </w:rPr>
      </w:pPr>
    </w:p>
    <w:p w14:paraId="2D563A81">
      <w:pPr>
        <w:spacing w:line="360" w:lineRule="auto"/>
        <w:rPr>
          <w:rFonts w:hint="eastAsia" w:ascii="宋体" w:hAnsi="宋体" w:cs="宋体"/>
          <w:b/>
          <w:bCs/>
          <w:color w:val="auto"/>
          <w:sz w:val="24"/>
          <w:szCs w:val="24"/>
          <w:highlight w:val="none"/>
        </w:rPr>
      </w:pPr>
    </w:p>
    <w:p w14:paraId="7E5DB6D5">
      <w:pPr>
        <w:spacing w:line="360" w:lineRule="auto"/>
        <w:jc w:val="center"/>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06D6E0FA">
      <w:pPr>
        <w:spacing w:line="360" w:lineRule="auto"/>
        <w:jc w:val="center"/>
        <w:outlineLvl w:val="0"/>
        <w:rPr>
          <w:rFonts w:hint="eastAsia" w:ascii="宋体" w:hAnsi="宋体" w:cs="宋体"/>
          <w:b/>
          <w:bCs/>
          <w:color w:val="auto"/>
          <w:sz w:val="24"/>
          <w:szCs w:val="24"/>
          <w:highlight w:val="none"/>
        </w:rPr>
      </w:pPr>
      <w:bookmarkStart w:id="92" w:name="_Toc17350"/>
      <w:bookmarkStart w:id="93" w:name="_Toc25423"/>
      <w:r>
        <w:rPr>
          <w:rFonts w:hint="eastAsia" w:ascii="宋体" w:hAnsi="宋体" w:cs="宋体"/>
          <w:b/>
          <w:bCs/>
          <w:color w:val="auto"/>
          <w:sz w:val="32"/>
          <w:szCs w:val="32"/>
          <w:highlight w:val="none"/>
        </w:rPr>
        <w:t>第三章  磋商内容及要求</w:t>
      </w:r>
      <w:bookmarkEnd w:id="92"/>
      <w:bookmarkEnd w:id="93"/>
    </w:p>
    <w:p w14:paraId="6D579ABD">
      <w:pPr>
        <w:pStyle w:val="2"/>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94" w:name="_Toc6676"/>
      <w:bookmarkStart w:id="95" w:name="_Toc140868840"/>
      <w:bookmarkStart w:id="96" w:name="_Toc268599010"/>
      <w:r>
        <w:rPr>
          <w:rFonts w:hint="eastAsia" w:ascii="宋体" w:hAnsi="宋体" w:eastAsia="宋体" w:cs="宋体"/>
          <w:bCs w:val="0"/>
          <w:color w:val="auto"/>
          <w:kern w:val="0"/>
          <w:sz w:val="24"/>
          <w:szCs w:val="24"/>
          <w:highlight w:val="none"/>
        </w:rPr>
        <w:t>一、项目背景</w:t>
      </w:r>
      <w:bookmarkEnd w:id="94"/>
      <w:bookmarkEnd w:id="95"/>
    </w:p>
    <w:p w14:paraId="27D2014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持续打造厦门商务资讯官方发布平台，加强“厦门市商务局”微信公众号作为我市新媒体商务领域的宣传主阵地作用，通过微信公众号第一时间发布厦门商务权威信息、传递理性声音，体现商务为民的宗旨，采购人开展本次“厦门市商务局”公众号运维服务采购项目。</w:t>
      </w:r>
    </w:p>
    <w:p w14:paraId="2505BF1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项目内容包含年度“厦门市商务局”公众号运营服务，本项目服务期限为自合同签订之日起至2026年12月31日（具体以采购人通知为准）。</w:t>
      </w:r>
    </w:p>
    <w:p w14:paraId="4814CE43">
      <w:pPr>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本项目为可延续采购的服务项目。合同期满时，若采购人及成交供应商双方同意且无合同纠纷，且预算资金有保障的前提下，则可再延续签订一年（12个月）的合同。</w:t>
      </w:r>
    </w:p>
    <w:p w14:paraId="5D443262">
      <w:pPr>
        <w:pStyle w:val="3"/>
        <w:spacing w:line="360" w:lineRule="auto"/>
        <w:ind w:firstLine="482" w:firstLineChars="200"/>
        <w:jc w:val="left"/>
        <w:outlineLvl w:val="1"/>
        <w:rPr>
          <w:rFonts w:hint="eastAsia" w:cs="宋体"/>
          <w:b/>
          <w:color w:val="auto"/>
          <w:sz w:val="24"/>
          <w:szCs w:val="24"/>
          <w:highlight w:val="none"/>
        </w:rPr>
      </w:pPr>
      <w:bookmarkStart w:id="97" w:name="_Toc24469"/>
      <w:bookmarkStart w:id="98" w:name="_Toc20195"/>
      <w:bookmarkStart w:id="99" w:name="_Toc1559845396"/>
      <w:bookmarkStart w:id="100" w:name="_Toc11034"/>
      <w:r>
        <w:rPr>
          <w:rFonts w:hint="eastAsia" w:cs="宋体"/>
          <w:b/>
          <w:color w:val="auto"/>
          <w:sz w:val="24"/>
          <w:szCs w:val="24"/>
          <w:highlight w:val="none"/>
        </w:rPr>
        <w:t>二、技术要求</w:t>
      </w:r>
      <w:bookmarkEnd w:id="97"/>
      <w:bookmarkEnd w:id="98"/>
      <w:bookmarkEnd w:id="99"/>
      <w:bookmarkEnd w:id="100"/>
    </w:p>
    <w:p w14:paraId="0E5AB83F">
      <w:pPr>
        <w:pStyle w:val="3"/>
        <w:spacing w:line="360" w:lineRule="auto"/>
        <w:ind w:firstLine="480" w:firstLineChars="200"/>
        <w:jc w:val="left"/>
        <w:outlineLvl w:val="1"/>
        <w:rPr>
          <w:rFonts w:hint="eastAsia" w:cs="宋体"/>
          <w:bCs/>
          <w:color w:val="auto"/>
          <w:sz w:val="24"/>
          <w:szCs w:val="24"/>
          <w:highlight w:val="none"/>
        </w:rPr>
      </w:pPr>
      <w:bookmarkStart w:id="101" w:name="_Toc31842"/>
      <w:r>
        <w:rPr>
          <w:rFonts w:hint="eastAsia" w:cs="宋体"/>
          <w:color w:val="auto"/>
          <w:sz w:val="24"/>
          <w:highlight w:val="none"/>
        </w:rPr>
        <w:t>▲</w:t>
      </w:r>
      <w:r>
        <w:rPr>
          <w:rFonts w:hint="eastAsia" w:cs="宋体"/>
          <w:bCs/>
          <w:color w:val="auto"/>
          <w:sz w:val="24"/>
          <w:szCs w:val="24"/>
          <w:highlight w:val="none"/>
        </w:rPr>
        <w:t>1、日常运营</w:t>
      </w:r>
      <w:bookmarkEnd w:id="101"/>
    </w:p>
    <w:p w14:paraId="4D8CB06C">
      <w:pPr>
        <w:pStyle w:val="3"/>
        <w:spacing w:line="360" w:lineRule="auto"/>
        <w:ind w:firstLine="480" w:firstLineChars="200"/>
        <w:jc w:val="left"/>
        <w:outlineLvl w:val="1"/>
        <w:rPr>
          <w:rFonts w:hint="eastAsia" w:cs="宋体"/>
          <w:bCs/>
          <w:color w:val="auto"/>
          <w:sz w:val="24"/>
          <w:szCs w:val="24"/>
          <w:highlight w:val="none"/>
        </w:rPr>
      </w:pPr>
      <w:bookmarkStart w:id="102" w:name="_Toc31471"/>
      <w:r>
        <w:rPr>
          <w:rFonts w:hint="eastAsia" w:cs="宋体"/>
          <w:bCs/>
          <w:color w:val="auto"/>
          <w:sz w:val="24"/>
          <w:szCs w:val="24"/>
          <w:highlight w:val="none"/>
        </w:rPr>
        <w:t>1.1公众号日常运营</w:t>
      </w:r>
      <w:bookmarkEnd w:id="102"/>
    </w:p>
    <w:p w14:paraId="45FD4A15">
      <w:pPr>
        <w:pStyle w:val="3"/>
        <w:spacing w:line="360" w:lineRule="auto"/>
        <w:ind w:firstLine="480" w:firstLineChars="200"/>
        <w:jc w:val="left"/>
        <w:outlineLvl w:val="1"/>
        <w:rPr>
          <w:rFonts w:hint="eastAsia" w:cs="宋体"/>
          <w:bCs/>
          <w:color w:val="auto"/>
          <w:sz w:val="24"/>
          <w:szCs w:val="24"/>
          <w:highlight w:val="none"/>
        </w:rPr>
      </w:pPr>
      <w:bookmarkStart w:id="103" w:name="_Toc27083"/>
      <w:r>
        <w:rPr>
          <w:rFonts w:hint="eastAsia" w:cs="宋体"/>
          <w:bCs/>
          <w:color w:val="auto"/>
          <w:sz w:val="24"/>
          <w:szCs w:val="24"/>
          <w:highlight w:val="none"/>
        </w:rPr>
        <w:t>1.1.1</w:t>
      </w:r>
      <w:bookmarkEnd w:id="103"/>
      <w:r>
        <w:rPr>
          <w:rFonts w:hint="eastAsia" w:cs="宋体"/>
          <w:bCs/>
          <w:color w:val="auto"/>
          <w:sz w:val="24"/>
          <w:szCs w:val="24"/>
          <w:highlight w:val="none"/>
        </w:rPr>
        <w:t>工作日推送:每期2-3条,全年预计600条左右；非工作日推送:根据新闻动态调整发布量。</w:t>
      </w:r>
    </w:p>
    <w:p w14:paraId="5A4F7779">
      <w:pPr>
        <w:pStyle w:val="3"/>
        <w:spacing w:line="360" w:lineRule="auto"/>
        <w:ind w:firstLine="480" w:firstLineChars="200"/>
        <w:jc w:val="left"/>
        <w:outlineLvl w:val="1"/>
        <w:rPr>
          <w:rFonts w:hint="eastAsia" w:cs="宋体"/>
          <w:bCs/>
          <w:color w:val="auto"/>
          <w:sz w:val="24"/>
          <w:szCs w:val="24"/>
          <w:highlight w:val="none"/>
        </w:rPr>
      </w:pPr>
      <w:bookmarkStart w:id="104" w:name="_Toc22687"/>
      <w:r>
        <w:rPr>
          <w:rFonts w:hint="eastAsia" w:cs="宋体"/>
          <w:bCs/>
          <w:color w:val="auto"/>
          <w:sz w:val="24"/>
          <w:szCs w:val="24"/>
          <w:highlight w:val="none"/>
        </w:rPr>
        <w:t>1.1.2各级菜单变更、日常内容更新:</w:t>
      </w:r>
      <w:bookmarkEnd w:id="104"/>
      <w:r>
        <w:rPr>
          <w:rFonts w:hint="eastAsia" w:cs="宋体"/>
          <w:bCs/>
          <w:color w:val="auto"/>
          <w:sz w:val="24"/>
          <w:szCs w:val="24"/>
          <w:highlight w:val="none"/>
        </w:rPr>
        <w:t>对现有各级菜单功能的维护、变更和增加;各级菜单栏目内容更新。</w:t>
      </w:r>
    </w:p>
    <w:p w14:paraId="0B19518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1.2原创内容采编策划：配合做好相关活动、动态稿件报道采写，根据采购人需要策划相应专题宣传。</w:t>
      </w:r>
    </w:p>
    <w:p w14:paraId="7ABDC64A">
      <w:pPr>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kern w:val="0"/>
          <w:sz w:val="24"/>
          <w:highlight w:val="none"/>
        </w:rPr>
        <w:t>▲2、技术支持</w:t>
      </w:r>
    </w:p>
    <w:p w14:paraId="141A693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2.1对每日推文进行审核（</w:t>
      </w:r>
      <w:r>
        <w:rPr>
          <w:rFonts w:hint="eastAsia" w:ascii="宋体" w:hAnsi="宋体" w:cs="宋体"/>
          <w:color w:val="auto"/>
          <w:sz w:val="24"/>
          <w:szCs w:val="24"/>
          <w:highlight w:val="none"/>
        </w:rPr>
        <w:t>在传播有关采购人资料信息时，每次制作与发布前应与采购人充分沟通，确保每次均能及时响应采购人提出的制作要求，并在编发前经过严格内部审核，发布前需经过采购人审核同意，未经审核的资料信息不得传播和发布。</w:t>
      </w:r>
      <w:r>
        <w:rPr>
          <w:rFonts w:hint="eastAsia" w:ascii="宋体" w:hAnsi="宋体" w:cs="宋体"/>
          <w:color w:val="auto"/>
          <w:kern w:val="0"/>
          <w:sz w:val="24"/>
          <w:highlight w:val="none"/>
        </w:rPr>
        <w:t>）</w:t>
      </w:r>
    </w:p>
    <w:p w14:paraId="35F4F7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2.2美编、摄影、技术配合运营提供必要支持</w:t>
      </w:r>
    </w:p>
    <w:p w14:paraId="670961D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3、版权服务：提供新闻作品（含文字、图片、视频等）授权</w:t>
      </w:r>
    </w:p>
    <w:p w14:paraId="5E7C89BA">
      <w:pPr>
        <w:pStyle w:val="3"/>
        <w:spacing w:line="360" w:lineRule="auto"/>
        <w:ind w:firstLine="480" w:firstLineChars="200"/>
        <w:jc w:val="left"/>
        <w:rPr>
          <w:rFonts w:hint="eastAsia" w:cs="宋体"/>
          <w:color w:val="auto"/>
          <w:sz w:val="24"/>
          <w:highlight w:val="none"/>
        </w:rPr>
      </w:pPr>
      <w:bookmarkStart w:id="105" w:name="_Toc31445"/>
      <w:bookmarkStart w:id="106" w:name="_Toc8665"/>
      <w:r>
        <w:rPr>
          <w:rFonts w:hint="eastAsia" w:cs="宋体"/>
          <w:color w:val="auto"/>
          <w:sz w:val="24"/>
          <w:highlight w:val="none"/>
        </w:rPr>
        <w:t>▲4、如遇突发、重要信息及通知公告的发布任务，成交供应商应根据采购人要求第一时间完成发布工作。</w:t>
      </w:r>
    </w:p>
    <w:p w14:paraId="4D452385">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▲5、成交供应商须对未刊发信息内容、合同内容等严格保密。</w:t>
      </w:r>
    </w:p>
    <w:p w14:paraId="32508FD8">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▲6、对于“厦门市商务局”公众号运营每个工作日至少推送1次。</w:t>
      </w:r>
    </w:p>
    <w:p w14:paraId="5F6EE697">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▲7、在运营过程中，负责推文的采写、编辑、校对、发布等，并对公众号菜单栏、后台信息等进行维护和管理。</w:t>
      </w:r>
    </w:p>
    <w:p w14:paraId="74F1B3FB">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8、保密要求</w:t>
      </w:r>
    </w:p>
    <w:p w14:paraId="4B205F10">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8.1成交供应商承担具体承办项目保密义务，不得将因承办项目所获得的任何信息向任何未经允许的第三人外传。</w:t>
      </w:r>
    </w:p>
    <w:p w14:paraId="04AA8BB7">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8.2成交供应商必须对合作过程中涉及的工作秘密、业务需求、协议、各类成果资料等内容和相关事务保密。</w:t>
      </w:r>
    </w:p>
    <w:p w14:paraId="5676A2B8">
      <w:pPr>
        <w:pStyle w:val="3"/>
        <w:spacing w:line="360" w:lineRule="auto"/>
        <w:ind w:firstLine="480" w:firstLineChars="200"/>
        <w:jc w:val="left"/>
        <w:rPr>
          <w:rFonts w:hint="eastAsia" w:cs="宋体"/>
          <w:color w:val="auto"/>
          <w:sz w:val="24"/>
          <w:highlight w:val="none"/>
        </w:rPr>
      </w:pPr>
      <w:r>
        <w:rPr>
          <w:rFonts w:hint="eastAsia" w:cs="宋体"/>
          <w:color w:val="auto"/>
          <w:sz w:val="24"/>
          <w:highlight w:val="none"/>
        </w:rPr>
        <w:t>8.3成交供应商及其服务人员应绝对保证经手资料的保密和安全，不得以任何方式泄露工作过程中知悉的资料信息。</w:t>
      </w:r>
    </w:p>
    <w:p w14:paraId="4B99E21C">
      <w:pPr>
        <w:pStyle w:val="3"/>
        <w:spacing w:line="360" w:lineRule="auto"/>
        <w:ind w:firstLine="480" w:firstLineChars="200"/>
        <w:jc w:val="left"/>
        <w:rPr>
          <w:rFonts w:hint="eastAsia" w:cs="宋体"/>
          <w:color w:val="auto"/>
          <w:sz w:val="24"/>
          <w:szCs w:val="24"/>
          <w:highlight w:val="none"/>
        </w:rPr>
      </w:pPr>
      <w:r>
        <w:rPr>
          <w:rFonts w:hint="eastAsia" w:cs="宋体"/>
          <w:color w:val="auto"/>
          <w:sz w:val="24"/>
          <w:highlight w:val="none"/>
        </w:rPr>
        <w:t>8.4任何因成交供应商泄密引起的不良社会影响和法律责任均由成交供应商承担。</w:t>
      </w:r>
    </w:p>
    <w:p w14:paraId="6573E594">
      <w:pPr>
        <w:pStyle w:val="3"/>
        <w:spacing w:line="360" w:lineRule="auto"/>
        <w:ind w:firstLine="482" w:firstLineChars="200"/>
        <w:jc w:val="left"/>
        <w:outlineLvl w:val="1"/>
        <w:rPr>
          <w:rFonts w:hint="eastAsia" w:cs="宋体"/>
          <w:b/>
          <w:color w:val="auto"/>
          <w:sz w:val="24"/>
          <w:szCs w:val="24"/>
          <w:highlight w:val="none"/>
        </w:rPr>
      </w:pPr>
      <w:bookmarkStart w:id="107" w:name="_Toc10518"/>
      <w:bookmarkStart w:id="108" w:name="_Toc635875894"/>
      <w:r>
        <w:rPr>
          <w:rFonts w:hint="eastAsia" w:cs="宋体"/>
          <w:b/>
          <w:color w:val="auto"/>
          <w:sz w:val="24"/>
          <w:szCs w:val="24"/>
          <w:highlight w:val="none"/>
        </w:rPr>
        <w:t>三、商务要求</w:t>
      </w:r>
      <w:bookmarkEnd w:id="105"/>
      <w:bookmarkEnd w:id="106"/>
      <w:bookmarkEnd w:id="107"/>
      <w:bookmarkEnd w:id="108"/>
    </w:p>
    <w:p w14:paraId="50CFB052">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1、交付地点：</w:t>
      </w:r>
      <w:r>
        <w:rPr>
          <w:rFonts w:hint="eastAsia" w:ascii="宋体" w:hAnsi="宋体"/>
          <w:color w:val="auto"/>
          <w:highlight w:val="none"/>
        </w:rPr>
        <w:t>采购人指定地点</w:t>
      </w:r>
    </w:p>
    <w:p w14:paraId="7D6EA9A3">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2、服务时间：自合同签订之日起至2026年12月31日（具体以采购人通知为准）</w:t>
      </w:r>
      <w:r>
        <w:rPr>
          <w:rFonts w:hint="eastAsia" w:ascii="宋体" w:hAnsi="宋体" w:cs="宋体"/>
          <w:color w:val="auto"/>
          <w:kern w:val="0"/>
          <w:highlight w:val="none"/>
          <w:lang w:eastAsia="zh-CN"/>
        </w:rPr>
        <w:t>。</w:t>
      </w:r>
    </w:p>
    <w:p w14:paraId="66FA3A21">
      <w:pPr>
        <w:pStyle w:val="10"/>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3、交付条件：供应商成交后必须按照合同的规定，保质保量地完成采购人委托的“厦门市商务局”公众号运营服务工作，经采购人验收服务成果合格后交付</w:t>
      </w:r>
    </w:p>
    <w:p w14:paraId="5E3A3375">
      <w:pPr>
        <w:widowControl/>
        <w:spacing w:line="360" w:lineRule="auto"/>
        <w:ind w:firstLine="480" w:firstLineChars="200"/>
        <w:jc w:val="left"/>
        <w:rPr>
          <w:rFonts w:hint="eastAsia" w:ascii="宋体" w:hAnsi="宋体" w:cs="宋体"/>
          <w:color w:val="auto"/>
          <w:sz w:val="24"/>
          <w:szCs w:val="24"/>
          <w:highlight w:val="none"/>
        </w:rPr>
      </w:pPr>
      <w:r>
        <w:rPr>
          <w:rStyle w:val="14"/>
          <w:rFonts w:hint="eastAsia" w:ascii="宋体" w:hAnsi="宋体" w:cs="宋体"/>
          <w:b w:val="0"/>
          <w:bCs w:val="0"/>
          <w:color w:val="auto"/>
          <w:kern w:val="0"/>
          <w:sz w:val="24"/>
          <w:szCs w:val="24"/>
          <w:highlight w:val="none"/>
        </w:rPr>
        <w:t>4、支付方式数据表格</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5"/>
        <w:gridCol w:w="1666"/>
        <w:gridCol w:w="4997"/>
      </w:tblGrid>
      <w:tr w14:paraId="446B4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vAlign w:val="center"/>
          </w:tcPr>
          <w:p w14:paraId="2750468C">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w:t>
            </w:r>
          </w:p>
        </w:tc>
        <w:tc>
          <w:tcPr>
            <w:tcW w:w="1000" w:type="pct"/>
            <w:tcBorders>
              <w:top w:val="outset" w:color="auto" w:sz="6" w:space="0"/>
              <w:left w:val="outset" w:color="auto" w:sz="6" w:space="0"/>
              <w:bottom w:val="outset" w:color="auto" w:sz="6" w:space="0"/>
              <w:right w:val="outset" w:color="auto" w:sz="6" w:space="0"/>
            </w:tcBorders>
            <w:vAlign w:val="center"/>
          </w:tcPr>
          <w:p w14:paraId="3E7D7132">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支付比例(%)</w:t>
            </w:r>
          </w:p>
        </w:tc>
        <w:tc>
          <w:tcPr>
            <w:tcW w:w="3000" w:type="pct"/>
            <w:tcBorders>
              <w:top w:val="outset" w:color="auto" w:sz="6" w:space="0"/>
              <w:left w:val="outset" w:color="auto" w:sz="6" w:space="0"/>
              <w:bottom w:val="outset" w:color="auto" w:sz="6" w:space="0"/>
              <w:right w:val="outset" w:color="auto" w:sz="6" w:space="0"/>
            </w:tcBorders>
            <w:vAlign w:val="center"/>
          </w:tcPr>
          <w:p w14:paraId="65EDF7CB">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支付期次说明</w:t>
            </w:r>
          </w:p>
        </w:tc>
      </w:tr>
      <w:tr w14:paraId="435D3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41AF16B">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0" w:type="auto"/>
            <w:tcBorders>
              <w:top w:val="outset" w:color="auto" w:sz="6" w:space="0"/>
              <w:left w:val="outset" w:color="auto" w:sz="6" w:space="0"/>
              <w:bottom w:val="outset" w:color="auto" w:sz="6" w:space="0"/>
              <w:right w:val="outset" w:color="auto" w:sz="6" w:space="0"/>
            </w:tcBorders>
            <w:vAlign w:val="center"/>
          </w:tcPr>
          <w:p w14:paraId="202A4112">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70</w:t>
            </w:r>
          </w:p>
        </w:tc>
        <w:tc>
          <w:tcPr>
            <w:tcW w:w="0" w:type="auto"/>
            <w:tcBorders>
              <w:top w:val="outset" w:color="auto" w:sz="6" w:space="0"/>
              <w:left w:val="outset" w:color="auto" w:sz="6" w:space="0"/>
              <w:bottom w:val="outset" w:color="auto" w:sz="6" w:space="0"/>
              <w:right w:val="outset" w:color="auto" w:sz="6" w:space="0"/>
            </w:tcBorders>
            <w:vAlign w:val="center"/>
          </w:tcPr>
          <w:p w14:paraId="5E70CCA1">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合同签订后20个工作日内支付成交金额的70%。</w:t>
            </w:r>
          </w:p>
        </w:tc>
      </w:tr>
      <w:tr w14:paraId="0E106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663FE67">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0" w:type="auto"/>
            <w:tcBorders>
              <w:top w:val="outset" w:color="auto" w:sz="6" w:space="0"/>
              <w:left w:val="outset" w:color="auto" w:sz="6" w:space="0"/>
              <w:bottom w:val="outset" w:color="auto" w:sz="6" w:space="0"/>
              <w:right w:val="outset" w:color="auto" w:sz="6" w:space="0"/>
            </w:tcBorders>
            <w:vAlign w:val="center"/>
          </w:tcPr>
          <w:p w14:paraId="373D70DA">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c>
          <w:tcPr>
            <w:tcW w:w="0" w:type="auto"/>
            <w:tcBorders>
              <w:top w:val="outset" w:color="auto" w:sz="6" w:space="0"/>
              <w:left w:val="outset" w:color="auto" w:sz="6" w:space="0"/>
              <w:bottom w:val="outset" w:color="auto" w:sz="6" w:space="0"/>
              <w:right w:val="outset" w:color="auto" w:sz="6" w:space="0"/>
            </w:tcBorders>
            <w:vAlign w:val="center"/>
          </w:tcPr>
          <w:p w14:paraId="355F0548">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项目实施并通过验收后20个工作日内支付成交金额的3</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w:t>
            </w:r>
          </w:p>
        </w:tc>
      </w:tr>
    </w:tbl>
    <w:p w14:paraId="54861D94">
      <w:pPr>
        <w:pStyle w:val="2"/>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109" w:name="_Toc129"/>
      <w:bookmarkStart w:id="110" w:name="_Toc25028"/>
      <w:bookmarkStart w:id="111" w:name="_Toc25903"/>
      <w:bookmarkStart w:id="112" w:name="_Toc1575144938"/>
      <w:bookmarkStart w:id="113" w:name="_Toc13131"/>
      <w:r>
        <w:rPr>
          <w:rFonts w:hint="eastAsia" w:ascii="宋体" w:hAnsi="宋体" w:eastAsia="宋体" w:cs="宋体"/>
          <w:color w:val="auto"/>
          <w:sz w:val="24"/>
          <w:szCs w:val="24"/>
          <w:highlight w:val="none"/>
        </w:rPr>
        <w:t>四</w:t>
      </w:r>
      <w:bookmarkStart w:id="114" w:name="_Toc89791596"/>
      <w:bookmarkStart w:id="115" w:name="_Toc432356150"/>
      <w:bookmarkStart w:id="116" w:name="_Toc116869901"/>
      <w:bookmarkStart w:id="117" w:name="_Toc116895408"/>
      <w:bookmarkStart w:id="118" w:name="_Toc89791698"/>
      <w:bookmarkStart w:id="119" w:name="_Toc90180873"/>
      <w:bookmarkStart w:id="120" w:name="_Toc105315000"/>
      <w:bookmarkStart w:id="121" w:name="_Toc172776051"/>
      <w:bookmarkStart w:id="122" w:name="_Toc151886856"/>
      <w:bookmarkStart w:id="123" w:name="_Toc32815547"/>
      <w:bookmarkStart w:id="124" w:name="_Toc36974207"/>
      <w:bookmarkStart w:id="125" w:name="_Toc36867048"/>
      <w:bookmarkStart w:id="126" w:name="_Toc36973985"/>
      <w:bookmarkStart w:id="127" w:name="_Toc36885854"/>
      <w:bookmarkStart w:id="128" w:name="_Toc36973198"/>
      <w:bookmarkStart w:id="129" w:name="_Toc34471344"/>
      <w:bookmarkStart w:id="130" w:name="_Toc37236847"/>
      <w:bookmarkStart w:id="131" w:name="_Toc36974340"/>
      <w:bookmarkStart w:id="132" w:name="_Toc36974289"/>
      <w:bookmarkStart w:id="133" w:name="_Toc36974051"/>
      <w:r>
        <w:rPr>
          <w:rFonts w:hint="eastAsia" w:ascii="宋体" w:hAnsi="宋体" w:eastAsia="宋体" w:cs="宋体"/>
          <w:bCs w:val="0"/>
          <w:color w:val="auto"/>
          <w:kern w:val="0"/>
          <w:sz w:val="24"/>
          <w:szCs w:val="24"/>
          <w:highlight w:val="none"/>
        </w:rPr>
        <w:t>、报价要求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2934625">
      <w:pPr>
        <w:spacing w:line="360" w:lineRule="auto"/>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*1、本采购项目的采购预算为人民币</w:t>
      </w:r>
      <w:r>
        <w:rPr>
          <w:rFonts w:hint="eastAsia" w:ascii="宋体" w:hAnsi="宋体" w:cs="宋体"/>
          <w:b/>
          <w:color w:val="auto"/>
          <w:kern w:val="0"/>
          <w:sz w:val="24"/>
          <w:szCs w:val="24"/>
          <w:highlight w:val="none"/>
          <w:lang w:eastAsia="zh-CN"/>
        </w:rPr>
        <w:t>65万元</w:t>
      </w:r>
      <w:r>
        <w:rPr>
          <w:rFonts w:hint="eastAsia" w:ascii="宋体" w:hAnsi="宋体" w:cs="宋体"/>
          <w:b/>
          <w:color w:val="auto"/>
          <w:kern w:val="0"/>
          <w:sz w:val="24"/>
          <w:szCs w:val="24"/>
          <w:highlight w:val="none"/>
        </w:rPr>
        <w:t>，采购预算为总报价的最高限价，任何一次总报价超过采购预算的属无效报价。</w:t>
      </w:r>
    </w:p>
    <w:p w14:paraId="254A0DC8">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2、报价文件中标明的价格在合同执行过程中是固定不变的，不得以任何理由予以变更。以可变动价格提交的报价将被认为是非实质响应而被拒绝。</w:t>
      </w:r>
    </w:p>
    <w:p w14:paraId="4DC4612F">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3、报价人必须对采购项目的所有内容进行报价响应，且</w:t>
      </w:r>
      <w:r>
        <w:rPr>
          <w:rFonts w:hint="eastAsia" w:ascii="宋体" w:hAnsi="宋体"/>
          <w:color w:val="auto"/>
          <w:spacing w:val="-4"/>
          <w:sz w:val="24"/>
          <w:highlight w:val="none"/>
        </w:rPr>
        <w:t>对每一种服务只能有一个报价，采购单位不接受有选择的报价</w:t>
      </w:r>
      <w:r>
        <w:rPr>
          <w:rFonts w:hint="eastAsia" w:ascii="宋体" w:hAnsi="宋体"/>
          <w:color w:val="auto"/>
          <w:sz w:val="24"/>
          <w:highlight w:val="none"/>
        </w:rPr>
        <w:t>。</w:t>
      </w:r>
    </w:p>
    <w:p w14:paraId="4BC13392">
      <w:pPr>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本项目总报价为完成服务期限内采购人所需服务内容并经采购人验收考核合格所有可能发生的费用，包括服务人员费用、信息发布费用、运营维护费、驻场费用、税收、保险，代理服务费以及其他一切伴随服务的费用，采购人无需再向</w:t>
      </w:r>
      <w:r>
        <w:rPr>
          <w:rFonts w:hint="eastAsia" w:ascii="宋体" w:hAnsi="宋体" w:cs="宋体"/>
          <w:bCs/>
          <w:color w:val="auto"/>
          <w:kern w:val="0"/>
          <w:sz w:val="24"/>
          <w:szCs w:val="24"/>
          <w:highlight w:val="none"/>
        </w:rPr>
        <w:t>报价人</w:t>
      </w:r>
      <w:r>
        <w:rPr>
          <w:rFonts w:hint="eastAsia" w:ascii="宋体" w:hAnsi="宋体" w:cs="宋体"/>
          <w:color w:val="auto"/>
          <w:sz w:val="24"/>
          <w:szCs w:val="24"/>
          <w:highlight w:val="none"/>
        </w:rPr>
        <w:t>支付其他任何费用。</w:t>
      </w:r>
    </w:p>
    <w:p w14:paraId="2D1A7E6A">
      <w:pPr>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5、本次采购为国内采购，报价以人民币为货币单位，应分单价、小计和总价。</w:t>
      </w:r>
    </w:p>
    <w:p w14:paraId="1399B1C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bCs/>
          <w:color w:val="auto"/>
          <w:kern w:val="0"/>
          <w:sz w:val="24"/>
          <w:szCs w:val="24"/>
          <w:highlight w:val="none"/>
        </w:rPr>
        <w:t>报价人</w:t>
      </w:r>
      <w:r>
        <w:rPr>
          <w:rFonts w:hint="eastAsia" w:ascii="宋体" w:hAnsi="宋体" w:cs="宋体"/>
          <w:color w:val="auto"/>
          <w:sz w:val="24"/>
          <w:szCs w:val="24"/>
          <w:highlight w:val="none"/>
        </w:rPr>
        <w:t>报价中漏报、少报的费用，视为此项费用已隐含在磋商响应报价中，成交后不得再向采购人收取任何费用。</w:t>
      </w:r>
    </w:p>
    <w:p w14:paraId="1A36A39A">
      <w:pPr>
        <w:pStyle w:val="22"/>
        <w:ind w:firstLine="480"/>
        <w:rPr>
          <w:rFonts w:hint="eastAsia" w:hAnsi="宋体" w:cs="宋体"/>
          <w:color w:val="auto"/>
          <w:szCs w:val="24"/>
          <w:highlight w:val="none"/>
        </w:rPr>
      </w:pPr>
      <w:r>
        <w:rPr>
          <w:rFonts w:hint="eastAsia" w:hAnsi="宋体" w:cs="宋体"/>
          <w:color w:val="auto"/>
          <w:szCs w:val="24"/>
          <w:highlight w:val="none"/>
        </w:rPr>
        <w:t>7、</w:t>
      </w:r>
      <w:r>
        <w:rPr>
          <w:rFonts w:hint="eastAsia" w:hAnsi="宋体" w:cs="宋体"/>
          <w:bCs/>
          <w:color w:val="auto"/>
          <w:szCs w:val="24"/>
          <w:highlight w:val="none"/>
        </w:rPr>
        <w:t>报价人</w:t>
      </w:r>
      <w:r>
        <w:rPr>
          <w:rFonts w:hint="eastAsia" w:hAnsi="宋体" w:cs="宋体"/>
          <w:color w:val="auto"/>
          <w:szCs w:val="24"/>
          <w:highlight w:val="none"/>
        </w:rPr>
        <w:t>在最后报价中未提供分项报价的，则按同一比率(μ)调整各分项价格(μ=最后总报价÷响应文件的总报价，调整后的分项价格＝响应文件的分项报价×μ)。</w:t>
      </w:r>
    </w:p>
    <w:p w14:paraId="428C4F26">
      <w:pPr>
        <w:spacing w:line="360" w:lineRule="auto"/>
        <w:ind w:firstLine="482" w:firstLineChars="200"/>
        <w:outlineLvl w:val="1"/>
        <w:rPr>
          <w:rFonts w:hint="eastAsia" w:ascii="宋体" w:hAnsi="宋体" w:cs="宋体"/>
          <w:b/>
          <w:bCs/>
          <w:color w:val="auto"/>
          <w:sz w:val="24"/>
          <w:szCs w:val="24"/>
          <w:highlight w:val="none"/>
        </w:rPr>
      </w:pPr>
      <w:bookmarkStart w:id="134" w:name="_Toc189453282"/>
      <w:bookmarkStart w:id="135" w:name="_Toc27279"/>
      <w:r>
        <w:rPr>
          <w:rFonts w:hint="eastAsia" w:ascii="宋体" w:hAnsi="宋体" w:cs="宋体"/>
          <w:b/>
          <w:bCs/>
          <w:color w:val="auto"/>
          <w:sz w:val="24"/>
          <w:szCs w:val="24"/>
          <w:highlight w:val="none"/>
        </w:rPr>
        <w:t>五、技术响应要求</w:t>
      </w:r>
      <w:bookmarkEnd w:id="134"/>
      <w:bookmarkEnd w:id="135"/>
    </w:p>
    <w:bookmarkEnd w:id="123"/>
    <w:bookmarkEnd w:id="124"/>
    <w:bookmarkEnd w:id="125"/>
    <w:bookmarkEnd w:id="126"/>
    <w:bookmarkEnd w:id="127"/>
    <w:bookmarkEnd w:id="128"/>
    <w:bookmarkEnd w:id="129"/>
    <w:bookmarkEnd w:id="130"/>
    <w:bookmarkEnd w:id="131"/>
    <w:bookmarkEnd w:id="132"/>
    <w:bookmarkEnd w:id="133"/>
    <w:p w14:paraId="0C987392">
      <w:pPr>
        <w:spacing w:line="360" w:lineRule="auto"/>
        <w:ind w:firstLine="480" w:firstLineChars="200"/>
        <w:rPr>
          <w:rFonts w:hint="eastAsia" w:ascii="宋体" w:hAnsi="宋体" w:cs="宋体"/>
          <w:color w:val="auto"/>
          <w:sz w:val="24"/>
          <w:szCs w:val="24"/>
          <w:highlight w:val="none"/>
        </w:rPr>
      </w:pPr>
      <w:bookmarkStart w:id="136" w:name="_Toc36974052"/>
      <w:bookmarkStart w:id="137" w:name="_Toc236548239"/>
      <w:bookmarkStart w:id="138" w:name="_Toc36974290"/>
      <w:bookmarkStart w:id="139" w:name="_Toc90180876"/>
      <w:bookmarkStart w:id="140" w:name="_Toc105315003"/>
      <w:bookmarkStart w:id="141" w:name="_Toc36885855"/>
      <w:bookmarkStart w:id="142" w:name="_Toc172776054"/>
      <w:bookmarkStart w:id="143" w:name="_Toc36973199"/>
      <w:bookmarkStart w:id="144" w:name="_Toc89791599"/>
      <w:bookmarkStart w:id="145" w:name="_Toc151886859"/>
      <w:bookmarkStart w:id="146" w:name="_Toc116869904"/>
      <w:bookmarkStart w:id="147" w:name="_Toc36974341"/>
      <w:bookmarkStart w:id="148" w:name="_Toc36974208"/>
      <w:bookmarkStart w:id="149" w:name="_Toc9188"/>
      <w:bookmarkStart w:id="150" w:name="_Toc37236848"/>
      <w:bookmarkStart w:id="151" w:name="_Toc4413"/>
      <w:bookmarkStart w:id="152" w:name="_Toc36867049"/>
      <w:bookmarkStart w:id="153" w:name="_Toc89791701"/>
      <w:bookmarkStart w:id="154" w:name="_Toc4045"/>
      <w:bookmarkStart w:id="155" w:name="_Toc36973986"/>
      <w:bookmarkStart w:id="156" w:name="_Toc116895411"/>
      <w:bookmarkStart w:id="157" w:name="_Toc432356152"/>
      <w:r>
        <w:rPr>
          <w:rFonts w:hint="eastAsia" w:ascii="宋体" w:hAnsi="宋体" w:cs="宋体"/>
          <w:color w:val="auto"/>
          <w:sz w:val="24"/>
          <w:szCs w:val="24"/>
          <w:highlight w:val="none"/>
        </w:rPr>
        <w:t>1、报价人应根据服务要求，制定相应的服务方案，服务方案具体要求详见服务要求及评分条款。</w:t>
      </w:r>
    </w:p>
    <w:p w14:paraId="62CE69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2、本章的要求为基本要求，评分条款若有对优于本章要求进行加分的，报价人符合要求并提供相应证明材料的可获加分，具体详见评分条款。</w:t>
      </w:r>
    </w:p>
    <w:p w14:paraId="4FC1B0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3、报价人应根据服务要求及评分条款的要求明确成交后投入本项目的管理人员、服务人员、技术人员等信息，并提供相应的佐证材料，未按要求提供的将可能导致不得分。具体详见评分条款。</w:t>
      </w:r>
    </w:p>
    <w:p w14:paraId="06A6C4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分条款中若要求提供人员社保证明的，应提供提交响应文件截止时间前六个月（不含提交响应文件截止时间的当月）中任一月份报价人为人员缴纳社保的凭据或政府部门出具的证明。提交响应文件截止时间当月成立或享受社保减免政策的供应商，无法提供相关社保缴纳证明材料的，提供依法缴纳社会保障资金承诺书（格式自拟）即可。未按要求提供的不予认可。</w:t>
      </w:r>
    </w:p>
    <w:p w14:paraId="65F17E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报价人成交后不得将本项目转包，否则采购人有权终止合同并追究成交报价人的违约责任。</w:t>
      </w:r>
    </w:p>
    <w:p w14:paraId="6BE216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人提供的采购标的应符合国家知识产权法律、法规的规定；报价人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239F8E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应明确所提供的服务与采购需求存在的正负偏离情况。对照磋商文件要求，在《技术规格和商务偏离表》中逐条说明所提供的服务对采购需求的响应情况。报价人若未对采购需求进行逐条响应，将可能导致不利的评审后果。</w:t>
      </w:r>
    </w:p>
    <w:p w14:paraId="7808F508">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58" w:name="_Toc110483218"/>
      <w:bookmarkStart w:id="159" w:name="_Toc10512"/>
      <w:r>
        <w:rPr>
          <w:rFonts w:hint="eastAsia" w:ascii="宋体" w:hAnsi="宋体" w:eastAsia="宋体" w:cs="宋体"/>
          <w:color w:val="auto"/>
          <w:sz w:val="24"/>
          <w:szCs w:val="24"/>
          <w:highlight w:val="none"/>
        </w:rPr>
        <w:t>六、验收条件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185DE6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1.验收条件：每项承办工作推进过程中，成交供应商应及时通知采购人，进行相关事项的讨论，并根据采购人提出的意见及时修正工作方案。完成采购人要求的所有承办工作后，提交承办总结。</w:t>
      </w:r>
    </w:p>
    <w:p w14:paraId="5E2B2A0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2.验收依据：采购文件、报价文件及国家、省、市有关的标准规定，均为验收依据。</w:t>
      </w:r>
    </w:p>
    <w:p w14:paraId="07D6DFD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3.采购人与成交供应商签订承包合同，根据采购文件规定和成交供应商的磋商响应承诺约定具体事项和考核办法，成交供应商若发生违约行为或考核不合格，采购人有权终止合同的履行</w:t>
      </w:r>
      <w:r>
        <w:rPr>
          <w:rFonts w:hint="eastAsia"/>
          <w:color w:val="auto"/>
          <w:highlight w:val="none"/>
        </w:rPr>
        <w:t>，成交供应商应当退还采购人已支付的费用</w:t>
      </w:r>
      <w:r>
        <w:rPr>
          <w:rFonts w:hint="eastAsia" w:ascii="宋体" w:hAnsi="宋体" w:cs="宋体"/>
          <w:color w:val="auto"/>
          <w:sz w:val="24"/>
          <w:szCs w:val="24"/>
          <w:highlight w:val="none"/>
        </w:rPr>
        <w:t>。</w:t>
      </w:r>
    </w:p>
    <w:p w14:paraId="3D90D98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4.验收时成交供应商必须派代表参加。</w:t>
      </w:r>
    </w:p>
    <w:p w14:paraId="3197074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5.验收过程所发生的一切费用由成交供应商承担。</w:t>
      </w:r>
    </w:p>
    <w:p w14:paraId="3F97AE3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6.成交供应商在履约过程中若有出现安全事故，其责任及相应的赔偿均由成交供应商自行承担，采购人不承担所有责任及义务。</w:t>
      </w:r>
    </w:p>
    <w:p w14:paraId="51655F4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7.考核内容及指标</w:t>
      </w:r>
    </w:p>
    <w:tbl>
      <w:tblPr>
        <w:tblStyle w:val="1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36"/>
        <w:gridCol w:w="4020"/>
        <w:gridCol w:w="1171"/>
        <w:gridCol w:w="2813"/>
      </w:tblGrid>
      <w:tr w14:paraId="58F8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5E75873">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36" w:type="dxa"/>
            <w:tcBorders>
              <w:top w:val="single" w:color="auto" w:sz="4" w:space="0"/>
              <w:left w:val="nil"/>
              <w:bottom w:val="single" w:color="auto" w:sz="4" w:space="0"/>
              <w:right w:val="single" w:color="auto" w:sz="4" w:space="0"/>
            </w:tcBorders>
            <w:vAlign w:val="center"/>
          </w:tcPr>
          <w:p w14:paraId="38C97B44">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4020" w:type="dxa"/>
            <w:tcBorders>
              <w:top w:val="single" w:color="auto" w:sz="4" w:space="0"/>
              <w:left w:val="nil"/>
              <w:bottom w:val="single" w:color="auto" w:sz="4" w:space="0"/>
              <w:right w:val="single" w:color="auto" w:sz="4" w:space="0"/>
            </w:tcBorders>
            <w:vAlign w:val="center"/>
          </w:tcPr>
          <w:p w14:paraId="26CB21CA">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验收内容</w:t>
            </w:r>
          </w:p>
          <w:p w14:paraId="4BF4DB61">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（具体内容以采购要求及合同签订为准）</w:t>
            </w:r>
          </w:p>
        </w:tc>
        <w:tc>
          <w:tcPr>
            <w:tcW w:w="1171" w:type="dxa"/>
            <w:tcBorders>
              <w:top w:val="single" w:color="auto" w:sz="4" w:space="0"/>
              <w:left w:val="nil"/>
              <w:bottom w:val="single" w:color="auto" w:sz="4" w:space="0"/>
              <w:right w:val="single" w:color="auto" w:sz="4" w:space="0"/>
            </w:tcBorders>
            <w:vAlign w:val="center"/>
          </w:tcPr>
          <w:p w14:paraId="32DE73E3">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完成情况</w:t>
            </w:r>
          </w:p>
        </w:tc>
        <w:tc>
          <w:tcPr>
            <w:tcW w:w="2813" w:type="dxa"/>
          </w:tcPr>
          <w:p w14:paraId="3EED258A">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验收指标</w:t>
            </w:r>
          </w:p>
        </w:tc>
      </w:tr>
      <w:tr w14:paraId="57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C281D58">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36" w:type="dxa"/>
            <w:tcBorders>
              <w:top w:val="single" w:color="auto" w:sz="4" w:space="0"/>
              <w:left w:val="nil"/>
              <w:bottom w:val="single" w:color="auto" w:sz="4" w:space="0"/>
              <w:right w:val="single" w:color="auto" w:sz="4" w:space="0"/>
            </w:tcBorders>
            <w:vAlign w:val="center"/>
          </w:tcPr>
          <w:p w14:paraId="339D28D2">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日常运营</w:t>
            </w:r>
          </w:p>
        </w:tc>
        <w:tc>
          <w:tcPr>
            <w:tcW w:w="4020" w:type="dxa"/>
            <w:tcBorders>
              <w:top w:val="single" w:color="auto" w:sz="4" w:space="0"/>
              <w:left w:val="nil"/>
              <w:bottom w:val="single" w:color="auto" w:sz="4" w:space="0"/>
              <w:right w:val="single" w:color="auto" w:sz="4" w:space="0"/>
            </w:tcBorders>
            <w:vAlign w:val="center"/>
          </w:tcPr>
          <w:p w14:paraId="164B4D6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根据“厦门市商务局”公号运营需要，及时与采购人进行工作沟通，合作期间累计发布推文≥600条；</w:t>
            </w:r>
          </w:p>
        </w:tc>
        <w:tc>
          <w:tcPr>
            <w:tcW w:w="1171" w:type="dxa"/>
            <w:tcBorders>
              <w:top w:val="single" w:color="auto" w:sz="4" w:space="0"/>
              <w:left w:val="nil"/>
              <w:bottom w:val="single" w:color="auto" w:sz="4" w:space="0"/>
              <w:right w:val="single" w:color="auto" w:sz="4" w:space="0"/>
            </w:tcBorders>
            <w:vAlign w:val="center"/>
          </w:tcPr>
          <w:p w14:paraId="695CC816">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813" w:type="dxa"/>
          </w:tcPr>
          <w:p w14:paraId="0BFF2C7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成交供应商负责全年推送600条公众号推送，按完成度支付尾款，每少一条推送则在尾款支付中扣除500元。</w:t>
            </w:r>
          </w:p>
        </w:tc>
      </w:tr>
      <w:tr w14:paraId="53B5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968A4E6">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36" w:type="dxa"/>
            <w:tcBorders>
              <w:top w:val="single" w:color="auto" w:sz="4" w:space="0"/>
              <w:left w:val="nil"/>
              <w:bottom w:val="single" w:color="auto" w:sz="4" w:space="0"/>
              <w:right w:val="single" w:color="auto" w:sz="4" w:space="0"/>
            </w:tcBorders>
            <w:vAlign w:val="center"/>
          </w:tcPr>
          <w:p w14:paraId="38FA1928">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成立团队</w:t>
            </w:r>
          </w:p>
        </w:tc>
        <w:tc>
          <w:tcPr>
            <w:tcW w:w="4020" w:type="dxa"/>
            <w:tcBorders>
              <w:top w:val="single" w:color="auto" w:sz="4" w:space="0"/>
              <w:left w:val="nil"/>
              <w:bottom w:val="single" w:color="auto" w:sz="4" w:space="0"/>
              <w:right w:val="single" w:color="auto" w:sz="4" w:space="0"/>
            </w:tcBorders>
            <w:vAlign w:val="center"/>
          </w:tcPr>
          <w:p w14:paraId="43C7ACBF">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运营支撑团队，由成交供应商安排专职编辑至少2名，负责与采购人发展规划处新媒体负责人进行日常对接，做好“厦门市商务局”公众号的日常运营、专题策划、后台技术保障等工作，持续提升公众号运营质量、影响力并确保公众号安全性;</w:t>
            </w:r>
          </w:p>
        </w:tc>
        <w:tc>
          <w:tcPr>
            <w:tcW w:w="1171" w:type="dxa"/>
            <w:tcBorders>
              <w:top w:val="single" w:color="auto" w:sz="4" w:space="0"/>
              <w:left w:val="nil"/>
              <w:bottom w:val="single" w:color="auto" w:sz="4" w:space="0"/>
              <w:right w:val="single" w:color="auto" w:sz="4" w:space="0"/>
            </w:tcBorders>
            <w:vAlign w:val="center"/>
          </w:tcPr>
          <w:p w14:paraId="6D38C2B1">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日常响应</w:t>
            </w:r>
          </w:p>
        </w:tc>
        <w:tc>
          <w:tcPr>
            <w:tcW w:w="2813" w:type="dxa"/>
          </w:tcPr>
          <w:p w14:paraId="527E3A60">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按完成度支付尾款，每少一名专职编辑，则在尾款支付中扣除10000元。</w:t>
            </w:r>
          </w:p>
        </w:tc>
      </w:tr>
      <w:tr w14:paraId="2D44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A3EB9E6">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36" w:type="dxa"/>
            <w:tcBorders>
              <w:top w:val="single" w:color="auto" w:sz="4" w:space="0"/>
              <w:left w:val="nil"/>
              <w:bottom w:val="single" w:color="auto" w:sz="4" w:space="0"/>
              <w:right w:val="single" w:color="auto" w:sz="4" w:space="0"/>
            </w:tcBorders>
            <w:vAlign w:val="center"/>
          </w:tcPr>
          <w:p w14:paraId="5CBE2E91">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三审三校</w:t>
            </w:r>
          </w:p>
        </w:tc>
        <w:tc>
          <w:tcPr>
            <w:tcW w:w="4020" w:type="dxa"/>
            <w:tcBorders>
              <w:top w:val="single" w:color="auto" w:sz="4" w:space="0"/>
              <w:left w:val="nil"/>
              <w:bottom w:val="single" w:color="auto" w:sz="4" w:space="0"/>
              <w:right w:val="single" w:color="auto" w:sz="4" w:space="0"/>
            </w:tcBorders>
            <w:vAlign w:val="center"/>
          </w:tcPr>
          <w:p w14:paraId="76595F0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按日常工作流程要求，及时制作相关推文，进行“三审三校”达到日常推文新闻发布标准之后，经采购人同意后发布;</w:t>
            </w:r>
          </w:p>
        </w:tc>
        <w:tc>
          <w:tcPr>
            <w:tcW w:w="1171" w:type="dxa"/>
            <w:tcBorders>
              <w:top w:val="single" w:color="auto" w:sz="4" w:space="0"/>
              <w:left w:val="nil"/>
              <w:bottom w:val="single" w:color="auto" w:sz="4" w:space="0"/>
              <w:right w:val="single" w:color="auto" w:sz="4" w:space="0"/>
            </w:tcBorders>
            <w:vAlign w:val="center"/>
          </w:tcPr>
          <w:p w14:paraId="667562EC">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813" w:type="dxa"/>
            <w:vAlign w:val="center"/>
          </w:tcPr>
          <w:p w14:paraId="40153F92">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按完成度支付尾款，未按要求进行审校的推文，采购人在尾款支付中扣除500元/条。</w:t>
            </w:r>
          </w:p>
        </w:tc>
      </w:tr>
      <w:tr w14:paraId="3A82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A60F635">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1236" w:type="dxa"/>
            <w:tcBorders>
              <w:top w:val="single" w:color="auto" w:sz="4" w:space="0"/>
              <w:left w:val="nil"/>
              <w:bottom w:val="single" w:color="auto" w:sz="4" w:space="0"/>
              <w:right w:val="single" w:color="auto" w:sz="4" w:space="0"/>
            </w:tcBorders>
            <w:vAlign w:val="center"/>
          </w:tcPr>
          <w:p w14:paraId="288DC6A6">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舆情监控</w:t>
            </w:r>
          </w:p>
        </w:tc>
        <w:tc>
          <w:tcPr>
            <w:tcW w:w="4020" w:type="dxa"/>
            <w:tcBorders>
              <w:top w:val="single" w:color="auto" w:sz="4" w:space="0"/>
              <w:left w:val="nil"/>
              <w:bottom w:val="single" w:color="auto" w:sz="4" w:space="0"/>
              <w:right w:val="single" w:color="auto" w:sz="4" w:space="0"/>
            </w:tcBorders>
            <w:vAlign w:val="center"/>
          </w:tcPr>
          <w:p w14:paraId="65CED39D">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负贵监控后台敏感信息、问题投诉、意见建议、评论、咨询等及时向采购人反馈，根据采购人的要求作出相应处理:</w:t>
            </w:r>
          </w:p>
        </w:tc>
        <w:tc>
          <w:tcPr>
            <w:tcW w:w="1171" w:type="dxa"/>
            <w:tcBorders>
              <w:top w:val="single" w:color="auto" w:sz="4" w:space="0"/>
              <w:left w:val="nil"/>
              <w:bottom w:val="single" w:color="auto" w:sz="4" w:space="0"/>
              <w:right w:val="single" w:color="auto" w:sz="4" w:space="0"/>
            </w:tcBorders>
            <w:vAlign w:val="center"/>
          </w:tcPr>
          <w:p w14:paraId="5A2B6346">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813" w:type="dxa"/>
            <w:vAlign w:val="center"/>
          </w:tcPr>
          <w:p w14:paraId="6D495DC6">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后台发生舆情未反馈，在尾款支付中扣除5000元。</w:t>
            </w:r>
          </w:p>
        </w:tc>
      </w:tr>
      <w:tr w14:paraId="7B90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EC859DC">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1236" w:type="dxa"/>
            <w:tcBorders>
              <w:top w:val="single" w:color="auto" w:sz="4" w:space="0"/>
              <w:left w:val="nil"/>
              <w:bottom w:val="single" w:color="auto" w:sz="4" w:space="0"/>
              <w:right w:val="single" w:color="auto" w:sz="4" w:space="0"/>
            </w:tcBorders>
            <w:vAlign w:val="center"/>
          </w:tcPr>
          <w:p w14:paraId="5FF4FF5D">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内容版权</w:t>
            </w:r>
          </w:p>
        </w:tc>
        <w:tc>
          <w:tcPr>
            <w:tcW w:w="4020" w:type="dxa"/>
            <w:tcBorders>
              <w:top w:val="single" w:color="auto" w:sz="4" w:space="0"/>
              <w:left w:val="nil"/>
              <w:bottom w:val="single" w:color="auto" w:sz="4" w:space="0"/>
              <w:right w:val="single" w:color="auto" w:sz="4" w:space="0"/>
            </w:tcBorders>
            <w:vAlign w:val="center"/>
          </w:tcPr>
          <w:p w14:paraId="63DEE0B7">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成交供应商应确保其制作的推文内容符合我国法律、法规的相关规定不存在剽窃、抄袭等侵权行为。</w:t>
            </w:r>
          </w:p>
        </w:tc>
        <w:tc>
          <w:tcPr>
            <w:tcW w:w="1171" w:type="dxa"/>
            <w:tcBorders>
              <w:top w:val="single" w:color="auto" w:sz="4" w:space="0"/>
              <w:left w:val="nil"/>
              <w:bottom w:val="single" w:color="auto" w:sz="4" w:space="0"/>
              <w:right w:val="single" w:color="auto" w:sz="4" w:space="0"/>
            </w:tcBorders>
            <w:vAlign w:val="center"/>
          </w:tcPr>
          <w:p w14:paraId="0A351EED">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查阅台账</w:t>
            </w:r>
          </w:p>
        </w:tc>
        <w:tc>
          <w:tcPr>
            <w:tcW w:w="2813" w:type="dxa"/>
            <w:vAlign w:val="center"/>
          </w:tcPr>
          <w:p w14:paraId="66F6D4EE">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发生版权相关纠纷，由成交供应商负责相关诉讼及赔付，并在尾款支付中扣除1000元/条。</w:t>
            </w:r>
          </w:p>
        </w:tc>
      </w:tr>
    </w:tbl>
    <w:p w14:paraId="05BA7D3A">
      <w:pPr>
        <w:spacing w:line="360" w:lineRule="auto"/>
        <w:ind w:firstLine="480" w:firstLineChars="200"/>
        <w:jc w:val="left"/>
        <w:rPr>
          <w:rFonts w:hint="eastAsia" w:ascii="宋体" w:hAnsi="宋体" w:cs="宋体"/>
          <w:color w:val="auto"/>
          <w:sz w:val="24"/>
          <w:szCs w:val="24"/>
          <w:highlight w:val="none"/>
        </w:rPr>
      </w:pPr>
    </w:p>
    <w:p w14:paraId="1B59FA75">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60" w:name="_Toc321564831"/>
      <w:bookmarkStart w:id="161" w:name="_Toc27314"/>
      <w:bookmarkStart w:id="162" w:name="_Toc20179"/>
      <w:bookmarkStart w:id="163" w:name="_Toc28586"/>
      <w:bookmarkStart w:id="164" w:name="_Toc30342"/>
      <w:bookmarkStart w:id="165" w:name="_Toc432356158"/>
      <w:bookmarkStart w:id="166" w:name="_Toc338238196"/>
      <w:r>
        <w:rPr>
          <w:rFonts w:hint="eastAsia" w:ascii="宋体" w:hAnsi="宋体" w:eastAsia="宋体" w:cs="宋体"/>
          <w:color w:val="auto"/>
          <w:sz w:val="24"/>
          <w:szCs w:val="24"/>
          <w:highlight w:val="none"/>
        </w:rPr>
        <w:t>七、资格证明文件</w:t>
      </w:r>
      <w:bookmarkEnd w:id="160"/>
      <w:bookmarkEnd w:id="161"/>
      <w:bookmarkEnd w:id="162"/>
      <w:bookmarkEnd w:id="163"/>
      <w:bookmarkEnd w:id="164"/>
    </w:p>
    <w:p w14:paraId="7D7F8EA4">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67" w:name="_Toc20261"/>
      <w:bookmarkStart w:id="168" w:name="_Toc12255"/>
      <w:bookmarkStart w:id="169" w:name="_Toc9796"/>
      <w:bookmarkStart w:id="170" w:name="_Toc17822571"/>
      <w:bookmarkStart w:id="171" w:name="_Toc24038"/>
      <w:r>
        <w:rPr>
          <w:rFonts w:hint="eastAsia" w:ascii="宋体" w:hAnsi="宋体" w:eastAsia="宋体" w:cs="宋体"/>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bookmarkEnd w:id="167"/>
    </w:p>
    <w:p w14:paraId="1B994055">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72" w:name="_Toc30987"/>
      <w:r>
        <w:rPr>
          <w:rFonts w:hint="eastAsia" w:ascii="宋体" w:hAnsi="宋体" w:eastAsia="宋体" w:cs="宋体"/>
          <w:color w:val="auto"/>
          <w:sz w:val="24"/>
          <w:szCs w:val="24"/>
          <w:highlight w:val="none"/>
        </w:rPr>
        <w:t>*2、报价人全权代表若不是单位负责人，应提供单位授权书原件，并提供被授权代表身份证复印件。</w:t>
      </w:r>
      <w:bookmarkEnd w:id="172"/>
    </w:p>
    <w:p w14:paraId="0BFB5432">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73" w:name="_Toc15286"/>
      <w:r>
        <w:rPr>
          <w:rFonts w:hint="eastAsia" w:ascii="宋体" w:hAnsi="宋体" w:eastAsia="宋体" w:cs="宋体"/>
          <w:color w:val="auto"/>
          <w:sz w:val="24"/>
          <w:szCs w:val="24"/>
          <w:highlight w:val="none"/>
        </w:rPr>
        <w:t>八、其他要求</w:t>
      </w:r>
      <w:bookmarkEnd w:id="165"/>
      <w:bookmarkEnd w:id="166"/>
      <w:bookmarkEnd w:id="168"/>
      <w:bookmarkEnd w:id="169"/>
      <w:bookmarkEnd w:id="170"/>
      <w:bookmarkEnd w:id="171"/>
      <w:bookmarkEnd w:id="173"/>
    </w:p>
    <w:p w14:paraId="5391917B">
      <w:pPr>
        <w:pStyle w:val="10"/>
        <w:widowControl/>
        <w:spacing w:line="360" w:lineRule="auto"/>
        <w:ind w:firstLine="480" w:firstLineChars="200"/>
        <w:jc w:val="left"/>
        <w:rPr>
          <w:color w:val="auto"/>
          <w:highlight w:val="none"/>
        </w:rPr>
      </w:pPr>
      <w:r>
        <w:rPr>
          <w:rFonts w:hint="eastAsia" w:ascii="宋体" w:hAnsi="宋体" w:cs="宋体"/>
          <w:color w:val="auto"/>
          <w:highlight w:val="none"/>
        </w:rPr>
        <w:t>1、报价人拟派项目负责人应具有同类项目的组织经验。拟投入的其它管理、设计、技术人员应齐备、专业配套、符合执业资格规定，能满足活动的需要。报价人须提供相关人员职称证书的有效复印件。</w:t>
      </w:r>
    </w:p>
    <w:p w14:paraId="55A1CD10">
      <w:pPr>
        <w:pStyle w:val="10"/>
        <w:widowControl/>
        <w:spacing w:line="360" w:lineRule="auto"/>
        <w:ind w:firstLine="480" w:firstLineChars="200"/>
        <w:jc w:val="left"/>
        <w:rPr>
          <w:color w:val="auto"/>
          <w:highlight w:val="none"/>
        </w:rPr>
      </w:pPr>
      <w:r>
        <w:rPr>
          <w:rFonts w:hint="eastAsia" w:ascii="宋体" w:hAnsi="宋体" w:cs="宋体"/>
          <w:color w:val="auto"/>
          <w:highlight w:val="none"/>
        </w:rPr>
        <w:t>2、报价人应提供项目的团队成员名单（注明职称、工作岗位、学历等基本情况），以及其它相关人员资料。</w:t>
      </w:r>
    </w:p>
    <w:p w14:paraId="6BF2C77C">
      <w:pPr>
        <w:pStyle w:val="10"/>
        <w:widowControl/>
        <w:spacing w:line="360" w:lineRule="auto"/>
        <w:ind w:firstLine="480" w:firstLineChars="200"/>
        <w:jc w:val="left"/>
        <w:rPr>
          <w:color w:val="auto"/>
          <w:highlight w:val="none"/>
        </w:rPr>
      </w:pPr>
      <w:r>
        <w:rPr>
          <w:rFonts w:hint="eastAsia" w:ascii="宋体" w:hAnsi="宋体" w:cs="宋体"/>
          <w:color w:val="auto"/>
          <w:highlight w:val="none"/>
        </w:rPr>
        <w:t>3、报价人须在报价文件中提供拟安排的计划及措施等，包括：项目进度安排；项目质量保证措施；完成项目各进度所需要的最短时间及保证进度的措施等。</w:t>
      </w:r>
    </w:p>
    <w:p w14:paraId="6BA4658C">
      <w:pPr>
        <w:pStyle w:val="10"/>
        <w:widowControl/>
        <w:spacing w:line="360" w:lineRule="auto"/>
        <w:ind w:firstLine="480" w:firstLineChars="200"/>
        <w:jc w:val="left"/>
        <w:rPr>
          <w:color w:val="auto"/>
          <w:highlight w:val="none"/>
        </w:rPr>
      </w:pPr>
      <w:r>
        <w:rPr>
          <w:rFonts w:hint="eastAsia" w:ascii="宋体" w:hAnsi="宋体" w:cs="宋体"/>
          <w:color w:val="auto"/>
          <w:highlight w:val="none"/>
        </w:rPr>
        <w:t>4、报价人所提供的方案等有关资料必须符合国家规定的有关标准、规范要求，且必须满足采购文件的相关要求。</w:t>
      </w:r>
    </w:p>
    <w:p w14:paraId="1C9D9B60">
      <w:pPr>
        <w:pStyle w:val="10"/>
        <w:widowControl/>
        <w:spacing w:line="360" w:lineRule="auto"/>
        <w:ind w:firstLine="480" w:firstLineChars="200"/>
        <w:jc w:val="left"/>
        <w:rPr>
          <w:color w:val="auto"/>
          <w:highlight w:val="none"/>
        </w:rPr>
      </w:pPr>
      <w:r>
        <w:rPr>
          <w:rFonts w:hint="eastAsia" w:ascii="宋体" w:hAnsi="宋体" w:cs="宋体"/>
          <w:color w:val="auto"/>
          <w:highlight w:val="none"/>
        </w:rPr>
        <w:t>5、报价人所提供的方案及服务内容必须是自身合法开发或合法来源的全新的优质产品，并对之拥有可以依法出卖或交易的相应“物权”；任何有关产品的所有权、知识产权或担保物权可能提出的异议、有关索赔责任及费用或法律责任，均由报价人承担。</w:t>
      </w:r>
    </w:p>
    <w:p w14:paraId="5246BB32">
      <w:pPr>
        <w:pStyle w:val="10"/>
        <w:widowControl/>
        <w:spacing w:line="360" w:lineRule="auto"/>
        <w:ind w:firstLine="480" w:firstLineChars="200"/>
        <w:jc w:val="left"/>
        <w:rPr>
          <w:color w:val="auto"/>
          <w:highlight w:val="none"/>
        </w:rPr>
      </w:pPr>
      <w:r>
        <w:rPr>
          <w:rFonts w:hint="eastAsia" w:ascii="宋体" w:hAnsi="宋体" w:cs="宋体"/>
          <w:color w:val="auto"/>
          <w:highlight w:val="none"/>
        </w:rPr>
        <w:t>6、本文所述服务内容及要求，应视为保证项目符合相关标准的最低要求，如有遗漏，报价人应予以补充。否则，一旦成交将认为报价人认同遗漏部分并免费提供。</w:t>
      </w:r>
    </w:p>
    <w:p w14:paraId="4380FDCB">
      <w:pPr>
        <w:pStyle w:val="10"/>
        <w:widowControl/>
        <w:spacing w:line="360" w:lineRule="auto"/>
        <w:ind w:firstLine="480" w:firstLineChars="200"/>
        <w:jc w:val="left"/>
        <w:rPr>
          <w:color w:val="auto"/>
          <w:highlight w:val="none"/>
        </w:rPr>
      </w:pPr>
      <w:r>
        <w:rPr>
          <w:rFonts w:hint="eastAsia" w:ascii="宋体" w:hAnsi="宋体" w:cs="宋体"/>
          <w:color w:val="auto"/>
          <w:highlight w:val="none"/>
        </w:rPr>
        <w:t>7、报价人应依据采购文件要求及报价文件所作承诺履行职责，如有违约，采购人有权根据协议、合同采取措施保证本次服务的顺利进行，并相应追究违约方的违约责任。</w:t>
      </w:r>
    </w:p>
    <w:p w14:paraId="5AA6FEB4">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8、成交供应商在工作及验收过程中若有出现安全事故，其责任及相应的赔偿均由成交供应商自行承担，采购人不承担所有责任及义务。</w:t>
      </w:r>
    </w:p>
    <w:p w14:paraId="13D4C736">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9、除采购文件另有规定外，若出现有关法律、法规和规章有强制性规定但采购文件未列明的情形，则供应商应按照有关法律、法规和规章强制性规定执行。</w:t>
      </w:r>
    </w:p>
    <w:p w14:paraId="76A2AF19">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10、成交供应商不得将本合同所有内容的任何部分分包出去，否则视为违约，采购人有权终止服务合同，并承担相应的赔偿责任。</w:t>
      </w:r>
    </w:p>
    <w:p w14:paraId="221C4E07">
      <w:pPr>
        <w:pStyle w:val="10"/>
        <w:widowControl/>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11、成交供应商必须提供项目实施工作计划，经采购人同意后，严格执行。如果遇到问题，由成交供应商提出项目变更说明，经采购人确定后，修改计划。成交供应商必须进行项目跟踪和报告，建立项目检查制度，提交项目交付文件，组织项目验收。</w:t>
      </w:r>
    </w:p>
    <w:p w14:paraId="363950ED">
      <w:pPr>
        <w:spacing w:line="360" w:lineRule="auto"/>
        <w:jc w:val="center"/>
        <w:outlineLvl w:val="0"/>
        <w:rPr>
          <w:rFonts w:hint="eastAsia" w:ascii="宋体" w:hAnsi="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4DF24DF0">
      <w:pPr>
        <w:spacing w:line="360" w:lineRule="auto"/>
        <w:jc w:val="center"/>
        <w:outlineLvl w:val="0"/>
        <w:rPr>
          <w:rFonts w:hint="eastAsia" w:ascii="宋体" w:hAnsi="宋体" w:cs="宋体"/>
          <w:b/>
          <w:color w:val="auto"/>
          <w:sz w:val="24"/>
          <w:szCs w:val="24"/>
          <w:highlight w:val="none"/>
        </w:rPr>
      </w:pPr>
      <w:bookmarkStart w:id="174" w:name="_Toc29639"/>
      <w:bookmarkStart w:id="175" w:name="_Toc12239"/>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采购合同</w:t>
      </w:r>
      <w:bookmarkEnd w:id="174"/>
      <w:bookmarkEnd w:id="175"/>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3A90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tcPr>
          <w:p w14:paraId="53D92A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1FA5560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1538086F">
      <w:pPr>
        <w:spacing w:line="360"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合同号：</w:t>
      </w:r>
      <w:r>
        <w:rPr>
          <w:rFonts w:hint="eastAsia" w:ascii="宋体" w:hAnsi="宋体" w:cs="宋体"/>
          <w:color w:val="auto"/>
          <w:sz w:val="24"/>
          <w:szCs w:val="24"/>
          <w:highlight w:val="none"/>
          <w:u w:val="single"/>
        </w:rPr>
        <w:t xml:space="preserve">                  .</w:t>
      </w:r>
    </w:p>
    <w:p w14:paraId="76C0701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甲方（采购人）：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签订地点：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D19D30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乙方（成交供应商）：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签订日期： </w:t>
      </w:r>
      <w:r>
        <w:rPr>
          <w:rFonts w:hint="eastAsia" w:ascii="宋体" w:hAnsi="宋体" w:cs="宋体"/>
          <w:color w:val="auto"/>
          <w:sz w:val="24"/>
          <w:szCs w:val="24"/>
          <w:highlight w:val="none"/>
          <w:u w:val="single"/>
        </w:rPr>
        <w:t xml:space="preserve">     年   月   日</w:t>
      </w:r>
    </w:p>
    <w:p w14:paraId="19C660F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0EE530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根据甲方委托</w:t>
      </w:r>
      <w:r>
        <w:rPr>
          <w:rFonts w:hint="eastAsia" w:ascii="宋体" w:hAnsi="宋体" w:cs="宋体"/>
          <w:color w:val="auto"/>
          <w:sz w:val="24"/>
          <w:szCs w:val="24"/>
          <w:highlight w:val="none"/>
          <w:u w:val="single"/>
        </w:rPr>
        <w:t>（采购代理机构）</w:t>
      </w:r>
      <w:r>
        <w:rPr>
          <w:rFonts w:hint="eastAsia" w:ascii="宋体" w:hAnsi="宋体" w:cs="宋体"/>
          <w:color w:val="auto"/>
          <w:sz w:val="24"/>
          <w:szCs w:val="24"/>
          <w:highlight w:val="none"/>
        </w:rPr>
        <w:t>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进行采购（项目编号：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）的采购结果，乙方为成交供应商，现依照采购文件、</w:t>
      </w:r>
      <w:r>
        <w:rPr>
          <w:rFonts w:hint="eastAsia" w:ascii="宋体" w:hAnsi="宋体" w:cs="宋体"/>
          <w:color w:val="auto"/>
          <w:sz w:val="24"/>
          <w:szCs w:val="24"/>
          <w:highlight w:val="none"/>
          <w:u w:val="single"/>
        </w:rPr>
        <w:t>（成交供应商）</w:t>
      </w:r>
      <w:r>
        <w:rPr>
          <w:rFonts w:hint="eastAsia" w:ascii="宋体" w:hAnsi="宋体" w:cs="宋体"/>
          <w:color w:val="auto"/>
          <w:sz w:val="24"/>
          <w:szCs w:val="24"/>
          <w:highlight w:val="none"/>
        </w:rPr>
        <w:t>报价文件及有关法律、法规、规章规定的内容，双方达成如下协议：</w:t>
      </w:r>
    </w:p>
    <w:p w14:paraId="4E2C0AAE">
      <w:pPr>
        <w:spacing w:line="360" w:lineRule="auto"/>
        <w:ind w:left="69" w:leftChars="33"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一、合同标的和合同价格</w:t>
      </w:r>
    </w:p>
    <w:tbl>
      <w:tblPr>
        <w:tblStyle w:val="12"/>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1B5B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vAlign w:val="center"/>
          </w:tcPr>
          <w:p w14:paraId="53C7A82F">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vAlign w:val="center"/>
          </w:tcPr>
          <w:p w14:paraId="3299326A">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vAlign w:val="center"/>
          </w:tcPr>
          <w:p w14:paraId="32725F7D">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vAlign w:val="center"/>
          </w:tcPr>
          <w:p w14:paraId="18A9C6CA">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vAlign w:val="center"/>
          </w:tcPr>
          <w:p w14:paraId="337E1B22">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vAlign w:val="center"/>
          </w:tcPr>
          <w:p w14:paraId="5894232D">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w:t>
            </w:r>
          </w:p>
        </w:tc>
      </w:tr>
      <w:tr w14:paraId="1A4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7D854DE5">
            <w:pPr>
              <w:spacing w:line="360" w:lineRule="auto"/>
              <w:ind w:left="69"/>
              <w:rPr>
                <w:rFonts w:hint="eastAsia" w:ascii="宋体" w:hAnsi="宋体" w:cs="宋体"/>
                <w:color w:val="auto"/>
                <w:sz w:val="24"/>
                <w:szCs w:val="24"/>
                <w:highlight w:val="none"/>
              </w:rPr>
            </w:pPr>
          </w:p>
          <w:p w14:paraId="7CAE4B70">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7AA4D64">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0FC0CE74">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4FE2E826">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297D68F">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7E7E3834">
            <w:pPr>
              <w:spacing w:line="360" w:lineRule="auto"/>
              <w:ind w:left="69"/>
              <w:rPr>
                <w:rFonts w:hint="eastAsia" w:ascii="宋体" w:hAnsi="宋体" w:cs="宋体"/>
                <w:color w:val="auto"/>
                <w:sz w:val="24"/>
                <w:szCs w:val="24"/>
                <w:highlight w:val="none"/>
              </w:rPr>
            </w:pPr>
          </w:p>
        </w:tc>
      </w:tr>
      <w:tr w14:paraId="14A8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7339F76E">
            <w:pPr>
              <w:spacing w:line="360" w:lineRule="auto"/>
              <w:ind w:left="69"/>
              <w:rPr>
                <w:rFonts w:hint="eastAsia" w:ascii="宋体" w:hAnsi="宋体" w:cs="宋体"/>
                <w:color w:val="auto"/>
                <w:sz w:val="24"/>
                <w:szCs w:val="24"/>
                <w:highlight w:val="none"/>
              </w:rPr>
            </w:pPr>
          </w:p>
          <w:p w14:paraId="060A95FD">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16E51FF">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04B818E1">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1B056B6D">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7CE45B0">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65FF5839">
            <w:pPr>
              <w:spacing w:line="360" w:lineRule="auto"/>
              <w:ind w:left="69"/>
              <w:rPr>
                <w:rFonts w:hint="eastAsia" w:ascii="宋体" w:hAnsi="宋体" w:cs="宋体"/>
                <w:color w:val="auto"/>
                <w:sz w:val="24"/>
                <w:szCs w:val="24"/>
                <w:highlight w:val="none"/>
              </w:rPr>
            </w:pPr>
          </w:p>
        </w:tc>
      </w:tr>
      <w:tr w14:paraId="4654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605AA2E7">
            <w:pPr>
              <w:spacing w:line="360" w:lineRule="auto"/>
              <w:ind w:left="69"/>
              <w:rPr>
                <w:rFonts w:hint="eastAsia" w:ascii="宋体" w:hAnsi="宋体" w:cs="宋体"/>
                <w:color w:val="auto"/>
                <w:sz w:val="24"/>
                <w:szCs w:val="24"/>
                <w:highlight w:val="none"/>
              </w:rPr>
            </w:pPr>
          </w:p>
          <w:p w14:paraId="1D688E38">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35C371A2">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5F926265">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3208DCED">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D3A0755">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62127EF6">
            <w:pPr>
              <w:spacing w:line="360" w:lineRule="auto"/>
              <w:ind w:left="69"/>
              <w:rPr>
                <w:rFonts w:hint="eastAsia" w:ascii="宋体" w:hAnsi="宋体" w:cs="宋体"/>
                <w:color w:val="auto"/>
                <w:sz w:val="24"/>
                <w:szCs w:val="24"/>
                <w:highlight w:val="none"/>
              </w:rPr>
            </w:pPr>
          </w:p>
        </w:tc>
      </w:tr>
      <w:tr w14:paraId="1012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14:paraId="26DCEE03">
            <w:pPr>
              <w:spacing w:line="360" w:lineRule="auto"/>
              <w:ind w:left="69"/>
              <w:rPr>
                <w:rFonts w:hint="eastAsia" w:ascii="宋体" w:hAnsi="宋体" w:cs="宋体"/>
                <w:color w:val="auto"/>
                <w:sz w:val="24"/>
                <w:szCs w:val="24"/>
                <w:highlight w:val="none"/>
              </w:rPr>
            </w:pPr>
          </w:p>
          <w:p w14:paraId="31D90339">
            <w:pPr>
              <w:spacing w:line="360" w:lineRule="auto"/>
              <w:ind w:left="69"/>
              <w:rPr>
                <w:rFonts w:hint="eastAsia" w:ascii="宋体" w:hAnsi="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25D0BFD">
            <w:pPr>
              <w:spacing w:line="360" w:lineRule="auto"/>
              <w:ind w:left="69"/>
              <w:rPr>
                <w:rFonts w:hint="eastAsia" w:ascii="宋体" w:hAnsi="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tcPr>
          <w:p w14:paraId="05334D4F">
            <w:pPr>
              <w:spacing w:line="360" w:lineRule="auto"/>
              <w:ind w:left="69"/>
              <w:rPr>
                <w:rFonts w:hint="eastAsia" w:ascii="宋体" w:hAnsi="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tcPr>
          <w:p w14:paraId="64E9E877">
            <w:pPr>
              <w:spacing w:line="360" w:lineRule="auto"/>
              <w:ind w:left="69"/>
              <w:rPr>
                <w:rFonts w:hint="eastAsia"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5107958C">
            <w:pPr>
              <w:spacing w:line="360" w:lineRule="auto"/>
              <w:ind w:left="69"/>
              <w:rPr>
                <w:rFonts w:hint="eastAsia" w:ascii="宋体" w:hAnsi="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tcPr>
          <w:p w14:paraId="28D6F615">
            <w:pPr>
              <w:spacing w:line="360" w:lineRule="auto"/>
              <w:ind w:left="69"/>
              <w:rPr>
                <w:rFonts w:hint="eastAsia" w:ascii="宋体" w:hAnsi="宋体" w:cs="宋体"/>
                <w:color w:val="auto"/>
                <w:sz w:val="24"/>
                <w:szCs w:val="24"/>
                <w:highlight w:val="none"/>
              </w:rPr>
            </w:pPr>
          </w:p>
        </w:tc>
      </w:tr>
    </w:tbl>
    <w:p w14:paraId="55BE2D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二、乙方应按下列要求完成服务工作：</w:t>
      </w:r>
    </w:p>
    <w:p w14:paraId="4EC10F4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1.服务地点：</w:t>
      </w:r>
      <w:r>
        <w:rPr>
          <w:rFonts w:hint="eastAsia" w:ascii="宋体" w:hAnsi="宋体" w:cs="宋体"/>
          <w:color w:val="auto"/>
          <w:sz w:val="24"/>
          <w:szCs w:val="24"/>
          <w:highlight w:val="none"/>
          <w:u w:val="single"/>
        </w:rPr>
        <w:t xml:space="preserve">                                                 </w:t>
      </w:r>
    </w:p>
    <w:p w14:paraId="28436B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2.服务进度：</w:t>
      </w:r>
      <w:r>
        <w:rPr>
          <w:rFonts w:hint="eastAsia" w:ascii="宋体" w:hAnsi="宋体" w:cs="宋体"/>
          <w:color w:val="auto"/>
          <w:sz w:val="24"/>
          <w:szCs w:val="24"/>
          <w:highlight w:val="none"/>
          <w:u w:val="single"/>
        </w:rPr>
        <w:t xml:space="preserve">                                                 </w:t>
      </w:r>
    </w:p>
    <w:p w14:paraId="24530A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3.服务质量要求：</w:t>
      </w:r>
      <w:r>
        <w:rPr>
          <w:rFonts w:hint="eastAsia" w:ascii="宋体" w:hAnsi="宋体" w:cs="宋体"/>
          <w:color w:val="auto"/>
          <w:sz w:val="24"/>
          <w:szCs w:val="24"/>
          <w:highlight w:val="none"/>
          <w:u w:val="single"/>
        </w:rPr>
        <w:t xml:space="preserve">                                             </w:t>
      </w:r>
    </w:p>
    <w:p w14:paraId="3B466B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4.服务期限要求：</w:t>
      </w:r>
      <w:r>
        <w:rPr>
          <w:rFonts w:hint="eastAsia" w:ascii="宋体" w:hAnsi="宋体" w:cs="宋体"/>
          <w:color w:val="auto"/>
          <w:sz w:val="24"/>
          <w:szCs w:val="24"/>
          <w:highlight w:val="none"/>
          <w:u w:val="single"/>
        </w:rPr>
        <w:t xml:space="preserve">                                             </w:t>
      </w:r>
    </w:p>
    <w:p w14:paraId="72D144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三、为保证乙方有效进行服务工作，甲方应当向乙方提供下列工作条件和协作事项：</w:t>
      </w:r>
    </w:p>
    <w:p w14:paraId="469B2E75">
      <w:pPr>
        <w:spacing w:line="360" w:lineRule="auto"/>
        <w:ind w:right="-21" w:rightChars="-10" w:firstLine="500" w:firstLineChars="250"/>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1. 提供技术资料：</w:t>
      </w:r>
      <w:r>
        <w:rPr>
          <w:rFonts w:hint="eastAsia" w:ascii="宋体" w:hAnsi="宋体" w:cs="宋体"/>
          <w:color w:val="auto"/>
          <w:spacing w:val="-20"/>
          <w:sz w:val="24"/>
          <w:szCs w:val="24"/>
          <w:highlight w:val="none"/>
        </w:rPr>
        <w:cr/>
      </w:r>
      <w:r>
        <w:rPr>
          <w:rFonts w:hint="eastAsia" w:ascii="宋体" w:hAnsi="宋体" w:cs="宋体"/>
          <w:color w:val="auto"/>
          <w:spacing w:val="-20"/>
          <w:sz w:val="24"/>
          <w:szCs w:val="24"/>
          <w:highlight w:val="none"/>
        </w:rPr>
        <w:t xml:space="preserve">      </w:t>
      </w:r>
      <w:r>
        <w:rPr>
          <w:rFonts w:hint="eastAsia" w:ascii="宋体" w:hAnsi="宋体" w:cs="宋体"/>
          <w:color w:val="auto"/>
          <w:sz w:val="24"/>
          <w:szCs w:val="24"/>
          <w:highlight w:val="none"/>
        </w:rPr>
        <w:t>（1）</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（3）</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 提供工作条件：</w:t>
      </w:r>
    </w:p>
    <w:p w14:paraId="68A99A9D">
      <w:pPr>
        <w:spacing w:line="360" w:lineRule="auto"/>
        <w:ind w:right="-21" w:rightChars="-10"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（2）</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（3）</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w:t>
      </w: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p>
    <w:p w14:paraId="36CDCD5A">
      <w:pPr>
        <w:spacing w:line="360" w:lineRule="auto"/>
        <w:ind w:right="-21" w:rightChars="-10" w:firstLine="480" w:firstLineChars="200"/>
        <w:rPr>
          <w:rFonts w:hint="eastAsia" w:ascii="宋体" w:hAnsi="宋体" w:cs="宋体"/>
          <w:color w:val="auto"/>
          <w:spacing w:val="-20"/>
          <w:sz w:val="24"/>
          <w:szCs w:val="24"/>
          <w:highlight w:val="none"/>
          <w:u w:val="single"/>
        </w:rPr>
      </w:pPr>
      <w:r>
        <w:rPr>
          <w:rFonts w:hint="eastAsia" w:ascii="宋体" w:hAnsi="宋体" w:cs="宋体"/>
          <w:color w:val="auto"/>
          <w:sz w:val="24"/>
          <w:szCs w:val="24"/>
          <w:highlight w:val="none"/>
        </w:rPr>
        <w:t>3. 其他：</w:t>
      </w:r>
      <w:r>
        <w:rPr>
          <w:rFonts w:hint="eastAsia" w:ascii="宋体" w:hAnsi="宋体" w:cs="宋体"/>
          <w:color w:val="auto"/>
          <w:spacing w:val="-20"/>
          <w:sz w:val="24"/>
          <w:szCs w:val="24"/>
          <w:highlight w:val="none"/>
          <w:u w:val="single"/>
        </w:rPr>
        <w:t xml:space="preserve">                                                                              </w:t>
      </w:r>
    </w:p>
    <w:p w14:paraId="5F55C2E5">
      <w:pPr>
        <w:spacing w:line="360" w:lineRule="auto"/>
        <w:ind w:right="-21" w:rightChars="-10"/>
        <w:rPr>
          <w:rFonts w:hint="eastAsia" w:ascii="宋体" w:hAnsi="宋体" w:cs="宋体"/>
          <w:color w:val="auto"/>
          <w:spacing w:val="-20"/>
          <w:sz w:val="24"/>
          <w:szCs w:val="24"/>
          <w:highlight w:val="none"/>
          <w:u w:val="single"/>
        </w:rPr>
      </w:pP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cr/>
      </w:r>
      <w:r>
        <w:rPr>
          <w:rFonts w:hint="eastAsia" w:ascii="宋体" w:hAnsi="宋体" w:cs="宋体"/>
          <w:color w:val="auto"/>
          <w:sz w:val="24"/>
          <w:szCs w:val="24"/>
          <w:highlight w:val="none"/>
        </w:rPr>
        <w:t xml:space="preserve">    4. 甲方提供上述工作条件和协作事项的时间及方式：</w:t>
      </w:r>
      <w:r>
        <w:rPr>
          <w:rFonts w:hint="eastAsia" w:ascii="宋体" w:hAnsi="宋体" w:cs="宋体"/>
          <w:color w:val="auto"/>
          <w:spacing w:val="-20"/>
          <w:sz w:val="24"/>
          <w:szCs w:val="24"/>
          <w:highlight w:val="none"/>
          <w:u w:val="single"/>
        </w:rPr>
        <w:t xml:space="preserve">                        </w:t>
      </w:r>
    </w:p>
    <w:p w14:paraId="19341BB5">
      <w:pPr>
        <w:spacing w:line="360" w:lineRule="auto"/>
        <w:ind w:right="-21" w:rightChars="-1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w:t>
      </w:r>
    </w:p>
    <w:p w14:paraId="1D2486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 甲方向乙方支付服务报酬及支付方式为：</w:t>
      </w:r>
    </w:p>
    <w:p w14:paraId="1638F28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1.本合同价款为固定总价价款，项目结算时除合同另有约定外均不予调整。本合同价款为</w:t>
      </w:r>
      <w:r>
        <w:rPr>
          <w:rFonts w:hint="eastAsia" w:ascii="宋体" w:hAnsi="宋体" w:cs="宋体"/>
          <w:color w:val="auto"/>
          <w:sz w:val="24"/>
          <w:szCs w:val="24"/>
          <w:highlight w:val="none"/>
          <w:u w:val="single"/>
        </w:rPr>
        <w:t xml:space="preserve">                 。</w:t>
      </w:r>
    </w:p>
    <w:p w14:paraId="622830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2.服务费由甲方分期支付给乙方。</w:t>
      </w:r>
    </w:p>
    <w:p w14:paraId="0C6145AC">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具体支付方式和时间如下：</w:t>
      </w:r>
    </w:p>
    <w:p w14:paraId="72FBDE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五、本合同的变更必须由双方协商一致，并以书面形式确定。</w:t>
      </w:r>
    </w:p>
    <w:p w14:paraId="62992B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 双方确定以下列标准和方式对乙方的服务工作成果进行验收：</w:t>
      </w:r>
    </w:p>
    <w:p w14:paraId="48F58E1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1、乙方完成服务工作的形式：</w:t>
      </w:r>
    </w:p>
    <w:p w14:paraId="4BDD9205">
      <w:pPr>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2、服务工作成果的验收标准：</w:t>
      </w:r>
      <w:r>
        <w:rPr>
          <w:rFonts w:hint="eastAsia" w:ascii="宋体" w:hAnsi="宋体" w:cs="宋体"/>
          <w:color w:val="auto"/>
          <w:sz w:val="24"/>
          <w:szCs w:val="24"/>
          <w:highlight w:val="none"/>
          <w:u w:val="single"/>
        </w:rPr>
        <w:t xml:space="preserve">  国家、地方和行业现行有关技术规范、标准、设计要求以及甲方有关指令。 </w:t>
      </w:r>
      <w:r>
        <w:rPr>
          <w:rFonts w:hint="eastAsia" w:ascii="宋体" w:hAnsi="宋体" w:cs="宋体"/>
          <w:color w:val="auto"/>
          <w:sz w:val="24"/>
          <w:szCs w:val="24"/>
          <w:highlight w:val="none"/>
        </w:rPr>
        <w:t xml:space="preserve"> </w:t>
      </w:r>
    </w:p>
    <w:p w14:paraId="6D775A62">
      <w:pPr>
        <w:spacing w:line="360" w:lineRule="auto"/>
        <w:ind w:firstLine="460" w:firstLineChars="19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3、服务工作成果的验收方法：</w:t>
      </w:r>
      <w:r>
        <w:rPr>
          <w:rFonts w:hint="eastAsia" w:ascii="宋体" w:hAnsi="宋体" w:cs="宋体"/>
          <w:color w:val="auto"/>
          <w:sz w:val="24"/>
          <w:szCs w:val="24"/>
          <w:highlight w:val="none"/>
          <w:u w:val="single"/>
        </w:rPr>
        <w:t xml:space="preserve">                        。</w:t>
      </w:r>
    </w:p>
    <w:p w14:paraId="4CB16E2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4、在本合同有效期或约定的服务期内，乙方在接到甲方故障通知后               </w:t>
      </w:r>
    </w:p>
    <w:p w14:paraId="1552E8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小时内应委派专业技术人员到现场免费提供咨询等服务。</w:t>
      </w:r>
    </w:p>
    <w:p w14:paraId="527822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七、双方确定，按以下约定承担各自的违约责任：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473B1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八、双方确定，在本协议有效期内，甲方指定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为甲方项目联系人，乙方指定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未及时通知并影响本协议履行或造成损失的，应承担相应的责任。</w:t>
      </w:r>
    </w:p>
    <w:p w14:paraId="4CECF0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九、双方因履行本合同或与本合同有关一切事项而发生的争议，应协商解决。协商不成的，确定按以下第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种方式处理：</w:t>
      </w:r>
    </w:p>
    <w:p w14:paraId="5668BC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1.提交</w:t>
      </w:r>
      <w:r>
        <w:rPr>
          <w:rFonts w:hint="eastAsia" w:ascii="宋体" w:hAnsi="宋体" w:cs="宋体"/>
          <w:color w:val="auto"/>
          <w:sz w:val="24"/>
          <w:szCs w:val="24"/>
          <w:highlight w:val="none"/>
          <w:u w:val="single"/>
        </w:rPr>
        <w:t>（甲方所在地）</w:t>
      </w:r>
      <w:r>
        <w:rPr>
          <w:rFonts w:hint="eastAsia" w:ascii="宋体" w:hAnsi="宋体" w:cs="宋体"/>
          <w:color w:val="auto"/>
          <w:sz w:val="24"/>
          <w:szCs w:val="24"/>
          <w:highlight w:val="none"/>
        </w:rPr>
        <w:t>仲裁委员会仲裁；</w:t>
      </w:r>
    </w:p>
    <w:p w14:paraId="5E7EFC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2.依法向</w:t>
      </w:r>
      <w:r>
        <w:rPr>
          <w:rFonts w:hint="eastAsia" w:ascii="宋体" w:hAnsi="宋体" w:cs="宋体"/>
          <w:color w:val="auto"/>
          <w:sz w:val="24"/>
          <w:szCs w:val="24"/>
          <w:highlight w:val="none"/>
          <w:u w:val="single"/>
        </w:rPr>
        <w:t>（甲方所在地）</w:t>
      </w:r>
      <w:r>
        <w:rPr>
          <w:rFonts w:hint="eastAsia" w:ascii="宋体" w:hAnsi="宋体" w:cs="宋体"/>
          <w:color w:val="auto"/>
          <w:sz w:val="24"/>
          <w:szCs w:val="24"/>
          <w:highlight w:val="none"/>
        </w:rPr>
        <w:t>人民法院提出诉讼。</w:t>
      </w:r>
    </w:p>
    <w:p w14:paraId="6C4B3F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十、本合同一式</w:t>
      </w:r>
      <w:r>
        <w:rPr>
          <w:rFonts w:hint="eastAsia" w:ascii="宋体" w:hAnsi="宋体" w:cs="宋体"/>
          <w:color w:val="auto"/>
          <w:sz w:val="24"/>
          <w:szCs w:val="24"/>
          <w:highlight w:val="none"/>
          <w:u w:val="single"/>
        </w:rPr>
        <w:t>三</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一</w:t>
      </w:r>
      <w:r>
        <w:rPr>
          <w:rFonts w:hint="eastAsia" w:ascii="宋体" w:hAnsi="宋体" w:cs="宋体"/>
          <w:color w:val="auto"/>
          <w:sz w:val="24"/>
          <w:szCs w:val="24"/>
          <w:highlight w:val="none"/>
        </w:rPr>
        <w:t>份，送采购代理机构备份一份，具有同等法律效力。</w:t>
      </w:r>
    </w:p>
    <w:p w14:paraId="0BCACB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十一、本合同经双方签字盖章后生效，有关权利义务全部履结后自动失效。                  </w:t>
      </w:r>
    </w:p>
    <w:p w14:paraId="444EB9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十二、补充条款。</w:t>
      </w:r>
    </w:p>
    <w:p w14:paraId="2EC16D74">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1.甲方编发的采购文件和乙方的报价文件（含修正和补充文件）以及相关的澄清确认函件（如有）均为本合同组成文件。</w:t>
      </w:r>
    </w:p>
    <w:p w14:paraId="3C4051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2.乙方的项目组成员和经批准的技术工作方案的任何调整均必须事先获得甲方的书面批准，否则按照违约事件处理。</w:t>
      </w:r>
    </w:p>
    <w:p w14:paraId="625EBD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3.乙方的履约保函等合同文件必须与本合同的签订同步提交。</w:t>
      </w:r>
    </w:p>
    <w:p w14:paraId="17D0DB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71B51A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5.本合同未尽事宜，双方另行补充。</w:t>
      </w:r>
    </w:p>
    <w:p w14:paraId="15D09A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1CA25BB">
      <w:pPr>
        <w:spacing w:line="360" w:lineRule="auto"/>
        <w:rPr>
          <w:rFonts w:hint="eastAsia" w:ascii="宋体" w:hAnsi="宋体" w:cs="宋体"/>
          <w:color w:val="auto"/>
          <w:sz w:val="24"/>
          <w:szCs w:val="24"/>
          <w:highlight w:val="none"/>
        </w:rPr>
      </w:pPr>
    </w:p>
    <w:p w14:paraId="4DA3CB2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    方：                            乙    方：</w:t>
      </w:r>
    </w:p>
    <w:p w14:paraId="605ABD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单位地址：                            单位地址：</w:t>
      </w:r>
    </w:p>
    <w:p w14:paraId="5794BD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243AD64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14:paraId="3261469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                            电    话：</w:t>
      </w:r>
    </w:p>
    <w:p w14:paraId="4CCCBA0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00A4D428">
      <w:pPr>
        <w:spacing w:line="360" w:lineRule="auto"/>
        <w:rPr>
          <w:rFonts w:hint="eastAsia" w:ascii="宋体" w:hAnsi="宋体" w:cs="宋体"/>
          <w:color w:val="auto"/>
          <w:sz w:val="24"/>
          <w:szCs w:val="24"/>
          <w:highlight w:val="none"/>
        </w:rPr>
      </w:pPr>
      <w:bookmarkStart w:id="176" w:name="_Toc18952"/>
      <w:r>
        <w:rPr>
          <w:rFonts w:hint="eastAsia" w:ascii="宋体" w:hAnsi="宋体" w:cs="宋体"/>
          <w:color w:val="auto"/>
          <w:sz w:val="24"/>
          <w:szCs w:val="24"/>
          <w:highlight w:val="none"/>
        </w:rPr>
        <w:t>账    号：                            账    号：</w:t>
      </w:r>
      <w:bookmarkEnd w:id="96"/>
      <w:bookmarkEnd w:id="176"/>
      <w:bookmarkStart w:id="177" w:name="_Toc268599011"/>
    </w:p>
    <w:p w14:paraId="61617EE7">
      <w:pPr>
        <w:spacing w:line="360" w:lineRule="auto"/>
        <w:jc w:val="center"/>
        <w:rPr>
          <w:rFonts w:hint="eastAsia" w:ascii="宋体" w:hAnsi="宋体" w:cs="宋体"/>
          <w:color w:val="auto"/>
          <w:sz w:val="24"/>
          <w:szCs w:val="24"/>
          <w:highlight w:val="none"/>
        </w:rPr>
      </w:pPr>
    </w:p>
    <w:p w14:paraId="41AAE8C3">
      <w:pPr>
        <w:spacing w:line="360" w:lineRule="auto"/>
        <w:jc w:val="center"/>
        <w:rPr>
          <w:rFonts w:hint="eastAsia" w:ascii="宋体" w:hAnsi="宋体" w:cs="宋体"/>
          <w:color w:val="auto"/>
          <w:sz w:val="24"/>
          <w:szCs w:val="24"/>
          <w:highlight w:val="none"/>
        </w:rPr>
      </w:pPr>
    </w:p>
    <w:p w14:paraId="38607274">
      <w:pPr>
        <w:spacing w:line="360" w:lineRule="auto"/>
        <w:jc w:val="center"/>
        <w:rPr>
          <w:rFonts w:hint="eastAsia" w:ascii="宋体" w:hAnsi="宋体" w:cs="宋体"/>
          <w:color w:val="auto"/>
          <w:sz w:val="24"/>
          <w:szCs w:val="24"/>
          <w:highlight w:val="none"/>
        </w:rPr>
      </w:pPr>
    </w:p>
    <w:p w14:paraId="28AAF29F">
      <w:pPr>
        <w:spacing w:line="360" w:lineRule="auto"/>
        <w:jc w:val="center"/>
        <w:rPr>
          <w:rFonts w:hint="eastAsia" w:ascii="宋体" w:hAnsi="宋体" w:cs="宋体"/>
          <w:color w:val="auto"/>
          <w:sz w:val="24"/>
          <w:szCs w:val="24"/>
          <w:highlight w:val="none"/>
        </w:rPr>
      </w:pPr>
    </w:p>
    <w:p w14:paraId="684745B0">
      <w:pPr>
        <w:spacing w:line="360" w:lineRule="auto"/>
        <w:jc w:val="center"/>
        <w:rPr>
          <w:rFonts w:hint="eastAsia" w:ascii="宋体" w:hAnsi="宋体" w:cs="宋体"/>
          <w:color w:val="auto"/>
          <w:sz w:val="24"/>
          <w:szCs w:val="24"/>
          <w:highlight w:val="none"/>
        </w:rPr>
      </w:pPr>
    </w:p>
    <w:p w14:paraId="70287AB5">
      <w:pPr>
        <w:spacing w:line="360" w:lineRule="auto"/>
        <w:jc w:val="center"/>
        <w:rPr>
          <w:rFonts w:hint="eastAsia" w:ascii="宋体" w:hAnsi="宋体" w:cs="宋体"/>
          <w:color w:val="auto"/>
          <w:sz w:val="24"/>
          <w:szCs w:val="24"/>
          <w:highlight w:val="none"/>
        </w:rPr>
      </w:pPr>
    </w:p>
    <w:p w14:paraId="5B4A795E">
      <w:pPr>
        <w:spacing w:line="360" w:lineRule="auto"/>
        <w:jc w:val="center"/>
        <w:rPr>
          <w:rFonts w:hint="eastAsia" w:ascii="宋体" w:hAnsi="宋体" w:cs="宋体"/>
          <w:color w:val="auto"/>
          <w:sz w:val="24"/>
          <w:szCs w:val="24"/>
          <w:highlight w:val="none"/>
        </w:rPr>
      </w:pPr>
    </w:p>
    <w:p w14:paraId="7049F17D">
      <w:pPr>
        <w:spacing w:line="360" w:lineRule="auto"/>
        <w:jc w:val="center"/>
        <w:rPr>
          <w:rFonts w:hint="eastAsia" w:ascii="宋体" w:hAnsi="宋体" w:cs="宋体"/>
          <w:color w:val="auto"/>
          <w:sz w:val="24"/>
          <w:szCs w:val="24"/>
          <w:highlight w:val="none"/>
        </w:rPr>
      </w:pPr>
    </w:p>
    <w:p w14:paraId="6992D142">
      <w:pPr>
        <w:spacing w:line="360" w:lineRule="auto"/>
        <w:jc w:val="center"/>
        <w:rPr>
          <w:rFonts w:hint="eastAsia" w:ascii="宋体" w:hAnsi="宋体" w:cs="宋体"/>
          <w:color w:val="auto"/>
          <w:sz w:val="24"/>
          <w:szCs w:val="24"/>
          <w:highlight w:val="none"/>
        </w:rPr>
      </w:pPr>
    </w:p>
    <w:p w14:paraId="6D7A34F6">
      <w:pPr>
        <w:spacing w:line="360" w:lineRule="auto"/>
        <w:rPr>
          <w:rFonts w:hint="eastAsia" w:ascii="宋体" w:hAnsi="宋体" w:cs="宋体"/>
          <w:color w:val="auto"/>
          <w:sz w:val="24"/>
          <w:szCs w:val="24"/>
          <w:highlight w:val="none"/>
        </w:rPr>
      </w:pPr>
    </w:p>
    <w:p w14:paraId="627D1BF8">
      <w:pPr>
        <w:spacing w:line="360" w:lineRule="auto"/>
        <w:rPr>
          <w:rFonts w:hint="eastAsia" w:ascii="宋体" w:hAnsi="宋体" w:cs="宋体"/>
          <w:color w:val="auto"/>
          <w:sz w:val="24"/>
          <w:szCs w:val="24"/>
          <w:highlight w:val="none"/>
        </w:rPr>
      </w:pPr>
    </w:p>
    <w:p w14:paraId="7DF21D83">
      <w:pPr>
        <w:spacing w:line="360" w:lineRule="auto"/>
        <w:jc w:val="center"/>
        <w:rPr>
          <w:rFonts w:hint="eastAsia" w:ascii="宋体" w:hAnsi="宋体" w:cs="宋体"/>
          <w:color w:val="auto"/>
          <w:sz w:val="24"/>
          <w:szCs w:val="24"/>
          <w:highlight w:val="none"/>
        </w:rPr>
      </w:pPr>
    </w:p>
    <w:p w14:paraId="70666508">
      <w:pPr>
        <w:spacing w:line="360" w:lineRule="auto"/>
        <w:jc w:val="center"/>
        <w:rPr>
          <w:rFonts w:hint="eastAsia" w:ascii="宋体" w:hAnsi="宋体" w:cs="宋体"/>
          <w:color w:val="auto"/>
          <w:sz w:val="24"/>
          <w:szCs w:val="24"/>
          <w:highlight w:val="none"/>
        </w:rPr>
      </w:pPr>
    </w:p>
    <w:p w14:paraId="5E912CDE">
      <w:pPr>
        <w:spacing w:line="360" w:lineRule="auto"/>
        <w:jc w:val="center"/>
        <w:rPr>
          <w:rFonts w:hint="eastAsia" w:ascii="宋体" w:hAnsi="宋体" w:cs="宋体"/>
          <w:color w:val="auto"/>
          <w:sz w:val="24"/>
          <w:szCs w:val="24"/>
          <w:highlight w:val="none"/>
        </w:rPr>
      </w:pPr>
    </w:p>
    <w:p w14:paraId="07F25554">
      <w:pPr>
        <w:spacing w:line="360" w:lineRule="auto"/>
        <w:jc w:val="center"/>
        <w:rPr>
          <w:rFonts w:hint="eastAsia" w:ascii="宋体" w:hAnsi="宋体" w:cs="宋体"/>
          <w:color w:val="auto"/>
          <w:sz w:val="24"/>
          <w:szCs w:val="24"/>
          <w:highlight w:val="none"/>
        </w:rPr>
      </w:pPr>
    </w:p>
    <w:p w14:paraId="2AA0EF2C">
      <w:pPr>
        <w:spacing w:line="360" w:lineRule="auto"/>
        <w:jc w:val="center"/>
        <w:rPr>
          <w:rFonts w:hint="eastAsia" w:ascii="宋体" w:hAnsi="宋体" w:cs="宋体"/>
          <w:color w:val="auto"/>
          <w:sz w:val="24"/>
          <w:szCs w:val="24"/>
          <w:highlight w:val="none"/>
        </w:rPr>
      </w:pPr>
    </w:p>
    <w:p w14:paraId="1F132269">
      <w:pPr>
        <w:spacing w:line="360" w:lineRule="auto"/>
        <w:jc w:val="center"/>
        <w:rPr>
          <w:rFonts w:hint="eastAsia" w:ascii="宋体" w:hAnsi="宋体" w:cs="宋体"/>
          <w:color w:val="auto"/>
          <w:sz w:val="24"/>
          <w:szCs w:val="24"/>
          <w:highlight w:val="none"/>
        </w:rPr>
      </w:pPr>
    </w:p>
    <w:p w14:paraId="3F61B1CB">
      <w:pPr>
        <w:spacing w:line="360" w:lineRule="auto"/>
        <w:jc w:val="center"/>
        <w:rPr>
          <w:rFonts w:hint="eastAsia" w:ascii="宋体" w:hAnsi="宋体" w:cs="宋体"/>
          <w:color w:val="auto"/>
          <w:sz w:val="24"/>
          <w:szCs w:val="24"/>
          <w:highlight w:val="none"/>
        </w:rPr>
      </w:pPr>
    </w:p>
    <w:p w14:paraId="643FD010">
      <w:pPr>
        <w:spacing w:line="360" w:lineRule="auto"/>
        <w:jc w:val="center"/>
        <w:rPr>
          <w:rFonts w:hint="eastAsia" w:ascii="宋体" w:hAnsi="宋体" w:cs="宋体"/>
          <w:color w:val="auto"/>
          <w:sz w:val="24"/>
          <w:szCs w:val="24"/>
          <w:highlight w:val="none"/>
        </w:rPr>
      </w:pPr>
    </w:p>
    <w:p w14:paraId="739E0A28">
      <w:pPr>
        <w:spacing w:line="360" w:lineRule="auto"/>
        <w:rPr>
          <w:rFonts w:hint="eastAsia" w:ascii="宋体" w:hAnsi="宋体" w:cs="宋体"/>
          <w:color w:val="auto"/>
          <w:sz w:val="24"/>
          <w:szCs w:val="24"/>
          <w:highlight w:val="none"/>
        </w:rPr>
      </w:pPr>
    </w:p>
    <w:p w14:paraId="74712126">
      <w:pPr>
        <w:spacing w:line="360" w:lineRule="auto"/>
        <w:jc w:val="center"/>
        <w:rPr>
          <w:rFonts w:hint="eastAsia" w:ascii="宋体" w:hAnsi="宋体" w:cs="宋体"/>
          <w:b/>
          <w:bCs/>
          <w:color w:val="auto"/>
          <w:sz w:val="32"/>
          <w:szCs w:val="32"/>
          <w:highlight w:val="none"/>
        </w:rPr>
      </w:pPr>
    </w:p>
    <w:p w14:paraId="15B3FCB1">
      <w:pPr>
        <w:spacing w:line="360" w:lineRule="auto"/>
        <w:jc w:val="center"/>
        <w:rPr>
          <w:rFonts w:hint="eastAsia" w:ascii="宋体" w:hAnsi="宋体" w:cs="宋体"/>
          <w:b/>
          <w:bCs/>
          <w:color w:val="auto"/>
          <w:sz w:val="32"/>
          <w:szCs w:val="32"/>
          <w:highlight w:val="none"/>
        </w:rPr>
      </w:pPr>
    </w:p>
    <w:p w14:paraId="5C9E2D61">
      <w:pPr>
        <w:spacing w:line="360" w:lineRule="auto"/>
        <w:jc w:val="center"/>
        <w:rPr>
          <w:rFonts w:hint="eastAsia" w:ascii="宋体" w:hAnsi="宋体" w:cs="宋体"/>
          <w:b/>
          <w:bCs/>
          <w:color w:val="auto"/>
          <w:sz w:val="32"/>
          <w:szCs w:val="32"/>
          <w:highlight w:val="none"/>
        </w:rPr>
      </w:pPr>
    </w:p>
    <w:p w14:paraId="05A95D40">
      <w:pPr>
        <w:spacing w:line="360" w:lineRule="auto"/>
        <w:jc w:val="center"/>
        <w:rPr>
          <w:rFonts w:hint="eastAsia" w:ascii="宋体" w:hAnsi="宋体" w:cs="宋体"/>
          <w:b/>
          <w:bCs/>
          <w:color w:val="auto"/>
          <w:sz w:val="32"/>
          <w:szCs w:val="32"/>
          <w:highlight w:val="none"/>
        </w:rPr>
      </w:pPr>
    </w:p>
    <w:p w14:paraId="0ACE4731">
      <w:pPr>
        <w:spacing w:line="360" w:lineRule="auto"/>
        <w:jc w:val="center"/>
        <w:rPr>
          <w:rFonts w:hint="eastAsia" w:ascii="宋体" w:hAnsi="宋体" w:cs="宋体"/>
          <w:b/>
          <w:bCs/>
          <w:color w:val="auto"/>
          <w:sz w:val="32"/>
          <w:szCs w:val="32"/>
          <w:highlight w:val="none"/>
        </w:rPr>
      </w:pPr>
    </w:p>
    <w:p w14:paraId="0CF0C02C">
      <w:pPr>
        <w:spacing w:line="360" w:lineRule="auto"/>
        <w:jc w:val="center"/>
        <w:outlineLvl w:val="0"/>
        <w:rPr>
          <w:rFonts w:hint="eastAsia" w:ascii="宋体" w:hAnsi="宋体" w:cs="宋体"/>
          <w:b/>
          <w:bCs/>
          <w:color w:val="auto"/>
          <w:sz w:val="24"/>
          <w:szCs w:val="24"/>
          <w:highlight w:val="none"/>
        </w:rPr>
      </w:pPr>
      <w:bookmarkStart w:id="178" w:name="_Toc26541"/>
      <w:bookmarkStart w:id="179" w:name="_Toc19215"/>
      <w:r>
        <w:rPr>
          <w:rFonts w:hint="eastAsia" w:ascii="宋体" w:hAnsi="宋体" w:cs="宋体"/>
          <w:b/>
          <w:bCs/>
          <w:color w:val="auto"/>
          <w:sz w:val="32"/>
          <w:szCs w:val="32"/>
          <w:highlight w:val="none"/>
        </w:rPr>
        <w:t>第五章　报价文件格式</w:t>
      </w:r>
      <w:bookmarkEnd w:id="177"/>
      <w:bookmarkEnd w:id="178"/>
      <w:bookmarkEnd w:id="17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7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4CC290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73D24A0D">
            <w:pPr>
              <w:spacing w:line="360" w:lineRule="auto"/>
              <w:ind w:left="492" w:right="13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《报价文件格式》是报价人的部分报价文件格式和签订合同时所需文件的格式。报价人应参照这些格式文件制作报价文件。</w:t>
            </w:r>
          </w:p>
        </w:tc>
      </w:tr>
    </w:tbl>
    <w:p w14:paraId="14D0AC24">
      <w:pPr>
        <w:spacing w:line="360" w:lineRule="auto"/>
        <w:rPr>
          <w:rFonts w:hint="eastAsia" w:ascii="宋体" w:hAnsi="宋体" w:cs="宋体"/>
          <w:b/>
          <w:color w:val="auto"/>
          <w:sz w:val="24"/>
          <w:szCs w:val="24"/>
          <w:highlight w:val="none"/>
        </w:rPr>
      </w:pPr>
    </w:p>
    <w:p w14:paraId="1E1DC784">
      <w:pPr>
        <w:spacing w:line="360" w:lineRule="auto"/>
        <w:jc w:val="center"/>
        <w:rPr>
          <w:rFonts w:hint="eastAsia" w:ascii="宋体" w:hAnsi="宋体" w:cs="宋体"/>
          <w:b/>
          <w:color w:val="auto"/>
          <w:sz w:val="24"/>
          <w:szCs w:val="24"/>
          <w:highlight w:val="none"/>
        </w:rPr>
      </w:pPr>
    </w:p>
    <w:p w14:paraId="74878148">
      <w:pPr>
        <w:spacing w:line="360" w:lineRule="auto"/>
        <w:jc w:val="center"/>
        <w:rPr>
          <w:rFonts w:hint="eastAsia" w:ascii="宋体" w:hAnsi="宋体" w:cs="宋体"/>
          <w:b/>
          <w:color w:val="auto"/>
          <w:sz w:val="24"/>
          <w:szCs w:val="24"/>
          <w:highlight w:val="none"/>
        </w:rPr>
      </w:pPr>
    </w:p>
    <w:p w14:paraId="66E663D4">
      <w:pPr>
        <w:spacing w:line="360" w:lineRule="auto"/>
        <w:jc w:val="center"/>
        <w:rPr>
          <w:rFonts w:hint="eastAsia" w:ascii="宋体" w:hAnsi="宋体" w:cs="宋体"/>
          <w:b/>
          <w:color w:val="auto"/>
          <w:sz w:val="24"/>
          <w:szCs w:val="24"/>
          <w:highlight w:val="none"/>
        </w:rPr>
      </w:pPr>
    </w:p>
    <w:p w14:paraId="59533842">
      <w:pPr>
        <w:spacing w:line="360" w:lineRule="auto"/>
        <w:jc w:val="center"/>
        <w:rPr>
          <w:rFonts w:hint="eastAsia" w:ascii="宋体" w:hAnsi="宋体" w:cs="宋体"/>
          <w:b/>
          <w:color w:val="auto"/>
          <w:sz w:val="24"/>
          <w:szCs w:val="24"/>
          <w:highlight w:val="none"/>
        </w:rPr>
      </w:pPr>
    </w:p>
    <w:p w14:paraId="75937473">
      <w:pPr>
        <w:spacing w:line="360" w:lineRule="auto"/>
        <w:jc w:val="center"/>
        <w:rPr>
          <w:rFonts w:hint="eastAsia" w:ascii="宋体" w:hAnsi="宋体" w:cs="宋体"/>
          <w:b/>
          <w:color w:val="auto"/>
          <w:sz w:val="24"/>
          <w:szCs w:val="24"/>
          <w:highlight w:val="none"/>
        </w:rPr>
      </w:pPr>
    </w:p>
    <w:p w14:paraId="5C024D30">
      <w:pPr>
        <w:spacing w:line="360" w:lineRule="auto"/>
        <w:jc w:val="center"/>
        <w:rPr>
          <w:rFonts w:hint="eastAsia" w:ascii="宋体" w:hAnsi="宋体"/>
          <w:b/>
          <w:color w:val="auto"/>
          <w:sz w:val="72"/>
          <w:highlight w:val="none"/>
        </w:rPr>
      </w:pPr>
    </w:p>
    <w:p w14:paraId="34FD602D">
      <w:pPr>
        <w:spacing w:line="360" w:lineRule="auto"/>
        <w:jc w:val="center"/>
        <w:rPr>
          <w:rFonts w:hint="eastAsia" w:ascii="宋体" w:hAnsi="宋体"/>
          <w:b/>
          <w:color w:val="auto"/>
          <w:sz w:val="72"/>
          <w:highlight w:val="none"/>
        </w:rPr>
      </w:pPr>
    </w:p>
    <w:p w14:paraId="723ED126">
      <w:pPr>
        <w:spacing w:line="360" w:lineRule="auto"/>
        <w:jc w:val="center"/>
        <w:rPr>
          <w:rFonts w:hint="eastAsia" w:ascii="宋体" w:hAnsi="宋体"/>
          <w:b/>
          <w:color w:val="auto"/>
          <w:sz w:val="72"/>
          <w:highlight w:val="none"/>
        </w:rPr>
      </w:pPr>
    </w:p>
    <w:p w14:paraId="3D0E6EEE">
      <w:pPr>
        <w:spacing w:line="360" w:lineRule="auto"/>
        <w:jc w:val="center"/>
        <w:rPr>
          <w:rFonts w:hint="eastAsia" w:ascii="宋体" w:hAnsi="宋体"/>
          <w:b/>
          <w:color w:val="auto"/>
          <w:sz w:val="72"/>
          <w:highlight w:val="none"/>
        </w:rPr>
      </w:pPr>
    </w:p>
    <w:p w14:paraId="51826C2D">
      <w:pPr>
        <w:spacing w:line="360" w:lineRule="auto"/>
        <w:jc w:val="center"/>
        <w:rPr>
          <w:rFonts w:hint="eastAsia" w:ascii="宋体" w:hAnsi="宋体"/>
          <w:b/>
          <w:color w:val="auto"/>
          <w:sz w:val="72"/>
          <w:highlight w:val="none"/>
        </w:rPr>
      </w:pPr>
    </w:p>
    <w:p w14:paraId="41840AC2">
      <w:pPr>
        <w:spacing w:line="360" w:lineRule="auto"/>
        <w:jc w:val="center"/>
        <w:rPr>
          <w:rFonts w:hint="eastAsia" w:ascii="宋体" w:hAnsi="宋体"/>
          <w:b/>
          <w:color w:val="auto"/>
          <w:sz w:val="72"/>
          <w:highlight w:val="none"/>
        </w:rPr>
      </w:pPr>
    </w:p>
    <w:p w14:paraId="77D89217">
      <w:pPr>
        <w:spacing w:line="360" w:lineRule="auto"/>
        <w:jc w:val="center"/>
        <w:rPr>
          <w:rFonts w:hint="eastAsia" w:ascii="宋体" w:hAnsi="宋体"/>
          <w:b/>
          <w:color w:val="auto"/>
          <w:sz w:val="72"/>
          <w:highlight w:val="none"/>
        </w:rPr>
      </w:pPr>
    </w:p>
    <w:p w14:paraId="4B83468C">
      <w:pPr>
        <w:spacing w:line="360" w:lineRule="auto"/>
        <w:jc w:val="center"/>
        <w:rPr>
          <w:rFonts w:hint="eastAsia" w:ascii="宋体" w:hAnsi="宋体"/>
          <w:b/>
          <w:color w:val="auto"/>
          <w:sz w:val="72"/>
          <w:highlight w:val="none"/>
        </w:rPr>
      </w:pPr>
    </w:p>
    <w:p w14:paraId="4ABC7803">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611D06A7">
      <w:pPr>
        <w:spacing w:line="360" w:lineRule="auto"/>
        <w:rPr>
          <w:rFonts w:hint="eastAsia" w:ascii="宋体" w:hAnsi="宋体"/>
          <w:b/>
          <w:color w:val="auto"/>
          <w:sz w:val="36"/>
          <w:highlight w:val="none"/>
        </w:rPr>
      </w:pPr>
    </w:p>
    <w:p w14:paraId="5B356DF0">
      <w:pPr>
        <w:spacing w:line="360" w:lineRule="auto"/>
        <w:jc w:val="center"/>
        <w:rPr>
          <w:rFonts w:hint="eastAsia" w:ascii="宋体" w:hAnsi="宋体"/>
          <w:b/>
          <w:color w:val="auto"/>
          <w:sz w:val="36"/>
          <w:highlight w:val="none"/>
        </w:rPr>
      </w:pPr>
    </w:p>
    <w:p w14:paraId="42E93D1E">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744AB62">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70303BBC">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55A1343C">
      <w:pPr>
        <w:spacing w:line="360" w:lineRule="auto"/>
        <w:rPr>
          <w:rFonts w:hint="eastAsia" w:ascii="宋体" w:hAnsi="宋体"/>
          <w:b/>
          <w:color w:val="auto"/>
          <w:sz w:val="36"/>
          <w:highlight w:val="none"/>
        </w:rPr>
      </w:pPr>
    </w:p>
    <w:p w14:paraId="501204CE">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65D915A2">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4D1902BB">
      <w:pPr>
        <w:spacing w:line="360" w:lineRule="auto"/>
        <w:rPr>
          <w:rFonts w:hint="eastAsia" w:ascii="宋体" w:hAnsi="宋体"/>
          <w:b/>
          <w:color w:val="auto"/>
          <w:sz w:val="36"/>
          <w:highlight w:val="none"/>
        </w:rPr>
      </w:pPr>
    </w:p>
    <w:p w14:paraId="0600C3D7">
      <w:pPr>
        <w:spacing w:line="360" w:lineRule="auto"/>
        <w:rPr>
          <w:rFonts w:hint="eastAsia" w:ascii="宋体" w:hAnsi="宋体"/>
          <w:b/>
          <w:color w:val="auto"/>
          <w:sz w:val="36"/>
          <w:highlight w:val="none"/>
        </w:rPr>
      </w:pPr>
    </w:p>
    <w:p w14:paraId="0FA60E8C">
      <w:pPr>
        <w:spacing w:line="360" w:lineRule="auto"/>
        <w:rPr>
          <w:rFonts w:hint="eastAsia" w:ascii="宋体" w:hAnsi="宋体"/>
          <w:b/>
          <w:color w:val="auto"/>
          <w:sz w:val="36"/>
          <w:highlight w:val="none"/>
        </w:rPr>
      </w:pPr>
    </w:p>
    <w:p w14:paraId="40777197">
      <w:pPr>
        <w:spacing w:line="360" w:lineRule="auto"/>
        <w:rPr>
          <w:rFonts w:hint="eastAsia" w:ascii="宋体" w:hAnsi="宋体"/>
          <w:b/>
          <w:color w:val="auto"/>
          <w:sz w:val="36"/>
          <w:highlight w:val="none"/>
        </w:rPr>
      </w:pPr>
    </w:p>
    <w:p w14:paraId="78F5C50E">
      <w:pPr>
        <w:spacing w:line="360" w:lineRule="auto"/>
        <w:rPr>
          <w:rFonts w:hint="eastAsia" w:ascii="宋体" w:hAnsi="宋体"/>
          <w:b/>
          <w:color w:val="auto"/>
          <w:sz w:val="36"/>
          <w:highlight w:val="none"/>
        </w:rPr>
      </w:pPr>
    </w:p>
    <w:p w14:paraId="296CEABE">
      <w:pPr>
        <w:spacing w:line="360" w:lineRule="auto"/>
        <w:rPr>
          <w:rFonts w:hint="eastAsia" w:ascii="宋体" w:hAnsi="宋体"/>
          <w:b/>
          <w:color w:val="auto"/>
          <w:sz w:val="36"/>
          <w:highlight w:val="none"/>
        </w:rPr>
      </w:pPr>
    </w:p>
    <w:p w14:paraId="6C4A949C">
      <w:pPr>
        <w:pStyle w:val="3"/>
        <w:snapToGrid w:val="0"/>
        <w:spacing w:line="360" w:lineRule="auto"/>
        <w:ind w:firstLine="0"/>
        <w:jc w:val="center"/>
        <w:rPr>
          <w:rFonts w:hint="eastAsia" w:cs="宋体"/>
          <w:b/>
          <w:bCs/>
          <w:color w:val="auto"/>
          <w:sz w:val="24"/>
          <w:szCs w:val="24"/>
          <w:highlight w:val="none"/>
        </w:rPr>
      </w:pPr>
      <w:r>
        <w:rPr>
          <w:rFonts w:hint="eastAsia" w:cs="宋体"/>
          <w:b/>
          <w:bCs/>
          <w:color w:val="auto"/>
          <w:sz w:val="32"/>
          <w:szCs w:val="32"/>
          <w:highlight w:val="none"/>
        </w:rPr>
        <w:t>目    录</w:t>
      </w:r>
    </w:p>
    <w:p w14:paraId="4F9EFC41">
      <w:pPr>
        <w:spacing w:line="360" w:lineRule="auto"/>
        <w:rPr>
          <w:rFonts w:hint="eastAsia" w:ascii="宋体" w:hAnsi="宋体" w:cs="宋体"/>
          <w:color w:val="auto"/>
          <w:sz w:val="24"/>
          <w:szCs w:val="24"/>
          <w:highlight w:val="none"/>
        </w:rPr>
      </w:pPr>
    </w:p>
    <w:p w14:paraId="4FE70EF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磋商响应声明函</w:t>
      </w:r>
    </w:p>
    <w:p w14:paraId="06F8238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报价一览表</w:t>
      </w:r>
    </w:p>
    <w:p w14:paraId="68301A8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磋商分项报价表</w:t>
      </w:r>
    </w:p>
    <w:p w14:paraId="1D14717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 服务说明一览表</w:t>
      </w:r>
    </w:p>
    <w:p w14:paraId="6EC3D7C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 范围清单 </w:t>
      </w:r>
    </w:p>
    <w:p w14:paraId="02F8A1D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7B3C38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报价人的资格证明文件</w:t>
      </w:r>
    </w:p>
    <w:p w14:paraId="6196F2C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关于资格的声明函</w:t>
      </w:r>
    </w:p>
    <w:p w14:paraId="2B10B9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报价人的资格声明</w:t>
      </w:r>
    </w:p>
    <w:p w14:paraId="7572F254">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单位授权书</w:t>
      </w:r>
    </w:p>
    <w:p w14:paraId="3565DC10">
      <w:pPr>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单位营业执照、税务登记证（或统一社会信用代码）</w:t>
      </w:r>
    </w:p>
    <w:p w14:paraId="70137C9E">
      <w:pPr>
        <w:spacing w:line="360" w:lineRule="auto"/>
        <w:ind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8. 代理服务费承诺书</w:t>
      </w:r>
    </w:p>
    <w:p w14:paraId="1446012E">
      <w:pPr>
        <w:spacing w:line="360" w:lineRule="auto"/>
        <w:ind w:firstLine="2183" w:firstLineChars="906"/>
        <w:rPr>
          <w:rFonts w:hint="eastAsia" w:ascii="宋体" w:hAnsi="宋体" w:cs="宋体"/>
          <w:b/>
          <w:color w:val="auto"/>
          <w:sz w:val="24"/>
          <w:szCs w:val="24"/>
          <w:highlight w:val="none"/>
        </w:rPr>
      </w:pPr>
    </w:p>
    <w:p w14:paraId="741054EF">
      <w:pPr>
        <w:spacing w:line="360" w:lineRule="auto"/>
        <w:ind w:firstLine="2183" w:firstLineChars="906"/>
        <w:rPr>
          <w:rFonts w:hint="eastAsia" w:ascii="宋体" w:hAnsi="宋体" w:cs="宋体"/>
          <w:b/>
          <w:color w:val="auto"/>
          <w:sz w:val="24"/>
          <w:szCs w:val="24"/>
          <w:highlight w:val="none"/>
        </w:rPr>
      </w:pPr>
    </w:p>
    <w:p w14:paraId="2F86E5DC">
      <w:pPr>
        <w:spacing w:line="360" w:lineRule="auto"/>
        <w:ind w:firstLine="2183" w:firstLineChars="906"/>
        <w:rPr>
          <w:rFonts w:hint="eastAsia" w:ascii="宋体" w:hAnsi="宋体" w:cs="宋体"/>
          <w:b/>
          <w:color w:val="auto"/>
          <w:sz w:val="24"/>
          <w:szCs w:val="24"/>
          <w:highlight w:val="none"/>
        </w:rPr>
      </w:pPr>
    </w:p>
    <w:p w14:paraId="7978C028">
      <w:pPr>
        <w:spacing w:line="360" w:lineRule="auto"/>
        <w:ind w:firstLine="2183" w:firstLineChars="906"/>
        <w:rPr>
          <w:rFonts w:hint="eastAsia" w:ascii="宋体" w:hAnsi="宋体" w:cs="宋体"/>
          <w:b/>
          <w:color w:val="auto"/>
          <w:sz w:val="24"/>
          <w:szCs w:val="24"/>
          <w:highlight w:val="none"/>
        </w:rPr>
      </w:pPr>
    </w:p>
    <w:p w14:paraId="6C174CA2">
      <w:pPr>
        <w:spacing w:line="360" w:lineRule="auto"/>
        <w:ind w:firstLine="2183" w:firstLineChars="906"/>
        <w:rPr>
          <w:rFonts w:hint="eastAsia" w:ascii="宋体" w:hAnsi="宋体" w:cs="宋体"/>
          <w:b/>
          <w:color w:val="auto"/>
          <w:sz w:val="24"/>
          <w:szCs w:val="24"/>
          <w:highlight w:val="none"/>
        </w:rPr>
      </w:pPr>
    </w:p>
    <w:p w14:paraId="1140B1F8">
      <w:pPr>
        <w:spacing w:line="360" w:lineRule="auto"/>
        <w:ind w:firstLine="2183" w:firstLineChars="906"/>
        <w:rPr>
          <w:rFonts w:hint="eastAsia" w:ascii="宋体" w:hAnsi="宋体" w:cs="宋体"/>
          <w:b/>
          <w:color w:val="auto"/>
          <w:sz w:val="24"/>
          <w:szCs w:val="24"/>
          <w:highlight w:val="none"/>
        </w:rPr>
      </w:pPr>
    </w:p>
    <w:p w14:paraId="2458FD3A">
      <w:pPr>
        <w:spacing w:line="360" w:lineRule="auto"/>
        <w:ind w:firstLine="2183" w:firstLineChars="906"/>
        <w:rPr>
          <w:rFonts w:hint="eastAsia" w:ascii="宋体" w:hAnsi="宋体" w:cs="宋体"/>
          <w:b/>
          <w:color w:val="auto"/>
          <w:sz w:val="24"/>
          <w:szCs w:val="24"/>
          <w:highlight w:val="none"/>
        </w:rPr>
      </w:pPr>
    </w:p>
    <w:p w14:paraId="0C6FC9F8">
      <w:pPr>
        <w:spacing w:line="360" w:lineRule="auto"/>
        <w:ind w:firstLine="2183" w:firstLineChars="906"/>
        <w:rPr>
          <w:rFonts w:hint="eastAsia" w:ascii="宋体" w:hAnsi="宋体" w:cs="宋体"/>
          <w:b/>
          <w:color w:val="auto"/>
          <w:sz w:val="24"/>
          <w:szCs w:val="24"/>
          <w:highlight w:val="none"/>
        </w:rPr>
      </w:pPr>
    </w:p>
    <w:p w14:paraId="77A0E3F1">
      <w:pPr>
        <w:spacing w:line="360" w:lineRule="auto"/>
        <w:rPr>
          <w:rFonts w:hint="eastAsia" w:ascii="宋体" w:hAnsi="宋体" w:cs="宋体"/>
          <w:b/>
          <w:color w:val="auto"/>
          <w:sz w:val="24"/>
          <w:szCs w:val="24"/>
          <w:highlight w:val="none"/>
        </w:rPr>
      </w:pPr>
    </w:p>
    <w:p w14:paraId="22B59AF4">
      <w:pPr>
        <w:spacing w:line="360" w:lineRule="auto"/>
        <w:ind w:firstLine="2911" w:firstLineChars="906"/>
        <w:rPr>
          <w:rFonts w:hint="eastAsia" w:ascii="宋体" w:hAnsi="宋体" w:cs="宋体"/>
          <w:b/>
          <w:color w:val="auto"/>
          <w:sz w:val="32"/>
          <w:szCs w:val="32"/>
          <w:highlight w:val="none"/>
        </w:rPr>
      </w:pPr>
    </w:p>
    <w:p w14:paraId="34FA3A1C">
      <w:pPr>
        <w:spacing w:line="360" w:lineRule="auto"/>
        <w:ind w:firstLine="2911" w:firstLineChars="906"/>
        <w:rPr>
          <w:rFonts w:hint="eastAsia" w:ascii="宋体" w:hAnsi="宋体" w:cs="宋体"/>
          <w:b/>
          <w:color w:val="auto"/>
          <w:sz w:val="32"/>
          <w:szCs w:val="32"/>
          <w:highlight w:val="none"/>
        </w:rPr>
      </w:pPr>
    </w:p>
    <w:p w14:paraId="324A1B28">
      <w:pPr>
        <w:spacing w:line="360" w:lineRule="auto"/>
        <w:ind w:firstLine="2911" w:firstLineChars="906"/>
        <w:rPr>
          <w:rFonts w:hint="eastAsia" w:ascii="宋体" w:hAnsi="宋体" w:cs="宋体"/>
          <w:b/>
          <w:color w:val="auto"/>
          <w:sz w:val="32"/>
          <w:szCs w:val="32"/>
          <w:highlight w:val="none"/>
        </w:rPr>
      </w:pPr>
    </w:p>
    <w:p w14:paraId="503CF48C">
      <w:pPr>
        <w:spacing w:line="360" w:lineRule="auto"/>
        <w:ind w:firstLine="2911" w:firstLineChars="906"/>
        <w:rPr>
          <w:rFonts w:hint="eastAsia" w:ascii="宋体" w:hAnsi="宋体" w:cs="宋体"/>
          <w:b/>
          <w:color w:val="auto"/>
          <w:sz w:val="32"/>
          <w:szCs w:val="32"/>
          <w:highlight w:val="none"/>
        </w:rPr>
      </w:pPr>
    </w:p>
    <w:p w14:paraId="3F1A0A44">
      <w:pPr>
        <w:spacing w:line="360" w:lineRule="auto"/>
        <w:ind w:firstLine="2911" w:firstLineChars="906"/>
        <w:rPr>
          <w:rFonts w:hint="eastAsia" w:ascii="宋体" w:hAnsi="宋体" w:cs="宋体"/>
          <w:b/>
          <w:color w:val="auto"/>
          <w:sz w:val="32"/>
          <w:szCs w:val="32"/>
          <w:highlight w:val="none"/>
        </w:rPr>
      </w:pPr>
    </w:p>
    <w:p w14:paraId="2959982F">
      <w:pPr>
        <w:spacing w:line="360" w:lineRule="auto"/>
        <w:ind w:firstLine="2911" w:firstLineChars="906"/>
        <w:rPr>
          <w:rFonts w:hint="eastAsia" w:ascii="宋体" w:hAnsi="宋体" w:cs="宋体"/>
          <w:b/>
          <w:color w:val="auto"/>
          <w:sz w:val="32"/>
          <w:szCs w:val="32"/>
          <w:highlight w:val="none"/>
        </w:rPr>
        <w:sectPr>
          <w:pgSz w:w="11906" w:h="16838"/>
          <w:pgMar w:top="1440" w:right="1797" w:bottom="1440" w:left="1797" w:header="851" w:footer="992" w:gutter="0"/>
          <w:cols w:space="720" w:num="1"/>
          <w:docGrid w:linePitch="312" w:charSpace="0"/>
        </w:sectPr>
      </w:pPr>
    </w:p>
    <w:p w14:paraId="57D72F32">
      <w:pPr>
        <w:spacing w:line="360" w:lineRule="auto"/>
        <w:ind w:firstLine="2911" w:firstLineChars="906"/>
        <w:rPr>
          <w:rFonts w:hint="eastAsia" w:ascii="宋体" w:hAnsi="宋体" w:cs="宋体"/>
          <w:b/>
          <w:color w:val="auto"/>
          <w:sz w:val="24"/>
          <w:szCs w:val="24"/>
          <w:highlight w:val="none"/>
        </w:rPr>
      </w:pPr>
      <w:r>
        <w:rPr>
          <w:rFonts w:hint="eastAsia" w:ascii="宋体" w:hAnsi="宋体" w:cs="宋体"/>
          <w:b/>
          <w:color w:val="auto"/>
          <w:sz w:val="32"/>
          <w:szCs w:val="32"/>
          <w:highlight w:val="none"/>
        </w:rPr>
        <w:t>磋商响应声明函</w:t>
      </w:r>
    </w:p>
    <w:p w14:paraId="3A62FAEC">
      <w:pPr>
        <w:spacing w:line="360" w:lineRule="auto"/>
        <w:rPr>
          <w:rFonts w:hint="eastAsia" w:ascii="宋体" w:hAnsi="宋体" w:cs="宋体"/>
          <w:color w:val="auto"/>
          <w:sz w:val="24"/>
          <w:szCs w:val="24"/>
          <w:highlight w:val="none"/>
        </w:rPr>
      </w:pPr>
    </w:p>
    <w:p w14:paraId="078D7521">
      <w:pPr>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厦门万翔招标有限公司</w:t>
      </w:r>
      <w:r>
        <w:rPr>
          <w:rFonts w:hint="eastAsia" w:ascii="宋体" w:hAnsi="宋体" w:cs="宋体"/>
          <w:bCs/>
          <w:color w:val="auto"/>
          <w:sz w:val="24"/>
          <w:szCs w:val="24"/>
          <w:highlight w:val="none"/>
        </w:rPr>
        <w:t>：</w:t>
      </w:r>
    </w:p>
    <w:p w14:paraId="47A188C2">
      <w:pPr>
        <w:pStyle w:val="4"/>
        <w:spacing w:after="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根据贵方为</w:t>
      </w:r>
      <w:r>
        <w:rPr>
          <w:rFonts w:hint="eastAsia" w:ascii="宋体" w:hAnsi="宋体" w:cs="宋体"/>
          <w:bCs/>
          <w:color w:val="auto"/>
          <w:sz w:val="24"/>
          <w:highlight w:val="none"/>
          <w:u w:val="single"/>
        </w:rPr>
        <w:t>　　　　　　　　　</w:t>
      </w:r>
      <w:r>
        <w:rPr>
          <w:rFonts w:hint="eastAsia" w:ascii="宋体" w:hAnsi="宋体" w:cs="宋体"/>
          <w:bCs/>
          <w:color w:val="auto"/>
          <w:sz w:val="24"/>
          <w:highlight w:val="none"/>
        </w:rPr>
        <w:t>项目采购的磋商邀请，本签字代表</w:t>
      </w:r>
      <w:r>
        <w:rPr>
          <w:rFonts w:hint="eastAsia" w:ascii="宋体" w:hAnsi="宋体" w:cs="宋体"/>
          <w:bCs/>
          <w:color w:val="auto"/>
          <w:sz w:val="24"/>
          <w:highlight w:val="none"/>
          <w:u w:val="single"/>
        </w:rPr>
        <w:t>　　　　　（全名、职务）</w:t>
      </w:r>
      <w:r>
        <w:rPr>
          <w:rFonts w:hint="eastAsia" w:ascii="宋体" w:hAnsi="宋体" w:cs="宋体"/>
          <w:bCs/>
          <w:color w:val="auto"/>
          <w:sz w:val="24"/>
          <w:highlight w:val="none"/>
        </w:rPr>
        <w:t>经正式授权并代表报价人</w:t>
      </w:r>
      <w:r>
        <w:rPr>
          <w:rFonts w:hint="eastAsia" w:ascii="宋体" w:hAnsi="宋体" w:cs="宋体"/>
          <w:bCs/>
          <w:color w:val="auto"/>
          <w:sz w:val="24"/>
          <w:highlight w:val="none"/>
          <w:u w:val="single"/>
        </w:rPr>
        <w:t>　　　　　　　　　　（全称、地址）</w:t>
      </w:r>
      <w:r>
        <w:rPr>
          <w:rFonts w:hint="eastAsia" w:ascii="宋体" w:hAnsi="宋体" w:cs="宋体"/>
          <w:bCs/>
          <w:color w:val="auto"/>
          <w:sz w:val="24"/>
          <w:highlight w:val="none"/>
        </w:rPr>
        <w:t>提交下述文件正本一份、</w:t>
      </w:r>
      <w:r>
        <w:rPr>
          <w:rFonts w:hint="eastAsia" w:ascii="宋体" w:hAnsi="宋体" w:cs="宋体"/>
          <w:bCs/>
          <w:color w:val="auto"/>
          <w:sz w:val="24"/>
          <w:highlight w:val="none"/>
          <w:lang w:eastAsia="zh-CN"/>
        </w:rPr>
        <w:t>副本三份</w:t>
      </w:r>
      <w:r>
        <w:rPr>
          <w:rFonts w:hint="eastAsia" w:ascii="宋体" w:hAnsi="宋体" w:cs="宋体"/>
          <w:bCs/>
          <w:color w:val="auto"/>
          <w:sz w:val="24"/>
          <w:highlight w:val="none"/>
        </w:rPr>
        <w:t>和</w:t>
      </w:r>
      <w:r>
        <w:rPr>
          <w:rFonts w:hint="eastAsia" w:ascii="宋体" w:hAnsi="宋体" w:cs="宋体"/>
          <w:b/>
          <w:bCs/>
          <w:color w:val="auto"/>
          <w:sz w:val="24"/>
          <w:highlight w:val="none"/>
        </w:rPr>
        <w:t>最终盖章签字报价文件扫描件刻录</w:t>
      </w:r>
      <w:r>
        <w:rPr>
          <w:rFonts w:hint="eastAsia" w:hAnsi="宋体" w:cs="宋体"/>
          <w:b/>
          <w:bCs/>
          <w:color w:val="auto"/>
          <w:sz w:val="24"/>
          <w:highlight w:val="none"/>
        </w:rPr>
        <w:t>U</w:t>
      </w:r>
      <w:r>
        <w:rPr>
          <w:rFonts w:hint="eastAsia" w:ascii="宋体" w:hAnsi="宋体" w:cs="宋体"/>
          <w:b/>
          <w:bCs/>
          <w:color w:val="auto"/>
          <w:sz w:val="24"/>
          <w:highlight w:val="none"/>
        </w:rPr>
        <w:t>盘（或光盘）</w:t>
      </w:r>
      <w:r>
        <w:rPr>
          <w:rFonts w:hint="eastAsia" w:hAnsi="宋体" w:cs="宋体"/>
          <w:b/>
          <w:bCs/>
          <w:color w:val="auto"/>
          <w:sz w:val="24"/>
          <w:highlight w:val="none"/>
        </w:rPr>
        <w:t>1</w:t>
      </w:r>
      <w:r>
        <w:rPr>
          <w:rFonts w:hint="eastAsia" w:ascii="宋体" w:hAnsi="宋体" w:cs="宋体"/>
          <w:b/>
          <w:bCs/>
          <w:color w:val="auto"/>
          <w:sz w:val="24"/>
          <w:highlight w:val="none"/>
        </w:rPr>
        <w:t>份</w:t>
      </w:r>
      <w:r>
        <w:rPr>
          <w:rFonts w:hint="eastAsia" w:ascii="宋体" w:hAnsi="宋体" w:cs="宋体"/>
          <w:bCs/>
          <w:color w:val="auto"/>
          <w:sz w:val="24"/>
          <w:highlight w:val="none"/>
        </w:rPr>
        <w:t>。</w:t>
      </w:r>
    </w:p>
    <w:p w14:paraId="2805A65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1.报价一览表</w:t>
      </w:r>
    </w:p>
    <w:p w14:paraId="037203D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2.磋商分项报价表</w:t>
      </w:r>
    </w:p>
    <w:p w14:paraId="07E2F11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3.服务说明一览表</w:t>
      </w:r>
    </w:p>
    <w:p w14:paraId="63B99C5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4.范围清单</w:t>
      </w:r>
    </w:p>
    <w:p w14:paraId="3191971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5.技术规格和商务偏离表</w:t>
      </w:r>
    </w:p>
    <w:p w14:paraId="34469BDA">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6.报价人资格证明文件</w:t>
      </w:r>
    </w:p>
    <w:p w14:paraId="0CBF026C">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7.</w:t>
      </w:r>
      <w:r>
        <w:rPr>
          <w:rFonts w:hint="eastAsia" w:ascii="宋体" w:hAnsi="宋体" w:cs="宋体"/>
          <w:color w:val="auto"/>
          <w:sz w:val="24"/>
          <w:szCs w:val="24"/>
          <w:highlight w:val="none"/>
        </w:rPr>
        <w:t>代理服务费承诺书</w:t>
      </w:r>
    </w:p>
    <w:p w14:paraId="651C5A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方式提供的金额为人民币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元的磋商保证金。</w:t>
      </w:r>
    </w:p>
    <w:p w14:paraId="35FA462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05EFB2C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 xml:space="preserve">所附详细报价表中规定的应提供和交付的服务报价总价为人民币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，即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（中文表述）。</w:t>
      </w:r>
    </w:p>
    <w:p w14:paraId="1374AAD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0300489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（3）报价人将按采购文件的规定履行合同责任和义务，在被确定为</w:t>
      </w:r>
      <w:r>
        <w:rPr>
          <w:rFonts w:hint="eastAsia" w:ascii="宋体" w:hAnsi="宋体" w:cs="宋体"/>
          <w:color w:val="auto"/>
          <w:sz w:val="24"/>
          <w:szCs w:val="24"/>
          <w:highlight w:val="none"/>
        </w:rPr>
        <w:t>成交供应商</w:t>
      </w:r>
      <w:r>
        <w:rPr>
          <w:rFonts w:hint="eastAsia" w:ascii="宋体" w:hAnsi="宋体" w:cs="宋体"/>
          <w:bCs/>
          <w:color w:val="auto"/>
          <w:sz w:val="24"/>
          <w:szCs w:val="24"/>
          <w:highlight w:val="none"/>
        </w:rPr>
        <w:t>后即向贵司缴纳代理服务费，并以贵司发出的成交通知书上规定的时间内签订采购合同。</w:t>
      </w:r>
    </w:p>
    <w:p w14:paraId="3683F2C7">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报价人将按采购文件的规定履行合同责任和义务。</w:t>
      </w:r>
    </w:p>
    <w:p w14:paraId="1B3E77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（5）本报价文件报价有效期：在采购文件报价人须知前附表所规定的期限内保持有效。</w:t>
      </w:r>
    </w:p>
    <w:p w14:paraId="25595B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（6）如果发生采购文件第二章报价人须知第12条所述情况，则同意采购代理机构不予退还磋商保证金。</w:t>
      </w:r>
    </w:p>
    <w:p w14:paraId="05A3BA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（7）报价人同意按照采购单位要求提供与其磋商响应有关的一切数据或资料，完全理解贵方不一定要接受最低的报价或收到的任何磋商响应。</w:t>
      </w:r>
    </w:p>
    <w:p w14:paraId="530EF99C">
      <w:pPr>
        <w:spacing w:line="360" w:lineRule="auto"/>
        <w:ind w:firstLine="600" w:firstLineChars="250"/>
        <w:rPr>
          <w:rFonts w:hint="eastAsia" w:ascii="宋体" w:hAnsi="宋体" w:cs="宋体"/>
          <w:bCs/>
          <w:color w:val="auto"/>
          <w:sz w:val="24"/>
          <w:szCs w:val="24"/>
          <w:highlight w:val="none"/>
        </w:rPr>
      </w:pPr>
      <w:r>
        <w:rPr>
          <w:rFonts w:hint="eastAsia" w:ascii="宋体" w:hAnsi="宋体" w:cs="宋体"/>
          <w:color w:val="auto"/>
          <w:sz w:val="24"/>
          <w:szCs w:val="24"/>
          <w:highlight w:val="none"/>
        </w:rPr>
        <w:t>（8）与本磋商响应有关的一切正式往来通讯请寄：</w:t>
      </w:r>
    </w:p>
    <w:p w14:paraId="25A8E6B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028F6A5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传真：</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50661BC1">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电子信箱：</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4685A2FA">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报价人代表签字：</w:t>
      </w:r>
      <w:r>
        <w:rPr>
          <w:rFonts w:hint="eastAsia" w:ascii="宋体" w:hAnsi="宋体" w:cs="宋体"/>
          <w:bCs/>
          <w:color w:val="auto"/>
          <w:sz w:val="24"/>
          <w:szCs w:val="24"/>
          <w:highlight w:val="none"/>
          <w:u w:val="single"/>
        </w:rPr>
        <w:t>　　　　　　　　　　　　</w:t>
      </w:r>
    </w:p>
    <w:p w14:paraId="1E40A01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7E57154F">
      <w:pPr>
        <w:spacing w:line="360" w:lineRule="auto"/>
        <w:jc w:val="righ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年　　月　　日</w:t>
      </w:r>
    </w:p>
    <w:p w14:paraId="6859AEC2">
      <w:pPr>
        <w:spacing w:line="360" w:lineRule="auto"/>
        <w:rPr>
          <w:rFonts w:hint="eastAsia" w:ascii="宋体" w:hAnsi="宋体" w:cs="宋体"/>
          <w:bCs/>
          <w:color w:val="auto"/>
          <w:sz w:val="24"/>
          <w:szCs w:val="24"/>
          <w:highlight w:val="none"/>
          <w:u w:val="single"/>
        </w:rPr>
      </w:pPr>
    </w:p>
    <w:p w14:paraId="53B4EE56">
      <w:pPr>
        <w:spacing w:line="360" w:lineRule="auto"/>
        <w:rPr>
          <w:rFonts w:hint="eastAsia" w:ascii="宋体" w:hAnsi="宋体" w:cs="宋体"/>
          <w:bCs/>
          <w:color w:val="auto"/>
          <w:sz w:val="24"/>
          <w:szCs w:val="24"/>
          <w:highlight w:val="none"/>
          <w:u w:val="single"/>
        </w:rPr>
      </w:pPr>
    </w:p>
    <w:p w14:paraId="2A412F60">
      <w:pPr>
        <w:spacing w:line="360" w:lineRule="auto"/>
        <w:rPr>
          <w:rFonts w:hint="eastAsia" w:ascii="宋体" w:hAnsi="宋体" w:cs="宋体"/>
          <w:b/>
          <w:color w:val="auto"/>
          <w:sz w:val="24"/>
          <w:szCs w:val="24"/>
          <w:highlight w:val="none"/>
        </w:rPr>
      </w:pPr>
    </w:p>
    <w:p w14:paraId="3CA399C9">
      <w:pPr>
        <w:spacing w:line="360" w:lineRule="auto"/>
        <w:rPr>
          <w:rFonts w:hint="eastAsia" w:ascii="宋体" w:hAnsi="宋体" w:cs="宋体"/>
          <w:b/>
          <w:color w:val="auto"/>
          <w:sz w:val="24"/>
          <w:szCs w:val="24"/>
          <w:highlight w:val="none"/>
        </w:rPr>
      </w:pPr>
    </w:p>
    <w:p w14:paraId="65438C32">
      <w:pPr>
        <w:spacing w:line="360" w:lineRule="auto"/>
        <w:rPr>
          <w:rFonts w:hint="eastAsia" w:ascii="宋体" w:hAnsi="宋体" w:cs="宋体"/>
          <w:b/>
          <w:color w:val="auto"/>
          <w:sz w:val="24"/>
          <w:szCs w:val="24"/>
          <w:highlight w:val="none"/>
        </w:rPr>
      </w:pPr>
    </w:p>
    <w:p w14:paraId="4595A9AE">
      <w:pPr>
        <w:spacing w:line="360" w:lineRule="auto"/>
        <w:rPr>
          <w:rFonts w:hint="eastAsia" w:ascii="宋体" w:hAnsi="宋体" w:cs="宋体"/>
          <w:b/>
          <w:color w:val="auto"/>
          <w:sz w:val="24"/>
          <w:szCs w:val="24"/>
          <w:highlight w:val="none"/>
        </w:rPr>
      </w:pPr>
    </w:p>
    <w:p w14:paraId="7023BB9D">
      <w:pPr>
        <w:spacing w:line="360" w:lineRule="auto"/>
        <w:rPr>
          <w:rFonts w:hint="eastAsia" w:ascii="宋体" w:hAnsi="宋体" w:cs="宋体"/>
          <w:b/>
          <w:color w:val="auto"/>
          <w:sz w:val="24"/>
          <w:szCs w:val="24"/>
          <w:highlight w:val="none"/>
        </w:rPr>
      </w:pPr>
    </w:p>
    <w:p w14:paraId="58455C8B">
      <w:pPr>
        <w:pStyle w:val="18"/>
        <w:spacing w:line="360" w:lineRule="auto"/>
        <w:jc w:val="left"/>
        <w:rPr>
          <w:rFonts w:hint="eastAsia" w:hAnsi="宋体" w:cs="宋体"/>
          <w:color w:val="auto"/>
          <w:sz w:val="24"/>
          <w:szCs w:val="24"/>
          <w:highlight w:val="none"/>
        </w:rPr>
        <w:sectPr>
          <w:pgSz w:w="11906" w:h="16838"/>
          <w:pgMar w:top="1440" w:right="1797" w:bottom="1440" w:left="1797" w:header="851" w:footer="992" w:gutter="0"/>
          <w:cols w:space="720" w:num="1"/>
          <w:docGrid w:linePitch="312" w:charSpace="0"/>
        </w:sectPr>
      </w:pPr>
    </w:p>
    <w:p w14:paraId="7B204D50">
      <w:pPr>
        <w:pStyle w:val="18"/>
        <w:spacing w:line="360" w:lineRule="auto"/>
        <w:jc w:val="center"/>
        <w:outlineLvl w:val="9"/>
        <w:rPr>
          <w:rFonts w:hint="eastAsia" w:hAnsi="宋体" w:cs="宋体"/>
          <w:b/>
          <w:color w:val="auto"/>
          <w:sz w:val="24"/>
          <w:szCs w:val="24"/>
          <w:highlight w:val="none"/>
        </w:rPr>
      </w:pPr>
      <w:bookmarkStart w:id="180" w:name="_Toc31184"/>
      <w:bookmarkStart w:id="181" w:name="_Toc2110939762"/>
      <w:r>
        <w:rPr>
          <w:rFonts w:hint="eastAsia" w:hAnsi="宋体" w:cs="宋体"/>
          <w:b/>
          <w:color w:val="auto"/>
          <w:sz w:val="32"/>
          <w:szCs w:val="32"/>
          <w:highlight w:val="none"/>
        </w:rPr>
        <w:t>报价一览表</w:t>
      </w:r>
      <w:bookmarkEnd w:id="180"/>
      <w:bookmarkEnd w:id="181"/>
    </w:p>
    <w:p w14:paraId="55F3C2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               采购项目编号：                       货币单位：</w:t>
      </w:r>
    </w:p>
    <w:tbl>
      <w:tblPr>
        <w:tblStyle w:val="12"/>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54"/>
        <w:gridCol w:w="996"/>
        <w:gridCol w:w="2159"/>
        <w:gridCol w:w="3508"/>
        <w:gridCol w:w="1495"/>
        <w:gridCol w:w="1993"/>
      </w:tblGrid>
      <w:tr w14:paraId="3CA5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392" w:type="dxa"/>
            <w:tcBorders>
              <w:top w:val="single" w:color="auto" w:sz="4" w:space="0"/>
              <w:left w:val="single" w:color="auto" w:sz="4" w:space="0"/>
              <w:bottom w:val="single" w:color="auto" w:sz="4" w:space="0"/>
              <w:right w:val="single" w:color="auto" w:sz="4" w:space="0"/>
            </w:tcBorders>
            <w:vAlign w:val="center"/>
          </w:tcPr>
          <w:p w14:paraId="37EE177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054" w:type="dxa"/>
            <w:tcBorders>
              <w:top w:val="single" w:color="auto" w:sz="4" w:space="0"/>
              <w:left w:val="single" w:color="auto" w:sz="4" w:space="0"/>
              <w:bottom w:val="single" w:color="auto" w:sz="4" w:space="0"/>
              <w:right w:val="single" w:color="auto" w:sz="4" w:space="0"/>
            </w:tcBorders>
            <w:vAlign w:val="center"/>
          </w:tcPr>
          <w:p w14:paraId="11C9229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996" w:type="dxa"/>
            <w:tcBorders>
              <w:top w:val="single" w:color="auto" w:sz="4" w:space="0"/>
              <w:left w:val="single" w:color="auto" w:sz="4" w:space="0"/>
              <w:bottom w:val="single" w:color="auto" w:sz="4" w:space="0"/>
              <w:right w:val="single" w:color="auto" w:sz="4" w:space="0"/>
            </w:tcBorders>
            <w:vAlign w:val="center"/>
          </w:tcPr>
          <w:p w14:paraId="3C8C7F65">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2159" w:type="dxa"/>
            <w:tcBorders>
              <w:top w:val="single" w:color="auto" w:sz="4" w:space="0"/>
              <w:left w:val="single" w:color="auto" w:sz="4" w:space="0"/>
              <w:bottom w:val="single" w:color="auto" w:sz="4" w:space="0"/>
              <w:right w:val="single" w:color="auto" w:sz="4" w:space="0"/>
            </w:tcBorders>
            <w:vAlign w:val="center"/>
          </w:tcPr>
          <w:p w14:paraId="218594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3508" w:type="dxa"/>
            <w:tcBorders>
              <w:top w:val="single" w:color="auto" w:sz="4" w:space="0"/>
              <w:left w:val="single" w:color="auto" w:sz="4" w:space="0"/>
              <w:bottom w:val="single" w:color="auto" w:sz="4" w:space="0"/>
              <w:right w:val="single" w:color="auto" w:sz="4" w:space="0"/>
            </w:tcBorders>
            <w:vAlign w:val="center"/>
          </w:tcPr>
          <w:p w14:paraId="1E80D4C5">
            <w:pPr>
              <w:spacing w:line="360" w:lineRule="auto"/>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报价</w:t>
            </w:r>
          </w:p>
        </w:tc>
        <w:tc>
          <w:tcPr>
            <w:tcW w:w="1495" w:type="dxa"/>
            <w:tcBorders>
              <w:top w:val="single" w:color="auto" w:sz="4" w:space="0"/>
              <w:left w:val="single" w:color="auto" w:sz="4" w:space="0"/>
              <w:bottom w:val="single" w:color="auto" w:sz="4" w:space="0"/>
              <w:right w:val="single" w:color="auto" w:sz="4" w:space="0"/>
            </w:tcBorders>
            <w:vAlign w:val="center"/>
          </w:tcPr>
          <w:p w14:paraId="63EC58D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服务时间</w:t>
            </w:r>
          </w:p>
        </w:tc>
        <w:tc>
          <w:tcPr>
            <w:tcW w:w="1993" w:type="dxa"/>
            <w:tcBorders>
              <w:top w:val="single" w:color="auto" w:sz="4" w:space="0"/>
              <w:left w:val="single" w:color="auto" w:sz="4" w:space="0"/>
              <w:bottom w:val="single" w:color="auto" w:sz="4" w:space="0"/>
              <w:right w:val="single" w:color="auto" w:sz="4" w:space="0"/>
            </w:tcBorders>
            <w:vAlign w:val="center"/>
          </w:tcPr>
          <w:p w14:paraId="02E9B319">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41A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392" w:type="dxa"/>
            <w:tcBorders>
              <w:top w:val="single" w:color="auto" w:sz="4" w:space="0"/>
              <w:left w:val="single" w:color="auto" w:sz="4" w:space="0"/>
              <w:bottom w:val="single" w:color="auto" w:sz="4" w:space="0"/>
              <w:right w:val="single" w:color="auto" w:sz="4" w:space="0"/>
            </w:tcBorders>
            <w:vAlign w:val="center"/>
          </w:tcPr>
          <w:p w14:paraId="487E537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54" w:type="dxa"/>
            <w:tcBorders>
              <w:top w:val="single" w:color="auto" w:sz="4" w:space="0"/>
              <w:left w:val="single" w:color="auto" w:sz="4" w:space="0"/>
              <w:bottom w:val="single" w:color="auto" w:sz="4" w:space="0"/>
              <w:right w:val="single" w:color="auto" w:sz="4" w:space="0"/>
            </w:tcBorders>
            <w:vAlign w:val="center"/>
          </w:tcPr>
          <w:p w14:paraId="5D87D1A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“厦门市商务局”公众号运营服务</w:t>
            </w:r>
          </w:p>
        </w:tc>
        <w:tc>
          <w:tcPr>
            <w:tcW w:w="996" w:type="dxa"/>
            <w:tcBorders>
              <w:top w:val="single" w:color="auto" w:sz="4" w:space="0"/>
              <w:left w:val="single" w:color="auto" w:sz="4" w:space="0"/>
              <w:bottom w:val="single" w:color="auto" w:sz="4" w:space="0"/>
              <w:right w:val="single" w:color="auto" w:sz="4" w:space="0"/>
            </w:tcBorders>
            <w:vAlign w:val="center"/>
          </w:tcPr>
          <w:p w14:paraId="22AA9A9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1项</w:t>
            </w:r>
          </w:p>
        </w:tc>
        <w:tc>
          <w:tcPr>
            <w:tcW w:w="2159" w:type="dxa"/>
            <w:tcBorders>
              <w:top w:val="single" w:color="auto" w:sz="4" w:space="0"/>
              <w:left w:val="single" w:color="auto" w:sz="4" w:space="0"/>
              <w:bottom w:val="single" w:color="auto" w:sz="4" w:space="0"/>
              <w:right w:val="single" w:color="auto" w:sz="4" w:space="0"/>
            </w:tcBorders>
            <w:vAlign w:val="center"/>
          </w:tcPr>
          <w:p w14:paraId="606CE068">
            <w:pPr>
              <w:spacing w:line="360" w:lineRule="auto"/>
              <w:jc w:val="center"/>
              <w:rPr>
                <w:rFonts w:hint="eastAsia" w:ascii="宋体" w:hAnsi="宋体" w:cs="宋体"/>
                <w:color w:val="auto"/>
                <w:sz w:val="24"/>
                <w:szCs w:val="24"/>
                <w:highlight w:val="none"/>
              </w:rPr>
            </w:pPr>
          </w:p>
        </w:tc>
        <w:tc>
          <w:tcPr>
            <w:tcW w:w="3508" w:type="dxa"/>
            <w:tcBorders>
              <w:top w:val="single" w:color="auto" w:sz="4" w:space="0"/>
              <w:left w:val="single" w:color="auto" w:sz="4" w:space="0"/>
              <w:bottom w:val="single" w:color="auto" w:sz="4" w:space="0"/>
              <w:right w:val="single" w:color="auto" w:sz="4" w:space="0"/>
            </w:tcBorders>
            <w:vAlign w:val="center"/>
          </w:tcPr>
          <w:p w14:paraId="2D56C733">
            <w:pPr>
              <w:spacing w:line="360" w:lineRule="auto"/>
              <w:jc w:val="center"/>
              <w:rPr>
                <w:rFonts w:hint="eastAsia" w:ascii="宋体" w:hAnsi="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4274AEE">
            <w:pPr>
              <w:spacing w:line="360" w:lineRule="auto"/>
              <w:jc w:val="center"/>
              <w:rPr>
                <w:rFonts w:hint="eastAsia" w:ascii="宋体" w:hAnsi="宋体" w:cs="宋体"/>
                <w:color w:val="auto"/>
                <w:sz w:val="24"/>
                <w:szCs w:val="24"/>
                <w:highlight w:val="none"/>
              </w:rPr>
            </w:pPr>
          </w:p>
        </w:tc>
        <w:tc>
          <w:tcPr>
            <w:tcW w:w="1993" w:type="dxa"/>
            <w:tcBorders>
              <w:top w:val="single" w:color="auto" w:sz="4" w:space="0"/>
              <w:left w:val="single" w:color="auto" w:sz="4" w:space="0"/>
              <w:bottom w:val="single" w:color="auto" w:sz="4" w:space="0"/>
              <w:right w:val="single" w:color="auto" w:sz="4" w:space="0"/>
            </w:tcBorders>
            <w:vAlign w:val="center"/>
          </w:tcPr>
          <w:p w14:paraId="66FC0BB4">
            <w:pPr>
              <w:spacing w:line="360" w:lineRule="auto"/>
              <w:jc w:val="center"/>
              <w:rPr>
                <w:rFonts w:hint="eastAsia" w:ascii="宋体" w:hAnsi="宋体" w:cs="宋体"/>
                <w:color w:val="auto"/>
                <w:sz w:val="24"/>
                <w:szCs w:val="24"/>
                <w:highlight w:val="none"/>
              </w:rPr>
            </w:pPr>
          </w:p>
        </w:tc>
      </w:tr>
    </w:tbl>
    <w:p w14:paraId="2EFE9E69">
      <w:pPr>
        <w:tabs>
          <w:tab w:val="left" w:pos="13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注：1.此表正本与报价文件正本和磋商保证金凭证复印件一同装在一单独的信封内密封。</w:t>
      </w:r>
    </w:p>
    <w:p w14:paraId="3B92F3FF">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2.详细报价清单应另纸详列，且标明所报各种服务的数量和金额。       </w:t>
      </w:r>
    </w:p>
    <w:p w14:paraId="539AE584">
      <w:pPr>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3.当一个合同包有多个品目号时，报价人应计算出该合同包的合计价。      报价人代表签字</w:t>
      </w:r>
      <w:r>
        <w:rPr>
          <w:rFonts w:hint="eastAsia" w:ascii="宋体" w:hAnsi="宋体" w:cs="宋体"/>
          <w:color w:val="auto"/>
          <w:sz w:val="24"/>
          <w:szCs w:val="24"/>
          <w:highlight w:val="none"/>
          <w:u w:val="single"/>
        </w:rPr>
        <w:t xml:space="preserve">：               </w:t>
      </w:r>
    </w:p>
    <w:p w14:paraId="6E90DEE0">
      <w:pPr>
        <w:spacing w:line="360" w:lineRule="auto"/>
        <w:rPr>
          <w:rFonts w:hint="eastAsia" w:ascii="宋体" w:hAnsi="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33D2D6A5">
      <w:pPr>
        <w:spacing w:line="360" w:lineRule="auto"/>
        <w:ind w:firstLine="2168" w:firstLineChars="900"/>
        <w:rPr>
          <w:rFonts w:hint="eastAsia" w:ascii="宋体" w:hAnsi="宋体" w:cs="宋体"/>
          <w:b/>
          <w:color w:val="auto"/>
          <w:sz w:val="24"/>
          <w:szCs w:val="24"/>
          <w:highlight w:val="none"/>
        </w:rPr>
      </w:pPr>
    </w:p>
    <w:p w14:paraId="128C729D">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磋商分项报价表（根据采购需求填写，格式自拟）</w:t>
      </w:r>
    </w:p>
    <w:p w14:paraId="0D1FFB11">
      <w:pPr>
        <w:pStyle w:val="5"/>
        <w:spacing w:line="360" w:lineRule="auto"/>
        <w:jc w:val="left"/>
        <w:rPr>
          <w:rFonts w:hint="eastAsia" w:hAnsi="宋体" w:cs="宋体"/>
          <w:b/>
          <w:color w:val="auto"/>
          <w:sz w:val="24"/>
          <w:szCs w:val="24"/>
          <w:highlight w:val="none"/>
        </w:rPr>
      </w:pPr>
      <w:r>
        <w:rPr>
          <w:rFonts w:hint="eastAsia" w:hAnsi="宋体" w:cs="宋体"/>
          <w:bCs/>
          <w:color w:val="auto"/>
          <w:sz w:val="24"/>
          <w:szCs w:val="24"/>
          <w:highlight w:val="none"/>
        </w:rPr>
        <w:t>报价人名称：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项目编号：</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货币单位：</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DB7EF1">
      <w:pPr>
        <w:spacing w:line="360" w:lineRule="auto"/>
        <w:rPr>
          <w:rFonts w:hint="eastAsia" w:ascii="宋体" w:hAnsi="宋体" w:cs="宋体"/>
          <w:bCs/>
          <w:color w:val="auto"/>
          <w:sz w:val="24"/>
          <w:szCs w:val="24"/>
          <w:highlight w:val="none"/>
        </w:rPr>
      </w:pPr>
    </w:p>
    <w:p w14:paraId="1E6F7C2E">
      <w:pPr>
        <w:spacing w:line="360" w:lineRule="auto"/>
        <w:rPr>
          <w:rFonts w:hint="eastAsia" w:ascii="宋体" w:hAnsi="宋体" w:cs="宋体"/>
          <w:bCs/>
          <w:color w:val="auto"/>
          <w:sz w:val="24"/>
          <w:szCs w:val="24"/>
          <w:highlight w:val="none"/>
        </w:rPr>
      </w:pPr>
    </w:p>
    <w:p w14:paraId="51A2CC39">
      <w:pPr>
        <w:spacing w:line="360" w:lineRule="auto"/>
        <w:rPr>
          <w:rFonts w:hint="eastAsia" w:ascii="宋体" w:hAnsi="宋体" w:cs="宋体"/>
          <w:bCs/>
          <w:color w:val="auto"/>
          <w:sz w:val="24"/>
          <w:szCs w:val="24"/>
          <w:highlight w:val="none"/>
        </w:rPr>
      </w:pPr>
    </w:p>
    <w:p w14:paraId="2C30C5BA">
      <w:pPr>
        <w:spacing w:line="360" w:lineRule="auto"/>
        <w:rPr>
          <w:rFonts w:hint="eastAsia" w:ascii="宋体" w:hAnsi="宋体" w:cs="宋体"/>
          <w:bCs/>
          <w:color w:val="auto"/>
          <w:sz w:val="24"/>
          <w:szCs w:val="24"/>
          <w:highlight w:val="none"/>
        </w:rPr>
      </w:pPr>
    </w:p>
    <w:p w14:paraId="1EB42D3D">
      <w:pPr>
        <w:spacing w:line="360" w:lineRule="auto"/>
        <w:rPr>
          <w:rFonts w:hint="eastAsia" w:ascii="宋体" w:hAnsi="宋体" w:cs="宋体"/>
          <w:bCs/>
          <w:color w:val="auto"/>
          <w:sz w:val="24"/>
          <w:szCs w:val="24"/>
          <w:highlight w:val="none"/>
        </w:rPr>
      </w:pPr>
    </w:p>
    <w:p w14:paraId="459EB491">
      <w:pPr>
        <w:spacing w:line="360" w:lineRule="auto"/>
        <w:rPr>
          <w:rFonts w:hint="eastAsia" w:ascii="宋体" w:hAnsi="宋体" w:cs="宋体"/>
          <w:bCs/>
          <w:color w:val="auto"/>
          <w:sz w:val="24"/>
          <w:szCs w:val="24"/>
          <w:highlight w:val="none"/>
        </w:rPr>
      </w:pPr>
    </w:p>
    <w:p w14:paraId="34ECA791">
      <w:pPr>
        <w:spacing w:line="360" w:lineRule="auto"/>
        <w:rPr>
          <w:rFonts w:hint="eastAsia" w:ascii="宋体" w:hAnsi="宋体" w:cs="宋体"/>
          <w:bCs/>
          <w:color w:val="auto"/>
          <w:sz w:val="24"/>
          <w:szCs w:val="24"/>
          <w:highlight w:val="none"/>
        </w:rPr>
      </w:pPr>
    </w:p>
    <w:p w14:paraId="26AB8D4E">
      <w:pPr>
        <w:spacing w:line="360" w:lineRule="auto"/>
        <w:rPr>
          <w:rFonts w:hint="eastAsia" w:ascii="宋体" w:hAnsi="宋体" w:cs="宋体"/>
          <w:bCs/>
          <w:color w:val="auto"/>
          <w:sz w:val="24"/>
          <w:szCs w:val="24"/>
          <w:highlight w:val="none"/>
        </w:rPr>
      </w:pPr>
    </w:p>
    <w:p w14:paraId="71B43A71">
      <w:pPr>
        <w:spacing w:line="360" w:lineRule="auto"/>
        <w:rPr>
          <w:rFonts w:hint="eastAsia" w:ascii="宋体" w:hAnsi="宋体" w:cs="宋体"/>
          <w:bCs/>
          <w:color w:val="auto"/>
          <w:sz w:val="24"/>
          <w:szCs w:val="24"/>
          <w:highlight w:val="none"/>
        </w:rPr>
      </w:pPr>
    </w:p>
    <w:p w14:paraId="2579F9A5">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注：1.分项报价表的年总报价若与报价一览表有出入，以报价一览表报价价格为准。</w:t>
      </w:r>
    </w:p>
    <w:p w14:paraId="24188984">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2.按服务的不同项目详细分项报价，若未详细分项报价将被视为没有实质性响应采购文件。</w:t>
      </w:r>
    </w:p>
    <w:p w14:paraId="5941F8A6">
      <w:pPr>
        <w:pStyle w:val="18"/>
        <w:spacing w:line="360" w:lineRule="auto"/>
        <w:outlineLvl w:val="9"/>
        <w:rPr>
          <w:rFonts w:hint="eastAsia" w:hAnsi="宋体" w:cs="宋体"/>
          <w:bCs/>
          <w:color w:val="auto"/>
          <w:sz w:val="24"/>
          <w:szCs w:val="24"/>
          <w:highlight w:val="none"/>
          <w:u w:val="single"/>
        </w:rPr>
      </w:pPr>
      <w:bookmarkStart w:id="182" w:name="_Toc1665764427"/>
      <w:r>
        <w:rPr>
          <w:rFonts w:hint="eastAsia" w:hAnsi="宋体" w:cs="宋体"/>
          <w:bCs/>
          <w:color w:val="auto"/>
          <w:sz w:val="24"/>
          <w:szCs w:val="24"/>
          <w:highlight w:val="none"/>
        </w:rPr>
        <w:t>报价人代表签名：</w:t>
      </w:r>
      <w:bookmarkEnd w:id="182"/>
      <w:r>
        <w:rPr>
          <w:rFonts w:hint="eastAsia" w:hAnsi="宋体" w:cs="宋体"/>
          <w:bCs/>
          <w:color w:val="auto"/>
          <w:sz w:val="24"/>
          <w:szCs w:val="24"/>
          <w:highlight w:val="none"/>
          <w:u w:val="single"/>
        </w:rPr>
        <w:t xml:space="preserve">                      </w:t>
      </w:r>
    </w:p>
    <w:p w14:paraId="7E10F7B5">
      <w:pPr>
        <w:spacing w:line="360" w:lineRule="auto"/>
        <w:jc w:val="center"/>
        <w:rPr>
          <w:rFonts w:hint="eastAsia" w:ascii="宋体" w:hAnsi="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6A07618C">
      <w:pPr>
        <w:spacing w:line="360" w:lineRule="auto"/>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服务说明一览表</w:t>
      </w:r>
    </w:p>
    <w:p w14:paraId="0BDAE2C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（按服务合同包下品目号类别分别填写）</w:t>
      </w:r>
    </w:p>
    <w:p w14:paraId="2D4F8809">
      <w:pPr>
        <w:spacing w:line="360" w:lineRule="auto"/>
        <w:rPr>
          <w:rFonts w:hint="eastAsia" w:ascii="宋体" w:hAnsi="宋体" w:cs="宋体"/>
          <w:color w:val="auto"/>
          <w:sz w:val="24"/>
          <w:szCs w:val="24"/>
          <w:highlight w:val="none"/>
        </w:rPr>
      </w:pPr>
    </w:p>
    <w:p w14:paraId="019C5D7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                                    采购项目编号：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274B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2F26B6F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4C08A35A">
            <w:pPr>
              <w:spacing w:line="360" w:lineRule="auto"/>
              <w:rPr>
                <w:rFonts w:hint="eastAsia" w:ascii="宋体" w:hAnsi="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68A948F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vAlign w:val="center"/>
          </w:tcPr>
          <w:p w14:paraId="48204942">
            <w:pPr>
              <w:spacing w:line="360" w:lineRule="auto"/>
              <w:rPr>
                <w:rFonts w:hint="eastAsia" w:ascii="宋体" w:hAnsi="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4209B39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vAlign w:val="center"/>
          </w:tcPr>
          <w:p w14:paraId="152D2563">
            <w:pPr>
              <w:spacing w:line="360" w:lineRule="auto"/>
              <w:rPr>
                <w:rFonts w:hint="eastAsia" w:ascii="宋体" w:hAnsi="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0D6D887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tcPr>
          <w:p w14:paraId="71C599AD">
            <w:pPr>
              <w:spacing w:line="360" w:lineRule="auto"/>
              <w:rPr>
                <w:rFonts w:hint="eastAsia" w:ascii="宋体" w:hAnsi="宋体" w:cs="宋体"/>
                <w:color w:val="auto"/>
                <w:sz w:val="24"/>
                <w:szCs w:val="24"/>
                <w:highlight w:val="none"/>
              </w:rPr>
            </w:pPr>
          </w:p>
        </w:tc>
      </w:tr>
      <w:tr w14:paraId="653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5B5CB0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详细服务事项说明</w:t>
            </w:r>
          </w:p>
        </w:tc>
      </w:tr>
    </w:tbl>
    <w:p w14:paraId="78D6634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3EA4B653">
      <w:pPr>
        <w:spacing w:line="360" w:lineRule="auto"/>
        <w:rPr>
          <w:rFonts w:hint="eastAsia" w:ascii="宋体" w:hAnsi="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62E0806B">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范围清单</w:t>
      </w:r>
    </w:p>
    <w:p w14:paraId="5EF0253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3A15E2C8">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本清单应列明服务组成的主要项和关键项的名称、数量、服务商住址及单价；</w:t>
      </w:r>
    </w:p>
    <w:p w14:paraId="617373A7">
      <w:pPr>
        <w:spacing w:line="360" w:lineRule="auto"/>
        <w:ind w:firstLine="66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05EA23CD">
      <w:pPr>
        <w:spacing w:line="360" w:lineRule="auto"/>
        <w:ind w:firstLine="660"/>
        <w:rPr>
          <w:rFonts w:hint="eastAsia" w:ascii="宋体" w:hAnsi="宋体" w:cs="宋体"/>
          <w:b/>
          <w:color w:val="auto"/>
          <w:sz w:val="24"/>
          <w:szCs w:val="24"/>
          <w:highlight w:val="none"/>
        </w:rPr>
      </w:pPr>
    </w:p>
    <w:p w14:paraId="480BFDB1">
      <w:pPr>
        <w:spacing w:line="360" w:lineRule="auto"/>
        <w:jc w:val="center"/>
        <w:rPr>
          <w:rFonts w:hint="eastAsia" w:ascii="宋体" w:hAnsi="宋体" w:cs="宋体"/>
          <w:b/>
          <w:color w:val="auto"/>
          <w:sz w:val="24"/>
          <w:szCs w:val="24"/>
          <w:highlight w:val="none"/>
        </w:rPr>
      </w:pPr>
    </w:p>
    <w:p w14:paraId="1B0CB778">
      <w:pPr>
        <w:spacing w:line="360" w:lineRule="auto"/>
        <w:ind w:right="480" w:firstLine="120" w:firstLineChars="50"/>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39E1CAD6">
      <w:pPr>
        <w:spacing w:line="360" w:lineRule="auto"/>
        <w:rPr>
          <w:rFonts w:hint="eastAsia" w:ascii="宋体" w:hAnsi="宋体" w:cs="宋体"/>
          <w:b/>
          <w:color w:val="auto"/>
          <w:sz w:val="24"/>
          <w:szCs w:val="24"/>
          <w:highlight w:val="none"/>
        </w:rPr>
      </w:pPr>
    </w:p>
    <w:p w14:paraId="399E41F6">
      <w:pPr>
        <w:spacing w:line="360" w:lineRule="auto"/>
        <w:rPr>
          <w:rFonts w:hint="eastAsia" w:ascii="宋体" w:hAnsi="宋体" w:cs="宋体"/>
          <w:b/>
          <w:color w:val="auto"/>
          <w:sz w:val="24"/>
          <w:szCs w:val="24"/>
          <w:highlight w:val="none"/>
        </w:rPr>
      </w:pPr>
    </w:p>
    <w:p w14:paraId="51A9B5F0">
      <w:pPr>
        <w:spacing w:line="360" w:lineRule="auto"/>
        <w:jc w:val="center"/>
        <w:rPr>
          <w:rFonts w:hint="eastAsia" w:ascii="宋体" w:hAnsi="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7CFFC79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技术规格和商务偏离表</w:t>
      </w:r>
    </w:p>
    <w:p w14:paraId="42B6B340">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5A4E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6A9F36B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3437B4B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w:t>
            </w:r>
          </w:p>
        </w:tc>
      </w:tr>
      <w:tr w14:paraId="7A1D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4EFD502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vAlign w:val="center"/>
          </w:tcPr>
          <w:p w14:paraId="24BFCE1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14:paraId="76C6130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3913323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0839CA7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24905C4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18F4379F">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196B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4978B075">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32C74551">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FB9DAC6">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3905DF2">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08D8024F">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5CDC5565">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646ED077">
            <w:pPr>
              <w:spacing w:line="360" w:lineRule="auto"/>
              <w:rPr>
                <w:rFonts w:hint="eastAsia" w:ascii="宋体" w:hAnsi="宋体" w:cs="宋体"/>
                <w:color w:val="auto"/>
                <w:sz w:val="24"/>
                <w:szCs w:val="24"/>
                <w:highlight w:val="none"/>
              </w:rPr>
            </w:pPr>
          </w:p>
        </w:tc>
      </w:tr>
      <w:tr w14:paraId="645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D9339BF">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6FEE59F3">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73EAF90">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17A4BEA">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5CD80014">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5C5400F2">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4B36A109">
            <w:pPr>
              <w:spacing w:line="360" w:lineRule="auto"/>
              <w:rPr>
                <w:rFonts w:hint="eastAsia" w:ascii="宋体" w:hAnsi="宋体" w:cs="宋体"/>
                <w:color w:val="auto"/>
                <w:sz w:val="24"/>
                <w:szCs w:val="24"/>
                <w:highlight w:val="none"/>
              </w:rPr>
            </w:pPr>
          </w:p>
        </w:tc>
      </w:tr>
      <w:tr w14:paraId="7BB4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393F6E92">
            <w:pPr>
              <w:spacing w:line="360" w:lineRule="auto"/>
              <w:rPr>
                <w:rFonts w:hint="eastAsia"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0B622C42">
            <w:pPr>
              <w:spacing w:line="360" w:lineRule="auto"/>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A5A6471">
            <w:pPr>
              <w:spacing w:line="360" w:lineRule="auto"/>
              <w:rPr>
                <w:rFonts w:hint="eastAsia"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9FC54CD">
            <w:pPr>
              <w:spacing w:line="360" w:lineRule="auto"/>
              <w:rPr>
                <w:rFonts w:hint="eastAsia"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5AE1D9A4">
            <w:pPr>
              <w:spacing w:line="360" w:lineRule="auto"/>
              <w:rPr>
                <w:rFonts w:hint="eastAsia"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338AD012">
            <w:pPr>
              <w:spacing w:line="360" w:lineRule="auto"/>
              <w:rPr>
                <w:rFonts w:hint="eastAsia"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38DEE458">
            <w:pPr>
              <w:spacing w:line="360" w:lineRule="auto"/>
              <w:rPr>
                <w:rFonts w:hint="eastAsia" w:ascii="宋体" w:hAnsi="宋体" w:cs="宋体"/>
                <w:color w:val="auto"/>
                <w:sz w:val="24"/>
                <w:szCs w:val="24"/>
                <w:highlight w:val="none"/>
              </w:rPr>
            </w:pPr>
          </w:p>
        </w:tc>
      </w:tr>
    </w:tbl>
    <w:p w14:paraId="25CA3A2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注：1.报价人根据采购要求逐条说明磋商响应情况。</w:t>
      </w:r>
    </w:p>
    <w:p w14:paraId="2A593114">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 xml:space="preserve"> 报价</w:t>
      </w:r>
      <w:r>
        <w:rPr>
          <w:rFonts w:hint="eastAsia" w:ascii="宋体" w:hAnsi="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cs="宋体"/>
          <w:bCs/>
          <w:color w:val="auto"/>
          <w:sz w:val="24"/>
          <w:szCs w:val="24"/>
          <w:highlight w:val="none"/>
        </w:rPr>
        <w:t>。报价人存在弄虚作假行为的，将依法承担相应的法律责任。</w:t>
      </w:r>
    </w:p>
    <w:p w14:paraId="4CC64050">
      <w:pPr>
        <w:spacing w:line="360" w:lineRule="auto"/>
        <w:jc w:val="center"/>
        <w:rPr>
          <w:rFonts w:hint="eastAsia" w:ascii="宋体" w:hAnsi="宋体" w:cs="宋体"/>
          <w:bCs/>
          <w:color w:val="auto"/>
          <w:sz w:val="24"/>
          <w:szCs w:val="24"/>
          <w:highlight w:val="none"/>
        </w:rPr>
      </w:pPr>
    </w:p>
    <w:p w14:paraId="3A6A308B">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1E4C22A5">
      <w:pPr>
        <w:spacing w:line="360" w:lineRule="auto"/>
        <w:ind w:right="-122" w:rightChars="-58"/>
        <w:rPr>
          <w:rFonts w:hint="eastAsia" w:ascii="宋体" w:hAnsi="宋体" w:cs="宋体"/>
          <w:color w:val="auto"/>
          <w:sz w:val="24"/>
          <w:szCs w:val="24"/>
          <w:highlight w:val="none"/>
        </w:rPr>
      </w:pPr>
    </w:p>
    <w:p w14:paraId="46AF1117">
      <w:pPr>
        <w:spacing w:line="360" w:lineRule="auto"/>
        <w:ind w:left="68"/>
        <w:jc w:val="center"/>
        <w:rPr>
          <w:rFonts w:hint="eastAsia" w:ascii="宋体" w:hAnsi="宋体" w:cs="宋体"/>
          <w:b/>
          <w:bCs/>
          <w:color w:val="auto"/>
          <w:sz w:val="24"/>
          <w:szCs w:val="24"/>
          <w:highlight w:val="none"/>
        </w:rPr>
      </w:pPr>
      <w:bookmarkStart w:id="183" w:name="_Toc7353"/>
      <w:r>
        <w:rPr>
          <w:rFonts w:hint="eastAsia" w:ascii="宋体" w:hAnsi="宋体" w:cs="宋体"/>
          <w:b/>
          <w:bCs/>
          <w:color w:val="auto"/>
          <w:sz w:val="32"/>
          <w:szCs w:val="32"/>
          <w:highlight w:val="none"/>
        </w:rPr>
        <w:t>服务人员配备表</w:t>
      </w:r>
      <w:bookmarkEnd w:id="183"/>
    </w:p>
    <w:p w14:paraId="075B8C6A">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报价人（全称）：                                        项目名称：</w:t>
      </w:r>
      <w:r>
        <w:rPr>
          <w:rFonts w:hint="eastAsia" w:ascii="宋体" w:hAnsi="宋体" w:cs="宋体"/>
          <w:color w:val="auto"/>
          <w:sz w:val="24"/>
          <w:szCs w:val="24"/>
          <w:highlight w:val="none"/>
          <w:u w:val="single"/>
        </w:rPr>
        <w:t xml:space="preserve">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044CC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vAlign w:val="center"/>
          </w:tcPr>
          <w:p w14:paraId="29004E49">
            <w:pPr>
              <w:spacing w:line="360" w:lineRule="auto"/>
              <w:ind w:left="69"/>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vAlign w:val="center"/>
          </w:tcPr>
          <w:p w14:paraId="671D603E">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vAlign w:val="center"/>
          </w:tcPr>
          <w:p w14:paraId="796E2A80">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3C7F293B">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664EDF9D">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vAlign w:val="center"/>
          </w:tcPr>
          <w:p w14:paraId="5466394C">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vAlign w:val="center"/>
          </w:tcPr>
          <w:p w14:paraId="44C89091">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vAlign w:val="center"/>
          </w:tcPr>
          <w:p w14:paraId="1DAA957D">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目前受</w:t>
            </w:r>
          </w:p>
          <w:p w14:paraId="634AADDB">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雇单位</w:t>
            </w:r>
          </w:p>
        </w:tc>
      </w:tr>
      <w:tr w14:paraId="57E6E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vAlign w:val="center"/>
          </w:tcPr>
          <w:p w14:paraId="155AA319">
            <w:pPr>
              <w:widowControl/>
              <w:spacing w:line="360" w:lineRule="auto"/>
              <w:jc w:val="left"/>
              <w:rPr>
                <w:rFonts w:hint="eastAsia" w:ascii="宋体" w:hAnsi="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vAlign w:val="center"/>
          </w:tcPr>
          <w:p w14:paraId="3A9C4858">
            <w:pPr>
              <w:widowControl/>
              <w:spacing w:line="360" w:lineRule="auto"/>
              <w:jc w:val="left"/>
              <w:rPr>
                <w:rFonts w:hint="eastAsia" w:ascii="宋体" w:hAnsi="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vAlign w:val="center"/>
          </w:tcPr>
          <w:p w14:paraId="1926A396">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310B8A9B">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3464B5DB">
            <w:pPr>
              <w:widowControl/>
              <w:spacing w:line="360" w:lineRule="auto"/>
              <w:jc w:val="left"/>
              <w:rPr>
                <w:rFonts w:hint="eastAsia" w:ascii="宋体" w:hAnsi="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vAlign w:val="center"/>
          </w:tcPr>
          <w:p w14:paraId="404477D3">
            <w:pPr>
              <w:widowControl/>
              <w:spacing w:line="360" w:lineRule="auto"/>
              <w:jc w:val="left"/>
              <w:rPr>
                <w:rFonts w:hint="eastAsia" w:ascii="宋体" w:hAnsi="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14:paraId="18EFC83A">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岗位</w:t>
            </w:r>
          </w:p>
          <w:p w14:paraId="62446A1D">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vAlign w:val="center"/>
          </w:tcPr>
          <w:p w14:paraId="6A3492B1">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证书</w:t>
            </w:r>
          </w:p>
          <w:p w14:paraId="59E2F0CA">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vAlign w:val="center"/>
          </w:tcPr>
          <w:p w14:paraId="5CEE05DE">
            <w:pPr>
              <w:spacing w:line="360" w:lineRule="auto"/>
              <w:ind w:left="69"/>
              <w:rPr>
                <w:rFonts w:hint="eastAsia" w:ascii="宋体" w:hAnsi="宋体" w:cs="宋体"/>
                <w:b/>
                <w:color w:val="auto"/>
                <w:sz w:val="24"/>
                <w:szCs w:val="24"/>
                <w:highlight w:val="none"/>
              </w:rPr>
            </w:pPr>
            <w:r>
              <w:rPr>
                <w:rFonts w:hint="eastAsia" w:ascii="宋体" w:hAnsi="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vAlign w:val="center"/>
          </w:tcPr>
          <w:p w14:paraId="5F7A5926">
            <w:pPr>
              <w:widowControl/>
              <w:spacing w:line="360" w:lineRule="auto"/>
              <w:jc w:val="left"/>
              <w:rPr>
                <w:rFonts w:hint="eastAsia" w:ascii="宋体" w:hAnsi="宋体" w:cs="宋体"/>
                <w:b/>
                <w:color w:val="auto"/>
                <w:sz w:val="24"/>
                <w:szCs w:val="24"/>
                <w:highlight w:val="none"/>
              </w:rPr>
            </w:pPr>
          </w:p>
        </w:tc>
      </w:tr>
      <w:tr w14:paraId="430BB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10A74237">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2A1652D">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687791FB">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1C1E59B8">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3B750D32">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8F7DFE5">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0BE9C42A">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307467BC">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0EFF627F">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tcPr>
          <w:p w14:paraId="5B2DA0E8">
            <w:pPr>
              <w:spacing w:line="360" w:lineRule="auto"/>
              <w:ind w:left="69"/>
              <w:rPr>
                <w:rFonts w:hint="eastAsia" w:ascii="宋体" w:hAnsi="宋体" w:cs="宋体"/>
                <w:color w:val="auto"/>
                <w:sz w:val="24"/>
                <w:szCs w:val="24"/>
                <w:highlight w:val="none"/>
              </w:rPr>
            </w:pPr>
          </w:p>
        </w:tc>
      </w:tr>
      <w:tr w14:paraId="2D32B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tcPr>
          <w:p w14:paraId="213A38BE">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9FF4D94">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3E28CFC5">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C6999DE">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514DFF4F">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2C52CEE1">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1D400BD4">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tcPr>
          <w:p w14:paraId="19A13A7C">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tcPr>
          <w:p w14:paraId="51F4E93C">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tcPr>
          <w:p w14:paraId="28A4A99F">
            <w:pPr>
              <w:spacing w:line="360" w:lineRule="auto"/>
              <w:ind w:left="69"/>
              <w:rPr>
                <w:rFonts w:hint="eastAsia" w:ascii="宋体" w:hAnsi="宋体" w:cs="宋体"/>
                <w:color w:val="auto"/>
                <w:sz w:val="24"/>
                <w:szCs w:val="24"/>
                <w:highlight w:val="none"/>
              </w:rPr>
            </w:pPr>
          </w:p>
        </w:tc>
      </w:tr>
      <w:tr w14:paraId="59BAE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tcPr>
          <w:p w14:paraId="175AF4EF">
            <w:pPr>
              <w:spacing w:line="360" w:lineRule="auto"/>
              <w:ind w:left="69"/>
              <w:rPr>
                <w:rFonts w:hint="eastAsia" w:ascii="宋体" w:hAnsi="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tcPr>
          <w:p w14:paraId="1ECED14C">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tcPr>
          <w:p w14:paraId="3A5CC6A7">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018DEF83">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2BD47643">
            <w:pPr>
              <w:spacing w:line="360" w:lineRule="auto"/>
              <w:ind w:left="69"/>
              <w:rPr>
                <w:rFonts w:hint="eastAsia" w:ascii="宋体" w:hAnsi="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tcPr>
          <w:p w14:paraId="6D0BA324">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tcPr>
          <w:p w14:paraId="54CD9216">
            <w:pPr>
              <w:spacing w:line="360" w:lineRule="auto"/>
              <w:ind w:left="69"/>
              <w:rPr>
                <w:rFonts w:hint="eastAsia" w:ascii="宋体" w:hAnsi="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tcPr>
          <w:p w14:paraId="5A01BF3D">
            <w:pPr>
              <w:spacing w:line="360" w:lineRule="auto"/>
              <w:ind w:left="69"/>
              <w:rPr>
                <w:rFonts w:hint="eastAsia" w:ascii="宋体" w:hAnsi="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tcPr>
          <w:p w14:paraId="4DFC4946">
            <w:pPr>
              <w:spacing w:line="360" w:lineRule="auto"/>
              <w:ind w:left="69"/>
              <w:rPr>
                <w:rFonts w:hint="eastAsia" w:ascii="宋体" w:hAnsi="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tcPr>
          <w:p w14:paraId="7F55139C">
            <w:pPr>
              <w:spacing w:line="360" w:lineRule="auto"/>
              <w:ind w:left="69"/>
              <w:rPr>
                <w:rFonts w:hint="eastAsia" w:ascii="宋体" w:hAnsi="宋体" w:cs="宋体"/>
                <w:color w:val="auto"/>
                <w:sz w:val="24"/>
                <w:szCs w:val="24"/>
                <w:highlight w:val="none"/>
              </w:rPr>
            </w:pPr>
          </w:p>
        </w:tc>
      </w:tr>
    </w:tbl>
    <w:p w14:paraId="105CB18E">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004E1CF">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61430579">
      <w:pPr>
        <w:spacing w:line="360" w:lineRule="auto"/>
        <w:ind w:right="-122" w:rightChars="-58"/>
        <w:rPr>
          <w:rFonts w:hint="eastAsia" w:ascii="宋体" w:hAnsi="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02E9AD02">
      <w:pPr>
        <w:spacing w:line="360" w:lineRule="auto"/>
        <w:ind w:left="68"/>
        <w:jc w:val="center"/>
        <w:rPr>
          <w:rFonts w:hint="eastAsia" w:ascii="宋体" w:hAnsi="宋体" w:cs="宋体"/>
          <w:b/>
          <w:bCs/>
          <w:color w:val="auto"/>
          <w:sz w:val="24"/>
          <w:szCs w:val="24"/>
          <w:highlight w:val="none"/>
        </w:rPr>
      </w:pPr>
      <w:bookmarkStart w:id="184" w:name="_Toc6258"/>
      <w:r>
        <w:rPr>
          <w:rFonts w:hint="eastAsia" w:ascii="宋体" w:hAnsi="宋体" w:cs="宋体"/>
          <w:b/>
          <w:bCs/>
          <w:color w:val="auto"/>
          <w:sz w:val="32"/>
          <w:szCs w:val="32"/>
          <w:highlight w:val="none"/>
        </w:rPr>
        <w:t>服务人员履历表</w:t>
      </w:r>
      <w:bookmarkEnd w:id="184"/>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3D7D7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vAlign w:val="center"/>
          </w:tcPr>
          <w:p w14:paraId="590C7899">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vAlign w:val="center"/>
          </w:tcPr>
          <w:p w14:paraId="22CF373F">
            <w:pPr>
              <w:spacing w:line="360" w:lineRule="auto"/>
              <w:ind w:left="69"/>
              <w:rPr>
                <w:rFonts w:hint="eastAsia" w:ascii="宋体" w:hAnsi="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vAlign w:val="center"/>
          </w:tcPr>
          <w:p w14:paraId="490D11A6">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vAlign w:val="center"/>
          </w:tcPr>
          <w:p w14:paraId="34B743D7">
            <w:pPr>
              <w:spacing w:line="360" w:lineRule="auto"/>
              <w:ind w:left="69"/>
              <w:rPr>
                <w:rFonts w:hint="eastAsia" w:ascii="宋体" w:hAnsi="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vAlign w:val="center"/>
          </w:tcPr>
          <w:p w14:paraId="6FB35D49">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vAlign w:val="center"/>
          </w:tcPr>
          <w:p w14:paraId="3DF13012">
            <w:pPr>
              <w:spacing w:line="360" w:lineRule="auto"/>
              <w:ind w:left="69"/>
              <w:rPr>
                <w:rFonts w:hint="eastAsia" w:ascii="宋体" w:hAnsi="宋体" w:cs="宋体"/>
                <w:color w:val="auto"/>
                <w:sz w:val="24"/>
                <w:szCs w:val="24"/>
                <w:highlight w:val="none"/>
              </w:rPr>
            </w:pPr>
          </w:p>
        </w:tc>
      </w:tr>
      <w:tr w14:paraId="05362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1C082174">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320C5B51">
            <w:pPr>
              <w:spacing w:line="360" w:lineRule="auto"/>
              <w:ind w:left="69"/>
              <w:rPr>
                <w:rFonts w:hint="eastAsia" w:ascii="宋体" w:hAnsi="宋体" w:cs="宋体"/>
                <w:color w:val="auto"/>
                <w:sz w:val="24"/>
                <w:szCs w:val="24"/>
                <w:highlight w:val="none"/>
              </w:rPr>
            </w:pPr>
          </w:p>
        </w:tc>
      </w:tr>
      <w:tr w14:paraId="65C59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5A82DD57">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1B82CD89">
            <w:pPr>
              <w:spacing w:line="360" w:lineRule="auto"/>
              <w:ind w:left="69"/>
              <w:rPr>
                <w:rFonts w:hint="eastAsia" w:ascii="宋体" w:hAnsi="宋体" w:cs="宋体"/>
                <w:color w:val="auto"/>
                <w:sz w:val="24"/>
                <w:szCs w:val="24"/>
                <w:highlight w:val="none"/>
              </w:rPr>
            </w:pPr>
          </w:p>
        </w:tc>
      </w:tr>
      <w:tr w14:paraId="6C717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32B9F833">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613CE7E2">
            <w:pPr>
              <w:spacing w:line="360" w:lineRule="auto"/>
              <w:ind w:left="69"/>
              <w:rPr>
                <w:rFonts w:hint="eastAsia" w:ascii="宋体" w:hAnsi="宋体" w:cs="宋体"/>
                <w:color w:val="auto"/>
                <w:sz w:val="24"/>
                <w:szCs w:val="24"/>
                <w:highlight w:val="none"/>
              </w:rPr>
            </w:pPr>
          </w:p>
        </w:tc>
      </w:tr>
      <w:tr w14:paraId="0ED2F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14:paraId="3E9B2F19">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vAlign w:val="center"/>
          </w:tcPr>
          <w:p w14:paraId="1569ADA8">
            <w:pPr>
              <w:spacing w:line="360" w:lineRule="auto"/>
              <w:ind w:left="69"/>
              <w:rPr>
                <w:rFonts w:hint="eastAsia" w:ascii="宋体" w:hAnsi="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4A83284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vAlign w:val="center"/>
          </w:tcPr>
          <w:p w14:paraId="7BC9C8F7">
            <w:pPr>
              <w:spacing w:line="360" w:lineRule="auto"/>
              <w:ind w:left="69"/>
              <w:rPr>
                <w:rFonts w:hint="eastAsia" w:ascii="宋体" w:hAnsi="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14:paraId="0E6C2820">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vAlign w:val="center"/>
          </w:tcPr>
          <w:p w14:paraId="0E5E3884">
            <w:pPr>
              <w:spacing w:line="360" w:lineRule="auto"/>
              <w:ind w:left="69"/>
              <w:rPr>
                <w:rFonts w:hint="eastAsia" w:ascii="宋体" w:hAnsi="宋体" w:cs="宋体"/>
                <w:color w:val="auto"/>
                <w:sz w:val="24"/>
                <w:szCs w:val="24"/>
                <w:highlight w:val="none"/>
              </w:rPr>
            </w:pPr>
          </w:p>
        </w:tc>
      </w:tr>
      <w:tr w14:paraId="37E19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vAlign w:val="center"/>
          </w:tcPr>
          <w:p w14:paraId="0802CE6C">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vAlign w:val="center"/>
          </w:tcPr>
          <w:p w14:paraId="31B5E5C9">
            <w:pPr>
              <w:spacing w:line="360" w:lineRule="auto"/>
              <w:ind w:left="69"/>
              <w:rPr>
                <w:rFonts w:hint="eastAsia" w:ascii="宋体" w:hAnsi="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2C33E7A4">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vAlign w:val="center"/>
          </w:tcPr>
          <w:p w14:paraId="6964DDC1">
            <w:pPr>
              <w:spacing w:line="360" w:lineRule="auto"/>
              <w:ind w:left="69"/>
              <w:rPr>
                <w:rFonts w:hint="eastAsia" w:ascii="宋体" w:hAnsi="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vAlign w:val="center"/>
          </w:tcPr>
          <w:p w14:paraId="462CE48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vAlign w:val="center"/>
          </w:tcPr>
          <w:p w14:paraId="695B5FB4">
            <w:pPr>
              <w:spacing w:line="360" w:lineRule="auto"/>
              <w:ind w:left="69"/>
              <w:rPr>
                <w:rFonts w:hint="eastAsia" w:ascii="宋体" w:hAnsi="宋体" w:cs="宋体"/>
                <w:color w:val="auto"/>
                <w:sz w:val="24"/>
                <w:szCs w:val="24"/>
                <w:highlight w:val="none"/>
              </w:rPr>
            </w:pPr>
          </w:p>
        </w:tc>
      </w:tr>
      <w:tr w14:paraId="6912A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vAlign w:val="center"/>
          </w:tcPr>
          <w:p w14:paraId="20B26FFA">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vAlign w:val="center"/>
          </w:tcPr>
          <w:p w14:paraId="023D0F01">
            <w:pPr>
              <w:spacing w:line="360" w:lineRule="auto"/>
              <w:ind w:left="69"/>
              <w:rPr>
                <w:rFonts w:hint="eastAsia" w:ascii="宋体" w:hAnsi="宋体" w:cs="宋体"/>
                <w:color w:val="auto"/>
                <w:sz w:val="24"/>
                <w:szCs w:val="24"/>
                <w:highlight w:val="none"/>
              </w:rPr>
            </w:pPr>
          </w:p>
          <w:p w14:paraId="6B13C9F3">
            <w:pPr>
              <w:spacing w:line="360" w:lineRule="auto"/>
              <w:ind w:left="69"/>
              <w:rPr>
                <w:rFonts w:hint="eastAsia" w:ascii="宋体" w:hAnsi="宋体" w:cs="宋体"/>
                <w:color w:val="auto"/>
                <w:sz w:val="24"/>
                <w:szCs w:val="24"/>
                <w:highlight w:val="none"/>
              </w:rPr>
            </w:pPr>
          </w:p>
          <w:p w14:paraId="6C1D2C84">
            <w:pPr>
              <w:spacing w:line="360" w:lineRule="auto"/>
              <w:ind w:left="69"/>
              <w:rPr>
                <w:rFonts w:hint="eastAsia" w:ascii="宋体" w:hAnsi="宋体" w:cs="宋体"/>
                <w:color w:val="auto"/>
                <w:sz w:val="24"/>
                <w:szCs w:val="24"/>
                <w:highlight w:val="none"/>
              </w:rPr>
            </w:pPr>
          </w:p>
          <w:p w14:paraId="7107F99A">
            <w:pPr>
              <w:spacing w:line="360" w:lineRule="auto"/>
              <w:ind w:left="69"/>
              <w:rPr>
                <w:rFonts w:hint="eastAsia" w:ascii="宋体" w:hAnsi="宋体" w:cs="宋体"/>
                <w:color w:val="auto"/>
                <w:sz w:val="24"/>
                <w:szCs w:val="24"/>
                <w:highlight w:val="none"/>
              </w:rPr>
            </w:pPr>
          </w:p>
          <w:p w14:paraId="3E142544">
            <w:pPr>
              <w:spacing w:line="360" w:lineRule="auto"/>
              <w:ind w:left="69"/>
              <w:rPr>
                <w:rFonts w:hint="eastAsia" w:ascii="宋体" w:hAnsi="宋体" w:cs="宋体"/>
                <w:color w:val="auto"/>
                <w:sz w:val="24"/>
                <w:szCs w:val="24"/>
                <w:highlight w:val="none"/>
              </w:rPr>
            </w:pPr>
          </w:p>
          <w:p w14:paraId="0988276B">
            <w:pPr>
              <w:spacing w:line="360" w:lineRule="auto"/>
              <w:ind w:left="69"/>
              <w:rPr>
                <w:rFonts w:hint="eastAsia" w:ascii="宋体" w:hAnsi="宋体" w:cs="宋体"/>
                <w:color w:val="auto"/>
                <w:sz w:val="24"/>
                <w:szCs w:val="24"/>
                <w:highlight w:val="none"/>
              </w:rPr>
            </w:pPr>
          </w:p>
          <w:p w14:paraId="686ED5A8">
            <w:pPr>
              <w:spacing w:line="360" w:lineRule="auto"/>
              <w:ind w:left="69"/>
              <w:rPr>
                <w:rFonts w:hint="eastAsia" w:ascii="宋体" w:hAnsi="宋体" w:cs="宋体"/>
                <w:color w:val="auto"/>
                <w:sz w:val="24"/>
                <w:szCs w:val="24"/>
                <w:highlight w:val="none"/>
              </w:rPr>
            </w:pPr>
          </w:p>
          <w:p w14:paraId="18C55DCF">
            <w:pPr>
              <w:spacing w:line="360" w:lineRule="auto"/>
              <w:ind w:left="69"/>
              <w:rPr>
                <w:rFonts w:hint="eastAsia" w:ascii="宋体" w:hAnsi="宋体" w:cs="宋体"/>
                <w:color w:val="auto"/>
                <w:sz w:val="24"/>
                <w:szCs w:val="24"/>
                <w:highlight w:val="none"/>
              </w:rPr>
            </w:pPr>
          </w:p>
          <w:p w14:paraId="67F1223B">
            <w:pPr>
              <w:spacing w:line="360" w:lineRule="auto"/>
              <w:ind w:left="69"/>
              <w:rPr>
                <w:rFonts w:hint="eastAsia" w:ascii="宋体" w:hAnsi="宋体" w:cs="宋体"/>
                <w:color w:val="auto"/>
                <w:sz w:val="24"/>
                <w:szCs w:val="24"/>
                <w:highlight w:val="none"/>
              </w:rPr>
            </w:pPr>
          </w:p>
          <w:p w14:paraId="766F025F">
            <w:pPr>
              <w:spacing w:line="360" w:lineRule="auto"/>
              <w:ind w:left="69"/>
              <w:rPr>
                <w:rFonts w:hint="eastAsia" w:ascii="宋体" w:hAnsi="宋体" w:cs="宋体"/>
                <w:color w:val="auto"/>
                <w:sz w:val="24"/>
                <w:szCs w:val="24"/>
                <w:highlight w:val="none"/>
              </w:rPr>
            </w:pPr>
          </w:p>
          <w:p w14:paraId="645B8501">
            <w:pPr>
              <w:spacing w:line="360" w:lineRule="auto"/>
              <w:ind w:left="69"/>
              <w:rPr>
                <w:rFonts w:hint="eastAsia" w:ascii="宋体" w:hAnsi="宋体" w:cs="宋体"/>
                <w:color w:val="auto"/>
                <w:sz w:val="24"/>
                <w:szCs w:val="24"/>
                <w:highlight w:val="none"/>
              </w:rPr>
            </w:pPr>
          </w:p>
          <w:p w14:paraId="3FACA735">
            <w:pPr>
              <w:spacing w:line="360" w:lineRule="auto"/>
              <w:ind w:left="69"/>
              <w:rPr>
                <w:rFonts w:hint="eastAsia" w:ascii="宋体" w:hAnsi="宋体" w:cs="宋体"/>
                <w:color w:val="auto"/>
                <w:sz w:val="24"/>
                <w:szCs w:val="24"/>
                <w:highlight w:val="none"/>
              </w:rPr>
            </w:pPr>
          </w:p>
        </w:tc>
      </w:tr>
      <w:tr w14:paraId="1A34A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vAlign w:val="center"/>
          </w:tcPr>
          <w:p w14:paraId="152CA303">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vAlign w:val="center"/>
          </w:tcPr>
          <w:p w14:paraId="16A6012C">
            <w:pPr>
              <w:spacing w:line="360" w:lineRule="auto"/>
              <w:ind w:left="69"/>
              <w:rPr>
                <w:rFonts w:hint="eastAsia" w:ascii="宋体" w:hAnsi="宋体" w:cs="宋体"/>
                <w:color w:val="auto"/>
                <w:sz w:val="24"/>
                <w:szCs w:val="24"/>
                <w:highlight w:val="none"/>
              </w:rPr>
            </w:pPr>
          </w:p>
          <w:p w14:paraId="3714277D">
            <w:pPr>
              <w:spacing w:line="360" w:lineRule="auto"/>
              <w:ind w:left="69"/>
              <w:rPr>
                <w:rFonts w:hint="eastAsia" w:ascii="宋体" w:hAnsi="宋体" w:cs="宋体"/>
                <w:color w:val="auto"/>
                <w:sz w:val="24"/>
                <w:szCs w:val="24"/>
                <w:highlight w:val="none"/>
              </w:rPr>
            </w:pPr>
          </w:p>
          <w:p w14:paraId="5011B04F">
            <w:pPr>
              <w:spacing w:line="360" w:lineRule="auto"/>
              <w:ind w:left="69"/>
              <w:rPr>
                <w:rFonts w:hint="eastAsia" w:ascii="宋体" w:hAnsi="宋体" w:cs="宋体"/>
                <w:color w:val="auto"/>
                <w:sz w:val="24"/>
                <w:szCs w:val="24"/>
                <w:highlight w:val="none"/>
              </w:rPr>
            </w:pPr>
          </w:p>
        </w:tc>
      </w:tr>
    </w:tbl>
    <w:p w14:paraId="785AC4E4">
      <w:pPr>
        <w:spacing w:line="360" w:lineRule="auto"/>
        <w:ind w:left="68"/>
        <w:jc w:val="center"/>
        <w:rPr>
          <w:rFonts w:hint="eastAsia" w:ascii="宋体" w:hAnsi="宋体" w:cs="宋体"/>
          <w:color w:val="auto"/>
          <w:sz w:val="24"/>
          <w:szCs w:val="24"/>
          <w:highlight w:val="none"/>
        </w:rPr>
      </w:pPr>
      <w:bookmarkStart w:id="185" w:name="_Toc27098"/>
      <w:r>
        <w:rPr>
          <w:rFonts w:hint="eastAsia" w:ascii="宋体" w:hAnsi="宋体" w:cs="宋体"/>
          <w:color w:val="auto"/>
          <w:sz w:val="24"/>
          <w:szCs w:val="24"/>
          <w:highlight w:val="none"/>
        </w:rPr>
        <w:t>注：拟派各专业人员应分别填写本表。人员没有填写本表的，视为缺此职位（岗位）</w:t>
      </w:r>
      <w:bookmarkEnd w:id="185"/>
    </w:p>
    <w:p w14:paraId="28C56B78">
      <w:pPr>
        <w:spacing w:line="360" w:lineRule="auto"/>
        <w:ind w:left="68"/>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bookmarkStart w:id="186" w:name="_Toc4628"/>
      <w:r>
        <w:rPr>
          <w:rFonts w:hint="eastAsia" w:ascii="宋体" w:hAnsi="宋体" w:cs="宋体"/>
          <w:color w:val="auto"/>
          <w:sz w:val="24"/>
          <w:szCs w:val="24"/>
          <w:highlight w:val="none"/>
        </w:rPr>
        <w:t>报价人代表：</w:t>
      </w:r>
      <w:bookmarkEnd w:id="186"/>
      <w:r>
        <w:rPr>
          <w:rFonts w:hint="eastAsia" w:ascii="宋体" w:hAnsi="宋体" w:cs="宋体"/>
          <w:color w:val="auto"/>
          <w:sz w:val="24"/>
          <w:szCs w:val="24"/>
          <w:highlight w:val="none"/>
          <w:u w:val="single"/>
        </w:rPr>
        <w:t xml:space="preserve">              </w:t>
      </w:r>
    </w:p>
    <w:p w14:paraId="6A4DAC49">
      <w:pPr>
        <w:spacing w:line="360" w:lineRule="auto"/>
        <w:ind w:left="68"/>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bookmarkStart w:id="187" w:name="_Toc17793"/>
      <w:r>
        <w:rPr>
          <w:rFonts w:hint="eastAsia" w:ascii="宋体" w:hAnsi="宋体" w:cs="宋体"/>
          <w:color w:val="auto"/>
          <w:sz w:val="24"/>
          <w:szCs w:val="24"/>
          <w:highlight w:val="none"/>
        </w:rPr>
        <w:t>日期：</w:t>
      </w:r>
      <w:bookmarkEnd w:id="187"/>
      <w:r>
        <w:rPr>
          <w:rFonts w:hint="eastAsia" w:ascii="宋体" w:hAnsi="宋体" w:cs="宋体"/>
          <w:color w:val="auto"/>
          <w:sz w:val="24"/>
          <w:szCs w:val="24"/>
          <w:highlight w:val="none"/>
          <w:u w:val="single"/>
        </w:rPr>
        <w:t xml:space="preserve">             </w:t>
      </w:r>
    </w:p>
    <w:p w14:paraId="6958D7D7">
      <w:pPr>
        <w:spacing w:line="360" w:lineRule="auto"/>
        <w:jc w:val="center"/>
        <w:rPr>
          <w:rFonts w:hint="eastAsia" w:ascii="宋体" w:hAnsi="宋体" w:cs="宋体"/>
          <w:color w:val="auto"/>
          <w:sz w:val="24"/>
          <w:szCs w:val="24"/>
          <w:highlight w:val="none"/>
        </w:rPr>
      </w:pPr>
    </w:p>
    <w:p w14:paraId="6E576F89">
      <w:pPr>
        <w:spacing w:line="360" w:lineRule="auto"/>
        <w:jc w:val="center"/>
        <w:rPr>
          <w:rFonts w:hint="eastAsia" w:ascii="宋体" w:hAnsi="宋体" w:cs="宋体"/>
          <w:bCs/>
          <w:color w:val="auto"/>
          <w:sz w:val="24"/>
          <w:szCs w:val="24"/>
          <w:highlight w:val="none"/>
        </w:rPr>
      </w:pPr>
    </w:p>
    <w:p w14:paraId="366F057E">
      <w:pPr>
        <w:pStyle w:val="4"/>
        <w:rPr>
          <w:rFonts w:hint="eastAsia" w:ascii="宋体" w:hAnsi="宋体" w:cs="宋体"/>
          <w:bCs/>
          <w:color w:val="auto"/>
          <w:sz w:val="24"/>
          <w:highlight w:val="none"/>
        </w:rPr>
      </w:pPr>
    </w:p>
    <w:p w14:paraId="40068C9E">
      <w:pPr>
        <w:pStyle w:val="11"/>
        <w:ind w:firstLine="210"/>
        <w:rPr>
          <w:color w:val="auto"/>
          <w:highlight w:val="none"/>
        </w:rPr>
      </w:pPr>
    </w:p>
    <w:p w14:paraId="55D9CEB1">
      <w:pPr>
        <w:spacing w:line="360" w:lineRule="auto"/>
        <w:jc w:val="center"/>
        <w:rPr>
          <w:rFonts w:hint="eastAsia" w:ascii="宋体" w:hAnsi="宋体" w:cs="宋体"/>
          <w:bCs/>
          <w:color w:val="auto"/>
          <w:sz w:val="24"/>
          <w:szCs w:val="24"/>
          <w:highlight w:val="none"/>
        </w:rPr>
      </w:pPr>
    </w:p>
    <w:p w14:paraId="1ADCA279">
      <w:pPr>
        <w:spacing w:line="360" w:lineRule="auto"/>
        <w:ind w:left="68"/>
        <w:jc w:val="center"/>
        <w:rPr>
          <w:rFonts w:hint="eastAsia" w:ascii="宋体" w:hAnsi="宋体" w:cs="宋体"/>
          <w:b/>
          <w:bCs/>
          <w:color w:val="auto"/>
          <w:sz w:val="24"/>
          <w:szCs w:val="24"/>
          <w:highlight w:val="none"/>
        </w:rPr>
      </w:pPr>
      <w:bookmarkStart w:id="188" w:name="_Toc25241"/>
      <w:r>
        <w:rPr>
          <w:rFonts w:hint="eastAsia" w:ascii="宋体" w:hAnsi="宋体" w:cs="宋体"/>
          <w:b/>
          <w:bCs/>
          <w:color w:val="auto"/>
          <w:sz w:val="32"/>
          <w:szCs w:val="32"/>
          <w:highlight w:val="none"/>
        </w:rPr>
        <w:t>服务承诺质量承诺书</w:t>
      </w:r>
      <w:bookmarkEnd w:id="188"/>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73DC7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vAlign w:val="center"/>
          </w:tcPr>
          <w:p w14:paraId="14DB2695">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vAlign w:val="center"/>
          </w:tcPr>
          <w:p w14:paraId="28EE20A8">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vAlign w:val="center"/>
          </w:tcPr>
          <w:p w14:paraId="742E575A">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承诺指标</w:t>
            </w:r>
          </w:p>
          <w:p w14:paraId="79598631">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vAlign w:val="center"/>
          </w:tcPr>
          <w:p w14:paraId="663AF678">
            <w:pPr>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具体实施措施</w:t>
            </w:r>
          </w:p>
        </w:tc>
      </w:tr>
      <w:tr w14:paraId="19DC1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10A9BE8F">
            <w:pPr>
              <w:numPr>
                <w:ilvl w:val="0"/>
                <w:numId w:val="4"/>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0A193C7E">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tcPr>
          <w:p w14:paraId="24D8678A">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4430DBB3">
            <w:pPr>
              <w:spacing w:line="360" w:lineRule="auto"/>
              <w:ind w:left="69"/>
              <w:rPr>
                <w:rFonts w:hint="eastAsia" w:ascii="宋体" w:hAnsi="宋体" w:cs="宋体"/>
                <w:color w:val="auto"/>
                <w:sz w:val="24"/>
                <w:szCs w:val="24"/>
                <w:highlight w:val="none"/>
              </w:rPr>
            </w:pPr>
          </w:p>
        </w:tc>
      </w:tr>
      <w:tr w14:paraId="54EEE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7AA4F2EB">
            <w:pPr>
              <w:numPr>
                <w:ilvl w:val="0"/>
                <w:numId w:val="4"/>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33A70B47">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tcPr>
          <w:p w14:paraId="798C9748">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6E71D98C">
            <w:pPr>
              <w:spacing w:line="360" w:lineRule="auto"/>
              <w:ind w:left="69"/>
              <w:rPr>
                <w:rFonts w:hint="eastAsia" w:ascii="宋体" w:hAnsi="宋体" w:cs="宋体"/>
                <w:color w:val="auto"/>
                <w:sz w:val="24"/>
                <w:szCs w:val="24"/>
                <w:highlight w:val="none"/>
              </w:rPr>
            </w:pPr>
          </w:p>
        </w:tc>
      </w:tr>
      <w:tr w14:paraId="70EE6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1A9E6F7E">
            <w:pPr>
              <w:numPr>
                <w:ilvl w:val="0"/>
                <w:numId w:val="4"/>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7E6E1C0A">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tcPr>
          <w:p w14:paraId="0C808992">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3083CE3D">
            <w:pPr>
              <w:spacing w:line="360" w:lineRule="auto"/>
              <w:ind w:left="69"/>
              <w:rPr>
                <w:rFonts w:hint="eastAsia" w:ascii="宋体" w:hAnsi="宋体" w:cs="宋体"/>
                <w:color w:val="auto"/>
                <w:sz w:val="24"/>
                <w:szCs w:val="24"/>
                <w:highlight w:val="none"/>
              </w:rPr>
            </w:pPr>
          </w:p>
        </w:tc>
      </w:tr>
      <w:tr w14:paraId="12487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14:paraId="71C8D16C">
            <w:pPr>
              <w:numPr>
                <w:ilvl w:val="0"/>
                <w:numId w:val="4"/>
              </w:numPr>
              <w:spacing w:line="360" w:lineRule="auto"/>
              <w:rPr>
                <w:rFonts w:hint="eastAsia" w:ascii="宋体" w:hAnsi="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tcPr>
          <w:p w14:paraId="58534F53">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tcPr>
          <w:p w14:paraId="0910D7B8">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4352C797">
            <w:pPr>
              <w:spacing w:line="360" w:lineRule="auto"/>
              <w:ind w:left="69"/>
              <w:rPr>
                <w:rFonts w:hint="eastAsia" w:ascii="宋体" w:hAnsi="宋体" w:cs="宋体"/>
                <w:color w:val="auto"/>
                <w:sz w:val="24"/>
                <w:szCs w:val="24"/>
                <w:highlight w:val="none"/>
              </w:rPr>
            </w:pPr>
          </w:p>
        </w:tc>
      </w:tr>
      <w:tr w14:paraId="1240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5C21398A">
            <w:pPr>
              <w:numPr>
                <w:ilvl w:val="0"/>
                <w:numId w:val="4"/>
              </w:numPr>
              <w:spacing w:line="360" w:lineRule="auto"/>
              <w:rPr>
                <w:rFonts w:hint="eastAsia" w:ascii="宋体" w:hAnsi="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vAlign w:val="center"/>
          </w:tcPr>
          <w:p w14:paraId="3AF1ED92">
            <w:pPr>
              <w:spacing w:line="360" w:lineRule="auto"/>
              <w:ind w:left="6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tcPr>
          <w:p w14:paraId="030C7799">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6D808DE4">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1B512EB7">
            <w:pPr>
              <w:spacing w:line="360" w:lineRule="auto"/>
              <w:ind w:left="69"/>
              <w:rPr>
                <w:rFonts w:hint="eastAsia" w:ascii="宋体" w:hAnsi="宋体" w:cs="宋体"/>
                <w:color w:val="auto"/>
                <w:sz w:val="24"/>
                <w:szCs w:val="24"/>
                <w:highlight w:val="none"/>
              </w:rPr>
            </w:pPr>
          </w:p>
        </w:tc>
      </w:tr>
      <w:tr w14:paraId="56000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34F0DFF5">
            <w:pPr>
              <w:numPr>
                <w:ilvl w:val="0"/>
                <w:numId w:val="4"/>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2D6A7AD7">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1F3A4EEB">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6B916563">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01092EEF">
            <w:pPr>
              <w:spacing w:line="360" w:lineRule="auto"/>
              <w:ind w:left="69"/>
              <w:rPr>
                <w:rFonts w:hint="eastAsia" w:ascii="宋体" w:hAnsi="宋体" w:cs="宋体"/>
                <w:color w:val="auto"/>
                <w:sz w:val="24"/>
                <w:szCs w:val="24"/>
                <w:highlight w:val="none"/>
              </w:rPr>
            </w:pPr>
          </w:p>
        </w:tc>
      </w:tr>
      <w:tr w14:paraId="4EFD7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4B373DEC">
            <w:pPr>
              <w:numPr>
                <w:ilvl w:val="0"/>
                <w:numId w:val="4"/>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0F4F3DE2">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7212488F">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5A1478B6">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4F3A2C39">
            <w:pPr>
              <w:spacing w:line="360" w:lineRule="auto"/>
              <w:ind w:left="69"/>
              <w:rPr>
                <w:rFonts w:hint="eastAsia" w:ascii="宋体" w:hAnsi="宋体" w:cs="宋体"/>
                <w:color w:val="auto"/>
                <w:sz w:val="24"/>
                <w:szCs w:val="24"/>
                <w:highlight w:val="none"/>
              </w:rPr>
            </w:pPr>
          </w:p>
        </w:tc>
      </w:tr>
      <w:tr w14:paraId="51D62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30B62676">
            <w:pPr>
              <w:numPr>
                <w:ilvl w:val="0"/>
                <w:numId w:val="4"/>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769B0072">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2C80AE0B">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73ECD64C">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27965B28">
            <w:pPr>
              <w:spacing w:line="360" w:lineRule="auto"/>
              <w:ind w:left="69"/>
              <w:rPr>
                <w:rFonts w:hint="eastAsia" w:ascii="宋体" w:hAnsi="宋体" w:cs="宋体"/>
                <w:color w:val="auto"/>
                <w:sz w:val="24"/>
                <w:szCs w:val="24"/>
                <w:highlight w:val="none"/>
              </w:rPr>
            </w:pPr>
          </w:p>
        </w:tc>
      </w:tr>
      <w:tr w14:paraId="37963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14:paraId="4A547D8D">
            <w:pPr>
              <w:numPr>
                <w:ilvl w:val="0"/>
                <w:numId w:val="4"/>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68451945">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tcPr>
          <w:p w14:paraId="0D43E11C">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tcPr>
          <w:p w14:paraId="1DDD1AEB">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tcPr>
          <w:p w14:paraId="73154ABF">
            <w:pPr>
              <w:spacing w:line="360" w:lineRule="auto"/>
              <w:ind w:left="69"/>
              <w:rPr>
                <w:rFonts w:hint="eastAsia" w:ascii="宋体" w:hAnsi="宋体" w:cs="宋体"/>
                <w:color w:val="auto"/>
                <w:sz w:val="24"/>
                <w:szCs w:val="24"/>
                <w:highlight w:val="none"/>
              </w:rPr>
            </w:pPr>
          </w:p>
        </w:tc>
      </w:tr>
      <w:tr w14:paraId="3C007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tcPr>
          <w:p w14:paraId="2C3E3FF8">
            <w:pPr>
              <w:numPr>
                <w:ilvl w:val="0"/>
                <w:numId w:val="4"/>
              </w:numPr>
              <w:spacing w:line="360" w:lineRule="auto"/>
              <w:rPr>
                <w:rFonts w:hint="eastAsia" w:ascii="宋体" w:hAnsi="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14:paraId="68E48466">
            <w:pPr>
              <w:widowControl/>
              <w:spacing w:line="360" w:lineRule="auto"/>
              <w:ind w:left="69"/>
              <w:rPr>
                <w:rFonts w:hint="eastAsia" w:ascii="宋体" w:hAnsi="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tcPr>
          <w:p w14:paraId="16D30417">
            <w:pPr>
              <w:spacing w:line="360" w:lineRule="auto"/>
              <w:ind w:left="69"/>
              <w:rPr>
                <w:rFonts w:hint="eastAsia" w:ascii="宋体" w:hAnsi="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tcPr>
          <w:p w14:paraId="7447E97F">
            <w:pPr>
              <w:spacing w:line="360" w:lineRule="auto"/>
              <w:ind w:left="69"/>
              <w:rPr>
                <w:rFonts w:hint="eastAsia" w:ascii="宋体" w:hAnsi="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tcPr>
          <w:p w14:paraId="18533594">
            <w:pPr>
              <w:spacing w:line="360" w:lineRule="auto"/>
              <w:ind w:left="69"/>
              <w:rPr>
                <w:rFonts w:hint="eastAsia" w:ascii="宋体" w:hAnsi="宋体" w:cs="宋体"/>
                <w:color w:val="auto"/>
                <w:sz w:val="24"/>
                <w:szCs w:val="24"/>
                <w:highlight w:val="none"/>
              </w:rPr>
            </w:pPr>
          </w:p>
        </w:tc>
      </w:tr>
    </w:tbl>
    <w:p w14:paraId="68FF4092">
      <w:pPr>
        <w:spacing w:line="360" w:lineRule="auto"/>
        <w:ind w:left="69"/>
        <w:rPr>
          <w:rFonts w:hint="eastAsia" w:ascii="宋体" w:hAnsi="宋体" w:cs="宋体"/>
          <w:color w:val="auto"/>
          <w:sz w:val="24"/>
          <w:szCs w:val="24"/>
          <w:highlight w:val="none"/>
        </w:rPr>
      </w:pPr>
      <w:r>
        <w:rPr>
          <w:rFonts w:hint="eastAsia" w:ascii="宋体" w:hAnsi="宋体" w:cs="宋体"/>
          <w:color w:val="auto"/>
          <w:sz w:val="24"/>
          <w:szCs w:val="24"/>
          <w:highlight w:val="none"/>
        </w:rPr>
        <w:t>注：以上表格可以自拟，但必须含以上项目内容</w:t>
      </w:r>
    </w:p>
    <w:p w14:paraId="5290FC61">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1448D3FB">
      <w:pPr>
        <w:spacing w:line="360" w:lineRule="auto"/>
        <w:ind w:left="6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07250631">
      <w:pPr>
        <w:spacing w:line="360" w:lineRule="auto"/>
        <w:ind w:left="480" w:leftChars="57" w:right="-122" w:rightChars="-58" w:hanging="360" w:hangingChars="150"/>
        <w:rPr>
          <w:rFonts w:hint="eastAsia" w:ascii="宋体" w:hAnsi="宋体" w:cs="宋体"/>
          <w:color w:val="auto"/>
          <w:sz w:val="24"/>
          <w:szCs w:val="24"/>
          <w:highlight w:val="none"/>
        </w:rPr>
      </w:pPr>
    </w:p>
    <w:p w14:paraId="74ACBC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4A28C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6415F6D">
      <w:pPr>
        <w:spacing w:line="360" w:lineRule="auto"/>
        <w:rPr>
          <w:rFonts w:hint="eastAsia" w:ascii="宋体" w:hAnsi="宋体" w:cs="宋体"/>
          <w:color w:val="auto"/>
          <w:sz w:val="24"/>
          <w:szCs w:val="24"/>
          <w:highlight w:val="none"/>
        </w:rPr>
      </w:pPr>
    </w:p>
    <w:p w14:paraId="3A5DECC8">
      <w:pPr>
        <w:spacing w:line="360" w:lineRule="auto"/>
        <w:rPr>
          <w:rFonts w:hint="eastAsia" w:ascii="宋体" w:hAnsi="宋体" w:cs="宋体"/>
          <w:color w:val="auto"/>
          <w:sz w:val="24"/>
          <w:szCs w:val="24"/>
          <w:highlight w:val="none"/>
        </w:rPr>
      </w:pPr>
    </w:p>
    <w:p w14:paraId="689CBAC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B464AD1">
      <w:pPr>
        <w:spacing w:line="360" w:lineRule="auto"/>
        <w:jc w:val="center"/>
        <w:rPr>
          <w:rFonts w:hint="eastAsia" w:ascii="宋体" w:hAnsi="宋体" w:cs="宋体"/>
          <w:bCs/>
          <w:color w:val="auto"/>
          <w:sz w:val="24"/>
          <w:szCs w:val="24"/>
          <w:highlight w:val="none"/>
        </w:rPr>
      </w:pPr>
    </w:p>
    <w:p w14:paraId="202E4F64">
      <w:pPr>
        <w:spacing w:line="360" w:lineRule="auto"/>
        <w:jc w:val="center"/>
        <w:rPr>
          <w:rFonts w:hint="eastAsia" w:ascii="宋体" w:hAnsi="宋体" w:cs="宋体"/>
          <w:bCs/>
          <w:color w:val="auto"/>
          <w:sz w:val="24"/>
          <w:szCs w:val="24"/>
          <w:highlight w:val="none"/>
        </w:rPr>
      </w:pPr>
    </w:p>
    <w:p w14:paraId="58659424">
      <w:pPr>
        <w:spacing w:line="360" w:lineRule="auto"/>
        <w:jc w:val="center"/>
        <w:rPr>
          <w:rFonts w:hint="eastAsia" w:ascii="宋体" w:hAnsi="宋体" w:cs="宋体"/>
          <w:bCs/>
          <w:color w:val="auto"/>
          <w:sz w:val="32"/>
          <w:szCs w:val="32"/>
          <w:highlight w:val="none"/>
        </w:rPr>
      </w:pPr>
    </w:p>
    <w:p w14:paraId="7DCC0B73">
      <w:pPr>
        <w:spacing w:line="360" w:lineRule="auto"/>
        <w:jc w:val="center"/>
        <w:rPr>
          <w:rFonts w:hint="eastAsia" w:ascii="宋体" w:hAnsi="宋体" w:cs="宋体"/>
          <w:bCs/>
          <w:color w:val="auto"/>
          <w:sz w:val="32"/>
          <w:szCs w:val="32"/>
          <w:highlight w:val="none"/>
        </w:rPr>
      </w:pPr>
    </w:p>
    <w:p w14:paraId="6FDD6928">
      <w:pPr>
        <w:spacing w:line="360" w:lineRule="auto"/>
        <w:jc w:val="center"/>
        <w:rPr>
          <w:rFonts w:hint="eastAsia" w:ascii="宋体" w:hAnsi="宋体" w:cs="宋体"/>
          <w:bCs/>
          <w:color w:val="auto"/>
          <w:sz w:val="32"/>
          <w:szCs w:val="32"/>
          <w:highlight w:val="none"/>
        </w:rPr>
      </w:pPr>
    </w:p>
    <w:p w14:paraId="584404BC">
      <w:pPr>
        <w:pStyle w:val="4"/>
        <w:rPr>
          <w:rFonts w:hint="eastAsia" w:ascii="宋体" w:hAnsi="宋体" w:cs="宋体"/>
          <w:bCs/>
          <w:color w:val="auto"/>
          <w:sz w:val="32"/>
          <w:szCs w:val="32"/>
          <w:highlight w:val="none"/>
        </w:rPr>
      </w:pPr>
    </w:p>
    <w:p w14:paraId="354D218F">
      <w:pPr>
        <w:pStyle w:val="11"/>
        <w:ind w:firstLine="210"/>
        <w:rPr>
          <w:color w:val="auto"/>
          <w:highlight w:val="none"/>
        </w:rPr>
      </w:pPr>
    </w:p>
    <w:p w14:paraId="3F2AAAC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报价人的资格证明文件</w:t>
      </w:r>
    </w:p>
    <w:p w14:paraId="544F05BE">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关于资格的声明函</w:t>
      </w:r>
    </w:p>
    <w:p w14:paraId="5D6381B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19D8B5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（项目编号）采购磋商邀请，本签字人愿意参加磋商，提供采购文件“采购服务及要求”中规定的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（合同包/品目号）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（服务名称），并证明提交的下列文件和说明是准确的和真实的。</w:t>
      </w:r>
    </w:p>
    <w:p w14:paraId="0C5A00AB">
      <w:pPr>
        <w:spacing w:line="360" w:lineRule="auto"/>
        <w:ind w:firstLine="480" w:firstLineChars="200"/>
        <w:rPr>
          <w:rFonts w:hint="eastAsia" w:ascii="宋体" w:hAnsi="宋体" w:cs="宋体"/>
          <w:color w:val="auto"/>
          <w:sz w:val="24"/>
          <w:szCs w:val="24"/>
          <w:highlight w:val="none"/>
        </w:rPr>
      </w:pPr>
    </w:p>
    <w:p w14:paraId="4F26F5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1．本签字人确认资格文件中的说明以及报价文件中所有提交的文件和材料是真实的、准确的。</w:t>
      </w:r>
    </w:p>
    <w:p w14:paraId="764791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2．我方的资格声明正本一份，</w:t>
      </w:r>
      <w:r>
        <w:rPr>
          <w:rFonts w:hint="eastAsia" w:ascii="宋体" w:hAnsi="宋体" w:cs="宋体"/>
          <w:color w:val="auto"/>
          <w:sz w:val="24"/>
          <w:szCs w:val="24"/>
          <w:highlight w:val="none"/>
          <w:lang w:eastAsia="zh-CN"/>
        </w:rPr>
        <w:t>副本三份</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最终盖章签字报价文件扫描件刻录</w:t>
      </w:r>
      <w:r>
        <w:rPr>
          <w:rFonts w:hint="eastAsia" w:hAnsi="宋体" w:cs="宋体"/>
          <w:b/>
          <w:bCs/>
          <w:color w:val="auto"/>
          <w:sz w:val="24"/>
          <w:szCs w:val="24"/>
          <w:highlight w:val="none"/>
        </w:rPr>
        <w:t>U</w:t>
      </w:r>
      <w:r>
        <w:rPr>
          <w:rFonts w:hint="eastAsia" w:ascii="宋体" w:hAnsi="宋体" w:cs="宋体"/>
          <w:b/>
          <w:bCs/>
          <w:color w:val="auto"/>
          <w:sz w:val="24"/>
          <w:szCs w:val="24"/>
          <w:highlight w:val="none"/>
        </w:rPr>
        <w:t>盘（或光盘）</w:t>
      </w:r>
      <w:r>
        <w:rPr>
          <w:rFonts w:hint="eastAsia" w:hAnsi="宋体" w:cs="宋体"/>
          <w:b/>
          <w:bCs/>
          <w:color w:val="auto"/>
          <w:sz w:val="24"/>
          <w:szCs w:val="24"/>
          <w:highlight w:val="none"/>
        </w:rPr>
        <w:t>1</w:t>
      </w:r>
      <w:r>
        <w:rPr>
          <w:rFonts w:hint="eastAsia" w:ascii="宋体" w:hAnsi="宋体" w:cs="宋体"/>
          <w:b/>
          <w:bCs/>
          <w:color w:val="auto"/>
          <w:sz w:val="24"/>
          <w:szCs w:val="24"/>
          <w:highlight w:val="none"/>
        </w:rPr>
        <w:t>份，</w:t>
      </w:r>
      <w:r>
        <w:rPr>
          <w:rFonts w:hint="eastAsia" w:ascii="宋体" w:hAnsi="宋体" w:cs="宋体"/>
          <w:color w:val="auto"/>
          <w:sz w:val="24"/>
          <w:szCs w:val="24"/>
          <w:highlight w:val="none"/>
        </w:rPr>
        <w:t>随报价文件一同递交。</w:t>
      </w:r>
    </w:p>
    <w:p w14:paraId="7771C2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1CD94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D753B8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20D2BB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767B645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4F0E3C6">
      <w:pPr>
        <w:spacing w:line="360" w:lineRule="auto"/>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 xml:space="preserve">报价人代表签字：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9F2932C">
      <w:pPr>
        <w:spacing w:line="360" w:lineRule="auto"/>
        <w:jc w:val="center"/>
        <w:rPr>
          <w:rFonts w:hint="eastAsia" w:ascii="宋体" w:hAnsi="宋体" w:cs="宋体"/>
          <w:bCs/>
          <w:color w:val="auto"/>
          <w:sz w:val="24"/>
          <w:szCs w:val="24"/>
          <w:highlight w:val="none"/>
        </w:rPr>
      </w:pPr>
    </w:p>
    <w:p w14:paraId="017A84EE">
      <w:pPr>
        <w:spacing w:line="360" w:lineRule="auto"/>
        <w:jc w:val="center"/>
        <w:rPr>
          <w:rFonts w:hint="eastAsia" w:ascii="宋体" w:hAnsi="宋体" w:cs="宋体"/>
          <w:b/>
          <w:color w:val="auto"/>
          <w:sz w:val="24"/>
          <w:szCs w:val="24"/>
          <w:highlight w:val="none"/>
        </w:rPr>
      </w:pPr>
    </w:p>
    <w:p w14:paraId="6ABD2EA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w:t>
      </w:r>
    </w:p>
    <w:p w14:paraId="3A2BF3F0">
      <w:pPr>
        <w:spacing w:line="360" w:lineRule="auto"/>
        <w:rPr>
          <w:rFonts w:hint="eastAsia" w:ascii="宋体" w:hAnsi="宋体" w:cs="宋体"/>
          <w:bCs/>
          <w:color w:val="auto"/>
          <w:sz w:val="24"/>
          <w:szCs w:val="24"/>
          <w:highlight w:val="none"/>
        </w:rPr>
      </w:pPr>
    </w:p>
    <w:p w14:paraId="5602973E">
      <w:pPr>
        <w:spacing w:line="360" w:lineRule="auto"/>
        <w:jc w:val="center"/>
        <w:rPr>
          <w:rFonts w:hint="eastAsia" w:ascii="宋体" w:hAnsi="宋体" w:cs="宋体"/>
          <w:bCs/>
          <w:color w:val="auto"/>
          <w:sz w:val="24"/>
          <w:szCs w:val="24"/>
          <w:highlight w:val="none"/>
        </w:rPr>
        <w:sectPr>
          <w:footerReference r:id="rId16" w:type="default"/>
          <w:pgSz w:w="11906" w:h="16838"/>
          <w:pgMar w:top="1134" w:right="1134" w:bottom="1134" w:left="1134" w:header="851" w:footer="992" w:gutter="0"/>
          <w:cols w:space="720" w:num="1"/>
          <w:docGrid w:type="lines" w:linePitch="312" w:charSpace="0"/>
        </w:sectPr>
      </w:pPr>
      <w:r>
        <w:rPr>
          <w:rFonts w:hint="eastAsia" w:ascii="宋体" w:hAnsi="宋体" w:cs="宋体"/>
          <w:bCs/>
          <w:color w:val="auto"/>
          <w:sz w:val="24"/>
          <w:szCs w:val="24"/>
          <w:highlight w:val="none"/>
        </w:rPr>
        <w:t xml:space="preserve">  </w:t>
      </w:r>
    </w:p>
    <w:p w14:paraId="365E032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报价人的资格声明</w:t>
      </w:r>
    </w:p>
    <w:p w14:paraId="1884ACB2">
      <w:pPr>
        <w:spacing w:line="360" w:lineRule="auto"/>
        <w:jc w:val="center"/>
        <w:rPr>
          <w:rFonts w:hint="eastAsia" w:ascii="宋体" w:hAnsi="宋体" w:cs="宋体"/>
          <w:color w:val="auto"/>
          <w:sz w:val="24"/>
          <w:szCs w:val="24"/>
          <w:highlight w:val="none"/>
        </w:rPr>
      </w:pPr>
    </w:p>
    <w:p w14:paraId="166924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1.报价人概况：                                   </w:t>
      </w:r>
    </w:p>
    <w:p w14:paraId="6C85EC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Ａ．报价人名称：</w:t>
      </w:r>
      <w:r>
        <w:rPr>
          <w:rFonts w:hint="eastAsia" w:ascii="宋体" w:hAnsi="宋体" w:cs="宋体"/>
          <w:color w:val="auto"/>
          <w:sz w:val="24"/>
          <w:szCs w:val="24"/>
          <w:highlight w:val="none"/>
          <w:u w:val="single"/>
        </w:rPr>
        <w:t xml:space="preserve">                               </w:t>
      </w:r>
    </w:p>
    <w:p w14:paraId="68701811">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Ｂ．注册地址：</w:t>
      </w:r>
      <w:r>
        <w:rPr>
          <w:rFonts w:hint="eastAsia" w:ascii="宋体" w:hAnsi="宋体" w:cs="宋体"/>
          <w:color w:val="auto"/>
          <w:sz w:val="24"/>
          <w:szCs w:val="24"/>
          <w:highlight w:val="none"/>
          <w:u w:val="single"/>
        </w:rPr>
        <w:t xml:space="preserve">                                 </w:t>
      </w:r>
    </w:p>
    <w:p w14:paraId="62510B6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w:t>
      </w:r>
      <w:r>
        <w:rPr>
          <w:rFonts w:hint="eastAsia" w:ascii="宋体" w:hAnsi="宋体" w:cs="宋体"/>
          <w:color w:val="auto"/>
          <w:sz w:val="24"/>
          <w:szCs w:val="24"/>
          <w:highlight w:val="none"/>
          <w:u w:val="single"/>
        </w:rPr>
        <w:t xml:space="preserve">         </w:t>
      </w:r>
    </w:p>
    <w:p w14:paraId="37342FEE">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Ｃ．成立或注册日期：</w:t>
      </w:r>
      <w:r>
        <w:rPr>
          <w:rFonts w:hint="eastAsia" w:ascii="宋体" w:hAnsi="宋体" w:cs="宋体"/>
          <w:color w:val="auto"/>
          <w:sz w:val="24"/>
          <w:szCs w:val="24"/>
          <w:highlight w:val="none"/>
          <w:u w:val="single"/>
        </w:rPr>
        <w:t xml:space="preserve">                      </w:t>
      </w:r>
    </w:p>
    <w:p w14:paraId="09BFB6C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Ｄ．法定代表人：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p>
    <w:p w14:paraId="1532A50A">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实收资本：</w:t>
      </w:r>
      <w:r>
        <w:rPr>
          <w:rFonts w:hint="eastAsia" w:ascii="宋体" w:hAnsi="宋体" w:cs="宋体"/>
          <w:color w:val="auto"/>
          <w:sz w:val="24"/>
          <w:szCs w:val="24"/>
          <w:highlight w:val="none"/>
          <w:u w:val="single"/>
        </w:rPr>
        <w:t xml:space="preserve">                    </w:t>
      </w:r>
    </w:p>
    <w:p w14:paraId="0D1FD5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其中 国家资本：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法人资本：</w:t>
      </w:r>
      <w:r>
        <w:rPr>
          <w:rFonts w:hint="eastAsia" w:ascii="宋体" w:hAnsi="宋体" w:cs="宋体"/>
          <w:color w:val="auto"/>
          <w:sz w:val="24"/>
          <w:szCs w:val="24"/>
          <w:highlight w:val="none"/>
          <w:u w:val="single"/>
        </w:rPr>
        <w:t xml:space="preserve">           </w:t>
      </w:r>
    </w:p>
    <w:p w14:paraId="3D8C90A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个人资本：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外商资本：</w:t>
      </w:r>
      <w:r>
        <w:rPr>
          <w:rFonts w:hint="eastAsia" w:ascii="宋体" w:hAnsi="宋体" w:cs="宋体"/>
          <w:color w:val="auto"/>
          <w:sz w:val="24"/>
          <w:szCs w:val="24"/>
          <w:highlight w:val="none"/>
          <w:u w:val="single"/>
        </w:rPr>
        <w:t xml:space="preserve">           </w:t>
      </w:r>
    </w:p>
    <w:p w14:paraId="5408C7B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Ｅ．最近资产负债表（到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188C8523">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(1）固定资产合计：</w:t>
      </w:r>
      <w:r>
        <w:rPr>
          <w:rFonts w:hint="eastAsia" w:ascii="宋体" w:hAnsi="宋体" w:cs="宋体"/>
          <w:color w:val="auto"/>
          <w:sz w:val="24"/>
          <w:szCs w:val="24"/>
          <w:highlight w:val="none"/>
          <w:u w:val="single"/>
        </w:rPr>
        <w:t xml:space="preserve">                   </w:t>
      </w:r>
    </w:p>
    <w:p w14:paraId="40967E9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(2）流动资产合计：</w:t>
      </w:r>
      <w:r>
        <w:rPr>
          <w:rFonts w:hint="eastAsia" w:ascii="宋体" w:hAnsi="宋体" w:cs="宋体"/>
          <w:color w:val="auto"/>
          <w:sz w:val="24"/>
          <w:szCs w:val="24"/>
          <w:highlight w:val="none"/>
          <w:u w:val="single"/>
        </w:rPr>
        <w:t xml:space="preserve">                   </w:t>
      </w:r>
    </w:p>
    <w:p w14:paraId="240A69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(3）长期负债合计：</w:t>
      </w:r>
      <w:r>
        <w:rPr>
          <w:rFonts w:hint="eastAsia" w:ascii="宋体" w:hAnsi="宋体" w:cs="宋体"/>
          <w:color w:val="auto"/>
          <w:sz w:val="24"/>
          <w:szCs w:val="24"/>
          <w:highlight w:val="none"/>
          <w:u w:val="single"/>
        </w:rPr>
        <w:t xml:space="preserve">                   </w:t>
      </w:r>
    </w:p>
    <w:p w14:paraId="0D13E2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(4）流动负债合计：</w:t>
      </w:r>
      <w:r>
        <w:rPr>
          <w:rFonts w:hint="eastAsia" w:ascii="宋体" w:hAnsi="宋体" w:cs="宋体"/>
          <w:color w:val="auto"/>
          <w:sz w:val="24"/>
          <w:szCs w:val="24"/>
          <w:highlight w:val="none"/>
          <w:u w:val="single"/>
        </w:rPr>
        <w:t xml:space="preserve">                   </w:t>
      </w:r>
    </w:p>
    <w:p w14:paraId="06C22CF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Ｆ．最近损益表（到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7AE85EC9">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（1）本年（期）利润总额累计：</w:t>
      </w:r>
      <w:r>
        <w:rPr>
          <w:rFonts w:hint="eastAsia" w:ascii="宋体" w:hAnsi="宋体" w:cs="宋体"/>
          <w:color w:val="auto"/>
          <w:sz w:val="24"/>
          <w:szCs w:val="24"/>
          <w:highlight w:val="none"/>
          <w:u w:val="single"/>
        </w:rPr>
        <w:t xml:space="preserve">            </w:t>
      </w:r>
    </w:p>
    <w:p w14:paraId="66661499">
      <w:pPr>
        <w:spacing w:line="360" w:lineRule="auto"/>
        <w:ind w:firstLine="840" w:firstLineChars="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（2）本年（期）净利润累计： </w:t>
      </w:r>
      <w:r>
        <w:rPr>
          <w:rFonts w:hint="eastAsia" w:ascii="宋体" w:hAnsi="宋体" w:cs="宋体"/>
          <w:color w:val="auto"/>
          <w:sz w:val="24"/>
          <w:szCs w:val="24"/>
          <w:highlight w:val="none"/>
          <w:u w:val="single"/>
        </w:rPr>
        <w:t xml:space="preserve">             </w:t>
      </w:r>
    </w:p>
    <w:p w14:paraId="491D18EF">
      <w:pPr>
        <w:spacing w:line="360" w:lineRule="auto"/>
        <w:ind w:firstLine="840" w:firstLineChars="350"/>
        <w:rPr>
          <w:rFonts w:hint="eastAsia" w:ascii="宋体" w:hAnsi="宋体" w:cs="宋体"/>
          <w:color w:val="auto"/>
          <w:sz w:val="24"/>
          <w:szCs w:val="24"/>
          <w:highlight w:val="none"/>
        </w:rPr>
      </w:pPr>
    </w:p>
    <w:p w14:paraId="447A06B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487025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（1）具有独立承担民事责任的能力； </w:t>
      </w:r>
    </w:p>
    <w:p w14:paraId="2928991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（2）具有良好的商业信誉和健全的财务会计制度； </w:t>
      </w:r>
    </w:p>
    <w:p w14:paraId="17F683D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（3）具有履行合同所必需的设备和专业技术能力； </w:t>
      </w:r>
    </w:p>
    <w:p w14:paraId="3E9D6AE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（4）有依法缴纳税收和社会保障资金的良好记录； </w:t>
      </w:r>
    </w:p>
    <w:p w14:paraId="1F1547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（5）近三年内，在经营活动中没有重大违法记录。</w:t>
      </w:r>
    </w:p>
    <w:p w14:paraId="6E2578B7">
      <w:pPr>
        <w:spacing w:line="360" w:lineRule="auto"/>
        <w:ind w:firstLine="480" w:firstLineChars="200"/>
        <w:rPr>
          <w:rFonts w:hint="eastAsia" w:ascii="宋体" w:hAnsi="宋体" w:cs="宋体"/>
          <w:color w:val="auto"/>
          <w:sz w:val="24"/>
          <w:szCs w:val="24"/>
          <w:highlight w:val="none"/>
        </w:rPr>
      </w:pPr>
    </w:p>
    <w:p w14:paraId="225B9BE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3.最近三年磋商项目在国内主要用户的名称和地址：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0D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6888C2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27D05D6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tcPr>
          <w:p w14:paraId="57DEBE0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3D73AF4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tcPr>
          <w:p w14:paraId="5E6A35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运行状况</w:t>
            </w:r>
          </w:p>
        </w:tc>
      </w:tr>
      <w:tr w14:paraId="39D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73CAD023">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38B76FB2">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7DA1BBA7">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024FAD97">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17CD0DBE">
            <w:pPr>
              <w:spacing w:line="360" w:lineRule="auto"/>
              <w:rPr>
                <w:rFonts w:hint="eastAsia" w:ascii="宋体" w:hAnsi="宋体" w:cs="宋体"/>
                <w:color w:val="auto"/>
                <w:sz w:val="24"/>
                <w:szCs w:val="24"/>
                <w:highlight w:val="none"/>
              </w:rPr>
            </w:pPr>
          </w:p>
        </w:tc>
      </w:tr>
      <w:tr w14:paraId="4AA7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84AA995">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5E2CC7A3">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83DCE46">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38B3FE24">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03CA39B7">
            <w:pPr>
              <w:spacing w:line="360" w:lineRule="auto"/>
              <w:rPr>
                <w:rFonts w:hint="eastAsia" w:ascii="宋体" w:hAnsi="宋体" w:cs="宋体"/>
                <w:color w:val="auto"/>
                <w:sz w:val="24"/>
                <w:szCs w:val="24"/>
                <w:highlight w:val="none"/>
              </w:rPr>
            </w:pPr>
          </w:p>
        </w:tc>
      </w:tr>
      <w:tr w14:paraId="36E2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B66F73E">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398948B">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1AC05D9">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7C710EF8">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A762CBD">
            <w:pPr>
              <w:spacing w:line="360" w:lineRule="auto"/>
              <w:rPr>
                <w:rFonts w:hint="eastAsia" w:ascii="宋体" w:hAnsi="宋体" w:cs="宋体"/>
                <w:color w:val="auto"/>
                <w:sz w:val="24"/>
                <w:szCs w:val="24"/>
                <w:highlight w:val="none"/>
              </w:rPr>
            </w:pPr>
          </w:p>
        </w:tc>
      </w:tr>
      <w:tr w14:paraId="397B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41C875C">
            <w:pPr>
              <w:spacing w:line="360" w:lineRule="auto"/>
              <w:rPr>
                <w:rFonts w:hint="eastAsia"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7A54691B">
            <w:pPr>
              <w:spacing w:line="360" w:lineRule="auto"/>
              <w:rPr>
                <w:rFonts w:hint="eastAsia"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0DDAC509">
            <w:pPr>
              <w:spacing w:line="360" w:lineRule="auto"/>
              <w:rPr>
                <w:rFonts w:hint="eastAsia"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5F07CCCD">
            <w:pPr>
              <w:spacing w:line="360" w:lineRule="auto"/>
              <w:rPr>
                <w:rFonts w:hint="eastAsia"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528A419">
            <w:pPr>
              <w:spacing w:line="360" w:lineRule="auto"/>
              <w:rPr>
                <w:rFonts w:hint="eastAsia" w:ascii="宋体" w:hAnsi="宋体" w:cs="宋体"/>
                <w:color w:val="auto"/>
                <w:sz w:val="24"/>
                <w:szCs w:val="24"/>
                <w:highlight w:val="none"/>
              </w:rPr>
            </w:pPr>
          </w:p>
        </w:tc>
      </w:tr>
    </w:tbl>
    <w:p w14:paraId="0436214F">
      <w:pPr>
        <w:spacing w:line="360" w:lineRule="auto"/>
        <w:rPr>
          <w:rFonts w:hint="eastAsia" w:ascii="宋体" w:hAnsi="宋体" w:cs="宋体"/>
          <w:bCs/>
          <w:color w:val="auto"/>
          <w:sz w:val="24"/>
          <w:szCs w:val="24"/>
          <w:highlight w:val="none"/>
        </w:rPr>
      </w:pPr>
    </w:p>
    <w:p w14:paraId="70127F77">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4.单位营业执照、税务登记证见附件</w:t>
      </w:r>
    </w:p>
    <w:p w14:paraId="05063D3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w:t>
      </w:r>
      <w:r>
        <w:rPr>
          <w:rFonts w:hint="eastAsia" w:ascii="宋体" w:hAnsi="宋体" w:cs="宋体"/>
          <w:color w:val="auto"/>
          <w:sz w:val="24"/>
          <w:szCs w:val="24"/>
          <w:highlight w:val="none"/>
        </w:rPr>
        <w:t>营业执照有加载统一社会信用代码的，无需提供税务登记证、组织机构代码证）</w:t>
      </w:r>
    </w:p>
    <w:p w14:paraId="10E54A02">
      <w:pPr>
        <w:spacing w:line="360" w:lineRule="auto"/>
        <w:rPr>
          <w:rFonts w:hint="eastAsia" w:ascii="宋体" w:hAnsi="宋体" w:cs="宋体"/>
          <w:bCs/>
          <w:color w:val="auto"/>
          <w:sz w:val="24"/>
          <w:szCs w:val="24"/>
          <w:highlight w:val="none"/>
        </w:rPr>
      </w:pPr>
    </w:p>
    <w:p w14:paraId="26520F9B">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就我方全部所知，兹证明上述声明是真实、正确的，并已提供了全部现有资料和数据，我方同意根据贵方要求出示文件予以证实。</w:t>
      </w:r>
    </w:p>
    <w:p w14:paraId="261D8D41">
      <w:pPr>
        <w:spacing w:line="360" w:lineRule="auto"/>
        <w:rPr>
          <w:rFonts w:hint="eastAsia" w:ascii="宋体" w:hAnsi="宋体" w:cs="宋体"/>
          <w:bCs/>
          <w:color w:val="auto"/>
          <w:sz w:val="24"/>
          <w:szCs w:val="24"/>
          <w:highlight w:val="none"/>
        </w:rPr>
      </w:pPr>
    </w:p>
    <w:p w14:paraId="300FA1FC">
      <w:pPr>
        <w:spacing w:line="360" w:lineRule="auto"/>
        <w:rPr>
          <w:rFonts w:hint="eastAsia" w:ascii="宋体" w:hAnsi="宋体" w:cs="宋体"/>
          <w:b/>
          <w:bCs/>
          <w:color w:val="auto"/>
          <w:sz w:val="24"/>
          <w:szCs w:val="24"/>
          <w:highlight w:val="none"/>
        </w:rPr>
      </w:pPr>
    </w:p>
    <w:p w14:paraId="4C94FD55">
      <w:pPr>
        <w:spacing w:line="360" w:lineRule="auto"/>
        <w:ind w:firstLine="120" w:firstLineChars="50"/>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报价人（全称并加盖公章）：</w:t>
      </w:r>
      <w:r>
        <w:rPr>
          <w:rFonts w:hint="eastAsia" w:ascii="宋体" w:hAnsi="宋体" w:cs="宋体"/>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6952BDA7">
      <w:pPr>
        <w:spacing w:line="360" w:lineRule="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07E7239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65087650">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2BF77F27">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3111260B">
      <w:pPr>
        <w:spacing w:line="360" w:lineRule="auto"/>
        <w:rPr>
          <w:rFonts w:hint="eastAsia" w:ascii="宋体" w:hAnsi="宋体" w:cs="宋体"/>
          <w:color w:val="auto"/>
          <w:sz w:val="24"/>
          <w:szCs w:val="24"/>
          <w:highlight w:val="none"/>
        </w:rPr>
      </w:pPr>
    </w:p>
    <w:p w14:paraId="2663B793">
      <w:pPr>
        <w:spacing w:line="360" w:lineRule="auto"/>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bCs/>
          <w:color w:val="auto"/>
          <w:sz w:val="24"/>
          <w:szCs w:val="24"/>
          <w:highlight w:val="none"/>
        </w:rPr>
        <w:t xml:space="preserve">  </w:t>
      </w:r>
    </w:p>
    <w:p w14:paraId="3E780BE9">
      <w:pPr>
        <w:spacing w:line="360" w:lineRule="auto"/>
        <w:rPr>
          <w:rFonts w:hint="eastAsia" w:ascii="宋体" w:hAnsi="宋体" w:cs="宋体"/>
          <w:b/>
          <w:bCs/>
          <w:color w:val="auto"/>
          <w:sz w:val="24"/>
          <w:szCs w:val="24"/>
          <w:highlight w:val="none"/>
        </w:rPr>
      </w:pPr>
    </w:p>
    <w:p w14:paraId="4114E8AC">
      <w:pPr>
        <w:spacing w:line="360" w:lineRule="auto"/>
        <w:rPr>
          <w:rFonts w:hint="eastAsia" w:ascii="宋体" w:hAnsi="宋体" w:cs="宋体"/>
          <w:b/>
          <w:bCs/>
          <w:color w:val="auto"/>
          <w:sz w:val="24"/>
          <w:szCs w:val="24"/>
          <w:highlight w:val="none"/>
        </w:rPr>
      </w:pPr>
    </w:p>
    <w:p w14:paraId="6FF2FF52">
      <w:pPr>
        <w:spacing w:line="360" w:lineRule="auto"/>
        <w:rPr>
          <w:rFonts w:hint="eastAsia" w:ascii="宋体" w:hAnsi="宋体" w:cs="宋体"/>
          <w:b/>
          <w:bCs/>
          <w:color w:val="auto"/>
          <w:sz w:val="24"/>
          <w:szCs w:val="24"/>
          <w:highlight w:val="none"/>
        </w:rPr>
      </w:pPr>
    </w:p>
    <w:p w14:paraId="0509B0A0">
      <w:pPr>
        <w:spacing w:line="360" w:lineRule="auto"/>
        <w:rPr>
          <w:rFonts w:hint="eastAsia" w:ascii="宋体" w:hAnsi="宋体" w:cs="宋体"/>
          <w:b/>
          <w:bCs/>
          <w:color w:val="auto"/>
          <w:sz w:val="24"/>
          <w:szCs w:val="24"/>
          <w:highlight w:val="none"/>
        </w:rPr>
      </w:pPr>
    </w:p>
    <w:p w14:paraId="305F3010">
      <w:pPr>
        <w:spacing w:line="360" w:lineRule="auto"/>
        <w:jc w:val="center"/>
        <w:rPr>
          <w:rFonts w:hint="eastAsia" w:ascii="宋体" w:hAnsi="宋体" w:cs="宋体"/>
          <w:b/>
          <w:bCs/>
          <w:color w:val="auto"/>
          <w:sz w:val="24"/>
          <w:szCs w:val="24"/>
          <w:highlight w:val="none"/>
        </w:rPr>
      </w:pPr>
    </w:p>
    <w:p w14:paraId="3DDC98FD">
      <w:pPr>
        <w:spacing w:line="360" w:lineRule="auto"/>
        <w:jc w:val="center"/>
        <w:rPr>
          <w:rFonts w:hint="eastAsia" w:ascii="宋体" w:hAnsi="宋体" w:cs="宋体"/>
          <w:b/>
          <w:bCs/>
          <w:color w:val="auto"/>
          <w:sz w:val="24"/>
          <w:szCs w:val="24"/>
          <w:highlight w:val="none"/>
        </w:rPr>
      </w:pPr>
    </w:p>
    <w:p w14:paraId="1A2D4538">
      <w:pPr>
        <w:spacing w:line="360" w:lineRule="auto"/>
        <w:jc w:val="center"/>
        <w:rPr>
          <w:rFonts w:hint="eastAsia" w:ascii="宋体" w:hAnsi="宋体" w:cs="宋体"/>
          <w:b/>
          <w:bCs/>
          <w:color w:val="auto"/>
          <w:sz w:val="24"/>
          <w:szCs w:val="24"/>
          <w:highlight w:val="none"/>
        </w:rPr>
      </w:pPr>
    </w:p>
    <w:p w14:paraId="2EC4B9E6">
      <w:pPr>
        <w:spacing w:line="360" w:lineRule="auto"/>
        <w:jc w:val="center"/>
        <w:rPr>
          <w:rFonts w:hint="eastAsia" w:ascii="宋体" w:hAnsi="宋体" w:cs="宋体"/>
          <w:b/>
          <w:bCs/>
          <w:color w:val="auto"/>
          <w:sz w:val="24"/>
          <w:szCs w:val="24"/>
          <w:highlight w:val="none"/>
        </w:rPr>
      </w:pPr>
    </w:p>
    <w:p w14:paraId="1966EA21">
      <w:pPr>
        <w:spacing w:line="360" w:lineRule="auto"/>
        <w:jc w:val="center"/>
        <w:rPr>
          <w:rFonts w:hint="eastAsia" w:ascii="宋体" w:hAnsi="宋体" w:cs="宋体"/>
          <w:b/>
          <w:bCs/>
          <w:color w:val="auto"/>
          <w:sz w:val="24"/>
          <w:szCs w:val="24"/>
          <w:highlight w:val="none"/>
        </w:rPr>
      </w:pPr>
    </w:p>
    <w:p w14:paraId="35738C66">
      <w:pPr>
        <w:spacing w:line="360" w:lineRule="auto"/>
        <w:jc w:val="center"/>
        <w:rPr>
          <w:rFonts w:hint="eastAsia" w:ascii="宋体" w:hAnsi="宋体" w:cs="宋体"/>
          <w:b/>
          <w:bCs/>
          <w:color w:val="auto"/>
          <w:sz w:val="24"/>
          <w:szCs w:val="24"/>
          <w:highlight w:val="none"/>
        </w:rPr>
      </w:pPr>
    </w:p>
    <w:p w14:paraId="54295B98">
      <w:pPr>
        <w:spacing w:line="360" w:lineRule="auto"/>
        <w:jc w:val="center"/>
        <w:rPr>
          <w:rFonts w:hint="eastAsia" w:ascii="宋体" w:hAnsi="宋体" w:cs="宋体"/>
          <w:b/>
          <w:bCs/>
          <w:color w:val="auto"/>
          <w:sz w:val="24"/>
          <w:szCs w:val="24"/>
          <w:highlight w:val="none"/>
        </w:rPr>
      </w:pPr>
    </w:p>
    <w:p w14:paraId="56267151">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32"/>
          <w:szCs w:val="32"/>
          <w:highlight w:val="none"/>
        </w:rPr>
        <w:t>单位授权书</w:t>
      </w:r>
    </w:p>
    <w:p w14:paraId="45AB9B4A">
      <w:pPr>
        <w:spacing w:line="360" w:lineRule="auto"/>
        <w:jc w:val="center"/>
        <w:rPr>
          <w:rFonts w:hint="eastAsia" w:ascii="宋体" w:hAnsi="宋体" w:cs="宋体"/>
          <w:bCs/>
          <w:color w:val="auto"/>
          <w:sz w:val="24"/>
          <w:szCs w:val="24"/>
          <w:highlight w:val="none"/>
        </w:rPr>
      </w:pPr>
    </w:p>
    <w:p w14:paraId="15C5FEF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31522CE4">
      <w:pPr>
        <w:pStyle w:val="5"/>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u w:val="single"/>
        </w:rPr>
        <w:t xml:space="preserve">（报价人全称）        </w:t>
      </w:r>
      <w:r>
        <w:rPr>
          <w:rFonts w:hint="eastAsia" w:hAnsi="宋体" w:cs="宋体"/>
          <w:color w:val="auto"/>
          <w:sz w:val="24"/>
          <w:szCs w:val="24"/>
          <w:highlight w:val="none"/>
        </w:rPr>
        <w:t xml:space="preserve"> 授权</w:t>
      </w:r>
      <w:r>
        <w:rPr>
          <w:rFonts w:hint="eastAsia" w:hAnsi="宋体" w:cs="宋体"/>
          <w:color w:val="auto"/>
          <w:sz w:val="24"/>
          <w:szCs w:val="24"/>
          <w:highlight w:val="none"/>
          <w:u w:val="single"/>
        </w:rPr>
        <w:t xml:space="preserve">  （报价人代表姓名）</w:t>
      </w:r>
      <w:r>
        <w:rPr>
          <w:rFonts w:hint="eastAsia" w:hAnsi="宋体" w:cs="宋体"/>
          <w:color w:val="auto"/>
          <w:sz w:val="24"/>
          <w:szCs w:val="24"/>
          <w:highlight w:val="none"/>
        </w:rPr>
        <w:t>为报价人代表，代表本公司参加贵司组织的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57165181">
      <w:pPr>
        <w:pStyle w:val="5"/>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本授权书自出具之日起生效。</w:t>
      </w:r>
    </w:p>
    <w:p w14:paraId="6610C7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p>
    <w:p w14:paraId="1F674D6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507C858B">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详细通讯地址：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1E19E2D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p>
    <w:p w14:paraId="59C7835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附：被授权人身份证件</w:t>
      </w:r>
    </w:p>
    <w:p w14:paraId="01EF4342">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授权方</w:t>
      </w:r>
    </w:p>
    <w:p w14:paraId="06131868">
      <w:pPr>
        <w:spacing w:line="360" w:lineRule="auto"/>
        <w:ind w:firstLine="3960" w:firstLineChars="1650"/>
        <w:rPr>
          <w:rFonts w:hint="eastAsia"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p>
    <w:p w14:paraId="0A0BC690">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3BDECB79">
      <w:pPr>
        <w:spacing w:line="360" w:lineRule="auto"/>
        <w:ind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接受授权方</w:t>
      </w:r>
    </w:p>
    <w:p w14:paraId="6955645C">
      <w:pPr>
        <w:spacing w:line="360" w:lineRule="auto"/>
        <w:ind w:firstLine="4800" w:firstLineChars="2000"/>
        <w:rPr>
          <w:rFonts w:hint="eastAsia"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0FF7EED5">
      <w:pPr>
        <w:spacing w:line="360" w:lineRule="auto"/>
        <w:ind w:firstLine="4800" w:firstLineChars="2000"/>
        <w:rPr>
          <w:rFonts w:hint="eastAsia" w:ascii="宋体" w:hAnsi="宋体" w:cs="宋体"/>
          <w:bCs/>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19CB266">
      <w:pPr>
        <w:pStyle w:val="18"/>
        <w:spacing w:line="360" w:lineRule="auto"/>
        <w:jc w:val="center"/>
        <w:outlineLvl w:val="9"/>
        <w:rPr>
          <w:rFonts w:hint="eastAsia" w:hAnsi="宋体" w:cs="宋体"/>
          <w:b/>
          <w:color w:val="auto"/>
          <w:sz w:val="32"/>
          <w:szCs w:val="32"/>
          <w:highlight w:val="none"/>
        </w:rPr>
      </w:pPr>
    </w:p>
    <w:p w14:paraId="5574726E">
      <w:pPr>
        <w:pStyle w:val="18"/>
        <w:spacing w:line="360" w:lineRule="auto"/>
        <w:jc w:val="center"/>
        <w:outlineLvl w:val="9"/>
        <w:rPr>
          <w:rFonts w:hint="eastAsia" w:hAnsi="宋体" w:cs="宋体"/>
          <w:b/>
          <w:color w:val="auto"/>
          <w:sz w:val="32"/>
          <w:szCs w:val="32"/>
          <w:highlight w:val="none"/>
        </w:rPr>
      </w:pPr>
    </w:p>
    <w:p w14:paraId="317CAE53">
      <w:pPr>
        <w:pStyle w:val="18"/>
        <w:spacing w:line="360" w:lineRule="auto"/>
        <w:jc w:val="center"/>
        <w:outlineLvl w:val="9"/>
        <w:rPr>
          <w:rFonts w:hint="eastAsia" w:hAnsi="宋体" w:cs="宋体"/>
          <w:b/>
          <w:color w:val="auto"/>
          <w:sz w:val="32"/>
          <w:szCs w:val="32"/>
          <w:highlight w:val="none"/>
        </w:rPr>
      </w:pPr>
    </w:p>
    <w:p w14:paraId="176899F9">
      <w:pPr>
        <w:pStyle w:val="18"/>
        <w:spacing w:line="360" w:lineRule="auto"/>
        <w:jc w:val="center"/>
        <w:outlineLvl w:val="9"/>
        <w:rPr>
          <w:rFonts w:hint="eastAsia" w:hAnsi="宋体" w:cs="宋体"/>
          <w:b/>
          <w:color w:val="auto"/>
          <w:sz w:val="32"/>
          <w:szCs w:val="32"/>
          <w:highlight w:val="none"/>
        </w:rPr>
      </w:pPr>
    </w:p>
    <w:p w14:paraId="5F7F2244">
      <w:pPr>
        <w:pStyle w:val="18"/>
        <w:spacing w:line="360" w:lineRule="auto"/>
        <w:jc w:val="center"/>
        <w:outlineLvl w:val="9"/>
        <w:rPr>
          <w:rFonts w:hint="eastAsia" w:hAnsi="宋体" w:cs="宋体"/>
          <w:b/>
          <w:color w:val="auto"/>
          <w:sz w:val="32"/>
          <w:szCs w:val="32"/>
          <w:highlight w:val="none"/>
        </w:rPr>
      </w:pPr>
    </w:p>
    <w:p w14:paraId="3A63DF49">
      <w:pPr>
        <w:pStyle w:val="18"/>
        <w:spacing w:line="360" w:lineRule="auto"/>
        <w:jc w:val="center"/>
        <w:outlineLvl w:val="9"/>
        <w:rPr>
          <w:rFonts w:hint="eastAsia" w:hAnsi="宋体" w:cs="宋体"/>
          <w:b/>
          <w:color w:val="auto"/>
          <w:sz w:val="32"/>
          <w:szCs w:val="32"/>
          <w:highlight w:val="none"/>
        </w:rPr>
      </w:pPr>
    </w:p>
    <w:p w14:paraId="3E1D1FDF">
      <w:pPr>
        <w:pStyle w:val="18"/>
        <w:spacing w:line="360" w:lineRule="auto"/>
        <w:jc w:val="center"/>
        <w:outlineLvl w:val="9"/>
        <w:rPr>
          <w:rFonts w:hint="eastAsia" w:hAnsi="宋体" w:cs="宋体"/>
          <w:b/>
          <w:color w:val="auto"/>
          <w:sz w:val="32"/>
          <w:szCs w:val="32"/>
          <w:highlight w:val="none"/>
        </w:rPr>
      </w:pPr>
    </w:p>
    <w:p w14:paraId="13E59E78">
      <w:pPr>
        <w:pStyle w:val="18"/>
        <w:spacing w:line="360" w:lineRule="auto"/>
        <w:jc w:val="center"/>
        <w:outlineLvl w:val="9"/>
        <w:rPr>
          <w:rFonts w:hint="eastAsia" w:hAnsi="宋体" w:cs="宋体"/>
          <w:color w:val="auto"/>
          <w:sz w:val="24"/>
          <w:szCs w:val="24"/>
          <w:highlight w:val="none"/>
        </w:rPr>
      </w:pPr>
      <w:bookmarkStart w:id="189" w:name="_Toc29222"/>
      <w:bookmarkStart w:id="190" w:name="_Toc173615768"/>
      <w:r>
        <w:rPr>
          <w:rFonts w:hint="eastAsia" w:hAnsi="宋体" w:cs="宋体"/>
          <w:b/>
          <w:color w:val="auto"/>
          <w:sz w:val="32"/>
          <w:szCs w:val="32"/>
          <w:highlight w:val="none"/>
        </w:rPr>
        <w:t>单位营业执照、税务登记证</w:t>
      </w:r>
      <w:bookmarkEnd w:id="189"/>
      <w:bookmarkEnd w:id="190"/>
    </w:p>
    <w:p w14:paraId="6EFFDFCD">
      <w:pPr>
        <w:spacing w:line="360" w:lineRule="auto"/>
        <w:rPr>
          <w:rFonts w:hint="eastAsia" w:ascii="宋体" w:hAnsi="宋体" w:cs="宋体"/>
          <w:color w:val="auto"/>
          <w:sz w:val="24"/>
          <w:szCs w:val="24"/>
          <w:highlight w:val="none"/>
        </w:rPr>
      </w:pPr>
    </w:p>
    <w:p w14:paraId="4576C7B5">
      <w:pPr>
        <w:spacing w:line="360" w:lineRule="auto"/>
        <w:rPr>
          <w:rFonts w:hint="eastAsia" w:ascii="宋体" w:hAnsi="宋体" w:cs="宋体"/>
          <w:color w:val="auto"/>
          <w:sz w:val="24"/>
          <w:szCs w:val="24"/>
          <w:highlight w:val="none"/>
        </w:rPr>
      </w:pPr>
    </w:p>
    <w:p w14:paraId="5F16D7D7">
      <w:pPr>
        <w:spacing w:line="360" w:lineRule="auto"/>
        <w:rPr>
          <w:rFonts w:hint="eastAsia" w:ascii="宋体" w:hAnsi="宋体" w:cs="宋体"/>
          <w:color w:val="auto"/>
          <w:sz w:val="24"/>
          <w:szCs w:val="24"/>
          <w:highlight w:val="none"/>
        </w:rPr>
      </w:pPr>
    </w:p>
    <w:p w14:paraId="63C32EE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p w14:paraId="7590EB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（签发机关名称）签发的我方单位营业执照副本复印件，该营业执照，真实有效。</w:t>
      </w:r>
    </w:p>
    <w:p w14:paraId="242BB5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（签发机关名称）签发的我方税务登记证副本复印件，该证件真实有效。</w:t>
      </w:r>
    </w:p>
    <w:p w14:paraId="159AC4A7">
      <w:pPr>
        <w:spacing w:line="360" w:lineRule="auto"/>
        <w:rPr>
          <w:rFonts w:hint="eastAsia" w:ascii="宋体" w:hAnsi="宋体" w:cs="宋体"/>
          <w:color w:val="auto"/>
          <w:sz w:val="24"/>
          <w:szCs w:val="24"/>
          <w:highlight w:val="none"/>
        </w:rPr>
      </w:pPr>
    </w:p>
    <w:p w14:paraId="79B50AC4">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注：单位营业执照、税务登记证提供复印件，由企业加盖公章并注明复印件与原件一致。或提供含统一社会信用代码证照。</w:t>
      </w:r>
    </w:p>
    <w:p w14:paraId="04FA9273">
      <w:pPr>
        <w:spacing w:line="360" w:lineRule="auto"/>
        <w:rPr>
          <w:rFonts w:hint="eastAsia" w:ascii="宋体" w:hAnsi="宋体" w:cs="宋体"/>
          <w:color w:val="auto"/>
          <w:sz w:val="24"/>
          <w:szCs w:val="24"/>
          <w:highlight w:val="none"/>
        </w:rPr>
      </w:pPr>
    </w:p>
    <w:p w14:paraId="6A76DD5F">
      <w:pPr>
        <w:spacing w:line="360" w:lineRule="auto"/>
        <w:rPr>
          <w:rFonts w:hint="eastAsia" w:ascii="宋体" w:hAnsi="宋体" w:cs="宋体"/>
          <w:color w:val="auto"/>
          <w:sz w:val="24"/>
          <w:szCs w:val="24"/>
          <w:highlight w:val="none"/>
        </w:rPr>
      </w:pPr>
    </w:p>
    <w:p w14:paraId="183C924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012E3C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25DF381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2B19763B">
      <w:pPr>
        <w:spacing w:line="360" w:lineRule="auto"/>
        <w:rPr>
          <w:rFonts w:hint="eastAsia" w:ascii="宋体" w:hAnsi="宋体" w:cs="宋体"/>
          <w:color w:val="auto"/>
          <w:sz w:val="24"/>
          <w:szCs w:val="24"/>
          <w:highlight w:val="none"/>
        </w:rPr>
      </w:pPr>
    </w:p>
    <w:p w14:paraId="1918EEAC">
      <w:pPr>
        <w:spacing w:line="360" w:lineRule="auto"/>
        <w:rPr>
          <w:rFonts w:hint="eastAsia" w:ascii="宋体" w:hAnsi="宋体" w:cs="宋体"/>
          <w:color w:val="auto"/>
          <w:sz w:val="24"/>
          <w:szCs w:val="24"/>
          <w:highlight w:val="none"/>
        </w:rPr>
      </w:pPr>
    </w:p>
    <w:p w14:paraId="03D65CB1">
      <w:pPr>
        <w:spacing w:line="360" w:lineRule="auto"/>
        <w:rPr>
          <w:rFonts w:hint="eastAsia" w:ascii="宋体" w:hAnsi="宋体" w:cs="宋体"/>
          <w:b/>
          <w:bCs/>
          <w:color w:val="auto"/>
          <w:sz w:val="24"/>
          <w:szCs w:val="24"/>
          <w:highlight w:val="none"/>
        </w:rPr>
      </w:pPr>
    </w:p>
    <w:p w14:paraId="354341CD">
      <w:pPr>
        <w:spacing w:line="360" w:lineRule="auto"/>
        <w:rPr>
          <w:rFonts w:hint="eastAsia" w:ascii="宋体" w:hAnsi="宋体" w:cs="宋体"/>
          <w:b/>
          <w:bCs/>
          <w:color w:val="auto"/>
          <w:sz w:val="24"/>
          <w:szCs w:val="24"/>
          <w:highlight w:val="none"/>
        </w:rPr>
      </w:pPr>
    </w:p>
    <w:p w14:paraId="2E7A17F3">
      <w:pPr>
        <w:spacing w:line="360" w:lineRule="auto"/>
        <w:rPr>
          <w:rFonts w:hint="eastAsia" w:ascii="宋体" w:hAnsi="宋体" w:cs="宋体"/>
          <w:b/>
          <w:bCs/>
          <w:color w:val="auto"/>
          <w:sz w:val="24"/>
          <w:szCs w:val="24"/>
          <w:highlight w:val="none"/>
        </w:rPr>
      </w:pPr>
    </w:p>
    <w:p w14:paraId="3EE1BC9A">
      <w:pPr>
        <w:spacing w:line="360" w:lineRule="auto"/>
        <w:rPr>
          <w:rFonts w:hint="eastAsia" w:ascii="宋体" w:hAnsi="宋体" w:cs="宋体"/>
          <w:b/>
          <w:bCs/>
          <w:color w:val="auto"/>
          <w:sz w:val="24"/>
          <w:szCs w:val="24"/>
          <w:highlight w:val="none"/>
        </w:rPr>
      </w:pPr>
    </w:p>
    <w:p w14:paraId="374BFA4E">
      <w:pPr>
        <w:tabs>
          <w:tab w:val="left" w:pos="2100"/>
          <w:tab w:val="center" w:pos="4201"/>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14:paraId="5D37452D">
      <w:pPr>
        <w:pStyle w:val="4"/>
        <w:rPr>
          <w:color w:val="auto"/>
          <w:highlight w:val="none"/>
        </w:rPr>
      </w:pPr>
    </w:p>
    <w:p w14:paraId="1DED39EF">
      <w:pPr>
        <w:tabs>
          <w:tab w:val="left" w:pos="2100"/>
          <w:tab w:val="center" w:pos="4201"/>
        </w:tabs>
        <w:spacing w:line="360" w:lineRule="auto"/>
        <w:jc w:val="left"/>
        <w:rPr>
          <w:rFonts w:hint="eastAsia" w:ascii="宋体" w:hAnsi="宋体" w:cs="宋体"/>
          <w:color w:val="auto"/>
          <w:sz w:val="24"/>
          <w:szCs w:val="24"/>
          <w:highlight w:val="none"/>
        </w:rPr>
      </w:pPr>
    </w:p>
    <w:p w14:paraId="300BE80F">
      <w:pPr>
        <w:tabs>
          <w:tab w:val="left" w:pos="2100"/>
          <w:tab w:val="center" w:pos="4201"/>
        </w:tabs>
        <w:spacing w:line="360" w:lineRule="auto"/>
        <w:jc w:val="left"/>
        <w:rPr>
          <w:rFonts w:hint="eastAsia" w:ascii="宋体" w:hAnsi="宋体" w:cs="宋体"/>
          <w:color w:val="auto"/>
          <w:sz w:val="24"/>
          <w:szCs w:val="24"/>
          <w:highlight w:val="none"/>
        </w:rPr>
      </w:pPr>
    </w:p>
    <w:p w14:paraId="7BC0939C">
      <w:pPr>
        <w:tabs>
          <w:tab w:val="left" w:pos="2100"/>
          <w:tab w:val="center" w:pos="4201"/>
        </w:tabs>
        <w:spacing w:line="360" w:lineRule="auto"/>
        <w:jc w:val="left"/>
        <w:rPr>
          <w:rFonts w:hint="eastAsia" w:ascii="宋体" w:hAnsi="宋体" w:cs="宋体"/>
          <w:color w:val="auto"/>
          <w:sz w:val="24"/>
          <w:szCs w:val="24"/>
          <w:highlight w:val="none"/>
        </w:rPr>
      </w:pPr>
    </w:p>
    <w:p w14:paraId="2307CB55">
      <w:pPr>
        <w:tabs>
          <w:tab w:val="left" w:pos="2100"/>
          <w:tab w:val="center" w:pos="4201"/>
        </w:tabs>
        <w:spacing w:line="360" w:lineRule="auto"/>
        <w:jc w:val="left"/>
        <w:rPr>
          <w:rFonts w:hint="eastAsia" w:ascii="宋体" w:hAnsi="宋体" w:cs="宋体"/>
          <w:color w:val="auto"/>
          <w:sz w:val="24"/>
          <w:szCs w:val="24"/>
          <w:highlight w:val="none"/>
        </w:rPr>
      </w:pPr>
    </w:p>
    <w:p w14:paraId="563C2209">
      <w:pPr>
        <w:tabs>
          <w:tab w:val="left" w:pos="2100"/>
          <w:tab w:val="center" w:pos="4201"/>
        </w:tabs>
        <w:spacing w:line="360" w:lineRule="auto"/>
        <w:jc w:val="left"/>
        <w:rPr>
          <w:rFonts w:hint="eastAsia" w:ascii="宋体" w:hAnsi="宋体" w:cs="宋体"/>
          <w:color w:val="auto"/>
          <w:sz w:val="24"/>
          <w:szCs w:val="24"/>
          <w:highlight w:val="none"/>
        </w:rPr>
      </w:pPr>
    </w:p>
    <w:p w14:paraId="3D30D90B">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t>代理服务费承诺书</w:t>
      </w:r>
    </w:p>
    <w:p w14:paraId="537569D8">
      <w:pPr>
        <w:pStyle w:val="18"/>
        <w:spacing w:line="360" w:lineRule="auto"/>
        <w:jc w:val="center"/>
        <w:outlineLvl w:val="9"/>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 xml:space="preserve">                                </w:t>
      </w:r>
    </w:p>
    <w:p w14:paraId="591FADF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致：厦门万翔招标有限公司</w:t>
      </w:r>
    </w:p>
    <w:p w14:paraId="0D3183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我司在贵司组织的</w:t>
      </w:r>
      <w:r>
        <w:rPr>
          <w:rFonts w:hint="eastAsia" w:ascii="宋体" w:hAnsi="宋体" w:cs="宋体"/>
          <w:color w:val="auto"/>
          <w:sz w:val="24"/>
          <w:szCs w:val="24"/>
          <w:highlight w:val="none"/>
          <w:u w:val="single"/>
        </w:rPr>
        <w:t xml:space="preserve">         采购磋商</w:t>
      </w:r>
      <w:r>
        <w:rPr>
          <w:rFonts w:hint="eastAsia" w:ascii="宋体" w:hAnsi="宋体" w:cs="宋体"/>
          <w:color w:val="auto"/>
          <w:sz w:val="24"/>
          <w:szCs w:val="24"/>
          <w:highlight w:val="none"/>
        </w:rPr>
        <w:t>项目中报价（项目编号：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），如获成交，我们保证按采购文件的规定，以支票、汇票、电汇、现金或经贵公司认可的其他付款方式向贵司缴交代理服务费。</w:t>
      </w:r>
    </w:p>
    <w:p w14:paraId="4E0269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0399FBC3">
      <w:pPr>
        <w:spacing w:line="360" w:lineRule="auto"/>
        <w:rPr>
          <w:rFonts w:hint="eastAsia" w:ascii="宋体" w:hAnsi="宋体" w:cs="宋体"/>
          <w:color w:val="auto"/>
          <w:sz w:val="24"/>
          <w:szCs w:val="24"/>
          <w:highlight w:val="none"/>
        </w:rPr>
      </w:pPr>
    </w:p>
    <w:p w14:paraId="76914B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DE779A1">
      <w:pPr>
        <w:spacing w:line="360" w:lineRule="auto"/>
        <w:rPr>
          <w:rFonts w:hint="eastAsia" w:ascii="宋体" w:hAnsi="宋体" w:cs="宋体"/>
          <w:color w:val="auto"/>
          <w:sz w:val="24"/>
          <w:szCs w:val="24"/>
          <w:highlight w:val="none"/>
        </w:rPr>
      </w:pPr>
    </w:p>
    <w:p w14:paraId="0E51E9AB">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报价人（全称并加盖公章）： </w:t>
      </w:r>
      <w:r>
        <w:rPr>
          <w:rFonts w:hint="eastAsia" w:ascii="宋体" w:hAnsi="宋体" w:cs="宋体"/>
          <w:color w:val="auto"/>
          <w:sz w:val="24"/>
          <w:szCs w:val="24"/>
          <w:highlight w:val="none"/>
          <w:u w:val="single"/>
        </w:rPr>
        <w:t xml:space="preserve">                          </w:t>
      </w:r>
    </w:p>
    <w:p w14:paraId="1626D70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4CE1D96B">
      <w:pPr>
        <w:spacing w:line="360" w:lineRule="auto"/>
        <w:ind w:firstLine="3360" w:firstLineChars="1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5EEE6A8D">
      <w:pPr>
        <w:spacing w:line="36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传 真：           日 期：</w:t>
      </w:r>
    </w:p>
    <w:p w14:paraId="40E8445D">
      <w:pPr>
        <w:spacing w:line="360" w:lineRule="auto"/>
        <w:rPr>
          <w:rFonts w:hint="eastAsia" w:ascii="宋体" w:hAnsi="宋体" w:cs="宋体"/>
          <w:b/>
          <w:color w:val="auto"/>
          <w:sz w:val="24"/>
          <w:szCs w:val="24"/>
          <w:highlight w:val="none"/>
        </w:rPr>
      </w:pPr>
    </w:p>
    <w:p w14:paraId="780E4D9B">
      <w:pPr>
        <w:spacing w:line="360" w:lineRule="auto"/>
        <w:ind w:left="68"/>
        <w:rPr>
          <w:rFonts w:hint="eastAsia" w:ascii="宋体" w:hAnsi="宋体" w:cs="宋体"/>
          <w:bCs/>
          <w:color w:val="auto"/>
          <w:sz w:val="24"/>
          <w:szCs w:val="24"/>
          <w:highlight w:val="none"/>
        </w:rPr>
      </w:pPr>
    </w:p>
    <w:p w14:paraId="4DEC3D74">
      <w:pPr>
        <w:spacing w:line="360" w:lineRule="auto"/>
        <w:rPr>
          <w:rFonts w:hint="eastAsia" w:ascii="宋体" w:hAnsi="宋体" w:cs="宋体"/>
          <w:bCs/>
          <w:color w:val="auto"/>
          <w:sz w:val="24"/>
          <w:szCs w:val="24"/>
          <w:highlight w:val="none"/>
        </w:rPr>
      </w:pPr>
    </w:p>
    <w:p w14:paraId="345B631A">
      <w:pPr>
        <w:spacing w:line="360" w:lineRule="auto"/>
        <w:rPr>
          <w:rFonts w:hint="eastAsia" w:ascii="宋体" w:hAnsi="宋体" w:cs="宋体"/>
          <w:bCs/>
          <w:color w:val="auto"/>
          <w:sz w:val="24"/>
          <w:szCs w:val="24"/>
          <w:highlight w:val="none"/>
        </w:rPr>
      </w:pPr>
    </w:p>
    <w:p w14:paraId="4459A2D5">
      <w:pPr>
        <w:spacing w:line="360" w:lineRule="auto"/>
        <w:rPr>
          <w:rFonts w:hint="eastAsia" w:ascii="宋体" w:hAnsi="宋体" w:cs="宋体"/>
          <w:bCs/>
          <w:color w:val="auto"/>
          <w:sz w:val="24"/>
          <w:szCs w:val="24"/>
          <w:highlight w:val="none"/>
        </w:rPr>
      </w:pPr>
    </w:p>
    <w:p w14:paraId="7856C03B">
      <w:pPr>
        <w:spacing w:line="360" w:lineRule="auto"/>
        <w:rPr>
          <w:rFonts w:hint="eastAsia" w:ascii="宋体" w:hAnsi="宋体" w:cs="宋体"/>
          <w:bCs/>
          <w:color w:val="auto"/>
          <w:sz w:val="24"/>
          <w:szCs w:val="24"/>
          <w:highlight w:val="none"/>
        </w:rPr>
      </w:pPr>
    </w:p>
    <w:p w14:paraId="1833B50B">
      <w:pPr>
        <w:spacing w:line="360" w:lineRule="auto"/>
        <w:rPr>
          <w:rFonts w:hint="eastAsia" w:ascii="宋体" w:hAnsi="宋体" w:cs="宋体"/>
          <w:bCs/>
          <w:color w:val="auto"/>
          <w:sz w:val="24"/>
          <w:szCs w:val="24"/>
          <w:highlight w:val="none"/>
        </w:rPr>
      </w:pPr>
    </w:p>
    <w:p w14:paraId="5B4989D6">
      <w:pPr>
        <w:spacing w:line="360" w:lineRule="auto"/>
        <w:rPr>
          <w:rFonts w:hint="eastAsia" w:ascii="宋体" w:hAnsi="宋体" w:cs="宋体"/>
          <w:bCs/>
          <w:color w:val="auto"/>
          <w:sz w:val="24"/>
          <w:szCs w:val="24"/>
          <w:highlight w:val="none"/>
        </w:rPr>
      </w:pPr>
    </w:p>
    <w:p w14:paraId="2AB3CA9A">
      <w:pPr>
        <w:spacing w:line="360" w:lineRule="auto"/>
        <w:rPr>
          <w:rFonts w:hint="eastAsia" w:ascii="宋体" w:hAnsi="宋体" w:cs="宋体"/>
          <w:bCs/>
          <w:color w:val="auto"/>
          <w:sz w:val="24"/>
          <w:szCs w:val="24"/>
          <w:highlight w:val="none"/>
        </w:rPr>
      </w:pPr>
    </w:p>
    <w:p w14:paraId="3BA4EC5C">
      <w:pPr>
        <w:pStyle w:val="4"/>
        <w:rPr>
          <w:color w:val="auto"/>
          <w:highlight w:val="none"/>
        </w:rPr>
      </w:pPr>
    </w:p>
    <w:p w14:paraId="45509198">
      <w:pPr>
        <w:spacing w:line="360" w:lineRule="auto"/>
        <w:rPr>
          <w:rFonts w:hint="eastAsia" w:ascii="宋体" w:hAnsi="宋体" w:cs="宋体"/>
          <w:bCs/>
          <w:color w:val="auto"/>
          <w:sz w:val="24"/>
          <w:szCs w:val="24"/>
          <w:highlight w:val="none"/>
        </w:rPr>
      </w:pPr>
    </w:p>
    <w:p w14:paraId="63B6A264">
      <w:pPr>
        <w:spacing w:line="360" w:lineRule="auto"/>
        <w:rPr>
          <w:rFonts w:hint="eastAsia" w:ascii="宋体" w:hAnsi="宋体" w:cs="宋体"/>
          <w:bCs/>
          <w:color w:val="auto"/>
          <w:sz w:val="24"/>
          <w:szCs w:val="24"/>
          <w:highlight w:val="none"/>
        </w:rPr>
      </w:pPr>
    </w:p>
    <w:p w14:paraId="42E7DB5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附：廉洁承诺书</w:t>
      </w:r>
    </w:p>
    <w:p w14:paraId="69CCA847">
      <w:pPr>
        <w:widowControl/>
        <w:spacing w:line="360" w:lineRule="auto"/>
        <w:ind w:left="69"/>
        <w:jc w:val="center"/>
        <w:rPr>
          <w:rFonts w:hint="eastAsia" w:ascii="宋体" w:hAnsi="宋体" w:cs="宋体"/>
          <w:b/>
          <w:color w:val="auto"/>
          <w:sz w:val="24"/>
          <w:szCs w:val="24"/>
          <w:highlight w:val="none"/>
        </w:rPr>
      </w:pPr>
      <w:r>
        <w:rPr>
          <w:rFonts w:hint="eastAsia" w:ascii="宋体" w:hAnsi="宋体" w:cs="宋体"/>
          <w:b/>
          <w:color w:val="auto"/>
          <w:sz w:val="32"/>
          <w:szCs w:val="32"/>
          <w:highlight w:val="none"/>
        </w:rPr>
        <w:t>廉洁承诺书</w:t>
      </w:r>
    </w:p>
    <w:p w14:paraId="5F6BCAE5">
      <w:pPr>
        <w:widowControl/>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7AE4746B">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0024B80C">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49CA670C">
      <w:pPr>
        <w:widowControl/>
        <w:spacing w:line="360" w:lineRule="auto"/>
        <w:ind w:left="69"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648B9302">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四、发现厦门万翔招标有限公司的工作人员有受贿行为或索贿要求、徇私舞弊、滥用职权时，将予以举报并提供证据。举报电话：5705656或5706818；举报邮箱：</w:t>
      </w:r>
      <w:r>
        <w:rPr>
          <w:color w:val="auto"/>
          <w:highlight w:val="none"/>
        </w:rPr>
        <w:fldChar w:fldCharType="begin"/>
      </w:r>
      <w:r>
        <w:rPr>
          <w:color w:val="auto"/>
          <w:highlight w:val="none"/>
        </w:rPr>
        <w:instrText xml:space="preserve"> HYPERLINK "mailto:zpk@iport.com.cn" </w:instrText>
      </w:r>
      <w:r>
        <w:rPr>
          <w:color w:val="auto"/>
          <w:highlight w:val="none"/>
        </w:rPr>
        <w:fldChar w:fldCharType="separate"/>
      </w:r>
      <w:r>
        <w:rPr>
          <w:rStyle w:val="16"/>
          <w:rFonts w:hint="eastAsia" w:ascii="宋体" w:hAnsi="宋体" w:cs="宋体"/>
          <w:color w:val="auto"/>
          <w:sz w:val="24"/>
          <w:szCs w:val="24"/>
          <w:highlight w:val="none"/>
        </w:rPr>
        <w:t>cts@iport.com.cn</w:t>
      </w:r>
      <w:r>
        <w:rPr>
          <w:rStyle w:val="16"/>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；举报信件：厦门市湖里区机场北路476号四楼厦门万翔招标有限公司 ，总经理收。</w:t>
      </w:r>
    </w:p>
    <w:p w14:paraId="2BB42253">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万元人民币违约金。</w:t>
      </w:r>
    </w:p>
    <w:p w14:paraId="56D77F07">
      <w:pPr>
        <w:spacing w:line="360" w:lineRule="auto"/>
        <w:ind w:left="69"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4FA99A27">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报价人名称（盖章）：</w:t>
      </w:r>
    </w:p>
    <w:p w14:paraId="027C122B">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w:t>
      </w:r>
    </w:p>
    <w:p w14:paraId="46DB2019">
      <w:pPr>
        <w:spacing w:line="360" w:lineRule="auto"/>
        <w:ind w:left="69"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37C01351">
      <w:pPr>
        <w:spacing w:line="360" w:lineRule="auto"/>
        <w:ind w:left="69" w:firstLine="460" w:firstLineChars="192"/>
        <w:rPr>
          <w:rStyle w:val="14"/>
          <w:rFonts w:hint="eastAsia" w:ascii="宋体" w:hAnsi="宋体" w:cs="宋体"/>
          <w:bCs w:val="0"/>
          <w:color w:val="auto"/>
          <w:sz w:val="24"/>
          <w:szCs w:val="24"/>
          <w:highlight w:val="none"/>
        </w:rPr>
      </w:pPr>
      <w:r>
        <w:rPr>
          <w:rFonts w:hint="eastAsia" w:ascii="宋体" w:hAnsi="宋体" w:cs="宋体"/>
          <w:color w:val="auto"/>
          <w:sz w:val="24"/>
          <w:szCs w:val="24"/>
          <w:highlight w:val="none"/>
        </w:rPr>
        <w:t>日期：</w:t>
      </w:r>
    </w:p>
    <w:p w14:paraId="7A9AE2C7">
      <w:pPr>
        <w:spacing w:line="360" w:lineRule="auto"/>
        <w:ind w:firstLine="4160" w:firstLineChars="1300"/>
        <w:rPr>
          <w:rFonts w:hint="eastAsia" w:ascii="宋体" w:hAnsi="宋体" w:cs="宋体"/>
          <w:color w:val="auto"/>
          <w:sz w:val="24"/>
          <w:szCs w:val="24"/>
          <w:highlight w:val="none"/>
        </w:rPr>
      </w:pPr>
      <w:r>
        <w:rPr>
          <w:rFonts w:hint="eastAsia" w:ascii="宋体" w:hAnsi="宋体" w:cs="宋体"/>
          <w:color w:val="auto"/>
          <w:sz w:val="32"/>
          <w:szCs w:val="32"/>
          <w:highlight w:val="none"/>
        </w:rPr>
        <w:t>质疑函要求</w:t>
      </w:r>
    </w:p>
    <w:p w14:paraId="289B9A6B">
      <w:pPr>
        <w:spacing w:line="360" w:lineRule="auto"/>
        <w:ind w:firstLine="480" w:firstLineChars="200"/>
        <w:rPr>
          <w:rFonts w:hint="eastAsia" w:ascii="宋体" w:hAnsi="宋体" w:cs="宋体"/>
          <w:color w:val="auto"/>
          <w:sz w:val="24"/>
          <w:szCs w:val="24"/>
          <w:highlight w:val="none"/>
        </w:rPr>
      </w:pPr>
    </w:p>
    <w:p w14:paraId="2A19827B">
      <w:pPr>
        <w:pStyle w:val="10"/>
        <w:spacing w:line="360" w:lineRule="auto"/>
        <w:rPr>
          <w:rFonts w:hint="eastAsia" w:ascii="宋体" w:hAnsi="宋体" w:cs="宋体"/>
          <w:color w:val="auto"/>
          <w:highlight w:val="none"/>
        </w:rPr>
      </w:pPr>
      <w:r>
        <w:rPr>
          <w:rFonts w:hint="eastAsia" w:ascii="宋体" w:hAnsi="宋体" w:cs="宋体"/>
          <w:color w:val="auto"/>
          <w:highlight w:val="none"/>
        </w:rPr>
        <w:t>供应商提出质疑应当提交质疑函和必要的证明材料。质疑函应当包括下列内容：</w:t>
      </w:r>
    </w:p>
    <w:p w14:paraId="08A623F3">
      <w:pPr>
        <w:pStyle w:val="10"/>
        <w:spacing w:line="360" w:lineRule="auto"/>
        <w:rPr>
          <w:rFonts w:hint="eastAsia" w:ascii="宋体" w:hAnsi="宋体" w:cs="宋体"/>
          <w:color w:val="auto"/>
          <w:highlight w:val="none"/>
        </w:rPr>
      </w:pPr>
      <w:r>
        <w:rPr>
          <w:rFonts w:hint="eastAsia" w:ascii="宋体" w:hAnsi="宋体" w:cs="宋体"/>
          <w:color w:val="auto"/>
          <w:highlight w:val="none"/>
        </w:rPr>
        <w:t>（一）供应商的姓名或者名称、地址、邮编、联系人及联系电话；</w:t>
      </w:r>
    </w:p>
    <w:p w14:paraId="31DA1D2B">
      <w:pPr>
        <w:pStyle w:val="10"/>
        <w:spacing w:line="360" w:lineRule="auto"/>
        <w:rPr>
          <w:rFonts w:hint="eastAsia" w:ascii="宋体" w:hAnsi="宋体" w:cs="宋体"/>
          <w:color w:val="auto"/>
          <w:highlight w:val="none"/>
        </w:rPr>
      </w:pPr>
      <w:r>
        <w:rPr>
          <w:rFonts w:hint="eastAsia" w:ascii="宋体" w:hAnsi="宋体" w:cs="宋体"/>
          <w:color w:val="auto"/>
          <w:highlight w:val="none"/>
        </w:rPr>
        <w:t>（二）质疑项目的名称、编号；</w:t>
      </w:r>
    </w:p>
    <w:p w14:paraId="3F7EE19F">
      <w:pPr>
        <w:pStyle w:val="10"/>
        <w:spacing w:line="360" w:lineRule="auto"/>
        <w:rPr>
          <w:rFonts w:hint="eastAsia" w:ascii="宋体" w:hAnsi="宋体" w:cs="宋体"/>
          <w:color w:val="auto"/>
          <w:highlight w:val="none"/>
        </w:rPr>
      </w:pPr>
      <w:r>
        <w:rPr>
          <w:rFonts w:hint="eastAsia" w:ascii="宋体" w:hAnsi="宋体" w:cs="宋体"/>
          <w:color w:val="auto"/>
          <w:highlight w:val="none"/>
        </w:rPr>
        <w:t>（三）具体、明确的质疑事项和与质疑事项相关的请求；</w:t>
      </w:r>
    </w:p>
    <w:p w14:paraId="6ACF770A">
      <w:pPr>
        <w:pStyle w:val="10"/>
        <w:spacing w:line="360" w:lineRule="auto"/>
        <w:rPr>
          <w:rFonts w:hint="eastAsia" w:ascii="宋体" w:hAnsi="宋体" w:cs="宋体"/>
          <w:color w:val="auto"/>
          <w:highlight w:val="none"/>
        </w:rPr>
      </w:pPr>
      <w:r>
        <w:rPr>
          <w:rFonts w:hint="eastAsia" w:ascii="宋体" w:hAnsi="宋体" w:cs="宋体"/>
          <w:color w:val="auto"/>
          <w:highlight w:val="none"/>
        </w:rPr>
        <w:t>（四）事实依据；</w:t>
      </w:r>
    </w:p>
    <w:p w14:paraId="198D4721">
      <w:pPr>
        <w:pStyle w:val="10"/>
        <w:spacing w:line="360" w:lineRule="auto"/>
        <w:rPr>
          <w:rFonts w:hint="eastAsia" w:ascii="宋体" w:hAnsi="宋体" w:cs="宋体"/>
          <w:color w:val="auto"/>
          <w:highlight w:val="none"/>
        </w:rPr>
      </w:pPr>
      <w:r>
        <w:rPr>
          <w:rFonts w:hint="eastAsia" w:ascii="宋体" w:hAnsi="宋体" w:cs="宋体"/>
          <w:color w:val="auto"/>
          <w:highlight w:val="none"/>
        </w:rPr>
        <w:t>（五）必要的法律依据；</w:t>
      </w:r>
    </w:p>
    <w:p w14:paraId="7FA8A9A2">
      <w:pPr>
        <w:pStyle w:val="10"/>
        <w:spacing w:line="360" w:lineRule="auto"/>
        <w:rPr>
          <w:rFonts w:hint="eastAsia" w:ascii="宋体" w:hAnsi="宋体" w:cs="宋体"/>
          <w:color w:val="auto"/>
          <w:highlight w:val="none"/>
        </w:rPr>
      </w:pPr>
      <w:r>
        <w:rPr>
          <w:rFonts w:hint="eastAsia" w:ascii="宋体" w:hAnsi="宋体" w:cs="宋体"/>
          <w:color w:val="auto"/>
          <w:highlight w:val="none"/>
        </w:rPr>
        <w:t>（六）提出质疑的日期。</w:t>
      </w:r>
    </w:p>
    <w:p w14:paraId="4BABE16E">
      <w:pPr>
        <w:pStyle w:val="10"/>
        <w:spacing w:line="360" w:lineRule="auto"/>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供应商为自然人的，应当由本人签字；供应商为法人或者其他组织的，应当由法定代表人、主要负责人，或者其授权代表签字或者盖章，并加盖公章。</w:t>
      </w:r>
    </w:p>
    <w:p w14:paraId="7859C27D">
      <w:pPr>
        <w:pStyle w:val="10"/>
        <w:spacing w:line="360" w:lineRule="auto"/>
        <w:rPr>
          <w:rFonts w:hint="eastAsia" w:ascii="宋体" w:hAnsi="宋体" w:cs="宋体"/>
          <w:color w:val="auto"/>
          <w:highlight w:val="none"/>
        </w:rPr>
      </w:pPr>
    </w:p>
    <w:p w14:paraId="09F774AF">
      <w:pPr>
        <w:pStyle w:val="10"/>
        <w:spacing w:line="360" w:lineRule="auto"/>
        <w:rPr>
          <w:rFonts w:hint="eastAsia" w:ascii="宋体" w:hAnsi="宋体" w:cs="宋体"/>
          <w:color w:val="auto"/>
          <w:highlight w:val="none"/>
        </w:rPr>
      </w:pPr>
    </w:p>
    <w:p w14:paraId="1AB5F858">
      <w:pPr>
        <w:pStyle w:val="10"/>
        <w:spacing w:line="360" w:lineRule="auto"/>
        <w:rPr>
          <w:rFonts w:hint="eastAsia" w:ascii="宋体" w:hAnsi="宋体" w:cs="宋体"/>
          <w:color w:val="auto"/>
          <w:highlight w:val="none"/>
        </w:rPr>
      </w:pPr>
    </w:p>
    <w:p w14:paraId="481AC0DC">
      <w:pPr>
        <w:pStyle w:val="10"/>
        <w:spacing w:line="360" w:lineRule="auto"/>
        <w:rPr>
          <w:rFonts w:hint="eastAsia" w:ascii="宋体" w:hAnsi="宋体" w:cs="宋体"/>
          <w:color w:val="auto"/>
          <w:highlight w:val="none"/>
        </w:rPr>
      </w:pPr>
    </w:p>
    <w:p w14:paraId="29DB5040">
      <w:pPr>
        <w:pStyle w:val="10"/>
        <w:spacing w:line="360" w:lineRule="auto"/>
        <w:rPr>
          <w:rFonts w:hint="eastAsia" w:ascii="宋体" w:hAnsi="宋体" w:cs="宋体"/>
          <w:color w:val="auto"/>
          <w:highlight w:val="none"/>
        </w:rPr>
      </w:pPr>
    </w:p>
    <w:p w14:paraId="377D60D1">
      <w:pPr>
        <w:pStyle w:val="10"/>
        <w:spacing w:line="360" w:lineRule="auto"/>
        <w:rPr>
          <w:rFonts w:hint="eastAsia" w:ascii="宋体" w:hAnsi="宋体" w:cs="宋体"/>
          <w:color w:val="auto"/>
          <w:highlight w:val="none"/>
        </w:rPr>
      </w:pPr>
    </w:p>
    <w:p w14:paraId="0057A9DD">
      <w:pPr>
        <w:pStyle w:val="10"/>
        <w:spacing w:line="360" w:lineRule="auto"/>
        <w:jc w:val="center"/>
        <w:rPr>
          <w:rFonts w:hint="eastAsia" w:ascii="宋体" w:hAnsi="宋体" w:cs="宋体"/>
          <w:color w:val="auto"/>
          <w:sz w:val="32"/>
          <w:szCs w:val="32"/>
          <w:highlight w:val="none"/>
        </w:rPr>
      </w:pPr>
    </w:p>
    <w:p w14:paraId="0D7B0755">
      <w:pPr>
        <w:pStyle w:val="10"/>
        <w:spacing w:line="360" w:lineRule="auto"/>
        <w:jc w:val="center"/>
        <w:rPr>
          <w:rFonts w:hint="eastAsia" w:ascii="宋体" w:hAnsi="宋体" w:cs="宋体"/>
          <w:color w:val="auto"/>
          <w:sz w:val="32"/>
          <w:szCs w:val="32"/>
          <w:highlight w:val="none"/>
        </w:rPr>
      </w:pPr>
    </w:p>
    <w:p w14:paraId="12334CA8">
      <w:pPr>
        <w:pStyle w:val="10"/>
        <w:spacing w:line="360" w:lineRule="auto"/>
        <w:jc w:val="center"/>
        <w:rPr>
          <w:rFonts w:hint="eastAsia" w:ascii="宋体" w:hAnsi="宋体" w:cs="宋体"/>
          <w:color w:val="auto"/>
          <w:sz w:val="32"/>
          <w:szCs w:val="32"/>
          <w:highlight w:val="none"/>
        </w:rPr>
      </w:pPr>
    </w:p>
    <w:p w14:paraId="3073E8FF">
      <w:pPr>
        <w:pStyle w:val="10"/>
        <w:spacing w:line="360" w:lineRule="auto"/>
        <w:jc w:val="center"/>
        <w:rPr>
          <w:rFonts w:hint="eastAsia" w:ascii="宋体" w:hAnsi="宋体" w:cs="宋体"/>
          <w:color w:val="auto"/>
          <w:sz w:val="32"/>
          <w:szCs w:val="32"/>
          <w:highlight w:val="none"/>
        </w:rPr>
      </w:pPr>
    </w:p>
    <w:p w14:paraId="1B14FB1C">
      <w:pPr>
        <w:pStyle w:val="10"/>
        <w:spacing w:line="360" w:lineRule="auto"/>
        <w:jc w:val="center"/>
        <w:rPr>
          <w:rFonts w:hint="eastAsia" w:ascii="宋体" w:hAnsi="宋体" w:cs="宋体"/>
          <w:color w:val="auto"/>
          <w:sz w:val="32"/>
          <w:szCs w:val="32"/>
          <w:highlight w:val="none"/>
        </w:rPr>
      </w:pPr>
    </w:p>
    <w:p w14:paraId="41A01D27">
      <w:pPr>
        <w:pStyle w:val="10"/>
        <w:spacing w:line="360" w:lineRule="auto"/>
        <w:jc w:val="center"/>
        <w:rPr>
          <w:rFonts w:hint="eastAsia" w:ascii="宋体" w:hAnsi="宋体" w:cs="宋体"/>
          <w:color w:val="auto"/>
          <w:sz w:val="32"/>
          <w:szCs w:val="32"/>
          <w:highlight w:val="none"/>
        </w:rPr>
      </w:pPr>
    </w:p>
    <w:p w14:paraId="6D9C3088">
      <w:pPr>
        <w:pStyle w:val="10"/>
        <w:spacing w:line="360" w:lineRule="auto"/>
        <w:jc w:val="center"/>
        <w:rPr>
          <w:rFonts w:hint="eastAsia" w:ascii="宋体" w:hAnsi="宋体" w:cs="宋体"/>
          <w:color w:val="auto"/>
          <w:sz w:val="32"/>
          <w:szCs w:val="32"/>
          <w:highlight w:val="none"/>
        </w:rPr>
      </w:pPr>
    </w:p>
    <w:p w14:paraId="6CDB78CF">
      <w:pPr>
        <w:pStyle w:val="10"/>
        <w:spacing w:line="360" w:lineRule="auto"/>
        <w:jc w:val="center"/>
        <w:rPr>
          <w:rFonts w:hint="eastAsia" w:ascii="宋体" w:hAnsi="宋体" w:cs="宋体"/>
          <w:color w:val="auto"/>
          <w:sz w:val="32"/>
          <w:szCs w:val="32"/>
          <w:highlight w:val="none"/>
        </w:rPr>
      </w:pPr>
    </w:p>
    <w:p w14:paraId="4006C843">
      <w:pPr>
        <w:pStyle w:val="10"/>
        <w:spacing w:line="360" w:lineRule="auto"/>
        <w:jc w:val="center"/>
        <w:rPr>
          <w:rFonts w:hint="eastAsia" w:ascii="宋体" w:hAnsi="宋体" w:cs="宋体"/>
          <w:color w:val="auto"/>
          <w:sz w:val="32"/>
          <w:szCs w:val="32"/>
          <w:highlight w:val="none"/>
        </w:rPr>
      </w:pPr>
    </w:p>
    <w:p w14:paraId="3DFCCF04">
      <w:pPr>
        <w:pStyle w:val="10"/>
        <w:spacing w:line="360" w:lineRule="auto"/>
        <w:jc w:val="center"/>
        <w:rPr>
          <w:rFonts w:hint="eastAsia" w:ascii="宋体" w:hAnsi="宋体" w:cs="宋体"/>
          <w:color w:val="auto"/>
          <w:sz w:val="32"/>
          <w:szCs w:val="32"/>
          <w:highlight w:val="none"/>
        </w:rPr>
      </w:pPr>
    </w:p>
    <w:p w14:paraId="1F75B34B">
      <w:pPr>
        <w:pStyle w:val="2"/>
        <w:spacing w:line="560" w:lineRule="exact"/>
        <w:jc w:val="center"/>
        <w:rPr>
          <w:color w:val="auto"/>
          <w:highlight w:val="none"/>
        </w:rPr>
      </w:pPr>
      <w:bookmarkStart w:id="191" w:name="_Toc27205"/>
      <w:bookmarkStart w:id="192" w:name="_Toc9768"/>
      <w:bookmarkStart w:id="193" w:name="_Toc797692799"/>
      <w:bookmarkStart w:id="194" w:name="_Toc19563"/>
      <w:r>
        <w:rPr>
          <w:rFonts w:hint="eastAsia"/>
          <w:color w:val="auto"/>
          <w:highlight w:val="none"/>
        </w:rPr>
        <w:t>附件：福建省政府采购供应商资格承诺函</w:t>
      </w:r>
      <w:bookmarkEnd w:id="191"/>
      <w:bookmarkEnd w:id="192"/>
      <w:bookmarkEnd w:id="193"/>
      <w:bookmarkEnd w:id="194"/>
    </w:p>
    <w:p w14:paraId="6D0911A7">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6A57E977">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345D9F01">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4D37166">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62056DDE">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51FC347C">
      <w:pPr>
        <w:spacing w:line="560" w:lineRule="exact"/>
        <w:rPr>
          <w:rFonts w:hint="eastAsia" w:ascii="宋体" w:hAnsi="宋体" w:cs="宋体"/>
          <w:color w:val="auto"/>
          <w:sz w:val="24"/>
          <w:szCs w:val="24"/>
          <w:highlight w:val="none"/>
        </w:rPr>
      </w:pPr>
    </w:p>
    <w:p w14:paraId="6B9F06D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6F04D2C">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0AB26F1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148FE3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C9F8A4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C659D5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7C48BE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6F34D5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47B2EC5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325969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CBEE73">
      <w:pPr>
        <w:spacing w:line="560" w:lineRule="exact"/>
        <w:ind w:firstLine="2640" w:firstLineChars="1100"/>
        <w:rPr>
          <w:rFonts w:hint="eastAsia" w:ascii="宋体" w:hAnsi="宋体" w:cs="宋体"/>
          <w:color w:val="auto"/>
          <w:sz w:val="24"/>
          <w:szCs w:val="24"/>
          <w:highlight w:val="none"/>
        </w:rPr>
      </w:pPr>
      <w:r>
        <w:rPr>
          <w:rFonts w:hint="eastAsia" w:ascii="宋体" w:hAnsi="宋体" w:cs="宋体"/>
          <w:color w:val="auto"/>
          <w:sz w:val="24"/>
          <w:szCs w:val="24"/>
          <w:highlight w:val="none"/>
        </w:rPr>
        <w:t>报价人名称（单位公章）:</w:t>
      </w:r>
    </w:p>
    <w:p w14:paraId="287EAA9C">
      <w:pPr>
        <w:spacing w:line="560" w:lineRule="exact"/>
        <w:ind w:firstLine="2640" w:firstLineChars="1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0E362AE">
      <w:pPr>
        <w:spacing w:line="560" w:lineRule="exact"/>
        <w:rPr>
          <w:rFonts w:hint="eastAsia" w:ascii="仿宋" w:hAnsi="仿宋" w:eastAsia="仿宋" w:cs="仿宋"/>
          <w:color w:val="auto"/>
          <w:sz w:val="32"/>
          <w:szCs w:val="32"/>
          <w:highlight w:val="none"/>
        </w:rPr>
      </w:pPr>
    </w:p>
    <w:p w14:paraId="7D8D10B0">
      <w:pPr>
        <w:spacing w:line="560" w:lineRule="exact"/>
        <w:rPr>
          <w:rFonts w:hint="eastAsia" w:ascii="仿宋" w:hAnsi="仿宋" w:eastAsia="仿宋" w:cs="仿宋"/>
          <w:color w:val="auto"/>
          <w:sz w:val="32"/>
          <w:szCs w:val="32"/>
          <w:highlight w:val="none"/>
        </w:rPr>
      </w:pPr>
    </w:p>
    <w:p w14:paraId="137AED7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60C62F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4BADAD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2.资格承诺的报价人应在报价（响应）文件中按此模板提供承诺函，否则，视为未按照采购文件规定提交报价人的资格及资信文件，按资格审查不通过处理。</w:t>
      </w:r>
    </w:p>
    <w:p w14:paraId="7CE2B544">
      <w:pPr>
        <w:spacing w:line="360" w:lineRule="auto"/>
        <w:rPr>
          <w:rFonts w:hint="eastAsia" w:ascii="宋体" w:hAnsi="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7A0068A0">
      <w:pPr>
        <w:pStyle w:val="2"/>
        <w:spacing w:before="120" w:after="120"/>
        <w:ind w:firstLine="2249" w:firstLineChars="800"/>
        <w:rPr>
          <w:rFonts w:hint="eastAsia" w:ascii="宋体" w:hAnsi="宋体" w:eastAsia="宋体" w:cs="宋体"/>
          <w:color w:val="auto"/>
          <w:sz w:val="28"/>
          <w:szCs w:val="28"/>
          <w:highlight w:val="none"/>
        </w:rPr>
      </w:pPr>
      <w:bookmarkStart w:id="195" w:name="_Toc28217"/>
      <w:bookmarkStart w:id="196" w:name="_Toc29977"/>
      <w:bookmarkStart w:id="197" w:name="_Toc481479999"/>
      <w:bookmarkStart w:id="198" w:name="_Toc533519525"/>
      <w:bookmarkStart w:id="199" w:name="_Toc518466688"/>
      <w:bookmarkStart w:id="200" w:name="_Toc480983544"/>
      <w:bookmarkStart w:id="201" w:name="_Toc8805"/>
      <w:bookmarkStart w:id="202" w:name="_Toc489688258"/>
      <w:bookmarkStart w:id="203" w:name="_Toc28630"/>
      <w:bookmarkStart w:id="204" w:name="_Toc481048051"/>
      <w:bookmarkStart w:id="205" w:name="_Toc515448957"/>
      <w:bookmarkStart w:id="206" w:name="_Toc445805337"/>
      <w:bookmarkStart w:id="207" w:name="_Toc482352471"/>
      <w:bookmarkStart w:id="208" w:name="_Toc515448370"/>
      <w:bookmarkStart w:id="209" w:name="_Toc16305"/>
      <w:bookmarkStart w:id="210" w:name="_Toc1525"/>
      <w:bookmarkStart w:id="211" w:name="_Toc2355"/>
      <w:r>
        <w:rPr>
          <w:rFonts w:hint="eastAsia" w:ascii="宋体" w:hAnsi="宋体" w:eastAsia="宋体" w:cs="宋体"/>
          <w:color w:val="auto"/>
          <w:sz w:val="28"/>
          <w:szCs w:val="28"/>
          <w:highlight w:val="none"/>
        </w:rPr>
        <w:t>资格及符合性条款（带*条款）响应表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1C1FC2">
      <w:pPr>
        <w:rPr>
          <w:rFonts w:hint="eastAsia" w:ascii="宋体" w:hAnsi="宋体" w:cs="宋体"/>
          <w:bCs/>
          <w:color w:val="auto"/>
          <w:sz w:val="24"/>
          <w:highlight w:val="none"/>
        </w:rPr>
      </w:pPr>
      <w:r>
        <w:rPr>
          <w:rFonts w:hint="eastAsia" w:ascii="宋体" w:hAnsi="宋体" w:cs="宋体"/>
          <w:bCs/>
          <w:color w:val="auto"/>
          <w:sz w:val="24"/>
          <w:highlight w:val="none"/>
        </w:rPr>
        <w:t>报价人名称</w:t>
      </w:r>
      <w:r>
        <w:rPr>
          <w:rFonts w:ascii="宋体" w:hAnsi="宋体" w:cs="宋体"/>
          <w:bCs/>
          <w:color w:val="auto"/>
          <w:sz w:val="24"/>
          <w:highlight w:val="none"/>
        </w:rPr>
        <w:t>（加盖公章）</w:t>
      </w:r>
      <w:r>
        <w:rPr>
          <w:rFonts w:hint="eastAsia" w:ascii="宋体" w:hAnsi="宋体" w:cs="宋体"/>
          <w:bCs/>
          <w:color w:val="auto"/>
          <w:sz w:val="24"/>
          <w:highlight w:val="none"/>
        </w:rPr>
        <w:t>：</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0149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vAlign w:val="center"/>
          </w:tcPr>
          <w:p w14:paraId="6101C510">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812" w:type="dxa"/>
            <w:vAlign w:val="center"/>
          </w:tcPr>
          <w:p w14:paraId="609DA681">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采购文件要求</w:t>
            </w:r>
          </w:p>
        </w:tc>
        <w:tc>
          <w:tcPr>
            <w:tcW w:w="992" w:type="dxa"/>
            <w:vAlign w:val="center"/>
          </w:tcPr>
          <w:p w14:paraId="1EA68CBB">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报价响应情况</w:t>
            </w:r>
          </w:p>
        </w:tc>
        <w:tc>
          <w:tcPr>
            <w:tcW w:w="850" w:type="dxa"/>
            <w:vAlign w:val="center"/>
          </w:tcPr>
          <w:p w14:paraId="4D11C0DC">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c>
          <w:tcPr>
            <w:tcW w:w="851" w:type="dxa"/>
            <w:vAlign w:val="center"/>
          </w:tcPr>
          <w:p w14:paraId="4929F69F">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相关证明资料对应页码</w:t>
            </w:r>
          </w:p>
        </w:tc>
      </w:tr>
      <w:tr w14:paraId="14F5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4E3CFE74">
            <w:pPr>
              <w:widowControl/>
              <w:numPr>
                <w:ilvl w:val="0"/>
                <w:numId w:val="5"/>
              </w:numPr>
              <w:ind w:left="197" w:hanging="197"/>
              <w:jc w:val="center"/>
              <w:rPr>
                <w:rFonts w:hint="eastAsia" w:ascii="宋体" w:hAnsi="宋体" w:cs="宋体"/>
                <w:bCs/>
                <w:color w:val="auto"/>
                <w:sz w:val="24"/>
                <w:highlight w:val="none"/>
              </w:rPr>
            </w:pPr>
          </w:p>
        </w:tc>
        <w:tc>
          <w:tcPr>
            <w:tcW w:w="5812" w:type="dxa"/>
            <w:vAlign w:val="top"/>
          </w:tcPr>
          <w:p w14:paraId="65B05CBD">
            <w:pPr>
              <w:snapToGrid w:val="0"/>
              <w:spacing w:line="360" w:lineRule="auto"/>
              <w:rPr>
                <w:rFonts w:hint="eastAsia" w:ascii="宋体" w:hAnsi="宋体" w:cs="宋体"/>
                <w:b/>
                <w:color w:val="auto"/>
                <w:sz w:val="24"/>
                <w:szCs w:val="21"/>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vAlign w:val="center"/>
          </w:tcPr>
          <w:p w14:paraId="053C9E69">
            <w:pPr>
              <w:widowControl/>
              <w:jc w:val="center"/>
              <w:rPr>
                <w:rFonts w:hint="eastAsia" w:ascii="宋体" w:hAnsi="宋体" w:cs="宋体"/>
                <w:bCs/>
                <w:color w:val="auto"/>
                <w:sz w:val="24"/>
                <w:highlight w:val="none"/>
              </w:rPr>
            </w:pPr>
          </w:p>
        </w:tc>
        <w:tc>
          <w:tcPr>
            <w:tcW w:w="850" w:type="dxa"/>
            <w:vAlign w:val="center"/>
          </w:tcPr>
          <w:p w14:paraId="2AF2CC1B">
            <w:pPr>
              <w:widowControl/>
              <w:jc w:val="center"/>
              <w:rPr>
                <w:rFonts w:hint="eastAsia" w:ascii="宋体" w:hAnsi="宋体" w:cs="宋体"/>
                <w:bCs/>
                <w:color w:val="auto"/>
                <w:sz w:val="24"/>
                <w:highlight w:val="none"/>
              </w:rPr>
            </w:pPr>
          </w:p>
        </w:tc>
        <w:tc>
          <w:tcPr>
            <w:tcW w:w="851" w:type="dxa"/>
            <w:vAlign w:val="center"/>
          </w:tcPr>
          <w:p w14:paraId="4A454AE7">
            <w:pPr>
              <w:widowControl/>
              <w:jc w:val="center"/>
              <w:rPr>
                <w:rFonts w:hint="eastAsia" w:ascii="宋体" w:hAnsi="宋体" w:cs="宋体"/>
                <w:bCs/>
                <w:color w:val="auto"/>
                <w:sz w:val="24"/>
                <w:highlight w:val="none"/>
              </w:rPr>
            </w:pPr>
          </w:p>
        </w:tc>
      </w:tr>
      <w:tr w14:paraId="7E45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33662B17">
            <w:pPr>
              <w:widowControl/>
              <w:numPr>
                <w:ilvl w:val="0"/>
                <w:numId w:val="5"/>
              </w:numPr>
              <w:ind w:left="197" w:hanging="197"/>
              <w:jc w:val="center"/>
              <w:rPr>
                <w:rFonts w:hint="eastAsia" w:ascii="宋体" w:hAnsi="宋体" w:cs="宋体"/>
                <w:bCs/>
                <w:color w:val="auto"/>
                <w:sz w:val="24"/>
                <w:highlight w:val="none"/>
              </w:rPr>
            </w:pPr>
          </w:p>
        </w:tc>
        <w:tc>
          <w:tcPr>
            <w:tcW w:w="5812" w:type="dxa"/>
            <w:vAlign w:val="top"/>
          </w:tcPr>
          <w:p w14:paraId="1A4D7250">
            <w:pPr>
              <w:pStyle w:val="10"/>
              <w:shd w:val="clear" w:color="auto" w:fill="FFFFFF"/>
              <w:spacing w:line="360" w:lineRule="auto"/>
              <w:rPr>
                <w:rFonts w:hint="eastAsia" w:ascii="宋体" w:hAnsi="宋体" w:cs="宋体"/>
                <w:b/>
                <w:color w:val="auto"/>
                <w:szCs w:val="21"/>
                <w:highlight w:val="none"/>
              </w:rPr>
            </w:pPr>
            <w:r>
              <w:rPr>
                <w:rFonts w:hint="eastAsia" w:ascii="宋体" w:hAnsi="宋体" w:cs="宋体"/>
                <w:b/>
                <w:color w:val="auto"/>
                <w:highlight w:val="none"/>
              </w:rPr>
              <w:t>*2、报价人全权代表若不是单位负责人，应提供单位授权书原件，并提供被授权代表身份证复印件。</w:t>
            </w:r>
          </w:p>
        </w:tc>
        <w:tc>
          <w:tcPr>
            <w:tcW w:w="992" w:type="dxa"/>
            <w:vAlign w:val="center"/>
          </w:tcPr>
          <w:p w14:paraId="14ABCADF">
            <w:pPr>
              <w:widowControl/>
              <w:jc w:val="center"/>
              <w:rPr>
                <w:rFonts w:hint="eastAsia" w:ascii="宋体" w:hAnsi="宋体" w:cs="宋体"/>
                <w:bCs/>
                <w:color w:val="auto"/>
                <w:sz w:val="24"/>
                <w:highlight w:val="none"/>
              </w:rPr>
            </w:pPr>
          </w:p>
        </w:tc>
        <w:tc>
          <w:tcPr>
            <w:tcW w:w="850" w:type="dxa"/>
            <w:vAlign w:val="center"/>
          </w:tcPr>
          <w:p w14:paraId="14BF3C6E">
            <w:pPr>
              <w:widowControl/>
              <w:jc w:val="center"/>
              <w:rPr>
                <w:rFonts w:hint="eastAsia" w:ascii="宋体" w:hAnsi="宋体" w:cs="宋体"/>
                <w:bCs/>
                <w:color w:val="auto"/>
                <w:sz w:val="24"/>
                <w:highlight w:val="none"/>
              </w:rPr>
            </w:pPr>
          </w:p>
        </w:tc>
        <w:tc>
          <w:tcPr>
            <w:tcW w:w="851" w:type="dxa"/>
            <w:vAlign w:val="center"/>
          </w:tcPr>
          <w:p w14:paraId="77A5334C">
            <w:pPr>
              <w:widowControl/>
              <w:jc w:val="center"/>
              <w:rPr>
                <w:rFonts w:hint="eastAsia" w:ascii="宋体" w:hAnsi="宋体" w:cs="宋体"/>
                <w:bCs/>
                <w:color w:val="auto"/>
                <w:sz w:val="24"/>
                <w:highlight w:val="none"/>
              </w:rPr>
            </w:pPr>
          </w:p>
        </w:tc>
      </w:tr>
      <w:tr w14:paraId="0CA8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242F446C">
            <w:pPr>
              <w:widowControl/>
              <w:numPr>
                <w:ilvl w:val="0"/>
                <w:numId w:val="5"/>
              </w:numPr>
              <w:ind w:left="197" w:hanging="197"/>
              <w:jc w:val="center"/>
              <w:rPr>
                <w:rFonts w:hint="eastAsia" w:ascii="宋体" w:hAnsi="宋体" w:cs="宋体"/>
                <w:bCs/>
                <w:color w:val="auto"/>
                <w:sz w:val="24"/>
                <w:highlight w:val="none"/>
              </w:rPr>
            </w:pPr>
          </w:p>
        </w:tc>
        <w:tc>
          <w:tcPr>
            <w:tcW w:w="5812" w:type="dxa"/>
          </w:tcPr>
          <w:p w14:paraId="398E5D01">
            <w:pPr>
              <w:spacing w:line="360" w:lineRule="auto"/>
              <w:rPr>
                <w:rFonts w:hint="eastAsia" w:ascii="宋体" w:hAnsi="宋体" w:cs="宋体"/>
                <w:b/>
                <w:bCs/>
                <w:color w:val="auto"/>
                <w:sz w:val="24"/>
                <w:szCs w:val="21"/>
                <w:highlight w:val="none"/>
              </w:rPr>
            </w:pPr>
            <w:r>
              <w:rPr>
                <w:rFonts w:hint="eastAsia" w:ascii="宋体" w:hAnsi="宋体" w:cs="宋体"/>
                <w:b/>
                <w:color w:val="auto"/>
                <w:kern w:val="0"/>
                <w:sz w:val="24"/>
                <w:szCs w:val="24"/>
                <w:highlight w:val="none"/>
              </w:rPr>
              <w:t>*1、本采购项目的采购预算为人民币</w:t>
            </w:r>
            <w:r>
              <w:rPr>
                <w:rFonts w:hint="eastAsia" w:ascii="宋体" w:hAnsi="宋体" w:cs="宋体"/>
                <w:b/>
                <w:color w:val="auto"/>
                <w:kern w:val="0"/>
                <w:sz w:val="24"/>
                <w:szCs w:val="24"/>
                <w:highlight w:val="none"/>
                <w:lang w:eastAsia="zh-CN"/>
              </w:rPr>
              <w:t>65万元</w:t>
            </w:r>
            <w:r>
              <w:rPr>
                <w:rFonts w:hint="eastAsia" w:ascii="宋体" w:hAnsi="宋体" w:cs="宋体"/>
                <w:b/>
                <w:color w:val="auto"/>
                <w:kern w:val="0"/>
                <w:sz w:val="24"/>
                <w:szCs w:val="24"/>
                <w:highlight w:val="none"/>
              </w:rPr>
              <w:t>，采购预算为总报价的最高限价，任何一次总报价超过采购预算的属无效报价。</w:t>
            </w:r>
          </w:p>
        </w:tc>
        <w:tc>
          <w:tcPr>
            <w:tcW w:w="992" w:type="dxa"/>
            <w:vAlign w:val="center"/>
          </w:tcPr>
          <w:p w14:paraId="2918BC3C">
            <w:pPr>
              <w:widowControl/>
              <w:jc w:val="center"/>
              <w:rPr>
                <w:rFonts w:hint="eastAsia" w:ascii="宋体" w:hAnsi="宋体" w:cs="宋体"/>
                <w:bCs/>
                <w:color w:val="auto"/>
                <w:sz w:val="24"/>
                <w:highlight w:val="none"/>
              </w:rPr>
            </w:pPr>
          </w:p>
        </w:tc>
        <w:tc>
          <w:tcPr>
            <w:tcW w:w="850" w:type="dxa"/>
            <w:vAlign w:val="center"/>
          </w:tcPr>
          <w:p w14:paraId="4416EF8D">
            <w:pPr>
              <w:widowControl/>
              <w:jc w:val="center"/>
              <w:rPr>
                <w:rFonts w:hint="eastAsia" w:ascii="宋体" w:hAnsi="宋体" w:cs="宋体"/>
                <w:bCs/>
                <w:color w:val="auto"/>
                <w:sz w:val="24"/>
                <w:highlight w:val="none"/>
              </w:rPr>
            </w:pPr>
          </w:p>
        </w:tc>
        <w:tc>
          <w:tcPr>
            <w:tcW w:w="851" w:type="dxa"/>
            <w:vAlign w:val="center"/>
          </w:tcPr>
          <w:p w14:paraId="3A1F3759">
            <w:pPr>
              <w:widowControl/>
              <w:jc w:val="center"/>
              <w:rPr>
                <w:rFonts w:hint="eastAsia" w:ascii="宋体" w:hAnsi="宋体" w:cs="宋体"/>
                <w:bCs/>
                <w:color w:val="auto"/>
                <w:sz w:val="24"/>
                <w:highlight w:val="none"/>
              </w:rPr>
            </w:pPr>
          </w:p>
        </w:tc>
      </w:tr>
    </w:tbl>
    <w:p w14:paraId="7B367758">
      <w:pPr>
        <w:rPr>
          <w:rFonts w:hint="eastAsia" w:ascii="宋体" w:hAnsi="宋体" w:cs="宋体"/>
          <w:color w:val="auto"/>
          <w:sz w:val="24"/>
          <w:highlight w:val="none"/>
        </w:rPr>
      </w:pPr>
      <w:bookmarkStart w:id="212" w:name="_Toc7958"/>
      <w:r>
        <w:rPr>
          <w:rFonts w:hint="eastAsia" w:ascii="宋体" w:hAnsi="宋体" w:cs="宋体"/>
          <w:color w:val="auto"/>
          <w:sz w:val="24"/>
          <w:highlight w:val="none"/>
        </w:rPr>
        <w:t>注：表格中所列带*条款若与采购文件其他部分所列不一致，以采购文件其他部分所列为准，请报价人自行修改补充</w:t>
      </w:r>
    </w:p>
    <w:p w14:paraId="4D0F10F8">
      <w:pPr>
        <w:pStyle w:val="2"/>
        <w:spacing w:before="120" w:after="120"/>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bookmarkStart w:id="213" w:name="_Toc20155"/>
      <w:bookmarkStart w:id="214" w:name="_Toc481480000"/>
      <w:bookmarkStart w:id="215" w:name="_Toc518466689"/>
      <w:bookmarkStart w:id="216" w:name="_Toc515448958"/>
      <w:bookmarkStart w:id="217" w:name="_Toc480983545"/>
      <w:bookmarkStart w:id="218" w:name="_Toc1303851524"/>
      <w:bookmarkStart w:id="219" w:name="_Toc32543"/>
      <w:bookmarkStart w:id="220" w:name="_Toc21319"/>
      <w:bookmarkStart w:id="221" w:name="_Toc515448371"/>
      <w:bookmarkStart w:id="222" w:name="_Toc482352472"/>
      <w:bookmarkStart w:id="223" w:name="_Toc20533"/>
      <w:bookmarkStart w:id="224" w:name="_Toc21858"/>
      <w:bookmarkStart w:id="225" w:name="_Toc24095"/>
      <w:bookmarkStart w:id="226" w:name="_Toc533519526"/>
      <w:bookmarkStart w:id="227" w:name="_Toc481048052"/>
      <w:r>
        <w:rPr>
          <w:rFonts w:hint="eastAsia" w:ascii="宋体" w:hAnsi="宋体" w:eastAsia="宋体" w:cs="宋体"/>
          <w:color w:val="auto"/>
          <w:sz w:val="28"/>
          <w:szCs w:val="28"/>
          <w:highlight w:val="none"/>
        </w:rPr>
        <w:t>技术评分条款响应表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E9B4186">
      <w:pPr>
        <w:rPr>
          <w:rFonts w:hint="eastAsia" w:ascii="宋体" w:hAnsi="宋体" w:cs="宋体"/>
          <w:color w:val="auto"/>
          <w:sz w:val="24"/>
          <w:highlight w:val="none"/>
        </w:rPr>
      </w:pPr>
      <w:r>
        <w:rPr>
          <w:rFonts w:hint="eastAsia" w:ascii="宋体" w:hAnsi="宋体" w:cs="宋体"/>
          <w:color w:val="auto"/>
          <w:sz w:val="24"/>
          <w:highlight w:val="none"/>
        </w:rPr>
        <w:t>报价人名称（加盖公章）：</w:t>
      </w:r>
    </w:p>
    <w:tbl>
      <w:tblPr>
        <w:tblStyle w:val="12"/>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21AB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vAlign w:val="center"/>
          </w:tcPr>
          <w:p w14:paraId="6C6DAFB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543" w:type="dxa"/>
            <w:vAlign w:val="center"/>
          </w:tcPr>
          <w:p w14:paraId="5D35E6C3">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983" w:type="dxa"/>
            <w:vAlign w:val="center"/>
          </w:tcPr>
          <w:p w14:paraId="2597B7EC">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717" w:type="dxa"/>
            <w:vAlign w:val="center"/>
          </w:tcPr>
          <w:p w14:paraId="6DD7E654">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491D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vAlign w:val="center"/>
          </w:tcPr>
          <w:p w14:paraId="18C34ACD">
            <w:pPr>
              <w:widowControl/>
              <w:numPr>
                <w:ilvl w:val="0"/>
                <w:numId w:val="6"/>
              </w:numPr>
              <w:jc w:val="center"/>
              <w:rPr>
                <w:rFonts w:hint="eastAsia" w:ascii="宋体" w:hAnsi="宋体" w:cs="宋体"/>
                <w:color w:val="auto"/>
                <w:sz w:val="24"/>
                <w:highlight w:val="none"/>
              </w:rPr>
            </w:pPr>
          </w:p>
        </w:tc>
        <w:tc>
          <w:tcPr>
            <w:tcW w:w="5543" w:type="dxa"/>
            <w:vAlign w:val="center"/>
          </w:tcPr>
          <w:p w14:paraId="015D859B">
            <w:pPr>
              <w:spacing w:line="360" w:lineRule="auto"/>
              <w:rPr>
                <w:rFonts w:ascii="宋体" w:hAnsi="宋体" w:cs="Arial"/>
                <w:color w:val="auto"/>
                <w:kern w:val="2"/>
                <w:sz w:val="24"/>
                <w:szCs w:val="24"/>
                <w:highlight w:val="none"/>
              </w:rPr>
            </w:pPr>
            <w:r>
              <w:rPr>
                <w:rFonts w:hint="eastAsia" w:ascii="宋体" w:hAnsi="宋体" w:cs="宋体"/>
                <w:color w:val="auto"/>
                <w:kern w:val="0"/>
                <w:sz w:val="24"/>
                <w:szCs w:val="24"/>
                <w:highlight w:val="none"/>
              </w:rPr>
              <w:t>根据报价人提供的</w:t>
            </w:r>
            <w:r>
              <w:rPr>
                <w:rFonts w:hint="eastAsia" w:ascii="宋体" w:hAnsi="宋体" w:cs="宋体"/>
                <w:b/>
                <w:bCs/>
                <w:color w:val="auto"/>
                <w:kern w:val="0"/>
                <w:sz w:val="24"/>
                <w:szCs w:val="24"/>
                <w:highlight w:val="none"/>
              </w:rPr>
              <w:t>年度宣传整体策划服务方案</w:t>
            </w:r>
            <w:r>
              <w:rPr>
                <w:rFonts w:hint="eastAsia" w:ascii="宋体" w:hAnsi="宋体" w:cs="宋体"/>
                <w:color w:val="auto"/>
                <w:kern w:val="0"/>
                <w:sz w:val="24"/>
                <w:szCs w:val="24"/>
                <w:highlight w:val="none"/>
              </w:rPr>
              <w:t>进行评价：①有针对运营内容制定相应年度宣传方案的得1分；②在满足①的基础上，包含全年传播方案的创意提报，年度运营、市场调研、资源协调及统筹执行，有针对运营目标要求，制订具体的运营策略，做好过程跟踪管控的得3分； ③未提供或存在较大缺漏的不得分。</w:t>
            </w:r>
          </w:p>
        </w:tc>
        <w:tc>
          <w:tcPr>
            <w:tcW w:w="983" w:type="dxa"/>
            <w:vAlign w:val="center"/>
          </w:tcPr>
          <w:p w14:paraId="693A658E">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717" w:type="dxa"/>
            <w:vAlign w:val="center"/>
          </w:tcPr>
          <w:p w14:paraId="466EDC0D">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2FA1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CFC5E1B">
            <w:pPr>
              <w:widowControl/>
              <w:numPr>
                <w:ilvl w:val="0"/>
                <w:numId w:val="6"/>
              </w:numPr>
              <w:jc w:val="center"/>
              <w:rPr>
                <w:rFonts w:hint="eastAsia" w:ascii="宋体" w:hAnsi="宋体" w:cs="宋体"/>
                <w:color w:val="auto"/>
                <w:sz w:val="24"/>
                <w:highlight w:val="none"/>
              </w:rPr>
            </w:pPr>
          </w:p>
        </w:tc>
        <w:tc>
          <w:tcPr>
            <w:tcW w:w="5543" w:type="dxa"/>
            <w:vAlign w:val="top"/>
          </w:tcPr>
          <w:p w14:paraId="6E39F935">
            <w:pPr>
              <w:spacing w:line="360" w:lineRule="auto"/>
              <w:rPr>
                <w:rFonts w:ascii="宋体" w:hAnsi="宋体"/>
                <w:color w:val="auto"/>
                <w:kern w:val="2"/>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sz w:val="24"/>
                <w:szCs w:val="24"/>
                <w:highlight w:val="none"/>
              </w:rPr>
              <w:t>报价人</w:t>
            </w:r>
            <w:r>
              <w:rPr>
                <w:rFonts w:hint="eastAsia" w:ascii="宋体" w:hAnsi="宋体" w:cs="宋体"/>
                <w:color w:val="auto"/>
                <w:kern w:val="0"/>
                <w:sz w:val="24"/>
                <w:szCs w:val="24"/>
                <w:highlight w:val="none"/>
              </w:rPr>
              <w:t>的报价文件对采购文件“第三章 磋商内容及要求”中“二、技术要求”的响应承诺情况进行评审，共6项，对“▲”各项中要求进行逐条响应承诺并提供方案，①所提供的方案有涵盖以上内容，且论述完整、详细、规划合理，完全符合采购人要求的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分；②所提供的方案对以上内容有缺项的，或提供方案内容简单，基本符合采购人要求的得</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分；③未提供方案的不得分。</w:t>
            </w:r>
          </w:p>
        </w:tc>
        <w:tc>
          <w:tcPr>
            <w:tcW w:w="983" w:type="dxa"/>
            <w:vAlign w:val="center"/>
          </w:tcPr>
          <w:p w14:paraId="57DF2C1A">
            <w:pPr>
              <w:widowControl/>
              <w:jc w:val="left"/>
              <w:rPr>
                <w:rFonts w:hint="eastAsia" w:ascii="宋体" w:hAnsi="宋体" w:cs="宋体"/>
                <w:color w:val="auto"/>
                <w:sz w:val="24"/>
                <w:highlight w:val="none"/>
              </w:rPr>
            </w:pPr>
          </w:p>
        </w:tc>
        <w:tc>
          <w:tcPr>
            <w:tcW w:w="1717" w:type="dxa"/>
            <w:vAlign w:val="center"/>
          </w:tcPr>
          <w:p w14:paraId="337FDBA2">
            <w:pPr>
              <w:widowControl/>
              <w:jc w:val="left"/>
              <w:rPr>
                <w:rFonts w:hint="eastAsia" w:ascii="宋体" w:hAnsi="宋体" w:cs="宋体"/>
                <w:color w:val="auto"/>
                <w:sz w:val="24"/>
                <w:highlight w:val="none"/>
              </w:rPr>
            </w:pPr>
          </w:p>
        </w:tc>
      </w:tr>
      <w:tr w14:paraId="7821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5ECDA7EF">
            <w:pPr>
              <w:widowControl/>
              <w:numPr>
                <w:ilvl w:val="0"/>
                <w:numId w:val="6"/>
              </w:numPr>
              <w:jc w:val="center"/>
              <w:rPr>
                <w:rFonts w:hint="eastAsia" w:ascii="宋体" w:hAnsi="宋体" w:cs="宋体"/>
                <w:color w:val="auto"/>
                <w:sz w:val="24"/>
                <w:highlight w:val="none"/>
              </w:rPr>
            </w:pPr>
          </w:p>
        </w:tc>
        <w:tc>
          <w:tcPr>
            <w:tcW w:w="5543" w:type="dxa"/>
            <w:vAlign w:val="top"/>
          </w:tcPr>
          <w:p w14:paraId="23E48F4B">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能组建不低于2人的支持运营支持团队服务于本项目的得3分，服务内容包括审核、摄影、后期等。供应商需提供：①团队成员名单；②磋商截止日前六个月内（不含磋商截止时间的当月）任意一个月报价人为其缴交的社保证明。</w:t>
            </w:r>
          </w:p>
        </w:tc>
        <w:tc>
          <w:tcPr>
            <w:tcW w:w="983" w:type="dxa"/>
            <w:vAlign w:val="center"/>
          </w:tcPr>
          <w:p w14:paraId="7AF290A0">
            <w:pPr>
              <w:widowControl/>
              <w:jc w:val="left"/>
              <w:rPr>
                <w:rFonts w:hint="eastAsia" w:ascii="宋体" w:hAnsi="宋体" w:cs="宋体"/>
                <w:color w:val="auto"/>
                <w:sz w:val="24"/>
                <w:highlight w:val="none"/>
              </w:rPr>
            </w:pPr>
          </w:p>
        </w:tc>
        <w:tc>
          <w:tcPr>
            <w:tcW w:w="1717" w:type="dxa"/>
            <w:vAlign w:val="center"/>
          </w:tcPr>
          <w:p w14:paraId="710E8329">
            <w:pPr>
              <w:widowControl/>
              <w:jc w:val="left"/>
              <w:rPr>
                <w:rFonts w:hint="eastAsia" w:ascii="宋体" w:hAnsi="宋体" w:cs="宋体"/>
                <w:color w:val="auto"/>
                <w:sz w:val="24"/>
                <w:highlight w:val="none"/>
              </w:rPr>
            </w:pPr>
          </w:p>
        </w:tc>
      </w:tr>
      <w:tr w14:paraId="4094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77218EAD">
            <w:pPr>
              <w:widowControl/>
              <w:numPr>
                <w:ilvl w:val="0"/>
                <w:numId w:val="6"/>
              </w:numPr>
              <w:jc w:val="center"/>
              <w:rPr>
                <w:rFonts w:hint="eastAsia" w:ascii="宋体" w:hAnsi="宋体" w:cs="宋体"/>
                <w:color w:val="auto"/>
                <w:sz w:val="24"/>
                <w:highlight w:val="none"/>
              </w:rPr>
            </w:pPr>
          </w:p>
        </w:tc>
        <w:tc>
          <w:tcPr>
            <w:tcW w:w="5543" w:type="dxa"/>
            <w:vAlign w:val="center"/>
          </w:tcPr>
          <w:p w14:paraId="04E34078">
            <w:pPr>
              <w:spacing w:line="360" w:lineRule="auto"/>
              <w:rPr>
                <w:rFonts w:ascii="宋体" w:hAnsi="宋体" w:cs="宋体"/>
                <w:color w:val="auto"/>
                <w:sz w:val="24"/>
                <w:szCs w:val="24"/>
                <w:highlight w:val="none"/>
              </w:rPr>
            </w:pPr>
            <w:r>
              <w:rPr>
                <w:rFonts w:hint="eastAsia" w:ascii="宋体" w:hAnsi="宋体" w:cs="宋体"/>
                <w:color w:val="auto"/>
                <w:kern w:val="0"/>
                <w:sz w:val="24"/>
                <w:highlight w:val="none"/>
              </w:rPr>
              <w:t>根据报价人为本项目拟配备的团队服务人员进行评价：具有新闻相关专业的，每提供1人的得1分，该项最多得3分。注：报价人须提供上述人员的：①名单信息；②人员的毕业证书复印件；③报价人为其缴交的报价截止时间前（不含报价截止时间的当月）六个月中任一个月的社保证明材料复印件。未提供或不符合上述要求的不得分。【因公司新成立或享受缓缴或免缴社保资金的企业，无法提供相关社保缴纳证明材料的，须提供有关情况说明。】</w:t>
            </w:r>
          </w:p>
        </w:tc>
        <w:tc>
          <w:tcPr>
            <w:tcW w:w="983" w:type="dxa"/>
            <w:vAlign w:val="center"/>
          </w:tcPr>
          <w:p w14:paraId="587718FF">
            <w:pPr>
              <w:widowControl/>
              <w:jc w:val="left"/>
              <w:rPr>
                <w:rFonts w:hint="eastAsia" w:ascii="宋体" w:hAnsi="宋体" w:cs="宋体"/>
                <w:color w:val="auto"/>
                <w:sz w:val="24"/>
                <w:highlight w:val="none"/>
              </w:rPr>
            </w:pPr>
          </w:p>
        </w:tc>
        <w:tc>
          <w:tcPr>
            <w:tcW w:w="1717" w:type="dxa"/>
            <w:vAlign w:val="center"/>
          </w:tcPr>
          <w:p w14:paraId="0A80D4DD">
            <w:pPr>
              <w:widowControl/>
              <w:jc w:val="left"/>
              <w:rPr>
                <w:rFonts w:hint="eastAsia" w:ascii="宋体" w:hAnsi="宋体" w:cs="宋体"/>
                <w:color w:val="auto"/>
                <w:sz w:val="24"/>
                <w:highlight w:val="none"/>
              </w:rPr>
            </w:pPr>
          </w:p>
        </w:tc>
      </w:tr>
      <w:tr w14:paraId="6F6C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45258341">
            <w:pPr>
              <w:widowControl/>
              <w:numPr>
                <w:ilvl w:val="0"/>
                <w:numId w:val="6"/>
              </w:numPr>
              <w:jc w:val="center"/>
              <w:rPr>
                <w:rFonts w:hint="eastAsia" w:ascii="宋体" w:hAnsi="宋体" w:cs="宋体"/>
                <w:color w:val="auto"/>
                <w:sz w:val="24"/>
                <w:highlight w:val="none"/>
              </w:rPr>
            </w:pPr>
          </w:p>
        </w:tc>
        <w:tc>
          <w:tcPr>
            <w:tcW w:w="5543" w:type="dxa"/>
            <w:vAlign w:val="top"/>
          </w:tcPr>
          <w:p w14:paraId="466302D1">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服务团队人员中，具有3年及以上商务、招商领域新媒体工作经验的，每提供1人得3分，满分3分。需提供人员名单及工作经验列表。</w:t>
            </w:r>
          </w:p>
        </w:tc>
        <w:tc>
          <w:tcPr>
            <w:tcW w:w="983" w:type="dxa"/>
            <w:vAlign w:val="center"/>
          </w:tcPr>
          <w:p w14:paraId="4C5F0681">
            <w:pPr>
              <w:widowControl/>
              <w:jc w:val="left"/>
              <w:rPr>
                <w:rFonts w:hint="eastAsia" w:ascii="宋体" w:hAnsi="宋体" w:cs="宋体"/>
                <w:color w:val="auto"/>
                <w:sz w:val="24"/>
                <w:highlight w:val="none"/>
              </w:rPr>
            </w:pPr>
          </w:p>
        </w:tc>
        <w:tc>
          <w:tcPr>
            <w:tcW w:w="1717" w:type="dxa"/>
            <w:vAlign w:val="center"/>
          </w:tcPr>
          <w:p w14:paraId="0C20A1C3">
            <w:pPr>
              <w:widowControl/>
              <w:jc w:val="left"/>
              <w:rPr>
                <w:rFonts w:hint="eastAsia" w:ascii="宋体" w:hAnsi="宋体" w:cs="宋体"/>
                <w:color w:val="auto"/>
                <w:sz w:val="24"/>
                <w:highlight w:val="none"/>
              </w:rPr>
            </w:pPr>
          </w:p>
        </w:tc>
      </w:tr>
      <w:tr w14:paraId="759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148A874">
            <w:pPr>
              <w:widowControl/>
              <w:numPr>
                <w:ilvl w:val="0"/>
                <w:numId w:val="6"/>
              </w:numPr>
              <w:jc w:val="center"/>
              <w:rPr>
                <w:rFonts w:hint="eastAsia" w:ascii="宋体" w:hAnsi="宋体" w:cs="宋体"/>
                <w:color w:val="auto"/>
                <w:sz w:val="24"/>
                <w:highlight w:val="none"/>
              </w:rPr>
            </w:pPr>
          </w:p>
        </w:tc>
        <w:tc>
          <w:tcPr>
            <w:tcW w:w="5543" w:type="dxa"/>
            <w:vAlign w:val="top"/>
          </w:tcPr>
          <w:p w14:paraId="1F2E6FA3">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报价人拟投入本项目服务人员中具有采编行业高级职称证书的得3分，未提供不得分，需提供相关证书复印件。</w:t>
            </w:r>
          </w:p>
        </w:tc>
        <w:tc>
          <w:tcPr>
            <w:tcW w:w="983" w:type="dxa"/>
            <w:vAlign w:val="center"/>
          </w:tcPr>
          <w:p w14:paraId="512C507A">
            <w:pPr>
              <w:widowControl/>
              <w:jc w:val="left"/>
              <w:rPr>
                <w:rFonts w:hint="eastAsia" w:ascii="宋体" w:hAnsi="宋体" w:cs="宋体"/>
                <w:color w:val="auto"/>
                <w:sz w:val="24"/>
                <w:highlight w:val="none"/>
              </w:rPr>
            </w:pPr>
          </w:p>
        </w:tc>
        <w:tc>
          <w:tcPr>
            <w:tcW w:w="1717" w:type="dxa"/>
            <w:vAlign w:val="center"/>
          </w:tcPr>
          <w:p w14:paraId="06D2EA44">
            <w:pPr>
              <w:widowControl/>
              <w:jc w:val="left"/>
              <w:rPr>
                <w:rFonts w:hint="eastAsia" w:ascii="宋体" w:hAnsi="宋体" w:cs="宋体"/>
                <w:color w:val="auto"/>
                <w:sz w:val="24"/>
                <w:highlight w:val="none"/>
              </w:rPr>
            </w:pPr>
          </w:p>
        </w:tc>
      </w:tr>
      <w:tr w14:paraId="01F5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7CBC8ABB">
            <w:pPr>
              <w:widowControl/>
              <w:numPr>
                <w:ilvl w:val="0"/>
                <w:numId w:val="6"/>
              </w:numPr>
              <w:jc w:val="center"/>
              <w:rPr>
                <w:rFonts w:hint="eastAsia" w:ascii="宋体" w:hAnsi="宋体" w:cs="宋体"/>
                <w:color w:val="auto"/>
                <w:sz w:val="24"/>
                <w:highlight w:val="none"/>
              </w:rPr>
            </w:pPr>
          </w:p>
        </w:tc>
        <w:tc>
          <w:tcPr>
            <w:tcW w:w="5543" w:type="dxa"/>
            <w:vAlign w:val="top"/>
          </w:tcPr>
          <w:p w14:paraId="1FEA0A68">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报价人拟投入本项目服务人员中具有记者证的，每提供1人得1分，满分3分，需提供相关证书复印件，否则不得分。</w:t>
            </w:r>
          </w:p>
        </w:tc>
        <w:tc>
          <w:tcPr>
            <w:tcW w:w="983" w:type="dxa"/>
            <w:vAlign w:val="center"/>
          </w:tcPr>
          <w:p w14:paraId="601C3A81">
            <w:pPr>
              <w:widowControl/>
              <w:jc w:val="left"/>
              <w:rPr>
                <w:rFonts w:hint="eastAsia" w:ascii="宋体" w:hAnsi="宋体" w:cs="宋体"/>
                <w:color w:val="auto"/>
                <w:sz w:val="24"/>
                <w:highlight w:val="none"/>
              </w:rPr>
            </w:pPr>
          </w:p>
        </w:tc>
        <w:tc>
          <w:tcPr>
            <w:tcW w:w="1717" w:type="dxa"/>
            <w:vAlign w:val="center"/>
          </w:tcPr>
          <w:p w14:paraId="48EC501A">
            <w:pPr>
              <w:widowControl/>
              <w:jc w:val="left"/>
              <w:rPr>
                <w:rFonts w:hint="eastAsia" w:ascii="宋体" w:hAnsi="宋体" w:cs="宋体"/>
                <w:color w:val="auto"/>
                <w:sz w:val="24"/>
                <w:highlight w:val="none"/>
              </w:rPr>
            </w:pPr>
          </w:p>
        </w:tc>
      </w:tr>
      <w:tr w14:paraId="22C8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1EDA3F87">
            <w:pPr>
              <w:widowControl/>
              <w:numPr>
                <w:ilvl w:val="0"/>
                <w:numId w:val="6"/>
              </w:numPr>
              <w:jc w:val="center"/>
              <w:rPr>
                <w:rFonts w:hint="eastAsia" w:ascii="宋体" w:hAnsi="宋体" w:cs="宋体"/>
                <w:color w:val="auto"/>
                <w:sz w:val="24"/>
                <w:highlight w:val="none"/>
              </w:rPr>
            </w:pPr>
          </w:p>
        </w:tc>
        <w:tc>
          <w:tcPr>
            <w:tcW w:w="5543" w:type="dxa"/>
            <w:vAlign w:val="top"/>
          </w:tcPr>
          <w:p w14:paraId="4DCD379A">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报价人承诺：“</w:t>
            </w:r>
            <w:r>
              <w:rPr>
                <w:rFonts w:hint="eastAsia" w:ascii="宋体" w:hAnsi="宋体" w:cs="宋体"/>
                <w:b/>
                <w:bCs/>
                <w:color w:val="auto"/>
                <w:kern w:val="0"/>
                <w:sz w:val="24"/>
                <w:szCs w:val="24"/>
                <w:highlight w:val="none"/>
              </w:rPr>
              <w:t>公众号在合同期内每个工作日内进行一次推送</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提供满足上述要求的承诺的得3分。注：报价人须提供书面承诺（格式自拟）并加盖报价人公章，未提供或不符合上述要求的不得分。</w:t>
            </w:r>
          </w:p>
        </w:tc>
        <w:tc>
          <w:tcPr>
            <w:tcW w:w="983" w:type="dxa"/>
            <w:vAlign w:val="center"/>
          </w:tcPr>
          <w:p w14:paraId="21F0F48F">
            <w:pPr>
              <w:widowControl/>
              <w:jc w:val="left"/>
              <w:rPr>
                <w:rFonts w:hint="eastAsia" w:ascii="宋体" w:hAnsi="宋体" w:cs="宋体"/>
                <w:color w:val="auto"/>
                <w:sz w:val="24"/>
                <w:highlight w:val="none"/>
              </w:rPr>
            </w:pPr>
          </w:p>
        </w:tc>
        <w:tc>
          <w:tcPr>
            <w:tcW w:w="1717" w:type="dxa"/>
            <w:vAlign w:val="center"/>
          </w:tcPr>
          <w:p w14:paraId="52D7D346">
            <w:pPr>
              <w:widowControl/>
              <w:jc w:val="left"/>
              <w:rPr>
                <w:rFonts w:hint="eastAsia" w:ascii="宋体" w:hAnsi="宋体" w:cs="宋体"/>
                <w:color w:val="auto"/>
                <w:sz w:val="24"/>
                <w:highlight w:val="none"/>
              </w:rPr>
            </w:pPr>
          </w:p>
        </w:tc>
      </w:tr>
      <w:tr w14:paraId="0A1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4F933D4A">
            <w:pPr>
              <w:widowControl/>
              <w:numPr>
                <w:ilvl w:val="0"/>
                <w:numId w:val="6"/>
              </w:numPr>
              <w:jc w:val="center"/>
              <w:rPr>
                <w:rFonts w:hint="eastAsia" w:ascii="宋体" w:hAnsi="宋体" w:cs="宋体"/>
                <w:color w:val="auto"/>
                <w:sz w:val="24"/>
                <w:highlight w:val="none"/>
              </w:rPr>
            </w:pPr>
          </w:p>
        </w:tc>
        <w:tc>
          <w:tcPr>
            <w:tcW w:w="5543" w:type="dxa"/>
            <w:vAlign w:val="top"/>
          </w:tcPr>
          <w:p w14:paraId="7FC77D62">
            <w:pPr>
              <w:pStyle w:val="20"/>
              <w:spacing w:line="360" w:lineRule="auto"/>
              <w:jc w:val="both"/>
              <w:rPr>
                <w:rFonts w:hint="eastAsia" w:ascii="宋体" w:hAnsi="宋体" w:cs="宋体"/>
                <w:color w:val="auto"/>
                <w:kern w:val="0"/>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服务过程中所需的编辑、办公等设备器材均由报价人自行提供</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983" w:type="dxa"/>
            <w:vAlign w:val="center"/>
          </w:tcPr>
          <w:p w14:paraId="3D3F01E7">
            <w:pPr>
              <w:widowControl/>
              <w:jc w:val="left"/>
              <w:rPr>
                <w:rFonts w:hint="eastAsia" w:ascii="宋体" w:hAnsi="宋体" w:cs="宋体"/>
                <w:color w:val="auto"/>
                <w:sz w:val="24"/>
                <w:highlight w:val="none"/>
              </w:rPr>
            </w:pPr>
          </w:p>
        </w:tc>
        <w:tc>
          <w:tcPr>
            <w:tcW w:w="1717" w:type="dxa"/>
            <w:vAlign w:val="center"/>
          </w:tcPr>
          <w:p w14:paraId="5ABB8F4D">
            <w:pPr>
              <w:widowControl/>
              <w:jc w:val="left"/>
              <w:rPr>
                <w:rFonts w:hint="eastAsia" w:ascii="宋体" w:hAnsi="宋体" w:cs="宋体"/>
                <w:color w:val="auto"/>
                <w:sz w:val="24"/>
                <w:highlight w:val="none"/>
              </w:rPr>
            </w:pPr>
          </w:p>
        </w:tc>
      </w:tr>
      <w:tr w14:paraId="295C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52D71140">
            <w:pPr>
              <w:widowControl/>
              <w:numPr>
                <w:ilvl w:val="0"/>
                <w:numId w:val="6"/>
              </w:numPr>
              <w:jc w:val="center"/>
              <w:rPr>
                <w:rFonts w:hint="eastAsia" w:ascii="宋体" w:hAnsi="宋体" w:cs="宋体"/>
                <w:color w:val="auto"/>
                <w:sz w:val="24"/>
                <w:highlight w:val="none"/>
              </w:rPr>
            </w:pPr>
          </w:p>
        </w:tc>
        <w:tc>
          <w:tcPr>
            <w:tcW w:w="5543" w:type="dxa"/>
            <w:vAlign w:val="top"/>
          </w:tcPr>
          <w:p w14:paraId="1998117B">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服务人员应服从采购人工作安排，特殊情况须配合进行周末和节假日加班，加班费用由报价人负责</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983" w:type="dxa"/>
            <w:vAlign w:val="center"/>
          </w:tcPr>
          <w:p w14:paraId="0B92CECC">
            <w:pPr>
              <w:widowControl/>
              <w:jc w:val="left"/>
              <w:rPr>
                <w:rFonts w:hint="eastAsia" w:ascii="宋体" w:hAnsi="宋体" w:cs="宋体"/>
                <w:color w:val="auto"/>
                <w:sz w:val="24"/>
                <w:highlight w:val="none"/>
              </w:rPr>
            </w:pPr>
          </w:p>
        </w:tc>
        <w:tc>
          <w:tcPr>
            <w:tcW w:w="1717" w:type="dxa"/>
            <w:vAlign w:val="center"/>
          </w:tcPr>
          <w:p w14:paraId="61E86D62">
            <w:pPr>
              <w:widowControl/>
              <w:jc w:val="left"/>
              <w:rPr>
                <w:rFonts w:hint="eastAsia" w:ascii="宋体" w:hAnsi="宋体" w:cs="宋体"/>
                <w:color w:val="auto"/>
                <w:sz w:val="24"/>
                <w:highlight w:val="none"/>
              </w:rPr>
            </w:pPr>
          </w:p>
        </w:tc>
      </w:tr>
      <w:tr w14:paraId="43C7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B75906F">
            <w:pPr>
              <w:widowControl/>
              <w:numPr>
                <w:ilvl w:val="0"/>
                <w:numId w:val="6"/>
              </w:numPr>
              <w:jc w:val="center"/>
              <w:rPr>
                <w:rFonts w:hint="eastAsia" w:ascii="宋体" w:hAnsi="宋体" w:cs="宋体"/>
                <w:color w:val="auto"/>
                <w:sz w:val="24"/>
                <w:highlight w:val="none"/>
              </w:rPr>
            </w:pPr>
          </w:p>
        </w:tc>
        <w:tc>
          <w:tcPr>
            <w:tcW w:w="5543" w:type="dxa"/>
            <w:vAlign w:val="top"/>
          </w:tcPr>
          <w:p w14:paraId="4E3815F0">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根据报价人提供的宣传长图设计制作案例（作品）进行评价：有完成2个及以上宣传长图设计的得3分，未提供或不符合上述要求的不得分。</w:t>
            </w:r>
          </w:p>
        </w:tc>
        <w:tc>
          <w:tcPr>
            <w:tcW w:w="983" w:type="dxa"/>
            <w:vAlign w:val="center"/>
          </w:tcPr>
          <w:p w14:paraId="50CAB504">
            <w:pPr>
              <w:widowControl/>
              <w:jc w:val="left"/>
              <w:rPr>
                <w:rFonts w:hint="eastAsia" w:ascii="宋体" w:hAnsi="宋体" w:cs="宋体"/>
                <w:color w:val="auto"/>
                <w:sz w:val="24"/>
                <w:highlight w:val="none"/>
              </w:rPr>
            </w:pPr>
          </w:p>
        </w:tc>
        <w:tc>
          <w:tcPr>
            <w:tcW w:w="1717" w:type="dxa"/>
            <w:vAlign w:val="center"/>
          </w:tcPr>
          <w:p w14:paraId="757A2F43">
            <w:pPr>
              <w:widowControl/>
              <w:jc w:val="left"/>
              <w:rPr>
                <w:rFonts w:hint="eastAsia" w:ascii="宋体" w:hAnsi="宋体" w:cs="宋体"/>
                <w:color w:val="auto"/>
                <w:sz w:val="24"/>
                <w:highlight w:val="none"/>
              </w:rPr>
            </w:pPr>
          </w:p>
        </w:tc>
      </w:tr>
      <w:tr w14:paraId="2B4E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EB26241">
            <w:pPr>
              <w:widowControl/>
              <w:numPr>
                <w:ilvl w:val="0"/>
                <w:numId w:val="6"/>
              </w:numPr>
              <w:jc w:val="center"/>
              <w:rPr>
                <w:rFonts w:hint="eastAsia" w:ascii="宋体" w:hAnsi="宋体" w:cs="宋体"/>
                <w:color w:val="auto"/>
                <w:sz w:val="24"/>
                <w:highlight w:val="none"/>
              </w:rPr>
            </w:pPr>
          </w:p>
        </w:tc>
        <w:tc>
          <w:tcPr>
            <w:tcW w:w="5543" w:type="dxa"/>
            <w:vAlign w:val="top"/>
          </w:tcPr>
          <w:p w14:paraId="2421C0A9">
            <w:pPr>
              <w:pStyle w:val="20"/>
              <w:spacing w:line="360" w:lineRule="auto"/>
              <w:rPr>
                <w:rFonts w:hint="eastAsia" w:ascii="宋体" w:hAnsi="宋体" w:cs="宋体"/>
                <w:color w:val="auto"/>
                <w:kern w:val="0"/>
                <w:sz w:val="24"/>
                <w:szCs w:val="24"/>
                <w:highlight w:val="none"/>
              </w:rPr>
            </w:pPr>
            <w:r>
              <w:rPr>
                <w:rFonts w:ascii="宋体" w:hAnsi="宋体" w:cs="宋体"/>
                <w:color w:val="auto"/>
                <w:kern w:val="2"/>
                <w:sz w:val="24"/>
                <w:szCs w:val="24"/>
                <w:highlight w:val="none"/>
              </w:rPr>
              <w:t>根据报价人提供的H5设计制作案例（作品）进行评价：有完成2个及以上H5设计的得3分，未提供或不符合上述要求的不得分。</w:t>
            </w:r>
          </w:p>
        </w:tc>
        <w:tc>
          <w:tcPr>
            <w:tcW w:w="983" w:type="dxa"/>
            <w:vAlign w:val="center"/>
          </w:tcPr>
          <w:p w14:paraId="359971BB">
            <w:pPr>
              <w:widowControl/>
              <w:jc w:val="left"/>
              <w:rPr>
                <w:rFonts w:hint="eastAsia" w:ascii="宋体" w:hAnsi="宋体" w:cs="宋体"/>
                <w:color w:val="auto"/>
                <w:sz w:val="24"/>
                <w:highlight w:val="none"/>
              </w:rPr>
            </w:pPr>
          </w:p>
        </w:tc>
        <w:tc>
          <w:tcPr>
            <w:tcW w:w="1717" w:type="dxa"/>
            <w:vAlign w:val="center"/>
          </w:tcPr>
          <w:p w14:paraId="295819FD">
            <w:pPr>
              <w:widowControl/>
              <w:jc w:val="left"/>
              <w:rPr>
                <w:rFonts w:hint="eastAsia" w:ascii="宋体" w:hAnsi="宋体" w:cs="宋体"/>
                <w:color w:val="auto"/>
                <w:sz w:val="24"/>
                <w:highlight w:val="none"/>
              </w:rPr>
            </w:pPr>
          </w:p>
        </w:tc>
      </w:tr>
      <w:tr w14:paraId="1693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7606B75B">
            <w:pPr>
              <w:widowControl/>
              <w:numPr>
                <w:ilvl w:val="0"/>
                <w:numId w:val="6"/>
              </w:numPr>
              <w:jc w:val="center"/>
              <w:rPr>
                <w:rFonts w:hint="eastAsia" w:ascii="宋体" w:hAnsi="宋体" w:cs="宋体"/>
                <w:color w:val="auto"/>
                <w:sz w:val="24"/>
                <w:highlight w:val="none"/>
              </w:rPr>
            </w:pPr>
          </w:p>
        </w:tc>
        <w:tc>
          <w:tcPr>
            <w:tcW w:w="5543" w:type="dxa"/>
            <w:vAlign w:val="top"/>
          </w:tcPr>
          <w:p w14:paraId="0C66CC5B">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团队稳定性保障措施进行评价：①报价人有针对本项目提供相应的人员稳定措施的得1分；②在满足①基础上，有合理的人员稳定措施、奖惩措施、人员替补措施，团队稳定性保障足，能保证项目顺利实施的得3分；③未提供或不符合上述情况的不得分。</w:t>
            </w:r>
          </w:p>
        </w:tc>
        <w:tc>
          <w:tcPr>
            <w:tcW w:w="983" w:type="dxa"/>
            <w:vAlign w:val="center"/>
          </w:tcPr>
          <w:p w14:paraId="2E1D4E1C">
            <w:pPr>
              <w:widowControl/>
              <w:jc w:val="left"/>
              <w:rPr>
                <w:rFonts w:hint="eastAsia" w:ascii="宋体" w:hAnsi="宋体" w:cs="宋体"/>
                <w:color w:val="auto"/>
                <w:sz w:val="24"/>
                <w:highlight w:val="none"/>
              </w:rPr>
            </w:pPr>
          </w:p>
        </w:tc>
        <w:tc>
          <w:tcPr>
            <w:tcW w:w="1717" w:type="dxa"/>
            <w:vAlign w:val="center"/>
          </w:tcPr>
          <w:p w14:paraId="7972C6E8">
            <w:pPr>
              <w:widowControl/>
              <w:jc w:val="left"/>
              <w:rPr>
                <w:rFonts w:hint="eastAsia" w:ascii="宋体" w:hAnsi="宋体" w:cs="宋体"/>
                <w:color w:val="auto"/>
                <w:sz w:val="24"/>
                <w:highlight w:val="none"/>
              </w:rPr>
            </w:pPr>
          </w:p>
        </w:tc>
      </w:tr>
      <w:tr w14:paraId="2D39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42C9D693">
            <w:pPr>
              <w:widowControl/>
              <w:numPr>
                <w:ilvl w:val="0"/>
                <w:numId w:val="6"/>
              </w:numPr>
              <w:jc w:val="center"/>
              <w:rPr>
                <w:rFonts w:hint="eastAsia" w:ascii="宋体" w:hAnsi="宋体" w:cs="宋体"/>
                <w:color w:val="auto"/>
                <w:sz w:val="24"/>
                <w:highlight w:val="none"/>
              </w:rPr>
            </w:pPr>
          </w:p>
        </w:tc>
        <w:tc>
          <w:tcPr>
            <w:tcW w:w="5543" w:type="dxa"/>
            <w:vAlign w:val="top"/>
          </w:tcPr>
          <w:p w14:paraId="3CA69434">
            <w:pPr>
              <w:pStyle w:val="20"/>
              <w:spacing w:line="360" w:lineRule="auto"/>
              <w:rPr>
                <w:rFonts w:hint="eastAsia" w:ascii="宋体" w:hAnsi="宋体" w:cs="宋体"/>
                <w:color w:val="auto"/>
                <w:kern w:val="0"/>
                <w:sz w:val="24"/>
                <w:szCs w:val="24"/>
                <w:highlight w:val="none"/>
              </w:rPr>
            </w:pPr>
            <w:r>
              <w:rPr>
                <w:rFonts w:ascii="宋体" w:hAnsi="宋体" w:cs="宋体"/>
                <w:color w:val="auto"/>
                <w:kern w:val="2"/>
                <w:sz w:val="24"/>
                <w:szCs w:val="24"/>
                <w:highlight w:val="none"/>
              </w:rPr>
              <w:t>根据报价人针对本项目制定的突发事件舆论情况处置方案进行评价： ①有针对公众号运营提出突发事件舆论情况处置方案的得1分；②在满足①的基础上，方案完整合理，可操作性强，并能建立健全的舆论情况处理服务流程，能有效处理舆论情况问题的得3分；③未提供或存在较大缺漏的不得分。</w:t>
            </w:r>
          </w:p>
        </w:tc>
        <w:tc>
          <w:tcPr>
            <w:tcW w:w="983" w:type="dxa"/>
            <w:vAlign w:val="center"/>
          </w:tcPr>
          <w:p w14:paraId="0B6285CE">
            <w:pPr>
              <w:widowControl/>
              <w:jc w:val="left"/>
              <w:rPr>
                <w:rFonts w:hint="eastAsia" w:ascii="宋体" w:hAnsi="宋体" w:cs="宋体"/>
                <w:color w:val="auto"/>
                <w:sz w:val="24"/>
                <w:highlight w:val="none"/>
              </w:rPr>
            </w:pPr>
          </w:p>
        </w:tc>
        <w:tc>
          <w:tcPr>
            <w:tcW w:w="1717" w:type="dxa"/>
            <w:vAlign w:val="center"/>
          </w:tcPr>
          <w:p w14:paraId="6B5BB2F2">
            <w:pPr>
              <w:widowControl/>
              <w:jc w:val="left"/>
              <w:rPr>
                <w:rFonts w:hint="eastAsia" w:ascii="宋体" w:hAnsi="宋体" w:cs="宋体"/>
                <w:color w:val="auto"/>
                <w:sz w:val="24"/>
                <w:highlight w:val="none"/>
              </w:rPr>
            </w:pPr>
          </w:p>
        </w:tc>
      </w:tr>
      <w:tr w14:paraId="3BE1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13CEA56">
            <w:pPr>
              <w:widowControl/>
              <w:numPr>
                <w:ilvl w:val="0"/>
                <w:numId w:val="6"/>
              </w:numPr>
              <w:jc w:val="center"/>
              <w:rPr>
                <w:rFonts w:hint="eastAsia" w:ascii="宋体" w:hAnsi="宋体" w:cs="宋体"/>
                <w:color w:val="auto"/>
                <w:sz w:val="24"/>
                <w:highlight w:val="none"/>
              </w:rPr>
            </w:pPr>
          </w:p>
        </w:tc>
        <w:tc>
          <w:tcPr>
            <w:tcW w:w="5543" w:type="dxa"/>
            <w:vAlign w:val="top"/>
          </w:tcPr>
          <w:p w14:paraId="420CF1F2">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根据报价人提供的内容发布、审查机制方案进行评价：①有提供内容发布、审查机制方案的得1分；②在①的基础上，审查机制健全、完善，可有效提高对项目服务监督管理的得3分；③未提供或不符合上述要求的不得分。</w:t>
            </w:r>
          </w:p>
        </w:tc>
        <w:tc>
          <w:tcPr>
            <w:tcW w:w="983" w:type="dxa"/>
            <w:vAlign w:val="center"/>
          </w:tcPr>
          <w:p w14:paraId="6AD36FB3">
            <w:pPr>
              <w:widowControl/>
              <w:jc w:val="left"/>
              <w:rPr>
                <w:rFonts w:hint="eastAsia" w:ascii="宋体" w:hAnsi="宋体" w:cs="宋体"/>
                <w:color w:val="auto"/>
                <w:sz w:val="24"/>
                <w:highlight w:val="none"/>
              </w:rPr>
            </w:pPr>
          </w:p>
        </w:tc>
        <w:tc>
          <w:tcPr>
            <w:tcW w:w="1717" w:type="dxa"/>
            <w:vAlign w:val="center"/>
          </w:tcPr>
          <w:p w14:paraId="7EEEB578">
            <w:pPr>
              <w:widowControl/>
              <w:jc w:val="left"/>
              <w:rPr>
                <w:rFonts w:hint="eastAsia" w:ascii="宋体" w:hAnsi="宋体" w:cs="宋体"/>
                <w:color w:val="auto"/>
                <w:sz w:val="24"/>
                <w:highlight w:val="none"/>
              </w:rPr>
            </w:pPr>
          </w:p>
        </w:tc>
      </w:tr>
      <w:tr w14:paraId="64C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425DD1C">
            <w:pPr>
              <w:widowControl/>
              <w:numPr>
                <w:ilvl w:val="0"/>
                <w:numId w:val="6"/>
              </w:numPr>
              <w:jc w:val="center"/>
              <w:rPr>
                <w:rFonts w:hint="eastAsia" w:ascii="宋体" w:hAnsi="宋体" w:cs="宋体"/>
                <w:color w:val="auto"/>
                <w:sz w:val="24"/>
                <w:highlight w:val="none"/>
              </w:rPr>
            </w:pPr>
          </w:p>
        </w:tc>
        <w:tc>
          <w:tcPr>
            <w:tcW w:w="5543" w:type="dxa"/>
            <w:vAlign w:val="top"/>
          </w:tcPr>
          <w:p w14:paraId="506CC38D">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发布的信息符合《国家新闻出版广电总局关于规范报刊单位及其所办新媒体采编管理的通知》和《互联网新闻信息服务管理规定》等新闻出版和互联网新闻发布的相关要求和标准、审稿校对制度</w:t>
            </w:r>
            <w:r>
              <w:rPr>
                <w:rFonts w:ascii="宋体" w:hAnsi="宋体" w:cs="宋体"/>
                <w:color w:val="auto"/>
                <w:kern w:val="2"/>
                <w:sz w:val="24"/>
                <w:szCs w:val="24"/>
                <w:highlight w:val="none"/>
              </w:rPr>
              <w:t>”，提供满足上述要求的承诺的得3分。注：报价人须提供书面承诺（格式自拟）并加盖报价人公章，未提供或不符合上述要求的不得分。</w:t>
            </w:r>
          </w:p>
        </w:tc>
        <w:tc>
          <w:tcPr>
            <w:tcW w:w="983" w:type="dxa"/>
            <w:vAlign w:val="center"/>
          </w:tcPr>
          <w:p w14:paraId="5D3CE1EC">
            <w:pPr>
              <w:widowControl/>
              <w:jc w:val="left"/>
              <w:rPr>
                <w:rFonts w:hint="eastAsia" w:ascii="宋体" w:hAnsi="宋体" w:cs="宋体"/>
                <w:color w:val="auto"/>
                <w:sz w:val="24"/>
                <w:highlight w:val="none"/>
              </w:rPr>
            </w:pPr>
          </w:p>
        </w:tc>
        <w:tc>
          <w:tcPr>
            <w:tcW w:w="1717" w:type="dxa"/>
            <w:vAlign w:val="center"/>
          </w:tcPr>
          <w:p w14:paraId="5DB05F1C">
            <w:pPr>
              <w:widowControl/>
              <w:jc w:val="left"/>
              <w:rPr>
                <w:rFonts w:hint="eastAsia" w:ascii="宋体" w:hAnsi="宋体" w:cs="宋体"/>
                <w:color w:val="auto"/>
                <w:sz w:val="24"/>
                <w:highlight w:val="none"/>
              </w:rPr>
            </w:pPr>
          </w:p>
        </w:tc>
      </w:tr>
      <w:tr w14:paraId="7FA7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FD15D16">
            <w:pPr>
              <w:widowControl/>
              <w:numPr>
                <w:ilvl w:val="0"/>
                <w:numId w:val="6"/>
              </w:numPr>
              <w:jc w:val="center"/>
              <w:rPr>
                <w:rFonts w:hint="eastAsia" w:ascii="宋体" w:hAnsi="宋体" w:cs="宋体"/>
                <w:color w:val="auto"/>
                <w:sz w:val="24"/>
                <w:highlight w:val="none"/>
              </w:rPr>
            </w:pPr>
          </w:p>
        </w:tc>
        <w:tc>
          <w:tcPr>
            <w:tcW w:w="5543" w:type="dxa"/>
            <w:vAlign w:val="top"/>
          </w:tcPr>
          <w:p w14:paraId="4638F617">
            <w:pPr>
              <w:pStyle w:val="20"/>
              <w:spacing w:line="360" w:lineRule="auto"/>
              <w:rPr>
                <w:rFonts w:ascii="宋体" w:hAnsi="宋体" w:cs="宋体"/>
                <w:color w:val="auto"/>
                <w:sz w:val="24"/>
                <w:szCs w:val="24"/>
                <w:highlight w:val="none"/>
              </w:rPr>
            </w:pPr>
            <w:r>
              <w:rPr>
                <w:rFonts w:ascii="宋体" w:hAnsi="宋体" w:cs="宋体"/>
                <w:color w:val="auto"/>
                <w:kern w:val="2"/>
                <w:sz w:val="24"/>
                <w:szCs w:val="24"/>
                <w:highlight w:val="none"/>
              </w:rPr>
              <w:t>报价人对本项目知识产权要求进行承诺，能完全满足磋商文件要求的得3分，否则不得分。</w:t>
            </w:r>
          </w:p>
        </w:tc>
        <w:tc>
          <w:tcPr>
            <w:tcW w:w="983" w:type="dxa"/>
            <w:vAlign w:val="center"/>
          </w:tcPr>
          <w:p w14:paraId="49B230B5">
            <w:pPr>
              <w:widowControl/>
              <w:jc w:val="left"/>
              <w:rPr>
                <w:rFonts w:hint="eastAsia" w:ascii="宋体" w:hAnsi="宋体" w:cs="宋体"/>
                <w:color w:val="auto"/>
                <w:sz w:val="24"/>
                <w:highlight w:val="none"/>
              </w:rPr>
            </w:pPr>
          </w:p>
        </w:tc>
        <w:tc>
          <w:tcPr>
            <w:tcW w:w="1717" w:type="dxa"/>
            <w:vAlign w:val="center"/>
          </w:tcPr>
          <w:p w14:paraId="24DD8DA9">
            <w:pPr>
              <w:widowControl/>
              <w:jc w:val="left"/>
              <w:rPr>
                <w:rFonts w:hint="eastAsia" w:ascii="宋体" w:hAnsi="宋体" w:cs="宋体"/>
                <w:color w:val="auto"/>
                <w:sz w:val="24"/>
                <w:highlight w:val="none"/>
              </w:rPr>
            </w:pPr>
          </w:p>
        </w:tc>
      </w:tr>
    </w:tbl>
    <w:p w14:paraId="415497A0">
      <w:pPr>
        <w:rPr>
          <w:rFonts w:hint="eastAsia" w:ascii="宋体" w:hAnsi="宋体" w:cs="宋体"/>
          <w:color w:val="auto"/>
          <w:sz w:val="24"/>
          <w:highlight w:val="none"/>
        </w:rPr>
      </w:pPr>
      <w:r>
        <w:rPr>
          <w:rFonts w:hint="eastAsia" w:ascii="宋体" w:hAnsi="宋体" w:cs="宋体"/>
          <w:color w:val="auto"/>
          <w:sz w:val="24"/>
          <w:highlight w:val="none"/>
        </w:rPr>
        <w:t>注：表格中所列条款应与评分条款逐条对应，对于条款不明确或错误部分评委有权不予采信。</w:t>
      </w:r>
    </w:p>
    <w:p w14:paraId="697149EF">
      <w:pPr>
        <w:rPr>
          <w:rFonts w:hint="eastAsia" w:ascii="宋体" w:hAnsi="宋体" w:cs="宋体"/>
          <w:color w:val="auto"/>
          <w:highlight w:val="none"/>
        </w:rPr>
        <w:sectPr>
          <w:pgSz w:w="11906" w:h="16838"/>
          <w:pgMar w:top="1418" w:right="1531" w:bottom="1418" w:left="1531" w:header="851" w:footer="992" w:gutter="0"/>
          <w:paperSrc w:first="15" w:other="15"/>
          <w:cols w:space="720" w:num="1"/>
          <w:docGrid w:type="lines" w:linePitch="312" w:charSpace="0"/>
        </w:sectPr>
      </w:pPr>
    </w:p>
    <w:p w14:paraId="072B2865">
      <w:pPr>
        <w:pStyle w:val="2"/>
        <w:spacing w:before="120" w:after="120"/>
        <w:ind w:firstLine="3373" w:firstLineChars="1200"/>
        <w:rPr>
          <w:rFonts w:hint="eastAsia" w:ascii="宋体" w:hAnsi="宋体" w:eastAsia="宋体" w:cs="宋体"/>
          <w:color w:val="auto"/>
          <w:sz w:val="28"/>
          <w:szCs w:val="28"/>
          <w:highlight w:val="none"/>
        </w:rPr>
      </w:pPr>
      <w:bookmarkStart w:id="228" w:name="_Toc481480001"/>
      <w:bookmarkStart w:id="229" w:name="_Toc16261"/>
      <w:bookmarkStart w:id="230" w:name="_Toc481048053"/>
      <w:bookmarkStart w:id="231" w:name="_Toc9916"/>
      <w:bookmarkStart w:id="232" w:name="_Toc14328"/>
      <w:bookmarkStart w:id="233" w:name="_Toc46209643"/>
      <w:bookmarkStart w:id="234" w:name="_Toc482352473"/>
      <w:bookmarkStart w:id="235" w:name="_Toc515448959"/>
      <w:bookmarkStart w:id="236" w:name="_Toc533519527"/>
      <w:bookmarkStart w:id="237" w:name="_Toc14002"/>
      <w:bookmarkStart w:id="238" w:name="_Toc480983546"/>
      <w:bookmarkStart w:id="239" w:name="_Toc518466690"/>
      <w:bookmarkStart w:id="240" w:name="_Toc13826"/>
      <w:bookmarkStart w:id="241" w:name="_Toc515448372"/>
      <w:bookmarkStart w:id="242" w:name="_Toc23434"/>
      <w:r>
        <w:rPr>
          <w:rFonts w:hint="eastAsia" w:ascii="宋体" w:hAnsi="宋体" w:eastAsia="宋体" w:cs="宋体"/>
          <w:color w:val="auto"/>
          <w:sz w:val="28"/>
          <w:szCs w:val="28"/>
          <w:highlight w:val="none"/>
        </w:rPr>
        <w:t>商务评分条款响应表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F0C390D">
      <w:pPr>
        <w:rPr>
          <w:rFonts w:hint="eastAsia" w:ascii="宋体" w:hAnsi="宋体" w:cs="宋体"/>
          <w:color w:val="auto"/>
          <w:sz w:val="24"/>
          <w:highlight w:val="none"/>
        </w:rPr>
      </w:pPr>
      <w:r>
        <w:rPr>
          <w:rFonts w:hint="eastAsia" w:ascii="宋体" w:hAnsi="宋体" w:cs="宋体"/>
          <w:color w:val="auto"/>
          <w:sz w:val="24"/>
          <w:highlight w:val="none"/>
        </w:rPr>
        <w:t>报价人名称（加盖公章）：</w:t>
      </w:r>
    </w:p>
    <w:tbl>
      <w:tblPr>
        <w:tblStyle w:val="1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306"/>
        <w:gridCol w:w="1263"/>
        <w:gridCol w:w="1454"/>
      </w:tblGrid>
      <w:tr w14:paraId="481F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vAlign w:val="center"/>
          </w:tcPr>
          <w:p w14:paraId="766E528D">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306" w:type="dxa"/>
            <w:vAlign w:val="center"/>
          </w:tcPr>
          <w:p w14:paraId="68E5431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263" w:type="dxa"/>
            <w:vAlign w:val="center"/>
          </w:tcPr>
          <w:p w14:paraId="76DDFD15">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454" w:type="dxa"/>
            <w:vAlign w:val="center"/>
          </w:tcPr>
          <w:p w14:paraId="0F61D03F">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6B97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vAlign w:val="center"/>
          </w:tcPr>
          <w:p w14:paraId="3825B361">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306" w:type="dxa"/>
            <w:vAlign w:val="top"/>
          </w:tcPr>
          <w:p w14:paraId="2861F157">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报价人具备互联网新闻信息服务许可证的得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分。需提供相关证明文件并加盖公章，否则不得分。</w:t>
            </w:r>
          </w:p>
        </w:tc>
        <w:tc>
          <w:tcPr>
            <w:tcW w:w="1263" w:type="dxa"/>
            <w:vAlign w:val="center"/>
          </w:tcPr>
          <w:p w14:paraId="389E4318">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454" w:type="dxa"/>
            <w:vAlign w:val="center"/>
          </w:tcPr>
          <w:p w14:paraId="62505875">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60BE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0E09377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306" w:type="dxa"/>
            <w:vAlign w:val="top"/>
          </w:tcPr>
          <w:p w14:paraId="73952860">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报价人具备信息网络传播视听节目许可证的得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分。需提供相关证明文件并加盖公章，否则不得分。</w:t>
            </w:r>
          </w:p>
        </w:tc>
        <w:tc>
          <w:tcPr>
            <w:tcW w:w="1263" w:type="dxa"/>
            <w:vAlign w:val="center"/>
          </w:tcPr>
          <w:p w14:paraId="4905901F">
            <w:pPr>
              <w:widowControl/>
              <w:jc w:val="left"/>
              <w:rPr>
                <w:rFonts w:hint="eastAsia" w:ascii="宋体" w:hAnsi="宋体" w:cs="宋体"/>
                <w:color w:val="auto"/>
                <w:sz w:val="24"/>
                <w:highlight w:val="none"/>
              </w:rPr>
            </w:pPr>
          </w:p>
        </w:tc>
        <w:tc>
          <w:tcPr>
            <w:tcW w:w="1454" w:type="dxa"/>
            <w:vAlign w:val="center"/>
          </w:tcPr>
          <w:p w14:paraId="3F6B4A3B">
            <w:pPr>
              <w:widowControl/>
              <w:jc w:val="left"/>
              <w:rPr>
                <w:rFonts w:hint="eastAsia" w:ascii="宋体" w:hAnsi="宋体" w:cs="宋体"/>
                <w:color w:val="auto"/>
                <w:sz w:val="24"/>
                <w:highlight w:val="none"/>
              </w:rPr>
            </w:pPr>
          </w:p>
        </w:tc>
      </w:tr>
      <w:tr w14:paraId="60D9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6B686D70">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306" w:type="dxa"/>
            <w:vAlign w:val="top"/>
          </w:tcPr>
          <w:p w14:paraId="4BDEB2FE">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根据报价人提供的处理问题响应时间情况进行评价：承诺</w:t>
            </w:r>
          </w:p>
          <w:p w14:paraId="1CBFE4A0">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①在提供24小时的电话支持服务，电话解决不了的，8小时内到达指定地点解决问题的得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w:t>
            </w:r>
          </w:p>
          <w:p w14:paraId="076CFA90">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②提供24小时的电话支持服务，电话解决不了的，4小时内到达指定地点解决问题的得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w:t>
            </w:r>
          </w:p>
          <w:p w14:paraId="2C256A5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③提供24小时的电话支持服务，电话解决不了的，2小时内到达指定地点解决问题的得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 xml:space="preserve">分。 </w:t>
            </w:r>
          </w:p>
          <w:p w14:paraId="17A182AC">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注：报价人须提供承诺函（格式自拟）并加盖公章，未提供或不符合上述要求的不得分。</w:t>
            </w:r>
          </w:p>
        </w:tc>
        <w:tc>
          <w:tcPr>
            <w:tcW w:w="1263" w:type="dxa"/>
            <w:vAlign w:val="center"/>
          </w:tcPr>
          <w:p w14:paraId="76027D46">
            <w:pPr>
              <w:widowControl/>
              <w:jc w:val="left"/>
              <w:rPr>
                <w:rFonts w:hint="eastAsia" w:ascii="宋体" w:hAnsi="宋体" w:cs="宋体"/>
                <w:color w:val="auto"/>
                <w:sz w:val="24"/>
                <w:highlight w:val="none"/>
              </w:rPr>
            </w:pPr>
          </w:p>
        </w:tc>
        <w:tc>
          <w:tcPr>
            <w:tcW w:w="1454" w:type="dxa"/>
            <w:vAlign w:val="center"/>
          </w:tcPr>
          <w:p w14:paraId="4329E3CD">
            <w:pPr>
              <w:widowControl/>
              <w:jc w:val="left"/>
              <w:rPr>
                <w:rFonts w:hint="eastAsia" w:ascii="宋体" w:hAnsi="宋体" w:cs="宋体"/>
                <w:color w:val="auto"/>
                <w:sz w:val="24"/>
                <w:highlight w:val="none"/>
              </w:rPr>
            </w:pPr>
          </w:p>
        </w:tc>
      </w:tr>
      <w:tr w14:paraId="1DDC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28764F39">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306" w:type="dxa"/>
            <w:vAlign w:val="top"/>
          </w:tcPr>
          <w:p w14:paraId="1262AB53">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自2022年1月1日（以证书颁发时间为准）以来报价人</w:t>
            </w:r>
            <w:r>
              <w:rPr>
                <w:rFonts w:hint="eastAsia" w:ascii="宋体" w:hAnsi="宋体" w:cs="宋体"/>
                <w:color w:val="auto"/>
                <w:kern w:val="2"/>
                <w:sz w:val="24"/>
                <w:szCs w:val="24"/>
                <w:highlight w:val="none"/>
                <w:lang w:val="en-US" w:eastAsia="zh-CN"/>
              </w:rPr>
              <w:t>或服务于本项目的团队人员</w:t>
            </w:r>
            <w:r>
              <w:rPr>
                <w:rFonts w:ascii="宋体" w:hAnsi="宋体" w:cs="宋体"/>
                <w:color w:val="auto"/>
                <w:kern w:val="2"/>
                <w:sz w:val="24"/>
                <w:szCs w:val="24"/>
                <w:highlight w:val="none"/>
              </w:rPr>
              <w:t>获政府表彰及奖项（省级以上），每提供1个得1分，满分3分。需提供奖项证书有效复印件并加盖公章，否则不得分。</w:t>
            </w:r>
          </w:p>
        </w:tc>
        <w:tc>
          <w:tcPr>
            <w:tcW w:w="1263" w:type="dxa"/>
            <w:vAlign w:val="center"/>
          </w:tcPr>
          <w:p w14:paraId="3628CDF1">
            <w:pPr>
              <w:widowControl/>
              <w:jc w:val="left"/>
              <w:rPr>
                <w:rFonts w:hint="eastAsia" w:ascii="宋体" w:hAnsi="宋体" w:cs="宋体"/>
                <w:color w:val="auto"/>
                <w:sz w:val="24"/>
                <w:highlight w:val="none"/>
              </w:rPr>
            </w:pPr>
          </w:p>
        </w:tc>
        <w:tc>
          <w:tcPr>
            <w:tcW w:w="1454" w:type="dxa"/>
            <w:vAlign w:val="center"/>
          </w:tcPr>
          <w:p w14:paraId="7BECDC1C">
            <w:pPr>
              <w:widowControl/>
              <w:jc w:val="left"/>
              <w:rPr>
                <w:rFonts w:hint="eastAsia" w:ascii="宋体" w:hAnsi="宋体" w:cs="宋体"/>
                <w:color w:val="auto"/>
                <w:sz w:val="24"/>
                <w:highlight w:val="none"/>
              </w:rPr>
            </w:pPr>
          </w:p>
        </w:tc>
      </w:tr>
      <w:tr w14:paraId="1325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84AAF07">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306" w:type="dxa"/>
            <w:vAlign w:val="top"/>
          </w:tcPr>
          <w:p w14:paraId="281F7AC5">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如若成交将对本项目服务对象的涉密信息进行保密，以保障服务对象资料的私密性</w:t>
            </w:r>
            <w:r>
              <w:rPr>
                <w:rFonts w:ascii="宋体" w:hAnsi="宋体" w:cs="宋体"/>
                <w:color w:val="auto"/>
                <w:kern w:val="2"/>
                <w:sz w:val="24"/>
                <w:szCs w:val="24"/>
                <w:highlight w:val="none"/>
              </w:rPr>
              <w:t>”，提供满足上述要求的承诺的得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分。注：报价人须提供书面承诺（格式自拟）并加盖报价人公章，未提供或不符合上述要求的不得分。</w:t>
            </w:r>
          </w:p>
        </w:tc>
        <w:tc>
          <w:tcPr>
            <w:tcW w:w="1263" w:type="dxa"/>
            <w:vAlign w:val="center"/>
          </w:tcPr>
          <w:p w14:paraId="62877B7F">
            <w:pPr>
              <w:widowControl/>
              <w:jc w:val="left"/>
              <w:rPr>
                <w:rFonts w:hint="eastAsia" w:ascii="宋体" w:hAnsi="宋体" w:cs="宋体"/>
                <w:color w:val="auto"/>
                <w:sz w:val="24"/>
                <w:highlight w:val="none"/>
              </w:rPr>
            </w:pPr>
          </w:p>
        </w:tc>
        <w:tc>
          <w:tcPr>
            <w:tcW w:w="1454" w:type="dxa"/>
            <w:vAlign w:val="center"/>
          </w:tcPr>
          <w:p w14:paraId="632E2F51">
            <w:pPr>
              <w:widowControl/>
              <w:jc w:val="left"/>
              <w:rPr>
                <w:rFonts w:hint="eastAsia" w:ascii="宋体" w:hAnsi="宋体" w:cs="宋体"/>
                <w:color w:val="auto"/>
                <w:sz w:val="24"/>
                <w:highlight w:val="none"/>
              </w:rPr>
            </w:pPr>
          </w:p>
        </w:tc>
      </w:tr>
      <w:tr w14:paraId="5506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40C27627">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306" w:type="dxa"/>
            <w:vAlign w:val="top"/>
          </w:tcPr>
          <w:p w14:paraId="08263DA3">
            <w:pPr>
              <w:pStyle w:val="20"/>
              <w:spacing w:line="360" w:lineRule="auto"/>
              <w:rPr>
                <w:rFonts w:hint="eastAsia" w:ascii="宋体" w:hAnsi="宋体" w:cs="宋体"/>
                <w:color w:val="auto"/>
                <w:sz w:val="24"/>
                <w:highlight w:val="none"/>
              </w:rPr>
            </w:pPr>
            <w:r>
              <w:rPr>
                <w:rFonts w:ascii="宋体" w:hAnsi="宋体" w:cs="宋体"/>
                <w:color w:val="auto"/>
                <w:kern w:val="2"/>
                <w:sz w:val="24"/>
                <w:szCs w:val="24"/>
                <w:highlight w:val="none"/>
              </w:rPr>
              <w:t>报价人承诺：“</w:t>
            </w:r>
            <w:r>
              <w:rPr>
                <w:rFonts w:ascii="宋体" w:hAnsi="宋体" w:cs="宋体"/>
                <w:b/>
                <w:bCs/>
                <w:color w:val="auto"/>
                <w:kern w:val="2"/>
                <w:sz w:val="24"/>
                <w:szCs w:val="24"/>
                <w:highlight w:val="none"/>
              </w:rPr>
              <w:t>成交后，在服务期内，对拟投入的所有服务人员安全负全部法律规定责任，服务人员发生安全事故，承担法律规定责任</w:t>
            </w:r>
            <w:r>
              <w:rPr>
                <w:rFonts w:ascii="宋体" w:hAnsi="宋体" w:cs="宋体"/>
                <w:color w:val="auto"/>
                <w:kern w:val="2"/>
                <w:sz w:val="24"/>
                <w:szCs w:val="24"/>
                <w:highlight w:val="none"/>
              </w:rPr>
              <w:t>”，提供满足上述要求的承诺的得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分。注：报价人须提供书面承诺（格式自拟）并加盖报价人公章，未提供或不符合上述要求的不得分。</w:t>
            </w:r>
          </w:p>
        </w:tc>
        <w:tc>
          <w:tcPr>
            <w:tcW w:w="1263" w:type="dxa"/>
            <w:vAlign w:val="center"/>
          </w:tcPr>
          <w:p w14:paraId="782C3EB3">
            <w:pPr>
              <w:widowControl/>
              <w:jc w:val="left"/>
              <w:rPr>
                <w:rFonts w:hint="eastAsia" w:ascii="宋体" w:hAnsi="宋体" w:cs="宋体"/>
                <w:color w:val="auto"/>
                <w:sz w:val="24"/>
                <w:highlight w:val="none"/>
              </w:rPr>
            </w:pPr>
          </w:p>
        </w:tc>
        <w:tc>
          <w:tcPr>
            <w:tcW w:w="1454" w:type="dxa"/>
            <w:vAlign w:val="center"/>
          </w:tcPr>
          <w:p w14:paraId="15081182">
            <w:pPr>
              <w:widowControl/>
              <w:jc w:val="left"/>
              <w:rPr>
                <w:rFonts w:hint="eastAsia" w:ascii="宋体" w:hAnsi="宋体" w:cs="宋体"/>
                <w:color w:val="auto"/>
                <w:sz w:val="24"/>
                <w:highlight w:val="none"/>
              </w:rPr>
            </w:pPr>
          </w:p>
        </w:tc>
      </w:tr>
      <w:tr w14:paraId="2EA4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50677A8E">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6306" w:type="dxa"/>
            <w:vAlign w:val="top"/>
          </w:tcPr>
          <w:p w14:paraId="3A1CD9E5">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根据报价人现有运营的市级部门微信公众号或视频号数量进行评价：运营数量≥10个的得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分；8个≤运营数量＜10个的得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分；5个≤运营数量＜8个的得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分，满分</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分。备注：需提供报价人运营的微信公众号或视频号相关证明材料，否则不得分。</w:t>
            </w:r>
          </w:p>
        </w:tc>
        <w:tc>
          <w:tcPr>
            <w:tcW w:w="1263" w:type="dxa"/>
            <w:vAlign w:val="center"/>
          </w:tcPr>
          <w:p w14:paraId="06350A5F">
            <w:pPr>
              <w:widowControl/>
              <w:jc w:val="left"/>
              <w:rPr>
                <w:rFonts w:hint="eastAsia" w:ascii="宋体" w:hAnsi="宋体" w:cs="宋体"/>
                <w:color w:val="auto"/>
                <w:sz w:val="24"/>
                <w:highlight w:val="none"/>
              </w:rPr>
            </w:pPr>
          </w:p>
        </w:tc>
        <w:tc>
          <w:tcPr>
            <w:tcW w:w="1454" w:type="dxa"/>
            <w:vAlign w:val="center"/>
          </w:tcPr>
          <w:p w14:paraId="031F2E40">
            <w:pPr>
              <w:widowControl/>
              <w:jc w:val="left"/>
              <w:rPr>
                <w:rFonts w:hint="eastAsia" w:ascii="宋体" w:hAnsi="宋体" w:cs="宋体"/>
                <w:color w:val="auto"/>
                <w:sz w:val="24"/>
                <w:highlight w:val="none"/>
              </w:rPr>
            </w:pPr>
          </w:p>
        </w:tc>
      </w:tr>
      <w:tr w14:paraId="208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33A04419">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6306" w:type="dxa"/>
            <w:vAlign w:val="top"/>
          </w:tcPr>
          <w:p w14:paraId="4EB264D9">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根据报价人现有运营的单个微信号或微信视频号粉丝数量进行评价：粉丝数量≥20万的得</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分；10万≤粉丝数量＜20万的得</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分；5万≤粉丝数量＜10万的得</w:t>
            </w:r>
            <w:r>
              <w:rPr>
                <w:rFonts w:hint="eastAsia" w:ascii="宋体" w:hAnsi="宋体" w:cs="宋体"/>
                <w:color w:val="auto"/>
                <w:kern w:val="2"/>
                <w:sz w:val="24"/>
                <w:szCs w:val="24"/>
                <w:highlight w:val="none"/>
                <w:lang w:val="en-US" w:eastAsia="zh-CN"/>
              </w:rPr>
              <w:t>0.5</w:t>
            </w:r>
            <w:r>
              <w:rPr>
                <w:rFonts w:ascii="宋体" w:hAnsi="宋体" w:cs="宋体"/>
                <w:color w:val="auto"/>
                <w:kern w:val="2"/>
                <w:sz w:val="24"/>
                <w:szCs w:val="24"/>
                <w:highlight w:val="none"/>
              </w:rPr>
              <w:t>分；其他情况不得分，满分</w:t>
            </w:r>
            <w:r>
              <w:rPr>
                <w:rFonts w:hint="eastAsia" w:ascii="宋体" w:hAnsi="宋体" w:cs="宋体"/>
                <w:color w:val="auto"/>
                <w:kern w:val="2"/>
                <w:sz w:val="24"/>
                <w:szCs w:val="24"/>
                <w:highlight w:val="none"/>
                <w:lang w:val="en-US" w:eastAsia="zh-CN"/>
              </w:rPr>
              <w:t>2</w:t>
            </w:r>
            <w:r>
              <w:rPr>
                <w:rFonts w:ascii="宋体" w:hAnsi="宋体" w:cs="宋体"/>
                <w:color w:val="auto"/>
                <w:kern w:val="2"/>
                <w:sz w:val="24"/>
                <w:szCs w:val="24"/>
                <w:highlight w:val="none"/>
              </w:rPr>
              <w:t>分。备注：报价人运营的微信号或微信视频号粉丝量以单个为准，提供微信后台粉丝数量截图，并提供报价人运营的微信号相关证明材料，否则不得分。</w:t>
            </w:r>
          </w:p>
        </w:tc>
        <w:tc>
          <w:tcPr>
            <w:tcW w:w="1263" w:type="dxa"/>
            <w:vAlign w:val="center"/>
          </w:tcPr>
          <w:p w14:paraId="3B1C5191">
            <w:pPr>
              <w:widowControl/>
              <w:jc w:val="left"/>
              <w:rPr>
                <w:rFonts w:hint="eastAsia" w:ascii="宋体" w:hAnsi="宋体" w:cs="宋体"/>
                <w:color w:val="auto"/>
                <w:sz w:val="24"/>
                <w:highlight w:val="none"/>
              </w:rPr>
            </w:pPr>
          </w:p>
        </w:tc>
        <w:tc>
          <w:tcPr>
            <w:tcW w:w="1454" w:type="dxa"/>
            <w:vAlign w:val="center"/>
          </w:tcPr>
          <w:p w14:paraId="6882E66E">
            <w:pPr>
              <w:widowControl/>
              <w:jc w:val="left"/>
              <w:rPr>
                <w:rFonts w:hint="eastAsia" w:ascii="宋体" w:hAnsi="宋体" w:cs="宋体"/>
                <w:color w:val="auto"/>
                <w:sz w:val="24"/>
                <w:highlight w:val="none"/>
              </w:rPr>
            </w:pPr>
          </w:p>
        </w:tc>
      </w:tr>
      <w:tr w14:paraId="0A64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1C7546C1">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6306" w:type="dxa"/>
            <w:vAlign w:val="top"/>
          </w:tcPr>
          <w:p w14:paraId="1D6E3C56">
            <w:pPr>
              <w:pStyle w:val="20"/>
              <w:spacing w:line="360" w:lineRule="auto"/>
              <w:rPr>
                <w:rFonts w:ascii="宋体" w:hAnsi="宋体" w:cs="宋体"/>
                <w:color w:val="auto"/>
                <w:sz w:val="24"/>
                <w:highlight w:val="none"/>
              </w:rPr>
            </w:pPr>
            <w:r>
              <w:rPr>
                <w:rFonts w:ascii="宋体" w:hAnsi="宋体" w:cs="宋体"/>
                <w:color w:val="auto"/>
                <w:kern w:val="2"/>
                <w:sz w:val="24"/>
                <w:szCs w:val="24"/>
                <w:highlight w:val="none"/>
              </w:rPr>
              <w:t>根据报价人策划实施的投票、评选、粉丝福利等微信活动进行评价：每提供1个实施活动的截图得1分，满分3分，未提供的不得分。</w:t>
            </w:r>
          </w:p>
        </w:tc>
        <w:tc>
          <w:tcPr>
            <w:tcW w:w="1263" w:type="dxa"/>
            <w:vAlign w:val="center"/>
          </w:tcPr>
          <w:p w14:paraId="059E59EF">
            <w:pPr>
              <w:widowControl/>
              <w:jc w:val="left"/>
              <w:rPr>
                <w:rFonts w:hint="eastAsia" w:ascii="宋体" w:hAnsi="宋体" w:cs="宋体"/>
                <w:color w:val="auto"/>
                <w:sz w:val="24"/>
                <w:highlight w:val="none"/>
              </w:rPr>
            </w:pPr>
          </w:p>
        </w:tc>
        <w:tc>
          <w:tcPr>
            <w:tcW w:w="1454" w:type="dxa"/>
            <w:vAlign w:val="center"/>
          </w:tcPr>
          <w:p w14:paraId="40CD51DA">
            <w:pPr>
              <w:widowControl/>
              <w:jc w:val="left"/>
              <w:rPr>
                <w:rFonts w:hint="eastAsia" w:ascii="宋体" w:hAnsi="宋体" w:cs="宋体"/>
                <w:color w:val="auto"/>
                <w:sz w:val="24"/>
                <w:highlight w:val="none"/>
              </w:rPr>
            </w:pPr>
          </w:p>
        </w:tc>
      </w:tr>
      <w:tr w14:paraId="4552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FBE70E5">
            <w:pPr>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6306" w:type="dxa"/>
            <w:vAlign w:val="top"/>
          </w:tcPr>
          <w:p w14:paraId="4578C429">
            <w:pPr>
              <w:pStyle w:val="20"/>
              <w:spacing w:line="360" w:lineRule="auto"/>
              <w:rPr>
                <w:rFonts w:hint="eastAsia" w:ascii="宋体" w:hAnsi="宋体" w:cs="宋体"/>
                <w:color w:val="auto"/>
                <w:highlight w:val="none"/>
              </w:rPr>
            </w:pPr>
            <w:r>
              <w:rPr>
                <w:rFonts w:ascii="宋体" w:hAnsi="宋体" w:cs="宋体"/>
                <w:color w:val="auto"/>
                <w:kern w:val="2"/>
                <w:sz w:val="24"/>
                <w:szCs w:val="24"/>
                <w:highlight w:val="none"/>
              </w:rPr>
              <w:t>报价人自身具有微信公众号、视频号、抖音、微博、官网、今日头条的，每1种类型得0.5分，满分3分，需提供能体现企业认证的截图佐证，否则不得分。</w:t>
            </w:r>
          </w:p>
        </w:tc>
        <w:tc>
          <w:tcPr>
            <w:tcW w:w="1263" w:type="dxa"/>
            <w:vAlign w:val="center"/>
          </w:tcPr>
          <w:p w14:paraId="5AB73630">
            <w:pPr>
              <w:widowControl/>
              <w:jc w:val="left"/>
              <w:rPr>
                <w:rFonts w:hint="eastAsia" w:ascii="宋体" w:hAnsi="宋体" w:cs="宋体"/>
                <w:color w:val="auto"/>
                <w:sz w:val="24"/>
                <w:highlight w:val="none"/>
              </w:rPr>
            </w:pPr>
          </w:p>
        </w:tc>
        <w:tc>
          <w:tcPr>
            <w:tcW w:w="1454" w:type="dxa"/>
            <w:vAlign w:val="center"/>
          </w:tcPr>
          <w:p w14:paraId="150E5235">
            <w:pPr>
              <w:widowControl/>
              <w:jc w:val="left"/>
              <w:rPr>
                <w:rFonts w:hint="eastAsia" w:ascii="宋体" w:hAnsi="宋体" w:cs="宋体"/>
                <w:color w:val="auto"/>
                <w:sz w:val="24"/>
                <w:highlight w:val="none"/>
              </w:rPr>
            </w:pPr>
          </w:p>
        </w:tc>
      </w:tr>
      <w:tr w14:paraId="38A8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3B0E192B">
            <w:pPr>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6306" w:type="dxa"/>
            <w:vAlign w:val="top"/>
          </w:tcPr>
          <w:p w14:paraId="3B8940DD">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根据报价人运营过的微信公众号运营成果进行评价：具有浏览量达10万及以上的原创推文的，每提供1篇的得0.5分，满分3分。</w:t>
            </w:r>
          </w:p>
          <w:p w14:paraId="3A3FDEE5">
            <w:pPr>
              <w:pStyle w:val="20"/>
              <w:spacing w:line="360" w:lineRule="auto"/>
              <w:rPr>
                <w:rFonts w:hint="eastAsia" w:ascii="宋体" w:hAnsi="宋体" w:cs="宋体"/>
                <w:color w:val="auto"/>
                <w:highlight w:val="none"/>
              </w:rPr>
            </w:pPr>
            <w:r>
              <w:rPr>
                <w:rFonts w:ascii="宋体" w:hAnsi="宋体" w:cs="宋体"/>
                <w:color w:val="auto"/>
                <w:kern w:val="2"/>
                <w:sz w:val="24"/>
                <w:szCs w:val="24"/>
                <w:highlight w:val="none"/>
              </w:rPr>
              <w:t>注：报价人须提供推文属于</w:t>
            </w:r>
            <w:r>
              <w:rPr>
                <w:rFonts w:hint="eastAsia" w:ascii="宋体" w:hAnsi="宋体" w:cs="宋体"/>
                <w:color w:val="auto"/>
                <w:kern w:val="2"/>
                <w:sz w:val="24"/>
                <w:szCs w:val="24"/>
                <w:highlight w:val="none"/>
                <w:lang w:val="en-US" w:eastAsia="zh-CN"/>
              </w:rPr>
              <w:t>报价人</w:t>
            </w:r>
            <w:r>
              <w:rPr>
                <w:rFonts w:ascii="宋体" w:hAnsi="宋体" w:cs="宋体"/>
                <w:color w:val="auto"/>
                <w:kern w:val="2"/>
                <w:sz w:val="24"/>
                <w:szCs w:val="24"/>
                <w:highlight w:val="none"/>
              </w:rPr>
              <w:t>原创的证明材料并加盖公章（或电子盖章），未提供或不符合上述要求的不得分。</w:t>
            </w:r>
          </w:p>
        </w:tc>
        <w:tc>
          <w:tcPr>
            <w:tcW w:w="1263" w:type="dxa"/>
            <w:vAlign w:val="center"/>
          </w:tcPr>
          <w:p w14:paraId="4E0C6DFB">
            <w:pPr>
              <w:widowControl/>
              <w:jc w:val="left"/>
              <w:rPr>
                <w:rFonts w:hint="eastAsia" w:ascii="宋体" w:hAnsi="宋体" w:cs="宋体"/>
                <w:color w:val="auto"/>
                <w:sz w:val="24"/>
                <w:highlight w:val="none"/>
              </w:rPr>
            </w:pPr>
          </w:p>
        </w:tc>
        <w:tc>
          <w:tcPr>
            <w:tcW w:w="1454" w:type="dxa"/>
            <w:vAlign w:val="center"/>
          </w:tcPr>
          <w:p w14:paraId="64BB95B1">
            <w:pPr>
              <w:widowControl/>
              <w:jc w:val="left"/>
              <w:rPr>
                <w:rFonts w:hint="eastAsia" w:ascii="宋体" w:hAnsi="宋体" w:cs="宋体"/>
                <w:color w:val="auto"/>
                <w:sz w:val="24"/>
                <w:highlight w:val="none"/>
              </w:rPr>
            </w:pPr>
          </w:p>
        </w:tc>
      </w:tr>
      <w:tr w14:paraId="30F2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0DC0FC8B">
            <w:pPr>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6306" w:type="dxa"/>
            <w:vAlign w:val="top"/>
          </w:tcPr>
          <w:p w14:paraId="61E44E87">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根据报价人自2022年1月1日（以合同签订时间为准）以来的类似业绩进行评价：每提供1个业绩的得1分，满分3分。</w:t>
            </w:r>
          </w:p>
          <w:p w14:paraId="5F0190D3">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该业绩项目以下资料复印件：（1）中标（成交）公告（提供相关网站中标或成交公告的下载网页及其网址）；（2）中标（成交）通知书；（3）采购合同文本；（4）业绩项目已履约完毕，需提供证明该业绩项目验收合格或履约完成的相关证明材料（如验收报告或第三方评审机构出具的审计（审核）报告等相关证明材料）。如未按照以上要求提供该项目业绩完整资料的，磋商小组对该项业绩将不予采信。</w:t>
            </w:r>
          </w:p>
        </w:tc>
        <w:tc>
          <w:tcPr>
            <w:tcW w:w="1263" w:type="dxa"/>
            <w:vAlign w:val="center"/>
          </w:tcPr>
          <w:p w14:paraId="526E38CE">
            <w:pPr>
              <w:widowControl/>
              <w:jc w:val="left"/>
              <w:rPr>
                <w:rFonts w:hint="eastAsia" w:ascii="宋体" w:hAnsi="宋体" w:cs="宋体"/>
                <w:color w:val="auto"/>
                <w:sz w:val="24"/>
                <w:highlight w:val="none"/>
              </w:rPr>
            </w:pPr>
          </w:p>
        </w:tc>
        <w:tc>
          <w:tcPr>
            <w:tcW w:w="1454" w:type="dxa"/>
            <w:vAlign w:val="center"/>
          </w:tcPr>
          <w:p w14:paraId="76C23BC3">
            <w:pPr>
              <w:widowControl/>
              <w:jc w:val="left"/>
              <w:rPr>
                <w:rFonts w:hint="eastAsia" w:ascii="宋体" w:hAnsi="宋体" w:cs="宋体"/>
                <w:color w:val="auto"/>
                <w:sz w:val="24"/>
                <w:highlight w:val="none"/>
              </w:rPr>
            </w:pPr>
          </w:p>
        </w:tc>
      </w:tr>
      <w:tr w14:paraId="759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6DF3B86A">
            <w:pP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6306" w:type="dxa"/>
            <w:vAlign w:val="top"/>
          </w:tcPr>
          <w:p w14:paraId="70A865A1">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根据报价人提供的自2022年1月1日至磋商截止当日（以合同签订时间为准）承担过得类似项目获得服务单位好评的情况进行评价：每提供1份服务单位出具的服务满意度评价结果为“满意”或“优秀”或者类似评价的证明（评价为“合格”的不算）的得1分，满分3分。</w:t>
            </w:r>
          </w:p>
          <w:p w14:paraId="7EE945F2">
            <w:pPr>
              <w:pStyle w:val="20"/>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注：报价人须提供①委托合同；②业主满意度证明，未提供或不符合上述要求的磋商小组对该证明材料将不予采信。</w:t>
            </w:r>
          </w:p>
        </w:tc>
        <w:tc>
          <w:tcPr>
            <w:tcW w:w="1263" w:type="dxa"/>
            <w:vAlign w:val="center"/>
          </w:tcPr>
          <w:p w14:paraId="240CC10C">
            <w:pPr>
              <w:widowControl/>
              <w:jc w:val="left"/>
              <w:rPr>
                <w:rFonts w:hint="eastAsia" w:ascii="宋体" w:hAnsi="宋体" w:cs="宋体"/>
                <w:color w:val="auto"/>
                <w:sz w:val="24"/>
                <w:highlight w:val="none"/>
              </w:rPr>
            </w:pPr>
          </w:p>
        </w:tc>
        <w:tc>
          <w:tcPr>
            <w:tcW w:w="1454" w:type="dxa"/>
            <w:vAlign w:val="center"/>
          </w:tcPr>
          <w:p w14:paraId="7C730A4E">
            <w:pPr>
              <w:widowControl/>
              <w:jc w:val="left"/>
              <w:rPr>
                <w:rFonts w:hint="eastAsia" w:ascii="宋体" w:hAnsi="宋体" w:cs="宋体"/>
                <w:color w:val="auto"/>
                <w:sz w:val="24"/>
                <w:highlight w:val="none"/>
              </w:rPr>
            </w:pPr>
          </w:p>
        </w:tc>
      </w:tr>
    </w:tbl>
    <w:p w14:paraId="6247489C">
      <w:pPr>
        <w:rPr>
          <w:rFonts w:hint="eastAsia" w:ascii="宋体" w:hAnsi="宋体" w:cs="宋体"/>
          <w:color w:val="auto"/>
          <w:sz w:val="24"/>
          <w:highlight w:val="none"/>
        </w:rPr>
      </w:pPr>
      <w:r>
        <w:rPr>
          <w:rFonts w:hint="eastAsia" w:ascii="宋体" w:hAnsi="宋体" w:cs="宋体"/>
          <w:color w:val="auto"/>
          <w:sz w:val="24"/>
          <w:highlight w:val="none"/>
        </w:rPr>
        <w:t>注：表格中所列条款应与评分条款逐条对应，对于条款不明确或错误部分评委有权不予采信。</w:t>
      </w:r>
    </w:p>
    <w:bookmarkEnd w:id="212"/>
    <w:p w14:paraId="2620CA0C">
      <w:pPr>
        <w:rPr>
          <w:rFonts w:hint="eastAsia" w:ascii="宋体" w:hAnsi="宋体" w:cs="宋体"/>
          <w:color w:val="auto"/>
          <w:highlight w:val="none"/>
        </w:rPr>
        <w:sectPr>
          <w:footerReference r:id="rId17" w:type="default"/>
          <w:pgSz w:w="11906" w:h="16838"/>
          <w:pgMar w:top="1134" w:right="1134" w:bottom="1134" w:left="1134" w:header="851" w:footer="992" w:gutter="0"/>
          <w:cols w:space="720" w:num="1"/>
          <w:docGrid w:type="lines" w:linePitch="312" w:charSpace="0"/>
        </w:sectPr>
      </w:pPr>
    </w:p>
    <w:p w14:paraId="1F5E313F">
      <w:pPr>
        <w:pStyle w:val="23"/>
        <w:jc w:val="center"/>
        <w:outlineLvl w:val="1"/>
        <w:rPr>
          <w:rFonts w:hint="eastAsia" w:ascii="宋体" w:hAnsi="宋体" w:cs="宋体"/>
          <w:b/>
          <w:bCs/>
          <w:color w:val="auto"/>
          <w:sz w:val="28"/>
          <w:szCs w:val="28"/>
          <w:highlight w:val="none"/>
        </w:rPr>
      </w:pPr>
      <w:bookmarkStart w:id="243" w:name="_Toc30548"/>
      <w:bookmarkStart w:id="244" w:name="_Toc68767096"/>
      <w:bookmarkStart w:id="245" w:name="_Toc18743"/>
      <w:bookmarkStart w:id="246" w:name="_Toc1356553508"/>
      <w:bookmarkStart w:id="247" w:name="_Toc23177"/>
      <w:r>
        <w:rPr>
          <w:rFonts w:hint="eastAsia" w:ascii="宋体" w:hAnsi="宋体" w:cs="宋体"/>
          <w:b/>
          <w:bCs/>
          <w:color w:val="auto"/>
          <w:sz w:val="28"/>
          <w:szCs w:val="28"/>
          <w:highlight w:val="none"/>
        </w:rPr>
        <w:t>承诺函</w:t>
      </w:r>
      <w:bookmarkEnd w:id="243"/>
      <w:bookmarkEnd w:id="244"/>
      <w:bookmarkEnd w:id="245"/>
      <w:bookmarkEnd w:id="246"/>
      <w:bookmarkEnd w:id="247"/>
    </w:p>
    <w:p w14:paraId="2D67FB7A">
      <w:pPr>
        <w:pStyle w:val="6"/>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69272230">
      <w:pPr>
        <w:spacing w:line="360" w:lineRule="auto"/>
        <w:ind w:firstLine="480" w:firstLineChars="200"/>
        <w:rPr>
          <w:rFonts w:hint="eastAsia" w:ascii="宋体" w:hAnsi="宋体" w:cs="宋体"/>
          <w:bCs/>
          <w:color w:val="auto"/>
          <w:sz w:val="24"/>
          <w:szCs w:val="21"/>
          <w:highlight w:val="none"/>
        </w:rPr>
      </w:pPr>
      <w:bookmarkStart w:id="248" w:name="_Toc2292"/>
      <w:bookmarkStart w:id="249" w:name="_Toc4953"/>
      <w:bookmarkStart w:id="250" w:name="_Toc13092"/>
      <w:r>
        <w:rPr>
          <w:rFonts w:hint="eastAsia" w:ascii="宋体" w:hAnsi="宋体" w:cs="宋体"/>
          <w:bCs/>
          <w:color w:val="auto"/>
          <w:sz w:val="24"/>
          <w:szCs w:val="21"/>
          <w:highlight w:val="none"/>
        </w:rPr>
        <w:t>1、</w:t>
      </w:r>
      <w:bookmarkStart w:id="251" w:name="_Toc138498019"/>
      <w:r>
        <w:rPr>
          <w:rFonts w:hint="eastAsia" w:ascii="宋体" w:hAnsi="宋体" w:cs="宋体"/>
          <w:bCs/>
          <w:color w:val="auto"/>
          <w:sz w:val="24"/>
          <w:szCs w:val="21"/>
          <w:highlight w:val="none"/>
        </w:rPr>
        <w:t>......</w:t>
      </w:r>
      <w:bookmarkEnd w:id="248"/>
      <w:bookmarkEnd w:id="249"/>
      <w:bookmarkEnd w:id="251"/>
    </w:p>
    <w:p w14:paraId="375F4DAD">
      <w:pPr>
        <w:spacing w:line="360" w:lineRule="auto"/>
        <w:rPr>
          <w:rFonts w:hint="eastAsia" w:ascii="宋体" w:hAnsi="宋体" w:cs="宋体"/>
          <w:color w:val="auto"/>
          <w:sz w:val="24"/>
          <w:szCs w:val="24"/>
          <w:highlight w:val="none"/>
        </w:rPr>
      </w:pPr>
    </w:p>
    <w:p w14:paraId="4B527BB1">
      <w:pPr>
        <w:pStyle w:val="23"/>
        <w:ind w:firstLine="0"/>
        <w:rPr>
          <w:color w:val="auto"/>
          <w:highlight w:val="none"/>
        </w:rPr>
      </w:pPr>
    </w:p>
    <w:p w14:paraId="7D2EB478">
      <w:pPr>
        <w:spacing w:line="360" w:lineRule="auto"/>
        <w:jc w:val="center"/>
        <w:rPr>
          <w:rFonts w:hint="eastAsia" w:ascii="宋体" w:hAnsi="宋体" w:cs="宋体"/>
          <w:b/>
          <w:bCs/>
          <w:color w:val="auto"/>
          <w:sz w:val="22"/>
          <w:szCs w:val="24"/>
          <w:highlight w:val="none"/>
        </w:rPr>
      </w:pPr>
      <w:bookmarkStart w:id="252" w:name="_Toc32018"/>
      <w:bookmarkStart w:id="253" w:name="_Toc25282"/>
      <w:bookmarkStart w:id="254" w:name="_Toc1669397363"/>
      <w:r>
        <w:rPr>
          <w:rFonts w:hint="eastAsia" w:ascii="宋体" w:hAnsi="宋体" w:cs="宋体"/>
          <w:b/>
          <w:bCs/>
          <w:color w:val="auto"/>
          <w:sz w:val="22"/>
          <w:szCs w:val="24"/>
          <w:highlight w:val="none"/>
        </w:rPr>
        <w:t>（内容可根据采购文件要求自行扩展拟定）</w:t>
      </w:r>
      <w:bookmarkEnd w:id="250"/>
      <w:bookmarkEnd w:id="252"/>
      <w:bookmarkEnd w:id="253"/>
      <w:bookmarkEnd w:id="254"/>
    </w:p>
    <w:p w14:paraId="051C20E4">
      <w:pPr>
        <w:pStyle w:val="4"/>
        <w:spacing w:after="0" w:line="360" w:lineRule="auto"/>
        <w:rPr>
          <w:rFonts w:hint="eastAsia" w:ascii="宋体" w:hAnsi="宋体" w:cs="宋体"/>
          <w:color w:val="auto"/>
          <w:highlight w:val="none"/>
        </w:rPr>
      </w:pPr>
    </w:p>
    <w:p w14:paraId="4C3E0C83">
      <w:pPr>
        <w:autoSpaceDE w:val="0"/>
        <w:autoSpaceDN w:val="0"/>
        <w:spacing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5E4A3703">
      <w:pPr>
        <w:autoSpaceDE w:val="0"/>
        <w:autoSpaceDN w:val="0"/>
        <w:spacing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报价人名称（盖公章）：   </w:t>
      </w:r>
    </w:p>
    <w:p w14:paraId="0EEAEC75">
      <w:pPr>
        <w:pStyle w:val="5"/>
        <w:spacing w:line="360" w:lineRule="auto"/>
        <w:rPr>
          <w:rFonts w:hint="eastAsia" w:hAnsi="宋体" w:cs="宋体"/>
          <w:color w:val="auto"/>
          <w:sz w:val="24"/>
          <w:szCs w:val="24"/>
          <w:highlight w:val="none"/>
        </w:rPr>
      </w:pPr>
      <w:r>
        <w:rPr>
          <w:rFonts w:hint="eastAsia" w:hAnsi="宋体" w:cs="宋体"/>
          <w:bCs/>
          <w:color w:val="auto"/>
          <w:sz w:val="24"/>
          <w:highlight w:val="none"/>
        </w:rPr>
        <w:t xml:space="preserve">                                     日期：    年   月   日</w:t>
      </w:r>
    </w:p>
    <w:p w14:paraId="7882B3D7">
      <w:pPr>
        <w:rPr>
          <w:rFonts w:hint="eastAsia" w:ascii="宋体" w:hAnsi="宋体" w:cs="宋体"/>
          <w:color w:val="auto"/>
          <w:highlight w:val="none"/>
        </w:rPr>
      </w:pPr>
    </w:p>
    <w:p w14:paraId="6CBA633B">
      <w:pPr>
        <w:rPr>
          <w:rFonts w:hint="eastAsia" w:ascii="宋体" w:hAnsi="宋体" w:cs="宋体"/>
          <w:color w:val="auto"/>
          <w:highlight w:val="none"/>
        </w:rPr>
      </w:pPr>
    </w:p>
    <w:p w14:paraId="2B0A89DE">
      <w:pPr>
        <w:rPr>
          <w:rFonts w:hint="eastAsia" w:ascii="宋体" w:hAnsi="宋体" w:cs="宋体"/>
          <w:color w:val="auto"/>
          <w:highlight w:val="none"/>
        </w:rPr>
      </w:pPr>
    </w:p>
    <w:p w14:paraId="3B328366">
      <w:pPr>
        <w:spacing w:line="360" w:lineRule="auto"/>
        <w:rPr>
          <w:rFonts w:hint="eastAsia" w:ascii="宋体" w:hAnsi="宋体" w:cs="宋体"/>
          <w:color w:val="auto"/>
          <w:sz w:val="24"/>
          <w:szCs w:val="24"/>
          <w:highlight w:val="none"/>
        </w:rPr>
      </w:pPr>
    </w:p>
    <w:p w14:paraId="269BD4F7">
      <w:pPr>
        <w:rPr>
          <w:color w:val="auto"/>
          <w:highlight w:val="none"/>
        </w:rPr>
      </w:pPr>
    </w:p>
    <w:p w14:paraId="42B03165">
      <w:pPr>
        <w:rPr>
          <w:color w:val="auto"/>
          <w:highlight w:val="none"/>
        </w:rPr>
      </w:pPr>
    </w:p>
    <w:p w14:paraId="52D30131">
      <w:pPr>
        <w:rPr>
          <w:color w:val="auto"/>
          <w:highlight w:val="none"/>
        </w:rPr>
      </w:pPr>
    </w:p>
    <w:p w14:paraId="6565DEBD">
      <w:pPr>
        <w:rPr>
          <w:color w:val="auto"/>
          <w:highlight w:val="none"/>
        </w:rPr>
      </w:pPr>
    </w:p>
    <w:p w14:paraId="56F1DCF4">
      <w:pPr>
        <w:pStyle w:val="4"/>
        <w:rPr>
          <w:color w:val="auto"/>
          <w:highlight w:val="none"/>
        </w:rPr>
      </w:pPr>
    </w:p>
    <w:p w14:paraId="4E639E6E">
      <w:pPr>
        <w:rPr>
          <w:color w:val="auto"/>
          <w:highlight w:val="none"/>
        </w:rPr>
      </w:pPr>
    </w:p>
    <w:p w14:paraId="34960651">
      <w:pPr>
        <w:rPr>
          <w:color w:val="auto"/>
          <w:highlight w:val="none"/>
        </w:rPr>
      </w:pPr>
    </w:p>
    <w:p w14:paraId="1BB60F00">
      <w:pPr>
        <w:rPr>
          <w:color w:val="auto"/>
          <w:highlight w:val="none"/>
        </w:rPr>
      </w:pPr>
    </w:p>
    <w:p w14:paraId="7974B89D">
      <w:pPr>
        <w:rPr>
          <w:color w:val="auto"/>
          <w:highlight w:val="none"/>
        </w:rPr>
      </w:pPr>
    </w:p>
    <w:p w14:paraId="320F0548">
      <w:pPr>
        <w:rPr>
          <w:color w:val="auto"/>
          <w:highlight w:val="none"/>
        </w:rPr>
      </w:pPr>
    </w:p>
    <w:p w14:paraId="58E0D25F">
      <w:pPr>
        <w:rPr>
          <w:color w:val="auto"/>
          <w:highlight w:val="none"/>
        </w:rPr>
      </w:pPr>
    </w:p>
    <w:p w14:paraId="2EA1601A">
      <w:pPr>
        <w:rPr>
          <w:color w:val="auto"/>
          <w:highlight w:val="none"/>
        </w:rPr>
      </w:pPr>
    </w:p>
    <w:p w14:paraId="29922372">
      <w:pPr>
        <w:rPr>
          <w:color w:val="auto"/>
          <w:highlight w:val="none"/>
        </w:rPr>
      </w:pPr>
    </w:p>
    <w:bookmarkEnd w:id="255"/>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8BC98">
    <w:pPr>
      <w:pStyle w:val="6"/>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D385">
    <w:pPr>
      <w:pStyle w:val="6"/>
      <w:ind w:firstLine="4320" w:firstLineChars="2400"/>
      <w:rPr>
        <w:rFonts w:hint="eastAsia"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5D11">
    <w:pPr>
      <w:pStyle w:val="6"/>
      <w:ind w:firstLine="4320" w:firstLineChars="2400"/>
      <w:rPr>
        <w:rFonts w:hint="eastAsia"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9F40">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3BB4DED">
    <w:pPr>
      <w:pStyle w:val="6"/>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2AA7">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63AB1ECD">
    <w:pPr>
      <w:pStyle w:val="6"/>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FD7">
    <w:pPr>
      <w:pStyle w:val="6"/>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4C42661">
    <w:pPr>
      <w:pStyle w:val="6"/>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5E62">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69</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46A5">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652E">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951D">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70</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A4E1">
    <w:pPr>
      <w:pStyle w:val="6"/>
      <w:rPr>
        <w:rFonts w:hint="eastAsia" w:ascii="宋体" w:hAnsi="宋体"/>
      </w:rPr>
    </w:pPr>
    <w:r>
      <w:rPr>
        <w:rFonts w:hint="eastAsia"/>
      </w:rPr>
      <w:t xml:space="preserve">                                                                      </w:t>
    </w:r>
    <w:r>
      <w:rPr>
        <w:rFonts w:hint="eastAsia" w:ascii="宋体" w:hAnsi="宋体"/>
      </w:rPr>
      <w:t xml:space="preserve"> </w:t>
    </w:r>
    <w:r>
      <w:rPr>
        <w:rStyle w:val="15"/>
        <w:rFonts w:hint="eastAsia" w:ascii="宋体" w:hAnsi="宋体"/>
      </w:rPr>
      <w:t>第</w:t>
    </w:r>
    <w:r>
      <w:rPr>
        <w:rFonts w:ascii="宋体" w:hAnsi="宋体"/>
      </w:rPr>
      <w:fldChar w:fldCharType="begin"/>
    </w:r>
    <w:r>
      <w:rPr>
        <w:rStyle w:val="15"/>
        <w:rFonts w:ascii="宋体" w:hAnsi="宋体"/>
      </w:rPr>
      <w:instrText xml:space="preserve"> PAGE </w:instrText>
    </w:r>
    <w:r>
      <w:rPr>
        <w:rFonts w:ascii="宋体" w:hAnsi="宋体"/>
      </w:rPr>
      <w:fldChar w:fldCharType="separate"/>
    </w:r>
    <w:r>
      <w:rPr>
        <w:rStyle w:val="15"/>
        <w:rFonts w:ascii="宋体" w:hAnsi="宋体"/>
      </w:rPr>
      <w:t>72</w:t>
    </w:r>
    <w:r>
      <w:rPr>
        <w:rFonts w:ascii="宋体" w:hAnsi="宋体"/>
      </w:rPr>
      <w:fldChar w:fldCharType="end"/>
    </w:r>
    <w:r>
      <w:rPr>
        <w:rStyle w:val="15"/>
        <w:rFonts w:hint="eastAsia" w:ascii="宋体" w:hAnsi="宋体"/>
      </w:rPr>
      <w:t>页，共</w:t>
    </w:r>
    <w:r>
      <w:rPr>
        <w:rFonts w:ascii="宋体" w:hAnsi="宋体"/>
      </w:rPr>
      <w:fldChar w:fldCharType="begin"/>
    </w:r>
    <w:r>
      <w:rPr>
        <w:rStyle w:val="15"/>
        <w:rFonts w:ascii="宋体" w:hAnsi="宋体"/>
      </w:rPr>
      <w:instrText xml:space="preserve"> NUMPAGES </w:instrText>
    </w:r>
    <w:r>
      <w:rPr>
        <w:rFonts w:ascii="宋体" w:hAnsi="宋体"/>
      </w:rPr>
      <w:fldChar w:fldCharType="separate"/>
    </w:r>
    <w:r>
      <w:rPr>
        <w:rStyle w:val="15"/>
        <w:rFonts w:ascii="宋体" w:hAnsi="宋体"/>
      </w:rPr>
      <w:t>98</w:t>
    </w:r>
    <w:r>
      <w:rPr>
        <w:rFonts w:ascii="宋体" w:hAnsi="宋体"/>
      </w:rPr>
      <w:fldChar w:fldCharType="end"/>
    </w:r>
    <w:r>
      <w:rPr>
        <w:rStyle w:val="1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91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9CB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85AE">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1A8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F4027"/>
    <w:multiLevelType w:val="singleLevel"/>
    <w:tmpl w:val="CBFF4027"/>
    <w:lvl w:ilvl="0" w:tentative="0">
      <w:start w:val="1"/>
      <w:numFmt w:val="decimal"/>
      <w:lvlText w:val="%1."/>
      <w:lvlJc w:val="left"/>
      <w:pPr>
        <w:ind w:left="425" w:hanging="425"/>
      </w:pPr>
      <w:rPr>
        <w:rFonts w:hint="default"/>
      </w:rPr>
    </w:lvl>
  </w:abstractNum>
  <w:abstractNum w:abstractNumId="1">
    <w:nsid w:val="FE98A54C"/>
    <w:multiLevelType w:val="singleLevel"/>
    <w:tmpl w:val="FE98A54C"/>
    <w:lvl w:ilvl="0" w:tentative="0">
      <w:start w:val="2"/>
      <w:numFmt w:val="chineseCounting"/>
      <w:suff w:val="nothing"/>
      <w:lvlText w:val="（%1）"/>
      <w:lvlJc w:val="left"/>
      <w:rPr>
        <w:rFonts w:hint="eastAsia"/>
      </w:rPr>
    </w:lvl>
  </w:abstractNum>
  <w:abstractNum w:abstractNumId="2">
    <w:nsid w:val="FF758E23"/>
    <w:multiLevelType w:val="singleLevel"/>
    <w:tmpl w:val="FF758E23"/>
    <w:lvl w:ilvl="0" w:tentative="0">
      <w:start w:val="1"/>
      <w:numFmt w:val="decimal"/>
      <w:lvlText w:val="%1."/>
      <w:lvlJc w:val="left"/>
      <w:pPr>
        <w:ind w:left="425" w:hanging="425"/>
      </w:pPr>
      <w:rPr>
        <w:rFonts w:hint="default"/>
      </w:rPr>
    </w:lvl>
  </w:abstractNum>
  <w:abstractNum w:abstractNumId="3">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04462"/>
    <w:rsid w:val="4C0A5CFA"/>
    <w:rsid w:val="6C664173"/>
    <w:rsid w:val="6F504462"/>
    <w:rsid w:val="EB7B8B28"/>
    <w:rsid w:val="F8DC48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宋体"/>
      <w:kern w:val="0"/>
      <w:sz w:val="20"/>
      <w:szCs w:val="20"/>
    </w:rPr>
  </w:style>
  <w:style w:type="paragraph" w:styleId="4">
    <w:name w:val="Body Text"/>
    <w:basedOn w:val="1"/>
    <w:qFormat/>
    <w:uiPriority w:val="0"/>
    <w:pPr>
      <w:spacing w:after="120"/>
    </w:pPr>
    <w:rPr>
      <w:szCs w:val="24"/>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szCs w:val="24"/>
    </w:rPr>
  </w:style>
  <w:style w:type="paragraph" w:styleId="9">
    <w:name w:val="toc 2"/>
    <w:basedOn w:val="1"/>
    <w:next w:val="1"/>
    <w:qFormat/>
    <w:uiPriority w:val="0"/>
    <w:pPr>
      <w:ind w:left="420" w:leftChars="200"/>
    </w:pPr>
  </w:style>
  <w:style w:type="paragraph" w:styleId="10">
    <w:name w:val="Normal (Web)"/>
    <w:basedOn w:val="1"/>
    <w:unhideWhenUsed/>
    <w:qFormat/>
    <w:uiPriority w:val="99"/>
    <w:rPr>
      <w:rFonts w:ascii="Times New Roman" w:hAnsi="Times New Roman"/>
      <w:sz w:val="24"/>
      <w:szCs w:val="24"/>
    </w:rPr>
  </w:style>
  <w:style w:type="paragraph" w:styleId="11">
    <w:name w:val="Body Text First Indent"/>
    <w:basedOn w:val="4"/>
    <w:qFormat/>
    <w:uiPriority w:val="0"/>
    <w:pPr>
      <w:ind w:firstLine="420" w:firstLineChars="100"/>
    </w:p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5"/>
    <w:qFormat/>
    <w:uiPriority w:val="0"/>
    <w:pPr>
      <w:spacing w:line="0" w:lineRule="atLeast"/>
      <w:outlineLvl w:val="0"/>
    </w:pPr>
    <w:rPr>
      <w:sz w:val="28"/>
    </w:rPr>
  </w:style>
  <w:style w:type="paragraph" w:customStyle="1" w:styleId="19">
    <w:name w:val="Char Char Char Char Char Char Char"/>
    <w:basedOn w:val="1"/>
    <w:qFormat/>
    <w:uiPriority w:val="0"/>
    <w:rPr>
      <w:rFonts w:ascii="Times New Roman" w:hAnsi="Times New Roman"/>
      <w:szCs w:val="24"/>
    </w:rPr>
  </w:style>
  <w:style w:type="paragraph" w:customStyle="1" w:styleId="20">
    <w:name w:val="null3"/>
    <w:qFormat/>
    <w:uiPriority w:val="0"/>
    <w:rPr>
      <w:rFonts w:hint="eastAsia" w:ascii="Calibri" w:hAnsi="Calibri" w:eastAsia="宋体" w:cs="Times New Roman"/>
      <w:lang w:val="en-US" w:eastAsia="zh-CN" w:bidi="ar-SA"/>
    </w:rPr>
  </w:style>
  <w:style w:type="paragraph" w:customStyle="1" w:styleId="2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7"/>
    <w:next w:val="4"/>
    <w:qFormat/>
    <w:uiPriority w:val="0"/>
    <w:pPr>
      <w:ind w:firstLine="4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77</Pages>
  <Words>20338</Words>
  <Characters>21400</Characters>
  <Lines>0</Lines>
  <Paragraphs>0</Paragraphs>
  <TotalTime>0</TotalTime>
  <ScaleCrop>false</ScaleCrop>
  <LinksUpToDate>false</LinksUpToDate>
  <CharactersWithSpaces>21696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2026-03-02T04:36:00Z</dcterms:created>
  <dc:creator> CarambolaLu </dc:creator>
  <cp:lastModifiedBy>WPS_1528123779</cp:lastModifiedBy>
  <dcterms:modified xsi:type="dcterms:W3CDTF">2026-03-03T06:30:26Z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2A5426762F8E41C1BECAA3BFFAF654A1_11</vt:lpwstr>
  </property>
  <property fmtid="{D5CDD505-2E9C-101B-9397-08002B2CF9AE}" pid="4" name="KSOTemplateDocerSaveRecord">
    <vt:lpwstr>eyJoZGlkIjoiODQ0NWY5YjE3NGYzMmZkYTI2NTFkNWYyOGEwODRiNzgiLCJ1c2VySWQiOiIzNzYwNDg2NTAifQ==</vt:lpwstr>
  </property>
</Properties>
</file>