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FE39C">
      <w:pPr>
        <w:pStyle w:val="10"/>
        <w:widowControl/>
        <w:tabs>
          <w:tab w:val="left" w:pos="2100"/>
        </w:tabs>
        <w:spacing w:before="50" w:beforeAutospacing="0" w:after="50" w:afterAutospacing="0"/>
        <w:jc w:val="center"/>
        <w:rPr>
          <w:rStyle w:val="14"/>
          <w:rFonts w:ascii="宋体" w:hAnsi="宋体" w:cs="宋体"/>
          <w:color w:val="auto"/>
          <w:sz w:val="72"/>
          <w:szCs w:val="72"/>
          <w:highlight w:val="none"/>
        </w:rPr>
      </w:pPr>
    </w:p>
    <w:p w14:paraId="393FCB97">
      <w:pPr>
        <w:pStyle w:val="10"/>
        <w:widowControl/>
        <w:tabs>
          <w:tab w:val="left" w:pos="2100"/>
        </w:tabs>
        <w:spacing w:before="50" w:beforeAutospacing="0" w:after="50" w:afterAutospacing="0"/>
        <w:jc w:val="center"/>
        <w:rPr>
          <w:rFonts w:ascii="宋体" w:hAnsi="宋体" w:cs="宋体"/>
          <w:color w:val="auto"/>
          <w:sz w:val="72"/>
          <w:szCs w:val="72"/>
          <w:highlight w:val="none"/>
        </w:rPr>
      </w:pPr>
      <w:r>
        <w:rPr>
          <w:rStyle w:val="14"/>
          <w:rFonts w:hint="default" w:ascii="宋体" w:hAnsi="宋体" w:cs="宋体"/>
          <w:color w:val="auto"/>
          <w:sz w:val="72"/>
          <w:szCs w:val="72"/>
          <w:highlight w:val="none"/>
        </w:rPr>
        <w:t>厦门市大宗货物</w:t>
      </w:r>
    </w:p>
    <w:p w14:paraId="4AE38DD0">
      <w:pPr>
        <w:pStyle w:val="10"/>
        <w:widowControl/>
        <w:tabs>
          <w:tab w:val="left" w:pos="1120"/>
        </w:tabs>
        <w:spacing w:before="50" w:beforeAutospacing="0" w:after="50" w:afterAutospacing="0"/>
        <w:jc w:val="center"/>
        <w:rPr>
          <w:rFonts w:ascii="宋体" w:hAnsi="宋体" w:cs="宋体"/>
          <w:color w:val="auto"/>
          <w:sz w:val="72"/>
          <w:szCs w:val="72"/>
          <w:highlight w:val="none"/>
        </w:rPr>
      </w:pPr>
      <w:r>
        <w:rPr>
          <w:rStyle w:val="14"/>
          <w:rFonts w:hint="default" w:ascii="宋体" w:hAnsi="宋体" w:cs="宋体"/>
          <w:color w:val="auto"/>
          <w:sz w:val="72"/>
          <w:szCs w:val="72"/>
          <w:highlight w:val="none"/>
        </w:rPr>
        <w:t>政府采购</w:t>
      </w:r>
      <w:r>
        <w:rPr>
          <w:rStyle w:val="14"/>
          <w:rFonts w:hint="eastAsia" w:ascii="宋体" w:hAnsi="宋体" w:cs="宋体"/>
          <w:color w:val="auto"/>
          <w:sz w:val="72"/>
          <w:szCs w:val="72"/>
          <w:highlight w:val="none"/>
        </w:rPr>
        <w:t>项目</w:t>
      </w:r>
    </w:p>
    <w:p w14:paraId="07343B60">
      <w:pPr>
        <w:pStyle w:val="10"/>
        <w:widowControl/>
        <w:spacing w:before="50" w:beforeAutospacing="0" w:after="50" w:afterAutospacing="0"/>
        <w:jc w:val="center"/>
        <w:rPr>
          <w:rStyle w:val="14"/>
          <w:rFonts w:ascii="宋体" w:hAnsi="宋体" w:cs="宋体"/>
          <w:color w:val="auto"/>
          <w:sz w:val="72"/>
          <w:szCs w:val="72"/>
          <w:highlight w:val="none"/>
        </w:rPr>
      </w:pPr>
      <w:r>
        <w:rPr>
          <w:rStyle w:val="14"/>
          <w:rFonts w:hint="eastAsia" w:ascii="宋体" w:hAnsi="宋体" w:cs="宋体"/>
          <w:color w:val="auto"/>
          <w:sz w:val="72"/>
          <w:szCs w:val="72"/>
          <w:highlight w:val="none"/>
        </w:rPr>
        <w:t>框架协议采购</w:t>
      </w:r>
    </w:p>
    <w:p w14:paraId="62358B2E">
      <w:pPr>
        <w:pStyle w:val="10"/>
        <w:widowControl/>
        <w:spacing w:before="50" w:beforeAutospacing="0" w:after="50" w:afterAutospacing="0"/>
        <w:jc w:val="center"/>
        <w:rPr>
          <w:rStyle w:val="14"/>
          <w:rFonts w:ascii="宋体" w:hAnsi="宋体" w:cs="宋体"/>
          <w:color w:val="auto"/>
          <w:sz w:val="36"/>
          <w:szCs w:val="36"/>
          <w:highlight w:val="none"/>
        </w:rPr>
      </w:pPr>
      <w:r>
        <w:rPr>
          <w:rStyle w:val="14"/>
          <w:rFonts w:hint="eastAsia" w:ascii="宋体" w:hAnsi="宋体" w:cs="宋体"/>
          <w:color w:val="auto"/>
          <w:sz w:val="72"/>
          <w:szCs w:val="72"/>
          <w:highlight w:val="none"/>
        </w:rPr>
        <w:t>征集文件</w:t>
      </w:r>
    </w:p>
    <w:p w14:paraId="27041668">
      <w:pPr>
        <w:pStyle w:val="10"/>
        <w:widowControl/>
        <w:spacing w:before="50" w:beforeAutospacing="0" w:after="50" w:afterAutospacing="0"/>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w:t>
      </w:r>
    </w:p>
    <w:p w14:paraId="1F5DE85A">
      <w:pPr>
        <w:pStyle w:val="10"/>
        <w:widowControl/>
        <w:spacing w:before="50" w:beforeAutospacing="0" w:after="50" w:afterAutospacing="0"/>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1BBE2F6A">
      <w:pPr>
        <w:rPr>
          <w:color w:val="auto"/>
          <w:highlight w:val="none"/>
        </w:rPr>
      </w:pPr>
    </w:p>
    <w:p w14:paraId="7020DA9A">
      <w:pPr>
        <w:pStyle w:val="10"/>
        <w:widowControl/>
        <w:spacing w:before="50" w:beforeAutospacing="0" w:after="50" w:afterAutospacing="0"/>
        <w:ind w:hanging="6"/>
        <w:rPr>
          <w:rFonts w:ascii="宋体" w:hAnsi="宋体" w:cs="宋体"/>
          <w:color w:val="auto"/>
          <w:sz w:val="28"/>
          <w:szCs w:val="28"/>
          <w:highlight w:val="none"/>
        </w:rPr>
      </w:pPr>
      <w:r>
        <w:rPr>
          <w:rStyle w:val="14"/>
          <w:rFonts w:hint="eastAsia" w:ascii="宋体" w:hAnsi="宋体" w:cs="宋体"/>
          <w:color w:val="auto"/>
          <w:sz w:val="28"/>
          <w:szCs w:val="28"/>
          <w:highlight w:val="none"/>
        </w:rPr>
        <w:t>    </w:t>
      </w:r>
      <w:r>
        <w:rPr>
          <w:rStyle w:val="14"/>
          <w:rFonts w:hint="eastAsia" w:ascii="宋体" w:hAnsi="宋体" w:cs="宋体"/>
          <w:color w:val="auto"/>
          <w:sz w:val="28"/>
          <w:szCs w:val="28"/>
          <w:highlight w:val="none"/>
          <w:lang w:val="en-US"/>
        </w:rPr>
        <w:t xml:space="preserve">      </w:t>
      </w:r>
      <w:r>
        <w:rPr>
          <w:rStyle w:val="14"/>
          <w:rFonts w:hint="eastAsia" w:ascii="宋体" w:hAnsi="宋体" w:cs="宋体"/>
          <w:color w:val="auto"/>
          <w:sz w:val="28"/>
          <w:szCs w:val="28"/>
          <w:highlight w:val="none"/>
        </w:rPr>
        <w:t>项目名称：202</w:t>
      </w:r>
      <w:r>
        <w:rPr>
          <w:rStyle w:val="14"/>
          <w:rFonts w:hint="eastAsia" w:ascii="宋体" w:hAnsi="宋体" w:cs="宋体"/>
          <w:color w:val="auto"/>
          <w:sz w:val="28"/>
          <w:szCs w:val="28"/>
          <w:highlight w:val="none"/>
          <w:lang w:val="en-US"/>
        </w:rPr>
        <w:t>6</w:t>
      </w:r>
      <w:r>
        <w:rPr>
          <w:rStyle w:val="14"/>
          <w:rFonts w:hint="eastAsia" w:ascii="宋体" w:hAnsi="宋体" w:cs="宋体"/>
          <w:color w:val="auto"/>
          <w:sz w:val="28"/>
          <w:szCs w:val="28"/>
          <w:highlight w:val="none"/>
        </w:rPr>
        <w:t>年度大宗空调采购项目</w:t>
      </w:r>
    </w:p>
    <w:p w14:paraId="5D4B813A">
      <w:pPr>
        <w:pStyle w:val="10"/>
        <w:widowControl/>
        <w:spacing w:before="50" w:after="50"/>
        <w:ind w:firstLine="700"/>
        <w:rPr>
          <w:rStyle w:val="14"/>
          <w:rFonts w:hint="default" w:ascii="宋体" w:hAnsi="宋体" w:cs="宋体"/>
          <w:color w:val="auto"/>
          <w:sz w:val="28"/>
          <w:szCs w:val="28"/>
          <w:highlight w:val="none"/>
          <w:lang w:val="en-US"/>
        </w:rPr>
      </w:pPr>
      <w:r>
        <w:rPr>
          <w:rStyle w:val="14"/>
          <w:rFonts w:hint="eastAsia" w:ascii="宋体" w:hAnsi="宋体" w:cs="宋体"/>
          <w:color w:val="auto"/>
          <w:sz w:val="28"/>
          <w:szCs w:val="28"/>
          <w:highlight w:val="none"/>
        </w:rPr>
        <w:t>    </w:t>
      </w:r>
      <w:r>
        <w:rPr>
          <w:rStyle w:val="14"/>
          <w:rFonts w:hint="default" w:ascii="宋体" w:hAnsi="宋体" w:cs="宋体"/>
          <w:color w:val="auto"/>
          <w:sz w:val="28"/>
          <w:szCs w:val="28"/>
          <w:highlight w:val="none"/>
        </w:rPr>
        <w:t xml:space="preserve"> </w:t>
      </w:r>
      <w:r>
        <w:rPr>
          <w:rStyle w:val="14"/>
          <w:rFonts w:hint="eastAsia" w:ascii="宋体" w:hAnsi="宋体" w:cs="宋体"/>
          <w:color w:val="auto"/>
          <w:sz w:val="28"/>
          <w:szCs w:val="28"/>
          <w:highlight w:val="none"/>
        </w:rPr>
        <w:t>项目编号：XM202</w:t>
      </w:r>
      <w:r>
        <w:rPr>
          <w:rStyle w:val="14"/>
          <w:rFonts w:hint="eastAsia" w:ascii="宋体" w:hAnsi="宋体" w:cs="宋体"/>
          <w:color w:val="auto"/>
          <w:sz w:val="28"/>
          <w:szCs w:val="28"/>
          <w:highlight w:val="none"/>
          <w:lang w:val="en-US"/>
        </w:rPr>
        <w:t>6</w:t>
      </w:r>
      <w:r>
        <w:rPr>
          <w:rStyle w:val="14"/>
          <w:rFonts w:hint="eastAsia" w:ascii="宋体" w:hAnsi="宋体" w:cs="宋体"/>
          <w:color w:val="auto"/>
          <w:sz w:val="28"/>
          <w:szCs w:val="28"/>
          <w:highlight w:val="none"/>
        </w:rPr>
        <w:t>-DZ00</w:t>
      </w:r>
      <w:r>
        <w:rPr>
          <w:rStyle w:val="14"/>
          <w:rFonts w:hint="eastAsia" w:ascii="宋体" w:hAnsi="宋体" w:cs="宋体"/>
          <w:color w:val="auto"/>
          <w:sz w:val="28"/>
          <w:szCs w:val="28"/>
          <w:highlight w:val="none"/>
          <w:lang w:val="en-US"/>
        </w:rPr>
        <w:t>04-1、2</w:t>
      </w:r>
    </w:p>
    <w:p w14:paraId="4E1D7056">
      <w:pPr>
        <w:pStyle w:val="10"/>
        <w:widowControl/>
        <w:spacing w:before="50" w:after="50"/>
        <w:ind w:firstLine="70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         </w:t>
      </w:r>
      <w:r>
        <w:rPr>
          <w:rFonts w:hint="eastAsia" w:ascii="宋体" w:hAnsi="宋体" w:cs="宋体"/>
          <w:color w:val="auto"/>
          <w:sz w:val="28"/>
          <w:szCs w:val="28"/>
          <w:highlight w:val="none"/>
        </w:rPr>
        <w:t xml:space="preserve">                                                          </w:t>
      </w:r>
    </w:p>
    <w:p w14:paraId="24E5224D">
      <w:pPr>
        <w:pStyle w:val="10"/>
        <w:widowControl/>
        <w:spacing w:before="50" w:after="50"/>
        <w:ind w:firstLine="700"/>
        <w:rPr>
          <w:rFonts w:hint="eastAsia" w:ascii="宋体" w:hAnsi="宋体" w:cs="宋体"/>
          <w:b/>
          <w:bCs/>
          <w:color w:val="auto"/>
          <w:sz w:val="28"/>
          <w:szCs w:val="28"/>
          <w:highlight w:val="none"/>
        </w:rPr>
      </w:pPr>
      <w:r>
        <w:rPr>
          <w:rFonts w:hint="default" w:ascii="宋体" w:hAnsi="宋体" w:cs="宋体"/>
          <w:color w:val="auto"/>
          <w:sz w:val="28"/>
          <w:szCs w:val="28"/>
          <w:highlight w:val="none"/>
        </w:rPr>
        <w:t xml:space="preserve">         </w:t>
      </w:r>
      <w:r>
        <w:rPr>
          <w:rFonts w:hint="eastAsia" w:ascii="宋体" w:hAnsi="宋体" w:cs="宋体"/>
          <w:b/>
          <w:bCs/>
          <w:color w:val="auto"/>
          <w:sz w:val="28"/>
          <w:szCs w:val="28"/>
          <w:highlight w:val="none"/>
        </w:rPr>
        <w:t>征集人：厦门万翔</w:t>
      </w:r>
      <w:r>
        <w:rPr>
          <w:rFonts w:hint="eastAsia" w:ascii="宋体" w:hAnsi="宋体" w:cs="宋体"/>
          <w:b/>
          <w:bCs/>
          <w:color w:val="auto"/>
          <w:sz w:val="28"/>
          <w:szCs w:val="28"/>
          <w:highlight w:val="none"/>
          <w:lang w:val="en-US" w:eastAsia="zh-CN"/>
        </w:rPr>
        <w:t>网络商务</w:t>
      </w:r>
      <w:r>
        <w:rPr>
          <w:rFonts w:hint="eastAsia" w:ascii="宋体" w:hAnsi="宋体" w:cs="宋体"/>
          <w:b/>
          <w:bCs/>
          <w:color w:val="auto"/>
          <w:sz w:val="28"/>
          <w:szCs w:val="28"/>
          <w:highlight w:val="none"/>
        </w:rPr>
        <w:t>有限公司</w:t>
      </w:r>
    </w:p>
    <w:p w14:paraId="06875B25">
      <w:pPr>
        <w:pStyle w:val="5"/>
        <w:ind w:firstLine="1968" w:firstLineChars="700"/>
        <w:rPr>
          <w:rFonts w:hint="eastAsia" w:eastAsia="宋体" w:cs="宋体"/>
          <w:color w:val="auto"/>
          <w:kern w:val="2"/>
          <w:sz w:val="28"/>
          <w:szCs w:val="28"/>
          <w:highlight w:val="none"/>
          <w:lang w:val="en-US" w:eastAsia="zh-CN"/>
        </w:rPr>
      </w:pPr>
      <w:r>
        <w:rPr>
          <w:rFonts w:hint="eastAsia" w:cs="宋体"/>
          <w:color w:val="auto"/>
          <w:kern w:val="2"/>
          <w:sz w:val="28"/>
          <w:szCs w:val="28"/>
          <w:highlight w:val="none"/>
          <w:lang w:val="en-US" w:eastAsia="zh-CN"/>
        </w:rPr>
        <w:t>采购代理机构：</w:t>
      </w:r>
      <w:r>
        <w:rPr>
          <w:rFonts w:hint="eastAsia" w:cs="宋体"/>
          <w:color w:val="auto"/>
          <w:kern w:val="2"/>
          <w:sz w:val="28"/>
          <w:szCs w:val="28"/>
          <w:highlight w:val="none"/>
        </w:rPr>
        <w:t>厦门万翔招标有限公司</w:t>
      </w:r>
    </w:p>
    <w:p w14:paraId="1F3D7954">
      <w:pPr>
        <w:pStyle w:val="10"/>
        <w:widowControl/>
        <w:spacing w:before="50" w:beforeAutospacing="0" w:after="50" w:afterAutospacing="0"/>
        <w:jc w:val="center"/>
        <w:rPr>
          <w:color w:val="auto"/>
          <w:highlight w:val="none"/>
        </w:rPr>
      </w:pPr>
      <w:r>
        <w:rPr>
          <w:rFonts w:hint="eastAsia" w:ascii="宋体" w:hAnsi="宋体" w:cs="宋体"/>
          <w:color w:val="auto"/>
          <w:sz w:val="28"/>
          <w:szCs w:val="28"/>
          <w:highlight w:val="none"/>
        </w:rPr>
        <w:t> </w:t>
      </w:r>
    </w:p>
    <w:p w14:paraId="6AA0FE01">
      <w:pPr>
        <w:pStyle w:val="10"/>
        <w:widowControl/>
        <w:spacing w:before="50" w:beforeAutospacing="0" w:after="50" w:afterAutospacing="0" w:line="240" w:lineRule="atLeast"/>
        <w:ind w:right="480"/>
        <w:jc w:val="center"/>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t>202</w:t>
      </w:r>
      <w:r>
        <w:rPr>
          <w:rStyle w:val="14"/>
          <w:rFonts w:hint="eastAsia" w:ascii="宋体" w:hAnsi="宋体" w:cs="宋体"/>
          <w:color w:val="auto"/>
          <w:sz w:val="28"/>
          <w:szCs w:val="28"/>
          <w:highlight w:val="none"/>
          <w:lang w:val="en-US"/>
        </w:rPr>
        <w:t>6</w:t>
      </w:r>
      <w:r>
        <w:rPr>
          <w:rStyle w:val="14"/>
          <w:rFonts w:hint="eastAsia" w:ascii="宋体" w:hAnsi="宋体" w:cs="宋体"/>
          <w:color w:val="auto"/>
          <w:sz w:val="28"/>
          <w:szCs w:val="28"/>
          <w:highlight w:val="none"/>
        </w:rPr>
        <w:t>年</w:t>
      </w:r>
      <w:r>
        <w:rPr>
          <w:rStyle w:val="14"/>
          <w:rFonts w:hint="eastAsia" w:ascii="宋体" w:hAnsi="宋体" w:cs="宋体"/>
          <w:color w:val="auto"/>
          <w:sz w:val="28"/>
          <w:szCs w:val="28"/>
          <w:highlight w:val="none"/>
          <w:lang w:val="en-US"/>
        </w:rPr>
        <w:t>2</w:t>
      </w:r>
      <w:r>
        <w:rPr>
          <w:rStyle w:val="14"/>
          <w:rFonts w:hint="eastAsia" w:ascii="宋体" w:hAnsi="宋体" w:cs="宋体"/>
          <w:color w:val="auto"/>
          <w:sz w:val="28"/>
          <w:szCs w:val="28"/>
          <w:highlight w:val="none"/>
        </w:rPr>
        <w:t>月</w:t>
      </w:r>
    </w:p>
    <w:p w14:paraId="2D96CF40">
      <w:pPr>
        <w:pStyle w:val="10"/>
        <w:widowControl/>
        <w:spacing w:before="50" w:beforeAutospacing="0" w:after="50" w:afterAutospacing="0"/>
        <w:jc w:val="center"/>
        <w:rPr>
          <w:rFonts w:ascii="宋体" w:hAnsi="宋体" w:cs="宋体"/>
          <w:color w:val="auto"/>
          <w:sz w:val="28"/>
          <w:szCs w:val="28"/>
          <w:highlight w:val="none"/>
        </w:rPr>
      </w:pPr>
      <w:r>
        <w:rPr>
          <w:rStyle w:val="14"/>
          <w:rFonts w:hint="eastAsia" w:ascii="宋体" w:hAnsi="宋体" w:cs="宋体"/>
          <w:color w:val="auto"/>
          <w:sz w:val="28"/>
          <w:szCs w:val="28"/>
          <w:highlight w:val="none"/>
        </w:rPr>
        <w:t>第一章</w:t>
      </w:r>
      <w:r>
        <w:rPr>
          <w:rStyle w:val="14"/>
          <w:rFonts w:hint="eastAsia" w:ascii="宋体" w:hAnsi="宋体" w:cs="宋体"/>
          <w:color w:val="auto"/>
          <w:sz w:val="28"/>
          <w:szCs w:val="28"/>
          <w:highlight w:val="none"/>
          <w:lang w:val="en-US"/>
        </w:rPr>
        <w:t xml:space="preserve"> </w:t>
      </w:r>
      <w:r>
        <w:rPr>
          <w:rStyle w:val="14"/>
          <w:rFonts w:hint="eastAsia" w:ascii="宋体" w:hAnsi="宋体" w:cs="宋体"/>
          <w:color w:val="auto"/>
          <w:sz w:val="28"/>
          <w:szCs w:val="28"/>
          <w:highlight w:val="none"/>
        </w:rPr>
        <w:t>参加征集活动的邀请</w:t>
      </w:r>
    </w:p>
    <w:p w14:paraId="055B883C">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14:paraId="1C7FBB46">
      <w:pPr>
        <w:pStyle w:val="10"/>
        <w:widowControl/>
        <w:spacing w:before="0" w:beforeAutospacing="0" w:after="0" w:afterAutospacing="0" w:line="360" w:lineRule="auto"/>
        <w:ind w:firstLine="604" w:firstLineChars="252"/>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受</w:t>
      </w:r>
      <w:r>
        <w:rPr>
          <w:rFonts w:hint="eastAsia" w:ascii="宋体" w:hAnsi="宋体" w:cs="宋体"/>
          <w:color w:val="auto"/>
          <w:sz w:val="24"/>
          <w:szCs w:val="24"/>
          <w:highlight w:val="none"/>
          <w:u w:val="single"/>
        </w:rPr>
        <w:t>厦门万翔</w:t>
      </w:r>
      <w:r>
        <w:rPr>
          <w:rFonts w:hint="eastAsia" w:ascii="宋体" w:hAnsi="宋体" w:cs="宋体"/>
          <w:color w:val="auto"/>
          <w:sz w:val="24"/>
          <w:szCs w:val="24"/>
          <w:highlight w:val="none"/>
          <w:u w:val="single"/>
          <w:lang w:val="en-US" w:eastAsia="zh-CN"/>
        </w:rPr>
        <w:t>网络商务</w:t>
      </w:r>
      <w:r>
        <w:rPr>
          <w:rFonts w:hint="eastAsia" w:ascii="宋体" w:hAnsi="宋体" w:cs="宋体"/>
          <w:color w:val="auto"/>
          <w:sz w:val="24"/>
          <w:szCs w:val="24"/>
          <w:highlight w:val="none"/>
          <w:u w:val="single"/>
        </w:rPr>
        <w:t>有限公司</w:t>
      </w:r>
      <w:r>
        <w:rPr>
          <w:rFonts w:hint="eastAsia" w:ascii="宋体" w:hAnsi="宋体" w:cs="宋体"/>
          <w:color w:val="auto"/>
          <w:sz w:val="24"/>
          <w:szCs w:val="24"/>
          <w:highlight w:val="none"/>
          <w:lang w:val="en-US" w:eastAsia="zh-CN"/>
        </w:rPr>
        <w:t>委托，</w:t>
      </w:r>
      <w:r>
        <w:rPr>
          <w:rFonts w:hint="eastAsia" w:ascii="宋体" w:hAnsi="宋体" w:cs="宋体"/>
          <w:color w:val="auto"/>
          <w:sz w:val="24"/>
          <w:szCs w:val="24"/>
          <w:highlight w:val="none"/>
          <w:u w:val="single"/>
        </w:rPr>
        <w:t>厦门万翔招标有限公司</w:t>
      </w:r>
      <w:r>
        <w:rPr>
          <w:rFonts w:hint="eastAsia" w:ascii="宋体" w:hAnsi="宋体" w:cs="宋体"/>
          <w:color w:val="auto"/>
          <w:sz w:val="24"/>
          <w:szCs w:val="24"/>
          <w:highlight w:val="none"/>
        </w:rPr>
        <w:t>采用</w:t>
      </w:r>
      <w:r>
        <w:rPr>
          <w:rFonts w:hint="eastAsia" w:ascii="宋体" w:hAnsi="宋体" w:cs="宋体"/>
          <w:color w:val="auto"/>
          <w:sz w:val="24"/>
          <w:szCs w:val="24"/>
          <w:highlight w:val="none"/>
          <w:u w:val="single"/>
        </w:rPr>
        <w:t>框架协议采购方式</w:t>
      </w:r>
      <w:r>
        <w:rPr>
          <w:rFonts w:hint="eastAsia" w:ascii="宋体" w:hAnsi="宋体" w:cs="宋体"/>
          <w:color w:val="auto"/>
          <w:sz w:val="24"/>
          <w:szCs w:val="24"/>
          <w:highlight w:val="none"/>
        </w:rPr>
        <w:t>组织</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年度大宗</w:t>
      </w:r>
      <w:r>
        <w:rPr>
          <w:rFonts w:hint="eastAsia" w:ascii="宋体" w:hAnsi="宋体" w:cs="宋体"/>
          <w:color w:val="auto"/>
          <w:sz w:val="24"/>
          <w:szCs w:val="24"/>
          <w:highlight w:val="none"/>
          <w:u w:val="single"/>
          <w:lang w:eastAsia="zh-CN"/>
        </w:rPr>
        <w:t>空调</w:t>
      </w:r>
      <w:r>
        <w:rPr>
          <w:rFonts w:hint="eastAsia" w:ascii="宋体" w:hAnsi="宋体" w:cs="宋体"/>
          <w:color w:val="auto"/>
          <w:sz w:val="24"/>
          <w:szCs w:val="24"/>
          <w:highlight w:val="none"/>
          <w:lang w:eastAsia="zh-CN"/>
        </w:rPr>
        <w:t>采购项目</w:t>
      </w:r>
      <w:r>
        <w:rPr>
          <w:rFonts w:hint="eastAsia" w:ascii="宋体" w:hAnsi="宋体" w:cs="宋体"/>
          <w:color w:val="auto"/>
          <w:sz w:val="24"/>
          <w:szCs w:val="24"/>
          <w:highlight w:val="none"/>
        </w:rPr>
        <w:t>（以下简称：“本项目”）的政府采购活动，现邀请供应商参加征集活动。</w:t>
      </w:r>
    </w:p>
    <w:p w14:paraId="77784D8A">
      <w:pPr>
        <w:pStyle w:val="10"/>
        <w:widowControl/>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项目编号：</w:t>
      </w:r>
      <w:r>
        <w:rPr>
          <w:rStyle w:val="14"/>
          <w:rFonts w:hint="eastAsia" w:ascii="宋体" w:hAnsi="宋体" w:cs="宋体"/>
          <w:b w:val="0"/>
          <w:bCs/>
          <w:color w:val="auto"/>
          <w:sz w:val="24"/>
          <w:szCs w:val="24"/>
          <w:highlight w:val="none"/>
        </w:rPr>
        <w:t>XM202</w:t>
      </w:r>
      <w:r>
        <w:rPr>
          <w:rStyle w:val="14"/>
          <w:rFonts w:hint="eastAsia" w:ascii="宋体" w:hAnsi="宋体" w:cs="宋体"/>
          <w:b w:val="0"/>
          <w:bCs/>
          <w:color w:val="auto"/>
          <w:sz w:val="24"/>
          <w:szCs w:val="24"/>
          <w:highlight w:val="none"/>
          <w:lang w:val="en-US"/>
        </w:rPr>
        <w:t>6</w:t>
      </w:r>
      <w:r>
        <w:rPr>
          <w:rStyle w:val="14"/>
          <w:rFonts w:hint="eastAsia" w:ascii="宋体" w:hAnsi="宋体" w:cs="宋体"/>
          <w:b w:val="0"/>
          <w:bCs/>
          <w:color w:val="auto"/>
          <w:sz w:val="24"/>
          <w:szCs w:val="24"/>
          <w:highlight w:val="none"/>
        </w:rPr>
        <w:t>-DZ00</w:t>
      </w:r>
      <w:r>
        <w:rPr>
          <w:rStyle w:val="14"/>
          <w:rFonts w:hint="eastAsia" w:ascii="宋体" w:hAnsi="宋体" w:cs="宋体"/>
          <w:b w:val="0"/>
          <w:bCs/>
          <w:color w:val="auto"/>
          <w:sz w:val="24"/>
          <w:szCs w:val="24"/>
          <w:highlight w:val="none"/>
          <w:lang w:val="en-US"/>
        </w:rPr>
        <w:t>04-1、2</w:t>
      </w:r>
      <w:r>
        <w:rPr>
          <w:rFonts w:hint="eastAsia" w:ascii="宋体" w:hAnsi="宋体" w:cs="宋体"/>
          <w:color w:val="auto"/>
          <w:sz w:val="24"/>
          <w:szCs w:val="24"/>
          <w:highlight w:val="none"/>
        </w:rPr>
        <w:t>。</w:t>
      </w:r>
    </w:p>
    <w:p w14:paraId="2B6B89B3">
      <w:pPr>
        <w:pStyle w:val="10"/>
        <w:widowControl/>
        <w:spacing w:before="0" w:beforeAutospacing="0" w:after="0" w:afterAutospacing="0" w:line="360" w:lineRule="auto"/>
        <w:ind w:firstLine="480" w:firstLineChars="20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2、项目</w:t>
      </w:r>
      <w:r>
        <w:rPr>
          <w:rFonts w:hint="eastAsia" w:ascii="宋体" w:hAnsi="宋体" w:cs="宋体"/>
          <w:color w:val="auto"/>
          <w:sz w:val="24"/>
          <w:szCs w:val="24"/>
          <w:highlight w:val="none"/>
        </w:rPr>
        <w:t>预算金额：</w:t>
      </w:r>
      <w:r>
        <w:rPr>
          <w:rFonts w:hint="eastAsia" w:ascii="宋体" w:hAnsi="宋体" w:cs="宋体"/>
          <w:color w:val="auto"/>
          <w:highlight w:val="none"/>
          <w:lang w:val="en-US" w:eastAsia="zh-CN"/>
        </w:rPr>
        <w:t>10759.8</w:t>
      </w:r>
      <w:r>
        <w:rPr>
          <w:rFonts w:hint="eastAsia" w:ascii="宋体" w:hAnsi="宋体" w:cs="宋体"/>
          <w:color w:val="auto"/>
          <w:sz w:val="24"/>
          <w:szCs w:val="24"/>
          <w:highlight w:val="none"/>
        </w:rPr>
        <w:t>万元；</w:t>
      </w:r>
    </w:p>
    <w:p w14:paraId="72600F2D">
      <w:pPr>
        <w:pStyle w:val="10"/>
        <w:widowControl/>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最高限制单价：</w:t>
      </w:r>
    </w:p>
    <w:p w14:paraId="39F36C5E">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3.1</w:t>
      </w:r>
      <w:r>
        <w:rPr>
          <w:rFonts w:hint="eastAsia" w:ascii="宋体" w:hAnsi="宋体" w:eastAsia="宋体" w:cs="宋体"/>
          <w:color w:val="auto"/>
          <w:kern w:val="2"/>
          <w:sz w:val="24"/>
          <w:szCs w:val="24"/>
          <w:highlight w:val="none"/>
          <w:lang w:val="en-US" w:eastAsia="zh-CN"/>
        </w:rPr>
        <w:t>采购包1：品目号1-1的最高限制单价为</w:t>
      </w:r>
      <w:r>
        <w:rPr>
          <w:rFonts w:hint="eastAsia" w:ascii="宋体" w:hAnsi="宋体" w:cs="宋体"/>
          <w:color w:val="auto"/>
          <w:kern w:val="2"/>
          <w:highlight w:val="none"/>
          <w:lang w:val="en-US" w:eastAsia="zh-CN"/>
        </w:rPr>
        <w:t>1,5</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3C857822">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品目号1-2的最高限制单价为</w:t>
      </w:r>
      <w:r>
        <w:rPr>
          <w:rFonts w:hint="eastAsia" w:ascii="宋体" w:hAnsi="宋体" w:cs="宋体"/>
          <w:color w:val="auto"/>
          <w:kern w:val="2"/>
          <w:highlight w:val="none"/>
          <w:lang w:val="en-US" w:eastAsia="zh-CN"/>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6</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024100BB">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品目号1-3的最高限制单价为</w:t>
      </w:r>
      <w:r>
        <w:rPr>
          <w:rFonts w:hint="eastAsia" w:ascii="宋体" w:hAnsi="宋体" w:cs="宋体"/>
          <w:color w:val="auto"/>
          <w:kern w:val="2"/>
          <w:highlight w:val="none"/>
          <w:lang w:val="en-US" w:eastAsia="zh-CN"/>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58</w:t>
      </w:r>
      <w:r>
        <w:rPr>
          <w:rFonts w:hint="eastAsia" w:ascii="宋体" w:hAnsi="宋体" w:cs="宋体"/>
          <w:color w:val="auto"/>
          <w:kern w:val="2"/>
          <w:highlight w:val="none"/>
        </w:rPr>
        <w:t>0</w:t>
      </w:r>
      <w:r>
        <w:rPr>
          <w:rFonts w:hint="eastAsia" w:ascii="宋体" w:hAnsi="宋体" w:eastAsia="宋体" w:cs="宋体"/>
          <w:color w:val="auto"/>
          <w:kern w:val="2"/>
          <w:sz w:val="24"/>
          <w:szCs w:val="24"/>
          <w:highlight w:val="none"/>
          <w:lang w:val="en-US" w:eastAsia="zh-CN"/>
        </w:rPr>
        <w:t>元/台。</w:t>
      </w:r>
    </w:p>
    <w:p w14:paraId="135FD044">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 xml:space="preserve"> 品目号1-4的最高限制单价为</w:t>
      </w:r>
      <w:r>
        <w:rPr>
          <w:rFonts w:hint="eastAsia" w:ascii="宋体" w:hAnsi="宋体" w:cs="宋体"/>
          <w:color w:val="auto"/>
          <w:kern w:val="2"/>
          <w:highlight w:val="none"/>
          <w:lang w:val="en-US" w:eastAsia="zh-CN"/>
        </w:rPr>
        <w:t>2</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3</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28746EFB">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2</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8</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15F8E773">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24955456">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1</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409EEE50">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5</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6AA5AFDD">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2"/>
          <w:sz w:val="24"/>
          <w:szCs w:val="24"/>
          <w:highlight w:val="none"/>
          <w:u w:val="none"/>
          <w:lang w:val="en-US" w:eastAsia="zh-CN" w:bidi="ar"/>
        </w:rPr>
        <w:t>,</w:t>
      </w:r>
      <w:r>
        <w:rPr>
          <w:rFonts w:hint="eastAsia" w:ascii="宋体" w:hAnsi="宋体" w:cs="宋体"/>
          <w:color w:val="auto"/>
          <w:kern w:val="2"/>
          <w:highlight w:val="none"/>
          <w:lang w:val="en-US" w:eastAsia="zh-CN"/>
        </w:rPr>
        <w:t>4</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3F8DB838">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4</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1</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5D069DD0">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6</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0</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3F12E67F">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7</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2843681A">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0</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71E3D0E4">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14</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4</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0</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74170093">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5</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58471C9C">
      <w:pPr>
        <w:pStyle w:val="10"/>
        <w:widowControl/>
        <w:numPr>
          <w:ilvl w:val="0"/>
          <w:numId w:val="0"/>
        </w:numPr>
        <w:spacing w:before="0" w:beforeAutospacing="0" w:after="0" w:afterAutospacing="0"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品目号1-</w:t>
      </w:r>
      <w:r>
        <w:rPr>
          <w:rFonts w:hint="eastAsia" w:ascii="宋体" w:hAnsi="宋体" w:cs="宋体"/>
          <w:color w:val="auto"/>
          <w:kern w:val="2"/>
          <w:sz w:val="24"/>
          <w:szCs w:val="24"/>
          <w:highlight w:val="none"/>
          <w:lang w:val="en-US" w:eastAsia="zh-CN"/>
        </w:rPr>
        <w:t>16</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5</w:t>
      </w:r>
      <w:r>
        <w:rPr>
          <w:rFonts w:hint="eastAsia" w:ascii="宋体" w:hAnsi="宋体" w:cs="宋体"/>
          <w:color w:val="auto"/>
          <w:kern w:val="2"/>
          <w:highlight w:val="none"/>
        </w:rPr>
        <w:t>00</w:t>
      </w:r>
      <w:r>
        <w:rPr>
          <w:rFonts w:hint="eastAsia" w:ascii="宋体" w:hAnsi="宋体" w:eastAsia="宋体" w:cs="宋体"/>
          <w:color w:val="auto"/>
          <w:kern w:val="2"/>
          <w:sz w:val="24"/>
          <w:szCs w:val="24"/>
          <w:highlight w:val="none"/>
          <w:lang w:val="en-US" w:eastAsia="zh-CN"/>
        </w:rPr>
        <w:t>元/台。</w:t>
      </w:r>
    </w:p>
    <w:p w14:paraId="6F86E307">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3.2采购包2：品目号2-1的最高限制单价为</w:t>
      </w:r>
      <w:r>
        <w:rPr>
          <w:rFonts w:hint="eastAsia" w:ascii="宋体" w:hAnsi="宋体" w:cs="宋体"/>
          <w:color w:val="auto"/>
          <w:kern w:val="2"/>
          <w:highlight w:val="none"/>
          <w:lang w:val="en-US" w:eastAsia="zh-CN"/>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300</w:t>
      </w:r>
      <w:r>
        <w:rPr>
          <w:rFonts w:hint="eastAsia" w:ascii="宋体" w:hAnsi="宋体" w:eastAsia="宋体" w:cs="宋体"/>
          <w:color w:val="auto"/>
          <w:kern w:val="2"/>
          <w:sz w:val="24"/>
          <w:szCs w:val="24"/>
          <w:highlight w:val="none"/>
          <w:lang w:val="en-US" w:eastAsia="zh-CN"/>
        </w:rPr>
        <w:t>元/台。</w:t>
      </w:r>
    </w:p>
    <w:p w14:paraId="4A2E8382">
      <w:pPr>
        <w:pStyle w:val="10"/>
        <w:widowControl/>
        <w:numPr>
          <w:ilvl w:val="0"/>
          <w:numId w:val="0"/>
        </w:numPr>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品目号2-2的最高限制单价为</w:t>
      </w:r>
      <w:r>
        <w:rPr>
          <w:rFonts w:hint="eastAsia" w:ascii="宋体" w:hAnsi="宋体" w:cs="宋体"/>
          <w:color w:val="auto"/>
          <w:kern w:val="2"/>
          <w:highlight w:val="none"/>
          <w:lang w:val="en-US" w:eastAsia="zh-CN"/>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400</w:t>
      </w:r>
      <w:r>
        <w:rPr>
          <w:rFonts w:hint="eastAsia" w:ascii="宋体" w:hAnsi="宋体" w:eastAsia="宋体" w:cs="宋体"/>
          <w:color w:val="auto"/>
          <w:kern w:val="2"/>
          <w:sz w:val="24"/>
          <w:szCs w:val="24"/>
          <w:highlight w:val="none"/>
          <w:lang w:val="en-US" w:eastAsia="zh-CN"/>
        </w:rPr>
        <w:t>元/台。</w:t>
      </w:r>
    </w:p>
    <w:p w14:paraId="27F311E9">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950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0DEF1453">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2</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700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25E8AAC0">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100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77E46ED1">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2</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700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62102042">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400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39612130">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300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3CA6E3D0">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900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1DAF2DE2">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800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66B7B961">
      <w:pPr>
        <w:pStyle w:val="10"/>
        <w:widowControl/>
        <w:numPr>
          <w:ilvl w:val="0"/>
          <w:numId w:val="0"/>
        </w:numPr>
        <w:spacing w:before="0" w:beforeAutospacing="0" w:after="0" w:afterAutospacing="0" w:line="360" w:lineRule="auto"/>
        <w:ind w:firstLine="480" w:firstLineChars="200"/>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lang w:val="en-US" w:eastAsia="zh-CN"/>
        </w:rPr>
        <w:t>的最高限制单价为</w:t>
      </w:r>
      <w:r>
        <w:rPr>
          <w:rFonts w:hint="eastAsia" w:ascii="宋体" w:hAnsi="宋体" w:cs="宋体"/>
          <w:color w:val="auto"/>
          <w:kern w:val="2"/>
          <w:highlight w:val="none"/>
          <w:lang w:val="en-US" w:eastAsia="zh-CN"/>
        </w:rPr>
        <w:t>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200</w:t>
      </w:r>
      <w:r>
        <w:rPr>
          <w:rFonts w:hint="eastAsia" w:ascii="宋体" w:hAnsi="宋体" w:eastAsia="宋体" w:cs="宋体"/>
          <w:color w:val="auto"/>
          <w:kern w:val="2"/>
          <w:sz w:val="24"/>
          <w:szCs w:val="24"/>
          <w:highlight w:val="none"/>
          <w:lang w:val="en-US" w:eastAsia="zh-CN"/>
        </w:rPr>
        <w:t>元/台</w:t>
      </w:r>
      <w:r>
        <w:rPr>
          <w:rFonts w:hint="eastAsia" w:ascii="宋体" w:hAnsi="宋体" w:cs="宋体"/>
          <w:color w:val="auto"/>
          <w:kern w:val="2"/>
          <w:sz w:val="24"/>
          <w:szCs w:val="24"/>
          <w:highlight w:val="none"/>
          <w:lang w:val="en-US" w:eastAsia="zh-CN"/>
        </w:rPr>
        <w:t>。</w:t>
      </w:r>
    </w:p>
    <w:p w14:paraId="4A029D0D">
      <w:pPr>
        <w:pStyle w:val="10"/>
        <w:widowControl/>
        <w:numPr>
          <w:ilvl w:val="0"/>
          <w:numId w:val="0"/>
        </w:numPr>
        <w:spacing w:before="0" w:beforeAutospacing="0" w:after="0" w:afterAutospacing="0" w:line="360" w:lineRule="auto"/>
        <w:ind w:firstLine="480" w:firstLineChars="200"/>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品目号2-</w:t>
      </w: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en-US" w:eastAsia="zh-CN"/>
        </w:rPr>
        <w:t>2的最高限制单价为</w:t>
      </w:r>
      <w:r>
        <w:rPr>
          <w:rFonts w:hint="eastAsia" w:ascii="宋体" w:hAnsi="宋体" w:cs="宋体"/>
          <w:color w:val="auto"/>
          <w:kern w:val="2"/>
          <w:highlight w:val="none"/>
          <w:lang w:val="en-US" w:eastAsia="zh-CN"/>
        </w:rPr>
        <w:t>4</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color w:val="auto"/>
          <w:kern w:val="2"/>
          <w:highlight w:val="none"/>
          <w:lang w:val="en-US" w:eastAsia="zh-CN"/>
        </w:rPr>
        <w:t>800</w:t>
      </w:r>
      <w:r>
        <w:rPr>
          <w:rFonts w:hint="eastAsia" w:ascii="宋体" w:hAnsi="宋体" w:eastAsia="宋体" w:cs="宋体"/>
          <w:color w:val="auto"/>
          <w:kern w:val="2"/>
          <w:sz w:val="24"/>
          <w:szCs w:val="24"/>
          <w:highlight w:val="none"/>
          <w:lang w:val="en-US" w:eastAsia="zh-CN"/>
        </w:rPr>
        <w:t>元/台</w:t>
      </w:r>
    </w:p>
    <w:p w14:paraId="4AE1D8B7">
      <w:pPr>
        <w:pStyle w:val="10"/>
        <w:widowControl/>
        <w:spacing w:before="0" w:beforeAutospacing="0" w:after="0" w:afterAutospacing="0" w:line="360" w:lineRule="auto"/>
        <w:ind w:firstLine="240" w:firstLineChars="100"/>
        <w:jc w:val="both"/>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w:t>
      </w:r>
      <w:r>
        <w:rPr>
          <w:rFonts w:hint="default"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征集内容及要求：详见《采购标的一览表》及征集文件第五章。</w:t>
      </w:r>
    </w:p>
    <w:p w14:paraId="613F78D4">
      <w:pPr>
        <w:pStyle w:val="10"/>
        <w:widowControl/>
        <w:spacing w:before="0" w:beforeAutospacing="0" w:after="0" w:afterAutospacing="0" w:line="360" w:lineRule="auto"/>
        <w:ind w:firstLine="513" w:firstLineChars="214"/>
        <w:rPr>
          <w:rFonts w:hint="eastAsia" w:ascii="宋体" w:hAnsi="宋体" w:cs="宋体"/>
          <w:color w:val="auto"/>
          <w:sz w:val="24"/>
          <w:szCs w:val="24"/>
          <w:highlight w:val="none"/>
        </w:rPr>
      </w:pPr>
      <w:r>
        <w:rPr>
          <w:rFonts w:hint="default" w:ascii="宋体" w:hAnsi="宋体" w:cs="宋体"/>
          <w:color w:val="auto"/>
          <w:sz w:val="24"/>
          <w:szCs w:val="24"/>
          <w:highlight w:val="none"/>
          <w:lang w:eastAsia="zh-CN"/>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需要落实的政府采购政策：（1）进口产品：不适用。（2）节能产品、环境标志产品：</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rPr>
        <w:t>财政部发展改革委生态环境部市场监管总局关于调整优化节能产品、环境标志产品政府采购执行机制的通知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财库〔2019〕9号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执行</w:t>
      </w:r>
      <w:r>
        <w:rPr>
          <w:rFonts w:hint="eastAsia" w:ascii="宋体" w:hAnsi="宋体" w:cs="宋体"/>
          <w:color w:val="auto"/>
          <w:sz w:val="24"/>
          <w:szCs w:val="24"/>
          <w:highlight w:val="none"/>
        </w:rPr>
        <w:t>。(3)信息安全产品：不适用。(4)小型、微型企业：</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rPr>
        <w:t>《政府采购促进中小企业发展管理办法》（财库〔2020〕46号）</w:t>
      </w:r>
      <w:r>
        <w:rPr>
          <w:rFonts w:hint="eastAsia" w:ascii="宋体" w:hAnsi="宋体" w:cs="宋体"/>
          <w:color w:val="auto"/>
          <w:sz w:val="24"/>
          <w:szCs w:val="24"/>
          <w:highlight w:val="none"/>
          <w:lang w:val="en-US" w:eastAsia="zh-CN"/>
        </w:rPr>
        <w:t>执行</w:t>
      </w:r>
      <w:r>
        <w:rPr>
          <w:rFonts w:hint="eastAsia" w:ascii="宋体" w:hAnsi="宋体" w:cs="宋体"/>
          <w:color w:val="auto"/>
          <w:sz w:val="24"/>
          <w:szCs w:val="24"/>
          <w:highlight w:val="none"/>
        </w:rPr>
        <w:t>。(5)监狱企业：执行《关于政府采购支持监狱企业发展有关问题的通知》（财库【2014】68号）。(6)残疾人福利性单位：执行《关于促进残疾人就业政府采购政策的通知》（财库〔2017〕141号）。（7）产品包装：执行关于印发《商品包装政府采购需求标准（试行）》、《快递包装政府采购需求标准（试行）》的通知财办库〔2020〕123号  （8）本项目</w:t>
      </w:r>
      <w:r>
        <w:rPr>
          <w:rFonts w:hint="eastAsia" w:ascii="宋体" w:hAnsi="宋体" w:cs="宋体"/>
          <w:color w:val="auto"/>
          <w:sz w:val="24"/>
          <w:szCs w:val="24"/>
          <w:highlight w:val="none"/>
          <w:lang w:val="en-US" w:eastAsia="zh-CN"/>
        </w:rPr>
        <w:t>2个采购包均</w:t>
      </w:r>
      <w:r>
        <w:rPr>
          <w:rFonts w:hint="eastAsia" w:ascii="宋体" w:hAnsi="宋体" w:cs="宋体"/>
          <w:color w:val="auto"/>
          <w:sz w:val="24"/>
          <w:szCs w:val="24"/>
          <w:highlight w:val="none"/>
        </w:rPr>
        <w:t>为非专门面向中小企业。</w:t>
      </w:r>
    </w:p>
    <w:p w14:paraId="77DBBC8D">
      <w:pPr>
        <w:pStyle w:val="10"/>
        <w:widowControl/>
        <w:spacing w:before="0" w:beforeAutospacing="0" w:after="0" w:afterAutospacing="0" w:line="360" w:lineRule="auto"/>
        <w:ind w:firstLine="320"/>
        <w:rPr>
          <w:rFonts w:hint="eastAsia" w:ascii="宋体" w:hAnsi="宋体" w:cs="宋体"/>
          <w:color w:val="auto"/>
          <w:sz w:val="24"/>
          <w:szCs w:val="24"/>
          <w:highlight w:val="none"/>
        </w:rPr>
      </w:pPr>
      <w:r>
        <w:rPr>
          <w:rFonts w:hint="default" w:ascii="宋体" w:hAnsi="宋体" w:cs="宋体"/>
          <w:color w:val="auto"/>
          <w:sz w:val="24"/>
          <w:szCs w:val="24"/>
          <w:highlight w:val="none"/>
          <w:lang w:eastAsia="zh-CN"/>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投标人的资格要求</w:t>
      </w:r>
    </w:p>
    <w:p w14:paraId="6C496594">
      <w:pPr>
        <w:pStyle w:val="10"/>
        <w:widowControl/>
        <w:spacing w:before="0" w:beforeAutospacing="0" w:after="0" w:afterAutospacing="0" w:line="360" w:lineRule="auto"/>
        <w:ind w:firstLine="320"/>
        <w:rPr>
          <w:rFonts w:hint="eastAsia" w:ascii="宋体" w:hAnsi="宋体" w:cs="宋体"/>
          <w:color w:val="auto"/>
          <w:sz w:val="24"/>
          <w:szCs w:val="24"/>
          <w:highlight w:val="none"/>
        </w:rPr>
      </w:pPr>
      <w:r>
        <w:rPr>
          <w:rFonts w:hint="default" w:ascii="宋体" w:hAnsi="宋体" w:cs="宋体"/>
          <w:color w:val="auto"/>
          <w:sz w:val="24"/>
          <w:szCs w:val="24"/>
          <w:highlight w:val="none"/>
          <w:lang w:eastAsia="zh-CN"/>
        </w:rPr>
        <w:t>6</w:t>
      </w:r>
      <w:r>
        <w:rPr>
          <w:rFonts w:hint="eastAsia" w:ascii="宋体" w:hAnsi="宋体" w:cs="宋体"/>
          <w:color w:val="auto"/>
          <w:sz w:val="24"/>
          <w:szCs w:val="24"/>
          <w:highlight w:val="none"/>
        </w:rPr>
        <w:t>.1法定条件：符合政府采购法第二十二条第一款规定的条件。</w:t>
      </w:r>
    </w:p>
    <w:p w14:paraId="19326DBC">
      <w:pPr>
        <w:pStyle w:val="10"/>
        <w:widowControl/>
        <w:spacing w:before="0" w:beforeAutospacing="0" w:after="0" w:afterAutospacing="0" w:line="360" w:lineRule="auto"/>
        <w:ind w:firstLine="320"/>
        <w:rPr>
          <w:rFonts w:hint="eastAsia" w:ascii="宋体" w:hAnsi="宋体" w:cs="宋体"/>
          <w:color w:val="auto"/>
          <w:sz w:val="24"/>
          <w:szCs w:val="24"/>
          <w:highlight w:val="none"/>
        </w:rPr>
      </w:pPr>
      <w:r>
        <w:rPr>
          <w:rFonts w:hint="default" w:ascii="宋体" w:hAnsi="宋体" w:cs="宋体"/>
          <w:color w:val="auto"/>
          <w:sz w:val="24"/>
          <w:szCs w:val="24"/>
          <w:highlight w:val="none"/>
          <w:lang w:eastAsia="zh-CN"/>
        </w:rPr>
        <w:t>6.</w:t>
      </w:r>
      <w:r>
        <w:rPr>
          <w:rFonts w:hint="eastAsia" w:ascii="宋体" w:hAnsi="宋体" w:cs="宋体"/>
          <w:color w:val="auto"/>
          <w:sz w:val="24"/>
          <w:szCs w:val="24"/>
          <w:highlight w:val="none"/>
        </w:rPr>
        <w:t>2特定条件：</w:t>
      </w:r>
    </w:p>
    <w:p w14:paraId="285728A8">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包：1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2</w:t>
      </w:r>
    </w:p>
    <w:tbl>
      <w:tblPr>
        <w:tblStyle w:val="11"/>
        <w:tblW w:w="512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692"/>
        <w:gridCol w:w="5847"/>
      </w:tblGrid>
      <w:tr w14:paraId="44E0BA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jc w:val="center"/>
        </w:trPr>
        <w:tc>
          <w:tcPr>
            <w:tcW w:w="1576" w:type="pct"/>
            <w:vAlign w:val="center"/>
          </w:tcPr>
          <w:p w14:paraId="66C4419E">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kern w:val="0"/>
                <w:sz w:val="24"/>
                <w:highlight w:val="none"/>
              </w:rPr>
              <w:t>明细</w:t>
            </w:r>
          </w:p>
        </w:tc>
        <w:tc>
          <w:tcPr>
            <w:tcW w:w="3423" w:type="pct"/>
            <w:vAlign w:val="center"/>
          </w:tcPr>
          <w:p w14:paraId="3198120B">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sz w:val="24"/>
                <w:highlight w:val="none"/>
              </w:rPr>
            </w:pPr>
            <w:r>
              <w:rPr>
                <w:rFonts w:hint="eastAsia" w:ascii="宋体" w:hAnsi="宋体" w:cs="宋体"/>
                <w:b/>
                <w:bCs/>
                <w:color w:val="auto"/>
                <w:kern w:val="0"/>
                <w:sz w:val="24"/>
                <w:highlight w:val="none"/>
              </w:rPr>
              <w:t>描述</w:t>
            </w:r>
          </w:p>
        </w:tc>
      </w:tr>
      <w:tr w14:paraId="7D829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jc w:val="center"/>
        </w:trPr>
        <w:tc>
          <w:tcPr>
            <w:tcW w:w="1576" w:type="pct"/>
            <w:tcBorders>
              <w:top w:val="single" w:color="auto" w:sz="4" w:space="0"/>
              <w:left w:val="single" w:color="auto" w:sz="4" w:space="0"/>
              <w:bottom w:val="single" w:color="auto" w:sz="4" w:space="0"/>
              <w:right w:val="single" w:color="auto" w:sz="4" w:space="0"/>
            </w:tcBorders>
            <w:vAlign w:val="center"/>
          </w:tcPr>
          <w:p w14:paraId="5F89A83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是否</w:t>
            </w:r>
            <w:r>
              <w:rPr>
                <w:rFonts w:hint="eastAsia" w:ascii="宋体" w:hAnsi="宋体" w:cs="宋体"/>
                <w:b/>
                <w:bCs/>
                <w:color w:val="auto"/>
                <w:kern w:val="0"/>
                <w:sz w:val="24"/>
                <w:highlight w:val="none"/>
              </w:rPr>
              <w:t>联合体投标</w:t>
            </w:r>
          </w:p>
        </w:tc>
        <w:tc>
          <w:tcPr>
            <w:tcW w:w="3423" w:type="pct"/>
            <w:tcBorders>
              <w:top w:val="single" w:color="auto" w:sz="4" w:space="0"/>
              <w:left w:val="single" w:color="auto" w:sz="4" w:space="0"/>
              <w:bottom w:val="single" w:color="auto" w:sz="4" w:space="0"/>
              <w:right w:val="single" w:color="auto" w:sz="4" w:space="0"/>
            </w:tcBorders>
            <w:vAlign w:val="center"/>
          </w:tcPr>
          <w:p w14:paraId="2C29BB7D">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本</w:t>
            </w:r>
            <w:r>
              <w:rPr>
                <w:rFonts w:hint="eastAsia" w:ascii="宋体" w:hAnsi="宋体" w:cs="宋体"/>
                <w:b/>
                <w:bCs/>
                <w:color w:val="auto"/>
                <w:kern w:val="0"/>
                <w:sz w:val="24"/>
                <w:highlight w:val="none"/>
                <w:lang w:val="en-US" w:eastAsia="zh-CN"/>
              </w:rPr>
              <w:t>采购包</w:t>
            </w:r>
            <w:r>
              <w:rPr>
                <w:rFonts w:hint="eastAsia" w:ascii="宋体" w:hAnsi="宋体" w:cs="宋体"/>
                <w:b/>
                <w:bCs/>
                <w:color w:val="auto"/>
                <w:kern w:val="0"/>
                <w:sz w:val="24"/>
                <w:highlight w:val="none"/>
              </w:rPr>
              <w:t>不接受联合体投标</w:t>
            </w:r>
          </w:p>
        </w:tc>
      </w:tr>
      <w:tr w14:paraId="03F68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jc w:val="center"/>
        </w:trPr>
        <w:tc>
          <w:tcPr>
            <w:tcW w:w="1576" w:type="pct"/>
            <w:tcBorders>
              <w:top w:val="single" w:color="auto" w:sz="4" w:space="0"/>
              <w:left w:val="single" w:color="auto" w:sz="4" w:space="0"/>
              <w:bottom w:val="single" w:color="auto" w:sz="4" w:space="0"/>
              <w:right w:val="single" w:color="auto" w:sz="4" w:space="0"/>
            </w:tcBorders>
            <w:vAlign w:val="center"/>
          </w:tcPr>
          <w:p w14:paraId="402B280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投标人的特定资格要求</w:t>
            </w:r>
          </w:p>
        </w:tc>
        <w:tc>
          <w:tcPr>
            <w:tcW w:w="3423" w:type="pct"/>
            <w:tcBorders>
              <w:top w:val="single" w:color="auto" w:sz="4" w:space="0"/>
              <w:left w:val="single" w:color="auto" w:sz="4" w:space="0"/>
              <w:bottom w:val="single" w:color="auto" w:sz="4" w:space="0"/>
              <w:right w:val="single" w:color="auto" w:sz="4" w:space="0"/>
            </w:tcBorders>
            <w:vAlign w:val="center"/>
          </w:tcPr>
          <w:p w14:paraId="2B4BC6F1">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kern w:val="0"/>
                <w:sz w:val="24"/>
                <w:highlight w:val="none"/>
              </w:rPr>
            </w:pPr>
            <w:r>
              <w:rPr>
                <w:rFonts w:hint="eastAsia" w:ascii="宋体" w:hAnsi="宋体" w:cs="宋体"/>
                <w:color w:val="auto"/>
                <w:kern w:val="0"/>
                <w:sz w:val="24"/>
                <w:highlight w:val="none"/>
              </w:rPr>
              <w:t>★</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包1及包2</w:t>
            </w:r>
            <w:r>
              <w:rPr>
                <w:rFonts w:hint="default" w:ascii="宋体" w:hAnsi="宋体" w:cs="宋体"/>
                <w:b/>
                <w:color w:val="auto"/>
                <w:sz w:val="24"/>
                <w:highlight w:val="none"/>
                <w:lang w:val="en-US" w:eastAsia="zh-CN"/>
              </w:rPr>
              <w:t>投标人应为所报品目号空调设备的任意一家生产者（制造商）。</w:t>
            </w:r>
          </w:p>
        </w:tc>
      </w:tr>
    </w:tbl>
    <w:p w14:paraId="0E3A30C9">
      <w:pPr>
        <w:pStyle w:val="10"/>
        <w:widowControl/>
        <w:spacing w:before="0" w:beforeAutospacing="0" w:after="0" w:afterAutospacing="0" w:line="360" w:lineRule="auto"/>
        <w:ind w:firstLine="320"/>
        <w:rPr>
          <w:rFonts w:hint="eastAsia" w:ascii="宋体" w:hAnsi="宋体" w:cs="宋体"/>
          <w:color w:val="auto"/>
          <w:sz w:val="24"/>
          <w:szCs w:val="24"/>
          <w:highlight w:val="none"/>
        </w:rPr>
      </w:pPr>
    </w:p>
    <w:p w14:paraId="0CB726EF">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是否接受联合体投标：</w:t>
      </w:r>
      <w:r>
        <w:rPr>
          <w:rFonts w:hint="eastAsia" w:ascii="宋体" w:hAnsi="宋体" w:eastAsia="宋体" w:cs="宋体"/>
          <w:color w:val="auto"/>
          <w:sz w:val="24"/>
          <w:szCs w:val="24"/>
          <w:highlight w:val="none"/>
          <w:lang w:val="en-US" w:eastAsia="zh-CN"/>
        </w:rPr>
        <w:t>每个采购包均</w:t>
      </w:r>
      <w:r>
        <w:rPr>
          <w:rFonts w:hint="eastAsia" w:ascii="宋体" w:hAnsi="宋体" w:eastAsia="宋体" w:cs="宋体"/>
          <w:b/>
          <w:bCs/>
          <w:color w:val="auto"/>
          <w:sz w:val="24"/>
          <w:szCs w:val="24"/>
          <w:highlight w:val="none"/>
        </w:rPr>
        <w:t>不接受</w:t>
      </w:r>
      <w:r>
        <w:rPr>
          <w:rFonts w:hint="eastAsia" w:ascii="宋体" w:hAnsi="宋体" w:eastAsia="宋体" w:cs="宋体"/>
          <w:color w:val="auto"/>
          <w:sz w:val="24"/>
          <w:szCs w:val="24"/>
          <w:highlight w:val="none"/>
        </w:rPr>
        <w:t>。</w:t>
      </w:r>
    </w:p>
    <w:p w14:paraId="1B3D06CF">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※根据上述资格要求，响应文件中应提交的“投标人的资格及资信证明文件”详见征集文件第四章。</w:t>
      </w:r>
    </w:p>
    <w:p w14:paraId="104FC0AD">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征集文件的获取</w:t>
      </w:r>
    </w:p>
    <w:p w14:paraId="0683BB4E">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8.1时间：详见征集公告或更正公告，若不一致，以更正公告为准。</w:t>
      </w:r>
    </w:p>
    <w:p w14:paraId="73E26920">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8.2地点：厦门市湖里区机场北路476号四楼售标室</w:t>
      </w:r>
    </w:p>
    <w:p w14:paraId="0D1F1A75">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8.3方式：至获取地点获取或者邮件申请获取，邮箱：wxsb@iport.com.cn，获取文件联系人：</w:t>
      </w:r>
      <w:r>
        <w:rPr>
          <w:rFonts w:hint="eastAsia" w:ascii="宋体" w:hAnsi="宋体" w:eastAsia="宋体" w:cs="宋体"/>
          <w:color w:val="auto"/>
          <w:sz w:val="24"/>
          <w:szCs w:val="24"/>
          <w:highlight w:val="none"/>
          <w:lang w:val="en-US" w:eastAsia="zh-CN"/>
        </w:rPr>
        <w:t>蒋</w:t>
      </w:r>
      <w:r>
        <w:rPr>
          <w:rFonts w:hint="eastAsia" w:ascii="宋体" w:hAnsi="宋体" w:eastAsia="宋体" w:cs="宋体"/>
          <w:color w:val="auto"/>
          <w:sz w:val="24"/>
          <w:szCs w:val="24"/>
          <w:highlight w:val="none"/>
        </w:rPr>
        <w:t>小姐0592-2219823。</w:t>
      </w:r>
    </w:p>
    <w:p w14:paraId="37C01CAA">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lang w:val="en-US" w:eastAsia="zh-CN"/>
        </w:rPr>
        <w:t>征集</w:t>
      </w:r>
      <w:r>
        <w:rPr>
          <w:rFonts w:hint="eastAsia" w:ascii="宋体" w:hAnsi="宋体" w:eastAsia="宋体" w:cs="宋体"/>
          <w:color w:val="auto"/>
          <w:sz w:val="24"/>
          <w:szCs w:val="24"/>
          <w:highlight w:val="none"/>
        </w:rPr>
        <w:t>文件售价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每个采购包</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元人民币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售后不退。</w:t>
      </w:r>
    </w:p>
    <w:p w14:paraId="23C278C4">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w:t>
      </w:r>
    </w:p>
    <w:p w14:paraId="52B2AC46">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9.1投标截止时间：详见征集公告或更正公告，若不一致，以更正公告为准。</w:t>
      </w:r>
    </w:p>
    <w:p w14:paraId="5D444F31">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9.2供应商应在投标截止时间前将密封的纸质响应文件送达征集公告或更正公告载明的收标地点，若不一致，以更正公告为准，否则响应文件将被拒绝接收。</w:t>
      </w:r>
    </w:p>
    <w:p w14:paraId="142EFB9A">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开标时间及地点：详见征集公告或更正公告，若不一致，以更正公告为准。 </w:t>
      </w:r>
    </w:p>
    <w:p w14:paraId="278552E4">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公告期限</w:t>
      </w:r>
    </w:p>
    <w:p w14:paraId="5BE8ABD0">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11.1征集公告的公告期限：自财政部和福建省财政厅指定的政府采购信息发布媒体最先发布公告之日起5个工作日。</w:t>
      </w:r>
    </w:p>
    <w:p w14:paraId="79A13C70">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12、注意事项：</w:t>
      </w:r>
    </w:p>
    <w:p w14:paraId="25527BE6">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有意向的潜在投标人发邮件至wxsb@iport.com.cn索取征集文件购买登记表。</w:t>
      </w:r>
    </w:p>
    <w:p w14:paraId="7510BEFA">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2建议采用电汇或网银购买征集文件，请投标人付款时务必注明“招标编号+用途”（比如：XM202</w:t>
      </w:r>
      <w:r>
        <w:rPr>
          <w:rFonts w:hint="default" w:ascii="宋体" w:hAnsi="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-DZ00XX文件费）。</w:t>
      </w:r>
    </w:p>
    <w:p w14:paraId="76E38BE2">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3潜在投标人填好购买登记表后将加盖公章的文件购买登记表扫描件及文件购买付款凭证发至wxsb@iport.com.cn进行购买登记，收到登记资料后发送征集文件电子版，如需纸质版，招标代理机构可以邮寄，邮费需到付。</w:t>
      </w:r>
    </w:p>
    <w:p w14:paraId="4C1EED14">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4文件费及项目中标供应商服务费等发票均以邮件方式发送至购标指定邮箱。</w:t>
      </w:r>
    </w:p>
    <w:p w14:paraId="1C8F79E6">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征集人：厦门万翔</w:t>
      </w:r>
      <w:r>
        <w:rPr>
          <w:rFonts w:hint="eastAsia" w:ascii="宋体" w:hAnsi="宋体" w:eastAsia="宋体" w:cs="宋体"/>
          <w:color w:val="auto"/>
          <w:sz w:val="24"/>
          <w:szCs w:val="24"/>
          <w:highlight w:val="none"/>
          <w:lang w:val="en-US" w:eastAsia="zh-CN"/>
        </w:rPr>
        <w:t>网络商务</w:t>
      </w:r>
      <w:r>
        <w:rPr>
          <w:rFonts w:hint="eastAsia" w:ascii="宋体" w:hAnsi="宋体" w:eastAsia="宋体" w:cs="宋体"/>
          <w:color w:val="auto"/>
          <w:sz w:val="24"/>
          <w:szCs w:val="24"/>
          <w:highlight w:val="none"/>
        </w:rPr>
        <w:t>有限公司</w:t>
      </w:r>
    </w:p>
    <w:p w14:paraId="498BC0E6">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w:t>
      </w:r>
    </w:p>
    <w:p w14:paraId="23DA9266">
      <w:pPr>
        <w:pStyle w:val="10"/>
        <w:widowControl/>
        <w:spacing w:before="0" w:beforeAutospacing="0" w:after="0" w:afterAutospacing="0" w:line="360" w:lineRule="auto"/>
        <w:ind w:firstLine="3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联系方法：</w:t>
      </w:r>
      <w:r>
        <w:rPr>
          <w:rFonts w:hint="eastAsia" w:ascii="宋体" w:hAnsi="宋体" w:cs="宋体"/>
          <w:color w:val="auto"/>
          <w:sz w:val="24"/>
          <w:szCs w:val="24"/>
          <w:highlight w:val="none"/>
          <w:lang w:val="en-US" w:eastAsia="zh-CN"/>
        </w:rPr>
        <w:t>林</w:t>
      </w:r>
      <w:r>
        <w:rPr>
          <w:rFonts w:hint="eastAsia" w:ascii="宋体" w:hAnsi="宋体" w:eastAsia="宋体" w:cs="宋体"/>
          <w:color w:val="auto"/>
          <w:sz w:val="24"/>
          <w:szCs w:val="24"/>
          <w:highlight w:val="none"/>
          <w:lang w:eastAsia="zh-CN"/>
        </w:rPr>
        <w:t>女士</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0592-570</w:t>
      </w:r>
      <w:r>
        <w:rPr>
          <w:rFonts w:hint="eastAsia" w:ascii="宋体" w:hAnsi="宋体" w:cs="宋体"/>
          <w:color w:val="auto"/>
          <w:sz w:val="24"/>
          <w:szCs w:val="24"/>
          <w:highlight w:val="none"/>
          <w:lang w:val="en-US" w:eastAsia="zh-CN"/>
        </w:rPr>
        <w:t>6959</w:t>
      </w:r>
    </w:p>
    <w:p w14:paraId="42C379AA">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代理机构：厦门万翔招标有限公司</w:t>
      </w:r>
    </w:p>
    <w:p w14:paraId="05249DA1">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w:t>
      </w:r>
    </w:p>
    <w:p w14:paraId="33ECE06A">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4E9FE80E">
      <w:pPr>
        <w:pStyle w:val="10"/>
        <w:widowControl/>
        <w:spacing w:before="0" w:beforeAutospacing="0" w:after="0" w:afterAutospacing="0" w:line="360" w:lineRule="auto"/>
        <w:ind w:firstLine="3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15、本项目</w:t>
      </w:r>
      <w:r>
        <w:rPr>
          <w:rFonts w:hint="default" w:ascii="宋体" w:hAnsi="宋体" w:cs="宋体"/>
          <w:color w:val="auto"/>
          <w:sz w:val="24"/>
          <w:szCs w:val="24"/>
          <w:highlight w:val="none"/>
          <w:lang w:eastAsia="zh-CN"/>
        </w:rPr>
        <w:t>收</w:t>
      </w:r>
      <w:r>
        <w:rPr>
          <w:rFonts w:hint="eastAsia" w:ascii="宋体" w:hAnsi="宋体" w:cs="宋体"/>
          <w:color w:val="auto"/>
          <w:sz w:val="24"/>
          <w:szCs w:val="24"/>
          <w:highlight w:val="none"/>
          <w:lang w:val="en-US" w:eastAsia="zh-CN"/>
        </w:rPr>
        <w:t>取</w:t>
      </w:r>
      <w:r>
        <w:rPr>
          <w:rFonts w:hint="eastAsia" w:ascii="宋体" w:hAnsi="宋体" w:eastAsia="宋体" w:cs="宋体"/>
          <w:color w:val="auto"/>
          <w:sz w:val="24"/>
          <w:szCs w:val="24"/>
          <w:highlight w:val="none"/>
          <w:lang w:val="en-US" w:eastAsia="zh-CN"/>
        </w:rPr>
        <w:t>投标保证金</w:t>
      </w:r>
      <w:r>
        <w:rPr>
          <w:rFonts w:hint="eastAsia" w:ascii="宋体" w:hAnsi="宋体" w:cs="宋体"/>
          <w:color w:val="auto"/>
          <w:sz w:val="24"/>
          <w:szCs w:val="24"/>
          <w:highlight w:val="none"/>
          <w:lang w:val="en-US" w:eastAsia="zh-CN"/>
        </w:rPr>
        <w:t>，包1投标保证金为人民币150万元，包2投标保证金为人民币50万元</w:t>
      </w:r>
      <w:r>
        <w:rPr>
          <w:rFonts w:hint="eastAsia" w:ascii="宋体" w:hAnsi="宋体" w:eastAsia="宋体" w:cs="宋体"/>
          <w:color w:val="auto"/>
          <w:sz w:val="24"/>
          <w:szCs w:val="24"/>
          <w:highlight w:val="none"/>
          <w:lang w:val="en-US" w:eastAsia="zh-CN"/>
        </w:rPr>
        <w:t>。</w:t>
      </w:r>
    </w:p>
    <w:p w14:paraId="4E1EFBC0">
      <w:pPr>
        <w:pStyle w:val="10"/>
        <w:widowControl/>
        <w:spacing w:before="50" w:beforeAutospacing="0" w:after="50" w:afterAutospacing="0"/>
        <w:rPr>
          <w:rFonts w:hint="default" w:ascii="宋体" w:hAnsi="宋体" w:cs="宋体"/>
          <w:color w:val="auto"/>
          <w:sz w:val="28"/>
          <w:szCs w:val="28"/>
          <w:highlight w:val="none"/>
          <w:lang w:val="en-US" w:eastAsia="zh-CN"/>
        </w:rPr>
      </w:pPr>
    </w:p>
    <w:p w14:paraId="375FD5B4">
      <w:pPr>
        <w:pStyle w:val="10"/>
        <w:widowControl/>
        <w:spacing w:before="50" w:beforeAutospacing="0" w:after="50" w:afterAutospacing="0"/>
        <w:rPr>
          <w:rFonts w:hint="eastAsia" w:ascii="宋体" w:hAnsi="宋体" w:cs="宋体"/>
          <w:color w:val="auto"/>
          <w:sz w:val="28"/>
          <w:szCs w:val="28"/>
          <w:highlight w:val="none"/>
        </w:rPr>
      </w:pPr>
    </w:p>
    <w:p w14:paraId="62440AAD">
      <w:pPr>
        <w:pStyle w:val="10"/>
        <w:widowControl/>
        <w:spacing w:before="50" w:beforeAutospacing="0" w:after="50" w:afterAutospacing="0"/>
        <w:rPr>
          <w:rFonts w:hint="eastAsia" w:ascii="宋体" w:hAnsi="宋体" w:cs="宋体"/>
          <w:color w:val="auto"/>
          <w:sz w:val="28"/>
          <w:szCs w:val="28"/>
          <w:highlight w:val="none"/>
        </w:rPr>
      </w:pPr>
    </w:p>
    <w:p w14:paraId="578D18F6">
      <w:pPr>
        <w:pStyle w:val="10"/>
        <w:widowControl/>
        <w:spacing w:before="50" w:beforeAutospacing="0" w:after="50" w:afterAutospacing="0"/>
        <w:rPr>
          <w:rFonts w:hint="eastAsia" w:ascii="宋体" w:hAnsi="宋体" w:cs="宋体"/>
          <w:color w:val="auto"/>
          <w:sz w:val="28"/>
          <w:szCs w:val="28"/>
          <w:highlight w:val="none"/>
        </w:rPr>
      </w:pPr>
    </w:p>
    <w:p w14:paraId="2829F38F">
      <w:pPr>
        <w:pStyle w:val="10"/>
        <w:widowControl/>
        <w:spacing w:before="50" w:beforeAutospacing="0" w:after="50" w:afterAutospacing="0"/>
        <w:rPr>
          <w:rFonts w:hint="eastAsia" w:ascii="宋体" w:hAnsi="宋体" w:cs="宋体"/>
          <w:color w:val="auto"/>
          <w:sz w:val="28"/>
          <w:szCs w:val="28"/>
          <w:highlight w:val="none"/>
        </w:rPr>
      </w:pPr>
    </w:p>
    <w:p w14:paraId="2E3C4AD5">
      <w:pPr>
        <w:pStyle w:val="10"/>
        <w:widowControl/>
        <w:spacing w:before="50" w:beforeAutospacing="0" w:after="50" w:afterAutospacing="0"/>
        <w:rPr>
          <w:rFonts w:hint="eastAsia" w:ascii="宋体" w:hAnsi="宋体" w:cs="宋体"/>
          <w:color w:val="auto"/>
          <w:sz w:val="28"/>
          <w:szCs w:val="28"/>
          <w:highlight w:val="none"/>
        </w:rPr>
      </w:pPr>
    </w:p>
    <w:p w14:paraId="44F74E29">
      <w:pPr>
        <w:pStyle w:val="10"/>
        <w:widowControl/>
        <w:spacing w:before="50" w:beforeAutospacing="0" w:after="50" w:afterAutospacing="0"/>
        <w:rPr>
          <w:rFonts w:hint="eastAsia" w:ascii="宋体" w:hAnsi="宋体" w:cs="宋体"/>
          <w:color w:val="auto"/>
          <w:sz w:val="28"/>
          <w:szCs w:val="28"/>
          <w:highlight w:val="none"/>
        </w:rPr>
      </w:pPr>
    </w:p>
    <w:p w14:paraId="660CBFEE">
      <w:pPr>
        <w:pStyle w:val="10"/>
        <w:widowControl/>
        <w:spacing w:before="50" w:beforeAutospacing="0" w:after="50" w:afterAutospacing="0"/>
        <w:rPr>
          <w:rFonts w:hint="eastAsia" w:ascii="宋体" w:hAnsi="宋体" w:cs="宋体"/>
          <w:color w:val="auto"/>
          <w:sz w:val="28"/>
          <w:szCs w:val="28"/>
          <w:highlight w:val="none"/>
        </w:rPr>
      </w:pPr>
    </w:p>
    <w:p w14:paraId="3E9FE677">
      <w:pPr>
        <w:pStyle w:val="10"/>
        <w:widowControl/>
        <w:spacing w:before="50" w:beforeAutospacing="0" w:after="50" w:afterAutospacing="0"/>
        <w:rPr>
          <w:rFonts w:hint="eastAsia" w:ascii="宋体" w:hAnsi="宋体" w:cs="宋体"/>
          <w:color w:val="auto"/>
          <w:sz w:val="28"/>
          <w:szCs w:val="28"/>
          <w:highlight w:val="none"/>
        </w:rPr>
      </w:pPr>
    </w:p>
    <w:p w14:paraId="7C25B1D8">
      <w:pPr>
        <w:pStyle w:val="10"/>
        <w:widowControl/>
        <w:spacing w:before="50" w:beforeAutospacing="0" w:after="50" w:afterAutospacing="0"/>
        <w:rPr>
          <w:rFonts w:hint="eastAsia" w:ascii="宋体" w:hAnsi="宋体" w:cs="宋体"/>
          <w:color w:val="auto"/>
          <w:sz w:val="28"/>
          <w:szCs w:val="28"/>
          <w:highlight w:val="none"/>
        </w:rPr>
      </w:pPr>
    </w:p>
    <w:p w14:paraId="32B4E83A">
      <w:pPr>
        <w:pStyle w:val="10"/>
        <w:widowControl/>
        <w:spacing w:before="50" w:beforeAutospacing="0" w:after="50" w:afterAutospacing="0"/>
        <w:rPr>
          <w:rFonts w:hint="eastAsia" w:ascii="宋体" w:hAnsi="宋体" w:cs="宋体"/>
          <w:color w:val="auto"/>
          <w:sz w:val="28"/>
          <w:szCs w:val="28"/>
          <w:highlight w:val="none"/>
        </w:rPr>
      </w:pPr>
    </w:p>
    <w:p w14:paraId="7383D255">
      <w:pPr>
        <w:pStyle w:val="10"/>
        <w:widowControl/>
        <w:spacing w:before="50" w:beforeAutospacing="0" w:after="50" w:afterAutospacing="0"/>
        <w:rPr>
          <w:rFonts w:hint="eastAsia" w:ascii="宋体" w:hAnsi="宋体" w:cs="宋体"/>
          <w:color w:val="auto"/>
          <w:sz w:val="28"/>
          <w:szCs w:val="28"/>
          <w:highlight w:val="none"/>
        </w:rPr>
      </w:pPr>
    </w:p>
    <w:p w14:paraId="2BA8ADC6">
      <w:pPr>
        <w:pStyle w:val="10"/>
        <w:widowControl/>
        <w:spacing w:before="50" w:beforeAutospacing="0" w:after="50" w:afterAutospacing="0"/>
        <w:rPr>
          <w:rFonts w:hint="eastAsia" w:ascii="宋体" w:hAnsi="宋体" w:cs="宋体"/>
          <w:color w:val="auto"/>
          <w:sz w:val="28"/>
          <w:szCs w:val="28"/>
          <w:highlight w:val="none"/>
        </w:rPr>
      </w:pPr>
    </w:p>
    <w:p w14:paraId="7629AD76">
      <w:pPr>
        <w:pStyle w:val="10"/>
        <w:widowControl/>
        <w:spacing w:before="50" w:beforeAutospacing="0" w:after="50" w:afterAutospacing="0"/>
        <w:rPr>
          <w:rFonts w:hint="eastAsia" w:ascii="宋体" w:hAnsi="宋体" w:cs="宋体"/>
          <w:color w:val="auto"/>
          <w:sz w:val="28"/>
          <w:szCs w:val="28"/>
          <w:highlight w:val="none"/>
        </w:rPr>
      </w:pPr>
    </w:p>
    <w:p w14:paraId="4978DA80">
      <w:pPr>
        <w:pStyle w:val="10"/>
        <w:widowControl/>
        <w:spacing w:before="50" w:beforeAutospacing="0" w:after="50" w:afterAutospacing="0"/>
        <w:rPr>
          <w:rFonts w:hint="eastAsia" w:ascii="宋体" w:hAnsi="宋体" w:cs="宋体"/>
          <w:color w:val="auto"/>
          <w:sz w:val="28"/>
          <w:szCs w:val="28"/>
          <w:highlight w:val="none"/>
        </w:rPr>
      </w:pPr>
    </w:p>
    <w:p w14:paraId="4BDEE02F">
      <w:pPr>
        <w:pStyle w:val="10"/>
        <w:widowControl/>
        <w:spacing w:before="50" w:beforeAutospacing="0" w:after="50" w:afterAutospacing="0"/>
        <w:rPr>
          <w:rFonts w:hint="eastAsia" w:ascii="宋体" w:hAnsi="宋体" w:cs="宋体"/>
          <w:color w:val="auto"/>
          <w:sz w:val="28"/>
          <w:szCs w:val="28"/>
          <w:highlight w:val="none"/>
        </w:rPr>
      </w:pPr>
    </w:p>
    <w:p w14:paraId="7D4007FA">
      <w:pPr>
        <w:pStyle w:val="10"/>
        <w:widowControl/>
        <w:spacing w:before="50" w:beforeAutospacing="0" w:after="50" w:afterAutospacing="0"/>
        <w:rPr>
          <w:rFonts w:hint="eastAsia" w:ascii="宋体" w:hAnsi="宋体" w:cs="宋体"/>
          <w:color w:val="auto"/>
          <w:sz w:val="28"/>
          <w:szCs w:val="28"/>
          <w:highlight w:val="none"/>
        </w:rPr>
      </w:pPr>
    </w:p>
    <w:p w14:paraId="34A67D2E">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附1</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采购标的一览表              金额单位：人民币元</w:t>
      </w:r>
    </w:p>
    <w:p w14:paraId="52DF65CE">
      <w:pPr>
        <w:pStyle w:val="10"/>
        <w:widowControl/>
        <w:spacing w:before="50" w:beforeAutospacing="0" w:after="50" w:afterAutospacing="0"/>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 </w:t>
      </w:r>
    </w:p>
    <w:tbl>
      <w:tblPr>
        <w:tblStyle w:val="1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913"/>
        <w:gridCol w:w="1456"/>
        <w:gridCol w:w="1030"/>
        <w:gridCol w:w="965"/>
        <w:gridCol w:w="1310"/>
        <w:gridCol w:w="1550"/>
        <w:gridCol w:w="1505"/>
      </w:tblGrid>
      <w:tr w14:paraId="0EDE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31" w:type="dxa"/>
            <w:tcBorders>
              <w:bottom w:val="single" w:color="auto" w:sz="4" w:space="0"/>
            </w:tcBorders>
            <w:vAlign w:val="center"/>
          </w:tcPr>
          <w:p w14:paraId="2EAAEFBF">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采购包</w:t>
            </w:r>
          </w:p>
        </w:tc>
        <w:tc>
          <w:tcPr>
            <w:tcW w:w="913" w:type="dxa"/>
            <w:vAlign w:val="center"/>
          </w:tcPr>
          <w:p w14:paraId="71E5039B">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w:t>
            </w:r>
            <w:r>
              <w:rPr>
                <w:rFonts w:hint="eastAsia" w:ascii="宋体" w:hAnsi="宋体" w:eastAsia="宋体" w:cs="宋体"/>
                <w:b/>
                <w:bCs/>
                <w:color w:val="auto"/>
                <w:sz w:val="24"/>
                <w:szCs w:val="24"/>
                <w:highlight w:val="none"/>
                <w:lang w:eastAsia="zh-CN"/>
              </w:rPr>
              <w:t>目</w:t>
            </w:r>
            <w:r>
              <w:rPr>
                <w:rFonts w:hint="eastAsia" w:ascii="宋体" w:hAnsi="宋体" w:eastAsia="宋体" w:cs="宋体"/>
                <w:b/>
                <w:bCs/>
                <w:color w:val="auto"/>
                <w:sz w:val="24"/>
                <w:szCs w:val="24"/>
                <w:highlight w:val="none"/>
              </w:rPr>
              <w:t>号</w:t>
            </w:r>
          </w:p>
        </w:tc>
        <w:tc>
          <w:tcPr>
            <w:tcW w:w="1456" w:type="dxa"/>
            <w:vAlign w:val="center"/>
          </w:tcPr>
          <w:p w14:paraId="06B30C6C">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采购标的</w:t>
            </w:r>
          </w:p>
        </w:tc>
        <w:tc>
          <w:tcPr>
            <w:tcW w:w="1030" w:type="dxa"/>
            <w:vAlign w:val="center"/>
          </w:tcPr>
          <w:p w14:paraId="25170A86">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允许进口</w:t>
            </w:r>
          </w:p>
        </w:tc>
        <w:tc>
          <w:tcPr>
            <w:tcW w:w="965" w:type="dxa"/>
            <w:vAlign w:val="center"/>
          </w:tcPr>
          <w:p w14:paraId="12461AB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预计</w:t>
            </w:r>
            <w:r>
              <w:rPr>
                <w:rFonts w:hint="eastAsia" w:ascii="宋体" w:hAnsi="宋体" w:eastAsia="宋体" w:cs="宋体"/>
                <w:b/>
                <w:bCs/>
                <w:color w:val="auto"/>
                <w:sz w:val="24"/>
                <w:szCs w:val="24"/>
                <w:highlight w:val="none"/>
              </w:rPr>
              <w:t>数量（台）</w:t>
            </w:r>
          </w:p>
        </w:tc>
        <w:tc>
          <w:tcPr>
            <w:tcW w:w="1310" w:type="dxa"/>
            <w:vAlign w:val="center"/>
          </w:tcPr>
          <w:p w14:paraId="13F0B3AF">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单台限价（元/台）</w:t>
            </w:r>
          </w:p>
        </w:tc>
        <w:tc>
          <w:tcPr>
            <w:tcW w:w="1550" w:type="dxa"/>
            <w:vAlign w:val="center"/>
          </w:tcPr>
          <w:p w14:paraId="78889204">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品目号</w:t>
            </w:r>
            <w:r>
              <w:rPr>
                <w:rFonts w:hint="eastAsia" w:ascii="宋体" w:hAnsi="宋体" w:eastAsia="宋体" w:cs="宋体"/>
                <w:b/>
                <w:bCs/>
                <w:color w:val="auto"/>
                <w:sz w:val="24"/>
                <w:szCs w:val="24"/>
                <w:highlight w:val="none"/>
              </w:rPr>
              <w:t>预算（元）</w:t>
            </w:r>
          </w:p>
        </w:tc>
        <w:tc>
          <w:tcPr>
            <w:tcW w:w="1505" w:type="dxa"/>
            <w:vAlign w:val="center"/>
          </w:tcPr>
          <w:p w14:paraId="04A2B7B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采购包预算</w:t>
            </w:r>
            <w:r>
              <w:rPr>
                <w:rFonts w:hint="eastAsia" w:ascii="宋体" w:hAnsi="宋体" w:eastAsia="宋体" w:cs="宋体"/>
                <w:b/>
                <w:bCs/>
                <w:color w:val="auto"/>
                <w:sz w:val="24"/>
                <w:szCs w:val="24"/>
                <w:highlight w:val="none"/>
              </w:rPr>
              <w:t>（元）</w:t>
            </w:r>
          </w:p>
        </w:tc>
      </w:tr>
      <w:tr w14:paraId="75E5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31" w:type="dxa"/>
            <w:tcBorders>
              <w:top w:val="single" w:color="auto" w:sz="4" w:space="0"/>
            </w:tcBorders>
            <w:vAlign w:val="center"/>
          </w:tcPr>
          <w:p w14:paraId="16F6094A">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rPr>
              <w:t>1</w:t>
            </w:r>
          </w:p>
        </w:tc>
        <w:tc>
          <w:tcPr>
            <w:tcW w:w="913" w:type="dxa"/>
            <w:vAlign w:val="center"/>
          </w:tcPr>
          <w:p w14:paraId="2D1A2C5C">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rPr>
              <w:t>1-1</w:t>
            </w:r>
          </w:p>
        </w:tc>
        <w:tc>
          <w:tcPr>
            <w:tcW w:w="1456" w:type="dxa"/>
            <w:vAlign w:val="center"/>
          </w:tcPr>
          <w:p w14:paraId="21142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1P变频壁挂式空调（一级能效）</w:t>
            </w:r>
          </w:p>
        </w:tc>
        <w:tc>
          <w:tcPr>
            <w:tcW w:w="1030" w:type="dxa"/>
            <w:vAlign w:val="center"/>
          </w:tcPr>
          <w:p w14:paraId="27571E32">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E774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3,000 </w:t>
            </w:r>
          </w:p>
        </w:tc>
        <w:tc>
          <w:tcPr>
            <w:tcW w:w="1310" w:type="dxa"/>
            <w:vAlign w:val="center"/>
          </w:tcPr>
          <w:p w14:paraId="65D7D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1,500 </w:t>
            </w:r>
          </w:p>
        </w:tc>
        <w:tc>
          <w:tcPr>
            <w:tcW w:w="1550" w:type="dxa"/>
            <w:vAlign w:val="center"/>
          </w:tcPr>
          <w:p w14:paraId="3C1AD3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4,500,000 </w:t>
            </w:r>
          </w:p>
        </w:tc>
        <w:tc>
          <w:tcPr>
            <w:tcW w:w="1505" w:type="dxa"/>
            <w:vMerge w:val="restart"/>
            <w:vAlign w:val="center"/>
          </w:tcPr>
          <w:p w14:paraId="5E6BE96B">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79</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890</w:t>
            </w:r>
            <w:r>
              <w:rPr>
                <w:rFonts w:hint="eastAsia" w:ascii="宋体" w:hAnsi="宋体" w:eastAsia="宋体" w:cs="宋体"/>
                <w:bCs/>
                <w:color w:val="auto"/>
                <w:kern w:val="0"/>
                <w:sz w:val="24"/>
                <w:szCs w:val="24"/>
                <w:highlight w:val="none"/>
                <w:lang w:val="en-US" w:eastAsia="zh-CN"/>
              </w:rPr>
              <w:t>,000</w:t>
            </w:r>
          </w:p>
        </w:tc>
      </w:tr>
      <w:tr w14:paraId="5B2A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29FC444C">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3" w:type="dxa"/>
            <w:vAlign w:val="center"/>
          </w:tcPr>
          <w:p w14:paraId="6D45C428">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456" w:type="dxa"/>
            <w:vAlign w:val="center"/>
          </w:tcPr>
          <w:p w14:paraId="7EC2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Style w:val="19"/>
                <w:rFonts w:ascii="宋体" w:hAnsi="宋体" w:eastAsia="宋体" w:cs="宋体"/>
                <w:color w:val="auto"/>
                <w:sz w:val="24"/>
                <w:szCs w:val="24"/>
                <w:highlight w:val="none"/>
                <w:lang w:val="en-US" w:eastAsia="zh-CN" w:bidi="ar"/>
              </w:rPr>
              <w:t>1.5P变频壁挂式空调（一级能效、</w:t>
            </w:r>
            <w:r>
              <w:rPr>
                <w:rFonts w:hint="eastAsia" w:ascii="宋体" w:hAnsi="宋体" w:eastAsia="宋体" w:cs="宋体"/>
                <w:i w:val="0"/>
                <w:iCs w:val="0"/>
                <w:color w:val="auto"/>
                <w:kern w:val="0"/>
                <w:sz w:val="24"/>
                <w:szCs w:val="24"/>
                <w:highlight w:val="none"/>
                <w:u w:val="none"/>
                <w:lang w:val="en-US" w:eastAsia="zh-CN" w:bidi="ar"/>
              </w:rPr>
              <w:t>带wifi）</w:t>
            </w:r>
          </w:p>
        </w:tc>
        <w:tc>
          <w:tcPr>
            <w:tcW w:w="1030" w:type="dxa"/>
            <w:vAlign w:val="center"/>
          </w:tcPr>
          <w:p w14:paraId="2FAC6BA2">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4B0E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2,000 </w:t>
            </w:r>
          </w:p>
        </w:tc>
        <w:tc>
          <w:tcPr>
            <w:tcW w:w="1310" w:type="dxa"/>
            <w:vAlign w:val="center"/>
          </w:tcPr>
          <w:p w14:paraId="2EAA0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1,600 </w:t>
            </w:r>
          </w:p>
        </w:tc>
        <w:tc>
          <w:tcPr>
            <w:tcW w:w="1550" w:type="dxa"/>
            <w:vAlign w:val="center"/>
          </w:tcPr>
          <w:p w14:paraId="01C462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3,200,000 </w:t>
            </w:r>
          </w:p>
        </w:tc>
        <w:tc>
          <w:tcPr>
            <w:tcW w:w="1505" w:type="dxa"/>
            <w:vMerge w:val="continue"/>
            <w:vAlign w:val="center"/>
          </w:tcPr>
          <w:p w14:paraId="5174CA35">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34EE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13BA5702">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3" w:type="dxa"/>
            <w:vAlign w:val="center"/>
          </w:tcPr>
          <w:p w14:paraId="361BA282">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456" w:type="dxa"/>
            <w:vAlign w:val="center"/>
          </w:tcPr>
          <w:p w14:paraId="1C477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1.5P变频壁挂式空调（一级能效）</w:t>
            </w:r>
          </w:p>
        </w:tc>
        <w:tc>
          <w:tcPr>
            <w:tcW w:w="1030" w:type="dxa"/>
            <w:vAlign w:val="center"/>
          </w:tcPr>
          <w:p w14:paraId="110C21FE">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4C91F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5,000 </w:t>
            </w:r>
          </w:p>
        </w:tc>
        <w:tc>
          <w:tcPr>
            <w:tcW w:w="1310" w:type="dxa"/>
            <w:vAlign w:val="center"/>
          </w:tcPr>
          <w:p w14:paraId="06068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1,580 </w:t>
            </w:r>
          </w:p>
        </w:tc>
        <w:tc>
          <w:tcPr>
            <w:tcW w:w="1550" w:type="dxa"/>
            <w:vAlign w:val="center"/>
          </w:tcPr>
          <w:p w14:paraId="0D9692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7,900,000 </w:t>
            </w:r>
          </w:p>
        </w:tc>
        <w:tc>
          <w:tcPr>
            <w:tcW w:w="1505" w:type="dxa"/>
            <w:vMerge w:val="continue"/>
            <w:vAlign w:val="center"/>
          </w:tcPr>
          <w:p w14:paraId="16EC8762">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2AF7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056FC4FC">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13" w:type="dxa"/>
            <w:vAlign w:val="center"/>
          </w:tcPr>
          <w:p w14:paraId="277D5394">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p>
        </w:tc>
        <w:tc>
          <w:tcPr>
            <w:tcW w:w="1456" w:type="dxa"/>
            <w:vAlign w:val="center"/>
          </w:tcPr>
          <w:p w14:paraId="6FD4B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2P变频壁挂式空调（一级能效）</w:t>
            </w:r>
          </w:p>
        </w:tc>
        <w:tc>
          <w:tcPr>
            <w:tcW w:w="1030" w:type="dxa"/>
            <w:vAlign w:val="center"/>
          </w:tcPr>
          <w:p w14:paraId="222CCE31">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695DE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5,000 </w:t>
            </w:r>
          </w:p>
        </w:tc>
        <w:tc>
          <w:tcPr>
            <w:tcW w:w="1310" w:type="dxa"/>
            <w:vAlign w:val="center"/>
          </w:tcPr>
          <w:p w14:paraId="5C0B8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2,300 </w:t>
            </w:r>
          </w:p>
        </w:tc>
        <w:tc>
          <w:tcPr>
            <w:tcW w:w="1550" w:type="dxa"/>
            <w:vAlign w:val="center"/>
          </w:tcPr>
          <w:p w14:paraId="097ED9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11,500,000 </w:t>
            </w:r>
          </w:p>
        </w:tc>
        <w:tc>
          <w:tcPr>
            <w:tcW w:w="1505" w:type="dxa"/>
            <w:vMerge w:val="continue"/>
            <w:vAlign w:val="center"/>
          </w:tcPr>
          <w:p w14:paraId="6825E248">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4F89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1ADF182A">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3A88F1AD">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p>
        </w:tc>
        <w:tc>
          <w:tcPr>
            <w:tcW w:w="1456" w:type="dxa"/>
            <w:vAlign w:val="center"/>
          </w:tcPr>
          <w:p w14:paraId="34960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2P变频柜式空调（一级能效）</w:t>
            </w:r>
          </w:p>
        </w:tc>
        <w:tc>
          <w:tcPr>
            <w:tcW w:w="1030" w:type="dxa"/>
            <w:vAlign w:val="center"/>
          </w:tcPr>
          <w:p w14:paraId="3FF7ACED">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19D0D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100 </w:t>
            </w:r>
          </w:p>
        </w:tc>
        <w:tc>
          <w:tcPr>
            <w:tcW w:w="1310" w:type="dxa"/>
            <w:vAlign w:val="center"/>
          </w:tcPr>
          <w:p w14:paraId="53725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2,800 </w:t>
            </w:r>
          </w:p>
        </w:tc>
        <w:tc>
          <w:tcPr>
            <w:tcW w:w="1550" w:type="dxa"/>
            <w:vAlign w:val="center"/>
          </w:tcPr>
          <w:p w14:paraId="4B4147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280,000 </w:t>
            </w:r>
          </w:p>
        </w:tc>
        <w:tc>
          <w:tcPr>
            <w:tcW w:w="1505" w:type="dxa"/>
            <w:vMerge w:val="continue"/>
            <w:vAlign w:val="center"/>
          </w:tcPr>
          <w:p w14:paraId="7AD3E0BF">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5CF2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36FDC9AF">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0983720A">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p>
        </w:tc>
        <w:tc>
          <w:tcPr>
            <w:tcW w:w="1456" w:type="dxa"/>
            <w:vAlign w:val="center"/>
          </w:tcPr>
          <w:p w14:paraId="0A2E7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2P变频嵌入式空调（一级能效）</w:t>
            </w:r>
          </w:p>
        </w:tc>
        <w:tc>
          <w:tcPr>
            <w:tcW w:w="1030" w:type="dxa"/>
            <w:vAlign w:val="center"/>
          </w:tcPr>
          <w:p w14:paraId="1B64852D">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0569C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300 </w:t>
            </w:r>
          </w:p>
        </w:tc>
        <w:tc>
          <w:tcPr>
            <w:tcW w:w="1310" w:type="dxa"/>
            <w:vAlign w:val="center"/>
          </w:tcPr>
          <w:p w14:paraId="01FC6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3,200 </w:t>
            </w:r>
          </w:p>
        </w:tc>
        <w:tc>
          <w:tcPr>
            <w:tcW w:w="1550" w:type="dxa"/>
            <w:vAlign w:val="center"/>
          </w:tcPr>
          <w:p w14:paraId="290989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960,000 </w:t>
            </w:r>
          </w:p>
        </w:tc>
        <w:tc>
          <w:tcPr>
            <w:tcW w:w="1505" w:type="dxa"/>
            <w:vMerge w:val="continue"/>
            <w:vAlign w:val="center"/>
          </w:tcPr>
          <w:p w14:paraId="01DE209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3BEB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311958E5">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5F545BE8">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p>
        </w:tc>
        <w:tc>
          <w:tcPr>
            <w:tcW w:w="1456" w:type="dxa"/>
            <w:vAlign w:val="center"/>
          </w:tcPr>
          <w:p w14:paraId="651BD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3P变频壁挂式空调（一级能效）</w:t>
            </w:r>
          </w:p>
        </w:tc>
        <w:tc>
          <w:tcPr>
            <w:tcW w:w="1030" w:type="dxa"/>
            <w:vAlign w:val="center"/>
          </w:tcPr>
          <w:p w14:paraId="675A120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A2DB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6,000 </w:t>
            </w:r>
          </w:p>
        </w:tc>
        <w:tc>
          <w:tcPr>
            <w:tcW w:w="1310" w:type="dxa"/>
            <w:vAlign w:val="center"/>
          </w:tcPr>
          <w:p w14:paraId="3B845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3,100 </w:t>
            </w:r>
          </w:p>
        </w:tc>
        <w:tc>
          <w:tcPr>
            <w:tcW w:w="1550" w:type="dxa"/>
            <w:vAlign w:val="center"/>
          </w:tcPr>
          <w:p w14:paraId="03F153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18,600,000 </w:t>
            </w:r>
          </w:p>
        </w:tc>
        <w:tc>
          <w:tcPr>
            <w:tcW w:w="1505" w:type="dxa"/>
            <w:vMerge w:val="continue"/>
            <w:vAlign w:val="center"/>
          </w:tcPr>
          <w:p w14:paraId="48941DCD">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5556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1ACFFFD9">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2A6B4966">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p>
        </w:tc>
        <w:tc>
          <w:tcPr>
            <w:tcW w:w="1456" w:type="dxa"/>
            <w:vAlign w:val="center"/>
          </w:tcPr>
          <w:p w14:paraId="180D5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3P变频柜式空调（一级能效）</w:t>
            </w:r>
          </w:p>
        </w:tc>
        <w:tc>
          <w:tcPr>
            <w:tcW w:w="1030" w:type="dxa"/>
            <w:vAlign w:val="center"/>
          </w:tcPr>
          <w:p w14:paraId="38E8D6F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3520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700 </w:t>
            </w:r>
          </w:p>
        </w:tc>
        <w:tc>
          <w:tcPr>
            <w:tcW w:w="1310" w:type="dxa"/>
            <w:vAlign w:val="center"/>
          </w:tcPr>
          <w:p w14:paraId="708C0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3,500 </w:t>
            </w:r>
          </w:p>
        </w:tc>
        <w:tc>
          <w:tcPr>
            <w:tcW w:w="1550" w:type="dxa"/>
            <w:vAlign w:val="center"/>
          </w:tcPr>
          <w:p w14:paraId="169091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2,450,000 </w:t>
            </w:r>
          </w:p>
        </w:tc>
        <w:tc>
          <w:tcPr>
            <w:tcW w:w="1505" w:type="dxa"/>
            <w:vMerge w:val="continue"/>
            <w:vAlign w:val="center"/>
          </w:tcPr>
          <w:p w14:paraId="2D5E70DC">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1AD4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53C3C101">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34E426F2">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p>
        </w:tc>
        <w:tc>
          <w:tcPr>
            <w:tcW w:w="1456" w:type="dxa"/>
            <w:vAlign w:val="center"/>
          </w:tcPr>
          <w:p w14:paraId="66ED0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3P变频柜式空调（二级能效）</w:t>
            </w:r>
          </w:p>
        </w:tc>
        <w:tc>
          <w:tcPr>
            <w:tcW w:w="1030" w:type="dxa"/>
            <w:vAlign w:val="center"/>
          </w:tcPr>
          <w:p w14:paraId="63B5ACBD">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71F2E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750 </w:t>
            </w:r>
          </w:p>
        </w:tc>
        <w:tc>
          <w:tcPr>
            <w:tcW w:w="1310" w:type="dxa"/>
            <w:vAlign w:val="center"/>
          </w:tcPr>
          <w:p w14:paraId="06810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3,400 </w:t>
            </w:r>
          </w:p>
        </w:tc>
        <w:tc>
          <w:tcPr>
            <w:tcW w:w="1550" w:type="dxa"/>
            <w:vAlign w:val="center"/>
          </w:tcPr>
          <w:p w14:paraId="3D45AA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2,550,000 </w:t>
            </w:r>
          </w:p>
        </w:tc>
        <w:tc>
          <w:tcPr>
            <w:tcW w:w="1505" w:type="dxa"/>
            <w:vMerge w:val="continue"/>
            <w:vAlign w:val="center"/>
          </w:tcPr>
          <w:p w14:paraId="760EFCD9">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1238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3E80C9A7">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331928A9">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p>
        </w:tc>
        <w:tc>
          <w:tcPr>
            <w:tcW w:w="1456" w:type="dxa"/>
            <w:vAlign w:val="center"/>
          </w:tcPr>
          <w:p w14:paraId="1CA85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3P变频嵌入式空调（一级能效）</w:t>
            </w:r>
          </w:p>
        </w:tc>
        <w:tc>
          <w:tcPr>
            <w:tcW w:w="1030" w:type="dxa"/>
            <w:vAlign w:val="center"/>
          </w:tcPr>
          <w:p w14:paraId="741DC0FD">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65E57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2,000 </w:t>
            </w:r>
          </w:p>
        </w:tc>
        <w:tc>
          <w:tcPr>
            <w:tcW w:w="1310" w:type="dxa"/>
            <w:vAlign w:val="center"/>
          </w:tcPr>
          <w:p w14:paraId="2C6C9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4,100 </w:t>
            </w:r>
          </w:p>
        </w:tc>
        <w:tc>
          <w:tcPr>
            <w:tcW w:w="1550" w:type="dxa"/>
            <w:vAlign w:val="center"/>
          </w:tcPr>
          <w:p w14:paraId="396358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8,200,000 </w:t>
            </w:r>
          </w:p>
        </w:tc>
        <w:tc>
          <w:tcPr>
            <w:tcW w:w="1505" w:type="dxa"/>
            <w:vMerge w:val="continue"/>
            <w:vAlign w:val="center"/>
          </w:tcPr>
          <w:p w14:paraId="66B4C8D2">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49FE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417820B9">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3471DF72">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p>
        </w:tc>
        <w:tc>
          <w:tcPr>
            <w:tcW w:w="1456" w:type="dxa"/>
            <w:vAlign w:val="center"/>
          </w:tcPr>
          <w:p w14:paraId="0D817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w:t>
            </w:r>
          </w:p>
        </w:tc>
        <w:tc>
          <w:tcPr>
            <w:tcW w:w="1030" w:type="dxa"/>
            <w:vAlign w:val="center"/>
          </w:tcPr>
          <w:p w14:paraId="47FCA65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3BDC2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500 </w:t>
            </w:r>
          </w:p>
        </w:tc>
        <w:tc>
          <w:tcPr>
            <w:tcW w:w="1310" w:type="dxa"/>
            <w:vAlign w:val="center"/>
          </w:tcPr>
          <w:p w14:paraId="0CC28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6,000 </w:t>
            </w:r>
          </w:p>
        </w:tc>
        <w:tc>
          <w:tcPr>
            <w:tcW w:w="1550" w:type="dxa"/>
            <w:vAlign w:val="center"/>
          </w:tcPr>
          <w:p w14:paraId="57D75B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3,000,000 </w:t>
            </w:r>
          </w:p>
        </w:tc>
        <w:tc>
          <w:tcPr>
            <w:tcW w:w="1505" w:type="dxa"/>
            <w:vMerge w:val="continue"/>
            <w:vAlign w:val="center"/>
          </w:tcPr>
          <w:p w14:paraId="03E92362">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4BC4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224E3CBC">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78C6C4CE">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p>
        </w:tc>
        <w:tc>
          <w:tcPr>
            <w:tcW w:w="1456" w:type="dxa"/>
            <w:vAlign w:val="center"/>
          </w:tcPr>
          <w:p w14:paraId="4D734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5P变频嵌入式空调（一级能效）</w:t>
            </w:r>
          </w:p>
        </w:tc>
        <w:tc>
          <w:tcPr>
            <w:tcW w:w="1030" w:type="dxa"/>
            <w:vAlign w:val="center"/>
          </w:tcPr>
          <w:p w14:paraId="22E9B646">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701B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1,300 </w:t>
            </w:r>
          </w:p>
        </w:tc>
        <w:tc>
          <w:tcPr>
            <w:tcW w:w="1310" w:type="dxa"/>
            <w:vAlign w:val="center"/>
          </w:tcPr>
          <w:p w14:paraId="1B2B5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5,700 </w:t>
            </w:r>
          </w:p>
        </w:tc>
        <w:tc>
          <w:tcPr>
            <w:tcW w:w="1550" w:type="dxa"/>
            <w:vAlign w:val="center"/>
          </w:tcPr>
          <w:p w14:paraId="696753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7,410,000 </w:t>
            </w:r>
          </w:p>
        </w:tc>
        <w:tc>
          <w:tcPr>
            <w:tcW w:w="1505" w:type="dxa"/>
            <w:vMerge w:val="continue"/>
            <w:vAlign w:val="center"/>
          </w:tcPr>
          <w:p w14:paraId="37918A88">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2CEA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77142E1A">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422C9080">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w:t>
            </w:r>
          </w:p>
        </w:tc>
        <w:tc>
          <w:tcPr>
            <w:tcW w:w="1456" w:type="dxa"/>
            <w:vAlign w:val="center"/>
          </w:tcPr>
          <w:p w14:paraId="67355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Style w:val="19"/>
                <w:rFonts w:ascii="宋体" w:hAnsi="宋体" w:eastAsia="宋体" w:cs="宋体"/>
                <w:color w:val="auto"/>
                <w:sz w:val="24"/>
                <w:szCs w:val="24"/>
                <w:highlight w:val="none"/>
                <w:lang w:val="en-US" w:eastAsia="zh-CN" w:bidi="ar"/>
              </w:rPr>
              <w:t>3P变频嵌入式空调（一级能效，</w:t>
            </w:r>
            <w:r>
              <w:rPr>
                <w:rFonts w:hint="eastAsia" w:ascii="宋体" w:hAnsi="宋体" w:eastAsia="宋体" w:cs="宋体"/>
                <w:i w:val="0"/>
                <w:iCs w:val="0"/>
                <w:color w:val="auto"/>
                <w:kern w:val="0"/>
                <w:sz w:val="24"/>
                <w:szCs w:val="24"/>
                <w:highlight w:val="none"/>
                <w:u w:val="none"/>
                <w:lang w:val="en-US" w:eastAsia="zh-CN" w:bidi="ar"/>
              </w:rPr>
              <w:t>三相电</w:t>
            </w:r>
            <w:r>
              <w:rPr>
                <w:rStyle w:val="19"/>
                <w:rFonts w:ascii="宋体" w:hAnsi="宋体" w:eastAsia="宋体" w:cs="宋体"/>
                <w:color w:val="auto"/>
                <w:sz w:val="24"/>
                <w:szCs w:val="24"/>
                <w:highlight w:val="none"/>
                <w:lang w:val="en-US" w:eastAsia="zh-CN" w:bidi="ar"/>
              </w:rPr>
              <w:t>）</w:t>
            </w:r>
          </w:p>
        </w:tc>
        <w:tc>
          <w:tcPr>
            <w:tcW w:w="1030" w:type="dxa"/>
            <w:vAlign w:val="center"/>
          </w:tcPr>
          <w:p w14:paraId="13AA89F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3C2F0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100 </w:t>
            </w:r>
          </w:p>
        </w:tc>
        <w:tc>
          <w:tcPr>
            <w:tcW w:w="1310" w:type="dxa"/>
            <w:vAlign w:val="center"/>
          </w:tcPr>
          <w:p w14:paraId="47428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5,000 </w:t>
            </w:r>
          </w:p>
        </w:tc>
        <w:tc>
          <w:tcPr>
            <w:tcW w:w="1550" w:type="dxa"/>
            <w:vAlign w:val="center"/>
          </w:tcPr>
          <w:p w14:paraId="024DF5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500,000 </w:t>
            </w:r>
          </w:p>
        </w:tc>
        <w:tc>
          <w:tcPr>
            <w:tcW w:w="1505" w:type="dxa"/>
            <w:vMerge w:val="continue"/>
            <w:vAlign w:val="center"/>
          </w:tcPr>
          <w:p w14:paraId="1A5350A3">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039C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12C0369E">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2A94126A">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p>
        </w:tc>
        <w:tc>
          <w:tcPr>
            <w:tcW w:w="1456" w:type="dxa"/>
            <w:vAlign w:val="center"/>
          </w:tcPr>
          <w:p w14:paraId="46882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3P变频嵌入式空调（一级能效）</w:t>
            </w:r>
          </w:p>
        </w:tc>
        <w:tc>
          <w:tcPr>
            <w:tcW w:w="1030" w:type="dxa"/>
            <w:vAlign w:val="center"/>
          </w:tcPr>
          <w:p w14:paraId="4FDD2498">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1ED5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1,000 </w:t>
            </w:r>
          </w:p>
        </w:tc>
        <w:tc>
          <w:tcPr>
            <w:tcW w:w="1310" w:type="dxa"/>
            <w:vAlign w:val="center"/>
          </w:tcPr>
          <w:p w14:paraId="49BF9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4,000 </w:t>
            </w:r>
          </w:p>
        </w:tc>
        <w:tc>
          <w:tcPr>
            <w:tcW w:w="1550" w:type="dxa"/>
            <w:vAlign w:val="center"/>
          </w:tcPr>
          <w:p w14:paraId="58CD25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4,000,000 </w:t>
            </w:r>
          </w:p>
        </w:tc>
        <w:tc>
          <w:tcPr>
            <w:tcW w:w="1505" w:type="dxa"/>
            <w:vMerge w:val="continue"/>
            <w:vAlign w:val="center"/>
          </w:tcPr>
          <w:p w14:paraId="296707DF">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627F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0134F0F5">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73B2404E">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p>
        </w:tc>
        <w:tc>
          <w:tcPr>
            <w:tcW w:w="1456" w:type="dxa"/>
            <w:vAlign w:val="center"/>
          </w:tcPr>
          <w:p w14:paraId="0AEA4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w:t>
            </w:r>
          </w:p>
        </w:tc>
        <w:tc>
          <w:tcPr>
            <w:tcW w:w="1030" w:type="dxa"/>
            <w:vAlign w:val="center"/>
          </w:tcPr>
          <w:p w14:paraId="314B59AC">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1981B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240 </w:t>
            </w:r>
          </w:p>
        </w:tc>
        <w:tc>
          <w:tcPr>
            <w:tcW w:w="1310" w:type="dxa"/>
            <w:vAlign w:val="center"/>
          </w:tcPr>
          <w:p w14:paraId="5F64C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5,500 </w:t>
            </w:r>
          </w:p>
        </w:tc>
        <w:tc>
          <w:tcPr>
            <w:tcW w:w="1550" w:type="dxa"/>
            <w:vAlign w:val="center"/>
          </w:tcPr>
          <w:p w14:paraId="6C767C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1,320,000 </w:t>
            </w:r>
          </w:p>
        </w:tc>
        <w:tc>
          <w:tcPr>
            <w:tcW w:w="1505" w:type="dxa"/>
            <w:vMerge w:val="continue"/>
            <w:vAlign w:val="center"/>
          </w:tcPr>
          <w:p w14:paraId="470C846D">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1390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1916B3FC">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13" w:type="dxa"/>
            <w:vAlign w:val="center"/>
          </w:tcPr>
          <w:p w14:paraId="432A2883">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p>
        </w:tc>
        <w:tc>
          <w:tcPr>
            <w:tcW w:w="1456" w:type="dxa"/>
            <w:vAlign w:val="center"/>
          </w:tcPr>
          <w:p w14:paraId="3C3CF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5P变频嵌入式空调（一级能效）</w:t>
            </w:r>
          </w:p>
        </w:tc>
        <w:tc>
          <w:tcPr>
            <w:tcW w:w="1030" w:type="dxa"/>
            <w:vAlign w:val="center"/>
          </w:tcPr>
          <w:p w14:paraId="361EFCDC">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3C7CD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640 </w:t>
            </w:r>
          </w:p>
        </w:tc>
        <w:tc>
          <w:tcPr>
            <w:tcW w:w="1310" w:type="dxa"/>
            <w:vAlign w:val="center"/>
          </w:tcPr>
          <w:p w14:paraId="28F43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5,500 </w:t>
            </w:r>
          </w:p>
        </w:tc>
        <w:tc>
          <w:tcPr>
            <w:tcW w:w="1550" w:type="dxa"/>
            <w:vAlign w:val="center"/>
          </w:tcPr>
          <w:p w14:paraId="11B7C2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3,520,000 </w:t>
            </w:r>
          </w:p>
        </w:tc>
        <w:tc>
          <w:tcPr>
            <w:tcW w:w="1505" w:type="dxa"/>
            <w:vMerge w:val="continue"/>
            <w:vAlign w:val="center"/>
          </w:tcPr>
          <w:p w14:paraId="2449FF20">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164D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31" w:type="dxa"/>
            <w:vAlign w:val="center"/>
          </w:tcPr>
          <w:p w14:paraId="5CDE53D0">
            <w:pPr>
              <w:pStyle w:val="10"/>
              <w:keepNext w:val="0"/>
              <w:keepLines w:val="0"/>
              <w:widowControl/>
              <w:suppressLineNumbers w:val="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913" w:type="dxa"/>
            <w:vAlign w:val="center"/>
          </w:tcPr>
          <w:p w14:paraId="137FE942">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456" w:type="dxa"/>
            <w:vAlign w:val="center"/>
          </w:tcPr>
          <w:p w14:paraId="3A668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1P变频壁挂式空调（一级能效）</w:t>
            </w:r>
          </w:p>
        </w:tc>
        <w:tc>
          <w:tcPr>
            <w:tcW w:w="1030" w:type="dxa"/>
            <w:vAlign w:val="center"/>
          </w:tcPr>
          <w:p w14:paraId="151A3B8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0083AA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1,600 </w:t>
            </w:r>
          </w:p>
        </w:tc>
        <w:tc>
          <w:tcPr>
            <w:tcW w:w="1310" w:type="dxa"/>
            <w:vAlign w:val="center"/>
          </w:tcPr>
          <w:p w14:paraId="78ADCB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1,300 </w:t>
            </w:r>
          </w:p>
        </w:tc>
        <w:tc>
          <w:tcPr>
            <w:tcW w:w="1550" w:type="dxa"/>
            <w:vAlign w:val="center"/>
          </w:tcPr>
          <w:p w14:paraId="76A3D4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2,080,000 </w:t>
            </w:r>
          </w:p>
        </w:tc>
        <w:tc>
          <w:tcPr>
            <w:tcW w:w="1505" w:type="dxa"/>
            <w:vMerge w:val="restart"/>
            <w:vAlign w:val="center"/>
          </w:tcPr>
          <w:p w14:paraId="49F56D03">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708</w:t>
            </w:r>
            <w:r>
              <w:rPr>
                <w:rFonts w:hint="eastAsia" w:ascii="宋体" w:hAnsi="宋体" w:eastAsia="宋体" w:cs="宋体"/>
                <w:bCs/>
                <w:color w:val="auto"/>
                <w:kern w:val="0"/>
                <w:sz w:val="24"/>
                <w:szCs w:val="24"/>
                <w:highlight w:val="none"/>
                <w:lang w:val="en-US" w:eastAsia="zh-CN"/>
              </w:rPr>
              <w:t>,000</w:t>
            </w:r>
          </w:p>
        </w:tc>
      </w:tr>
      <w:tr w14:paraId="630D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455BFE90">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13" w:type="dxa"/>
            <w:vAlign w:val="center"/>
          </w:tcPr>
          <w:p w14:paraId="1A50343F">
            <w:pPr>
              <w:pStyle w:val="10"/>
              <w:keepNext w:val="0"/>
              <w:keepLines w:val="0"/>
              <w:widowControl/>
              <w:suppressLineNumbers w:val="0"/>
              <w:ind w:left="0" w:right="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p>
        </w:tc>
        <w:tc>
          <w:tcPr>
            <w:tcW w:w="1456" w:type="dxa"/>
            <w:vAlign w:val="center"/>
          </w:tcPr>
          <w:p w14:paraId="570B9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1.5P变频壁挂式空调（一级能效）</w:t>
            </w:r>
          </w:p>
        </w:tc>
        <w:tc>
          <w:tcPr>
            <w:tcW w:w="1030" w:type="dxa"/>
            <w:vAlign w:val="center"/>
          </w:tcPr>
          <w:p w14:paraId="1F660A5F">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0B0C72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4,000 </w:t>
            </w:r>
          </w:p>
        </w:tc>
        <w:tc>
          <w:tcPr>
            <w:tcW w:w="1310" w:type="dxa"/>
            <w:vAlign w:val="center"/>
          </w:tcPr>
          <w:p w14:paraId="359E7A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1,400 </w:t>
            </w:r>
          </w:p>
        </w:tc>
        <w:tc>
          <w:tcPr>
            <w:tcW w:w="1550" w:type="dxa"/>
            <w:vAlign w:val="center"/>
          </w:tcPr>
          <w:p w14:paraId="553DB1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5,600,000 </w:t>
            </w:r>
          </w:p>
        </w:tc>
        <w:tc>
          <w:tcPr>
            <w:tcW w:w="1505" w:type="dxa"/>
            <w:vMerge w:val="continue"/>
            <w:vAlign w:val="center"/>
          </w:tcPr>
          <w:p w14:paraId="2AE5662A">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77E5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7CE2FC5A">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50DF6DE4">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c>
          <w:tcPr>
            <w:tcW w:w="1456" w:type="dxa"/>
            <w:vAlign w:val="center"/>
          </w:tcPr>
          <w:p w14:paraId="0BA1D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2P变频壁挂式空调（一级能效）</w:t>
            </w:r>
          </w:p>
        </w:tc>
        <w:tc>
          <w:tcPr>
            <w:tcW w:w="1030" w:type="dxa"/>
            <w:vAlign w:val="center"/>
          </w:tcPr>
          <w:p w14:paraId="2EEE480D">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3ACB4E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1,600 </w:t>
            </w:r>
          </w:p>
        </w:tc>
        <w:tc>
          <w:tcPr>
            <w:tcW w:w="1310" w:type="dxa"/>
            <w:vAlign w:val="center"/>
          </w:tcPr>
          <w:p w14:paraId="3FB30B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1,950 </w:t>
            </w:r>
          </w:p>
        </w:tc>
        <w:tc>
          <w:tcPr>
            <w:tcW w:w="1550" w:type="dxa"/>
            <w:vAlign w:val="center"/>
          </w:tcPr>
          <w:p w14:paraId="11AC0F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3,120,000 </w:t>
            </w:r>
          </w:p>
        </w:tc>
        <w:tc>
          <w:tcPr>
            <w:tcW w:w="1505" w:type="dxa"/>
            <w:vMerge w:val="continue"/>
            <w:vAlign w:val="center"/>
          </w:tcPr>
          <w:p w14:paraId="30FF9138">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0E04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3E754DC5">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1C5D6443">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p>
        </w:tc>
        <w:tc>
          <w:tcPr>
            <w:tcW w:w="1456" w:type="dxa"/>
            <w:vAlign w:val="center"/>
          </w:tcPr>
          <w:p w14:paraId="28050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2P变频柜式空调（一级能效）</w:t>
            </w:r>
          </w:p>
        </w:tc>
        <w:tc>
          <w:tcPr>
            <w:tcW w:w="1030" w:type="dxa"/>
            <w:vAlign w:val="center"/>
          </w:tcPr>
          <w:p w14:paraId="5D883795">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02E32C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40 </w:t>
            </w:r>
          </w:p>
        </w:tc>
        <w:tc>
          <w:tcPr>
            <w:tcW w:w="1310" w:type="dxa"/>
            <w:vAlign w:val="center"/>
          </w:tcPr>
          <w:p w14:paraId="10F768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2,700 </w:t>
            </w:r>
          </w:p>
        </w:tc>
        <w:tc>
          <w:tcPr>
            <w:tcW w:w="1550" w:type="dxa"/>
            <w:vAlign w:val="center"/>
          </w:tcPr>
          <w:p w14:paraId="61EB03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108,000 </w:t>
            </w:r>
          </w:p>
        </w:tc>
        <w:tc>
          <w:tcPr>
            <w:tcW w:w="1505" w:type="dxa"/>
            <w:vMerge w:val="continue"/>
            <w:vAlign w:val="center"/>
          </w:tcPr>
          <w:p w14:paraId="711E632F">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6B6F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7EA510D9">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10BE0277">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p>
        </w:tc>
        <w:tc>
          <w:tcPr>
            <w:tcW w:w="1456" w:type="dxa"/>
            <w:vAlign w:val="center"/>
          </w:tcPr>
          <w:p w14:paraId="5AB83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2P变频嵌入式空调（一级能效）</w:t>
            </w:r>
          </w:p>
        </w:tc>
        <w:tc>
          <w:tcPr>
            <w:tcW w:w="1030" w:type="dxa"/>
            <w:vAlign w:val="center"/>
          </w:tcPr>
          <w:p w14:paraId="3D12CDF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124C94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80 </w:t>
            </w:r>
          </w:p>
        </w:tc>
        <w:tc>
          <w:tcPr>
            <w:tcW w:w="1310" w:type="dxa"/>
            <w:vAlign w:val="center"/>
          </w:tcPr>
          <w:p w14:paraId="5365CC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3,100 </w:t>
            </w:r>
          </w:p>
        </w:tc>
        <w:tc>
          <w:tcPr>
            <w:tcW w:w="1550" w:type="dxa"/>
            <w:vAlign w:val="center"/>
          </w:tcPr>
          <w:p w14:paraId="490249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248,000 </w:t>
            </w:r>
          </w:p>
        </w:tc>
        <w:tc>
          <w:tcPr>
            <w:tcW w:w="1505" w:type="dxa"/>
            <w:vMerge w:val="continue"/>
            <w:vAlign w:val="center"/>
          </w:tcPr>
          <w:p w14:paraId="6D5A7F8E">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71B4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31" w:type="dxa"/>
            <w:vAlign w:val="center"/>
          </w:tcPr>
          <w:p w14:paraId="323AFAE7">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1CD0AC23">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p>
        </w:tc>
        <w:tc>
          <w:tcPr>
            <w:tcW w:w="1456" w:type="dxa"/>
            <w:vAlign w:val="center"/>
          </w:tcPr>
          <w:p w14:paraId="35327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3P变频壁挂式空调（一级能效）</w:t>
            </w:r>
          </w:p>
        </w:tc>
        <w:tc>
          <w:tcPr>
            <w:tcW w:w="1030" w:type="dxa"/>
            <w:vAlign w:val="center"/>
          </w:tcPr>
          <w:p w14:paraId="1406E5A5">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1CA24F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2,400 </w:t>
            </w:r>
          </w:p>
        </w:tc>
        <w:tc>
          <w:tcPr>
            <w:tcW w:w="1310" w:type="dxa"/>
            <w:vAlign w:val="center"/>
          </w:tcPr>
          <w:p w14:paraId="7D8CC9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2,700 </w:t>
            </w:r>
          </w:p>
        </w:tc>
        <w:tc>
          <w:tcPr>
            <w:tcW w:w="1550" w:type="dxa"/>
            <w:vAlign w:val="center"/>
          </w:tcPr>
          <w:p w14:paraId="545BF2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6,480,000 </w:t>
            </w:r>
          </w:p>
        </w:tc>
        <w:tc>
          <w:tcPr>
            <w:tcW w:w="1505" w:type="dxa"/>
            <w:vMerge w:val="continue"/>
            <w:vAlign w:val="center"/>
          </w:tcPr>
          <w:p w14:paraId="714EF48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15D9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0B604BC5">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1B882417">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p>
        </w:tc>
        <w:tc>
          <w:tcPr>
            <w:tcW w:w="1456" w:type="dxa"/>
            <w:vAlign w:val="center"/>
          </w:tcPr>
          <w:p w14:paraId="427FC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3P变频柜式空调（一级能效）</w:t>
            </w:r>
          </w:p>
        </w:tc>
        <w:tc>
          <w:tcPr>
            <w:tcW w:w="1030" w:type="dxa"/>
            <w:vAlign w:val="center"/>
          </w:tcPr>
          <w:p w14:paraId="500B0805">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BDA5F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240 </w:t>
            </w:r>
          </w:p>
        </w:tc>
        <w:tc>
          <w:tcPr>
            <w:tcW w:w="1310" w:type="dxa"/>
            <w:vAlign w:val="center"/>
          </w:tcPr>
          <w:p w14:paraId="24444B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3,400 </w:t>
            </w:r>
          </w:p>
        </w:tc>
        <w:tc>
          <w:tcPr>
            <w:tcW w:w="1550" w:type="dxa"/>
            <w:vAlign w:val="center"/>
          </w:tcPr>
          <w:p w14:paraId="2E4C93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816,000 </w:t>
            </w:r>
          </w:p>
        </w:tc>
        <w:tc>
          <w:tcPr>
            <w:tcW w:w="1505" w:type="dxa"/>
            <w:vMerge w:val="continue"/>
            <w:vAlign w:val="center"/>
          </w:tcPr>
          <w:p w14:paraId="693EA9A1">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07CA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53F4998A">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7272EC85">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p>
        </w:tc>
        <w:tc>
          <w:tcPr>
            <w:tcW w:w="1456" w:type="dxa"/>
            <w:vAlign w:val="center"/>
          </w:tcPr>
          <w:p w14:paraId="46C25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3P变频柜式空调（一级能效/二级能效）</w:t>
            </w:r>
          </w:p>
        </w:tc>
        <w:tc>
          <w:tcPr>
            <w:tcW w:w="1030" w:type="dxa"/>
            <w:vAlign w:val="center"/>
          </w:tcPr>
          <w:p w14:paraId="0603F09A">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71EB17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240 </w:t>
            </w:r>
          </w:p>
        </w:tc>
        <w:tc>
          <w:tcPr>
            <w:tcW w:w="1310" w:type="dxa"/>
            <w:vAlign w:val="center"/>
          </w:tcPr>
          <w:p w14:paraId="2F408B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3,300 </w:t>
            </w:r>
          </w:p>
        </w:tc>
        <w:tc>
          <w:tcPr>
            <w:tcW w:w="1550" w:type="dxa"/>
            <w:vAlign w:val="center"/>
          </w:tcPr>
          <w:p w14:paraId="2A86ED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792,000 </w:t>
            </w:r>
          </w:p>
        </w:tc>
        <w:tc>
          <w:tcPr>
            <w:tcW w:w="1505" w:type="dxa"/>
            <w:vMerge w:val="continue"/>
            <w:vAlign w:val="center"/>
          </w:tcPr>
          <w:p w14:paraId="421A9AA1">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1BD8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32952C35">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59D1BF4D">
            <w:pPr>
              <w:pStyle w:val="10"/>
              <w:keepNext w:val="0"/>
              <w:keepLines w:val="0"/>
              <w:widowControl/>
              <w:suppressLineNumbers w:val="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p>
        </w:tc>
        <w:tc>
          <w:tcPr>
            <w:tcW w:w="1456" w:type="dxa"/>
            <w:vAlign w:val="center"/>
          </w:tcPr>
          <w:p w14:paraId="5D053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5P变频柜式空调（一级能效/二级能效）</w:t>
            </w:r>
          </w:p>
        </w:tc>
        <w:tc>
          <w:tcPr>
            <w:tcW w:w="1030" w:type="dxa"/>
            <w:vAlign w:val="center"/>
          </w:tcPr>
          <w:p w14:paraId="55C834EE">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1B3D5E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160 </w:t>
            </w:r>
          </w:p>
        </w:tc>
        <w:tc>
          <w:tcPr>
            <w:tcW w:w="1310" w:type="dxa"/>
            <w:vAlign w:val="center"/>
          </w:tcPr>
          <w:p w14:paraId="74D461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5,900 </w:t>
            </w:r>
          </w:p>
        </w:tc>
        <w:tc>
          <w:tcPr>
            <w:tcW w:w="1550" w:type="dxa"/>
            <w:vAlign w:val="center"/>
          </w:tcPr>
          <w:p w14:paraId="6523A3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944,000 </w:t>
            </w:r>
          </w:p>
        </w:tc>
        <w:tc>
          <w:tcPr>
            <w:tcW w:w="1505" w:type="dxa"/>
            <w:vMerge w:val="continue"/>
            <w:vAlign w:val="center"/>
          </w:tcPr>
          <w:p w14:paraId="008E3296">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2ACB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5C5A0C71">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0FADA19E">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p>
        </w:tc>
        <w:tc>
          <w:tcPr>
            <w:tcW w:w="1456" w:type="dxa"/>
            <w:vAlign w:val="center"/>
          </w:tcPr>
          <w:p w14:paraId="31608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3P变频嵌入式空调（一级能效）</w:t>
            </w:r>
          </w:p>
        </w:tc>
        <w:tc>
          <w:tcPr>
            <w:tcW w:w="1030" w:type="dxa"/>
            <w:vAlign w:val="center"/>
          </w:tcPr>
          <w:p w14:paraId="0E9C33B6">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EE0B5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960 </w:t>
            </w:r>
          </w:p>
        </w:tc>
        <w:tc>
          <w:tcPr>
            <w:tcW w:w="1310" w:type="dxa"/>
            <w:vAlign w:val="center"/>
          </w:tcPr>
          <w:p w14:paraId="0A6316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3,800 </w:t>
            </w:r>
          </w:p>
        </w:tc>
        <w:tc>
          <w:tcPr>
            <w:tcW w:w="1550" w:type="dxa"/>
            <w:vAlign w:val="center"/>
          </w:tcPr>
          <w:p w14:paraId="1B63C6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3,648,000 </w:t>
            </w:r>
          </w:p>
        </w:tc>
        <w:tc>
          <w:tcPr>
            <w:tcW w:w="1505" w:type="dxa"/>
            <w:vMerge w:val="continue"/>
            <w:vAlign w:val="center"/>
          </w:tcPr>
          <w:p w14:paraId="1B63CFB8">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7B1F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22113010">
            <w:pPr>
              <w:pStyle w:val="10"/>
              <w:keepNext w:val="0"/>
              <w:keepLines w:val="0"/>
              <w:widowControl/>
              <w:suppressLineNumbers w:val="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129C4E2A">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p>
        </w:tc>
        <w:tc>
          <w:tcPr>
            <w:tcW w:w="1456" w:type="dxa"/>
            <w:vAlign w:val="center"/>
          </w:tcPr>
          <w:p w14:paraId="608DE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w:t>
            </w:r>
          </w:p>
        </w:tc>
        <w:tc>
          <w:tcPr>
            <w:tcW w:w="1030" w:type="dxa"/>
            <w:vAlign w:val="center"/>
          </w:tcPr>
          <w:p w14:paraId="74298BC5">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52A11C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80 </w:t>
            </w:r>
          </w:p>
        </w:tc>
        <w:tc>
          <w:tcPr>
            <w:tcW w:w="1310" w:type="dxa"/>
            <w:vAlign w:val="center"/>
          </w:tcPr>
          <w:p w14:paraId="0D82C0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5,200 </w:t>
            </w:r>
          </w:p>
        </w:tc>
        <w:tc>
          <w:tcPr>
            <w:tcW w:w="1550" w:type="dxa"/>
            <w:vAlign w:val="center"/>
          </w:tcPr>
          <w:p w14:paraId="152094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416,000 </w:t>
            </w:r>
          </w:p>
        </w:tc>
        <w:tc>
          <w:tcPr>
            <w:tcW w:w="1505" w:type="dxa"/>
            <w:vMerge w:val="continue"/>
            <w:vAlign w:val="center"/>
          </w:tcPr>
          <w:p w14:paraId="3CEF8051">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2B76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31" w:type="dxa"/>
            <w:vAlign w:val="center"/>
          </w:tcPr>
          <w:p w14:paraId="2381BA07">
            <w:pPr>
              <w:pStyle w:val="10"/>
              <w:keepNext w:val="0"/>
              <w:keepLines w:val="0"/>
              <w:widowControl/>
              <w:suppressLineNumbers w:val="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13" w:type="dxa"/>
            <w:vAlign w:val="center"/>
          </w:tcPr>
          <w:p w14:paraId="03390607">
            <w:pPr>
              <w:pStyle w:val="10"/>
              <w:keepNext w:val="0"/>
              <w:keepLines w:val="0"/>
              <w:widowControl/>
              <w:suppressLineNumbers w:val="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p>
        </w:tc>
        <w:tc>
          <w:tcPr>
            <w:tcW w:w="1456" w:type="dxa"/>
            <w:vAlign w:val="center"/>
          </w:tcPr>
          <w:p w14:paraId="2A9CD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5P变频嵌入式空调（一级能效）</w:t>
            </w:r>
          </w:p>
        </w:tc>
        <w:tc>
          <w:tcPr>
            <w:tcW w:w="1030" w:type="dxa"/>
            <w:vAlign w:val="center"/>
          </w:tcPr>
          <w:p w14:paraId="0F1946C6">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否</w:t>
            </w:r>
          </w:p>
        </w:tc>
        <w:tc>
          <w:tcPr>
            <w:tcW w:w="965" w:type="dxa"/>
            <w:vAlign w:val="center"/>
          </w:tcPr>
          <w:p w14:paraId="49D321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720 </w:t>
            </w:r>
          </w:p>
        </w:tc>
        <w:tc>
          <w:tcPr>
            <w:tcW w:w="1310" w:type="dxa"/>
            <w:vAlign w:val="center"/>
          </w:tcPr>
          <w:p w14:paraId="3F1634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4,800 </w:t>
            </w:r>
          </w:p>
        </w:tc>
        <w:tc>
          <w:tcPr>
            <w:tcW w:w="1550" w:type="dxa"/>
            <w:vAlign w:val="center"/>
          </w:tcPr>
          <w:p w14:paraId="5526D7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 3,456,000 </w:t>
            </w:r>
          </w:p>
        </w:tc>
        <w:tc>
          <w:tcPr>
            <w:tcW w:w="1505" w:type="dxa"/>
            <w:vMerge w:val="continue"/>
            <w:vAlign w:val="center"/>
          </w:tcPr>
          <w:p w14:paraId="4F2B5352">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p>
        </w:tc>
      </w:tr>
      <w:tr w14:paraId="62B9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44" w:type="dxa"/>
            <w:gridSpan w:val="2"/>
            <w:vAlign w:val="center"/>
          </w:tcPr>
          <w:p w14:paraId="3AF1FB7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合计数量</w:t>
            </w:r>
          </w:p>
        </w:tc>
        <w:tc>
          <w:tcPr>
            <w:tcW w:w="3451" w:type="dxa"/>
            <w:gridSpan w:val="3"/>
            <w:vAlign w:val="center"/>
          </w:tcPr>
          <w:p w14:paraId="78B66420">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75</w:t>
            </w:r>
            <w:r>
              <w:rPr>
                <w:rFonts w:hint="eastAsia" w:ascii="宋体" w:hAnsi="宋体" w:eastAsia="宋体" w:cs="宋体"/>
                <w:bCs/>
                <w:color w:val="auto"/>
                <w:kern w:val="0"/>
                <w:sz w:val="24"/>
                <w:szCs w:val="24"/>
                <w:highlight w:val="none"/>
                <w:lang w:val="en-US" w:eastAsia="zh-CN"/>
              </w:rPr>
              <w:t>0</w:t>
            </w:r>
          </w:p>
        </w:tc>
        <w:tc>
          <w:tcPr>
            <w:tcW w:w="1310" w:type="dxa"/>
            <w:vAlign w:val="center"/>
          </w:tcPr>
          <w:p w14:paraId="24501C25">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合计总价</w:t>
            </w:r>
          </w:p>
        </w:tc>
        <w:tc>
          <w:tcPr>
            <w:tcW w:w="3055" w:type="dxa"/>
            <w:gridSpan w:val="2"/>
            <w:vAlign w:val="center"/>
          </w:tcPr>
          <w:p w14:paraId="7305F747">
            <w:pPr>
              <w:keepNext w:val="0"/>
              <w:keepLines w:val="0"/>
              <w:widowControl/>
              <w:suppressLineNumbers w:val="0"/>
              <w:kinsoku w:val="0"/>
              <w:overflowPunct w:val="0"/>
              <w:spacing w:before="0" w:beforeAutospacing="0" w:after="0" w:afterAutospacing="0"/>
              <w:ind w:left="0" w:right="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107</w:t>
            </w:r>
            <w:r>
              <w:rPr>
                <w:rFonts w:hint="eastAsia" w:ascii="宋体" w:hAnsi="宋体" w:eastAsia="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lang w:val="en-US" w:eastAsia="zh-CN"/>
              </w:rPr>
              <w:t>598</w:t>
            </w:r>
            <w:r>
              <w:rPr>
                <w:rFonts w:hint="eastAsia" w:ascii="宋体" w:hAnsi="宋体" w:eastAsia="宋体" w:cs="宋体"/>
                <w:bCs/>
                <w:color w:val="auto"/>
                <w:kern w:val="0"/>
                <w:sz w:val="24"/>
                <w:szCs w:val="24"/>
                <w:highlight w:val="none"/>
                <w:lang w:val="en-US" w:eastAsia="zh-CN"/>
              </w:rPr>
              <w:t>,000</w:t>
            </w:r>
          </w:p>
        </w:tc>
      </w:tr>
    </w:tbl>
    <w:p w14:paraId="277372A6">
      <w:pPr>
        <w:pStyle w:val="10"/>
        <w:widowControl/>
        <w:spacing w:before="50" w:beforeAutospacing="0" w:after="50" w:afterAutospacing="0"/>
        <w:ind w:firstLine="320"/>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60F620E7">
      <w:pPr>
        <w:pStyle w:val="10"/>
        <w:widowControl/>
        <w:spacing w:before="50" w:beforeAutospacing="0" w:after="50" w:afterAutospacing="0"/>
        <w:jc w:val="both"/>
        <w:rPr>
          <w:rStyle w:val="14"/>
          <w:rFonts w:hint="eastAsia" w:ascii="宋体" w:hAnsi="宋体" w:cs="宋体"/>
          <w:color w:val="auto"/>
          <w:sz w:val="28"/>
          <w:szCs w:val="28"/>
          <w:highlight w:val="none"/>
        </w:rPr>
      </w:pPr>
    </w:p>
    <w:p w14:paraId="0CE7ADBC">
      <w:pPr>
        <w:pStyle w:val="10"/>
        <w:widowControl/>
        <w:spacing w:before="50" w:beforeAutospacing="0" w:after="50" w:afterAutospacing="0"/>
        <w:jc w:val="center"/>
        <w:rPr>
          <w:rStyle w:val="14"/>
          <w:rFonts w:hint="eastAsia" w:ascii="宋体" w:hAnsi="宋体" w:cs="宋体"/>
          <w:color w:val="auto"/>
          <w:sz w:val="28"/>
          <w:szCs w:val="28"/>
          <w:highlight w:val="none"/>
        </w:rPr>
      </w:pPr>
    </w:p>
    <w:p w14:paraId="381B26B7">
      <w:pPr>
        <w:pStyle w:val="10"/>
        <w:widowControl/>
        <w:spacing w:before="50" w:beforeAutospacing="0" w:after="50" w:afterAutospacing="0"/>
        <w:jc w:val="center"/>
        <w:rPr>
          <w:rStyle w:val="14"/>
          <w:rFonts w:hint="eastAsia" w:ascii="宋体" w:hAnsi="宋体" w:cs="宋体"/>
          <w:color w:val="auto"/>
          <w:sz w:val="28"/>
          <w:szCs w:val="28"/>
          <w:highlight w:val="none"/>
        </w:rPr>
      </w:pPr>
    </w:p>
    <w:p w14:paraId="4965BCDF">
      <w:pPr>
        <w:widowControl/>
        <w:spacing w:before="50" w:beforeAutospacing="0" w:after="50" w:afterAutospacing="0"/>
        <w:jc w:val="center"/>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br w:type="page"/>
      </w:r>
    </w:p>
    <w:p w14:paraId="7310D96F">
      <w:pPr>
        <w:pStyle w:val="10"/>
        <w:widowControl/>
        <w:spacing w:before="50" w:beforeAutospacing="0" w:after="50" w:afterAutospacing="0"/>
        <w:jc w:val="center"/>
        <w:rPr>
          <w:rFonts w:ascii="宋体" w:hAnsi="宋体" w:cs="宋体"/>
          <w:color w:val="auto"/>
          <w:sz w:val="28"/>
          <w:szCs w:val="28"/>
          <w:highlight w:val="none"/>
        </w:rPr>
      </w:pPr>
      <w:r>
        <w:rPr>
          <w:rStyle w:val="14"/>
          <w:rFonts w:hint="eastAsia" w:ascii="宋体" w:hAnsi="宋体" w:cs="宋体"/>
          <w:color w:val="auto"/>
          <w:sz w:val="28"/>
          <w:szCs w:val="28"/>
          <w:highlight w:val="none"/>
        </w:rPr>
        <w:t>第二章   投标人须知前附表（表1、2）</w:t>
      </w:r>
    </w:p>
    <w:p w14:paraId="43FA7508">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一、投标人须知前附表1</w:t>
      </w:r>
    </w:p>
    <w:tbl>
      <w:tblPr>
        <w:tblStyle w:val="11"/>
        <w:tblW w:w="613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7"/>
        <w:gridCol w:w="1767"/>
        <w:gridCol w:w="8099"/>
      </w:tblGrid>
      <w:tr w14:paraId="5FE8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4971" w:type="pct"/>
            <w:gridSpan w:val="3"/>
            <w:tcMar>
              <w:top w:w="0" w:type="dxa"/>
              <w:left w:w="70" w:type="dxa"/>
              <w:bottom w:w="0" w:type="dxa"/>
              <w:right w:w="70" w:type="dxa"/>
            </w:tcMar>
            <w:vAlign w:val="center"/>
          </w:tcPr>
          <w:p w14:paraId="3EA3529F">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特别提示：本表与征集文件对应章节的内容若不一致，以本表为准。</w:t>
            </w:r>
          </w:p>
        </w:tc>
      </w:tr>
      <w:tr w14:paraId="0B4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1C2F59B1">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项号</w:t>
            </w:r>
          </w:p>
        </w:tc>
        <w:tc>
          <w:tcPr>
            <w:tcW w:w="820" w:type="pct"/>
            <w:tcMar>
              <w:top w:w="0" w:type="dxa"/>
              <w:left w:w="70" w:type="dxa"/>
              <w:bottom w:w="0" w:type="dxa"/>
              <w:right w:w="70" w:type="dxa"/>
            </w:tcMar>
            <w:vAlign w:val="center"/>
          </w:tcPr>
          <w:p w14:paraId="4A72F34C">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征集文件</w:t>
            </w:r>
          </w:p>
          <w:p w14:paraId="07FDBBF3">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（第三章）</w:t>
            </w:r>
          </w:p>
        </w:tc>
        <w:tc>
          <w:tcPr>
            <w:tcW w:w="3861" w:type="pct"/>
            <w:tcMar>
              <w:top w:w="0" w:type="dxa"/>
              <w:left w:w="70" w:type="dxa"/>
              <w:bottom w:w="0" w:type="dxa"/>
              <w:right w:w="70" w:type="dxa"/>
            </w:tcMar>
            <w:vAlign w:val="center"/>
          </w:tcPr>
          <w:p w14:paraId="3D463826">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编列内容</w:t>
            </w:r>
          </w:p>
        </w:tc>
      </w:tr>
      <w:tr w14:paraId="0C7D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7AAFFBE5">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w:t>
            </w:r>
          </w:p>
        </w:tc>
        <w:tc>
          <w:tcPr>
            <w:tcW w:w="820" w:type="pct"/>
            <w:tcMar>
              <w:top w:w="0" w:type="dxa"/>
              <w:left w:w="70" w:type="dxa"/>
              <w:bottom w:w="0" w:type="dxa"/>
              <w:right w:w="70" w:type="dxa"/>
            </w:tcMar>
            <w:vAlign w:val="center"/>
          </w:tcPr>
          <w:p w14:paraId="1B404D53">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6.1</w:t>
            </w:r>
          </w:p>
        </w:tc>
        <w:tc>
          <w:tcPr>
            <w:tcW w:w="3861" w:type="pct"/>
            <w:tcMar>
              <w:top w:w="0" w:type="dxa"/>
              <w:left w:w="70" w:type="dxa"/>
              <w:bottom w:w="0" w:type="dxa"/>
              <w:right w:w="70" w:type="dxa"/>
            </w:tcMar>
            <w:vAlign w:val="center"/>
          </w:tcPr>
          <w:p w14:paraId="031EB1D8">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是否组织现场考察或召开开标前答疑会：</w:t>
            </w:r>
            <w:r>
              <w:rPr>
                <w:rFonts w:hint="eastAsia" w:ascii="宋体" w:hAnsi="宋体" w:cs="宋体"/>
                <w:color w:val="auto"/>
                <w:sz w:val="28"/>
                <w:szCs w:val="28"/>
                <w:highlight w:val="none"/>
              </w:rPr>
              <w:t>否。</w:t>
            </w:r>
          </w:p>
        </w:tc>
      </w:tr>
      <w:tr w14:paraId="56F4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477530DA">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w:t>
            </w:r>
          </w:p>
        </w:tc>
        <w:tc>
          <w:tcPr>
            <w:tcW w:w="820" w:type="pct"/>
            <w:tcMar>
              <w:top w:w="0" w:type="dxa"/>
              <w:left w:w="70" w:type="dxa"/>
              <w:bottom w:w="0" w:type="dxa"/>
              <w:right w:w="70" w:type="dxa"/>
            </w:tcMar>
            <w:vAlign w:val="center"/>
          </w:tcPr>
          <w:p w14:paraId="46AE08E1">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10.4</w:t>
            </w:r>
          </w:p>
        </w:tc>
        <w:tc>
          <w:tcPr>
            <w:tcW w:w="3861" w:type="pct"/>
            <w:tcMar>
              <w:top w:w="0" w:type="dxa"/>
              <w:left w:w="70" w:type="dxa"/>
              <w:bottom w:w="0" w:type="dxa"/>
              <w:right w:w="70" w:type="dxa"/>
            </w:tcMar>
            <w:vAlign w:val="center"/>
          </w:tcPr>
          <w:p w14:paraId="6E28380B">
            <w:pPr>
              <w:pStyle w:val="10"/>
              <w:keepNext w:val="0"/>
              <w:keepLines w:val="0"/>
              <w:widowControl/>
              <w:suppressLineNumbers w:val="0"/>
              <w:spacing w:before="0" w:beforeAutospacing="0" w:after="0" w:afterAutospacing="0" w:line="360" w:lineRule="auto"/>
              <w:ind w:left="0" w:right="0"/>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lang w:val="en-US"/>
              </w:rPr>
              <w:t>每个采购包</w:t>
            </w:r>
            <w:r>
              <w:rPr>
                <w:rStyle w:val="14"/>
                <w:rFonts w:hint="eastAsia" w:ascii="宋体" w:hAnsi="宋体" w:cs="宋体"/>
                <w:color w:val="auto"/>
                <w:sz w:val="28"/>
                <w:szCs w:val="28"/>
                <w:highlight w:val="none"/>
              </w:rPr>
              <w:t>响应文件的份数：</w:t>
            </w:r>
          </w:p>
          <w:p w14:paraId="6E5A1056">
            <w:pPr>
              <w:pStyle w:val="10"/>
              <w:keepNext w:val="0"/>
              <w:keepLines w:val="0"/>
              <w:widowControl/>
              <w:suppressLineNumbers w:val="0"/>
              <w:spacing w:before="0" w:beforeAutospacing="0" w:after="0" w:afterAutospacing="0" w:line="360" w:lineRule="auto"/>
              <w:ind w:left="0" w:right="0" w:firstLine="0"/>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t>（1）纸质响应文件：</w:t>
            </w:r>
            <w:r>
              <w:rPr>
                <w:rStyle w:val="14"/>
                <w:rFonts w:hint="eastAsia" w:ascii="宋体" w:hAnsi="宋体" w:eastAsia="宋体" w:cs="宋体"/>
                <w:i w:val="0"/>
                <w:iCs w:val="0"/>
                <w:caps w:val="0"/>
                <w:color w:val="auto"/>
                <w:spacing w:val="0"/>
                <w:sz w:val="28"/>
                <w:szCs w:val="28"/>
                <w:highlight w:val="none"/>
                <w:shd w:val="clear" w:fill="FCFCFC"/>
              </w:rPr>
              <w:t>资格资信证明部分及技术商务部分的正本1份、副本4份，报价部分的正本1份、副本4份</w:t>
            </w:r>
            <w:r>
              <w:rPr>
                <w:rStyle w:val="14"/>
                <w:rFonts w:hint="eastAsia" w:ascii="宋体" w:hAnsi="宋体" w:eastAsia="宋体" w:cs="宋体"/>
                <w:color w:val="auto"/>
                <w:sz w:val="28"/>
                <w:szCs w:val="28"/>
                <w:highlight w:val="none"/>
              </w:rPr>
              <w:t xml:space="preserve"> </w:t>
            </w:r>
            <w:r>
              <w:rPr>
                <w:rStyle w:val="14"/>
                <w:rFonts w:hint="eastAsia" w:ascii="宋体" w:hAnsi="宋体" w:cs="宋体"/>
                <w:color w:val="auto"/>
                <w:sz w:val="28"/>
                <w:szCs w:val="28"/>
                <w:highlight w:val="none"/>
              </w:rPr>
              <w:t>。</w:t>
            </w:r>
          </w:p>
          <w:p w14:paraId="74EDA94E">
            <w:pPr>
              <w:pStyle w:val="10"/>
              <w:keepNext w:val="0"/>
              <w:keepLines w:val="0"/>
              <w:widowControl/>
              <w:suppressLineNumbers w:val="0"/>
              <w:spacing w:before="0" w:beforeAutospacing="0" w:after="0" w:afterAutospacing="0" w:line="360" w:lineRule="auto"/>
              <w:ind w:left="0" w:right="0"/>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t>（2）电子响应文件：可读介质（光盘或U盘）2份，供应商应扫描纸质响应文件</w:t>
            </w:r>
            <w:r>
              <w:rPr>
                <w:rStyle w:val="14"/>
                <w:rFonts w:hint="eastAsia" w:ascii="宋体" w:hAnsi="宋体" w:cs="宋体"/>
                <w:color w:val="auto"/>
                <w:sz w:val="28"/>
                <w:szCs w:val="28"/>
                <w:highlight w:val="none"/>
                <w:lang w:val="en-US"/>
              </w:rPr>
              <w:t>盖章后的</w:t>
            </w:r>
            <w:r>
              <w:rPr>
                <w:rStyle w:val="14"/>
                <w:rFonts w:hint="eastAsia" w:ascii="宋体" w:hAnsi="宋体" w:cs="宋体"/>
                <w:color w:val="auto"/>
                <w:sz w:val="28"/>
                <w:szCs w:val="28"/>
                <w:highlight w:val="none"/>
              </w:rPr>
              <w:t>正本以PDF格式制作成电子文本，其中所有文件不做压缩处理、不留密码。</w:t>
            </w:r>
          </w:p>
          <w:p w14:paraId="5F8E60FD">
            <w:pPr>
              <w:pStyle w:val="10"/>
              <w:keepNext w:val="0"/>
              <w:keepLines w:val="0"/>
              <w:widowControl/>
              <w:suppressLineNumbers w:val="0"/>
              <w:spacing w:before="0" w:beforeAutospacing="0" w:after="0" w:afterAutospacing="0" w:line="360" w:lineRule="auto"/>
              <w:ind w:left="0" w:right="0"/>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t>（</w:t>
            </w:r>
            <w:r>
              <w:rPr>
                <w:rStyle w:val="14"/>
                <w:rFonts w:hint="eastAsia" w:ascii="宋体" w:hAnsi="宋体" w:cs="宋体"/>
                <w:color w:val="auto"/>
                <w:sz w:val="28"/>
                <w:szCs w:val="28"/>
                <w:highlight w:val="none"/>
                <w:lang w:val="en-US"/>
              </w:rPr>
              <w:t>3）供应商制作响应文件应按单个采购包进行响应，一个采购包对应一套</w:t>
            </w:r>
            <w:r>
              <w:rPr>
                <w:rStyle w:val="14"/>
                <w:rFonts w:hint="eastAsia" w:ascii="宋体" w:hAnsi="宋体" w:cs="宋体"/>
                <w:color w:val="auto"/>
                <w:sz w:val="28"/>
                <w:szCs w:val="28"/>
                <w:highlight w:val="none"/>
              </w:rPr>
              <w:t>响应文件</w:t>
            </w:r>
            <w:r>
              <w:rPr>
                <w:rStyle w:val="14"/>
                <w:rFonts w:hint="eastAsia" w:ascii="宋体" w:hAnsi="宋体" w:cs="宋体"/>
                <w:color w:val="auto"/>
                <w:sz w:val="28"/>
                <w:szCs w:val="28"/>
                <w:highlight w:val="none"/>
                <w:lang w:val="en-US"/>
              </w:rPr>
              <w:t>并标明包号。</w:t>
            </w:r>
          </w:p>
        </w:tc>
      </w:tr>
      <w:tr w14:paraId="2BC9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4194D515">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w:t>
            </w:r>
          </w:p>
        </w:tc>
        <w:tc>
          <w:tcPr>
            <w:tcW w:w="820" w:type="pct"/>
            <w:tcMar>
              <w:top w:w="0" w:type="dxa"/>
              <w:left w:w="70" w:type="dxa"/>
              <w:bottom w:w="0" w:type="dxa"/>
              <w:right w:w="70" w:type="dxa"/>
            </w:tcMar>
            <w:vAlign w:val="center"/>
          </w:tcPr>
          <w:p w14:paraId="26F63849">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 10.7-（1）</w:t>
            </w:r>
          </w:p>
        </w:tc>
        <w:tc>
          <w:tcPr>
            <w:tcW w:w="3861" w:type="pct"/>
            <w:tcMar>
              <w:top w:w="0" w:type="dxa"/>
              <w:left w:w="70" w:type="dxa"/>
              <w:bottom w:w="0" w:type="dxa"/>
              <w:right w:w="70" w:type="dxa"/>
            </w:tcMar>
            <w:vAlign w:val="center"/>
          </w:tcPr>
          <w:p w14:paraId="29C563A4">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是否允许入围供应商将本项目的非主体、非关键性工作进行分包：</w:t>
            </w:r>
            <w:r>
              <w:rPr>
                <w:rStyle w:val="14"/>
                <w:rFonts w:hint="eastAsia" w:ascii="宋体" w:hAnsi="宋体" w:cs="宋体"/>
                <w:color w:val="auto"/>
                <w:sz w:val="28"/>
                <w:szCs w:val="28"/>
                <w:highlight w:val="none"/>
                <w:lang w:val="en-US"/>
              </w:rPr>
              <w:t>每个采购包均</w:t>
            </w:r>
            <w:r>
              <w:rPr>
                <w:rFonts w:hint="eastAsia" w:ascii="宋体" w:hAnsi="宋体" w:cs="宋体"/>
                <w:color w:val="auto"/>
                <w:sz w:val="28"/>
                <w:szCs w:val="28"/>
                <w:highlight w:val="none"/>
              </w:rPr>
              <w:t>不允许。</w:t>
            </w:r>
          </w:p>
        </w:tc>
      </w:tr>
      <w:tr w14:paraId="7F64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3810CDEE">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4</w:t>
            </w:r>
          </w:p>
        </w:tc>
        <w:tc>
          <w:tcPr>
            <w:tcW w:w="820" w:type="pct"/>
            <w:tcMar>
              <w:top w:w="0" w:type="dxa"/>
              <w:left w:w="70" w:type="dxa"/>
              <w:bottom w:w="0" w:type="dxa"/>
              <w:right w:w="70" w:type="dxa"/>
            </w:tcMar>
            <w:vAlign w:val="center"/>
          </w:tcPr>
          <w:p w14:paraId="2E454119">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10.8-（1）</w:t>
            </w:r>
          </w:p>
        </w:tc>
        <w:tc>
          <w:tcPr>
            <w:tcW w:w="3861" w:type="pct"/>
            <w:tcMar>
              <w:top w:w="0" w:type="dxa"/>
              <w:left w:w="70" w:type="dxa"/>
              <w:bottom w:w="0" w:type="dxa"/>
              <w:right w:w="70" w:type="dxa"/>
            </w:tcMar>
            <w:vAlign w:val="center"/>
          </w:tcPr>
          <w:p w14:paraId="778C581C">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lang w:val="en-US"/>
              </w:rPr>
              <w:t>每个采购包</w:t>
            </w:r>
            <w:r>
              <w:rPr>
                <w:rStyle w:val="14"/>
                <w:rFonts w:hint="eastAsia" w:ascii="宋体" w:hAnsi="宋体" w:cs="宋体"/>
                <w:color w:val="auto"/>
                <w:sz w:val="28"/>
                <w:szCs w:val="28"/>
                <w:highlight w:val="none"/>
              </w:rPr>
              <w:t>投标有效期</w:t>
            </w:r>
            <w:r>
              <w:rPr>
                <w:rFonts w:hint="eastAsia" w:ascii="宋体" w:hAnsi="宋体" w:cs="宋体"/>
                <w:color w:val="auto"/>
                <w:sz w:val="28"/>
                <w:szCs w:val="28"/>
                <w:highlight w:val="none"/>
              </w:rPr>
              <w:t>：投标截止时间起</w:t>
            </w:r>
            <w:r>
              <w:rPr>
                <w:rFonts w:hint="eastAsia" w:ascii="宋体" w:hAnsi="宋体" w:cs="宋体"/>
                <w:color w:val="auto"/>
                <w:sz w:val="28"/>
                <w:szCs w:val="28"/>
                <w:highlight w:val="none"/>
                <w:lang w:val="en-US" w:eastAsia="zh-CN"/>
              </w:rPr>
              <w:t>不少于</w:t>
            </w:r>
            <w:r>
              <w:rPr>
                <w:rFonts w:hint="eastAsia" w:ascii="宋体" w:hAnsi="宋体" w:cs="宋体"/>
                <w:color w:val="auto"/>
                <w:sz w:val="28"/>
                <w:szCs w:val="28"/>
                <w:highlight w:val="none"/>
              </w:rPr>
              <w:t>360个日历日。</w:t>
            </w:r>
          </w:p>
        </w:tc>
      </w:tr>
      <w:tr w14:paraId="7B3D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25F0E426">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5</w:t>
            </w:r>
          </w:p>
        </w:tc>
        <w:tc>
          <w:tcPr>
            <w:tcW w:w="820" w:type="pct"/>
            <w:tcMar>
              <w:top w:w="0" w:type="dxa"/>
              <w:left w:w="70" w:type="dxa"/>
              <w:bottom w:w="0" w:type="dxa"/>
              <w:right w:w="70" w:type="dxa"/>
            </w:tcMar>
            <w:vAlign w:val="center"/>
          </w:tcPr>
          <w:p w14:paraId="15DDCD2B">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12.1</w:t>
            </w:r>
          </w:p>
        </w:tc>
        <w:tc>
          <w:tcPr>
            <w:tcW w:w="3861" w:type="pct"/>
            <w:tcMar>
              <w:top w:w="0" w:type="dxa"/>
              <w:left w:w="70" w:type="dxa"/>
              <w:bottom w:w="0" w:type="dxa"/>
              <w:right w:w="70" w:type="dxa"/>
            </w:tcMar>
            <w:vAlign w:val="center"/>
          </w:tcPr>
          <w:p w14:paraId="62DD094D">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本项目框架协议期限为自签订之日起</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rPr>
              <w:t>年。</w:t>
            </w:r>
          </w:p>
        </w:tc>
      </w:tr>
      <w:tr w14:paraId="2BAB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38150146">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p>
        </w:tc>
        <w:tc>
          <w:tcPr>
            <w:tcW w:w="820" w:type="pct"/>
            <w:tcMar>
              <w:top w:w="0" w:type="dxa"/>
              <w:left w:w="70" w:type="dxa"/>
              <w:bottom w:w="0" w:type="dxa"/>
              <w:right w:w="70" w:type="dxa"/>
            </w:tcMar>
            <w:vAlign w:val="center"/>
          </w:tcPr>
          <w:p w14:paraId="20E8F4C6">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12.2</w:t>
            </w:r>
          </w:p>
        </w:tc>
        <w:tc>
          <w:tcPr>
            <w:tcW w:w="3861" w:type="pct"/>
            <w:tcMar>
              <w:top w:w="0" w:type="dxa"/>
              <w:left w:w="70" w:type="dxa"/>
              <w:bottom w:w="0" w:type="dxa"/>
              <w:right w:w="70" w:type="dxa"/>
            </w:tcMar>
            <w:vAlign w:val="center"/>
          </w:tcPr>
          <w:p w14:paraId="198ADDD8">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本项目确定第二阶段</w:t>
            </w:r>
            <w:r>
              <w:rPr>
                <w:rFonts w:hint="eastAsia" w:ascii="宋体" w:hAnsi="宋体" w:cs="宋体"/>
                <w:color w:val="auto"/>
                <w:sz w:val="28"/>
                <w:szCs w:val="28"/>
                <w:highlight w:val="none"/>
                <w:lang w:val="en-US" w:eastAsia="zh-CN"/>
              </w:rPr>
              <w:t>成交</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的方式：</w:t>
            </w:r>
            <w:r>
              <w:rPr>
                <w:rFonts w:hint="eastAsia" w:ascii="宋体" w:hAnsi="宋体" w:cs="宋体"/>
                <w:color w:val="auto"/>
                <w:sz w:val="28"/>
                <w:szCs w:val="28"/>
                <w:highlight w:val="none"/>
                <w:lang w:val="en-US" w:eastAsia="zh-CN"/>
              </w:rPr>
              <w:t>直接选定。</w:t>
            </w:r>
          </w:p>
        </w:tc>
      </w:tr>
      <w:tr w14:paraId="4DBF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50" w:type="dxa"/>
              <w:left w:w="100" w:type="dxa"/>
              <w:bottom w:w="50" w:type="dxa"/>
              <w:right w:w="100" w:type="dxa"/>
            </w:tcMar>
            <w:vAlign w:val="center"/>
          </w:tcPr>
          <w:p w14:paraId="18EF07DD">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6</w:t>
            </w:r>
          </w:p>
        </w:tc>
        <w:tc>
          <w:tcPr>
            <w:tcW w:w="820" w:type="pct"/>
            <w:tcMar>
              <w:top w:w="50" w:type="dxa"/>
              <w:left w:w="100" w:type="dxa"/>
              <w:bottom w:w="50" w:type="dxa"/>
              <w:right w:w="100" w:type="dxa"/>
            </w:tcMar>
            <w:vAlign w:val="center"/>
          </w:tcPr>
          <w:p w14:paraId="3F7F4585">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12.3</w:t>
            </w:r>
          </w:p>
        </w:tc>
        <w:tc>
          <w:tcPr>
            <w:tcW w:w="3861" w:type="pct"/>
            <w:tcMar>
              <w:top w:w="50" w:type="dxa"/>
              <w:left w:w="100" w:type="dxa"/>
              <w:bottom w:w="50" w:type="dxa"/>
              <w:right w:w="100" w:type="dxa"/>
            </w:tcMar>
            <w:vAlign w:val="center"/>
          </w:tcPr>
          <w:p w14:paraId="0B4E23AB">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本项目入围供应商的确定（以采购包为单位）：</w:t>
            </w:r>
          </w:p>
          <w:p w14:paraId="22D93634">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征集</w:t>
            </w:r>
            <w:r>
              <w:rPr>
                <w:rFonts w:hint="eastAsia" w:ascii="宋体" w:hAnsi="宋体" w:cs="宋体"/>
                <w:color w:val="auto"/>
                <w:sz w:val="28"/>
                <w:szCs w:val="28"/>
                <w:highlight w:val="none"/>
              </w:rPr>
              <w:t>人应在政府采购招投标管理办法规定的时限内确定入围供应商。</w:t>
            </w:r>
          </w:p>
          <w:p w14:paraId="167B526A">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（2）若出现入围供应商并列情形，则按照下列方式确定入围供应商：</w:t>
            </w:r>
          </w:p>
          <w:p w14:paraId="015DF190">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①征集文件规定的方式：由评标委员会进行投票表决。</w:t>
            </w:r>
          </w:p>
          <w:p w14:paraId="0227F828">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②若本款第①点规定方式为“无”，则按照下列方式确定：无。</w:t>
            </w:r>
          </w:p>
          <w:p w14:paraId="3F294756">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③若本款第①、②点规定方式均为“无”，则按照下列方式确定：随机抽取。</w:t>
            </w:r>
          </w:p>
          <w:p w14:paraId="4DF9FB33">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（3）采购包1、2的淘汰率为</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0%，</w:t>
            </w:r>
            <w:r>
              <w:rPr>
                <w:rFonts w:hint="eastAsia" w:ascii="宋体" w:hAnsi="宋体" w:cs="宋体"/>
                <w:color w:val="auto"/>
                <w:sz w:val="28"/>
                <w:szCs w:val="28"/>
                <w:highlight w:val="none"/>
                <w:lang w:val="en-US" w:eastAsia="zh-CN"/>
              </w:rPr>
              <w:t>入围供应商数量为提交响应文件且符合资格条件和实质性要求的供应商数量减去淘汰供应商数量。淘汰供应商数量确定方式如下：</w:t>
            </w:r>
          </w:p>
          <w:p w14:paraId="7D12BEAF">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①通过符合资格条件、实质性要求的供应商仅为2家时，淘汰供应商数量为1家；</w:t>
            </w:r>
          </w:p>
          <w:p w14:paraId="57561D4D">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②通过符合资格条件、实质性要求的供应商大于2家时，按上述淘汰比例淘汰供应商，淘汰数量计算结果为非整数时向上取整。</w:t>
            </w:r>
          </w:p>
          <w:p w14:paraId="53050352">
            <w:pPr>
              <w:pStyle w:val="10"/>
              <w:keepNext w:val="0"/>
              <w:keepLines w:val="0"/>
              <w:widowControl/>
              <w:suppressLineNumbers w:val="0"/>
              <w:wordWrap w:val="0"/>
              <w:spacing w:before="0" w:beforeAutospacing="0" w:after="0" w:afterAutospacing="0" w:line="360" w:lineRule="auto"/>
              <w:ind w:left="0" w:right="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举例：通过符合资格条件、实质性要求的供应商数量为6家，淘汰率为30%，淘汰供应商数量为2家（6*30%=1.8，向上取整为2），入围供应商数量为4家。</w:t>
            </w:r>
          </w:p>
        </w:tc>
      </w:tr>
      <w:tr w14:paraId="3435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vAlign w:val="center"/>
          </w:tcPr>
          <w:p w14:paraId="32011A0F">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rPr>
              <w:t>7</w:t>
            </w:r>
          </w:p>
        </w:tc>
        <w:tc>
          <w:tcPr>
            <w:tcW w:w="820" w:type="pct"/>
            <w:vAlign w:val="center"/>
          </w:tcPr>
          <w:p w14:paraId="0ABB1682">
            <w:pPr>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rPr>
              <w:t>13.2</w:t>
            </w:r>
          </w:p>
        </w:tc>
        <w:tc>
          <w:tcPr>
            <w:tcW w:w="3861" w:type="pct"/>
          </w:tcPr>
          <w:p w14:paraId="68C4DF82">
            <w:pPr>
              <w:keepNext w:val="0"/>
              <w:keepLines w:val="0"/>
              <w:widowControl/>
              <w:suppressLineNumbers w:val="0"/>
              <w:wordWrap w:val="0"/>
              <w:spacing w:before="0" w:beforeAutospacing="0" w:after="0" w:afterAutospacing="0" w:line="360" w:lineRule="auto"/>
              <w:ind w:left="0" w:right="0"/>
              <w:jc w:val="left"/>
              <w:rPr>
                <w:rFonts w:hint="eastAsia" w:ascii="宋体" w:hAnsi="宋体" w:cs="宋体"/>
                <w:color w:val="auto"/>
                <w:sz w:val="28"/>
                <w:szCs w:val="28"/>
                <w:highlight w:val="none"/>
              </w:rPr>
            </w:pPr>
            <w:r>
              <w:rPr>
                <w:rStyle w:val="14"/>
                <w:rFonts w:hint="eastAsia" w:ascii="宋体" w:hAnsi="宋体" w:cs="宋体"/>
                <w:color w:val="auto"/>
                <w:kern w:val="0"/>
                <w:sz w:val="28"/>
                <w:szCs w:val="28"/>
                <w:highlight w:val="none"/>
                <w:lang w:val="en-US"/>
              </w:rPr>
              <w:t>协议</w:t>
            </w:r>
            <w:r>
              <w:rPr>
                <w:rStyle w:val="14"/>
                <w:rFonts w:hint="eastAsia" w:ascii="宋体" w:hAnsi="宋体" w:cs="宋体"/>
                <w:color w:val="auto"/>
                <w:kern w:val="0"/>
                <w:sz w:val="28"/>
                <w:szCs w:val="28"/>
                <w:highlight w:val="none"/>
              </w:rPr>
              <w:t>签订时限：自入围通知发出之日起</w:t>
            </w:r>
            <w:r>
              <w:rPr>
                <w:rStyle w:val="14"/>
                <w:rFonts w:hint="eastAsia" w:ascii="宋体" w:hAnsi="宋体" w:cs="宋体"/>
                <w:color w:val="auto"/>
                <w:kern w:val="0"/>
                <w:sz w:val="28"/>
                <w:szCs w:val="28"/>
                <w:highlight w:val="none"/>
                <w:lang w:val="en-US"/>
              </w:rPr>
              <w:t>2</w:t>
            </w:r>
            <w:r>
              <w:rPr>
                <w:rStyle w:val="14"/>
                <w:rFonts w:hint="eastAsia" w:ascii="宋体" w:hAnsi="宋体" w:cs="宋体"/>
                <w:color w:val="auto"/>
                <w:kern w:val="0"/>
                <w:sz w:val="28"/>
                <w:szCs w:val="28"/>
                <w:highlight w:val="none"/>
              </w:rPr>
              <w:t>0个日历日内。</w:t>
            </w:r>
          </w:p>
        </w:tc>
      </w:tr>
      <w:tr w14:paraId="38A1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21DDD752">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8</w:t>
            </w:r>
          </w:p>
        </w:tc>
        <w:tc>
          <w:tcPr>
            <w:tcW w:w="820" w:type="pct"/>
            <w:tcMar>
              <w:top w:w="0" w:type="dxa"/>
              <w:left w:w="70" w:type="dxa"/>
              <w:bottom w:w="0" w:type="dxa"/>
              <w:right w:w="70" w:type="dxa"/>
            </w:tcMar>
            <w:vAlign w:val="center"/>
          </w:tcPr>
          <w:p w14:paraId="18762A7F">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 15.1-（2）</w:t>
            </w:r>
          </w:p>
        </w:tc>
        <w:tc>
          <w:tcPr>
            <w:tcW w:w="3861" w:type="pct"/>
            <w:tcMar>
              <w:top w:w="0" w:type="dxa"/>
              <w:left w:w="70" w:type="dxa"/>
              <w:bottom w:w="0" w:type="dxa"/>
              <w:right w:w="70" w:type="dxa"/>
            </w:tcMar>
            <w:vAlign w:val="center"/>
          </w:tcPr>
          <w:p w14:paraId="640E6CCA">
            <w:pPr>
              <w:keepNext w:val="0"/>
              <w:keepLines w:val="0"/>
              <w:widowControl/>
              <w:suppressLineNumbers w:val="0"/>
              <w:spacing w:before="0" w:beforeAutospacing="0" w:after="0" w:afterAutospacing="0" w:line="360" w:lineRule="auto"/>
              <w:ind w:left="0" w:right="0"/>
              <w:jc w:val="left"/>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t>质疑函原件应采用下列方式之一提交：（1）邮件形式：将质疑函原件扫描发送至邮箱：邮箱</w:t>
            </w:r>
            <w:r>
              <w:rPr>
                <w:rStyle w:val="14"/>
                <w:rFonts w:hint="eastAsia" w:ascii="宋体" w:hAnsi="宋体" w:cs="宋体"/>
                <w:color w:val="auto"/>
                <w:szCs w:val="28"/>
                <w:highlight w:val="none"/>
              </w:rPr>
              <w:t>lmf@iport.com.cn</w:t>
            </w:r>
            <w:r>
              <w:rPr>
                <w:rStyle w:val="14"/>
                <w:rFonts w:hint="eastAsia" w:ascii="宋体" w:hAnsi="宋体" w:cs="宋体"/>
                <w:color w:val="auto"/>
                <w:sz w:val="28"/>
                <w:szCs w:val="28"/>
                <w:highlight w:val="none"/>
              </w:rPr>
              <w:t>收到质疑函的时间以邮箱显示的收到时间为准。质疑答复过程中需要核对原件的，质疑人应提供原件核查，否则相关资料可能不被认可。（2）快递形式：将质疑函原件快递至厦门市湖里区机场北路476号4楼，收件人：电话</w:t>
            </w:r>
            <w:r>
              <w:rPr>
                <w:rStyle w:val="14"/>
                <w:rFonts w:hint="eastAsia" w:ascii="宋体" w:hAnsi="宋体" w:cs="宋体"/>
                <w:color w:val="auto"/>
                <w:szCs w:val="28"/>
                <w:highlight w:val="none"/>
              </w:rPr>
              <w:t>0592-2218761</w:t>
            </w:r>
            <w:r>
              <w:rPr>
                <w:rStyle w:val="14"/>
                <w:rFonts w:hint="eastAsia" w:ascii="宋体" w:hAnsi="宋体" w:cs="宋体"/>
                <w:color w:val="auto"/>
                <w:sz w:val="28"/>
                <w:szCs w:val="28"/>
                <w:highlight w:val="none"/>
              </w:rPr>
              <w:t>，传真0592-5706660-6969。收到质疑函的时间以快递签收时间为准。（3）现场送达：将质疑函原件现场送至厦门市湖里区机场北路476号4楼经办人手中。收到质疑函的时间以前台签收时间为准。</w:t>
            </w:r>
          </w:p>
          <w:p w14:paraId="4663C16E">
            <w:pPr>
              <w:keepNext w:val="0"/>
              <w:keepLines w:val="0"/>
              <w:widowControl/>
              <w:suppressLineNumbers w:val="0"/>
              <w:wordWrap w:val="0"/>
              <w:spacing w:before="0" w:beforeAutospacing="0" w:after="0" w:afterAutospacing="0" w:line="360" w:lineRule="auto"/>
              <w:ind w:left="0" w:right="0"/>
              <w:jc w:val="left"/>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注：质疑函须符合第三章第15条质疑的要求。</w:t>
            </w:r>
          </w:p>
        </w:tc>
      </w:tr>
      <w:tr w14:paraId="1EA8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5CB0D45B">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9</w:t>
            </w:r>
          </w:p>
        </w:tc>
        <w:tc>
          <w:tcPr>
            <w:tcW w:w="820" w:type="pct"/>
            <w:tcMar>
              <w:top w:w="0" w:type="dxa"/>
              <w:left w:w="70" w:type="dxa"/>
              <w:bottom w:w="0" w:type="dxa"/>
              <w:right w:w="70" w:type="dxa"/>
            </w:tcMar>
            <w:vAlign w:val="center"/>
          </w:tcPr>
          <w:p w14:paraId="16AC1F7F">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7CF31A1B">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   15.4</w:t>
            </w:r>
          </w:p>
          <w:p w14:paraId="13B698A4">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1488063A">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w:t>
            </w:r>
          </w:p>
        </w:tc>
        <w:tc>
          <w:tcPr>
            <w:tcW w:w="3861" w:type="pct"/>
            <w:tcMar>
              <w:top w:w="0" w:type="dxa"/>
              <w:left w:w="70" w:type="dxa"/>
              <w:bottom w:w="0" w:type="dxa"/>
              <w:right w:w="70" w:type="dxa"/>
            </w:tcMar>
            <w:vAlign w:val="center"/>
          </w:tcPr>
          <w:p w14:paraId="073C1BC0">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征集文件的质疑</w:t>
            </w:r>
          </w:p>
          <w:p w14:paraId="41C2DEB6">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（1）潜在投标人可在质疑时效期间内对征集文件以书面形式提出质疑。</w:t>
            </w:r>
          </w:p>
          <w:p w14:paraId="1CB66569">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（2）质疑时效期间：应在依法获取征集文件之日起7个工作日内向厦门万翔招标有限公司提出，依法获取征集文件的时间以厦门万翔招标有限公司记载的为准。</w:t>
            </w:r>
          </w:p>
          <w:p w14:paraId="517D069C">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※除上述规定外，对征集文件提出的质疑还应符合征集文件第三章第15.1条的有关规定。</w:t>
            </w:r>
          </w:p>
        </w:tc>
      </w:tr>
      <w:tr w14:paraId="4A67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650232F7">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10</w:t>
            </w:r>
          </w:p>
        </w:tc>
        <w:tc>
          <w:tcPr>
            <w:tcW w:w="820" w:type="pct"/>
            <w:tcMar>
              <w:top w:w="0" w:type="dxa"/>
              <w:left w:w="70" w:type="dxa"/>
              <w:bottom w:w="0" w:type="dxa"/>
              <w:right w:w="70" w:type="dxa"/>
            </w:tcMar>
            <w:vAlign w:val="center"/>
          </w:tcPr>
          <w:p w14:paraId="74CD176A">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16.1</w:t>
            </w:r>
          </w:p>
        </w:tc>
        <w:tc>
          <w:tcPr>
            <w:tcW w:w="3861" w:type="pct"/>
            <w:tcMar>
              <w:top w:w="0" w:type="dxa"/>
              <w:left w:w="70" w:type="dxa"/>
              <w:bottom w:w="0" w:type="dxa"/>
              <w:right w:w="70" w:type="dxa"/>
            </w:tcMar>
            <w:vAlign w:val="center"/>
          </w:tcPr>
          <w:p w14:paraId="76D36A2D">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监督管理部门：</w:t>
            </w:r>
            <w:r>
              <w:rPr>
                <w:rFonts w:hint="eastAsia" w:ascii="宋体" w:hAnsi="宋体" w:cs="宋体"/>
                <w:color w:val="auto"/>
                <w:sz w:val="28"/>
                <w:szCs w:val="28"/>
                <w:highlight w:val="none"/>
              </w:rPr>
              <w:t>厦门市财政局</w:t>
            </w:r>
            <w:r>
              <w:rPr>
                <w:rStyle w:val="14"/>
                <w:rFonts w:hint="eastAsia" w:ascii="宋体" w:hAnsi="宋体" w:cs="宋体"/>
                <w:color w:val="auto"/>
                <w:sz w:val="28"/>
                <w:szCs w:val="28"/>
                <w:highlight w:val="none"/>
              </w:rPr>
              <w:t>（仅限依法进行政府采购的货物或服务类项目）</w:t>
            </w:r>
            <w:r>
              <w:rPr>
                <w:rFonts w:hint="eastAsia" w:ascii="宋体" w:hAnsi="宋体" w:cs="宋体"/>
                <w:color w:val="auto"/>
                <w:sz w:val="28"/>
                <w:szCs w:val="28"/>
                <w:highlight w:val="none"/>
              </w:rPr>
              <w:t>。</w:t>
            </w:r>
          </w:p>
        </w:tc>
      </w:tr>
      <w:tr w14:paraId="1DD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073E1718">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11</w:t>
            </w:r>
          </w:p>
        </w:tc>
        <w:tc>
          <w:tcPr>
            <w:tcW w:w="820" w:type="pct"/>
            <w:tcMar>
              <w:top w:w="0" w:type="dxa"/>
              <w:left w:w="70" w:type="dxa"/>
              <w:bottom w:w="0" w:type="dxa"/>
              <w:right w:w="70" w:type="dxa"/>
            </w:tcMar>
            <w:vAlign w:val="center"/>
          </w:tcPr>
          <w:p w14:paraId="5F178E60">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18.1</w:t>
            </w:r>
          </w:p>
        </w:tc>
        <w:tc>
          <w:tcPr>
            <w:tcW w:w="3861" w:type="pct"/>
            <w:tcMar>
              <w:top w:w="0" w:type="dxa"/>
              <w:left w:w="70" w:type="dxa"/>
              <w:bottom w:w="0" w:type="dxa"/>
              <w:right w:w="70" w:type="dxa"/>
            </w:tcMar>
            <w:vAlign w:val="center"/>
          </w:tcPr>
          <w:p w14:paraId="06788761">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财政部和福建省财政厅指定的政府采购信息发布媒体（以下简称：“指定媒体”）：</w:t>
            </w:r>
          </w:p>
          <w:p w14:paraId="7F93A7E1">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（1）中国政府采购网福建分网</w:t>
            </w:r>
            <w:bookmarkStart w:id="10" w:name="_GoBack"/>
            <w:bookmarkEnd w:id="10"/>
            <w:r>
              <w:rPr>
                <w:rFonts w:hint="eastAsia" w:ascii="宋体" w:hAnsi="宋体" w:cs="宋体"/>
                <w:color w:val="auto"/>
                <w:sz w:val="28"/>
                <w:szCs w:val="28"/>
                <w:highlight w:val="none"/>
              </w:rPr>
              <w:t>（福建省政府采购网），网址zfcg.czt.fujian.gov.cn。</w:t>
            </w:r>
          </w:p>
        </w:tc>
      </w:tr>
      <w:tr w14:paraId="1F59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61" w:type="pct"/>
            <w:tcMar>
              <w:top w:w="0" w:type="dxa"/>
              <w:left w:w="70" w:type="dxa"/>
              <w:bottom w:w="0" w:type="dxa"/>
              <w:right w:w="70" w:type="dxa"/>
            </w:tcMar>
            <w:vAlign w:val="center"/>
          </w:tcPr>
          <w:p w14:paraId="3075F7B2">
            <w:pPr>
              <w:pStyle w:val="10"/>
              <w:keepNext w:val="0"/>
              <w:keepLines w:val="0"/>
              <w:widowControl/>
              <w:suppressLineNumbers w:val="0"/>
              <w:wordWrap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12</w:t>
            </w:r>
          </w:p>
        </w:tc>
        <w:tc>
          <w:tcPr>
            <w:tcW w:w="820" w:type="pct"/>
            <w:tcMar>
              <w:top w:w="0" w:type="dxa"/>
              <w:left w:w="70" w:type="dxa"/>
              <w:bottom w:w="0" w:type="dxa"/>
              <w:right w:w="70" w:type="dxa"/>
            </w:tcMar>
            <w:vAlign w:val="center"/>
          </w:tcPr>
          <w:p w14:paraId="56CCFEA3">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19</w:t>
            </w:r>
          </w:p>
        </w:tc>
        <w:tc>
          <w:tcPr>
            <w:tcW w:w="3861" w:type="pct"/>
            <w:tcMar>
              <w:top w:w="0" w:type="dxa"/>
              <w:left w:w="70" w:type="dxa"/>
              <w:bottom w:w="0" w:type="dxa"/>
              <w:right w:w="70" w:type="dxa"/>
            </w:tcMar>
            <w:vAlign w:val="center"/>
          </w:tcPr>
          <w:p w14:paraId="728382EB">
            <w:pPr>
              <w:keepNext w:val="0"/>
              <w:keepLines w:val="0"/>
              <w:widowControl/>
              <w:numPr>
                <w:ilvl w:val="0"/>
                <w:numId w:val="0"/>
              </w:numPr>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其他事项：</w:t>
            </w:r>
          </w:p>
          <w:p w14:paraId="6ED80F9E">
            <w:pPr>
              <w:keepNext w:val="0"/>
              <w:keepLines w:val="0"/>
              <w:numPr>
                <w:ilvl w:val="-1"/>
                <w:numId w:val="0"/>
              </w:numPr>
              <w:suppressLineNumbers w:val="0"/>
              <w:spacing w:before="0" w:beforeAutospacing="0" w:after="0" w:afterAutospacing="0" w:line="360" w:lineRule="auto"/>
              <w:ind w:left="0" w:right="0"/>
              <w:rPr>
                <w:rStyle w:val="14"/>
                <w:rFonts w:hint="eastAsia" w:ascii="宋体" w:hAnsi="宋体" w:cs="宋体"/>
                <w:color w:val="auto"/>
                <w:sz w:val="28"/>
                <w:szCs w:val="28"/>
                <w:highlight w:val="none"/>
              </w:rPr>
            </w:pPr>
            <w:r>
              <w:rPr>
                <w:rStyle w:val="14"/>
                <w:rFonts w:hint="eastAsia" w:ascii="宋体" w:hAnsi="宋体" w:cs="宋体"/>
                <w:b w:val="0"/>
                <w:bCs/>
                <w:color w:val="auto"/>
                <w:sz w:val="28"/>
                <w:szCs w:val="28"/>
                <w:highlight w:val="none"/>
              </w:rPr>
              <w:t>(1)</w:t>
            </w:r>
            <w:r>
              <w:rPr>
                <w:rStyle w:val="14"/>
                <w:rFonts w:hint="eastAsia" w:ascii="宋体" w:hAnsi="宋体" w:cs="宋体"/>
                <w:b/>
                <w:bCs w:val="0"/>
                <w:color w:val="auto"/>
                <w:szCs w:val="28"/>
                <w:highlight w:val="none"/>
              </w:rPr>
              <w:t>本项目每个采购包代理服务费</w:t>
            </w:r>
            <w:r>
              <w:rPr>
                <w:rStyle w:val="14"/>
                <w:rFonts w:hint="eastAsia" w:ascii="宋体" w:hAnsi="宋体" w:cs="宋体"/>
                <w:bCs w:val="0"/>
                <w:color w:val="auto"/>
                <w:szCs w:val="28"/>
                <w:highlight w:val="none"/>
              </w:rPr>
              <w:t>由第二阶段授予采购合同的成交供应商支付。</w:t>
            </w:r>
          </w:p>
          <w:p w14:paraId="625C4F02">
            <w:pPr>
              <w:keepNext w:val="0"/>
              <w:keepLines w:val="0"/>
              <w:numPr>
                <w:ilvl w:val="-1"/>
                <w:numId w:val="0"/>
              </w:numPr>
              <w:suppressLineNumbers w:val="0"/>
              <w:spacing w:before="0" w:beforeAutospacing="0" w:after="0" w:afterAutospacing="0" w:line="360" w:lineRule="auto"/>
              <w:ind w:left="0" w:right="0"/>
              <w:rPr>
                <w:rFonts w:hint="eastAsia" w:ascii="宋体" w:hAnsi="宋体" w:cs="宋体"/>
                <w:color w:val="auto"/>
                <w:szCs w:val="28"/>
                <w:highlight w:val="none"/>
              </w:rPr>
            </w:pPr>
            <w:r>
              <w:rPr>
                <w:rStyle w:val="14"/>
                <w:rFonts w:hint="eastAsia" w:ascii="宋体" w:hAnsi="宋体" w:cs="宋体"/>
                <w:b w:val="0"/>
                <w:bCs/>
                <w:color w:val="auto"/>
                <w:sz w:val="28"/>
                <w:szCs w:val="28"/>
                <w:highlight w:val="none"/>
              </w:rPr>
              <w:t>(2)</w:t>
            </w:r>
            <w:r>
              <w:rPr>
                <w:rFonts w:hint="eastAsia" w:ascii="宋体" w:hAnsi="宋体" w:eastAsia="宋体" w:cs="宋体"/>
                <w:color w:val="auto"/>
                <w:spacing w:val="0"/>
                <w:sz w:val="28"/>
                <w:szCs w:val="28"/>
                <w:highlight w:val="none"/>
              </w:rPr>
              <w:t>服务费收费标准：</w:t>
            </w:r>
            <w:r>
              <w:rPr>
                <w:rFonts w:hint="eastAsia" w:ascii="宋体" w:hAnsi="宋体" w:cs="宋体"/>
                <w:color w:val="auto"/>
                <w:szCs w:val="28"/>
                <w:highlight w:val="none"/>
              </w:rPr>
              <w:t>成交金额(万元)费率；[0―100]1.5%；（100－500]1.1%；（500-1000]0.8%；（1000-5000]0.5%；（5000-10000]0.25%；（10000-50000]0.05%；（50000-100000]0.035%。</w:t>
            </w:r>
          </w:p>
          <w:p w14:paraId="3897B054">
            <w:pPr>
              <w:keepNext w:val="0"/>
              <w:keepLines w:val="0"/>
              <w:numPr>
                <w:ilvl w:val="-1"/>
                <w:numId w:val="0"/>
              </w:numPr>
              <w:suppressLineNumbers w:val="0"/>
              <w:spacing w:before="0" w:beforeAutospacing="0" w:after="0" w:afterAutospacing="0" w:line="360" w:lineRule="auto"/>
              <w:ind w:left="0" w:right="0"/>
              <w:rPr>
                <w:rFonts w:hint="eastAsia" w:ascii="宋体" w:hAnsi="宋体" w:cs="宋体"/>
                <w:color w:val="auto"/>
                <w:szCs w:val="28"/>
                <w:highlight w:val="none"/>
              </w:rPr>
            </w:pPr>
            <w:r>
              <w:rPr>
                <w:rFonts w:hint="eastAsia" w:ascii="宋体" w:hAnsi="宋体" w:cs="宋体"/>
                <w:color w:val="auto"/>
                <w:szCs w:val="28"/>
                <w:highlight w:val="none"/>
              </w:rPr>
              <w:t>注：</w:t>
            </w:r>
          </w:p>
          <w:p w14:paraId="2CB35599">
            <w:pPr>
              <w:keepNext w:val="0"/>
              <w:keepLines w:val="0"/>
              <w:numPr>
                <w:ilvl w:val="-1"/>
                <w:numId w:val="0"/>
              </w:numPr>
              <w:suppressLineNumbers w:val="0"/>
              <w:spacing w:before="0" w:beforeAutospacing="0" w:after="0" w:afterAutospacing="0" w:line="360" w:lineRule="auto"/>
              <w:ind w:left="0" w:right="0"/>
              <w:rPr>
                <w:rFonts w:hint="eastAsia" w:ascii="宋体" w:hAnsi="宋体" w:cs="宋体"/>
                <w:color w:val="auto"/>
                <w:szCs w:val="28"/>
                <w:highlight w:val="none"/>
              </w:rPr>
            </w:pPr>
            <w:r>
              <w:rPr>
                <w:rFonts w:hint="eastAsia" w:ascii="宋体" w:hAnsi="宋体" w:cs="宋体"/>
                <w:color w:val="auto"/>
                <w:szCs w:val="28"/>
                <w:highlight w:val="none"/>
              </w:rPr>
              <w:t>1、代理服务费的收取按差额定率累进法计算,由成交供应商支付。</w:t>
            </w:r>
          </w:p>
          <w:p w14:paraId="4FE17112">
            <w:pPr>
              <w:keepNext w:val="0"/>
              <w:keepLines w:val="0"/>
              <w:numPr>
                <w:ilvl w:val="-1"/>
                <w:numId w:val="0"/>
              </w:numPr>
              <w:suppressLineNumbers w:val="0"/>
              <w:spacing w:before="0" w:beforeAutospacing="0" w:after="0" w:afterAutospacing="0" w:line="360" w:lineRule="auto"/>
              <w:ind w:left="0" w:right="0"/>
              <w:rPr>
                <w:rFonts w:hint="eastAsia" w:ascii="宋体" w:hAnsi="宋体" w:cs="宋体"/>
                <w:color w:val="auto"/>
                <w:szCs w:val="28"/>
                <w:highlight w:val="none"/>
              </w:rPr>
            </w:pPr>
            <w:r>
              <w:rPr>
                <w:rFonts w:hint="eastAsia" w:ascii="宋体" w:hAnsi="宋体" w:cs="宋体"/>
                <w:color w:val="auto"/>
                <w:szCs w:val="28"/>
                <w:highlight w:val="none"/>
              </w:rPr>
              <w:t>2、代理服务费按每批次《定货单》金额分别收取，定货单金额不予累加。成交供应商最迟在</w:t>
            </w:r>
            <w:r>
              <w:rPr>
                <w:rFonts w:hint="eastAsia" w:ascii="宋体" w:hAnsi="宋体" w:cs="宋体"/>
                <w:color w:val="auto"/>
                <w:szCs w:val="28"/>
                <w:highlight w:val="none"/>
                <w:lang w:eastAsia="zh-CN"/>
              </w:rPr>
              <w:t>征集人</w:t>
            </w:r>
            <w:r>
              <w:rPr>
                <w:rFonts w:hint="eastAsia" w:ascii="宋体" w:hAnsi="宋体" w:cs="宋体"/>
                <w:color w:val="auto"/>
                <w:szCs w:val="28"/>
                <w:highlight w:val="none"/>
              </w:rPr>
              <w:t>发出《定货单》之日起10个工作日内向采购代理机构以转账或汇款的方式缴交代理服务费。</w:t>
            </w:r>
          </w:p>
          <w:p w14:paraId="58CA7289">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szCs w:val="28"/>
                <w:highlight w:val="none"/>
              </w:rPr>
            </w:pPr>
            <w:r>
              <w:rPr>
                <w:rFonts w:hint="eastAsia" w:ascii="宋体" w:hAnsi="宋体" w:cs="宋体"/>
                <w:color w:val="auto"/>
                <w:szCs w:val="28"/>
                <w:highlight w:val="none"/>
              </w:rPr>
              <w:t>3、</w:t>
            </w:r>
            <w:r>
              <w:rPr>
                <w:rFonts w:hint="eastAsia" w:ascii="宋体" w:hAnsi="宋体" w:eastAsia="宋体" w:cs="宋体"/>
                <w:color w:val="auto"/>
                <w:sz w:val="28"/>
                <w:szCs w:val="28"/>
                <w:highlight w:val="none"/>
                <w:lang w:val="en-US" w:eastAsia="zh-CN"/>
              </w:rPr>
              <w:t>经评审，所有采购标的均为中小企业（含个体工商户）制造的货物，或者监狱企业提供本单位制造的货物；或者残疾人福利性单位提供本单位制造的货物（或提供其他残疾人福利性单位制造的货物），代理服务费按照上述服务收费标准下浮10%进行支付</w:t>
            </w:r>
            <w:r>
              <w:rPr>
                <w:rFonts w:hint="eastAsia" w:ascii="宋体" w:hAnsi="宋体" w:cs="宋体"/>
                <w:color w:val="auto"/>
                <w:szCs w:val="28"/>
                <w:highlight w:val="none"/>
              </w:rPr>
              <w:t>。</w:t>
            </w:r>
          </w:p>
          <w:p w14:paraId="64B9CCE9">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rPr>
              <w:t xml:space="preserve">、账户信息： 开户名：厦门万翔招标有限公司 开户行：建行厦门自贸试验区航空港支行 账号：35101570201052504219 </w:t>
            </w:r>
          </w:p>
          <w:p w14:paraId="6B511F4B">
            <w:pPr>
              <w:keepNext w:val="0"/>
              <w:keepLines w:val="0"/>
              <w:widowControl/>
              <w:numPr>
                <w:ilvl w:val="0"/>
                <w:numId w:val="0"/>
              </w:numPr>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pacing w:val="0"/>
                <w:sz w:val="28"/>
                <w:szCs w:val="28"/>
                <w:highlight w:val="none"/>
                <w:lang w:val="en-US" w:eastAsia="zh-CN"/>
              </w:rPr>
              <w:t>5</w:t>
            </w:r>
            <w:r>
              <w:rPr>
                <w:rFonts w:hint="eastAsia" w:ascii="宋体" w:hAnsi="宋体" w:eastAsia="宋体" w:cs="宋体"/>
                <w:color w:val="auto"/>
                <w:spacing w:val="0"/>
                <w:sz w:val="28"/>
                <w:szCs w:val="28"/>
                <w:highlight w:val="none"/>
              </w:rPr>
              <w:t>、服务费事宜联系人：陈小姐</w:t>
            </w:r>
            <w:r>
              <w:rPr>
                <w:rFonts w:hint="eastAsia" w:ascii="宋体" w:hAnsi="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0592-5703367</w:t>
            </w:r>
          </w:p>
        </w:tc>
      </w:tr>
      <w:tr w14:paraId="7A20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095" w:type="pct"/>
            <w:gridSpan w:val="2"/>
            <w:tcMar>
              <w:top w:w="50" w:type="dxa"/>
              <w:left w:w="100" w:type="dxa"/>
              <w:bottom w:w="50" w:type="dxa"/>
              <w:right w:w="100" w:type="dxa"/>
            </w:tcMar>
            <w:vAlign w:val="center"/>
          </w:tcPr>
          <w:p w14:paraId="329AEFF4">
            <w:pPr>
              <w:pStyle w:val="10"/>
              <w:keepNext w:val="0"/>
              <w:keepLines w:val="0"/>
              <w:widowControl/>
              <w:suppressLineNumbers w:val="0"/>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rPr>
              <w:t>   备注</w:t>
            </w:r>
          </w:p>
        </w:tc>
        <w:tc>
          <w:tcPr>
            <w:tcW w:w="3861" w:type="pct"/>
            <w:tcMar>
              <w:top w:w="50" w:type="dxa"/>
              <w:left w:w="100" w:type="dxa"/>
              <w:bottom w:w="50" w:type="dxa"/>
              <w:right w:w="100" w:type="dxa"/>
            </w:tcMar>
            <w:vAlign w:val="center"/>
          </w:tcPr>
          <w:p w14:paraId="5D11D14F">
            <w:pPr>
              <w:pStyle w:val="10"/>
              <w:keepNext w:val="0"/>
              <w:keepLines w:val="0"/>
              <w:widowControl/>
              <w:suppressLineNumbers w:val="0"/>
              <w:wordWrap w:val="0"/>
              <w:spacing w:before="0" w:beforeAutospacing="0" w:after="0" w:afterAutospacing="0" w:line="360" w:lineRule="auto"/>
              <w:ind w:left="0" w:right="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后有投标人须知前附表2，请勿遗漏。</w:t>
            </w:r>
          </w:p>
        </w:tc>
      </w:tr>
    </w:tbl>
    <w:p w14:paraId="2FBC1C51">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592EA6D9">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67D884B1">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二、投标人须知前附表2</w:t>
      </w:r>
    </w:p>
    <w:tbl>
      <w:tblPr>
        <w:tblStyle w:val="11"/>
        <w:tblW w:w="5434"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5"/>
        <w:gridCol w:w="8491"/>
      </w:tblGrid>
      <w:tr w14:paraId="18F9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4967" w:type="pct"/>
            <w:gridSpan w:val="2"/>
            <w:tcMar>
              <w:top w:w="0" w:type="dxa"/>
              <w:left w:w="70" w:type="dxa"/>
              <w:bottom w:w="0" w:type="dxa"/>
              <w:right w:w="70" w:type="dxa"/>
            </w:tcMar>
            <w:vAlign w:val="center"/>
          </w:tcPr>
          <w:p w14:paraId="0301C32A">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关于招标投标活动的专门规定</w:t>
            </w:r>
          </w:p>
        </w:tc>
      </w:tr>
      <w:tr w14:paraId="5237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393" w:type="pct"/>
            <w:tcMar>
              <w:top w:w="0" w:type="dxa"/>
              <w:left w:w="70" w:type="dxa"/>
              <w:bottom w:w="0" w:type="dxa"/>
              <w:right w:w="70" w:type="dxa"/>
            </w:tcMar>
            <w:vAlign w:val="center"/>
          </w:tcPr>
          <w:p w14:paraId="349325BF">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4557" w:type="pct"/>
            <w:tcMar>
              <w:top w:w="0" w:type="dxa"/>
              <w:left w:w="70" w:type="dxa"/>
              <w:bottom w:w="0" w:type="dxa"/>
              <w:right w:w="70" w:type="dxa"/>
            </w:tcMar>
            <w:vAlign w:val="center"/>
          </w:tcPr>
          <w:p w14:paraId="09853825">
            <w:pPr>
              <w:pStyle w:val="10"/>
              <w:keepNext w:val="0"/>
              <w:keepLines w:val="0"/>
              <w:widowControl/>
              <w:suppressLineNumbers w:val="0"/>
              <w:spacing w:before="0" w:beforeAutospacing="0" w:after="0" w:afterAutospacing="0" w:line="360" w:lineRule="auto"/>
              <w:ind w:left="280" w:leftChars="0" w:right="0" w:hanging="280" w:hanging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编列内容</w:t>
            </w:r>
          </w:p>
        </w:tc>
      </w:tr>
      <w:tr w14:paraId="3196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393" w:type="pct"/>
            <w:tcMar>
              <w:top w:w="0" w:type="dxa"/>
              <w:left w:w="70" w:type="dxa"/>
              <w:bottom w:w="0" w:type="dxa"/>
              <w:right w:w="70" w:type="dxa"/>
            </w:tcMar>
            <w:vAlign w:val="center"/>
          </w:tcPr>
          <w:p w14:paraId="7375DC33">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w:t>
            </w:r>
          </w:p>
        </w:tc>
        <w:tc>
          <w:tcPr>
            <w:tcW w:w="4557" w:type="pct"/>
            <w:tcMar>
              <w:top w:w="0" w:type="dxa"/>
              <w:left w:w="70" w:type="dxa"/>
              <w:bottom w:w="0" w:type="dxa"/>
              <w:right w:w="70" w:type="dxa"/>
            </w:tcMar>
            <w:vAlign w:val="center"/>
          </w:tcPr>
          <w:p w14:paraId="03522C85">
            <w:pPr>
              <w:keepNext w:val="0"/>
              <w:keepLines w:val="0"/>
              <w:suppressLineNumbers w:val="0"/>
              <w:spacing w:before="0" w:beforeAutospacing="0" w:after="0" w:afterAutospacing="0" w:line="360" w:lineRule="auto"/>
              <w:ind w:left="0" w:right="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全文中带有“★”的条款为关键性条款，对这些关键性条款的任何负偏离或不满足将导致该投标作无效投标处理。</w:t>
            </w:r>
          </w:p>
          <w:p w14:paraId="727AA708">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SA"/>
              </w:rPr>
              <w:t>2、</w:t>
            </w:r>
            <w:r>
              <w:rPr>
                <w:rFonts w:hint="eastAsia" w:ascii="宋体" w:hAnsi="宋体" w:cs="宋体"/>
                <w:color w:val="auto"/>
                <w:kern w:val="0"/>
                <w:sz w:val="28"/>
                <w:szCs w:val="28"/>
                <w:highlight w:val="none"/>
              </w:rPr>
              <w:t>若征集文件第五章所述内容与其它部分的条款发生理解冲突，则以第五章所述内容为准；如</w:t>
            </w:r>
            <w:r>
              <w:rPr>
                <w:rFonts w:hint="eastAsia" w:ascii="宋体" w:hAnsi="宋体" w:cs="宋体"/>
                <w:color w:val="auto"/>
                <w:kern w:val="0"/>
                <w:sz w:val="28"/>
                <w:szCs w:val="28"/>
                <w:highlight w:val="none"/>
                <w:lang w:eastAsia="zh-CN"/>
              </w:rPr>
              <w:t>征集文件</w:t>
            </w:r>
            <w:r>
              <w:rPr>
                <w:rFonts w:hint="eastAsia" w:ascii="宋体" w:hAnsi="宋体" w:cs="宋体"/>
                <w:color w:val="auto"/>
                <w:kern w:val="0"/>
                <w:sz w:val="28"/>
                <w:szCs w:val="28"/>
                <w:highlight w:val="none"/>
              </w:rPr>
              <w:t>发生变更，则相关条款的解释以更改通知为准。</w:t>
            </w:r>
          </w:p>
          <w:p w14:paraId="20B6E9A4">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SA"/>
              </w:rPr>
              <w:t>3、</w:t>
            </w:r>
            <w:r>
              <w:rPr>
                <w:rFonts w:hint="eastAsia" w:ascii="宋体" w:hAnsi="宋体" w:cs="宋体"/>
                <w:color w:val="auto"/>
                <w:kern w:val="0"/>
                <w:sz w:val="28"/>
                <w:szCs w:val="28"/>
                <w:highlight w:val="none"/>
              </w:rPr>
              <w:t>质疑函要求 供应商提出质疑应当提交质疑函和必要的证明材料。质疑函应当包括下列内容： (一)供应商的姓名或者名称名 称、地址、邮编、联系人及联系电话; (二)质疑项目的名称名 称、编号; (三)具体、明确的质疑事项和与质疑事项相关的请求; (四)事实依据; (五)必要的法律依据; (六)提出质疑的日期。 供应商为自然人的，应当由本人签字;供应商为法人或者其他组织的，应当由法定代表人、主要负责人，或者其授权代表签字或者盖章，并加盖公章。接收质疑：</w:t>
            </w:r>
            <w:r>
              <w:rPr>
                <w:rFonts w:hint="eastAsia" w:ascii="宋体" w:hAnsi="宋体" w:cs="宋体"/>
                <w:color w:val="auto"/>
                <w:kern w:val="0"/>
                <w:sz w:val="28"/>
                <w:szCs w:val="28"/>
                <w:highlight w:val="none"/>
                <w:lang w:val="en-US" w:eastAsia="zh-CN"/>
              </w:rPr>
              <w:t>刘</w:t>
            </w:r>
            <w:r>
              <w:rPr>
                <w:rFonts w:hint="eastAsia" w:ascii="宋体" w:hAnsi="宋体" w:cs="宋体"/>
                <w:color w:val="auto"/>
                <w:kern w:val="0"/>
                <w:sz w:val="28"/>
                <w:szCs w:val="28"/>
                <w:highlight w:val="none"/>
              </w:rPr>
              <w:t>经理，负责接收质疑，</w:t>
            </w:r>
            <w:r>
              <w:rPr>
                <w:rFonts w:hint="eastAsia" w:ascii="宋体" w:hAnsi="宋体" w:eastAsia="宋体" w:cs="宋体"/>
                <w:color w:val="auto"/>
                <w:kern w:val="0"/>
                <w:sz w:val="28"/>
                <w:szCs w:val="28"/>
                <w:highlight w:val="none"/>
              </w:rPr>
              <w:t>电话0592-2218761</w:t>
            </w:r>
          </w:p>
          <w:p w14:paraId="72E823B8">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，传真0592-5706660-6969，邮箱</w:t>
            </w:r>
            <w:r>
              <w:rPr>
                <w:rFonts w:hint="eastAsia" w:ascii="宋体" w:hAnsi="宋体" w:eastAsia="宋体" w:cs="宋体"/>
                <w:color w:val="auto"/>
                <w:kern w:val="0"/>
                <w:sz w:val="28"/>
                <w:szCs w:val="28"/>
                <w:highlight w:val="none"/>
              </w:rPr>
              <w:t>lmf@iport.com.cn</w:t>
            </w:r>
            <w:r>
              <w:rPr>
                <w:rFonts w:hint="eastAsia" w:ascii="宋体" w:hAnsi="宋体" w:cs="宋体"/>
                <w:color w:val="auto"/>
                <w:kern w:val="0"/>
                <w:sz w:val="28"/>
                <w:szCs w:val="28"/>
                <w:highlight w:val="none"/>
              </w:rPr>
              <w:t>，通讯地址：厦门市湖里区机场北路476号4楼。质疑函应采用下列方式之一提交：</w:t>
            </w:r>
          </w:p>
          <w:p w14:paraId="7DCE39D6">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（1）邮件形式：将质疑函原件扫描发送至邮箱：邮箱</w:t>
            </w:r>
            <w:r>
              <w:rPr>
                <w:rFonts w:hint="default" w:ascii="宋体" w:hAnsi="宋体" w:cs="宋体"/>
                <w:color w:val="auto"/>
                <w:kern w:val="0"/>
                <w:sz w:val="28"/>
                <w:szCs w:val="28"/>
                <w:highlight w:val="none"/>
              </w:rPr>
              <w:t>lmf</w:t>
            </w:r>
            <w:r>
              <w:rPr>
                <w:rFonts w:hint="eastAsia" w:ascii="宋体" w:hAnsi="宋体" w:cs="宋体"/>
                <w:color w:val="auto"/>
                <w:kern w:val="0"/>
                <w:sz w:val="28"/>
                <w:szCs w:val="28"/>
                <w:highlight w:val="none"/>
              </w:rPr>
              <w:t>@iport.com.cn收到质疑函的时间以邮箱显示的收到时间为准。质疑答复过程中需要核对原件的，质疑人应提供原件核查，否则相关资料可能不被认可。（2）快递形式：将质疑函原件快递至厦门市湖里区机场北路476号4楼，收件人：</w:t>
            </w:r>
            <w:r>
              <w:rPr>
                <w:rFonts w:hint="eastAsia" w:ascii="宋体" w:hAnsi="宋体" w:eastAsia="宋体" w:cs="宋体"/>
                <w:color w:val="auto"/>
                <w:kern w:val="0"/>
                <w:sz w:val="28"/>
                <w:szCs w:val="28"/>
                <w:highlight w:val="none"/>
                <w:lang w:val="en-US" w:eastAsia="zh-CN"/>
              </w:rPr>
              <w:t>刘</w:t>
            </w:r>
            <w:r>
              <w:rPr>
                <w:rFonts w:hint="eastAsia" w:ascii="宋体" w:hAnsi="宋体" w:eastAsia="宋体" w:cs="宋体"/>
                <w:color w:val="auto"/>
                <w:kern w:val="0"/>
                <w:sz w:val="28"/>
                <w:szCs w:val="28"/>
                <w:highlight w:val="none"/>
              </w:rPr>
              <w:t>经理，负责接收质疑，电话0592-2218761</w:t>
            </w:r>
            <w:r>
              <w:rPr>
                <w:rFonts w:hint="eastAsia" w:ascii="宋体" w:hAnsi="宋体" w:cs="宋体"/>
                <w:color w:val="auto"/>
                <w:kern w:val="0"/>
                <w:sz w:val="28"/>
                <w:szCs w:val="28"/>
                <w:highlight w:val="none"/>
              </w:rPr>
              <w:t>，传真0592-5706660-6969。收到质疑函的时间以快递签收时间为准。（3）现场送达：将质疑函原件现场送至厦门市湖里区机场北路476号4楼经办人手中。收到质疑函的时间以前台签收时间为准。</w:t>
            </w:r>
          </w:p>
          <w:p w14:paraId="77B5D90E">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注：提交质疑函须附上征集文件获取登记时间，质疑函须符合第三章第15条质疑的要求。</w:t>
            </w:r>
          </w:p>
          <w:p w14:paraId="2BABCD68">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kern w:val="2"/>
                <w:sz w:val="28"/>
                <w:szCs w:val="28"/>
                <w:highlight w:val="none"/>
                <w:shd w:val="clear" w:color="auto" w:fill="FFFFFF"/>
              </w:rPr>
            </w:pPr>
            <w:r>
              <w:rPr>
                <w:rFonts w:hint="eastAsia" w:ascii="宋体" w:hAnsi="宋体" w:cs="宋体"/>
                <w:color w:val="auto"/>
                <w:sz w:val="28"/>
                <w:szCs w:val="28"/>
                <w:highlight w:val="none"/>
                <w:shd w:val="clear" w:color="auto" w:fill="FFFFFF"/>
                <w:lang w:val="en-US" w:eastAsia="zh-CN"/>
              </w:rPr>
              <w:t>4、</w:t>
            </w:r>
            <w:r>
              <w:rPr>
                <w:rFonts w:hint="eastAsia" w:ascii="宋体" w:hAnsi="宋体" w:cs="宋体"/>
                <w:color w:val="auto"/>
                <w:kern w:val="0"/>
                <w:sz w:val="28"/>
                <w:szCs w:val="28"/>
                <w:highlight w:val="none"/>
              </w:rPr>
              <w:t>供应商政府采购服务提示</w:t>
            </w:r>
            <w:r>
              <w:rPr>
                <w:rFonts w:hint="eastAsia" w:ascii="宋体" w:hAnsi="宋体" w:eastAsia="宋体" w:cs="宋体"/>
                <w:color w:val="auto"/>
                <w:sz w:val="28"/>
                <w:szCs w:val="28"/>
                <w:highlight w:val="none"/>
                <w:shd w:val="clear" w:color="auto" w:fill="FFFFFF"/>
              </w:rPr>
              <w:t>https://www.jimei.gov.cn/xxgk/zdxxgk/zfcg/cgzcwj/202105/t20210511_779469.htm</w:t>
            </w:r>
          </w:p>
          <w:p w14:paraId="223C278A">
            <w:pPr>
              <w:keepNext w:val="0"/>
              <w:keepLines w:val="0"/>
              <w:widowControl/>
              <w:suppressLineNumbers w:val="0"/>
              <w:tabs>
                <w:tab w:val="left" w:pos="3828"/>
              </w:tabs>
              <w:snapToGrid w:val="0"/>
              <w:spacing w:before="0" w:beforeAutospacing="0" w:after="0" w:afterAutospacing="0" w:line="360" w:lineRule="auto"/>
              <w:ind w:left="0" w:right="0"/>
              <w:rPr>
                <w:rFonts w:hint="eastAsia" w:ascii="宋体" w:hAnsi="宋体" w:cs="宋体"/>
                <w:color w:val="auto"/>
                <w:kern w:val="0"/>
                <w:sz w:val="28"/>
                <w:szCs w:val="28"/>
                <w:highlight w:val="none"/>
                <w:shd w:val="clear" w:color="auto" w:fill="FFFFFF"/>
              </w:rPr>
            </w:pPr>
            <w:r>
              <w:rPr>
                <w:rFonts w:hint="eastAsia" w:ascii="宋体" w:hAnsi="宋体" w:cs="宋体"/>
                <w:color w:val="auto"/>
                <w:kern w:val="0"/>
                <w:sz w:val="28"/>
                <w:szCs w:val="28"/>
                <w:highlight w:val="none"/>
                <w:shd w:val="clear" w:color="auto" w:fill="FFFFFF"/>
                <w:lang w:val="en-US" w:eastAsia="zh-CN"/>
              </w:rPr>
              <w:t>5、</w:t>
            </w:r>
            <w:r>
              <w:rPr>
                <w:rFonts w:hint="eastAsia" w:ascii="宋体" w:hAnsi="宋体" w:cs="宋体"/>
                <w:color w:val="auto"/>
                <w:kern w:val="0"/>
                <w:sz w:val="28"/>
                <w:szCs w:val="28"/>
                <w:highlight w:val="none"/>
                <w:shd w:val="clear" w:color="auto" w:fill="FFFFFF"/>
              </w:rPr>
              <w:t>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w:t>
            </w:r>
            <w:r>
              <w:rPr>
                <w:rFonts w:hint="eastAsia" w:ascii="宋体" w:hAnsi="宋体" w:cs="宋体"/>
                <w:color w:val="auto"/>
                <w:kern w:val="0"/>
                <w:sz w:val="28"/>
                <w:szCs w:val="28"/>
                <w:highlight w:val="none"/>
                <w:shd w:val="clear" w:color="auto" w:fill="FFFFFF"/>
                <w:lang w:eastAsia="zh-CN"/>
              </w:rPr>
              <w:t>入围</w:t>
            </w:r>
            <w:r>
              <w:rPr>
                <w:rFonts w:hint="eastAsia" w:ascii="宋体" w:hAnsi="宋体" w:cs="宋体"/>
                <w:color w:val="auto"/>
                <w:kern w:val="0"/>
                <w:sz w:val="28"/>
                <w:szCs w:val="28"/>
                <w:highlight w:val="none"/>
                <w:shd w:val="clear" w:color="auto" w:fill="FFFFFF"/>
              </w:rPr>
              <w:t>、成交的”。监管部门将严格按照上述法律规定，加强提供虚假材料谋取</w:t>
            </w:r>
            <w:r>
              <w:rPr>
                <w:rFonts w:hint="eastAsia" w:ascii="宋体" w:hAnsi="宋体" w:cs="宋体"/>
                <w:color w:val="auto"/>
                <w:kern w:val="0"/>
                <w:sz w:val="28"/>
                <w:szCs w:val="28"/>
                <w:highlight w:val="none"/>
                <w:shd w:val="clear" w:color="auto" w:fill="FFFFFF"/>
                <w:lang w:eastAsia="zh-CN"/>
              </w:rPr>
              <w:t>入围</w:t>
            </w:r>
            <w:r>
              <w:rPr>
                <w:rFonts w:hint="eastAsia" w:ascii="宋体" w:hAnsi="宋体" w:cs="宋体"/>
                <w:color w:val="auto"/>
                <w:kern w:val="0"/>
                <w:sz w:val="28"/>
                <w:szCs w:val="28"/>
                <w:highlight w:val="none"/>
                <w:shd w:val="clear" w:color="auto" w:fill="FFFFFF"/>
              </w:rPr>
              <w:t>的违法行为的执法力度。相关行政处罚案件，供应商可登陆中国政府采购网的“政府采购严重违法失信行为记录名单”查询，望引以为戒。　　</w:t>
            </w:r>
          </w:p>
          <w:p w14:paraId="5C1E296E">
            <w:pPr>
              <w:pStyle w:val="10"/>
              <w:keepNext w:val="0"/>
              <w:keepLines w:val="0"/>
              <w:suppressLineNumbers w:val="0"/>
              <w:shd w:val="clear" w:color="auto" w:fill="FFFFFF"/>
              <w:spacing w:before="0" w:beforeAutospacing="0" w:after="0" w:afterAutospacing="0" w:line="360" w:lineRule="auto"/>
              <w:ind w:left="0" w:right="0"/>
              <w:rPr>
                <w:rFonts w:hint="eastAsia" w:ascii="宋体" w:hAnsi="宋体" w:cs="宋体"/>
                <w:color w:val="auto"/>
                <w:sz w:val="28"/>
                <w:szCs w:val="28"/>
                <w:highlight w:val="none"/>
              </w:rPr>
            </w:pPr>
            <w:r>
              <w:rPr>
                <w:rFonts w:hint="eastAsia" w:ascii="宋体" w:hAnsi="宋体" w:cs="宋体"/>
                <w:color w:val="auto"/>
                <w:sz w:val="28"/>
                <w:szCs w:val="28"/>
                <w:highlight w:val="none"/>
                <w:shd w:val="clear" w:color="auto" w:fill="FFFFFF"/>
                <w:lang w:val="en-US" w:eastAsia="zh-CN"/>
              </w:rPr>
              <w:t>6、</w:t>
            </w:r>
            <w:r>
              <w:rPr>
                <w:rFonts w:hint="eastAsia" w:ascii="宋体" w:hAnsi="宋体" w:cs="宋体"/>
                <w:color w:val="auto"/>
                <w:sz w:val="28"/>
                <w:szCs w:val="28"/>
                <w:highlight w:val="none"/>
                <w:shd w:val="clear" w:color="auto" w:fill="FFFFFF"/>
              </w:rPr>
              <w:t>产品包装：执行关于印发《商品包装政府采购需求标准（试行）》、《快递包装政府采购需求标准（试行）》的通知财办库〔2020〕123号。　</w:t>
            </w:r>
          </w:p>
        </w:tc>
      </w:tr>
      <w:tr w14:paraId="2AD4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393" w:type="pct"/>
            <w:tcMar>
              <w:top w:w="0" w:type="dxa"/>
              <w:left w:w="70" w:type="dxa"/>
              <w:bottom w:w="0" w:type="dxa"/>
              <w:right w:w="70" w:type="dxa"/>
            </w:tcMar>
            <w:vAlign w:val="center"/>
          </w:tcPr>
          <w:p w14:paraId="4AAF3920">
            <w:pPr>
              <w:pStyle w:val="10"/>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p>
        </w:tc>
        <w:tc>
          <w:tcPr>
            <w:tcW w:w="4557" w:type="pct"/>
            <w:tcMar>
              <w:top w:w="0" w:type="dxa"/>
              <w:left w:w="70" w:type="dxa"/>
              <w:bottom w:w="0" w:type="dxa"/>
              <w:right w:w="70" w:type="dxa"/>
            </w:tcMar>
            <w:vAlign w:val="center"/>
          </w:tcPr>
          <w:p w14:paraId="675A141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中小企业参加政府采购活动，应当出具《中小企业声明函》，否则不得享受相关中小企业扶持政策。</w:t>
            </w:r>
          </w:p>
          <w:p w14:paraId="57A3A6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b w:val="0"/>
                <w:color w:val="auto"/>
                <w:spacing w:val="0"/>
                <w:sz w:val="28"/>
                <w:szCs w:val="28"/>
                <w:highlight w:val="none"/>
              </w:rPr>
            </w:pPr>
            <w:r>
              <w:rPr>
                <w:rFonts w:hint="eastAsia" w:ascii="宋体" w:hAnsi="宋体" w:eastAsia="宋体" w:cs="宋体"/>
                <w:b w:val="0"/>
                <w:color w:val="auto"/>
                <w:spacing w:val="0"/>
                <w:sz w:val="28"/>
                <w:szCs w:val="28"/>
                <w:highlight w:val="none"/>
                <w:lang w:val="en-US" w:eastAsia="zh-CN"/>
              </w:rPr>
              <w:t>2、</w:t>
            </w:r>
            <w:r>
              <w:rPr>
                <w:rFonts w:hint="eastAsia" w:ascii="宋体" w:hAnsi="宋体" w:eastAsia="宋体" w:cs="宋体"/>
                <w:b w:val="0"/>
                <w:color w:val="auto"/>
                <w:spacing w:val="0"/>
                <w:sz w:val="28"/>
                <w:szCs w:val="28"/>
                <w:highlight w:val="none"/>
              </w:rPr>
              <w:t>投标产品为</w:t>
            </w:r>
            <w:r>
              <w:rPr>
                <w:rFonts w:hint="eastAsia" w:ascii="宋体" w:hAnsi="宋体" w:eastAsia="宋体" w:cs="宋体"/>
                <w:b w:val="0"/>
                <w:color w:val="auto"/>
                <w:sz w:val="28"/>
                <w:szCs w:val="28"/>
                <w:highlight w:val="none"/>
              </w:rPr>
              <w:t>小型企业或微型企业生产</w:t>
            </w:r>
            <w:r>
              <w:rPr>
                <w:rFonts w:hint="eastAsia" w:ascii="宋体" w:hAnsi="宋体" w:eastAsia="宋体" w:cs="宋体"/>
                <w:b w:val="0"/>
                <w:color w:val="auto"/>
                <w:spacing w:val="0"/>
                <w:sz w:val="28"/>
                <w:szCs w:val="28"/>
                <w:highlight w:val="none"/>
              </w:rPr>
              <w:t>：</w:t>
            </w:r>
          </w:p>
          <w:p w14:paraId="78E5CC6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rPr>
              <w:t>投标人提供的货物既有中型企业制造，也有小微企业制造的，不享受办法规定的小微企业扶持政策。</w:t>
            </w:r>
          </w:p>
          <w:p w14:paraId="614A06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对其提供的小型或微型企业产品的投标报价给予</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%的扣除，扣除后的价格作为该投标人的评标价参与价格评分。</w:t>
            </w:r>
          </w:p>
          <w:p w14:paraId="1D3488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4BDD51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8"/>
                <w:szCs w:val="28"/>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14:paraId="4F197D4E">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3、根据《</w:t>
            </w:r>
            <w:r>
              <w:rPr>
                <w:rStyle w:val="14"/>
                <w:rFonts w:hint="eastAsia" w:ascii="宋体" w:hAnsi="宋体" w:eastAsia="宋体" w:cs="宋体"/>
                <w:b w:val="0"/>
                <w:bCs w:val="0"/>
                <w:i w:val="0"/>
                <w:iCs w:val="0"/>
                <w:caps w:val="0"/>
                <w:color w:val="auto"/>
                <w:spacing w:val="0"/>
                <w:sz w:val="28"/>
                <w:szCs w:val="28"/>
                <w:highlight w:val="none"/>
                <w:shd w:val="clear" w:fill="FFFFFF"/>
              </w:rPr>
              <w:t>保障中小企业款项支付条例</w:t>
            </w:r>
            <w:r>
              <w:rPr>
                <w:rFonts w:hint="eastAsia" w:ascii="宋体" w:hAnsi="宋体" w:eastAsia="宋体" w:cs="宋体"/>
                <w:b w:val="0"/>
                <w:bCs w:val="0"/>
                <w:color w:val="auto"/>
                <w:sz w:val="28"/>
                <w:szCs w:val="28"/>
                <w:highlight w:val="none"/>
                <w:lang w:val="en-US" w:eastAsia="zh-CN"/>
              </w:rPr>
              <w:t>》</w:t>
            </w:r>
            <w:r>
              <w:rPr>
                <w:rStyle w:val="14"/>
                <w:rFonts w:hint="eastAsia" w:ascii="宋体" w:hAnsi="宋体" w:eastAsia="宋体" w:cs="宋体"/>
                <w:b w:val="0"/>
                <w:bCs w:val="0"/>
                <w:i w:val="0"/>
                <w:iCs w:val="0"/>
                <w:caps w:val="0"/>
                <w:color w:val="auto"/>
                <w:spacing w:val="0"/>
                <w:sz w:val="28"/>
                <w:szCs w:val="28"/>
                <w:highlight w:val="none"/>
                <w:shd w:val="clear" w:fill="FFFFFF"/>
              </w:rPr>
              <w:t>第九条</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rPr>
              <w:t>大型企业从中小企业采购货物、工程、服务，应当自货物、工程、服务交付之日起60日内支付款项；合同另有约定的，从其约定，但应当按照行业规范、交易习惯合理约定付款期限并及时支付款项，不得约定以收到第三方付款作为向中小企业支付款项的条件或者按照第三方付款进度比例支付中小企业款项。</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color w:val="auto"/>
                <w:sz w:val="28"/>
                <w:szCs w:val="28"/>
                <w:highlight w:val="none"/>
                <w:lang w:val="en-US" w:eastAsia="zh-CN"/>
              </w:rPr>
              <w:t>规定</w:t>
            </w:r>
            <w:r>
              <w:rPr>
                <w:rFonts w:hint="eastAsia" w:ascii="宋体" w:hAnsi="宋体" w:eastAsia="宋体" w:cs="宋体"/>
                <w:i w:val="0"/>
                <w:iCs w:val="0"/>
                <w:caps w:val="0"/>
                <w:color w:val="auto"/>
                <w:spacing w:val="0"/>
                <w:sz w:val="28"/>
                <w:szCs w:val="28"/>
                <w:highlight w:val="none"/>
                <w:shd w:val="clear" w:fill="FFFFFF"/>
                <w:lang w:eastAsia="zh-CN"/>
              </w:rPr>
              <w:t>及</w:t>
            </w:r>
            <w:r>
              <w:rPr>
                <w:rStyle w:val="14"/>
                <w:rFonts w:hint="eastAsia" w:ascii="宋体" w:hAnsi="宋体" w:eastAsia="宋体" w:cs="宋体"/>
                <w:i w:val="0"/>
                <w:iCs w:val="0"/>
                <w:caps w:val="0"/>
                <w:color w:val="auto"/>
                <w:spacing w:val="0"/>
                <w:sz w:val="28"/>
                <w:szCs w:val="28"/>
                <w:highlight w:val="none"/>
                <w:shd w:val="clear" w:fill="FFFFFF"/>
              </w:rPr>
              <w:t>第十条</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i w:val="0"/>
                <w:iCs w:val="0"/>
                <w:caps w:val="0"/>
                <w:color w:val="auto"/>
                <w:spacing w:val="0"/>
                <w:sz w:val="28"/>
                <w:szCs w:val="28"/>
                <w:highlight w:val="none"/>
                <w:shd w:val="clear" w:fill="FFFFFF"/>
              </w:rPr>
              <w:t>机关、事业单位和大型企业与中小企业约定以货物、工程、服务交付后经检验或者验收合格作为支付中小企业款项条件的，付款期限应当自检验或者验收合格之日起算。</w:t>
            </w:r>
            <w:r>
              <w:rPr>
                <w:rFonts w:hint="eastAsia" w:ascii="宋体" w:hAnsi="宋体" w:eastAsia="宋体" w:cs="宋体"/>
                <w:i w:val="0"/>
                <w:iCs w:val="0"/>
                <w:caps w:val="0"/>
                <w:color w:val="auto"/>
                <w:spacing w:val="0"/>
                <w:sz w:val="28"/>
                <w:szCs w:val="28"/>
                <w:highlight w:val="none"/>
                <w:shd w:val="clear" w:fill="FFFFFF"/>
                <w:lang w:eastAsia="zh-CN"/>
              </w:rPr>
              <w:t>”</w:t>
            </w:r>
            <w:r>
              <w:rPr>
                <w:rFonts w:hint="eastAsia" w:ascii="宋体" w:hAnsi="宋体" w:eastAsia="宋体" w:cs="宋体"/>
                <w:color w:val="auto"/>
                <w:sz w:val="28"/>
                <w:szCs w:val="28"/>
                <w:highlight w:val="none"/>
                <w:lang w:val="en-US" w:eastAsia="zh-CN"/>
              </w:rPr>
              <w:t>规定，本项目经评审，所有采购标的均为中小企业（含个体工商户）制造的货物，或者监狱企业提供本单位制造的货物；或者残疾人福利性单位提供本单位制造的货物（或提供其他残疾人福利性单位制造的货物），</w:t>
            </w:r>
            <w:r>
              <w:rPr>
                <w:rFonts w:hint="eastAsia" w:ascii="宋体" w:hAnsi="宋体" w:cs="宋体"/>
                <w:color w:val="auto"/>
                <w:sz w:val="28"/>
                <w:szCs w:val="28"/>
                <w:highlight w:val="none"/>
                <w:lang w:eastAsia="zh-CN"/>
              </w:rPr>
              <w:t>成交</w:t>
            </w:r>
            <w:r>
              <w:rPr>
                <w:rFonts w:hint="default" w:ascii="宋体" w:hAnsi="宋体" w:cs="宋体"/>
                <w:color w:val="auto"/>
                <w:sz w:val="28"/>
                <w:szCs w:val="28"/>
                <w:highlight w:val="none"/>
                <w:lang w:eastAsia="zh-CN"/>
              </w:rPr>
              <w:t>供应商</w:t>
            </w:r>
            <w:r>
              <w:rPr>
                <w:rFonts w:hint="eastAsia" w:ascii="宋体" w:hAnsi="宋体" w:eastAsia="宋体" w:cs="宋体"/>
                <w:color w:val="auto"/>
                <w:kern w:val="2"/>
                <w:sz w:val="28"/>
                <w:szCs w:val="28"/>
                <w:highlight w:val="none"/>
                <w:lang w:val="en-GB" w:eastAsia="zh-CN" w:bidi="ar"/>
              </w:rPr>
              <w:t>选择自行完成仓储配送的</w:t>
            </w:r>
            <w:r>
              <w:rPr>
                <w:rFonts w:hint="eastAsia" w:ascii="宋体" w:hAnsi="宋体" w:eastAsia="宋体" w:cs="宋体"/>
                <w:color w:val="auto"/>
                <w:sz w:val="28"/>
                <w:szCs w:val="28"/>
                <w:highlight w:val="none"/>
                <w:lang w:val="en-GB"/>
              </w:rPr>
              <w:t>，该批次货物经安装调试完毕并经最终验收合格后，</w:t>
            </w:r>
            <w:r>
              <w:rPr>
                <w:rFonts w:hint="eastAsia" w:ascii="宋体" w:hAnsi="宋体" w:eastAsia="宋体" w:cs="宋体"/>
                <w:color w:val="auto"/>
                <w:sz w:val="28"/>
                <w:szCs w:val="28"/>
                <w:highlight w:val="none"/>
                <w:lang w:val="en-GB" w:eastAsia="zh-CN"/>
              </w:rPr>
              <w:t>征集人</w:t>
            </w:r>
            <w:r>
              <w:rPr>
                <w:rFonts w:hint="eastAsia" w:ascii="宋体" w:hAnsi="宋体" w:eastAsia="宋体" w:cs="宋体"/>
                <w:color w:val="auto"/>
                <w:sz w:val="28"/>
                <w:szCs w:val="28"/>
                <w:highlight w:val="none"/>
                <w:lang w:val="en-GB"/>
              </w:rPr>
              <w:t>凭</w:t>
            </w:r>
            <w:r>
              <w:rPr>
                <w:rFonts w:hint="eastAsia" w:ascii="宋体" w:hAnsi="宋体" w:eastAsia="宋体" w:cs="宋体"/>
                <w:color w:val="auto"/>
                <w:sz w:val="28"/>
                <w:szCs w:val="28"/>
                <w:highlight w:val="none"/>
                <w:lang w:val="en-GB" w:eastAsia="zh-CN"/>
              </w:rPr>
              <w:t>合同要求的</w:t>
            </w:r>
            <w:r>
              <w:rPr>
                <w:rFonts w:hint="eastAsia" w:ascii="宋体" w:hAnsi="宋体" w:eastAsia="宋体" w:cs="宋体"/>
                <w:color w:val="auto"/>
                <w:sz w:val="28"/>
                <w:szCs w:val="28"/>
                <w:highlight w:val="none"/>
                <w:lang w:val="en-GB"/>
              </w:rPr>
              <w:t>单证和文件在</w:t>
            </w:r>
            <w:sdt>
              <w:sdtPr>
                <w:rPr>
                  <w:rFonts w:hint="eastAsia" w:ascii="宋体" w:hAnsi="宋体" w:eastAsia="宋体" w:cs="宋体"/>
                  <w:color w:val="auto"/>
                  <w:sz w:val="28"/>
                  <w:szCs w:val="28"/>
                  <w:highlight w:val="none"/>
                  <w:lang w:val="en-US" w:eastAsia="zh-CN"/>
                </w:rPr>
                <w:id w:val="147470961"/>
                <w:placeholder>
                  <w:docPart w:val="{0d617bae-312c-4298-831a-e5b42bfea255}"/>
                </w:placeholder>
              </w:sdtPr>
              <w:sdtEndPr>
                <w:rPr>
                  <w:rFonts w:hint="eastAsia" w:ascii="宋体" w:hAnsi="宋体" w:eastAsia="宋体" w:cs="宋体"/>
                  <w:color w:val="auto"/>
                  <w:sz w:val="28"/>
                  <w:szCs w:val="28"/>
                  <w:highlight w:val="none"/>
                  <w:lang w:val="en-US" w:eastAsia="zh-CN"/>
                </w:rPr>
              </w:sdtEndPr>
              <w:sdtContent>
                <w:r>
                  <w:rPr>
                    <w:rFonts w:hint="eastAsia" w:ascii="宋体" w:hAnsi="宋体" w:eastAsia="宋体" w:cs="宋体"/>
                    <w:color w:val="auto"/>
                    <w:sz w:val="28"/>
                    <w:szCs w:val="28"/>
                    <w:highlight w:val="none"/>
                    <w:lang w:val="en-US" w:eastAsia="zh-CN"/>
                  </w:rPr>
                  <w:t>60</w:t>
                </w:r>
              </w:sdtContent>
            </w:sdt>
            <w:r>
              <w:rPr>
                <w:rFonts w:hint="eastAsia" w:ascii="宋体" w:hAnsi="宋体" w:eastAsia="宋体" w:cs="宋体"/>
                <w:color w:val="auto"/>
                <w:sz w:val="28"/>
                <w:szCs w:val="28"/>
                <w:highlight w:val="none"/>
                <w:lang w:val="en-GB"/>
              </w:rPr>
              <w:t>个日历日内</w:t>
            </w:r>
            <w:r>
              <w:rPr>
                <w:rFonts w:hint="eastAsia" w:ascii="宋体" w:hAnsi="宋体" w:eastAsia="宋体" w:cs="宋体"/>
                <w:color w:val="auto"/>
                <w:sz w:val="28"/>
                <w:szCs w:val="28"/>
                <w:highlight w:val="none"/>
                <w:lang w:val="en-GB" w:eastAsia="zh-CN"/>
              </w:rPr>
              <w:t>（账期核算时间从该批次货物经安装调试完毕且最终用户签署验收单之日开始）</w:t>
            </w:r>
            <w:r>
              <w:rPr>
                <w:rFonts w:hint="eastAsia" w:ascii="宋体" w:hAnsi="宋体" w:eastAsia="宋体" w:cs="宋体"/>
                <w:color w:val="auto"/>
                <w:sz w:val="28"/>
                <w:szCs w:val="28"/>
                <w:highlight w:val="none"/>
                <w:lang w:val="en-GB"/>
              </w:rPr>
              <w:t>向</w:t>
            </w:r>
            <w:r>
              <w:rPr>
                <w:rFonts w:hint="eastAsia" w:ascii="宋体" w:hAnsi="宋体" w:cs="宋体"/>
                <w:color w:val="auto"/>
                <w:sz w:val="28"/>
                <w:szCs w:val="28"/>
                <w:highlight w:val="none"/>
                <w:lang w:val="en-GB" w:eastAsia="zh-CN"/>
              </w:rPr>
              <w:t>成交</w:t>
            </w:r>
            <w:r>
              <w:rPr>
                <w:rFonts w:hint="eastAsia" w:ascii="宋体" w:hAnsi="宋体" w:eastAsia="宋体" w:cs="宋体"/>
                <w:color w:val="auto"/>
                <w:sz w:val="28"/>
                <w:szCs w:val="28"/>
                <w:highlight w:val="none"/>
                <w:lang w:val="en-GB" w:eastAsia="zh-CN"/>
              </w:rPr>
              <w:t>供应商</w:t>
            </w:r>
            <w:r>
              <w:rPr>
                <w:rFonts w:hint="eastAsia" w:ascii="宋体" w:hAnsi="宋体" w:eastAsia="宋体" w:cs="宋体"/>
                <w:color w:val="auto"/>
                <w:sz w:val="28"/>
                <w:szCs w:val="28"/>
                <w:highlight w:val="none"/>
                <w:lang w:val="en-GB"/>
              </w:rPr>
              <w:t>一次性付清该批次货款的</w:t>
            </w:r>
            <w:sdt>
              <w:sdtPr>
                <w:rPr>
                  <w:rFonts w:hint="eastAsia" w:ascii="宋体" w:hAnsi="宋体" w:eastAsia="宋体" w:cs="宋体"/>
                  <w:color w:val="auto"/>
                  <w:sz w:val="28"/>
                  <w:szCs w:val="28"/>
                  <w:highlight w:val="none"/>
                  <w:lang w:val="en-US" w:eastAsia="zh-CN"/>
                </w:rPr>
                <w:id w:val="147472680"/>
                <w:placeholder>
                  <w:docPart w:val="{d7b938ed-46cc-4b4d-8e31-af51c02c2dd6}"/>
                </w:placeholder>
              </w:sdtPr>
              <w:sdtEndPr>
                <w:rPr>
                  <w:rFonts w:hint="eastAsia" w:ascii="宋体" w:hAnsi="宋体" w:eastAsia="宋体" w:cs="宋体"/>
                  <w:color w:val="auto"/>
                  <w:sz w:val="28"/>
                  <w:szCs w:val="28"/>
                  <w:highlight w:val="none"/>
                  <w:lang w:val="en-US" w:eastAsia="zh-CN"/>
                </w:rPr>
              </w:sdtEndPr>
              <w:sdtContent>
                <w:r>
                  <w:rPr>
                    <w:rFonts w:hint="eastAsia" w:ascii="宋体" w:hAnsi="宋体" w:eastAsia="宋体" w:cs="宋体"/>
                    <w:color w:val="auto"/>
                    <w:sz w:val="28"/>
                    <w:szCs w:val="28"/>
                    <w:highlight w:val="none"/>
                    <w:lang w:val="en-GB"/>
                  </w:rPr>
                  <w:t>全款</w:t>
                </w:r>
              </w:sdtContent>
            </w:sdt>
            <w:r>
              <w:rPr>
                <w:rFonts w:hint="eastAsia" w:ascii="宋体" w:hAnsi="宋体" w:eastAsia="宋体" w:cs="宋体"/>
                <w:color w:val="auto"/>
                <w:sz w:val="28"/>
                <w:szCs w:val="28"/>
                <w:highlight w:val="none"/>
                <w:lang w:val="en-GB"/>
              </w:rPr>
              <w:t>。</w:t>
            </w:r>
          </w:p>
        </w:tc>
      </w:tr>
    </w:tbl>
    <w:p w14:paraId="35DF6D54">
      <w:pPr>
        <w:pStyle w:val="10"/>
        <w:widowControl/>
        <w:spacing w:before="0" w:beforeAutospacing="0" w:after="0" w:afterAutospacing="0" w:line="360" w:lineRule="auto"/>
        <w:jc w:val="center"/>
        <w:rPr>
          <w:rStyle w:val="14"/>
          <w:rFonts w:hint="eastAsia" w:ascii="宋体" w:hAnsi="宋体" w:cs="宋体"/>
          <w:color w:val="auto"/>
          <w:sz w:val="28"/>
          <w:szCs w:val="28"/>
          <w:highlight w:val="none"/>
        </w:rPr>
      </w:pPr>
    </w:p>
    <w:p w14:paraId="0F1AB332">
      <w:pPr>
        <w:pStyle w:val="10"/>
        <w:widowControl/>
        <w:spacing w:before="0" w:beforeAutospacing="0" w:after="0" w:afterAutospacing="0" w:line="360" w:lineRule="auto"/>
        <w:jc w:val="center"/>
        <w:rPr>
          <w:rStyle w:val="14"/>
          <w:rFonts w:hint="eastAsia" w:ascii="宋体" w:hAnsi="宋体" w:cs="宋体"/>
          <w:color w:val="auto"/>
          <w:sz w:val="28"/>
          <w:szCs w:val="28"/>
          <w:highlight w:val="none"/>
        </w:rPr>
      </w:pPr>
    </w:p>
    <w:p w14:paraId="0A73E94E">
      <w:pPr>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br w:type="page"/>
      </w:r>
    </w:p>
    <w:p w14:paraId="79660121">
      <w:pPr>
        <w:pStyle w:val="10"/>
        <w:widowControl/>
        <w:spacing w:before="0" w:beforeAutospacing="0" w:after="0" w:afterAutospacing="0" w:line="360" w:lineRule="auto"/>
        <w:jc w:val="center"/>
        <w:rPr>
          <w:rFonts w:ascii="宋体" w:hAnsi="宋体" w:cs="宋体"/>
          <w:color w:val="auto"/>
          <w:sz w:val="28"/>
          <w:szCs w:val="28"/>
          <w:highlight w:val="none"/>
        </w:rPr>
      </w:pPr>
      <w:r>
        <w:rPr>
          <w:rStyle w:val="14"/>
          <w:rFonts w:hint="eastAsia" w:ascii="宋体" w:hAnsi="宋体" w:cs="宋体"/>
          <w:color w:val="auto"/>
          <w:sz w:val="28"/>
          <w:szCs w:val="28"/>
          <w:highlight w:val="none"/>
        </w:rPr>
        <w:t>第三章   投标人须知</w:t>
      </w:r>
    </w:p>
    <w:p w14:paraId="2E6EAABF">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14:paraId="53A31E93">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一、总则</w:t>
      </w:r>
    </w:p>
    <w:p w14:paraId="4FAF37C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1、适用范围</w:t>
      </w:r>
    </w:p>
    <w:p w14:paraId="2A038FEF">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1.1适用于征集文件载明项目的政府采购活动（以下简称：“本次采购活动”）。</w:t>
      </w:r>
    </w:p>
    <w:p w14:paraId="3F3FF06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2、定义</w:t>
      </w:r>
    </w:p>
    <w:p w14:paraId="0614922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2.1“采购标的”指征集文件载明的需要采购的货物或服务。</w:t>
      </w:r>
    </w:p>
    <w:p w14:paraId="7F553A1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2.2“潜在投标人”指按照征集文件第一章第</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条规定获取征集文件且有意向参加本项目投标的供应商。</w:t>
      </w:r>
    </w:p>
    <w:p w14:paraId="1D6F802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2.3“投标人”指按照征集文件第一章第</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条规定获取征集文件并参加本项目投标的供应商。</w:t>
      </w:r>
    </w:p>
    <w:p w14:paraId="3A987BA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2.4“单位负责人”指单位法定代表人或法律、法规规定代表单位行使职权的主要负责人。</w:t>
      </w:r>
    </w:p>
    <w:p w14:paraId="139BE228">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2.5“投标人代表”指投标人的单位负责人或“单位负责人授权书”中载明的接受授权方。</w:t>
      </w:r>
    </w:p>
    <w:p w14:paraId="5199AE01">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69461A61">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二、投标人</w:t>
      </w:r>
    </w:p>
    <w:p w14:paraId="245F596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3、合格投标人</w:t>
      </w:r>
    </w:p>
    <w:p w14:paraId="0676A6E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3.1一般规定</w:t>
      </w:r>
    </w:p>
    <w:p w14:paraId="4080940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14:paraId="633623A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（2）投标人的资格要求：详见征集文件第一章。</w:t>
      </w:r>
    </w:p>
    <w:p w14:paraId="405986EF">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3.2若本项目接受联合体投标且投标人为联合体，则联合体各方应遵守本章第3.1条规定，同时还应遵守下列规定：</w:t>
      </w:r>
    </w:p>
    <w:p w14:paraId="6E01725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（1）联合体各方应提交联合体协议，联合体协议应符合征集文件规定。</w:t>
      </w:r>
    </w:p>
    <w:p w14:paraId="3692C1B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（2）联合体各方不得再单独参加或与其他供应商另外组成联合体参加同一合同项下的投标。</w:t>
      </w:r>
    </w:p>
    <w:p w14:paraId="200697B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（3）联合体各方应共同与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签订政府采购合同，就政府采购合同约定的事项对</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承担连带责任。</w:t>
      </w:r>
    </w:p>
    <w:p w14:paraId="375ED7DF">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4、投标费用</w:t>
      </w:r>
    </w:p>
    <w:p w14:paraId="33A4E9D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4.1除征集文件另有规定外，投标人应自行承担其参加本项目投标所涉及的一切费用。</w:t>
      </w:r>
    </w:p>
    <w:p w14:paraId="7086D2D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1EAF4E5D">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三、招标</w:t>
      </w:r>
    </w:p>
    <w:p w14:paraId="204BEE0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5、征集文件</w:t>
      </w:r>
    </w:p>
    <w:p w14:paraId="4167879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5.1征集文件由下述部分组成：</w:t>
      </w:r>
    </w:p>
    <w:p w14:paraId="171027D6">
      <w:pPr>
        <w:pStyle w:val="10"/>
        <w:widowControl/>
        <w:numPr>
          <w:ilvl w:val="0"/>
          <w:numId w:val="1"/>
        </w:numPr>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参加征集活动的邀请</w:t>
      </w:r>
    </w:p>
    <w:p w14:paraId="263C852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（2）投标人须知前附表（表1、2）</w:t>
      </w:r>
    </w:p>
    <w:p w14:paraId="4D74E01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（3）投标人须知</w:t>
      </w:r>
    </w:p>
    <w:p w14:paraId="3BB9BC1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（4）资格审查与评标</w:t>
      </w:r>
    </w:p>
    <w:p w14:paraId="78DDA48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（5）征集内容及要求</w:t>
      </w:r>
    </w:p>
    <w:p w14:paraId="4999CB4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（6）框架协议</w:t>
      </w:r>
    </w:p>
    <w:p w14:paraId="084771A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（7）政府采购合同</w:t>
      </w:r>
    </w:p>
    <w:p w14:paraId="41D25AE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（8）响应文件格式</w:t>
      </w:r>
    </w:p>
    <w:p w14:paraId="098AC74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（9）按照征集文件规定作为征集文件组成部分的其他内容（若有）</w:t>
      </w:r>
    </w:p>
    <w:p w14:paraId="6DCDDA34">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5.2征集文件的澄清或修改</w:t>
      </w:r>
    </w:p>
    <w:p w14:paraId="4E5098E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可对已发出的征集文件进行必要的澄清或修改，但不得对征集文件载明的采购标的和投标人的资格要求进行改变。</w:t>
      </w:r>
    </w:p>
    <w:p w14:paraId="455F253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（2）除本章第5.2条第（3）款规定情形外，澄清或修改的内容可能影响响应文件编制的，</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将在投标截止时间至少15个日历日前，在征集文件载明的指定媒体以更正公告的形式发布澄清或修改的内容。不足15个日历日的，</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将顺延投标截止时间及开标时间，</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和投标人受原投标截止时间及开标时间制约的所有权利和义务均延长至新的投标截止时间及开标时间。</w:t>
      </w:r>
    </w:p>
    <w:p w14:paraId="7389457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（3）澄清或修改的内容可能改变征集文件载明的采购标的和投标人的资格要求的，本次采购活动结束，</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将依法组织后续采购活动（包括但不限于：重新招标、采用其他方式采购等）。</w:t>
      </w:r>
    </w:p>
    <w:p w14:paraId="45F534A8">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6、现场考察或开标前答疑会</w:t>
      </w:r>
    </w:p>
    <w:p w14:paraId="558E7084">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6.1是否组织现场考察或召开开标前答疑会：详见征集文件第二章。</w:t>
      </w:r>
    </w:p>
    <w:p w14:paraId="00BA297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7、更正公告</w:t>
      </w:r>
    </w:p>
    <w:p w14:paraId="3C2B671F">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7.1若</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发布更正公告，则更正公告及其所发布的内容或信息（包括但不限于：征集文件的澄清或修改、现场考察或答疑会的有关事宜等）</w:t>
      </w:r>
      <w:r>
        <w:rPr>
          <w:rStyle w:val="14"/>
          <w:rFonts w:hint="eastAsia" w:ascii="宋体" w:hAnsi="宋体" w:cs="宋体"/>
          <w:color w:val="auto"/>
          <w:sz w:val="28"/>
          <w:szCs w:val="28"/>
          <w:highlight w:val="none"/>
        </w:rPr>
        <w:t>作为征集文件组成部分</w:t>
      </w:r>
      <w:r>
        <w:rPr>
          <w:rFonts w:hint="eastAsia" w:ascii="宋体" w:hAnsi="宋体" w:cs="宋体"/>
          <w:color w:val="auto"/>
          <w:sz w:val="28"/>
          <w:szCs w:val="28"/>
          <w:highlight w:val="none"/>
        </w:rPr>
        <w:t>，对投标人具有约束力。</w:t>
      </w:r>
    </w:p>
    <w:p w14:paraId="176F4AE8">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7.2更正公告作为</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通知所有潜在投标人的书面形式。</w:t>
      </w:r>
    </w:p>
    <w:p w14:paraId="149AA63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8、终止公告</w:t>
      </w:r>
    </w:p>
    <w:p w14:paraId="7C8330C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8.1若出现因重大变故导致采购任务取消情形，厦门万翔招标有限公司可终止招标并发布终止公告。</w:t>
      </w:r>
    </w:p>
    <w:p w14:paraId="75D1348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8.2终止公告作为厦门万翔招标有限公司通知所有潜在投标人的书面形式。</w:t>
      </w:r>
    </w:p>
    <w:p w14:paraId="274AD848">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71619E5C">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四、投标</w:t>
      </w:r>
    </w:p>
    <w:p w14:paraId="5CB7D60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9、投标</w:t>
      </w:r>
    </w:p>
    <w:p w14:paraId="21BF3F0C">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9.1投标人可对征集文件载明的全部或部分采购包进行投标。</w:t>
      </w:r>
    </w:p>
    <w:p w14:paraId="72EB379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9.2投标人应对同一个采购包内的所有内容进行完整投标，否则</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5DBAC94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9.3投标人代表只能接受一个投标人的授权参加投标，否则</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27E1BB2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9.4单位负责人为同一人或存在直接控股、管理关系的不同供应商，不得同时参加同一合同项下的投标，否则</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48C7298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9.5为本项目提供整体设计、规范编制或项目管理、监理、检测等服务的供应商，不得参加本项目除整体设计、规范编制和项目管理、监理、检测等服务外的采购活动，否则</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76C6F94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9.6列入失信被执行人、重大税收违法案件当事人名单、政府采购严重违法失信行为记录名单及其他不符合政府采购法第二十二条规定条件的供应商，不得参加投标，否则</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698A200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9.7有下列情形之一的，视为投标人串通投标，</w:t>
      </w:r>
      <w:r>
        <w:rPr>
          <w:rStyle w:val="14"/>
          <w:rFonts w:hint="eastAsia" w:ascii="宋体" w:hAnsi="宋体" w:cs="宋体"/>
          <w:color w:val="auto"/>
          <w:sz w:val="28"/>
          <w:szCs w:val="28"/>
          <w:highlight w:val="none"/>
        </w:rPr>
        <w:t>其投标无效：</w:t>
      </w:r>
    </w:p>
    <w:p w14:paraId="37E38F4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（1）不同投标人的投标文件由同一单位或个人编制；</w:t>
      </w:r>
    </w:p>
    <w:p w14:paraId="2772E0D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（2）不同投标人委托同一单位或个人办理投标事宜；</w:t>
      </w:r>
    </w:p>
    <w:p w14:paraId="03D0F1F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（3）不同投标人的投标文件载明的项目管理成员或联系人员为同一人；</w:t>
      </w:r>
    </w:p>
    <w:p w14:paraId="7D5BDF9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（4）不同投标人的投标文件异常一致或投标报价呈规律性差异；</w:t>
      </w:r>
    </w:p>
    <w:p w14:paraId="3EC40CA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（5）不同投标人的投标文件相互混装；</w:t>
      </w:r>
    </w:p>
    <w:p w14:paraId="641B0EA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（6）不同投标人的投标保证金从同一单位或个人的账户转出；</w:t>
      </w:r>
    </w:p>
    <w:p w14:paraId="124A408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（7）有关法律、法规和规章及征集文件规定的其他串通投标情形。</w:t>
      </w:r>
    </w:p>
    <w:p w14:paraId="04CF9DE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10、响应文件</w:t>
      </w:r>
    </w:p>
    <w:p w14:paraId="22F026E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10.1响应文件的编制</w:t>
      </w:r>
    </w:p>
    <w:p w14:paraId="7817D62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（1）投标人应先仔细阅读征集文件的全部内容后，再进行响应文件的编制。</w:t>
      </w:r>
    </w:p>
    <w:p w14:paraId="0B2FE7C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（2）响应文件应按照本章第10.2条规定编制其组成部分。</w:t>
      </w:r>
    </w:p>
    <w:p w14:paraId="2B24475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（3）响应文件应满足征集文件提出的实质性要求和条件，并保证其所提交的全部资料是不可割离且真实、有效、准确、完整和不具有任何误导性的，否则造成不利后果由投标人承担责任。</w:t>
      </w:r>
    </w:p>
    <w:p w14:paraId="043F9C1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10.2响应文件由下述部分组成：</w:t>
      </w:r>
    </w:p>
    <w:p w14:paraId="33B7B9B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（1）资格及资信证明部分</w:t>
      </w:r>
    </w:p>
    <w:p w14:paraId="370344F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①投标函</w:t>
      </w:r>
    </w:p>
    <w:p w14:paraId="0C3036B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②投标人的资格及资信证明文件</w:t>
      </w:r>
    </w:p>
    <w:p w14:paraId="19F977F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③投标保证金</w:t>
      </w:r>
    </w:p>
    <w:p w14:paraId="2AFEEAE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（2）报价部分</w:t>
      </w:r>
    </w:p>
    <w:p w14:paraId="3D002EF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①开标一览表</w:t>
      </w:r>
    </w:p>
    <w:p w14:paraId="6529C13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②征集文件规定的价格扣除证明材料（若有）</w:t>
      </w:r>
    </w:p>
    <w:p w14:paraId="2F43E2A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（3）技术商务部分</w:t>
      </w:r>
    </w:p>
    <w:p w14:paraId="5FC1967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①标的说明一览表</w:t>
      </w:r>
    </w:p>
    <w:p w14:paraId="2ECE413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②技术和服务要求响应表</w:t>
      </w:r>
    </w:p>
    <w:p w14:paraId="541A706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③商务条件响应表</w:t>
      </w:r>
    </w:p>
    <w:p w14:paraId="7BC8824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④投标人提交的其他资料（若有）</w:t>
      </w:r>
    </w:p>
    <w:p w14:paraId="2B50936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10.3响应文件的语言</w:t>
      </w:r>
    </w:p>
    <w:p w14:paraId="0EABC7F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（1）除征集文件另有规定外，响应文件应使用中文文本，若有不同文本，以中文文本为准。</w:t>
      </w:r>
    </w:p>
    <w:p w14:paraId="45783C0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D3A2A1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10.4响应文件的份数：详见征集文件第二章。</w:t>
      </w:r>
    </w:p>
    <w:p w14:paraId="307F560F">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10.5响应文件的格式</w:t>
      </w:r>
    </w:p>
    <w:p w14:paraId="21651A3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（1）除征集文件另有规定外，响应文件应使用征集文件第七章规定的格式。</w:t>
      </w:r>
    </w:p>
    <w:p w14:paraId="3716BDE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（2）除征集文件另有规定外，响应文件应使用不能擦去的墨料或墨水打印、书写或复印。</w:t>
      </w:r>
    </w:p>
    <w:p w14:paraId="164621E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（3）除征集文件另有规定外，响应文件应使用人民币作为计量货币。</w:t>
      </w:r>
    </w:p>
    <w:p w14:paraId="04E0D69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（4）除征集文件另有规定外，签署、盖章应遵守下列规定：</w:t>
      </w:r>
    </w:p>
    <w:p w14:paraId="32F9E68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①响应文件应加盖投标人的单位公章。若投标人代表为单位授权的委托代理人，应提供“单位授权书”。</w:t>
      </w:r>
    </w:p>
    <w:p w14:paraId="769A340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②响应文件应没有涂改或行间插字，除非这些改动是根据</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的指示进行的，或是为改正投标人造成的应修改的错误而进行的。若有前述改动，应按照下列规定之一对改动处进行处理：</w:t>
      </w:r>
    </w:p>
    <w:p w14:paraId="42653C0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a.投标人代表签字确认；</w:t>
      </w:r>
    </w:p>
    <w:p w14:paraId="74F520C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b.加盖投标人的单位公章或校正章。</w:t>
      </w:r>
    </w:p>
    <w:p w14:paraId="7809710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10.6投标报价</w:t>
      </w:r>
    </w:p>
    <w:p w14:paraId="704DF7F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（1）投标报价超出最高限价将导致</w:t>
      </w:r>
      <w:r>
        <w:rPr>
          <w:rStyle w:val="14"/>
          <w:rFonts w:hint="eastAsia" w:ascii="宋体" w:hAnsi="宋体" w:cs="宋体"/>
          <w:color w:val="auto"/>
          <w:sz w:val="28"/>
          <w:szCs w:val="28"/>
          <w:highlight w:val="none"/>
        </w:rPr>
        <w:t>投标无效。</w:t>
      </w:r>
    </w:p>
    <w:p w14:paraId="6453873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（2）最高限价由</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根据价格测算情况，在预算金额的额度内合理设定。</w:t>
      </w:r>
    </w:p>
    <w:p w14:paraId="58E7BFB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（3）除征集文件另有规定外，响应文件不能出现任何选择性的投标报价，即每一个采购包和品目号的采购标的都只能有一个投标报价。任何选择性的投标报价将导致</w:t>
      </w:r>
      <w:r>
        <w:rPr>
          <w:rStyle w:val="14"/>
          <w:rFonts w:hint="eastAsia" w:ascii="宋体" w:hAnsi="宋体" w:cs="宋体"/>
          <w:color w:val="auto"/>
          <w:sz w:val="28"/>
          <w:szCs w:val="28"/>
          <w:highlight w:val="none"/>
        </w:rPr>
        <w:t>投标无效。</w:t>
      </w:r>
    </w:p>
    <w:p w14:paraId="040149B9">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10.7分包</w:t>
      </w:r>
    </w:p>
    <w:p w14:paraId="07865F5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（1）是否允许入围供应商将本项目的非主体、非关键性工作进行分包：详见征集文件第二章。</w:t>
      </w:r>
    </w:p>
    <w:p w14:paraId="5A5D31E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（2）若允许入围供应商将本项目的非主体、非关键性工作进行分包且投标人拟在</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后进行分包，则应在响应文件中提供分包意向协议，同时投标人应在响应文件中载明分包承担主体，分包承担主体应具备相应资质条件（若有）且不得再次分包。</w:t>
      </w:r>
    </w:p>
    <w:p w14:paraId="5247D9D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（3）征集文件允许入围供应商将非主体、非关键性工作进行分包的项目，有下列情形之一的，入围供应商不得分包：</w:t>
      </w:r>
    </w:p>
    <w:p w14:paraId="0458106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①响应文件中未载明分包承担主体；</w:t>
      </w:r>
    </w:p>
    <w:p w14:paraId="43BA8A8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②响应文件载明的分包承担主体不具备相应资质条件；</w:t>
      </w:r>
    </w:p>
    <w:p w14:paraId="58B0487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③响应文件载明的分包承担主体拟再次分包；</w:t>
      </w:r>
    </w:p>
    <w:p w14:paraId="64CD6E9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④享受中小企业扶持政策获得政府采购合同的，小微企业不得将合同分包给大中型企业，中型企业不得将合同分包给大型企业。</w:t>
      </w:r>
    </w:p>
    <w:p w14:paraId="06564E9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10.8投标有效期</w:t>
      </w:r>
    </w:p>
    <w:p w14:paraId="64C74C6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（1）征集文件载明的投标有效期：详见征集文件第二章。</w:t>
      </w:r>
    </w:p>
    <w:p w14:paraId="0211081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（2）响应文件承诺的投标有效期不得少于征集文件载明的投标有效期，否则</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753DEBC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（3）根据本次采购活动的需要，</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可于投标有效期届满之前书面要求投标人延长投标有效期，投标人应在</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响应文件。</w:t>
      </w:r>
    </w:p>
    <w:p w14:paraId="7679000F">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10.9投标保证金</w:t>
      </w:r>
    </w:p>
    <w:p w14:paraId="2D44DD6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（1）投标保证金作为投标人按照征集文件规定履行相应投标责任、义务的约束及担保。</w:t>
      </w:r>
    </w:p>
    <w:p w14:paraId="3644C15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（2）投标保证金的有效期应与响应文件承诺的投标有效期保持一致，否则</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1A12C81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（3）提交</w:t>
      </w:r>
    </w:p>
    <w:p w14:paraId="79735E9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①投标人应从其银行账户</w:t>
      </w:r>
      <w:r>
        <w:rPr>
          <w:rStyle w:val="14"/>
          <w:rFonts w:hint="eastAsia" w:ascii="宋体" w:hAnsi="宋体" w:cs="宋体"/>
          <w:color w:val="auto"/>
          <w:sz w:val="28"/>
          <w:szCs w:val="28"/>
          <w:highlight w:val="none"/>
        </w:rPr>
        <w:t>（基本存款账户）</w:t>
      </w:r>
      <w:r>
        <w:rPr>
          <w:rFonts w:hint="eastAsia" w:ascii="宋体" w:hAnsi="宋体" w:cs="宋体"/>
          <w:color w:val="auto"/>
          <w:sz w:val="28"/>
          <w:szCs w:val="28"/>
          <w:highlight w:val="none"/>
        </w:rPr>
        <w:t>按照下列方式：</w:t>
      </w:r>
      <w:r>
        <w:rPr>
          <w:rStyle w:val="14"/>
          <w:rFonts w:hint="eastAsia" w:ascii="宋体" w:hAnsi="宋体" w:cs="宋体"/>
          <w:color w:val="auto"/>
          <w:sz w:val="28"/>
          <w:szCs w:val="28"/>
          <w:highlight w:val="none"/>
        </w:rPr>
        <w:t>公对公转账方式</w:t>
      </w:r>
      <w:r>
        <w:rPr>
          <w:rFonts w:hint="eastAsia" w:ascii="宋体" w:hAnsi="宋体" w:cs="宋体"/>
          <w:color w:val="auto"/>
          <w:sz w:val="28"/>
          <w:szCs w:val="28"/>
          <w:highlight w:val="none"/>
        </w:rPr>
        <w:t>向征集文件载明的投标保证金账户提交投标保证金，具体金额详见征集文件第一章。</w:t>
      </w:r>
    </w:p>
    <w:p w14:paraId="0FDC2A3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②投标保证金应于投标截止时间前到达征集文件载明的投标保证金账户，否则视为投标保证金未提交</w:t>
      </w:r>
      <w:r>
        <w:rPr>
          <w:rStyle w:val="14"/>
          <w:rFonts w:hint="eastAsia" w:ascii="宋体" w:hAnsi="宋体" w:cs="宋体"/>
          <w:color w:val="auto"/>
          <w:sz w:val="28"/>
          <w:szCs w:val="28"/>
          <w:highlight w:val="none"/>
        </w:rPr>
        <w:t>。</w:t>
      </w:r>
    </w:p>
    <w:p w14:paraId="4F523F6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③若本项目接受联合体投标且投标人为联合体，则联合体中的牵头方应按照本章第10.9条第（3）款第①、②点规定提交投标保证金。</w:t>
      </w:r>
    </w:p>
    <w:p w14:paraId="7E93BB1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※除征集文件另有规定外，未按照上述规定提交投标保证金将导致资格审查不合格。</w:t>
      </w:r>
    </w:p>
    <w:p w14:paraId="457EB29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（4）退还</w:t>
      </w:r>
    </w:p>
    <w:p w14:paraId="2B21CD1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①在投标截止时间前撤回已提交的响应文件的投标人，其投标保证金将在</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收到投标人书面撤回通知之日起5个工作日内退回原账户。</w:t>
      </w:r>
    </w:p>
    <w:p w14:paraId="7BA428D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②未入围供应商的投标保证金将在入围通知书发出之日起5个工作日内退回原账户。</w:t>
      </w:r>
    </w:p>
    <w:p w14:paraId="2A7F9DC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③入围供应商的投标保证金将在政府采购合同签订之日起5个工作日内退回原账户</w:t>
      </w:r>
      <w:r>
        <w:rPr>
          <w:rStyle w:val="14"/>
          <w:rFonts w:hint="eastAsia" w:ascii="宋体" w:hAnsi="宋体" w:cs="宋体"/>
          <w:color w:val="auto"/>
          <w:sz w:val="28"/>
          <w:szCs w:val="28"/>
          <w:highlight w:val="none"/>
        </w:rPr>
        <w:t>。</w:t>
      </w:r>
    </w:p>
    <w:p w14:paraId="6752F80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④终止招标的，</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将在终止公告发布之日起5个工作日内退回已收取的投标保证金及其在银行产生的孳息。</w:t>
      </w:r>
    </w:p>
    <w:p w14:paraId="7962F5A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⑤除征集文件另有规定外，质疑或投诉涉及的投标人，若投标保证金尚未退还，则待质疑或投诉处理完毕后不计利息原额退还。</w:t>
      </w:r>
    </w:p>
    <w:p w14:paraId="17EC460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※本章第10.9条第（4）款第①、②、③点规定的投标保证金退还时限不包括因投标人自身原因导致无法及时退还而增加的时间。</w:t>
      </w:r>
    </w:p>
    <w:p w14:paraId="660B99E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若出现本章第10.8条第（3）款规定情形，对于拒绝延长投标有效期的投标人，投标保证金仍可退还。对于接受延长投标有效期的投标人，相应延长投标保证金有效期，征集文件关于退还和不予退还投标保证金的规定继续适用。</w:t>
      </w:r>
    </w:p>
    <w:p w14:paraId="5116B1A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（6）有下列情形之一的，投标保证金将不予退还：</w:t>
      </w:r>
    </w:p>
    <w:p w14:paraId="132788C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①投标人串通投标；</w:t>
      </w:r>
    </w:p>
    <w:p w14:paraId="65663F8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②投标人提供虚假材料；</w:t>
      </w:r>
    </w:p>
    <w:p w14:paraId="18B05AA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③投标人采取不正当手段诋毁、排挤其他投标人；</w:t>
      </w:r>
    </w:p>
    <w:p w14:paraId="0A6E61E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④投标截止时间后，投标人在投标有效期内撤销响应文件；</w:t>
      </w:r>
    </w:p>
    <w:p w14:paraId="315CED8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⑤征集文件规定的其他不予退还情形；</w:t>
      </w:r>
    </w:p>
    <w:p w14:paraId="516F75C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⑥入围供应商有下列情形之一的：</w:t>
      </w:r>
    </w:p>
    <w:p w14:paraId="47AA3F6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a.除不可抗力外，因入围供应商自身原因未在入围通知书要求的期限内与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签订政府采购合同；</w:t>
      </w:r>
    </w:p>
    <w:p w14:paraId="5333CF3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b.未按照征集文件、响应文件的约定签订政府采购合同或提交履约保证金。</w:t>
      </w:r>
    </w:p>
    <w:p w14:paraId="3087F3B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※若上述投标保证金不予退还情形给征集人（采购代理机构）造成损失，则投标人还要承担相应的赔偿责任。</w:t>
      </w:r>
    </w:p>
    <w:p w14:paraId="7E96E68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10.10响应文件的提交</w:t>
      </w:r>
    </w:p>
    <w:p w14:paraId="292FD78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（1）一个投标人只能提交一个响应文件，并按照征集文件第一章规定将其送达。</w:t>
      </w:r>
    </w:p>
    <w:p w14:paraId="2FE187D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10.11响应文件的补充、修改或撤回</w:t>
      </w:r>
    </w:p>
    <w:p w14:paraId="1BDC891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（1）投标截止时间前，投标人可对所提交的响应文件进行补充、修改或撤回，并书面通知</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w:t>
      </w:r>
    </w:p>
    <w:p w14:paraId="7916425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（2）补充、修改的内容应按照本章第10.5条第（4）款规定进行签署、盖章，并按照本章第10.10条规定提交，</w:t>
      </w:r>
      <w:r>
        <w:rPr>
          <w:rStyle w:val="14"/>
          <w:rFonts w:hint="eastAsia" w:ascii="宋体" w:hAnsi="宋体" w:cs="宋体"/>
          <w:color w:val="auto"/>
          <w:sz w:val="28"/>
          <w:szCs w:val="28"/>
          <w:highlight w:val="none"/>
        </w:rPr>
        <w:t>否则将被拒收。</w:t>
      </w:r>
    </w:p>
    <w:p w14:paraId="6F03D5D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※按照上述规定提交的补充、修改内容作为响应文件组成部分。</w:t>
      </w:r>
    </w:p>
    <w:p w14:paraId="3F9ADFBC">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10.12除征集文件另有规定外，有下列情形之一的，</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w:t>
      </w:r>
    </w:p>
    <w:p w14:paraId="15C6436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（1）响应文件未按照征集文件要求签署、盖章；</w:t>
      </w:r>
    </w:p>
    <w:p w14:paraId="7B3B515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（2）不符合征集文件中规定的资格要求；</w:t>
      </w:r>
    </w:p>
    <w:p w14:paraId="1334629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（3）投标报价超过征集文件中规定的预算金额或最高限价；</w:t>
      </w:r>
    </w:p>
    <w:p w14:paraId="4321ECB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（4）响应文件含有</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不能接受的附加条件；</w:t>
      </w:r>
    </w:p>
    <w:p w14:paraId="1B78378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（5）有关法律、法规和规章及征集文件规定的其他无效情形。</w:t>
      </w:r>
    </w:p>
    <w:p w14:paraId="2D008B3F">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w:t>
      </w:r>
    </w:p>
    <w:p w14:paraId="19A312AB">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五、开标</w:t>
      </w:r>
    </w:p>
    <w:p w14:paraId="557C059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11、开标</w:t>
      </w:r>
    </w:p>
    <w:p w14:paraId="212BAED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11.1</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将在征集文件载明的开标时间及地点主持召开开标会，并邀请投标人参加。</w:t>
      </w:r>
    </w:p>
    <w:p w14:paraId="39D03AE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11.2开标会的主持人、唱标人、记录人及其他工作人员（若有）均由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派出，现场监督人员（若有）可由有关方面派出。</w:t>
      </w:r>
    </w:p>
    <w:p w14:paraId="1479157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11.3参加现场开标会的投标人应签到。</w:t>
      </w:r>
    </w:p>
    <w:p w14:paraId="64F95E4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11.4开标会应遵守下列规定：</w:t>
      </w:r>
    </w:p>
    <w:p w14:paraId="0750B53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（1）首先由主持人宣布开标会须知，然后由投标人代表对响应文件的密封情况进行检查，经确认无误后，由工作人员对密封的响应文件当众拆封。</w:t>
      </w:r>
    </w:p>
    <w:p w14:paraId="7DB23EF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唱标时，唱标人将依次宣布“投标人名称”、“各投标人关于响应文件补充、修改或撤回的书面通知（若有）”、“各投标人的投标报价”和征集文件规定的需要宣布的其他内容（包括但不限于：开标一览表中的内容、唱标人认为需要宣布的内容等）。</w:t>
      </w:r>
    </w:p>
    <w:p w14:paraId="0EE0397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（3）记录人对唱标人宣布的内容作开标记录。</w:t>
      </w:r>
    </w:p>
    <w:p w14:paraId="1DA385A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23FBD99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（5）投标人代表对开标过程和开标记录有疑义，以及认为</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（采购代理机构）相关工作人员有需要回避情形的，应当场提出询问或回避申请。否则，视为投标人对开标过程和开标记录予以认可。</w:t>
      </w:r>
    </w:p>
    <w:p w14:paraId="6605807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（6）若投标人未参加开标会（包括但不限于投标人派出的人员不是投标人代表），视同其对开标过程和开标记录予以认可。</w:t>
      </w:r>
    </w:p>
    <w:p w14:paraId="212E6DB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※若出现本章第11.4条第（4）、（5）、（6）款规定情形之一</w:t>
      </w:r>
      <w:r>
        <w:rPr>
          <w:rFonts w:hint="eastAsia" w:ascii="宋体" w:hAnsi="宋体" w:cs="宋体"/>
          <w:color w:val="auto"/>
          <w:sz w:val="28"/>
          <w:szCs w:val="28"/>
          <w:highlight w:val="none"/>
        </w:rPr>
        <w:t>，</w:t>
      </w:r>
      <w:r>
        <w:rPr>
          <w:rStyle w:val="14"/>
          <w:rFonts w:hint="eastAsia" w:ascii="宋体" w:hAnsi="宋体" w:cs="宋体"/>
          <w:color w:val="auto"/>
          <w:sz w:val="28"/>
          <w:szCs w:val="28"/>
          <w:highlight w:val="none"/>
        </w:rPr>
        <w:t>则投标人不得在开标会后就开标过程和开标记录涉及或可能涉及的有关事由（包括但不限于：“投标报价”、“响应文件的格式”、“响应文件的提交”、“响应文件的补充、修改或撤回”等）向</w:t>
      </w:r>
      <w:r>
        <w:rPr>
          <w:rFonts w:hint="eastAsia" w:ascii="宋体" w:hAnsi="宋体" w:cs="宋体"/>
          <w:color w:val="auto"/>
          <w:sz w:val="28"/>
          <w:szCs w:val="28"/>
          <w:highlight w:val="none"/>
          <w:u w:val="single"/>
        </w:rPr>
        <w:t>厦门万翔招标有限公司</w:t>
      </w:r>
      <w:r>
        <w:rPr>
          <w:rStyle w:val="14"/>
          <w:rFonts w:hint="eastAsia" w:ascii="宋体" w:hAnsi="宋体" w:cs="宋体"/>
          <w:color w:val="auto"/>
          <w:sz w:val="28"/>
          <w:szCs w:val="28"/>
          <w:highlight w:val="none"/>
        </w:rPr>
        <w:t>提出任何疑义或要求（包括质疑）。</w:t>
      </w:r>
    </w:p>
    <w:p w14:paraId="261C4569">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11.5投标截止时间后，参加投标的投标人不足</w:t>
      </w:r>
      <w:r>
        <w:rPr>
          <w:rFonts w:hint="eastAsia" w:ascii="宋体" w:hAnsi="宋体" w:cs="宋体"/>
          <w:color w:val="auto"/>
          <w:sz w:val="28"/>
          <w:szCs w:val="28"/>
          <w:highlight w:val="none"/>
          <w:lang w:val="en-US" w:eastAsia="zh-CN"/>
        </w:rPr>
        <w:t>两</w:t>
      </w:r>
      <w:r>
        <w:rPr>
          <w:rFonts w:hint="eastAsia" w:ascii="宋体" w:hAnsi="宋体" w:cs="宋体"/>
          <w:color w:val="auto"/>
          <w:sz w:val="28"/>
          <w:szCs w:val="28"/>
          <w:highlight w:val="none"/>
        </w:rPr>
        <w:t>家的，不进行开标。同时，本次采购活动结束，</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将依法组织后续采购活动（包括但不限于：重新招标、采用其他方式采购等）。</w:t>
      </w:r>
    </w:p>
    <w:p w14:paraId="1EDEEA6C">
      <w:pPr>
        <w:pStyle w:val="10"/>
        <w:widowControl/>
        <w:spacing w:before="0" w:beforeAutospacing="0" w:after="0" w:afterAutospacing="0"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11.6投标截止时间后撤销投标的处理</w:t>
      </w:r>
    </w:p>
    <w:p w14:paraId="3B8DB95A">
      <w:pPr>
        <w:pStyle w:val="10"/>
        <w:widowControl/>
        <w:spacing w:before="0" w:beforeAutospacing="0" w:after="0" w:afterAutospacing="0"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投标截止时间后，投标人在投标有效期内撤销投标的，其撤销投标的行为无效。    </w:t>
      </w:r>
    </w:p>
    <w:p w14:paraId="4F482FE1">
      <w:pPr>
        <w:pStyle w:val="10"/>
        <w:widowControl/>
        <w:spacing w:before="0" w:beforeAutospacing="0" w:after="0" w:afterAutospacing="0" w:line="360" w:lineRule="auto"/>
        <w:rPr>
          <w:rFonts w:hint="eastAsia" w:ascii="宋体" w:hAnsi="宋体" w:eastAsia="宋体" w:cs="宋体"/>
          <w:color w:val="auto"/>
          <w:sz w:val="28"/>
          <w:szCs w:val="28"/>
          <w:highlight w:val="none"/>
          <w:lang w:eastAsia="zh-CN"/>
        </w:rPr>
      </w:pPr>
    </w:p>
    <w:p w14:paraId="570566CA">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六、入围与框架协议</w:t>
      </w:r>
    </w:p>
    <w:p w14:paraId="4FB24E4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12、</w:t>
      </w:r>
      <w:r>
        <w:rPr>
          <w:rStyle w:val="14"/>
          <w:rFonts w:hint="eastAsia" w:ascii="宋体" w:hAnsi="宋体" w:cs="宋体"/>
          <w:color w:val="auto"/>
          <w:sz w:val="28"/>
          <w:szCs w:val="28"/>
          <w:highlight w:val="none"/>
        </w:rPr>
        <w:t>入围</w:t>
      </w:r>
    </w:p>
    <w:p w14:paraId="10EFDC7C">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12.1本项目入围供应商的确定：详见征集文件第二章。</w:t>
      </w:r>
    </w:p>
    <w:p w14:paraId="72D1A3B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12.3</w:t>
      </w:r>
      <w:r>
        <w:rPr>
          <w:rStyle w:val="14"/>
          <w:rFonts w:hint="eastAsia" w:ascii="宋体" w:hAnsi="宋体" w:cs="宋体"/>
          <w:color w:val="auto"/>
          <w:sz w:val="28"/>
          <w:szCs w:val="28"/>
          <w:highlight w:val="none"/>
        </w:rPr>
        <w:t>入围结果</w:t>
      </w:r>
      <w:r>
        <w:rPr>
          <w:rFonts w:hint="eastAsia" w:ascii="宋体" w:hAnsi="宋体" w:cs="宋体"/>
          <w:color w:val="auto"/>
          <w:sz w:val="28"/>
          <w:szCs w:val="28"/>
          <w:highlight w:val="none"/>
        </w:rPr>
        <w:t>公告</w:t>
      </w:r>
    </w:p>
    <w:p w14:paraId="0794943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（1）入围供应商确定之日起2个工作日内，</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将在征集文件载明的指定媒体以入围结果公告的形式发布入围结果。</w:t>
      </w:r>
    </w:p>
    <w:p w14:paraId="10CAEFA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（2）入围结果公告的公告期限为1个工作日。</w:t>
      </w:r>
    </w:p>
    <w:p w14:paraId="04EF1A5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12.4入围通知书</w:t>
      </w:r>
    </w:p>
    <w:p w14:paraId="415B611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（1）入围结果公告发布的同时，</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将向入围供应商发出入围通知书。</w:t>
      </w:r>
    </w:p>
    <w:p w14:paraId="4A7286A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（2）入围通知书发出后，征集人不得违法改变结果，入围供应商无正当理由不得放弃入围。</w:t>
      </w:r>
    </w:p>
    <w:p w14:paraId="21DA15B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13、框架协议、政府采购合同</w:t>
      </w:r>
    </w:p>
    <w:p w14:paraId="7F5CCD2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13.1签订框架协议、政府采购合同应遵守政府采购法及实施条例的规定，不得对征集文件确定的事项和入围供应商的响应文件作实质性修改。征集人不得向入围供应商提出任何不合理的要求作为框架协议的签订条件。</w:t>
      </w:r>
    </w:p>
    <w:p w14:paraId="14BF2501">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13.2签订时限：征集人在入围通知书发出之日起</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0日内和入围供应商签订框架协议，并在框架协议签订后7个工作日内，将框架协议副本报本级财政部门备案。 </w:t>
      </w:r>
    </w:p>
    <w:p w14:paraId="15BDAC7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13.3政府采购合同的履行、违约责任和解决争议的方法等适用民法典。</w:t>
      </w:r>
    </w:p>
    <w:p w14:paraId="76D7028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13.4</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与入围供应商应根据政府采购合同的约定依法履行合同义务。</w:t>
      </w:r>
    </w:p>
    <w:p w14:paraId="5225350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13.5政府采购合同履行过程中，</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若需追加与合同标的相同的货物或服务，则追加采购金额不得超过原合同采购金额的10%。</w:t>
      </w:r>
    </w:p>
    <w:p w14:paraId="466D1C84">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13.6入围供应商在政府采购合同履行过程中应遵守有关法律、法规和规章的强制性规定（即使前述强制性规定有可能在征集文件中未予列明）。 </w:t>
      </w:r>
    </w:p>
    <w:p w14:paraId="15672BBB">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七、询问、质疑与投诉</w:t>
      </w:r>
    </w:p>
    <w:p w14:paraId="307B553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14、询问</w:t>
      </w:r>
    </w:p>
    <w:p w14:paraId="2D5061F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14.1潜在投标人或投标人对本次采购活动的有关事项若有疑问，可向厦门万翔招标有限公司提出询问，厦门万翔招标有限公司将按照政府采购法及实施条例的有关规定进行答复。</w:t>
      </w:r>
    </w:p>
    <w:p w14:paraId="0FAA53F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15、质疑</w:t>
      </w:r>
    </w:p>
    <w:p w14:paraId="7DBFF56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67F17B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（1）对征集文件提出质疑的，质疑人应为潜在投标人，且两者的身份、名称等均应保持一致。对采购过程、结果提出质疑的，质疑人应为投标人，且两者的身份、名称等均应保持一致。</w:t>
      </w:r>
    </w:p>
    <w:p w14:paraId="2CC218B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（2）质疑人应按照征集文件第二章规定方式提交质疑函。</w:t>
      </w:r>
    </w:p>
    <w:p w14:paraId="169C26C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（3）质疑函应包括下列主要内容：</w:t>
      </w:r>
    </w:p>
    <w:p w14:paraId="549F3F1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①质疑人的基本信息，至少包括：全称、地址、邮政编码等；</w:t>
      </w:r>
    </w:p>
    <w:p w14:paraId="26E4B2E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②所质疑项目的基本信息，至少包括：项目编号、项目名称等；</w:t>
      </w:r>
    </w:p>
    <w:p w14:paraId="21E97F9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③所质疑的具体事项（以下简称：“质疑事项”）；</w:t>
      </w:r>
    </w:p>
    <w:p w14:paraId="2BBE8C6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④针对质疑事项提出的明确请求，前述明确请求指质疑人提出质疑的目的以及希望厦门万翔招标有限公司对其质疑作出的处理结果，如：暂停招标投标活动、修改征集文件、停止或纠正违法违规行为、</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结果无效、废标、重新招标等；</w:t>
      </w:r>
    </w:p>
    <w:p w14:paraId="22AD793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⑤针对质疑事项导致质疑人自身权益受到损害的必要证明材料，至少包括：</w:t>
      </w:r>
    </w:p>
    <w:p w14:paraId="4A17BD6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a.质疑人代表的身份证明材料：</w:t>
      </w:r>
    </w:p>
    <w:p w14:paraId="65E9599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5329EE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a2若本项目接受自然人投标且质疑人为自然人的，提供本人的身份证复印件。</w:t>
      </w:r>
    </w:p>
    <w:p w14:paraId="34AD4F4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b.其他证明材料（即事实依据和必要的法律依据）包括但不限于下列材料：</w:t>
      </w:r>
    </w:p>
    <w:p w14:paraId="784F776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b1所质疑的具体事项是与自已有利害关系的证明材料；</w:t>
      </w:r>
    </w:p>
    <w:p w14:paraId="065ECB4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b2质疑函所述事实存在的证明材料，如：</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、采购过程或</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结果违法违规或不符合</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要求等证明材料；</w:t>
      </w:r>
    </w:p>
    <w:p w14:paraId="74884AF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b3依法应终止采购程序的证明材料；</w:t>
      </w:r>
    </w:p>
    <w:p w14:paraId="67DC9AA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b4应重新采购的证明材料；</w:t>
      </w:r>
    </w:p>
    <w:p w14:paraId="6BD7C8E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b5</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、采购过程或</w:t>
      </w:r>
      <w:r>
        <w:rPr>
          <w:rFonts w:hint="eastAsia" w:ascii="宋体" w:hAnsi="宋体" w:cs="宋体"/>
          <w:color w:val="auto"/>
          <w:sz w:val="28"/>
          <w:szCs w:val="28"/>
          <w:highlight w:val="none"/>
          <w:lang w:eastAsia="zh-CN"/>
        </w:rPr>
        <w:t>入围</w:t>
      </w:r>
      <w:r>
        <w:rPr>
          <w:rFonts w:hint="eastAsia" w:ascii="宋体" w:hAnsi="宋体" w:cs="宋体"/>
          <w:color w:val="auto"/>
          <w:sz w:val="28"/>
          <w:szCs w:val="28"/>
          <w:highlight w:val="none"/>
        </w:rPr>
        <w:t>、成交结果损害自已合法权益的证明材料等；</w:t>
      </w:r>
    </w:p>
    <w:p w14:paraId="1E27FCB2">
      <w:pPr>
        <w:pStyle w:val="10"/>
        <w:widowControl/>
        <w:spacing w:before="0" w:beforeAutospacing="0" w:after="0" w:afterAutospacing="0" w:line="360" w:lineRule="auto"/>
        <w:ind w:firstLine="32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4"/>
          <w:rFonts w:hint="eastAsia" w:ascii="宋体" w:hAnsi="宋体" w:cs="宋体"/>
          <w:color w:val="auto"/>
          <w:sz w:val="28"/>
          <w:szCs w:val="28"/>
          <w:highlight w:val="none"/>
        </w:rPr>
        <w:t>视为无效</w:t>
      </w:r>
      <w:r>
        <w:rPr>
          <w:rFonts w:hint="eastAsia" w:ascii="宋体" w:hAnsi="宋体" w:cs="宋体"/>
          <w:color w:val="auto"/>
          <w:sz w:val="28"/>
          <w:szCs w:val="28"/>
          <w:highlight w:val="none"/>
        </w:rPr>
        <w:t>）。</w:t>
      </w:r>
    </w:p>
    <w:p w14:paraId="7B9E8DE0">
      <w:pPr>
        <w:pStyle w:val="10"/>
        <w:widowControl/>
        <w:spacing w:before="0" w:beforeAutospacing="0" w:after="0" w:afterAutospacing="0" w:line="360" w:lineRule="auto"/>
        <w:ind w:firstLine="32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⑥质疑人代表及其联系方法的信息，至少包括：姓名、手机、电子信箱、邮寄地址等。</w:t>
      </w:r>
    </w:p>
    <w:p w14:paraId="54126C2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   ⑦提出质疑的日期。</w:t>
      </w:r>
    </w:p>
    <w:p w14:paraId="77C69A7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※质疑人为法人或其他组织的，质疑函应由单位负责人或委托代理人签字或盖章，并加盖投标人的单位公章。质疑人为自然人的，质疑函应由本人签字。</w:t>
      </w:r>
    </w:p>
    <w:p w14:paraId="17DAF8B1">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15.2对不符合本章第15.1条规定的质疑，将按照下列规定进行处理：</w:t>
      </w:r>
    </w:p>
    <w:p w14:paraId="3221810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（1）不符合其中第（1）、（2）条规定的，书面告知质疑人不予受理及其理由。</w:t>
      </w:r>
    </w:p>
    <w:p w14:paraId="37EEAD5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（2）不符合其中第（3）条规定的，书面告知质疑人修改、补充后在规定时限内重新提交质疑函。</w:t>
      </w:r>
    </w:p>
    <w:p w14:paraId="6A97B7B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15.3对符合本章第15.1条规定的质疑，将按照政府采购法及实施条例、政府采购质疑和投诉办法的有关规定进行答复。</w:t>
      </w:r>
    </w:p>
    <w:p w14:paraId="6FB13D8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15.4征集文件的质疑：详见征集文件第二章。</w:t>
      </w:r>
    </w:p>
    <w:p w14:paraId="463E625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16、投诉</w:t>
      </w:r>
    </w:p>
    <w:p w14:paraId="7B97A20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16.1若对质疑答复不满意或质疑答复未在答复期限内作出，质疑人可在答复期限届满之日起15个工作日内按照政府采购质疑和投诉办法的有关规定向征集文件第二章载明的本项目监督管理部门提起投诉。</w:t>
      </w:r>
    </w:p>
    <w:p w14:paraId="524A005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16.2投诉应有明确的请求和必要的证明材料，投诉的事项不得超出已质疑事项的范围。 </w:t>
      </w:r>
    </w:p>
    <w:p w14:paraId="47CD2C67">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八、政府采购政策</w:t>
      </w:r>
    </w:p>
    <w:p w14:paraId="47459979">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17、政府采购政策由财政部根据国家的经济和社会发展政策并会同国家有关部委制定，包括但不限于下列具体政策要求：</w:t>
      </w:r>
    </w:p>
    <w:p w14:paraId="7C93AC1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17.1进口产品指通过中国海关报关验放进入中国境内且产自关境外的产品，其中：</w:t>
      </w:r>
    </w:p>
    <w:p w14:paraId="3145640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4E9214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（2）凡在海关特殊监管区域内企业生产或加工（包括从境外进口料件）销往境内其他地区的产品，不作为政府采购项下进口产品。</w:t>
      </w:r>
    </w:p>
    <w:p w14:paraId="29596E5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（3）对从境外进入海关特殊监管区域，再经办理报关手续后从海关特殊监管区进入境内其他地区的产品，认定为进口产品。</w:t>
      </w:r>
    </w:p>
    <w:p w14:paraId="1F90150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（4）征集文件列明不允许或未列明允许进口产品参加投标的，均视为拒绝进口产品参加投标。</w:t>
      </w:r>
    </w:p>
    <w:p w14:paraId="11492E1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拟采购的产品属于品目清单范围的，</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及其委托的采购代理机构应当依据国家确定的认证机构出具的、处于有效期之内的节能产品、环境标志产品认证证书，对获得证书的产品实施政府优先采购或强制采购。</w:t>
      </w:r>
    </w:p>
    <w:p w14:paraId="1E462D45">
      <w:pPr>
        <w:pStyle w:val="10"/>
        <w:widowControl/>
        <w:spacing w:before="0" w:beforeAutospacing="0" w:after="0" w:afterAutospacing="0" w:line="360" w:lineRule="auto"/>
        <w:rPr>
          <w:rFonts w:hint="eastAsia" w:ascii="宋体" w:hAnsi="宋体" w:cs="宋体"/>
          <w:dstrike/>
          <w:color w:val="auto"/>
          <w:sz w:val="28"/>
          <w:szCs w:val="28"/>
          <w:highlight w:val="none"/>
        </w:rPr>
      </w:pPr>
    </w:p>
    <w:p w14:paraId="407CF718">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17.</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4"/>
          <w:rFonts w:hint="eastAsia" w:ascii="宋体" w:hAnsi="宋体" w:cs="宋体"/>
          <w:color w:val="auto"/>
          <w:sz w:val="28"/>
          <w:szCs w:val="28"/>
          <w:highlight w:val="none"/>
        </w:rPr>
        <w:t>“残疾人福利性单位”</w:t>
      </w:r>
      <w:r>
        <w:rPr>
          <w:rFonts w:hint="eastAsia" w:ascii="宋体" w:hAnsi="宋体" w:cs="宋体"/>
          <w:color w:val="auto"/>
          <w:sz w:val="28"/>
          <w:szCs w:val="28"/>
          <w:highlight w:val="none"/>
        </w:rPr>
        <w:t>）亦可享受前述扶持政策。其中：</w:t>
      </w:r>
    </w:p>
    <w:p w14:paraId="4F1E94AA">
      <w:pPr>
        <w:pStyle w:val="10"/>
        <w:widowControl/>
        <w:spacing w:before="0" w:beforeAutospacing="0" w:after="0" w:afterAutospacing="0" w:line="360" w:lineRule="auto"/>
        <w:ind w:firstLine="160"/>
        <w:rPr>
          <w:rFonts w:hint="eastAsia" w:ascii="宋体" w:hAnsi="宋体" w:cs="宋体"/>
          <w:color w:val="auto"/>
          <w:sz w:val="28"/>
          <w:szCs w:val="28"/>
          <w:highlight w:val="none"/>
        </w:rPr>
      </w:pPr>
      <w:r>
        <w:rPr>
          <w:rFonts w:hint="eastAsia" w:ascii="宋体" w:hAnsi="宋体" w:cs="宋体"/>
          <w:color w:val="auto"/>
          <w:sz w:val="28"/>
          <w:szCs w:val="28"/>
          <w:highlight w:val="none"/>
        </w:rPr>
        <w:t>（1）中小企业指符合下列条件的中型、小型、微型企业：</w:t>
      </w:r>
    </w:p>
    <w:p w14:paraId="5B0F952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C7C884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②符合中小企业划分标准的个体工商户，在政府采购活动中视同中小企业。</w:t>
      </w:r>
    </w:p>
    <w:p w14:paraId="21D25767">
      <w:pPr>
        <w:pStyle w:val="10"/>
        <w:widowControl/>
        <w:spacing w:before="0" w:beforeAutospacing="0" w:after="0" w:afterAutospacing="0" w:line="360" w:lineRule="auto"/>
        <w:ind w:firstLine="160"/>
        <w:rPr>
          <w:rFonts w:hint="eastAsia" w:ascii="宋体" w:hAnsi="宋体" w:cs="宋体"/>
          <w:color w:val="auto"/>
          <w:sz w:val="28"/>
          <w:szCs w:val="28"/>
          <w:highlight w:val="none"/>
        </w:rPr>
      </w:pPr>
      <w:r>
        <w:rPr>
          <w:rFonts w:hint="eastAsia" w:ascii="宋体" w:hAnsi="宋体" w:cs="宋体"/>
          <w:color w:val="auto"/>
          <w:sz w:val="28"/>
          <w:szCs w:val="28"/>
          <w:highlight w:val="none"/>
        </w:rPr>
        <w:t>（2）在政府采购活动中，供应商提供的货物、工程或者服务符合下列情形的，享受本办法规定的中小企业扶持政策：</w:t>
      </w:r>
    </w:p>
    <w:p w14:paraId="748C1A24">
      <w:pPr>
        <w:widowControl/>
        <w:spacing w:before="50" w:beforeAutospacing="0" w:after="50" w:afterAutospacing="0"/>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①</w:t>
      </w:r>
      <w:r>
        <w:rPr>
          <w:rFonts w:hint="eastAsia"/>
          <w:color w:val="auto"/>
          <w:highlight w:val="none"/>
        </w:rPr>
        <w:t>在货物</w:t>
      </w:r>
      <w:r>
        <w:rPr>
          <w:rFonts w:hint="eastAsia"/>
          <w:color w:val="auto"/>
          <w:highlight w:val="none"/>
          <w:lang w:val="en-US" w:eastAsia="zh-CN"/>
        </w:rPr>
        <w:t>采购项目</w:t>
      </w:r>
      <w:r>
        <w:rPr>
          <w:rFonts w:hint="eastAsia"/>
          <w:color w:val="auto"/>
          <w:highlight w:val="none"/>
        </w:rPr>
        <w:t>中，货物由中小企业制造，即货物由中小企业生产且使用该中小企业商号或者注册商标</w:t>
      </w:r>
      <w:r>
        <w:rPr>
          <w:rFonts w:hint="eastAsia"/>
          <w:color w:val="auto"/>
          <w:highlight w:val="none"/>
          <w:lang w:eastAsia="zh-CN"/>
        </w:rPr>
        <w:t>；</w:t>
      </w:r>
    </w:p>
    <w:p w14:paraId="124885D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②在工程采购项目中，工程由中小企业承建，即工程施工单位为中小企业；</w:t>
      </w:r>
    </w:p>
    <w:p w14:paraId="2D2C8DA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③在服务采购项目中，服务由中小企业承接，即提供服务的人员为中小企业依照《中华人民共和国劳动合同法》 订立劳动合同的从业人员。</w:t>
      </w:r>
    </w:p>
    <w:p w14:paraId="59B9D67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在货物采购项目中，供应商提供的货物既有中小企业制造货物，也有大型企业制造货物的，不享受本办法规定的中小企业扶持政策。</w:t>
      </w:r>
    </w:p>
    <w:p w14:paraId="5D615E3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以联合体形式参加政府采购活动，联合体各方均为中小企业的，联合体视同中小企业。其中，联合体各方均为小微企业的，联合体视同小微企业。</w:t>
      </w:r>
    </w:p>
    <w:p w14:paraId="54C201B9">
      <w:pPr>
        <w:pStyle w:val="10"/>
        <w:widowControl/>
        <w:spacing w:before="0" w:beforeAutospacing="0" w:after="0" w:afterAutospacing="0" w:line="360" w:lineRule="auto"/>
        <w:ind w:firstLine="160"/>
        <w:rPr>
          <w:rFonts w:hint="eastAsia" w:ascii="宋体" w:hAnsi="宋体" w:cs="宋体"/>
          <w:color w:val="auto"/>
          <w:sz w:val="28"/>
          <w:szCs w:val="28"/>
          <w:highlight w:val="none"/>
        </w:rPr>
      </w:pPr>
      <w:r>
        <w:rPr>
          <w:rFonts w:hint="eastAsia" w:ascii="宋体" w:hAnsi="宋体" w:cs="宋体"/>
          <w:color w:val="auto"/>
          <w:sz w:val="28"/>
          <w:szCs w:val="28"/>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1FD975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①监狱企业参加采购活动时，应提供由省级以上监狱管理局、戒毒管理局（含新疆生产建设兵团）出具的属于监狱企业的证明文件。</w:t>
      </w:r>
    </w:p>
    <w:p w14:paraId="5A7BE01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②监狱企业视同小型、微型企业。</w:t>
      </w:r>
    </w:p>
    <w:p w14:paraId="54012CC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（4）残疾人福利性单位指同时符合下列条件的单位：</w:t>
      </w:r>
    </w:p>
    <w:p w14:paraId="160BC8F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①安置的残疾人占本单位在职职工人数的比例不低于25%（含25%），并且安置的残疾人人数不少于10人（含10人）；</w:t>
      </w:r>
    </w:p>
    <w:p w14:paraId="24D7FA4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②依法与安置的每位残疾人签订了一年以上（含一年）的劳动合同或服务协议；</w:t>
      </w:r>
    </w:p>
    <w:p w14:paraId="3EBC287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③为安置的每位残疾人按月足额缴纳了基本养老保险、基本医疗保险、失业保险、工伤保险和生育保险等社会保险费；</w:t>
      </w:r>
    </w:p>
    <w:p w14:paraId="312C69E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④通过银行等金融机构向安置的每位残疾人，按月支付了不低于单位所在区县适用的经省级人民政府批准的月最低工资标准的工资；</w:t>
      </w:r>
    </w:p>
    <w:p w14:paraId="518B5CF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⑤提供本单位制造的货物、承担的工程或服务，或提供其他残疾人福利性单位制造的货物（不包括使用非残疾人福利性单位注册商标的货物）。</w:t>
      </w:r>
    </w:p>
    <w:p w14:paraId="1E7C5E6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A2D9CF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848CC4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17.</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信用记录指由财政部确定的有关网站提供的相关主体信用信息。信用记录的查询及使用应符合财政部文件（财库[2016]125号）规定。</w:t>
      </w:r>
    </w:p>
    <w:p w14:paraId="4C80F29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17.</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为落实政府采购政策需满足的要求：详见征集文件第一章。 </w:t>
      </w:r>
    </w:p>
    <w:p w14:paraId="78D9F7A1">
      <w:pPr>
        <w:pStyle w:val="10"/>
        <w:widowControl/>
        <w:spacing w:before="0" w:beforeAutospacing="0" w:after="0" w:afterAutospacing="0" w:line="360" w:lineRule="auto"/>
        <w:jc w:val="center"/>
        <w:rPr>
          <w:rStyle w:val="14"/>
          <w:rFonts w:hint="eastAsia" w:ascii="宋体" w:hAnsi="宋体" w:eastAsia="宋体" w:cs="宋体"/>
          <w:color w:val="auto"/>
          <w:sz w:val="28"/>
          <w:szCs w:val="28"/>
          <w:highlight w:val="none"/>
        </w:rPr>
      </w:pPr>
    </w:p>
    <w:p w14:paraId="1722F2C7">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九、本项目的有关信息</w:t>
      </w:r>
    </w:p>
    <w:p w14:paraId="505B68E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18、本项目的有关信息，包括但不限于：征集公告、更正公告（若有）、征集文件、征集文件的澄清或修改（若有）、入围结果公告、终止公告（若有）、废标公告（若有）等都将在征集文件载明的指定媒体发布。</w:t>
      </w:r>
    </w:p>
    <w:p w14:paraId="2660B32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18.1指定媒体：详见征集文件第二章。</w:t>
      </w:r>
    </w:p>
    <w:p w14:paraId="472172CA">
      <w:pPr>
        <w:pStyle w:val="10"/>
        <w:widowControl/>
        <w:spacing w:before="0" w:beforeAutospacing="0" w:after="0" w:afterAutospacing="0" w:line="360" w:lineRule="auto"/>
        <w:jc w:val="left"/>
        <w:rPr>
          <w:rStyle w:val="14"/>
          <w:rFonts w:hint="eastAsia" w:ascii="宋体" w:hAnsi="宋体" w:eastAsia="宋体" w:cs="宋体"/>
          <w:color w:val="auto"/>
          <w:sz w:val="28"/>
          <w:szCs w:val="28"/>
          <w:highlight w:val="none"/>
        </w:rPr>
      </w:pPr>
      <w:r>
        <w:rPr>
          <w:rFonts w:hint="eastAsia" w:ascii="宋体" w:hAnsi="宋体" w:cs="宋体"/>
          <w:color w:val="auto"/>
          <w:sz w:val="28"/>
          <w:szCs w:val="28"/>
          <w:highlight w:val="none"/>
        </w:rPr>
        <w:t>18.2本项目的潜在投标人或投标人应随时关注指定媒体，否则产生不利后果由其自行承担。 </w:t>
      </w:r>
    </w:p>
    <w:p w14:paraId="17B6830B">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十、其他事项</w:t>
      </w:r>
    </w:p>
    <w:p w14:paraId="7B4BB918">
      <w:pPr>
        <w:pStyle w:val="10"/>
        <w:widowControl/>
        <w:spacing w:before="0" w:beforeAutospacing="0" w:after="0" w:afterAutospacing="0"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19、其他事项：</w:t>
      </w:r>
    </w:p>
    <w:p w14:paraId="5127A88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19.1本项目中如涉及商品包装和快递包装的，其包装需求标准应不低于《关于印发〈商品包装政府采购需求标准(试行)〉、〈快递包装政府采购需求标准(试行)〉的通知》（财办库〔2020〕 123号）规定的包装要求，其他包装需求详见征集文件具体规定。</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成交</w:t>
      </w:r>
      <w:r>
        <w:rPr>
          <w:rFonts w:hint="eastAsia" w:ascii="宋体" w:hAnsi="宋体" w:cs="宋体"/>
          <w:color w:val="auto"/>
          <w:sz w:val="28"/>
          <w:szCs w:val="28"/>
          <w:highlight w:val="none"/>
        </w:rPr>
        <w:t>供应商双方签订合同及验收环节，应包含上述包装要求的条款。</w:t>
      </w:r>
    </w:p>
    <w:p w14:paraId="1550A418">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19.2其他：详见征集文件第二章。</w:t>
      </w:r>
    </w:p>
    <w:p w14:paraId="34BCAB0E">
      <w:pPr>
        <w:pStyle w:val="10"/>
        <w:widowControl/>
        <w:spacing w:before="0" w:beforeAutospacing="0" w:after="0" w:afterAutospacing="0" w:line="360" w:lineRule="auto"/>
        <w:ind w:firstLine="1968" w:firstLineChars="700"/>
        <w:jc w:val="both"/>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第四章   资格审查与评标</w:t>
      </w:r>
    </w:p>
    <w:p w14:paraId="255C2013">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一、资格审查</w:t>
      </w:r>
    </w:p>
    <w:p w14:paraId="2A1FCCF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1、开标结束后，由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负责评标委员会的组建及资格审查工作的组织。</w:t>
      </w:r>
    </w:p>
    <w:p w14:paraId="79C72B2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1.1资格审查小组由</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人组成，并负责具体审查事务，其中：由征集人派出的征集人代表至少</w:t>
      </w:r>
      <w:r>
        <w:rPr>
          <w:rFonts w:hint="eastAsia" w:ascii="宋体" w:hAnsi="宋体" w:cs="宋体"/>
          <w:color w:val="auto"/>
          <w:sz w:val="28"/>
          <w:szCs w:val="28"/>
          <w:highlight w:val="none"/>
          <w:u w:val="single"/>
          <w:lang w:val="en-US" w:eastAsia="zh-CN"/>
        </w:rPr>
        <w:t>2</w:t>
      </w:r>
      <w:r>
        <w:rPr>
          <w:rFonts w:hint="eastAsia" w:ascii="宋体" w:hAnsi="宋体" w:cs="宋体"/>
          <w:color w:val="auto"/>
          <w:sz w:val="28"/>
          <w:szCs w:val="28"/>
          <w:highlight w:val="none"/>
        </w:rPr>
        <w:t>人，由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派出的工作人员至少</w:t>
      </w:r>
      <w:r>
        <w:rPr>
          <w:rFonts w:hint="eastAsia" w:ascii="宋体" w:hAnsi="宋体" w:cs="宋体"/>
          <w:color w:val="auto"/>
          <w:sz w:val="28"/>
          <w:szCs w:val="28"/>
          <w:highlight w:val="none"/>
          <w:u w:val="single"/>
          <w:lang w:val="en-US" w:eastAsia="zh-CN"/>
        </w:rPr>
        <w:t>2</w:t>
      </w:r>
      <w:r>
        <w:rPr>
          <w:rFonts w:hint="eastAsia" w:ascii="宋体" w:hAnsi="宋体" w:cs="宋体"/>
          <w:color w:val="auto"/>
          <w:sz w:val="28"/>
          <w:szCs w:val="28"/>
          <w:highlight w:val="none"/>
        </w:rPr>
        <w:t>人，其余</w:t>
      </w:r>
      <w:r>
        <w:rPr>
          <w:rFonts w:hint="eastAsia" w:ascii="宋体" w:hAnsi="宋体" w:cs="宋体"/>
          <w:color w:val="auto"/>
          <w:sz w:val="28"/>
          <w:szCs w:val="28"/>
          <w:highlight w:val="none"/>
          <w:u w:val="single"/>
          <w:lang w:val="en-US" w:eastAsia="zh-CN"/>
        </w:rPr>
        <w:t>1</w:t>
      </w:r>
      <w:r>
        <w:rPr>
          <w:rFonts w:hint="eastAsia" w:ascii="宋体" w:hAnsi="宋体" w:cs="宋体"/>
          <w:color w:val="auto"/>
          <w:sz w:val="28"/>
          <w:szCs w:val="28"/>
          <w:highlight w:val="none"/>
        </w:rPr>
        <w:t>人可为征集人代表或</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的工作人员。</w:t>
      </w:r>
    </w:p>
    <w:p w14:paraId="094C739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1.2资格审查的依据是征集文件和响应文件。</w:t>
      </w:r>
    </w:p>
    <w:p w14:paraId="6FFA255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1.3资格审查的范围及内容：响应文件（资格及资信证明部分），具体如下：</w:t>
      </w:r>
    </w:p>
    <w:p w14:paraId="62F8B3E3">
      <w:pPr>
        <w:pStyle w:val="10"/>
        <w:widowControl/>
        <w:spacing w:before="0" w:beforeAutospacing="0" w:after="0" w:afterAutospacing="0"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（1）“投标函”；</w:t>
      </w:r>
    </w:p>
    <w:p w14:paraId="4DB99A1D">
      <w:pPr>
        <w:pStyle w:val="10"/>
        <w:widowControl/>
        <w:spacing w:before="0" w:beforeAutospacing="0" w:after="0" w:afterAutospacing="0" w:line="360" w:lineRule="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（2）“投标人的资格及资信证明文件”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包1、包2</w:t>
      </w:r>
      <w:r>
        <w:rPr>
          <w:rFonts w:hint="eastAsia" w:ascii="宋体" w:hAnsi="宋体" w:cs="宋体"/>
          <w:color w:val="auto"/>
          <w:sz w:val="28"/>
          <w:szCs w:val="28"/>
          <w:highlight w:val="none"/>
          <w:lang w:eastAsia="zh-CN"/>
        </w:rPr>
        <w:t>）</w:t>
      </w:r>
    </w:p>
    <w:p w14:paraId="4D342A91">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①一般资格证明文件：</w:t>
      </w:r>
    </w:p>
    <w:tbl>
      <w:tblPr>
        <w:tblStyle w:val="11"/>
        <w:tblW w:w="5494"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345"/>
        <w:gridCol w:w="6815"/>
      </w:tblGrid>
      <w:tr w14:paraId="0ACDD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63CE7F16">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明细</w:t>
            </w:r>
          </w:p>
        </w:tc>
        <w:tc>
          <w:tcPr>
            <w:tcW w:w="3719" w:type="pct"/>
            <w:tcBorders>
              <w:top w:val="outset" w:color="auto" w:sz="6" w:space="0"/>
              <w:left w:val="outset" w:color="auto" w:sz="6" w:space="0"/>
              <w:bottom w:val="outset" w:color="auto" w:sz="6" w:space="0"/>
              <w:right w:val="outset" w:color="auto" w:sz="6" w:space="0"/>
            </w:tcBorders>
            <w:vAlign w:val="center"/>
          </w:tcPr>
          <w:p w14:paraId="23D9B6E8">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描述</w:t>
            </w:r>
          </w:p>
        </w:tc>
      </w:tr>
      <w:tr w14:paraId="204126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6CEDA1BF">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（1）单位授权书</w:t>
            </w:r>
          </w:p>
        </w:tc>
        <w:tc>
          <w:tcPr>
            <w:tcW w:w="3719" w:type="pct"/>
            <w:tcBorders>
              <w:top w:val="outset" w:color="auto" w:sz="6" w:space="0"/>
              <w:left w:val="outset" w:color="auto" w:sz="6" w:space="0"/>
              <w:bottom w:val="outset" w:color="auto" w:sz="6" w:space="0"/>
              <w:right w:val="outset" w:color="auto" w:sz="6" w:space="0"/>
            </w:tcBorders>
            <w:vAlign w:val="center"/>
          </w:tcPr>
          <w:p w14:paraId="4E246554">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45CFF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693D4574">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（2）营业执照等证明文件</w:t>
            </w:r>
          </w:p>
        </w:tc>
        <w:tc>
          <w:tcPr>
            <w:tcW w:w="3719" w:type="pct"/>
            <w:tcBorders>
              <w:top w:val="outset" w:color="auto" w:sz="6" w:space="0"/>
              <w:left w:val="outset" w:color="auto" w:sz="6" w:space="0"/>
              <w:bottom w:val="outset" w:color="auto" w:sz="6" w:space="0"/>
              <w:right w:val="outset" w:color="auto" w:sz="6" w:space="0"/>
            </w:tcBorders>
            <w:vAlign w:val="center"/>
          </w:tcPr>
          <w:p w14:paraId="76BFC1D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2650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70438041">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（3）提供财务状况报告（财务报告或资信证明）</w:t>
            </w:r>
          </w:p>
        </w:tc>
        <w:tc>
          <w:tcPr>
            <w:tcW w:w="3719" w:type="pct"/>
            <w:tcBorders>
              <w:top w:val="outset" w:color="auto" w:sz="6" w:space="0"/>
              <w:left w:val="outset" w:color="auto" w:sz="6" w:space="0"/>
              <w:bottom w:val="outset" w:color="auto" w:sz="6" w:space="0"/>
              <w:right w:val="outset" w:color="auto" w:sz="6" w:space="0"/>
            </w:tcBorders>
            <w:vAlign w:val="center"/>
          </w:tcPr>
          <w:p w14:paraId="301A4033">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①投标人提供的财务报告复印件（成立年限按照投标截止时间推算）应符合下列规定： a.成立年限满1年及以上的投标人，提供经审计的上一年度的年度财务报告</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val="en-US" w:eastAsia="zh-CN"/>
              </w:rPr>
              <w:t>投标人</w:t>
            </w:r>
            <w:r>
              <w:rPr>
                <w:rFonts w:hint="eastAsia" w:ascii="宋体" w:hAnsi="宋体" w:eastAsia="宋体" w:cs="宋体"/>
                <w:color w:val="auto"/>
                <w:kern w:val="0"/>
                <w:sz w:val="28"/>
                <w:szCs w:val="28"/>
                <w:highlight w:val="none"/>
              </w:rPr>
              <w:t>上一年度的财务报告尚未完成编制且</w:t>
            </w:r>
            <w:r>
              <w:rPr>
                <w:rFonts w:hint="eastAsia" w:ascii="宋体" w:hAnsi="宋体" w:cs="宋体"/>
                <w:color w:val="auto"/>
                <w:kern w:val="0"/>
                <w:sz w:val="28"/>
                <w:szCs w:val="28"/>
                <w:highlight w:val="none"/>
                <w:lang w:val="en-US" w:eastAsia="zh-CN"/>
              </w:rPr>
              <w:t>投标</w:t>
            </w:r>
            <w:r>
              <w:rPr>
                <w:rFonts w:hint="eastAsia" w:ascii="宋体" w:hAnsi="宋体" w:eastAsia="宋体" w:cs="宋体"/>
                <w:color w:val="auto"/>
                <w:kern w:val="0"/>
                <w:sz w:val="28"/>
                <w:szCs w:val="28"/>
                <w:highlight w:val="none"/>
              </w:rPr>
              <w:t>截止时间在每年1月1日至4月30日的，可提供上上年度经审计的年度财务报告。）</w:t>
            </w:r>
            <w:r>
              <w:rPr>
                <w:rFonts w:hint="eastAsia" w:ascii="宋体" w:hAnsi="宋体" w:cs="宋体"/>
                <w:color w:val="auto"/>
                <w:kern w:val="0"/>
                <w:sz w:val="28"/>
                <w:szCs w:val="28"/>
                <w:highlight w:val="none"/>
              </w:rPr>
              <w:t>。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DDB74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75503F55">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（4）依法缴纳税收证明材料</w:t>
            </w:r>
          </w:p>
        </w:tc>
        <w:tc>
          <w:tcPr>
            <w:tcW w:w="3719" w:type="pct"/>
            <w:tcBorders>
              <w:top w:val="outset" w:color="auto" w:sz="6" w:space="0"/>
              <w:left w:val="outset" w:color="auto" w:sz="6" w:space="0"/>
              <w:bottom w:val="outset" w:color="auto" w:sz="6" w:space="0"/>
              <w:right w:val="outset" w:color="auto" w:sz="6" w:space="0"/>
            </w:tcBorders>
            <w:vAlign w:val="center"/>
          </w:tcPr>
          <w:p w14:paraId="5282D27D">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14:paraId="11D49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21F89111">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（5）依法缴纳社会保障资金证明材料</w:t>
            </w:r>
          </w:p>
        </w:tc>
        <w:tc>
          <w:tcPr>
            <w:tcW w:w="3719" w:type="pct"/>
            <w:tcBorders>
              <w:top w:val="outset" w:color="auto" w:sz="6" w:space="0"/>
              <w:left w:val="outset" w:color="auto" w:sz="6" w:space="0"/>
              <w:bottom w:val="outset" w:color="auto" w:sz="6" w:space="0"/>
              <w:right w:val="outset" w:color="auto" w:sz="6" w:space="0"/>
            </w:tcBorders>
            <w:vAlign w:val="center"/>
          </w:tcPr>
          <w:p w14:paraId="132A0B97">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14:paraId="6EE1B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59F226E7">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（6）具备履行合同所必需设备和专业技术能力的声明函(若有)</w:t>
            </w:r>
          </w:p>
        </w:tc>
        <w:tc>
          <w:tcPr>
            <w:tcW w:w="3719" w:type="pct"/>
            <w:tcBorders>
              <w:top w:val="outset" w:color="auto" w:sz="6" w:space="0"/>
              <w:left w:val="outset" w:color="auto" w:sz="6" w:space="0"/>
              <w:bottom w:val="outset" w:color="auto" w:sz="6" w:space="0"/>
              <w:right w:val="outset" w:color="auto" w:sz="6" w:space="0"/>
            </w:tcBorders>
            <w:vAlign w:val="center"/>
          </w:tcPr>
          <w:p w14:paraId="7E513D36">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①征集文件未要求投标人提供“具备履行合同所必需的设备和专业技术能力专项证明材料”的，投标人应提供本声明函。 ②征集文件要求投标人提供“具备履行合同所必需的设备和专业技术能力专项证明材料”的，投标人可不提供本声明函。</w:t>
            </w:r>
          </w:p>
        </w:tc>
      </w:tr>
      <w:tr w14:paraId="6E8AC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353E0CB5">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（7）参加采购活动前三年内在经营活动中没有重大违法记录的声明</w:t>
            </w:r>
          </w:p>
        </w:tc>
        <w:tc>
          <w:tcPr>
            <w:tcW w:w="3719" w:type="pct"/>
            <w:tcBorders>
              <w:top w:val="outset" w:color="auto" w:sz="6" w:space="0"/>
              <w:left w:val="outset" w:color="auto" w:sz="6" w:space="0"/>
              <w:bottom w:val="outset" w:color="auto" w:sz="6" w:space="0"/>
              <w:right w:val="outset" w:color="auto" w:sz="6" w:space="0"/>
            </w:tcBorders>
            <w:vAlign w:val="center"/>
          </w:tcPr>
          <w:p w14:paraId="5411FAB2">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86C83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0873991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8</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资格承诺函（若有）</w:t>
            </w:r>
          </w:p>
        </w:tc>
        <w:tc>
          <w:tcPr>
            <w:tcW w:w="3719" w:type="pct"/>
            <w:tcBorders>
              <w:top w:val="outset" w:color="auto" w:sz="6" w:space="0"/>
              <w:left w:val="outset" w:color="auto" w:sz="6" w:space="0"/>
              <w:bottom w:val="outset" w:color="auto" w:sz="6" w:space="0"/>
              <w:right w:val="outset" w:color="auto" w:sz="6" w:space="0"/>
            </w:tcBorders>
            <w:vAlign w:val="center"/>
          </w:tcPr>
          <w:p w14:paraId="0B1C57E0">
            <w:pPr>
              <w:keepNext w:val="0"/>
              <w:keepLines w:val="0"/>
              <w:widowControl/>
              <w:numPr>
                <w:ilvl w:val="0"/>
                <w:numId w:val="0"/>
              </w:numPr>
              <w:suppressLineNumbers w:val="0"/>
              <w:spacing w:before="0" w:beforeAutospacing="0" w:after="0" w:afterAutospacing="0" w:line="360" w:lineRule="auto"/>
              <w:ind w:left="0" w:right="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本项目采用资格承诺制，供应商也可以提供</w:t>
            </w:r>
            <w:r>
              <w:rPr>
                <w:rFonts w:hint="eastAsia" w:ascii="宋体" w:hAnsi="宋体" w:cs="宋体"/>
                <w:color w:val="auto"/>
                <w:kern w:val="0"/>
                <w:sz w:val="28"/>
                <w:szCs w:val="28"/>
                <w:highlight w:val="none"/>
              </w:rPr>
              <w:t>福建省政府采购供应商资格承诺函</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格式见附件</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提供</w:t>
            </w:r>
            <w:r>
              <w:rPr>
                <w:rFonts w:hint="eastAsia" w:ascii="宋体" w:hAnsi="宋体" w:cs="宋体"/>
                <w:color w:val="auto"/>
                <w:kern w:val="0"/>
                <w:sz w:val="28"/>
                <w:szCs w:val="28"/>
                <w:highlight w:val="none"/>
              </w:rPr>
              <w:t>资格承诺函</w:t>
            </w:r>
            <w:r>
              <w:rPr>
                <w:rFonts w:hint="eastAsia" w:ascii="宋体" w:hAnsi="宋体" w:cs="宋体"/>
                <w:color w:val="auto"/>
                <w:kern w:val="0"/>
                <w:sz w:val="28"/>
                <w:szCs w:val="28"/>
                <w:highlight w:val="none"/>
                <w:lang w:val="en-US" w:eastAsia="zh-CN"/>
              </w:rPr>
              <w:t>则不用提供前述（3-7）项材料，若未提供资格承诺函，则需按要求提供（3-7）项材料。</w:t>
            </w:r>
          </w:p>
        </w:tc>
      </w:tr>
      <w:tr w14:paraId="234D70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280" w:type="pct"/>
            <w:tcBorders>
              <w:top w:val="outset" w:color="auto" w:sz="6" w:space="0"/>
              <w:left w:val="outset" w:color="auto" w:sz="6" w:space="0"/>
              <w:bottom w:val="outset" w:color="auto" w:sz="6" w:space="0"/>
              <w:right w:val="outset" w:color="auto" w:sz="6" w:space="0"/>
            </w:tcBorders>
            <w:vAlign w:val="center"/>
          </w:tcPr>
          <w:p w14:paraId="3A96AF15">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）信用记录查询结果</w:t>
            </w:r>
          </w:p>
        </w:tc>
        <w:tc>
          <w:tcPr>
            <w:tcW w:w="3719" w:type="pct"/>
            <w:tcBorders>
              <w:top w:val="outset" w:color="auto" w:sz="6" w:space="0"/>
              <w:left w:val="outset" w:color="auto" w:sz="6" w:space="0"/>
              <w:bottom w:val="outset" w:color="auto" w:sz="6" w:space="0"/>
              <w:right w:val="outset" w:color="auto" w:sz="6" w:space="0"/>
            </w:tcBorders>
            <w:vAlign w:val="center"/>
          </w:tcPr>
          <w:p w14:paraId="7F55E2FD">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信用记录按照下列规定执行：信用记录的查询及审查：</w:t>
            </w:r>
            <w:r>
              <w:rPr>
                <w:rFonts w:hint="eastAsia" w:ascii="宋体" w:hAnsi="宋体" w:cs="宋体"/>
                <w:b/>
                <w:bCs/>
                <w:color w:val="auto"/>
                <w:kern w:val="0"/>
                <w:sz w:val="28"/>
                <w:szCs w:val="28"/>
                <w:highlight w:val="none"/>
                <w:lang w:val="en-US" w:eastAsia="zh-CN"/>
              </w:rPr>
              <w:t>1、</w:t>
            </w:r>
            <w:r>
              <w:rPr>
                <w:rFonts w:hint="eastAsia" w:ascii="宋体" w:hAnsi="宋体" w:cs="宋体"/>
                <w:color w:val="auto"/>
                <w:kern w:val="0"/>
                <w:sz w:val="28"/>
                <w:szCs w:val="28"/>
                <w:highlight w:val="none"/>
              </w:rPr>
              <w:t>①</w:t>
            </w:r>
            <w:r>
              <w:rPr>
                <w:rFonts w:hint="eastAsia" w:ascii="宋体" w:hAnsi="宋体" w:cs="宋体"/>
                <w:b/>
                <w:bCs/>
                <w:color w:val="auto"/>
                <w:kern w:val="0"/>
                <w:sz w:val="28"/>
                <w:szCs w:val="28"/>
                <w:highlight w:val="none"/>
              </w:rPr>
              <w:t>由资格审查小组评审当日通过“信用中国”网站（www.creditchina.gov.cn）、中国政府采购网（www.ccgp.gov.cn）、“</w:t>
            </w:r>
            <w:r>
              <w:rPr>
                <w:rFonts w:hint="default" w:ascii="宋体" w:hAnsi="宋体" w:cs="宋体"/>
                <w:b/>
                <w:bCs/>
                <w:color w:val="auto"/>
                <w:kern w:val="0"/>
                <w:sz w:val="28"/>
                <w:szCs w:val="28"/>
                <w:highlight w:val="none"/>
              </w:rPr>
              <w:t xml:space="preserve"> 信用中国(福建厦门)</w:t>
            </w:r>
            <w:r>
              <w:rPr>
                <w:rFonts w:hint="eastAsia" w:ascii="宋体" w:hAnsi="宋体" w:cs="宋体"/>
                <w:b/>
                <w:bCs/>
                <w:color w:val="auto"/>
                <w:kern w:val="0"/>
                <w:sz w:val="28"/>
                <w:szCs w:val="28"/>
                <w:highlight w:val="none"/>
              </w:rPr>
              <w:t>（credit.xm.gov.cn）查询并打印投标人信用记录（以下简称：“资格审查小组的查询结果”）。②查询结果存在投标人存在不良记录的和应被拒绝参与政府采购活动相关信息的，其资格审查不合格。③投标人无需自行提供信用记录查询结果。</w:t>
            </w:r>
          </w:p>
          <w:p w14:paraId="4A196CEA">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auto"/>
                <w:kern w:val="0"/>
                <w:sz w:val="28"/>
                <w:szCs w:val="28"/>
                <w:highlight w:val="none"/>
              </w:rPr>
            </w:pPr>
            <w:r>
              <w:rPr>
                <w:rFonts w:hint="eastAsia" w:ascii="宋体" w:hAnsi="宋体" w:cs="宋体"/>
                <w:b/>
                <w:bCs/>
                <w:color w:val="auto"/>
                <w:kern w:val="0"/>
                <w:szCs w:val="28"/>
                <w:highlight w:val="none"/>
              </w:rPr>
              <w:t>2、截止时点：查询供应商截止</w:t>
            </w:r>
            <w:r>
              <w:rPr>
                <w:rFonts w:hint="eastAsia" w:ascii="宋体" w:hAnsi="宋体" w:cs="宋体"/>
                <w:b/>
                <w:bCs/>
                <w:color w:val="auto"/>
                <w:kern w:val="0"/>
                <w:szCs w:val="28"/>
                <w:highlight w:val="none"/>
                <w:lang w:val="en-US" w:eastAsia="zh-CN"/>
              </w:rPr>
              <w:t>评审</w:t>
            </w:r>
            <w:r>
              <w:rPr>
                <w:rFonts w:hint="eastAsia" w:ascii="宋体" w:hAnsi="宋体" w:cs="宋体"/>
                <w:b/>
                <w:bCs/>
                <w:color w:val="auto"/>
                <w:kern w:val="0"/>
                <w:szCs w:val="28"/>
                <w:highlight w:val="none"/>
              </w:rPr>
              <w:t>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 5、供应商无需提供信用信息查询结果。若供应商自行提供查询结果的，仍以评审当天查询结果为准。</w:t>
            </w:r>
          </w:p>
        </w:tc>
      </w:tr>
    </w:tbl>
    <w:p w14:paraId="32AD0D6A">
      <w:pPr>
        <w:widowControl/>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※备注说明</w:t>
      </w:r>
    </w:p>
    <w:p w14:paraId="10C07BB9">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①投标人应根据自身实际情况提供上述资格要求的证明材料，格式可参考征集文件第七章提供。</w:t>
      </w:r>
    </w:p>
    <w:p w14:paraId="5313DE8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②投标人提供的相应证明材料复印件均应符合：内容完整、清晰、整洁，并由投标人加盖其单位公章。</w:t>
      </w:r>
    </w:p>
    <w:p w14:paraId="35060673">
      <w:pPr>
        <w:widowControl/>
        <w:spacing w:line="360" w:lineRule="auto"/>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  （3）投标保证金。</w:t>
      </w:r>
    </w:p>
    <w:p w14:paraId="1919298B">
      <w:pPr>
        <w:pStyle w:val="10"/>
        <w:widowControl/>
        <w:spacing w:before="0" w:beforeAutospacing="0" w:after="0" w:afterAutospacing="0" w:line="360" w:lineRule="auto"/>
        <w:rPr>
          <w:rStyle w:val="14"/>
          <w:rFonts w:hint="eastAsia" w:ascii="宋体" w:hAnsi="宋体" w:cs="宋体"/>
          <w:color w:val="auto"/>
          <w:sz w:val="28"/>
          <w:szCs w:val="28"/>
          <w:highlight w:val="none"/>
        </w:rPr>
      </w:pPr>
      <w:r>
        <w:rPr>
          <w:rFonts w:hint="eastAsia" w:ascii="宋体" w:hAnsi="宋体" w:cs="宋体"/>
          <w:color w:val="auto"/>
          <w:sz w:val="28"/>
          <w:szCs w:val="28"/>
          <w:highlight w:val="none"/>
        </w:rPr>
        <w:t>1.4有下列情形之一的，</w:t>
      </w:r>
      <w:r>
        <w:rPr>
          <w:rStyle w:val="14"/>
          <w:rFonts w:hint="eastAsia" w:ascii="宋体" w:hAnsi="宋体" w:cs="宋体"/>
          <w:color w:val="auto"/>
          <w:sz w:val="28"/>
          <w:szCs w:val="28"/>
          <w:highlight w:val="none"/>
        </w:rPr>
        <w:t>资格审查不合格：</w:t>
      </w:r>
    </w:p>
    <w:p w14:paraId="55CA8BC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（1）一般情形：</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14:paraId="6A1A01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0AB34AAE">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明细</w:t>
            </w:r>
          </w:p>
        </w:tc>
      </w:tr>
      <w:tr w14:paraId="4EFC2D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0B4DBF">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未按照征集文件规定提交投标函</w:t>
            </w:r>
          </w:p>
        </w:tc>
      </w:tr>
      <w:tr w14:paraId="0D13E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F9D5629">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未按照征集文件规定提交投标人的资格及资信文件</w:t>
            </w:r>
          </w:p>
        </w:tc>
      </w:tr>
      <w:tr w14:paraId="4ACD58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E56F72">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未按照征集文件规定提交投标保证金</w:t>
            </w:r>
          </w:p>
        </w:tc>
      </w:tr>
    </w:tbl>
    <w:p w14:paraId="037F4A04">
      <w:pPr>
        <w:widowControl/>
        <w:numPr>
          <w:ilvl w:val="0"/>
          <w:numId w:val="1"/>
        </w:numPr>
        <w:spacing w:line="360" w:lineRule="auto"/>
        <w:ind w:firstLine="32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本项目规定的其他情形：</w:t>
      </w:r>
    </w:p>
    <w:p w14:paraId="03CCD089">
      <w:pPr>
        <w:widowControl/>
        <w:numPr>
          <w:ilvl w:val="-1"/>
          <w:numId w:val="0"/>
        </w:numPr>
        <w:spacing w:line="360" w:lineRule="auto"/>
        <w:ind w:firstLine="0"/>
        <w:jc w:val="left"/>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无</w:t>
      </w:r>
    </w:p>
    <w:p w14:paraId="2995C4E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923EAC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2、资格审查情况不得私自外泄，有关信息由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统一对外发布。</w:t>
      </w:r>
    </w:p>
    <w:p w14:paraId="63FDCB6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3、资格审查合格的投标人不足</w:t>
      </w:r>
      <w:r>
        <w:rPr>
          <w:rFonts w:hint="eastAsia" w:ascii="宋体" w:hAnsi="宋体" w:cs="宋体"/>
          <w:color w:val="auto"/>
          <w:sz w:val="28"/>
          <w:szCs w:val="28"/>
          <w:highlight w:val="none"/>
          <w:lang w:val="en-US" w:eastAsia="zh-CN"/>
        </w:rPr>
        <w:t>两</w:t>
      </w:r>
      <w:r>
        <w:rPr>
          <w:rFonts w:hint="eastAsia" w:ascii="宋体" w:hAnsi="宋体" w:cs="宋体"/>
          <w:color w:val="auto"/>
          <w:sz w:val="28"/>
          <w:szCs w:val="28"/>
          <w:highlight w:val="none"/>
        </w:rPr>
        <w:t>家的，不进行评标。同时，本次采购活动结束，</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将依法组织后续采购活动（包括但不限于：重新招标、采用其他方式采购等）。 </w:t>
      </w:r>
    </w:p>
    <w:p w14:paraId="7598DF3F">
      <w:pPr>
        <w:pStyle w:val="10"/>
        <w:widowControl/>
        <w:spacing w:before="0" w:beforeAutospacing="0" w:after="0" w:afterAutospacing="0" w:line="360" w:lineRule="auto"/>
        <w:jc w:val="center"/>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二、评标</w:t>
      </w:r>
    </w:p>
    <w:p w14:paraId="796B649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4、资格审查结束后，由厦门万翔招标有限公司负责评标委员会的组建及评标工作的组织。</w:t>
      </w:r>
    </w:p>
    <w:p w14:paraId="712286E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5、评标委员会</w:t>
      </w:r>
    </w:p>
    <w:p w14:paraId="2D859EA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5.1评标委员会共</w:t>
      </w:r>
      <w:r>
        <w:rPr>
          <w:rFonts w:hint="eastAsia" w:ascii="宋体" w:hAnsi="宋体" w:cs="宋体"/>
          <w:color w:val="auto"/>
          <w:sz w:val="28"/>
          <w:szCs w:val="28"/>
          <w:highlight w:val="none"/>
          <w:u w:val="single"/>
          <w:lang w:val="en-US" w:eastAsia="zh-CN"/>
        </w:rPr>
        <w:t>7</w:t>
      </w:r>
      <w:r>
        <w:rPr>
          <w:rFonts w:hint="eastAsia" w:ascii="宋体" w:hAnsi="宋体" w:cs="宋体"/>
          <w:color w:val="auto"/>
          <w:sz w:val="28"/>
          <w:szCs w:val="28"/>
          <w:highlight w:val="none"/>
        </w:rPr>
        <w:t>人（以下简称“评委”）组成，由福建省政府采购评审专家库产生的评标专家</w:t>
      </w:r>
      <w:r>
        <w:rPr>
          <w:rFonts w:hint="eastAsia" w:ascii="宋体" w:hAnsi="宋体" w:cs="宋体"/>
          <w:color w:val="auto"/>
          <w:sz w:val="28"/>
          <w:szCs w:val="28"/>
          <w:highlight w:val="none"/>
          <w:u w:val="single"/>
          <w:lang w:val="en-US" w:eastAsia="zh-CN"/>
        </w:rPr>
        <w:t>7</w:t>
      </w:r>
      <w:r>
        <w:rPr>
          <w:rFonts w:hint="eastAsia" w:ascii="宋体" w:hAnsi="宋体" w:cs="宋体"/>
          <w:color w:val="auto"/>
          <w:sz w:val="28"/>
          <w:szCs w:val="28"/>
          <w:highlight w:val="none"/>
        </w:rPr>
        <w:t>人。</w:t>
      </w:r>
    </w:p>
    <w:p w14:paraId="7882B13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5.2评标委员会负责具体评标事务，并按照下列原则依法独立履行有关职责：</w:t>
      </w:r>
    </w:p>
    <w:p w14:paraId="3F2105B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（1）评标应保护国家利益、社会公共利益和各方当事人合法权益，提高采购效益，保证项目质量。</w:t>
      </w:r>
    </w:p>
    <w:p w14:paraId="5EF7775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（2）评标应遵循公平、公正、科学、严谨和择优原则。</w:t>
      </w:r>
    </w:p>
    <w:p w14:paraId="480F546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（3）评标的依据是征集文件和响应文件。</w:t>
      </w:r>
    </w:p>
    <w:p w14:paraId="51D8A48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（4）应按照征集文件规定确定入围供应商。</w:t>
      </w:r>
    </w:p>
    <w:p w14:paraId="6AA8B81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（5）评标应遵守下列评标纪律：</w:t>
      </w:r>
    </w:p>
    <w:p w14:paraId="0CE10C4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①评标情况不得私自外泄，有关信息由</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统一对外发布。</w:t>
      </w:r>
    </w:p>
    <w:p w14:paraId="0F3D46A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②对</w:t>
      </w:r>
      <w:r>
        <w:rPr>
          <w:rFonts w:hint="eastAsia" w:ascii="宋体" w:hAnsi="宋体" w:cs="宋体"/>
          <w:color w:val="auto"/>
          <w:sz w:val="28"/>
          <w:szCs w:val="28"/>
          <w:highlight w:val="none"/>
          <w:u w:val="single"/>
        </w:rPr>
        <w:t>厦门万翔招标有限公司</w:t>
      </w:r>
      <w:r>
        <w:rPr>
          <w:rFonts w:hint="eastAsia" w:ascii="宋体" w:hAnsi="宋体" w:cs="宋体"/>
          <w:color w:val="auto"/>
          <w:sz w:val="28"/>
          <w:szCs w:val="28"/>
          <w:highlight w:val="none"/>
        </w:rPr>
        <w:t>或投标人提供的</w:t>
      </w:r>
      <w:r>
        <w:rPr>
          <w:rFonts w:hint="eastAsia" w:ascii="宋体" w:hAnsi="宋体" w:cs="宋体"/>
          <w:color w:val="auto"/>
          <w:sz w:val="28"/>
          <w:szCs w:val="28"/>
          <w:highlight w:val="none"/>
          <w:lang w:val="en-US" w:eastAsia="zh-CN"/>
        </w:rPr>
        <w:t>需</w:t>
      </w:r>
      <w:r>
        <w:rPr>
          <w:rFonts w:hint="eastAsia" w:ascii="宋体" w:hAnsi="宋体" w:cs="宋体"/>
          <w:color w:val="auto"/>
          <w:sz w:val="28"/>
          <w:szCs w:val="28"/>
          <w:highlight w:val="none"/>
        </w:rPr>
        <w:t>保密的资料，不得摘记翻印和外传。</w:t>
      </w:r>
    </w:p>
    <w:p w14:paraId="49A8BBE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③不得收受投标人或有关人员的任何礼物，不得串联鼓动其他人袒护某投标人。若与投标人存在利害关系，则应主动声明并回避。</w:t>
      </w:r>
    </w:p>
    <w:p w14:paraId="762B40D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④全体评委应按照征集文件规定进行评标，一切认定事项应查有实据且不得弄虚作假。</w:t>
      </w:r>
    </w:p>
    <w:p w14:paraId="6B51BF5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⑤评标中应充分发扬民主，确定入围供应商后要服从评标报告。</w:t>
      </w:r>
    </w:p>
    <w:p w14:paraId="5104659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※对违反评标纪律的评委，将取消其评委资格，对评标工作造成严重损失者将予以通报批评乃至追究法律责任。</w:t>
      </w:r>
    </w:p>
    <w:p w14:paraId="58DBF25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6、评标程序</w:t>
      </w:r>
    </w:p>
    <w:p w14:paraId="352059C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6.1评标前的准备工作</w:t>
      </w:r>
    </w:p>
    <w:p w14:paraId="36AED196">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（1）全体评委应认真审阅征集文件，了解评委应履行或遵守的职责、义务和评标纪律。</w:t>
      </w:r>
    </w:p>
    <w:p w14:paraId="2B30F6B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（2）参加评标委员会的征集人代表可对本项目的背景和采购需求进行介绍，介绍材料应以书面形式提交（随</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一并存档），介绍内容不得含有歧视性、倾向性意见，不得超出征集文件所述范围。</w:t>
      </w:r>
    </w:p>
    <w:p w14:paraId="38D8F987">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6.2符合性审查</w:t>
      </w:r>
    </w:p>
    <w:p w14:paraId="513D922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（1）评标委员会依据征集文件的实质性要求，对通过资格审查的投标人的响应文件进行符合性审查，以确定其是否满足征集文件的实质性要求。</w:t>
      </w:r>
    </w:p>
    <w:p w14:paraId="4F48D77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（2）满足征集文件的实质性要求指响应文件对征集文件实质性要求的响应不存在重大偏差或保留。</w:t>
      </w:r>
    </w:p>
    <w:p w14:paraId="657622BA">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重大偏差或保留指影响到征集文件规定的合同范围、合同履行及影响关键质量和性能，或限制了征集人的权利，或反对、减少投标人的义务，而纠正这些重大偏差或保留将影响到其他提交实质性响应投标的投标人的公平竞争地位。</w:t>
      </w:r>
    </w:p>
    <w:p w14:paraId="6FBE5EDC">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评标委员会审查判断响应文件是否满足征集文件的实质性要求仅基于响应文件本身而不寻求其他的外部证据。未满足征集文件实质性要求的响应文件将被评标委员会否决（即符合性审查不合格），被否决的响应文件不能通过补充、修改（澄清、说明或补正）等方式重新成为满足征集文件实质性要求的响应文件。</w:t>
      </w:r>
    </w:p>
    <w:p w14:paraId="7747E54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（5）评标委员会对所有投标人都执行相同的程序和标准。</w:t>
      </w:r>
    </w:p>
    <w:p w14:paraId="26BD81DC">
      <w:pPr>
        <w:pStyle w:val="10"/>
        <w:widowControl/>
        <w:spacing w:before="0" w:beforeAutospacing="0" w:after="0" w:afterAutospacing="0" w:line="360" w:lineRule="auto"/>
        <w:ind w:firstLine="320"/>
        <w:rPr>
          <w:rStyle w:val="14"/>
          <w:rFonts w:hint="eastAsia" w:ascii="宋体" w:hAnsi="宋体" w:cs="宋体"/>
          <w:color w:val="auto"/>
          <w:sz w:val="28"/>
          <w:szCs w:val="28"/>
          <w:highlight w:val="none"/>
        </w:rPr>
      </w:pPr>
      <w:r>
        <w:rPr>
          <w:rFonts w:hint="eastAsia" w:ascii="宋体" w:hAnsi="宋体" w:cs="宋体"/>
          <w:color w:val="auto"/>
          <w:sz w:val="28"/>
          <w:szCs w:val="28"/>
          <w:highlight w:val="none"/>
        </w:rPr>
        <w:t>（6）有下列情形之一的，</w:t>
      </w:r>
      <w:r>
        <w:rPr>
          <w:rStyle w:val="14"/>
          <w:rFonts w:hint="eastAsia" w:ascii="宋体" w:hAnsi="宋体" w:cs="宋体"/>
          <w:color w:val="auto"/>
          <w:sz w:val="28"/>
          <w:szCs w:val="28"/>
          <w:highlight w:val="none"/>
        </w:rPr>
        <w:t>符合性审查不合格：</w:t>
      </w:r>
    </w:p>
    <w:p w14:paraId="3939C182">
      <w:pPr>
        <w:pStyle w:val="10"/>
        <w:widowControl/>
        <w:spacing w:before="0" w:beforeAutospacing="0" w:after="0" w:afterAutospacing="0" w:line="360" w:lineRule="auto"/>
        <w:ind w:firstLine="32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①项目一般情形：</w:t>
      </w:r>
      <w:r>
        <w:rPr>
          <w:rFonts w:hint="eastAsia" w:ascii="宋体" w:hAnsi="宋体" w:cs="宋体"/>
          <w:color w:val="auto"/>
          <w:sz w:val="28"/>
          <w:szCs w:val="28"/>
          <w:highlight w:val="none"/>
          <w:lang w:val="en-US" w:eastAsia="zh-CN"/>
        </w:rPr>
        <w:t>包1、包2</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14:paraId="59B2C7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122AF348">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明细</w:t>
            </w:r>
          </w:p>
        </w:tc>
      </w:tr>
      <w:tr w14:paraId="2AF48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5506A9">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违反征集文件中载明“投标无效”条款的规定；</w:t>
            </w:r>
          </w:p>
        </w:tc>
      </w:tr>
      <w:tr w14:paraId="6C1C7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E8D0568">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属于征集文件第三章第10.12条规定的投标无效情形；</w:t>
            </w:r>
          </w:p>
        </w:tc>
      </w:tr>
      <w:tr w14:paraId="04C96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CF6DDA">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 w:val="28"/>
                <w:szCs w:val="28"/>
                <w:highlight w:val="none"/>
              </w:rPr>
            </w:pPr>
            <w:r>
              <w:rPr>
                <w:rFonts w:hint="eastAsia" w:ascii="宋体" w:hAnsi="宋体" w:cs="宋体"/>
                <w:color w:val="auto"/>
                <w:kern w:val="0"/>
                <w:sz w:val="28"/>
                <w:szCs w:val="28"/>
                <w:highlight w:val="none"/>
              </w:rPr>
              <w:t>响应文件对征集文件实质性要求的响应存在重大偏离或保留。</w:t>
            </w:r>
          </w:p>
        </w:tc>
      </w:tr>
    </w:tbl>
    <w:p w14:paraId="1A9B377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②本项目规定的其他情形：</w:t>
      </w:r>
    </w:p>
    <w:p w14:paraId="3C72CFD8">
      <w:pPr>
        <w:spacing w:line="360" w:lineRule="auto"/>
        <w:rPr>
          <w:rFonts w:hint="eastAsia" w:ascii="宋体" w:hAnsi="宋体" w:eastAsia="宋体" w:cs="宋体"/>
          <w:color w:val="auto"/>
          <w:szCs w:val="28"/>
          <w:highlight w:val="none"/>
          <w:lang w:val="en-US" w:eastAsia="zh-CN"/>
        </w:rPr>
      </w:pPr>
      <w:r>
        <w:rPr>
          <w:rFonts w:hint="eastAsia" w:ascii="宋体" w:hAnsi="宋体" w:cs="宋体"/>
          <w:color w:val="auto"/>
          <w:sz w:val="28"/>
          <w:szCs w:val="28"/>
          <w:highlight w:val="none"/>
        </w:rPr>
        <w:t>包：1</w:t>
      </w:r>
      <w:r>
        <w:rPr>
          <w:rFonts w:hint="eastAsia" w:ascii="宋体" w:hAnsi="宋体" w:cs="宋体"/>
          <w:color w:val="auto"/>
          <w:sz w:val="28"/>
          <w:szCs w:val="28"/>
          <w:highlight w:val="none"/>
          <w:lang w:val="en-US" w:eastAsia="zh-CN"/>
        </w:rPr>
        <w:t>/2</w:t>
      </w:r>
    </w:p>
    <w:tbl>
      <w:tblPr>
        <w:tblStyle w:val="11"/>
        <w:tblW w:w="5984"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77"/>
      </w:tblGrid>
      <w:tr w14:paraId="02F087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92BDC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明细</w:t>
            </w:r>
          </w:p>
        </w:tc>
      </w:tr>
      <w:tr w14:paraId="30F81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357FB9E">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1"/>
                <w:szCs w:val="21"/>
                <w:u w:val="none"/>
                <w:lang w:val="en-US" w:eastAsia="zh-CN" w:bidi="ar"/>
              </w:rPr>
              <w:t>二、包1：</w:t>
            </w:r>
            <w:r>
              <w:rPr>
                <w:rFonts w:hint="eastAsia" w:ascii="宋体" w:hAnsi="宋体" w:eastAsia="宋体" w:cs="宋体"/>
                <w:b/>
                <w:bCs/>
                <w:i w:val="0"/>
                <w:iCs w:val="0"/>
                <w:color w:val="auto"/>
                <w:kern w:val="0"/>
                <w:sz w:val="21"/>
                <w:szCs w:val="21"/>
                <w:u w:val="none"/>
                <w:lang w:val="en-US" w:eastAsia="zh-CN" w:bidi="ar"/>
              </w:rPr>
              <w:t>1—1</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1P变频壁挂式空调（一级能效）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1、新能效1级；能效比APF≥5.31；2700&gt;制冷量(W)≥ 2670；制热量(W)≥ 4620；标准工况下的制冷功率(W)≤610；标准工况下的制热功率（W）≤1200；制冷季节耗电量（kW·h）≤264；制热季节耗电量（kW·h）≤218；循环风量（m³/h)≥730；室内机噪音dB(A）≤40；室外机噪音dB(A）≤50；主电源线≥1.5米；标配铜管≥3米；额定电压220V；具备APP远程操控功能。</w:t>
            </w:r>
          </w:p>
        </w:tc>
      </w:tr>
      <w:tr w14:paraId="7DBC75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83DD980">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cs="宋体"/>
                <w:b/>
                <w:bCs/>
                <w:i w:val="0"/>
                <w:iCs w:val="0"/>
                <w:color w:val="auto"/>
                <w:kern w:val="0"/>
                <w:sz w:val="21"/>
                <w:szCs w:val="21"/>
                <w:u w:val="none"/>
                <w:lang w:val="en-US" w:eastAsia="zh-CN" w:bidi="ar"/>
              </w:rPr>
              <w:t xml:space="preserve">1-2 </w:t>
            </w:r>
            <w:r>
              <w:rPr>
                <w:rFonts w:hint="eastAsia" w:ascii="宋体" w:hAnsi="宋体" w:eastAsia="宋体" w:cs="宋体"/>
                <w:b/>
                <w:bCs/>
                <w:i w:val="0"/>
                <w:iCs w:val="0"/>
                <w:color w:val="auto"/>
                <w:kern w:val="0"/>
                <w:sz w:val="21"/>
                <w:szCs w:val="21"/>
                <w:u w:val="none"/>
                <w:lang w:val="en-US" w:eastAsia="zh-CN" w:bidi="ar"/>
              </w:rPr>
              <w:t>1.5P变频壁挂式空调</w:t>
            </w:r>
            <w:r>
              <w:rPr>
                <w:rFonts w:hint="eastAsia" w:ascii="宋体" w:hAnsi="宋体" w:cs="宋体"/>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一级能效</w:t>
            </w:r>
            <w:r>
              <w:rPr>
                <w:rFonts w:hint="eastAsia" w:ascii="宋体" w:hAnsi="宋体" w:cs="宋体"/>
                <w:b/>
                <w:bCs/>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带wifi</w:t>
            </w:r>
            <w:r>
              <w:rPr>
                <w:rFonts w:hint="eastAsia" w:ascii="宋体" w:hAnsi="宋体" w:cs="宋体"/>
                <w:b/>
                <w:bCs/>
                <w:i w:val="0"/>
                <w:iCs w:val="0"/>
                <w:color w:val="auto"/>
                <w:kern w:val="0"/>
                <w:sz w:val="21"/>
                <w:szCs w:val="21"/>
                <w:u w:val="none"/>
                <w:lang w:val="en-US" w:eastAsia="zh-CN" w:bidi="ar"/>
              </w:rPr>
              <w:t>）</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1、新能效1级；能效比APF≥5.31；3700&gt;制冷量(W)≥ 3510；制热量(W)≥ 5010；标准工况下的制冷功率(W)≤800；标准工况下的制热功率（W）≤1230；制冷季节耗电量（kW·h）≤340；制热季节耗电量（kW·h）≤289；循环风量（m³/h)≥750；室内机噪音dB(A）≤41；室外机噪音dB(A）≤51；主电源线≥1.5米；标配铜管≥3米；额定电压220V；具备APP远程操控功能。</w:t>
            </w:r>
          </w:p>
        </w:tc>
      </w:tr>
      <w:tr w14:paraId="6A68D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43E72E6">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1"/>
                <w:szCs w:val="21"/>
                <w:u w:val="none"/>
                <w:lang w:val="en-US" w:eastAsia="zh-CN" w:bidi="ar"/>
              </w:rPr>
              <w:t>1—3</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1.5P变频壁挂式空调（一级能效）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1、新能效1级；能效比APF≥5.27；3700&gt;制冷量(W)≥ 3510；制热量(W)≥ 5010；标准工况下的制冷功率(W)≤845；标准工况下的制热功率（W）≤1250；制冷季节耗电量（kW·h）≤345；制热季节耗电量（kW·h）≤291；循环风量（m³/h)≥720；室内机噪音dB(A）≤41；室外机噪音dB(A）≤51；主电源线≥1.5米；标配铜管≥3米；额定电压220V；</w:t>
            </w:r>
          </w:p>
        </w:tc>
      </w:tr>
      <w:tr w14:paraId="5B474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AEA372C">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cs="宋体"/>
                <w:b/>
                <w:bCs/>
                <w:i w:val="0"/>
                <w:iCs w:val="0"/>
                <w:color w:val="auto"/>
                <w:kern w:val="0"/>
                <w:sz w:val="21"/>
                <w:szCs w:val="21"/>
                <w:u w:val="none"/>
                <w:lang w:val="en-US" w:eastAsia="zh-CN" w:bidi="ar"/>
              </w:rPr>
              <w:t xml:space="preserve">1-4 </w:t>
            </w:r>
            <w:r>
              <w:rPr>
                <w:rFonts w:hint="eastAsia" w:ascii="宋体" w:hAnsi="宋体" w:eastAsia="宋体" w:cs="宋体"/>
                <w:b/>
                <w:bCs/>
                <w:i w:val="0"/>
                <w:iCs w:val="0"/>
                <w:color w:val="auto"/>
                <w:kern w:val="0"/>
                <w:sz w:val="21"/>
                <w:szCs w:val="21"/>
                <w:u w:val="none"/>
                <w:lang w:val="en-US" w:eastAsia="zh-CN" w:bidi="ar"/>
              </w:rPr>
              <w:t>2P变频壁挂式空调（一级能效）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1、新能效1级；能效比APF≥4.75；5500&gt;制冷量(W)≥ 5050；制热量(W)≥ 7220；标准工况下的制冷功率(W)≤1260；标准工况下的制热功率（W）≤1960；制冷季节耗电量（kW·h）≤558；制热季节耗电量（kW·h）≤456；循环风量（m³/h)≥1000；室内机噪音dB(A）≤43；室外机噪音dB(A）≤53；主电源线≥1.5米；标配铜管≥3米；额定电压220V。</w:t>
            </w:r>
          </w:p>
        </w:tc>
      </w:tr>
      <w:tr w14:paraId="6A50B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2C5E776">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1-5 </w:t>
            </w:r>
            <w:r>
              <w:rPr>
                <w:rFonts w:hint="eastAsia" w:ascii="宋体" w:hAnsi="宋体" w:eastAsia="宋体" w:cs="宋体"/>
                <w:b/>
                <w:bCs/>
                <w:i w:val="0"/>
                <w:iCs w:val="0"/>
                <w:color w:val="auto"/>
                <w:kern w:val="0"/>
                <w:sz w:val="21"/>
                <w:szCs w:val="21"/>
                <w:u w:val="none"/>
                <w:lang w:val="en-US" w:eastAsia="zh-CN" w:bidi="ar"/>
              </w:rPr>
              <w:t>2P变频柜式空调（一级能效）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1、新能效1级；能效比APF≥4.71；5500&gt;制冷量(W)≥ 5130；制热量(W)≥ 7210；标准工况下的制冷功率(W)≤1270；标准工况下的制热功率（W）≤2000；制冷季节耗电量（kW·h）≤554；制热季节耗电量（kW·h）≤504；循环风量（m³/h)≥1050；室内机噪音dB(A）≤42；室外机噪音dB(A）≤54；主电源线≥2.5米；标配铜管≥4米；额定电压220V。</w:t>
            </w:r>
          </w:p>
        </w:tc>
      </w:tr>
      <w:tr w14:paraId="256F9E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7B902B4">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1"/>
                <w:szCs w:val="21"/>
                <w:u w:val="none"/>
                <w:lang w:val="en-US" w:eastAsia="zh-CN" w:bidi="ar"/>
              </w:rPr>
              <w:t>1—6</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2P变频嵌入式空调（一级能效）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1、新能效1级；能效比APF≥4.72；5500&gt;制冷量(W)≥ 5110；制热量(W)≥ 6360；标准工况下的制冷功率(W)≤1250；标准工况下的制热功率（W）≤1480；制冷季节耗电量（kW·h）≤592；制热季节耗电量（kW·h）≤456；循环风量（m³/h)≥1110；室内机噪音dB(A）≤42；室外机噪音dB(A）≤55；额定电压220V。</w:t>
            </w:r>
          </w:p>
        </w:tc>
      </w:tr>
      <w:tr w14:paraId="478EE6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DBB9CF8">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1"/>
                <w:szCs w:val="21"/>
                <w:u w:val="none"/>
                <w:lang w:val="en-US" w:eastAsia="zh-CN" w:bidi="ar"/>
              </w:rPr>
              <w:t>1—7</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3P变频壁挂式空调（一级能效）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1、新能效1级；能效比APF≥4.42；7500&gt;制冷量(W)≥ 7300；制热量(W)≥ 9770；标准工况下的制冷功率(W)≤2000；标准工况下的制热功率（W）≤2930；制冷季节耗电量（kW·h）≤849；制热季节耗电量（kW·h）≤730；循环风量（m³/h)≥1370；室内机噪音dB(A）≤47；室外机噪音dB(A）≤56；额定电压220V。</w:t>
            </w:r>
          </w:p>
        </w:tc>
      </w:tr>
      <w:tr w14:paraId="4E9042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73799A4">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1—8</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3P变频柜式空调（一级能效）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1、新能效1级；能效比APF≥4.42；7500&gt;制冷量(W)≥ 7320；制热量(W)≥ 9800；标准工况下的制冷功率(W)≤2000；标准工况下的制热功率（W）≤2950；制冷季节耗电量（kW·h）≤874；制热季节耗电量（kW·h）≤712；循环风量（m³/h)≥1400；室内机噪音dB(A）≤47；室外机噪音dB(A）≤56；额定电压：220V；</w:t>
            </w:r>
          </w:p>
        </w:tc>
      </w:tr>
      <w:tr w14:paraId="38E26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DA45CCA">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1"/>
                <w:szCs w:val="21"/>
                <w:u w:val="none"/>
                <w:lang w:val="en-US" w:eastAsia="zh-CN" w:bidi="ar"/>
              </w:rPr>
              <w:t>1—9</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3P变频柜式空调（二级能效）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1、新能效2级；能效比APF≥4.05；7500&gt;制冷量(W)≥ 7290；制热量(W)≥ 9650；标准工况下的制冷功率(W)≤2250；标准工况下的制热功率（W）≤3200；制冷季节耗电量（kW·h）≤968；制热季节耗电量（kW·h）≤768；循环风量（m³/h)≥1210；室内机噪音dB(A）≤47；室外机噪音dB(A）≤56；额定电压：220V；内机形状：方柜。</w:t>
            </w:r>
          </w:p>
        </w:tc>
      </w:tr>
      <w:tr w14:paraId="09DDB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1BAD2CB">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1—10</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3P变频嵌入式空调（一级能效）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1、新能效1级；能效比APF≥4.57；7500&gt;制冷量(W)≥ 7410；制热量(W)≥ 9200；标准工况下的制冷功率(W)≤2100；标准工况下的制热功率（W）≤2450；制冷季节耗电量（kW·h）≤854；制热季节耗电量（kW·h）≤721；循环风量（m³/h)≥1350；室内机噪音dB(A）≤45；室外机噪音dB(A）≤58；额定电压：220V。</w:t>
            </w:r>
          </w:p>
        </w:tc>
      </w:tr>
      <w:tr w14:paraId="242EEC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41D3656">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1—11</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5P变频柜式空调（一级能效）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1、新能效1级；能效比APF≥4.2；12500&gt;制冷量(W)≥ 12300；制热量(W)≥ 14160；标准工况下的制冷功率(W)≤3520；标准工况下的制热功率（W）≤3930；制冷季节耗电量（kW·h）≤1497；制热季节耗电量（kW·h）≤1298；循环风量（m³/h)≥2050；室内机噪音dB(A）≤52；室外机噪音dB(A）≤60；额定电压：380V；内机形状：方柜。</w:t>
            </w:r>
          </w:p>
        </w:tc>
      </w:tr>
      <w:tr w14:paraId="3C0C6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5756BAB">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1—12</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5P变频嵌入式空调（一级能效）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1、新能效1级；能效比APF≥4.41；12500&gt;制冷量(W)≥ 12310；制热量(W)≥ 13510；标准工况下的制冷功率(W)≤3600；标准工况下的制热功率（W）≤3720；制冷季节耗电量（kW·h）≤1441；制热季节耗电量（kW·h）≤1279；循环风量（m³/h)≥2060；室内机噪音dB(A）≤50；室外机噪音dB(A）≤58；额定电压：380V。</w:t>
            </w:r>
          </w:p>
        </w:tc>
      </w:tr>
      <w:tr w14:paraId="73D65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585ED46">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1—13</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3P变频嵌入式空调（一级能效，三相电）</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1、新能效1级；能效比APF≥4.45；7500&gt;制冷量(W)≥ 7200；制热量(W)≥ 8800；标准工况下的制冷功率(W)≤2020；标准工况下的制热功率（W）≤2450；制冷季节耗电量（kW·h）≤852；制热季节耗电量（kW·h）≤736；循环风量（m³/h)≥1350；室内机噪音dB(A）≤45；室外机噪音dB(A）≤56；额定电压：380V。</w:t>
            </w:r>
          </w:p>
        </w:tc>
      </w:tr>
      <w:tr w14:paraId="0756C2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5AD8766">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1—14</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3P变频嵌入式空调（一级能效）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1、新能效1级；能效比APF≥3.79；7510&gt;制冷量(W)≥ 7200；制热量(W)≥ 9200；标准工况下的制冷功率(W)≤2600；标准工况下的制热功率（W）≤3000；制冷季节耗电量（kW·h）≤1264；制热季节耗电量（kW·h）≤1617；循环风量（m³/h)≥1280；室内机噪音dB(A）≤45；室外机噪音dB(A）≤55；额定电压：220V。</w:t>
            </w:r>
          </w:p>
        </w:tc>
      </w:tr>
      <w:tr w14:paraId="6B365B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C4FCF2B">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1—15</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5P变频柜式空调（一级能效）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1、新能效1级；能效比APF≥3.60；12560&gt;制冷量(W)≥ 12150；制热量(W)≥ 13700；标准工况下的制冷功率(W)≤4600；标准工况下的制热功率（W）≤4600；制冷季节耗电量（kW·h）≤2561；制热季节耗电量（kW·h）≤2657；循环风量（m³/h)≥2100；室内机噪音dB(A）≤52；室外机噪音dB(A）≤60；额定电压：380V。</w:t>
            </w:r>
          </w:p>
        </w:tc>
      </w:tr>
      <w:tr w14:paraId="17FB60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DC7B10B">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1—16</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5P变频嵌入式空调（一级能效）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1、新能效1级；能效比APF≥3.62；12500&gt;制冷量(W)≥ 12000；制热量(W)≥ 13500；标准工况下的制冷功率(W)≤5100；标准工况下的制热功率（W）≤4300；制冷季节耗电量（kW·h）≤2590；制热季节耗电量（kW·h）≤2485；循环风量（m³/h)≥1900；室内机噪音dB(A）≤50；室外机噪音dB(A）≤60；额定电压：380V。</w:t>
            </w:r>
          </w:p>
        </w:tc>
      </w:tr>
      <w:tr w14:paraId="197DED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C27C60B">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cs="宋体"/>
                <w:b/>
                <w:bCs/>
                <w:color w:val="auto"/>
                <w:kern w:val="0"/>
                <w:sz w:val="21"/>
                <w:szCs w:val="21"/>
                <w:highlight w:val="none"/>
                <w:lang w:eastAsia="zh-CN"/>
              </w:rPr>
              <w:t>包</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i w:val="0"/>
                <w:iCs w:val="0"/>
                <w:color w:val="auto"/>
                <w:kern w:val="0"/>
                <w:sz w:val="21"/>
                <w:szCs w:val="21"/>
                <w:u w:val="none"/>
                <w:lang w:val="en-US" w:eastAsia="zh-CN" w:bidi="ar"/>
              </w:rPr>
              <w:t>2—1</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1P变频壁挂式空调（一级能效）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1、新能效1级；能效比APF≥5.20；2700&gt;制冷量(W)≥ 2600；制热量(W)≥ 4300；标准工况下的制冷功率(W)≤650；标准工况下的制热功率（W）≤1300；制冷季节耗电量（kW·h）≤259；制热季节耗电量（kW·h）≤220；循环风量（m³/h)≥700；室内机噪音dB(A）≤41；室外机噪音dB(A）≤53；主电源线≥1.5米；标配铜管≥3米；额定电压220V。</w:t>
            </w:r>
          </w:p>
        </w:tc>
      </w:tr>
      <w:tr w14:paraId="20273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9228606">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i w:val="0"/>
                <w:iCs w:val="0"/>
                <w:color w:val="auto"/>
                <w:kern w:val="0"/>
                <w:sz w:val="21"/>
                <w:szCs w:val="21"/>
                <w:u w:val="none"/>
                <w:lang w:val="en-US" w:eastAsia="zh-CN" w:bidi="ar"/>
              </w:rPr>
              <w:t>2—2</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1.5P变频壁挂式空调（一级能效）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1、新能效1级；能效比APF≥5.2；3700&gt;制冷量(W)≥ 3500；制热量(W)≥ 4900；标准工况下的制冷功率(W)≤915；标准工况下的制热功率（W）≤1320；制冷季节耗电量（kW·h）≤342；制热季节耗电量（kW·h）≤304；循环风量（m³/h)≥700；室内机噪音dB(A）≤41；室外机噪音dB(A）≤52；主电源线≥1.5米；标配铜管≥3米；额定电压220V。</w:t>
            </w:r>
          </w:p>
        </w:tc>
      </w:tr>
      <w:tr w14:paraId="39A732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A61E73C">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2—</w:t>
            </w:r>
            <w:r>
              <w:rPr>
                <w:rFonts w:hint="eastAsia" w:ascii="宋体" w:hAnsi="宋体" w:cs="宋体"/>
                <w:b/>
                <w:bCs/>
                <w:i w:val="0"/>
                <w:iCs w:val="0"/>
                <w:color w:val="auto"/>
                <w:kern w:val="0"/>
                <w:sz w:val="21"/>
                <w:szCs w:val="21"/>
                <w:u w:val="none"/>
                <w:lang w:val="en-US" w:eastAsia="zh-CN" w:bidi="ar"/>
              </w:rPr>
              <w:t xml:space="preserve">3 </w:t>
            </w:r>
            <w:r>
              <w:rPr>
                <w:rFonts w:hint="eastAsia" w:ascii="宋体" w:hAnsi="宋体" w:eastAsia="宋体" w:cs="宋体"/>
                <w:b/>
                <w:bCs/>
                <w:i w:val="0"/>
                <w:iCs w:val="0"/>
                <w:color w:val="auto"/>
                <w:kern w:val="0"/>
                <w:sz w:val="21"/>
                <w:szCs w:val="21"/>
                <w:u w:val="none"/>
                <w:lang w:val="en-US" w:eastAsia="zh-CN" w:bidi="ar"/>
              </w:rPr>
              <w:t>2P变频壁挂式空调（一级能效）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1、新能效1级；能效比APF≥4.70；5500&gt;制冷量(W)≥ 5000；制热量(W)≥ 7020；标准工况下的制冷功率(W)≤1350；标准工况下的制热功率（W）≤2095；制冷季节耗电量（kW·h）≤560；制热季节耗电量（kW·h）≤482；循环风量（m³/h)≥800；室内机噪音dB(A）≤43；室外机噪音dB(A）≤54；主电源线≥1.5米；标配铜管≥3米；额定电压220V。</w:t>
            </w:r>
          </w:p>
        </w:tc>
      </w:tr>
      <w:tr w14:paraId="5F6631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0BDD8DD1">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1"/>
                <w:szCs w:val="21"/>
                <w:u w:val="none"/>
                <w:lang w:val="en-US" w:eastAsia="zh-CN" w:bidi="ar"/>
              </w:rPr>
              <w:t>2—4</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2P变频柜式空调（一级能效）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1、新能效1级；能效比APF≥4.60；5500&gt;制冷量(W)≥ 5000；制热量(W)≥ 7100；标准工况下的制冷功率(W)≤1360；标准工况下的制热功率（W）≤1990；制冷季节耗电量（kW·h）≤578；制热季节耗电量（kW·h）≤474；循环风量（m³/h)≥1020；室内机噪音dB(A）≤43；室外机噪音dB(A）≤54；主电源线≥2.5米；标配铜管≥4米；额定电压220V。</w:t>
            </w:r>
          </w:p>
        </w:tc>
      </w:tr>
      <w:tr w14:paraId="625C90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98F5A3D">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2—</w:t>
            </w:r>
            <w:r>
              <w:rPr>
                <w:rFonts w:hint="eastAsia" w:ascii="宋体" w:hAnsi="宋体" w:cs="宋体"/>
                <w:b/>
                <w:bCs/>
                <w:i w:val="0"/>
                <w:iCs w:val="0"/>
                <w:color w:val="auto"/>
                <w:kern w:val="0"/>
                <w:sz w:val="21"/>
                <w:szCs w:val="21"/>
                <w:u w:val="none"/>
                <w:lang w:val="en-US" w:eastAsia="zh-CN" w:bidi="ar"/>
              </w:rPr>
              <w:t xml:space="preserve">5 </w:t>
            </w:r>
            <w:r>
              <w:rPr>
                <w:rFonts w:hint="eastAsia" w:ascii="宋体" w:hAnsi="宋体" w:eastAsia="宋体" w:cs="宋体"/>
                <w:b/>
                <w:bCs/>
                <w:i w:val="0"/>
                <w:iCs w:val="0"/>
                <w:color w:val="auto"/>
                <w:kern w:val="0"/>
                <w:sz w:val="21"/>
                <w:szCs w:val="21"/>
                <w:u w:val="none"/>
                <w:lang w:val="en-US" w:eastAsia="zh-CN" w:bidi="ar"/>
              </w:rPr>
              <w:t>2P变频嵌入式空调（一级能效）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1、新能效1级；能效比APF≥4.70；5500&gt;制冷量(W)≥ 5000；制热量(W)≥ 6200；标准工况下的制冷功率(W)≤1350；标准工况下的制热功率（W）≤1590；制冷季节耗电量（kW·h）≤600；制热季节耗电量（kW·h）≤455；循环风量（m³/h)≥1000；室内机噪音dB(A）≤42；室外机噪音dB(A）≤56；额定电压220V。</w:t>
            </w:r>
          </w:p>
        </w:tc>
      </w:tr>
      <w:tr w14:paraId="12CDA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4B6D702">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
                <w:bCs/>
                <w:i w:val="0"/>
                <w:iCs w:val="0"/>
                <w:color w:val="auto"/>
                <w:kern w:val="0"/>
                <w:sz w:val="21"/>
                <w:szCs w:val="21"/>
                <w:u w:val="none"/>
                <w:lang w:val="en-US" w:eastAsia="zh-CN" w:bidi="ar"/>
              </w:rPr>
              <w:t xml:space="preserve">2-6 </w:t>
            </w:r>
            <w:r>
              <w:rPr>
                <w:rFonts w:hint="eastAsia" w:ascii="宋体" w:hAnsi="宋体" w:eastAsia="宋体" w:cs="宋体"/>
                <w:b/>
                <w:bCs/>
                <w:i w:val="0"/>
                <w:iCs w:val="0"/>
                <w:color w:val="auto"/>
                <w:kern w:val="0"/>
                <w:sz w:val="21"/>
                <w:szCs w:val="21"/>
                <w:u w:val="none"/>
                <w:lang w:val="en-US" w:eastAsia="zh-CN" w:bidi="ar"/>
              </w:rPr>
              <w:t>3P变频壁挂式空调（一级能效）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1、新能效1级；能效比APF≥4.40；7500&gt;制冷量(W)≥ 7200；制热量(W)≥ 9700；标准工况下的制冷功率(W)≤2100；标准工况下的制热功率（W）≤2950；制冷季节耗电量（kW·h）≤821；制热季节耗电量（kW·h）≤743；循环风量（m³/h)≥1250；室内机噪音dB(A）≤47；室外机噪音dB(A）≤56；额定电压220V。</w:t>
            </w:r>
          </w:p>
        </w:tc>
      </w:tr>
      <w:tr w14:paraId="4125B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60EE6F4">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sz w:val="24"/>
                <w:szCs w:val="24"/>
                <w:highlight w:val="none"/>
                <w:lang w:val="en-US"/>
              </w:rPr>
            </w:pPr>
            <w:r>
              <w:rPr>
                <w:rFonts w:hint="eastAsia" w:ascii="宋体" w:hAnsi="宋体" w:eastAsia="宋体" w:cs="宋体"/>
                <w:b/>
                <w:bCs/>
                <w:i w:val="0"/>
                <w:iCs w:val="0"/>
                <w:color w:val="auto"/>
                <w:kern w:val="0"/>
                <w:sz w:val="21"/>
                <w:szCs w:val="21"/>
                <w:u w:val="none"/>
                <w:lang w:val="en-US" w:eastAsia="zh-CN" w:bidi="ar"/>
              </w:rPr>
              <w:t>2—7</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3P变频柜式空调（一级能效）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1、新能效1级；能效比APF≥4.35；7500&gt;制冷量(W)≥ 7300；制热量(W)≥ 9750；标准工况下的制冷功率(W)≤2070；标准工况下的制热功率（W）≤3050；制冷季节耗电量（kW·h）≤848；制热季节耗电量（kW·h）≤726；循环风量（m³/h)≥1350；室内机噪音dB(A）≤47；室外机噪音dB(A）≤57；额定电压：220V；内机形状：圆柜。</w:t>
            </w:r>
          </w:p>
        </w:tc>
      </w:tr>
      <w:tr w14:paraId="4AD4F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0E75F39">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cs="宋体"/>
                <w:b/>
                <w:bCs/>
                <w:i w:val="0"/>
                <w:iCs w:val="0"/>
                <w:color w:val="auto"/>
                <w:kern w:val="0"/>
                <w:sz w:val="21"/>
                <w:szCs w:val="21"/>
                <w:u w:val="none"/>
                <w:lang w:val="en-US" w:eastAsia="zh-CN" w:bidi="ar"/>
              </w:rPr>
              <w:t xml:space="preserve">2-8 </w:t>
            </w:r>
            <w:r>
              <w:rPr>
                <w:rFonts w:hint="eastAsia" w:ascii="宋体" w:hAnsi="宋体" w:eastAsia="宋体" w:cs="宋体"/>
                <w:b/>
                <w:bCs/>
                <w:i w:val="0"/>
                <w:iCs w:val="0"/>
                <w:color w:val="auto"/>
                <w:kern w:val="0"/>
                <w:sz w:val="21"/>
                <w:szCs w:val="21"/>
                <w:u w:val="none"/>
                <w:lang w:val="en-US" w:eastAsia="zh-CN" w:bidi="ar"/>
              </w:rPr>
              <w:t>3P变频柜式空调（二级能效）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1、新能效2级或1级；能效比APF≥3.9；7500&gt;制冷量(W)≥ 7210；制热量(W)≥ 9600；标准工况下的制冷功率(W)≤2160；标准工况下的制热功率（W）≤3140；制冷季节耗电量（kW·h）≤982；制热季节耗电量（kW·h）≤782；循环风量（m³/h)≥1050；室内机噪音dB(A）≤46；室外机噪音dB(A）≤57；额定电压：220V；内机形状：方柜。</w:t>
            </w:r>
          </w:p>
        </w:tc>
      </w:tr>
      <w:tr w14:paraId="3B036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C99C795">
            <w:pPr>
              <w:keepNext w:val="0"/>
              <w:keepLines w:val="0"/>
              <w:suppressLineNumbers w:val="0"/>
              <w:tabs>
                <w:tab w:val="left" w:pos="2123"/>
              </w:tabs>
              <w:spacing w:before="0" w:beforeAutospacing="0" w:after="0" w:afterAutospacing="0" w:line="360" w:lineRule="auto"/>
              <w:ind w:left="0" w:leftChars="0" w:right="0" w:firstLine="0" w:firstLineChars="0"/>
              <w:rPr>
                <w:rFonts w:hint="eastAsia" w:ascii="宋体" w:hAnsi="宋体" w:eastAsia="宋体" w:cs="宋体"/>
                <w:b/>
                <w:bCs/>
                <w:color w:val="auto"/>
                <w:sz w:val="24"/>
                <w:szCs w:val="24"/>
                <w:highlight w:val="none"/>
              </w:rPr>
            </w:pPr>
            <w:r>
              <w:rPr>
                <w:rFonts w:hint="eastAsia" w:ascii="宋体" w:hAnsi="宋体" w:cs="宋体"/>
                <w:b/>
                <w:bCs/>
                <w:color w:val="auto"/>
                <w:kern w:val="0"/>
                <w:sz w:val="21"/>
                <w:szCs w:val="21"/>
                <w:highlight w:val="none"/>
                <w:lang w:val="en-US" w:eastAsia="zh-CN"/>
              </w:rPr>
              <w:t xml:space="preserve">2-9 </w:t>
            </w:r>
            <w:r>
              <w:rPr>
                <w:rFonts w:hint="eastAsia" w:ascii="宋体" w:hAnsi="宋体" w:eastAsia="宋体" w:cs="宋体"/>
                <w:b/>
                <w:bCs/>
                <w:i w:val="0"/>
                <w:iCs w:val="0"/>
                <w:color w:val="auto"/>
                <w:kern w:val="0"/>
                <w:sz w:val="21"/>
                <w:szCs w:val="21"/>
                <w:u w:val="none"/>
                <w:lang w:val="en-US" w:eastAsia="zh-CN" w:bidi="ar"/>
              </w:rPr>
              <w:t>5P变频柜式空调（一级能效/二级能效）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1、新能效2级或1级；能效比APF≥4.00；12500&gt;制冷量(W)≥ 12150；制热量(W)≥ 14000；标准工况下的制冷功率(W)≤3800；标准工况下的制热功率（W）≤4000；制冷季节耗电量（kW·h）≤1595；制热季节耗电量（kW·h）≤1400；循环风量（m³/h)≥2050；室内机噪音dB(A）≤52；室外机噪音dB(A）≤61；额定电压：380V。</w:t>
            </w:r>
          </w:p>
        </w:tc>
      </w:tr>
      <w:tr w14:paraId="02BE1F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6CEF42C">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kern w:val="0"/>
                <w:sz w:val="24"/>
                <w:szCs w:val="24"/>
                <w:highlight w:val="none"/>
                <w:lang w:val="en-US" w:eastAsia="zh-CN" w:bidi="ar-SA"/>
              </w:rPr>
            </w:pPr>
            <w:r>
              <w:rPr>
                <w:rFonts w:hint="eastAsia" w:ascii="宋体" w:hAnsi="宋体" w:cs="宋体"/>
                <w:b/>
                <w:bCs/>
                <w:i w:val="0"/>
                <w:iCs w:val="0"/>
                <w:color w:val="auto"/>
                <w:kern w:val="0"/>
                <w:sz w:val="21"/>
                <w:szCs w:val="21"/>
                <w:u w:val="none"/>
                <w:lang w:val="en-US" w:eastAsia="zh-CN" w:bidi="ar"/>
              </w:rPr>
              <w:t xml:space="preserve">2-10 </w:t>
            </w:r>
            <w:r>
              <w:rPr>
                <w:rFonts w:hint="eastAsia" w:ascii="宋体" w:hAnsi="宋体" w:eastAsia="宋体" w:cs="宋体"/>
                <w:b/>
                <w:bCs/>
                <w:i w:val="0"/>
                <w:iCs w:val="0"/>
                <w:color w:val="auto"/>
                <w:kern w:val="0"/>
                <w:sz w:val="21"/>
                <w:szCs w:val="21"/>
                <w:u w:val="none"/>
                <w:lang w:val="en-US" w:eastAsia="zh-CN" w:bidi="ar"/>
              </w:rPr>
              <w:t>3P变频嵌入式空调（一级能效）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1、新能效1级；能效比APF≥3.6；7500&gt;制冷量(W)≥ 7150；制热量(W)≥ 8000；标准工况下的制冷功率(W)≤2650；标准工况下的制热功率（W）≤2890；制冷季节耗电量（kW·h）≤1410；制热季节耗电量（kW·h）≤1620；循环风量（m³/h)≥1260；室内机噪音dB(A）≤45；室外机噪音dB(A）≤56；额定电压：220V。</w:t>
            </w:r>
          </w:p>
        </w:tc>
      </w:tr>
      <w:tr w14:paraId="76B1FE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75FF131">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kern w:val="0"/>
                <w:sz w:val="24"/>
                <w:szCs w:val="24"/>
                <w:highlight w:val="none"/>
                <w:lang w:val="en-US" w:eastAsia="zh-CN" w:bidi="ar-SA"/>
              </w:rPr>
            </w:pPr>
            <w:r>
              <w:rPr>
                <w:rFonts w:hint="eastAsia" w:ascii="宋体" w:hAnsi="宋体" w:cs="宋体"/>
                <w:b/>
                <w:bCs/>
                <w:i w:val="0"/>
                <w:iCs w:val="0"/>
                <w:color w:val="auto"/>
                <w:kern w:val="0"/>
                <w:sz w:val="21"/>
                <w:szCs w:val="21"/>
                <w:u w:val="none"/>
                <w:lang w:val="en-US" w:eastAsia="zh-CN" w:bidi="ar"/>
              </w:rPr>
              <w:t xml:space="preserve">2-11 </w:t>
            </w:r>
            <w:r>
              <w:rPr>
                <w:rFonts w:hint="eastAsia" w:ascii="宋体" w:hAnsi="宋体" w:eastAsia="宋体" w:cs="宋体"/>
                <w:b/>
                <w:bCs/>
                <w:i w:val="0"/>
                <w:iCs w:val="0"/>
                <w:color w:val="auto"/>
                <w:kern w:val="0"/>
                <w:sz w:val="21"/>
                <w:szCs w:val="21"/>
                <w:u w:val="none"/>
                <w:lang w:val="en-US" w:eastAsia="zh-CN" w:bidi="ar"/>
              </w:rPr>
              <w:t>5P变频柜式空调（一级能效）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1、新能效1级；能效比APF≥3.58；12510&gt;制冷量(W)≥ 12140；制热量(W)≥ 13600；标准工况下的制冷功率(W)≤4650；标准工况下的制热功率（W）≤4660；制冷季节耗电量（kW·h）≤2429；制热季节耗电量（kW·h）≤2660；循环风量（m³/h)≥2120；室内机噪音dB(A）≤52；室外机噪音dB(A）≤61；额定电压：380V。</w:t>
            </w:r>
          </w:p>
        </w:tc>
      </w:tr>
      <w:tr w14:paraId="1117A6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7FADA57">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i w:val="0"/>
                <w:iCs w:val="0"/>
                <w:color w:val="auto"/>
                <w:kern w:val="0"/>
                <w:sz w:val="21"/>
                <w:szCs w:val="21"/>
                <w:u w:val="none"/>
                <w:lang w:val="en-US" w:eastAsia="zh-CN" w:bidi="ar"/>
              </w:rPr>
              <w:t>2—12</w:t>
            </w:r>
            <w:r>
              <w:rPr>
                <w:rFonts w:hint="eastAsia" w:ascii="宋体" w:hAnsi="宋体" w:cs="宋体"/>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5P变频嵌入式空调（一级能效）</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u w:val="none"/>
                <w:lang w:val="en-US" w:eastAsia="zh-CN" w:bidi="ar"/>
              </w:rPr>
              <w:t>1、新能效1级；能效比APF≥3.63；12500&gt;制冷量(W)≥ 12000；制热量(W)≥ 13200；标准工况下的制冷功率(W)≤5000；标准工况下的制热功率（W）≤4350；制冷季节耗电量（kW·h）≤2600；制热季节耗电量（kW·h）≤2500；循环风量（m³/h)≥1800；室内机噪音dB(A）≤50；室外机噪音dB(A）≤62；额定电压：380V。</w:t>
            </w:r>
          </w:p>
        </w:tc>
      </w:tr>
      <w:tr w14:paraId="02B61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88C6124">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rPr>
              <w:t>以上能效比指全年能源消耗效率APF，依据标准</w:t>
            </w:r>
            <w:r>
              <w:rPr>
                <w:rFonts w:hint="eastAsia" w:ascii="宋体" w:hAnsi="宋体" w:eastAsia="宋体" w:cs="宋体"/>
                <w:b/>
                <w:bCs/>
                <w:color w:val="auto"/>
                <w:sz w:val="24"/>
                <w:szCs w:val="24"/>
                <w:highlight w:val="none"/>
                <w:lang w:val="en-US" w:eastAsia="zh-CN"/>
              </w:rPr>
              <w:t>包1</w:t>
            </w:r>
            <w:r>
              <w:rPr>
                <w:rFonts w:hint="eastAsia" w:ascii="宋体" w:hAnsi="宋体" w:eastAsia="宋体" w:cs="宋体"/>
                <w:b/>
                <w:bCs/>
                <w:color w:val="auto"/>
                <w:sz w:val="24"/>
                <w:szCs w:val="24"/>
                <w:highlight w:val="none"/>
              </w:rPr>
              <w:t>品目号1-1至1-1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品目号1-14至1-16项产品</w:t>
            </w:r>
            <w:r>
              <w:rPr>
                <w:rFonts w:hint="eastAsia" w:ascii="宋体" w:hAnsi="宋体" w:eastAsia="宋体" w:cs="宋体"/>
                <w:b/>
                <w:bCs/>
                <w:color w:val="auto"/>
                <w:sz w:val="24"/>
                <w:szCs w:val="24"/>
                <w:highlight w:val="none"/>
              </w:rPr>
              <w:t>能效须达到国家标准GB</w:t>
            </w:r>
            <w:r>
              <w:rPr>
                <w:rFonts w:hint="eastAsia" w:ascii="宋体" w:hAnsi="宋体" w:eastAsia="宋体" w:cs="宋体"/>
                <w:b/>
                <w:bCs/>
                <w:color w:val="auto"/>
                <w:sz w:val="24"/>
                <w:szCs w:val="24"/>
                <w:highlight w:val="none"/>
                <w:lang w:val="en-US" w:eastAsia="zh-CN"/>
              </w:rPr>
              <w:t>19576-2019《单元式空气调节机能效限定值及能效等级》</w:t>
            </w:r>
            <w:r>
              <w:rPr>
                <w:rFonts w:hint="eastAsia" w:ascii="宋体" w:hAnsi="宋体" w:eastAsia="宋体" w:cs="宋体"/>
                <w:b/>
                <w:bCs/>
                <w:color w:val="auto"/>
                <w:sz w:val="24"/>
                <w:szCs w:val="24"/>
                <w:highlight w:val="none"/>
              </w:rPr>
              <w:t>中能效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包2</w:t>
            </w:r>
            <w:r>
              <w:rPr>
                <w:rFonts w:hint="eastAsia" w:ascii="宋体" w:hAnsi="宋体" w:eastAsia="宋体" w:cs="宋体"/>
                <w:b/>
                <w:bCs/>
                <w:color w:val="auto"/>
                <w:sz w:val="24"/>
                <w:szCs w:val="24"/>
                <w:highlight w:val="none"/>
              </w:rPr>
              <w:t>品目号</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-1至</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品目号2-10至2-12项产品</w:t>
            </w:r>
            <w:r>
              <w:rPr>
                <w:rFonts w:hint="eastAsia" w:ascii="宋体" w:hAnsi="宋体" w:eastAsia="宋体" w:cs="宋体"/>
                <w:b/>
                <w:bCs/>
                <w:color w:val="auto"/>
                <w:sz w:val="24"/>
                <w:szCs w:val="24"/>
                <w:highlight w:val="none"/>
              </w:rPr>
              <w:t>能效须达到国家标准GB</w:t>
            </w:r>
            <w:r>
              <w:rPr>
                <w:rFonts w:hint="eastAsia" w:ascii="宋体" w:hAnsi="宋体" w:eastAsia="宋体" w:cs="宋体"/>
                <w:b/>
                <w:bCs/>
                <w:color w:val="auto"/>
                <w:sz w:val="24"/>
                <w:szCs w:val="24"/>
                <w:highlight w:val="none"/>
                <w:lang w:val="en-US" w:eastAsia="zh-CN"/>
              </w:rPr>
              <w:t>19576-2019《单元式空气调节机能效限定值及能效等级》</w:t>
            </w:r>
            <w:r>
              <w:rPr>
                <w:rFonts w:hint="eastAsia" w:ascii="宋体" w:hAnsi="宋体" w:eastAsia="宋体" w:cs="宋体"/>
                <w:b/>
                <w:bCs/>
                <w:color w:val="auto"/>
                <w:sz w:val="24"/>
                <w:szCs w:val="24"/>
                <w:highlight w:val="none"/>
              </w:rPr>
              <w:t>中能效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若有新国家标准发布，按照新国家标准执行。</w:t>
            </w:r>
          </w:p>
        </w:tc>
      </w:tr>
      <w:tr w14:paraId="2AD8C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0568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2、采购清单：</w:t>
            </w:r>
          </w:p>
          <w:p w14:paraId="23F8DB21">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szCs w:val="24"/>
              </w:rPr>
              <w:t>2.1</w:t>
            </w:r>
            <w:r>
              <w:rPr>
                <w:rFonts w:hint="eastAsia" w:ascii="宋体" w:hAnsi="宋体" w:eastAsia="宋体" w:cs="宋体"/>
                <w:b/>
                <w:color w:val="auto"/>
                <w:sz w:val="24"/>
                <w:szCs w:val="24"/>
                <w:lang w:eastAsia="zh-CN"/>
              </w:rPr>
              <w:t>投标</w:t>
            </w:r>
            <w:r>
              <w:rPr>
                <w:rFonts w:hint="eastAsia" w:ascii="宋体" w:hAnsi="宋体" w:eastAsia="宋体" w:cs="宋体"/>
                <w:b/>
                <w:color w:val="auto"/>
                <w:sz w:val="24"/>
                <w:szCs w:val="24"/>
              </w:rPr>
              <w:t>人所报的总价不得超过本项目控制价，且各品目号的报价不得超过对应品目号的限价。（详见第五章征集内容及要求）</w:t>
            </w:r>
          </w:p>
        </w:tc>
      </w:tr>
      <w:tr w14:paraId="4B20F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00CB0A8A">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szCs w:val="24"/>
              </w:rPr>
              <w:t>2.2采购清单及限价：详见第五章征集内容及要求</w:t>
            </w:r>
          </w:p>
        </w:tc>
      </w:tr>
      <w:tr w14:paraId="0B0FD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3771241">
            <w:pPr>
              <w:keepNext w:val="0"/>
              <w:keepLines w:val="0"/>
              <w:suppressLineNumbers w:val="0"/>
              <w:tabs>
                <w:tab w:val="left" w:pos="2123"/>
              </w:tabs>
              <w:spacing w:before="0" w:beforeAutospacing="0" w:after="0" w:afterAutospacing="0" w:line="360" w:lineRule="auto"/>
              <w:ind w:left="0" w:leftChars="0" w:right="0" w:firstLine="0" w:firstLineChars="0"/>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投标</w:t>
            </w:r>
            <w:r>
              <w:rPr>
                <w:rFonts w:hint="eastAsia" w:ascii="宋体" w:hAnsi="宋体" w:eastAsia="宋体" w:cs="宋体"/>
                <w:b/>
                <w:color w:val="auto"/>
                <w:sz w:val="24"/>
                <w:szCs w:val="24"/>
              </w:rPr>
              <w:t>人须提供空调辅材及相关服务要求（</w:t>
            </w:r>
            <w:r>
              <w:rPr>
                <w:rFonts w:hint="eastAsia" w:ascii="宋体" w:hAnsi="宋体" w:eastAsia="宋体" w:cs="宋体"/>
                <w:b/>
                <w:color w:val="auto"/>
                <w:sz w:val="24"/>
                <w:szCs w:val="24"/>
                <w:lang w:eastAsia="zh-CN"/>
              </w:rPr>
              <w:t>投标</w:t>
            </w:r>
            <w:r>
              <w:rPr>
                <w:rFonts w:hint="eastAsia" w:ascii="宋体" w:hAnsi="宋体" w:eastAsia="宋体" w:cs="宋体"/>
                <w:b/>
                <w:color w:val="auto"/>
                <w:sz w:val="24"/>
                <w:szCs w:val="24"/>
              </w:rPr>
              <w:t>人必须在</w:t>
            </w:r>
            <w:r>
              <w:rPr>
                <w:rFonts w:hint="eastAsia" w:ascii="宋体" w:hAnsi="宋体" w:eastAsia="宋体" w:cs="宋体"/>
                <w:b/>
                <w:color w:val="auto"/>
                <w:sz w:val="24"/>
                <w:szCs w:val="24"/>
                <w:lang w:eastAsia="zh-CN"/>
              </w:rPr>
              <w:t>投标</w:t>
            </w:r>
            <w:r>
              <w:rPr>
                <w:rFonts w:hint="eastAsia" w:ascii="宋体" w:hAnsi="宋体" w:eastAsia="宋体" w:cs="宋体"/>
                <w:b/>
                <w:color w:val="auto"/>
                <w:sz w:val="24"/>
                <w:szCs w:val="24"/>
              </w:rPr>
              <w:t>文件中提供下述空调辅材及相关服务报价表，并对总报价做出承诺，含表1及表2）。</w:t>
            </w:r>
            <w:r>
              <w:rPr>
                <w:rFonts w:hint="eastAsia" w:ascii="宋体" w:hAnsi="宋体" w:eastAsia="宋体" w:cs="宋体"/>
                <w:b/>
                <w:color w:val="auto"/>
                <w:sz w:val="24"/>
                <w:szCs w:val="24"/>
                <w:lang w:eastAsia="zh-CN"/>
              </w:rPr>
              <w:t>投标</w:t>
            </w:r>
            <w:r>
              <w:rPr>
                <w:rFonts w:hint="eastAsia" w:ascii="宋体" w:hAnsi="宋体" w:eastAsia="宋体" w:cs="宋体"/>
                <w:b/>
                <w:color w:val="auto"/>
                <w:sz w:val="24"/>
                <w:szCs w:val="24"/>
              </w:rPr>
              <w:t>人针对空调辅材及相关服务费用的报价必须小于或者等于表1及表2对应的最高限价，并且不得高于所</w:t>
            </w:r>
            <w:r>
              <w:rPr>
                <w:rFonts w:hint="eastAsia" w:ascii="宋体" w:hAnsi="宋体" w:eastAsia="宋体" w:cs="宋体"/>
                <w:b/>
                <w:color w:val="auto"/>
                <w:sz w:val="24"/>
                <w:szCs w:val="24"/>
                <w:lang w:eastAsia="zh-CN"/>
              </w:rPr>
              <w:t>投标</w:t>
            </w:r>
            <w:r>
              <w:rPr>
                <w:rFonts w:hint="eastAsia" w:ascii="宋体" w:hAnsi="宋体" w:eastAsia="宋体" w:cs="宋体"/>
                <w:b/>
                <w:color w:val="auto"/>
                <w:sz w:val="24"/>
                <w:szCs w:val="24"/>
              </w:rPr>
              <w:t>产品品牌的官方售后收费标准，</w:t>
            </w:r>
            <w:r>
              <w:rPr>
                <w:rFonts w:hint="eastAsia" w:ascii="宋体" w:hAnsi="宋体" w:eastAsia="宋体" w:cs="宋体"/>
                <w:b/>
                <w:color w:val="auto"/>
                <w:sz w:val="24"/>
                <w:szCs w:val="24"/>
                <w:lang w:eastAsia="zh-CN"/>
              </w:rPr>
              <w:t>投标</w:t>
            </w:r>
            <w:r>
              <w:rPr>
                <w:rFonts w:hint="eastAsia" w:ascii="宋体" w:hAnsi="宋体" w:eastAsia="宋体" w:cs="宋体"/>
                <w:b/>
                <w:color w:val="auto"/>
                <w:sz w:val="24"/>
                <w:szCs w:val="24"/>
              </w:rPr>
              <w:t>人报价含税率为9%的增值税。</w:t>
            </w:r>
            <w:r>
              <w:rPr>
                <w:rFonts w:hint="eastAsia" w:ascii="宋体" w:hAnsi="宋体" w:eastAsia="宋体" w:cs="宋体"/>
                <w:b/>
                <w:bCs/>
                <w:i w:val="0"/>
                <w:iCs w:val="0"/>
                <w:color w:val="auto"/>
                <w:kern w:val="0"/>
                <w:sz w:val="24"/>
                <w:szCs w:val="24"/>
                <w:u w:val="none"/>
                <w:lang w:val="en-US" w:eastAsia="zh-CN" w:bidi="ar"/>
              </w:rPr>
              <w:t>其中单个项目</w:t>
            </w:r>
            <w:r>
              <w:rPr>
                <w:rStyle w:val="20"/>
                <w:rFonts w:hint="eastAsia" w:ascii="宋体" w:hAnsi="宋体" w:eastAsia="宋体" w:cs="宋体"/>
                <w:b/>
                <w:bCs/>
                <w:color w:val="auto"/>
                <w:sz w:val="24"/>
                <w:szCs w:val="24"/>
                <w:lang w:val="en-US" w:eastAsia="zh-CN" w:bidi="ar"/>
              </w:rPr>
              <w:t>所有型号</w:t>
            </w:r>
            <w:r>
              <w:rPr>
                <w:rStyle w:val="21"/>
                <w:rFonts w:hint="eastAsia" w:ascii="宋体" w:hAnsi="宋体" w:eastAsia="宋体" w:cs="宋体"/>
                <w:b/>
                <w:bCs/>
                <w:color w:val="auto"/>
                <w:sz w:val="24"/>
                <w:szCs w:val="24"/>
                <w:lang w:val="en-US" w:eastAsia="zh-CN" w:bidi="ar"/>
              </w:rPr>
              <w:t>加长铜管总长超过300米（含300米）的按上述单价的9.8折核算，单个项目加长铜管总长超过800米（含800米）的按上述单价的9.5折核算，单个项目加长铜管总长超过1500米（含1500米）的按上述单价的9折核算。单个项目中其它各项售后收费类型中的任何一项超过100个以上（含100个）均按上述单价的9折进行核算。表1表2</w:t>
            </w:r>
            <w:r>
              <w:rPr>
                <w:rFonts w:hint="eastAsia" w:ascii="宋体" w:hAnsi="宋体" w:eastAsia="宋体" w:cs="宋体"/>
                <w:b/>
                <w:color w:val="auto"/>
                <w:sz w:val="24"/>
                <w:szCs w:val="24"/>
              </w:rPr>
              <w:t>详见第五章征集内容及要求</w:t>
            </w:r>
          </w:p>
        </w:tc>
      </w:tr>
      <w:tr w14:paraId="4E0D89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D9070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4、所有</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型号空调类型需满足政府采购节能要求，且</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人需保证在采购合同有效期内，所</w:t>
            </w:r>
            <w:r>
              <w:rPr>
                <w:rFonts w:hint="eastAsia" w:ascii="宋体" w:hAnsi="宋体" w:eastAsia="宋体" w:cs="宋体"/>
                <w:b/>
                <w:color w:val="auto"/>
                <w:sz w:val="24"/>
                <w:highlight w:val="none"/>
                <w:lang w:eastAsia="zh-CN"/>
              </w:rPr>
              <w:t>投</w:t>
            </w:r>
            <w:r>
              <w:rPr>
                <w:rFonts w:hint="eastAsia" w:ascii="宋体" w:hAnsi="宋体" w:eastAsia="宋体" w:cs="宋体"/>
                <w:b/>
                <w:color w:val="auto"/>
                <w:sz w:val="24"/>
                <w:highlight w:val="none"/>
              </w:rPr>
              <w:t>产品（包括经</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确认允许更新的型号）均需满足政府采购节能要求，否则，需提供同时满足政府采购节能要求和采购合同技术及商务要求的机型进行替换，供货价格按成交价执行，且由此造成的损失由成交</w:t>
            </w:r>
            <w:r>
              <w:rPr>
                <w:rFonts w:hint="eastAsia" w:ascii="宋体" w:hAnsi="宋体" w:eastAsia="宋体" w:cs="宋体"/>
                <w:b/>
                <w:color w:val="auto"/>
                <w:sz w:val="24"/>
                <w:highlight w:val="none"/>
                <w:lang w:eastAsia="zh-CN"/>
              </w:rPr>
              <w:t>成交</w:t>
            </w:r>
            <w:r>
              <w:rPr>
                <w:rFonts w:hint="eastAsia" w:ascii="宋体" w:hAnsi="宋体" w:eastAsia="宋体" w:cs="宋体"/>
                <w:b/>
                <w:color w:val="auto"/>
                <w:sz w:val="24"/>
                <w:highlight w:val="none"/>
              </w:rPr>
              <w:t>供应商承担。</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人未能满足前述要求的，</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有权单方终止采购合同同时没收全部履约保证金</w:t>
            </w:r>
            <w:r>
              <w:rPr>
                <w:rFonts w:hint="eastAsia" w:ascii="宋体" w:hAnsi="宋体" w:eastAsia="宋体" w:cs="宋体"/>
                <w:b/>
                <w:color w:val="auto"/>
                <w:sz w:val="24"/>
                <w:highlight w:val="none"/>
                <w:lang w:eastAsia="zh-CN"/>
              </w:rPr>
              <w:t>。</w:t>
            </w:r>
          </w:p>
        </w:tc>
      </w:tr>
      <w:tr w14:paraId="4F46F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06060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5、所有型号空调需标配连接线、内（外）机电源线、插头\空气开关\漏电保护开关、支架等必备标准安装辅材（首次安装免费取孔1个），且所有空调挂机须支持上下自动摆风，左右手动摆风；</w:t>
            </w:r>
            <w:r>
              <w:rPr>
                <w:rFonts w:hint="eastAsia" w:ascii="宋体" w:hAnsi="宋体" w:eastAsia="宋体" w:cs="宋体"/>
                <w:b/>
                <w:color w:val="auto"/>
                <w:sz w:val="24"/>
                <w:highlight w:val="none"/>
                <w:lang w:val="en-US" w:eastAsia="zh-CN"/>
              </w:rPr>
              <w:t>圆</w:t>
            </w:r>
            <w:r>
              <w:rPr>
                <w:rFonts w:hint="eastAsia" w:ascii="宋体" w:hAnsi="宋体" w:eastAsia="宋体" w:cs="宋体"/>
                <w:b/>
                <w:color w:val="auto"/>
                <w:sz w:val="24"/>
                <w:highlight w:val="none"/>
              </w:rPr>
              <w:t>柜机须支持左右自动摆风；</w:t>
            </w:r>
            <w:r>
              <w:rPr>
                <w:rFonts w:hint="eastAsia" w:ascii="宋体" w:hAnsi="宋体" w:eastAsia="宋体" w:cs="宋体"/>
                <w:b/>
                <w:color w:val="auto"/>
                <w:sz w:val="24"/>
                <w:highlight w:val="none"/>
                <w:lang w:val="en-US" w:eastAsia="zh-CN"/>
              </w:rPr>
              <w:t>方</w:t>
            </w:r>
            <w:r>
              <w:rPr>
                <w:rFonts w:hint="eastAsia" w:ascii="宋体" w:hAnsi="宋体" w:eastAsia="宋体" w:cs="宋体"/>
                <w:b/>
                <w:color w:val="auto"/>
                <w:sz w:val="24"/>
                <w:highlight w:val="none"/>
              </w:rPr>
              <w:t>柜机须支持上下自动摆风，左右手动摆风。</w:t>
            </w:r>
          </w:p>
        </w:tc>
      </w:tr>
      <w:tr w14:paraId="5B7A9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E333B7B">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人需明确承诺如若成交：在本项目合同签订前免费提供适用于</w:t>
            </w:r>
            <w:r>
              <w:rPr>
                <w:rFonts w:hint="eastAsia" w:ascii="宋体" w:hAnsi="宋体" w:eastAsia="宋体" w:cs="宋体"/>
                <w:b/>
                <w:color w:val="auto"/>
                <w:sz w:val="24"/>
                <w:highlight w:val="none"/>
                <w:lang w:val="en-US" w:eastAsia="zh-CN"/>
              </w:rPr>
              <w:t>包1</w:t>
            </w:r>
            <w:r>
              <w:rPr>
                <w:rFonts w:hint="eastAsia" w:ascii="宋体" w:hAnsi="宋体" w:eastAsia="宋体" w:cs="宋体"/>
                <w:b/>
                <w:color w:val="auto"/>
                <w:sz w:val="24"/>
                <w:highlight w:val="none"/>
              </w:rPr>
              <w:t>品目号1-1至品目号1-1</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机型</w:t>
            </w:r>
            <w:r>
              <w:rPr>
                <w:rFonts w:hint="eastAsia" w:ascii="宋体" w:hAnsi="宋体" w:eastAsia="宋体" w:cs="宋体"/>
                <w:b/>
                <w:color w:val="auto"/>
                <w:sz w:val="24"/>
                <w:highlight w:val="none"/>
                <w:lang w:val="en-US" w:eastAsia="zh-CN"/>
              </w:rPr>
              <w:t>及包2</w:t>
            </w:r>
            <w:r>
              <w:rPr>
                <w:rFonts w:hint="eastAsia" w:ascii="宋体" w:hAnsi="宋体" w:eastAsia="宋体" w:cs="宋体"/>
                <w:b/>
                <w:color w:val="auto"/>
                <w:sz w:val="24"/>
                <w:highlight w:val="none"/>
              </w:rPr>
              <w:t>品目号</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-1至品目号</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机型的各种规格</w:t>
            </w:r>
            <w:r>
              <w:rPr>
                <w:rFonts w:hint="eastAsia" w:ascii="宋体" w:hAnsi="宋体" w:eastAsia="宋体" w:cs="宋体"/>
                <w:b/>
                <w:color w:val="auto"/>
                <w:sz w:val="24"/>
                <w:szCs w:val="24"/>
                <w:highlight w:val="none"/>
              </w:rPr>
              <w:t>且符合厂家标准的</w:t>
            </w:r>
            <w:r>
              <w:rPr>
                <w:rFonts w:hint="eastAsia" w:ascii="宋体" w:hAnsi="宋体" w:eastAsia="宋体" w:cs="宋体"/>
                <w:b/>
                <w:color w:val="auto"/>
                <w:sz w:val="24"/>
                <w:highlight w:val="none"/>
              </w:rPr>
              <w:t>普通支架给予</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保存留底，如果款式型号相同的仅需提供一款即可，每款型号各两个。</w:t>
            </w:r>
            <w:r>
              <w:rPr>
                <w:rFonts w:hint="eastAsia" w:ascii="宋体" w:hAnsi="宋体" w:eastAsia="宋体" w:cs="宋体"/>
                <w:b/>
                <w:color w:val="auto"/>
                <w:sz w:val="24"/>
                <w:szCs w:val="24"/>
                <w:highlight w:val="none"/>
              </w:rPr>
              <w:t>成交供应商提供的支架，于项目成交后由</w:t>
            </w:r>
            <w:r>
              <w:rPr>
                <w:rFonts w:hint="eastAsia" w:ascii="宋体" w:hAnsi="宋体" w:eastAsia="宋体" w:cs="宋体"/>
                <w:b/>
                <w:color w:val="auto"/>
                <w:sz w:val="24"/>
                <w:szCs w:val="24"/>
                <w:highlight w:val="none"/>
                <w:lang w:eastAsia="zh-CN"/>
              </w:rPr>
              <w:t>征集人</w:t>
            </w:r>
            <w:r>
              <w:rPr>
                <w:rFonts w:hint="eastAsia" w:ascii="宋体" w:hAnsi="宋体" w:eastAsia="宋体" w:cs="宋体"/>
                <w:b/>
                <w:color w:val="auto"/>
                <w:sz w:val="24"/>
                <w:szCs w:val="24"/>
                <w:highlight w:val="none"/>
              </w:rPr>
              <w:t>进行封存保管，并作为履约验收的参考。</w:t>
            </w:r>
            <w:r>
              <w:rPr>
                <w:rFonts w:hint="eastAsia" w:ascii="宋体" w:hAnsi="宋体" w:eastAsia="宋体" w:cs="宋体"/>
                <w:b/>
                <w:color w:val="auto"/>
                <w:sz w:val="24"/>
                <w:highlight w:val="none"/>
              </w:rPr>
              <w:t>在合同履行过程中若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发现成交供应商所提供的支架</w:t>
            </w:r>
            <w:r>
              <w:rPr>
                <w:rFonts w:hint="eastAsia" w:ascii="宋体" w:hAnsi="宋体" w:eastAsia="宋体" w:cs="宋体"/>
                <w:b/>
                <w:color w:val="auto"/>
                <w:sz w:val="24"/>
                <w:szCs w:val="24"/>
                <w:highlight w:val="none"/>
              </w:rPr>
              <w:t>与</w:t>
            </w:r>
            <w:r>
              <w:rPr>
                <w:rFonts w:hint="eastAsia" w:ascii="宋体" w:hAnsi="宋体" w:eastAsia="宋体" w:cs="宋体"/>
                <w:b/>
                <w:color w:val="auto"/>
                <w:sz w:val="24"/>
                <w:szCs w:val="24"/>
                <w:highlight w:val="none"/>
                <w:lang w:eastAsia="zh-CN"/>
              </w:rPr>
              <w:t>征集人</w:t>
            </w:r>
            <w:r>
              <w:rPr>
                <w:rFonts w:hint="eastAsia" w:ascii="宋体" w:hAnsi="宋体" w:eastAsia="宋体" w:cs="宋体"/>
                <w:b/>
                <w:color w:val="auto"/>
                <w:sz w:val="24"/>
                <w:szCs w:val="24"/>
                <w:highlight w:val="none"/>
              </w:rPr>
              <w:t>封存支架</w:t>
            </w:r>
            <w:r>
              <w:rPr>
                <w:rFonts w:hint="eastAsia" w:ascii="宋体" w:hAnsi="宋体" w:eastAsia="宋体" w:cs="宋体"/>
                <w:b/>
                <w:color w:val="auto"/>
                <w:sz w:val="24"/>
                <w:highlight w:val="none"/>
              </w:rPr>
              <w:t>不符合的情形，</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有权要求</w:t>
            </w:r>
            <w:r>
              <w:rPr>
                <w:rFonts w:hint="eastAsia" w:ascii="宋体" w:hAnsi="宋体" w:eastAsia="宋体" w:cs="宋体"/>
                <w:b/>
                <w:color w:val="auto"/>
                <w:sz w:val="24"/>
                <w:szCs w:val="24"/>
                <w:highlight w:val="none"/>
              </w:rPr>
              <w:t>成交供应商按封存支架标准提供或</w:t>
            </w:r>
            <w:r>
              <w:rPr>
                <w:rFonts w:hint="eastAsia" w:ascii="宋体" w:hAnsi="宋体" w:eastAsia="宋体" w:cs="宋体"/>
                <w:b/>
                <w:color w:val="auto"/>
                <w:sz w:val="24"/>
                <w:highlight w:val="none"/>
              </w:rPr>
              <w:t>按照</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认为是更优质的款式进行更换，</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人应免费提供，否则视为违约，</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有权按照本项目合同违约条款进行处罚。</w:t>
            </w:r>
          </w:p>
        </w:tc>
      </w:tr>
      <w:tr w14:paraId="71CD5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73288A4">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7、《2.2采购清单及限价》表中的数量（包括各品目号的数量和总数量）暂定。</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人须在</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文件中作出明确承诺：</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有权向厦门市政府机关事业单位和其他终端用户（不含个人用户）进行供货，</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人须提供相应的安装及售后服务保障。</w:t>
            </w:r>
          </w:p>
        </w:tc>
      </w:tr>
      <w:tr w14:paraId="241E97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217792D">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投标人需要按照各品目进行投标，投标价格必须按照：</w:t>
            </w:r>
            <w:r>
              <w:rPr>
                <w:rFonts w:hint="eastAsia" w:ascii="宋体" w:hAnsi="宋体" w:eastAsia="宋体" w:cs="宋体"/>
                <w:b/>
                <w:bCs/>
                <w:color w:val="auto"/>
                <w:sz w:val="24"/>
                <w:highlight w:val="none"/>
                <w:lang w:val="en-US" w:eastAsia="zh-CN"/>
              </w:rPr>
              <w:t>包1</w:t>
            </w:r>
            <w:r>
              <w:rPr>
                <w:rFonts w:hint="eastAsia" w:ascii="宋体" w:hAnsi="宋体" w:eastAsia="宋体" w:cs="宋体"/>
                <w:b/>
                <w:bCs/>
                <w:color w:val="auto"/>
                <w:sz w:val="24"/>
                <w:highlight w:val="none"/>
              </w:rPr>
              <w:t>品目号1-1至1-1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项变频壁挂式空调：1P单价＜1.5P单价＜2P单价＜3P单价；变频柜式空调：2P单价＜3P单价＜5P单价；变频嵌入式空调：2P单价＜3P单价＜5P单价；</w:t>
            </w:r>
            <w:r>
              <w:rPr>
                <w:rFonts w:hint="eastAsia" w:ascii="宋体" w:hAnsi="宋体" w:eastAsia="宋体" w:cs="宋体"/>
                <w:b/>
                <w:bCs/>
                <w:color w:val="auto"/>
                <w:sz w:val="24"/>
                <w:highlight w:val="none"/>
                <w:lang w:val="en-US" w:eastAsia="zh-CN"/>
              </w:rPr>
              <w:t>品目号1-14至1-16项</w:t>
            </w:r>
            <w:r>
              <w:rPr>
                <w:rFonts w:hint="eastAsia" w:ascii="宋体" w:hAnsi="宋体" w:eastAsia="宋体" w:cs="宋体"/>
                <w:b/>
                <w:bCs/>
                <w:color w:val="auto"/>
                <w:sz w:val="24"/>
                <w:highlight w:val="none"/>
              </w:rPr>
              <w:t>3P单价＜5P单价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包2</w:t>
            </w:r>
            <w:r>
              <w:rPr>
                <w:rFonts w:hint="eastAsia" w:ascii="宋体" w:hAnsi="宋体" w:eastAsia="宋体" w:cs="宋体"/>
                <w:b/>
                <w:bCs/>
                <w:color w:val="auto"/>
                <w:sz w:val="24"/>
                <w:highlight w:val="none"/>
              </w:rPr>
              <w:t>品目号</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-1至</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项变频壁挂式空调：1P单价＜1.5P单价＜2P单价＜3P单价；变频柜式空调：2P单价＜3P单价＜5P单价；变频嵌入式空调：2P单价＜3P单价＜5P单价；</w:t>
            </w:r>
            <w:r>
              <w:rPr>
                <w:rFonts w:hint="eastAsia" w:ascii="宋体" w:hAnsi="宋体" w:eastAsia="宋体" w:cs="宋体"/>
                <w:b/>
                <w:bCs/>
                <w:color w:val="auto"/>
                <w:sz w:val="24"/>
                <w:highlight w:val="none"/>
                <w:lang w:val="en-US" w:eastAsia="zh-CN"/>
              </w:rPr>
              <w:t>品目号2-10至2-12项</w:t>
            </w:r>
            <w:r>
              <w:rPr>
                <w:rFonts w:hint="eastAsia" w:ascii="宋体" w:hAnsi="宋体" w:eastAsia="宋体" w:cs="宋体"/>
                <w:b/>
                <w:bCs/>
                <w:color w:val="auto"/>
                <w:sz w:val="24"/>
                <w:highlight w:val="none"/>
              </w:rPr>
              <w:t>3P单价＜5P单价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否则视为无效</w:t>
            </w:r>
            <w:r>
              <w:rPr>
                <w:rFonts w:hint="eastAsia" w:ascii="宋体" w:hAnsi="宋体" w:eastAsia="宋体" w:cs="宋体"/>
                <w:b/>
                <w:bCs/>
                <w:color w:val="auto"/>
                <w:sz w:val="24"/>
                <w:highlight w:val="none"/>
                <w:lang w:eastAsia="zh-CN"/>
              </w:rPr>
              <w:t>投标</w:t>
            </w:r>
            <w:r>
              <w:rPr>
                <w:rFonts w:hint="eastAsia" w:ascii="宋体" w:hAnsi="宋体" w:eastAsia="宋体" w:cs="宋体"/>
                <w:b/>
                <w:bCs/>
                <w:color w:val="auto"/>
                <w:sz w:val="24"/>
                <w:highlight w:val="none"/>
              </w:rPr>
              <w:t>。</w:t>
            </w:r>
          </w:p>
        </w:tc>
      </w:tr>
      <w:tr w14:paraId="7E6CD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BC3FBD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9、</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人需明确承诺如若成交：</w:t>
            </w:r>
          </w:p>
          <w:p w14:paraId="6DBA32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合同期内，若</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人出现成交型号升级、变更或者停产的情况，应至少提前一个月书面通知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相关信息（包括其升级产品型号、部件及详细配置方案），升级变更后的型号的采购文件中“</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要求的主要技术参数（包括：能效等级、能效比、制冷量、制热量、循环风量）不得低于中标机型的对应技术参数指标，如原产品有要求具备APP远程操控功能或3匹柜机要求是方柜外观的，升级型号要求满足以上要求。经</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审核同意后方可按升级后的产品（或配件）供货，价格按合同单价执行，交货时间按原合同条款执行。同时，在</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同意之前，成交供应商仍应按原承诺《定货单》的要求供货。否则，按逾期交货处理。经最终用户认可后，成交供应商可按升级后的产品（或配件）供货。若在合同期内卖方有任何产品型号或配件停产且无法提供符合买方要求的升级型号或配件则视为严重违约，卖方应按每款机型200,000元向买方缴纳违约金，</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有权单方面解除成交合同，没收履约保证金并且有权与成交供应商之后第一位的成交候选供应商签订合同，并拒绝成交供应商参与下一年度大宗空调项目的报价。</w:t>
            </w:r>
          </w:p>
          <w:p w14:paraId="2F4A4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（2）售后服务网点要求：入围供应商必须提供制造商授权的厦门3家、福州2家，南平、莆田、龙岩、泉州、漳州、三明、宁德分别至少1家售后服务商。厦门地区服务商其中</w:t>
            </w:r>
            <w:r>
              <w:rPr>
                <w:rFonts w:hint="eastAsia" w:ascii="宋体" w:hAnsi="宋体" w:eastAsia="宋体" w:cs="宋体"/>
                <w:b/>
                <w:bCs w:val="0"/>
                <w:color w:val="auto"/>
                <w:sz w:val="24"/>
                <w:highlight w:val="none"/>
                <w:lang w:val="en-US" w:eastAsia="zh-CN"/>
              </w:rPr>
              <w:t>1</w:t>
            </w:r>
            <w:r>
              <w:rPr>
                <w:rFonts w:hint="eastAsia" w:ascii="宋体" w:hAnsi="宋体" w:eastAsia="宋体" w:cs="宋体"/>
                <w:b/>
                <w:bCs w:val="0"/>
                <w:color w:val="auto"/>
                <w:sz w:val="24"/>
                <w:highlight w:val="none"/>
              </w:rPr>
              <w:t>家由入围供应商指定，1家由</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根据项目需求及网点资质确认，另1家由入围供应商指定后还须由</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书面发函确认。厦门地区入围供应商</w:t>
            </w:r>
            <w:r>
              <w:rPr>
                <w:rFonts w:hint="eastAsia" w:ascii="宋体" w:hAnsi="宋体" w:eastAsia="宋体" w:cs="宋体"/>
                <w:b/>
                <w:bCs w:val="0"/>
                <w:color w:val="auto"/>
                <w:sz w:val="24"/>
                <w:highlight w:val="none"/>
                <w:lang w:val="en-US" w:eastAsia="zh-CN"/>
              </w:rPr>
              <w:t>指定的2</w:t>
            </w:r>
            <w:r>
              <w:rPr>
                <w:rFonts w:hint="eastAsia" w:ascii="宋体" w:hAnsi="宋体" w:eastAsia="宋体" w:cs="宋体"/>
                <w:b/>
                <w:bCs w:val="0"/>
                <w:color w:val="auto"/>
                <w:sz w:val="24"/>
                <w:highlight w:val="none"/>
              </w:rPr>
              <w:t>家服务商须可分别独立与厂商结算空调安装卡且可与</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或最终用户直接结算超出标配范围的安装辅材等相关费用。</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有权自行选择上述任意一家售后服务商派送安装单或售后服务单，并可根据实际需要或最终客户的需求自行调配上述服务商。入围供应商在项目中标后应组织以上网点至</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对接服务框架合同签订，并根据</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要求签订服务框架合同。</w:t>
            </w:r>
          </w:p>
          <w:p w14:paraId="28CAD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rPr>
            </w:pPr>
            <w:r>
              <w:rPr>
                <w:rFonts w:hint="eastAsia" w:ascii="宋体" w:hAnsi="宋体" w:eastAsia="宋体" w:cs="宋体"/>
                <w:b/>
                <w:bCs w:val="0"/>
                <w:color w:val="auto"/>
                <w:sz w:val="24"/>
                <w:highlight w:val="none"/>
              </w:rPr>
              <w:t>（3）本项目合同期内</w:t>
            </w:r>
            <w:r>
              <w:rPr>
                <w:rFonts w:hint="eastAsia" w:ascii="宋体" w:hAnsi="宋体" w:eastAsia="宋体" w:cs="宋体"/>
                <w:b/>
                <w:bCs w:val="0"/>
                <w:color w:val="auto"/>
                <w:sz w:val="24"/>
                <w:highlight w:val="none"/>
                <w:lang w:eastAsia="zh-CN"/>
              </w:rPr>
              <w:t>投标</w:t>
            </w:r>
            <w:r>
              <w:rPr>
                <w:rFonts w:hint="eastAsia" w:ascii="宋体" w:hAnsi="宋体" w:eastAsia="宋体" w:cs="宋体"/>
                <w:b/>
                <w:bCs w:val="0"/>
                <w:color w:val="auto"/>
                <w:sz w:val="24"/>
                <w:highlight w:val="none"/>
              </w:rPr>
              <w:t>人所供应的合同标的物的生产日期必须为202</w:t>
            </w:r>
            <w:r>
              <w:rPr>
                <w:rFonts w:hint="eastAsia" w:ascii="宋体" w:hAnsi="宋体" w:eastAsia="宋体" w:cs="宋体"/>
                <w:b/>
                <w:bCs w:val="0"/>
                <w:color w:val="auto"/>
                <w:sz w:val="24"/>
                <w:highlight w:val="none"/>
                <w:lang w:val="en-US" w:eastAsia="zh-CN"/>
              </w:rPr>
              <w:t>5</w:t>
            </w:r>
            <w:r>
              <w:rPr>
                <w:rFonts w:hint="eastAsia" w:ascii="宋体" w:hAnsi="宋体" w:eastAsia="宋体" w:cs="宋体"/>
                <w:b/>
                <w:bCs w:val="0"/>
                <w:color w:val="auto"/>
                <w:sz w:val="24"/>
                <w:highlight w:val="none"/>
              </w:rPr>
              <w:t>年3月1日以后所生产的产品。</w:t>
            </w:r>
          </w:p>
        </w:tc>
      </w:tr>
      <w:tr w14:paraId="62347F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03B51C6D">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lang w:val="en-US" w:eastAsia="zh-CN"/>
              </w:rPr>
              <w:t>10、投标人针对每个采购包只能用一个品牌的产品进行响应，且每个品目号只能用一个产品响应，同一个采购包的不同品目号不能用相同产品响应。（所投产品生产者须提供承诺函）。</w:t>
            </w:r>
          </w:p>
        </w:tc>
      </w:tr>
      <w:tr w14:paraId="71837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0ED85826">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val="en-US" w:eastAsia="zh-CN"/>
              </w:rPr>
              <w:t>投标</w:t>
            </w:r>
            <w:r>
              <w:rPr>
                <w:rFonts w:hint="eastAsia" w:ascii="宋体" w:hAnsi="宋体" w:eastAsia="宋体" w:cs="宋体"/>
                <w:b/>
                <w:color w:val="auto"/>
                <w:sz w:val="24"/>
                <w:highlight w:val="none"/>
              </w:rPr>
              <w:t>人须在</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文件中提供单独页面的书面承诺：履约期间价格要求：供货期间，遇合同型号价格下调，成交供应商应在2个工作日内将新的价格以书面形式告知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，经</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确认后按最新价格进行供货并结算。一旦</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发现合同单价高于其它同类销售渠道或主流网站（京东、苏宁易购、天猫）等的常规销售价格，</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有权要求成交供应商调低合同货物的价格。如成交供应商拒绝调整或双方就价格调整无法协商一致的，自</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通知调低价格之日起，成交供应商应以合同约定的履约保证金金额为基数按每日0.5%的履约保证金标准向</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支付违约金，同时</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有权终止合同，不视为</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违约。</w:t>
            </w:r>
          </w:p>
        </w:tc>
      </w:tr>
      <w:tr w14:paraId="612467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7639621">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12</w:t>
            </w:r>
            <w:r>
              <w:rPr>
                <w:rFonts w:hint="default" w:ascii="宋体" w:hAnsi="宋体" w:cs="宋体"/>
                <w:b/>
                <w:color w:val="auto"/>
                <w:sz w:val="24"/>
                <w:highlight w:val="none"/>
              </w:rPr>
              <w:t>、</w:t>
            </w:r>
            <w:r>
              <w:rPr>
                <w:rFonts w:hint="eastAsia" w:ascii="宋体" w:hAnsi="宋体" w:eastAsia="宋体" w:cs="宋体"/>
                <w:b/>
                <w:color w:val="auto"/>
                <w:sz w:val="24"/>
                <w:highlight w:val="none"/>
              </w:rPr>
              <w:t>供货期间，如遇国家空调能效等级政策调整，</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人应在15个工作日内将上述合同标的物相应升级并保证升级的空调产品符合政府采购节能要求，同时以书面形式告知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，如</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人拒绝调整或双方无法协商一致的，自</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通知调整之日起，</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人应以采购合同约定的履约保证金金额为基数按每日0.5%的履约保证金标准向</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支付违约金，同时采购人有权终止本合同并没收全部履约保证金，不视为</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违约。</w:t>
            </w:r>
          </w:p>
        </w:tc>
      </w:tr>
      <w:tr w14:paraId="5DA99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22A8B3C">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13</w:t>
            </w:r>
            <w:r>
              <w:rPr>
                <w:rFonts w:hint="default" w:ascii="宋体" w:hAnsi="宋体" w:cs="宋体"/>
                <w:b/>
                <w:color w:val="auto"/>
                <w:sz w:val="24"/>
                <w:highlight w:val="none"/>
              </w:rPr>
              <w:t>、</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人安装空调时，应免费提供安装所需的支架；安装1匹及1.5匹空调时免费提供安装所需的16A扁三脚电源插头；安装2匹及3匹空调时免费提供安装所需的符合国家安全标准的220V空气开关\漏电保护开关；安装5匹空调</w:t>
            </w:r>
            <w:r>
              <w:rPr>
                <w:rFonts w:hint="eastAsia" w:ascii="宋体" w:hAnsi="宋体" w:cs="宋体"/>
                <w:b/>
                <w:color w:val="auto"/>
                <w:sz w:val="24"/>
                <w:highlight w:val="none"/>
                <w:lang w:val="en-US" w:eastAsia="zh-CN"/>
              </w:rPr>
              <w:t>或3匹三相电空调</w:t>
            </w:r>
            <w:r>
              <w:rPr>
                <w:rFonts w:hint="eastAsia" w:ascii="宋体" w:hAnsi="宋体" w:eastAsia="宋体" w:cs="宋体"/>
                <w:b/>
                <w:color w:val="auto"/>
                <w:sz w:val="24"/>
                <w:highlight w:val="none"/>
              </w:rPr>
              <w:t>时免费提供安装所需的符合国家安全标准的380V空气开关\漏电保护开关。</w:t>
            </w:r>
          </w:p>
        </w:tc>
      </w:tr>
      <w:tr w14:paraId="4296E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507E83D">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szCs w:val="24"/>
                <w:highlight w:val="none"/>
              </w:rPr>
              <w:t>14</w:t>
            </w:r>
            <w:r>
              <w:rPr>
                <w:rFonts w:hint="default" w:ascii="宋体" w:hAnsi="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人需每月10日前反馈上一个月所有派单明细对应的辅材用量清单给到采购人，暂未安装完毕的定单可延期至安装完毕后反馈。对此，报价需提供书面承诺函并加盖公章，否则视为无效</w:t>
            </w:r>
            <w:r>
              <w:rPr>
                <w:rFonts w:hint="eastAsia" w:ascii="宋体" w:hAnsi="宋体" w:eastAsia="宋体" w:cs="宋体"/>
                <w:b/>
                <w:bCs/>
                <w:color w:val="auto"/>
                <w:sz w:val="24"/>
                <w:szCs w:val="24"/>
                <w:highlight w:val="none"/>
                <w:lang w:eastAsia="zh-CN"/>
              </w:rPr>
              <w:t>投标。</w:t>
            </w:r>
          </w:p>
        </w:tc>
      </w:tr>
      <w:tr w14:paraId="6A338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B23F130">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投标人须在投标文件中作出明确承诺：投标人须于采购合同签订后10个工作日内免费提供：所报品目号空调设备各1台作为项目备用机至买方指定仓库。备用机归买方所有，由买方自行调配，合同期满后亦不予返还卖方。</w:t>
            </w:r>
          </w:p>
        </w:tc>
      </w:tr>
      <w:tr w14:paraId="59BCA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751B6D2">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rPr>
              <w:t>1.1</w:t>
            </w:r>
            <w:r>
              <w:rPr>
                <w:rFonts w:hint="eastAsia" w:ascii="宋体" w:hAnsi="宋体" w:eastAsia="宋体" w:cs="宋体"/>
                <w:b/>
                <w:color w:val="auto"/>
                <w:sz w:val="24"/>
                <w:lang w:eastAsia="zh-CN"/>
              </w:rPr>
              <w:t>投标</w:t>
            </w:r>
            <w:r>
              <w:rPr>
                <w:rFonts w:hint="eastAsia" w:ascii="宋体" w:hAnsi="宋体" w:eastAsia="宋体" w:cs="宋体"/>
                <w:b/>
                <w:color w:val="auto"/>
                <w:sz w:val="24"/>
              </w:rPr>
              <w:t>产品</w:t>
            </w:r>
            <w:r>
              <w:rPr>
                <w:rFonts w:hint="eastAsia" w:ascii="宋体" w:hAnsi="宋体" w:eastAsia="宋体" w:cs="宋体"/>
                <w:b/>
                <w:color w:val="auto"/>
                <w:sz w:val="24"/>
                <w:lang w:val="en-US" w:eastAsia="zh-CN"/>
              </w:rPr>
              <w:t>包1</w:t>
            </w:r>
            <w:r>
              <w:rPr>
                <w:rFonts w:hint="eastAsia" w:ascii="宋体" w:hAnsi="宋体" w:eastAsia="宋体" w:cs="宋体"/>
                <w:b/>
                <w:color w:val="auto"/>
                <w:sz w:val="24"/>
              </w:rPr>
              <w:t>品目号1-1至1-1</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项</w:t>
            </w:r>
            <w:r>
              <w:rPr>
                <w:rFonts w:hint="eastAsia" w:ascii="宋体" w:hAnsi="宋体" w:eastAsia="宋体" w:cs="宋体"/>
                <w:b/>
                <w:color w:val="auto"/>
                <w:sz w:val="24"/>
                <w:lang w:val="en-US" w:eastAsia="zh-CN"/>
              </w:rPr>
              <w:t>包2</w:t>
            </w:r>
            <w:r>
              <w:rPr>
                <w:rFonts w:hint="eastAsia" w:ascii="宋体" w:hAnsi="宋体" w:eastAsia="宋体" w:cs="宋体"/>
                <w:b/>
                <w:color w:val="auto"/>
                <w:sz w:val="24"/>
              </w:rPr>
              <w:t>品目号</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-1至</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-1</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项符合国家安全标准要求，获得CCC认证证书，须提供证书复印件并加盖</w:t>
            </w:r>
            <w:r>
              <w:rPr>
                <w:rFonts w:hint="eastAsia" w:ascii="宋体" w:hAnsi="宋体" w:eastAsia="宋体" w:cs="宋体"/>
                <w:b/>
                <w:color w:val="auto"/>
                <w:sz w:val="24"/>
                <w:lang w:eastAsia="zh-CN"/>
              </w:rPr>
              <w:t>投标</w:t>
            </w:r>
            <w:r>
              <w:rPr>
                <w:rFonts w:hint="eastAsia" w:ascii="宋体" w:hAnsi="宋体" w:eastAsia="宋体" w:cs="宋体"/>
                <w:b/>
                <w:color w:val="auto"/>
                <w:sz w:val="24"/>
              </w:rPr>
              <w:t>人公章。</w:t>
            </w:r>
          </w:p>
        </w:tc>
      </w:tr>
      <w:tr w14:paraId="6C7969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3A40F58">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highlight w:val="none"/>
                <w:lang w:val="en-US" w:eastAsia="zh-CN"/>
              </w:rPr>
              <w:t>1.7</w:t>
            </w:r>
            <w:r>
              <w:rPr>
                <w:rFonts w:hint="eastAsia" w:ascii="宋体" w:hAnsi="宋体" w:eastAsia="宋体" w:cs="宋体"/>
                <w:b/>
                <w:bCs/>
                <w:color w:val="auto"/>
                <w:sz w:val="24"/>
                <w:highlight w:val="none"/>
              </w:rPr>
              <w:t>节能要求：</w:t>
            </w:r>
            <w:r>
              <w:rPr>
                <w:rFonts w:hint="eastAsia" w:ascii="宋体" w:hAnsi="宋体" w:eastAsia="宋体" w:cs="宋体"/>
                <w:b/>
                <w:bCs/>
                <w:color w:val="auto"/>
                <w:sz w:val="24"/>
                <w:highlight w:val="none"/>
                <w:lang w:val="en-US" w:eastAsia="zh-CN"/>
              </w:rPr>
              <w:t>包1</w:t>
            </w:r>
            <w:r>
              <w:rPr>
                <w:rFonts w:hint="eastAsia" w:ascii="宋体" w:hAnsi="宋体" w:eastAsia="宋体" w:cs="宋体"/>
                <w:b/>
                <w:bCs/>
                <w:color w:val="auto"/>
                <w:sz w:val="24"/>
                <w:highlight w:val="none"/>
              </w:rPr>
              <w:t>品目号1-1至1-1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品目号1-14至1-16项产品</w:t>
            </w:r>
            <w:r>
              <w:rPr>
                <w:rFonts w:hint="eastAsia" w:ascii="宋体" w:hAnsi="宋体" w:eastAsia="宋体" w:cs="宋体"/>
                <w:b/>
                <w:bCs/>
                <w:color w:val="auto"/>
                <w:sz w:val="24"/>
                <w:highlight w:val="none"/>
              </w:rPr>
              <w:t>能效须达到国家标准GB</w:t>
            </w:r>
            <w:r>
              <w:rPr>
                <w:rFonts w:hint="eastAsia" w:ascii="宋体" w:hAnsi="宋体" w:eastAsia="宋体" w:cs="宋体"/>
                <w:b/>
                <w:bCs/>
                <w:color w:val="auto"/>
                <w:sz w:val="24"/>
                <w:highlight w:val="none"/>
                <w:lang w:val="en-US" w:eastAsia="zh-CN"/>
              </w:rPr>
              <w:t>19576-2019《单元式空气调节机能效限定值及能效等级》</w:t>
            </w:r>
            <w:r>
              <w:rPr>
                <w:rFonts w:hint="eastAsia" w:ascii="宋体" w:hAnsi="宋体" w:eastAsia="宋体" w:cs="宋体"/>
                <w:b/>
                <w:bCs/>
                <w:color w:val="auto"/>
                <w:sz w:val="24"/>
                <w:highlight w:val="none"/>
              </w:rPr>
              <w:t>中能效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包2</w:t>
            </w:r>
            <w:r>
              <w:rPr>
                <w:rFonts w:hint="eastAsia" w:ascii="宋体" w:hAnsi="宋体" w:eastAsia="宋体" w:cs="宋体"/>
                <w:b/>
                <w:bCs/>
                <w:color w:val="auto"/>
                <w:sz w:val="24"/>
                <w:highlight w:val="none"/>
              </w:rPr>
              <w:t>品目号</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-1至</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品目号2-10至2-12项产品</w:t>
            </w:r>
            <w:r>
              <w:rPr>
                <w:rFonts w:hint="eastAsia" w:ascii="宋体" w:hAnsi="宋体" w:eastAsia="宋体" w:cs="宋体"/>
                <w:b/>
                <w:bCs/>
                <w:color w:val="auto"/>
                <w:sz w:val="24"/>
                <w:highlight w:val="none"/>
              </w:rPr>
              <w:t>能效须达到国家标准GB</w:t>
            </w:r>
            <w:r>
              <w:rPr>
                <w:rFonts w:hint="eastAsia" w:ascii="宋体" w:hAnsi="宋体" w:eastAsia="宋体" w:cs="宋体"/>
                <w:b/>
                <w:bCs/>
                <w:color w:val="auto"/>
                <w:sz w:val="24"/>
                <w:highlight w:val="none"/>
                <w:lang w:val="en-US" w:eastAsia="zh-CN"/>
              </w:rPr>
              <w:t>19576-2019《单元式空气调节机能效限定值及能效等级》</w:t>
            </w:r>
            <w:r>
              <w:rPr>
                <w:rFonts w:hint="eastAsia" w:ascii="宋体" w:hAnsi="宋体" w:eastAsia="宋体" w:cs="宋体"/>
                <w:b/>
                <w:bCs/>
                <w:color w:val="auto"/>
                <w:sz w:val="24"/>
                <w:highlight w:val="none"/>
              </w:rPr>
              <w:t>中能效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若有新国家标准发布，按照新国家标准执行。</w:t>
            </w:r>
          </w:p>
        </w:tc>
      </w:tr>
      <w:tr w14:paraId="7A2A2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9C1BC25">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bCs/>
                <w:color w:val="auto"/>
                <w:sz w:val="24"/>
                <w:lang w:val="en-US" w:eastAsia="zh-CN"/>
              </w:rPr>
              <w:t>2.3</w:t>
            </w:r>
            <w:r>
              <w:rPr>
                <w:rFonts w:hint="eastAsia" w:ascii="宋体" w:hAnsi="宋体" w:cs="宋体"/>
                <w:b/>
                <w:bCs/>
                <w:color w:val="auto"/>
                <w:sz w:val="24"/>
              </w:rPr>
              <w:t>投标人应提供所投标设备的产品手册或最新彩页并加盖投标人公章，产品彩页样本必须与所投设备一致，并对彩页资料的真实性及与所投产品的符合性负责。</w:t>
            </w:r>
          </w:p>
        </w:tc>
      </w:tr>
      <w:tr w14:paraId="356B2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10C3DE0">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rPr>
              <w:t>2.7所有</w:t>
            </w:r>
            <w:r>
              <w:rPr>
                <w:rFonts w:hint="eastAsia" w:ascii="宋体" w:hAnsi="宋体" w:eastAsia="宋体" w:cs="宋体"/>
                <w:b/>
                <w:color w:val="auto"/>
                <w:sz w:val="24"/>
                <w:lang w:eastAsia="zh-CN"/>
              </w:rPr>
              <w:t>投标</w:t>
            </w:r>
            <w:r>
              <w:rPr>
                <w:rFonts w:hint="eastAsia" w:ascii="宋体" w:hAnsi="宋体" w:eastAsia="宋体" w:cs="宋体"/>
                <w:b/>
                <w:color w:val="auto"/>
                <w:sz w:val="24"/>
              </w:rPr>
              <w:t>空调应获得政府采购节能产品认证，</w:t>
            </w:r>
            <w:r>
              <w:rPr>
                <w:rFonts w:hint="eastAsia" w:ascii="宋体" w:hAnsi="宋体" w:eastAsia="宋体" w:cs="宋体"/>
                <w:b/>
                <w:color w:val="auto"/>
                <w:sz w:val="24"/>
                <w:lang w:eastAsia="zh-CN"/>
              </w:rPr>
              <w:t>投标</w:t>
            </w:r>
            <w:r>
              <w:rPr>
                <w:rFonts w:hint="eastAsia" w:ascii="宋体" w:hAnsi="宋体" w:eastAsia="宋体" w:cs="宋体"/>
                <w:b/>
                <w:color w:val="auto"/>
                <w:sz w:val="24"/>
              </w:rPr>
              <w:t>人必须提供节能认证证书复印件</w:t>
            </w:r>
            <w:r>
              <w:rPr>
                <w:rFonts w:hint="eastAsia" w:ascii="宋体" w:hAnsi="宋体" w:eastAsia="宋体" w:cs="宋体"/>
                <w:b/>
                <w:color w:val="auto"/>
                <w:sz w:val="24"/>
                <w:lang w:eastAsia="zh-CN"/>
              </w:rPr>
              <w:t>。</w:t>
            </w:r>
          </w:p>
        </w:tc>
      </w:tr>
      <w:tr w14:paraId="4176E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FEBC2C1">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rPr>
              <w:t xml:space="preserve">2.12 </w:t>
            </w:r>
            <w:r>
              <w:rPr>
                <w:rFonts w:hint="eastAsia" w:ascii="宋体" w:hAnsi="宋体" w:eastAsia="宋体" w:cs="宋体"/>
                <w:b/>
                <w:color w:val="auto"/>
                <w:sz w:val="24"/>
                <w:lang w:eastAsia="zh-CN"/>
              </w:rPr>
              <w:t>投标</w:t>
            </w:r>
            <w:r>
              <w:rPr>
                <w:rFonts w:hint="eastAsia" w:ascii="宋体" w:hAnsi="宋体" w:eastAsia="宋体" w:cs="宋体"/>
                <w:b/>
                <w:color w:val="auto"/>
                <w:sz w:val="24"/>
              </w:rPr>
              <w:t>人需承诺</w:t>
            </w:r>
            <w:r>
              <w:rPr>
                <w:rFonts w:hint="eastAsia" w:ascii="宋体" w:hAnsi="宋体" w:eastAsia="宋体" w:cs="宋体"/>
                <w:b/>
                <w:color w:val="auto"/>
                <w:sz w:val="24"/>
                <w:lang w:eastAsia="zh-CN"/>
              </w:rPr>
              <w:t>投标</w:t>
            </w:r>
            <w:r>
              <w:rPr>
                <w:rFonts w:hint="eastAsia" w:ascii="宋体" w:hAnsi="宋体" w:eastAsia="宋体" w:cs="宋体"/>
                <w:b/>
                <w:color w:val="auto"/>
                <w:sz w:val="24"/>
              </w:rPr>
              <w:t>产品为全新的、未使用过的、且不存在任何权利瑕疵或质量瑕疵的原厂正品。</w:t>
            </w:r>
          </w:p>
        </w:tc>
      </w:tr>
      <w:tr w14:paraId="7F800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95D60B3">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2、本项目保修期应不少于自合同设备最终验收合格之日起计六年，且不低于品牌官方保修标准。</w:t>
            </w:r>
          </w:p>
        </w:tc>
      </w:tr>
      <w:tr w14:paraId="125EA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1722430">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六、★</w:t>
            </w:r>
            <w:r>
              <w:rPr>
                <w:rFonts w:hint="eastAsia" w:ascii="宋体" w:hAnsi="宋体" w:cs="宋体"/>
                <w:b/>
                <w:color w:val="auto"/>
                <w:sz w:val="24"/>
              </w:rPr>
              <w:t>1、总报价以人民币为货币单位，应分单价、小计和总价，且各品目号须分别报价。</w:t>
            </w:r>
          </w:p>
        </w:tc>
      </w:tr>
      <w:tr w14:paraId="7E80A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18CF35F">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2、</w:t>
            </w:r>
            <w:r>
              <w:rPr>
                <w:rFonts w:hint="eastAsia" w:ascii="宋体" w:hAnsi="宋体" w:cs="宋体"/>
                <w:b/>
                <w:color w:val="auto"/>
                <w:sz w:val="24"/>
                <w:lang w:eastAsia="zh-CN"/>
              </w:rPr>
              <w:t>投标</w:t>
            </w:r>
            <w:r>
              <w:rPr>
                <w:rFonts w:hint="eastAsia" w:ascii="宋体" w:hAnsi="宋体" w:cs="宋体"/>
                <w:b/>
                <w:color w:val="auto"/>
                <w:sz w:val="24"/>
              </w:rPr>
              <w:t>人必须明确各品目号产品的单价，且该单价为综合单价，包括货物供应、运输（含二次仓储操作费及二次配送费用）、装卸费、保险费、采购保管、安装调试、产品检验检测、税收以及售后服务等一切费用。</w:t>
            </w:r>
          </w:p>
        </w:tc>
      </w:tr>
      <w:tr w14:paraId="2D337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77262F7">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3、</w:t>
            </w:r>
            <w:r>
              <w:rPr>
                <w:rFonts w:hint="eastAsia" w:ascii="宋体" w:hAnsi="宋体" w:cs="宋体"/>
                <w:b/>
                <w:color w:val="auto"/>
                <w:sz w:val="24"/>
                <w:lang w:eastAsia="zh-CN"/>
              </w:rPr>
              <w:t>征集人</w:t>
            </w:r>
            <w:r>
              <w:rPr>
                <w:rFonts w:hint="eastAsia" w:ascii="宋体" w:hAnsi="宋体" w:cs="宋体"/>
                <w:b/>
                <w:color w:val="auto"/>
                <w:sz w:val="24"/>
              </w:rPr>
              <w:t>将按实际最终验收合格的数量和综合单价进行结算。</w:t>
            </w:r>
          </w:p>
        </w:tc>
      </w:tr>
      <w:tr w14:paraId="37AA74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5BD45F86">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4、</w:t>
            </w:r>
            <w:r>
              <w:rPr>
                <w:rFonts w:hint="eastAsia" w:ascii="宋体" w:hAnsi="宋体" w:cs="宋体"/>
                <w:b/>
                <w:color w:val="auto"/>
                <w:sz w:val="24"/>
                <w:lang w:eastAsia="zh-CN"/>
              </w:rPr>
              <w:t>投标</w:t>
            </w:r>
            <w:r>
              <w:rPr>
                <w:rFonts w:hint="eastAsia" w:ascii="宋体" w:hAnsi="宋体" w:cs="宋体"/>
                <w:b/>
                <w:color w:val="auto"/>
                <w:sz w:val="24"/>
              </w:rPr>
              <w:t>人应在</w:t>
            </w:r>
            <w:r>
              <w:rPr>
                <w:rFonts w:hint="eastAsia" w:ascii="宋体" w:hAnsi="宋体" w:cs="宋体"/>
                <w:b/>
                <w:color w:val="auto"/>
                <w:sz w:val="24"/>
                <w:lang w:eastAsia="zh-CN"/>
              </w:rPr>
              <w:t>投标</w:t>
            </w:r>
            <w:r>
              <w:rPr>
                <w:rFonts w:hint="eastAsia" w:ascii="宋体" w:hAnsi="宋体" w:cs="宋体"/>
                <w:b/>
                <w:color w:val="auto"/>
                <w:sz w:val="24"/>
              </w:rPr>
              <w:t>文件中明确</w:t>
            </w:r>
            <w:r>
              <w:rPr>
                <w:rFonts w:hint="eastAsia" w:ascii="宋体" w:hAnsi="宋体" w:cs="宋体"/>
                <w:b/>
                <w:color w:val="auto"/>
                <w:sz w:val="24"/>
                <w:lang w:eastAsia="zh-CN"/>
              </w:rPr>
              <w:t>投标</w:t>
            </w:r>
            <w:r>
              <w:rPr>
                <w:rFonts w:hint="eastAsia" w:ascii="宋体" w:hAnsi="宋体" w:cs="宋体"/>
                <w:b/>
                <w:color w:val="auto"/>
                <w:sz w:val="24"/>
              </w:rPr>
              <w:t>产品厂家标配内安装所需的相关辅材、耗材数量，该部分费用应包含在</w:t>
            </w:r>
            <w:r>
              <w:rPr>
                <w:rFonts w:hint="eastAsia" w:ascii="宋体" w:hAnsi="宋体" w:cs="宋体"/>
                <w:b/>
                <w:color w:val="auto"/>
                <w:sz w:val="24"/>
                <w:lang w:eastAsia="zh-CN"/>
              </w:rPr>
              <w:t>投标</w:t>
            </w:r>
            <w:r>
              <w:rPr>
                <w:rFonts w:hint="eastAsia" w:ascii="宋体" w:hAnsi="宋体" w:cs="宋体"/>
                <w:b/>
                <w:color w:val="auto"/>
                <w:sz w:val="24"/>
              </w:rPr>
              <w:t>总价中。</w:t>
            </w:r>
          </w:p>
        </w:tc>
      </w:tr>
      <w:tr w14:paraId="052EC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E95F768">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5、</w:t>
            </w:r>
            <w:r>
              <w:rPr>
                <w:rFonts w:hint="eastAsia" w:ascii="宋体" w:hAnsi="宋体" w:cs="宋体"/>
                <w:b/>
                <w:color w:val="auto"/>
                <w:sz w:val="24"/>
                <w:lang w:eastAsia="zh-CN"/>
              </w:rPr>
              <w:t>投标</w:t>
            </w:r>
            <w:r>
              <w:rPr>
                <w:rFonts w:hint="eastAsia" w:ascii="宋体" w:hAnsi="宋体" w:cs="宋体"/>
                <w:b/>
                <w:color w:val="auto"/>
                <w:sz w:val="24"/>
              </w:rPr>
              <w:t>人应在</w:t>
            </w:r>
            <w:r>
              <w:rPr>
                <w:rFonts w:hint="eastAsia" w:ascii="宋体" w:hAnsi="宋体" w:cs="宋体"/>
                <w:b/>
                <w:color w:val="auto"/>
                <w:sz w:val="24"/>
                <w:lang w:eastAsia="zh-CN"/>
              </w:rPr>
              <w:t>投标</w:t>
            </w:r>
            <w:r>
              <w:rPr>
                <w:rFonts w:hint="eastAsia" w:ascii="宋体" w:hAnsi="宋体" w:cs="宋体"/>
                <w:b/>
                <w:color w:val="auto"/>
                <w:sz w:val="24"/>
              </w:rPr>
              <w:t>文件中明确</w:t>
            </w:r>
            <w:r>
              <w:rPr>
                <w:rFonts w:hint="eastAsia" w:ascii="宋体" w:hAnsi="宋体" w:cs="宋体"/>
                <w:b/>
                <w:color w:val="auto"/>
                <w:sz w:val="24"/>
                <w:lang w:eastAsia="zh-CN"/>
              </w:rPr>
              <w:t>投标</w:t>
            </w:r>
            <w:r>
              <w:rPr>
                <w:rFonts w:hint="eastAsia" w:ascii="宋体" w:hAnsi="宋体" w:cs="宋体"/>
                <w:b/>
                <w:color w:val="auto"/>
                <w:sz w:val="24"/>
              </w:rPr>
              <w:t>产品厂家标配以外安装所需的相关辅材及耗材的单价【包含但不限于各种型号空调每加长一米铜管（含加冷媒）的价格收费标准，砖墙、水泥墙等金钢取孔的每孔的价格收费标准，对于使用单位原有各种型号旧机的拆机、移机的单项报价收费标准、安装所需电线及插座的单项报价收费标准等】，且辅材收费标准不得高于</w:t>
            </w:r>
            <w:r>
              <w:rPr>
                <w:rFonts w:hint="eastAsia" w:ascii="宋体" w:hAnsi="宋体" w:cs="宋体"/>
                <w:b/>
                <w:color w:val="auto"/>
                <w:sz w:val="24"/>
                <w:lang w:eastAsia="zh-CN"/>
              </w:rPr>
              <w:t>投标</w:t>
            </w:r>
            <w:r>
              <w:rPr>
                <w:rFonts w:hint="eastAsia" w:ascii="宋体" w:hAnsi="宋体" w:cs="宋体"/>
                <w:b/>
                <w:color w:val="auto"/>
                <w:sz w:val="24"/>
              </w:rPr>
              <w:t>品牌厂家官方公布的收费标准，</w:t>
            </w:r>
            <w:r>
              <w:rPr>
                <w:rFonts w:hint="eastAsia" w:ascii="宋体" w:hAnsi="宋体" w:cs="宋体"/>
                <w:b/>
                <w:color w:val="auto"/>
                <w:sz w:val="24"/>
                <w:lang w:eastAsia="zh-CN"/>
              </w:rPr>
              <w:t>投标</w:t>
            </w:r>
            <w:r>
              <w:rPr>
                <w:rFonts w:hint="eastAsia" w:ascii="宋体" w:hAnsi="宋体" w:cs="宋体"/>
                <w:b/>
                <w:color w:val="auto"/>
                <w:sz w:val="24"/>
              </w:rPr>
              <w:t>文件中必须附</w:t>
            </w:r>
            <w:r>
              <w:rPr>
                <w:rFonts w:hint="eastAsia" w:ascii="宋体" w:hAnsi="宋体" w:cs="宋体"/>
                <w:b/>
                <w:color w:val="auto"/>
                <w:sz w:val="24"/>
                <w:lang w:eastAsia="zh-CN"/>
              </w:rPr>
              <w:t>投标</w:t>
            </w:r>
            <w:r>
              <w:rPr>
                <w:rFonts w:hint="eastAsia" w:ascii="宋体" w:hAnsi="宋体" w:cs="宋体"/>
                <w:b/>
                <w:color w:val="auto"/>
                <w:sz w:val="24"/>
              </w:rPr>
              <w:t>品牌厂家官方公布的收费标准（如网站截图）。该部分报价不包含在</w:t>
            </w:r>
            <w:r>
              <w:rPr>
                <w:rFonts w:hint="eastAsia" w:ascii="宋体" w:hAnsi="宋体" w:cs="宋体"/>
                <w:b/>
                <w:color w:val="auto"/>
                <w:sz w:val="24"/>
                <w:lang w:eastAsia="zh-CN"/>
              </w:rPr>
              <w:t>投标</w:t>
            </w:r>
            <w:r>
              <w:rPr>
                <w:rFonts w:hint="eastAsia" w:ascii="宋体" w:hAnsi="宋体" w:cs="宋体"/>
                <w:b/>
                <w:color w:val="auto"/>
                <w:sz w:val="24"/>
              </w:rPr>
              <w:t>总价中，届时按实际的施工数量据实结算。</w:t>
            </w:r>
          </w:p>
        </w:tc>
      </w:tr>
      <w:tr w14:paraId="355ED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25FF8950">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6、总报价不含节能惠民补贴，但产品如在国家家电节能惠民补贴范围内，</w:t>
            </w:r>
            <w:r>
              <w:rPr>
                <w:rFonts w:hint="eastAsia" w:ascii="宋体" w:hAnsi="宋体" w:cs="宋体"/>
                <w:b/>
                <w:color w:val="auto"/>
                <w:sz w:val="24"/>
                <w:lang w:eastAsia="zh-CN"/>
              </w:rPr>
              <w:t>投标</w:t>
            </w:r>
            <w:r>
              <w:rPr>
                <w:rFonts w:hint="eastAsia" w:ascii="宋体" w:hAnsi="宋体" w:cs="宋体"/>
                <w:b/>
                <w:color w:val="auto"/>
                <w:sz w:val="24"/>
              </w:rPr>
              <w:t>人应承诺将补贴金额全额支付给</w:t>
            </w:r>
            <w:r>
              <w:rPr>
                <w:rFonts w:hint="eastAsia" w:ascii="宋体" w:hAnsi="宋体" w:cs="宋体"/>
                <w:b/>
                <w:color w:val="auto"/>
                <w:sz w:val="24"/>
                <w:lang w:eastAsia="zh-CN"/>
              </w:rPr>
              <w:t>征集人</w:t>
            </w:r>
            <w:r>
              <w:rPr>
                <w:rFonts w:hint="eastAsia" w:ascii="宋体" w:hAnsi="宋体" w:cs="宋体"/>
                <w:b/>
                <w:color w:val="auto"/>
                <w:sz w:val="24"/>
              </w:rPr>
              <w:t>。</w:t>
            </w:r>
          </w:p>
        </w:tc>
      </w:tr>
      <w:tr w14:paraId="3B8B0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F3A2EB7">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1、</w:t>
            </w:r>
            <w:r>
              <w:rPr>
                <w:rFonts w:hint="eastAsia" w:ascii="宋体" w:hAnsi="宋体" w:cs="宋体"/>
                <w:b/>
                <w:color w:val="auto"/>
                <w:sz w:val="24"/>
                <w:lang w:eastAsia="zh-CN"/>
              </w:rPr>
              <w:t>投标</w:t>
            </w:r>
            <w:r>
              <w:rPr>
                <w:rFonts w:hint="eastAsia" w:ascii="宋体" w:hAnsi="宋体" w:cs="宋体"/>
                <w:b/>
                <w:color w:val="auto"/>
                <w:sz w:val="24"/>
              </w:rPr>
              <w:t>人须在</w:t>
            </w:r>
            <w:r>
              <w:rPr>
                <w:rFonts w:hint="eastAsia" w:ascii="宋体" w:hAnsi="宋体" w:cs="宋体"/>
                <w:b/>
                <w:color w:val="auto"/>
                <w:sz w:val="24"/>
                <w:lang w:eastAsia="zh-CN"/>
              </w:rPr>
              <w:t>投标</w:t>
            </w:r>
            <w:r>
              <w:rPr>
                <w:rFonts w:hint="eastAsia" w:ascii="宋体" w:hAnsi="宋体" w:cs="宋体"/>
                <w:b/>
                <w:color w:val="auto"/>
                <w:sz w:val="24"/>
              </w:rPr>
              <w:t>文件中提供单独页面的书面承诺：承诺接受</w:t>
            </w:r>
            <w:r>
              <w:rPr>
                <w:rFonts w:hint="eastAsia" w:ascii="宋体" w:hAnsi="宋体" w:cs="宋体"/>
                <w:b/>
                <w:color w:val="auto"/>
                <w:sz w:val="24"/>
                <w:lang w:eastAsia="zh-CN"/>
              </w:rPr>
              <w:t>征集人</w:t>
            </w:r>
            <w:r>
              <w:rPr>
                <w:rFonts w:hint="eastAsia" w:ascii="宋体" w:hAnsi="宋体" w:cs="宋体"/>
                <w:b/>
                <w:color w:val="auto"/>
                <w:sz w:val="24"/>
              </w:rPr>
              <w:t>按《采购合同》附件2《服务考核细则》对其的考核，并同意按考核情况处理。</w:t>
            </w:r>
          </w:p>
        </w:tc>
      </w:tr>
      <w:tr w14:paraId="561848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748E04D">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cs="宋体"/>
                <w:b/>
                <w:color w:val="auto"/>
                <w:sz w:val="24"/>
                <w:lang w:val="en-US"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2、</w:t>
            </w:r>
            <w:r>
              <w:rPr>
                <w:rFonts w:hint="eastAsia" w:ascii="宋体" w:hAnsi="宋体" w:cs="宋体"/>
                <w:b/>
                <w:color w:val="auto"/>
                <w:sz w:val="24"/>
                <w:lang w:eastAsia="zh-CN"/>
              </w:rPr>
              <w:t>投标</w:t>
            </w:r>
            <w:r>
              <w:rPr>
                <w:rFonts w:hint="eastAsia" w:ascii="宋体" w:hAnsi="宋体" w:cs="宋体"/>
                <w:b/>
                <w:color w:val="auto"/>
                <w:sz w:val="24"/>
              </w:rPr>
              <w:t>人须在</w:t>
            </w:r>
            <w:r>
              <w:rPr>
                <w:rFonts w:hint="eastAsia" w:ascii="宋体" w:hAnsi="宋体" w:cs="宋体"/>
                <w:b/>
                <w:color w:val="auto"/>
                <w:sz w:val="24"/>
                <w:lang w:eastAsia="zh-CN"/>
              </w:rPr>
              <w:t>投标</w:t>
            </w:r>
            <w:r>
              <w:rPr>
                <w:rFonts w:hint="eastAsia" w:ascii="宋体" w:hAnsi="宋体" w:cs="宋体"/>
                <w:b/>
                <w:color w:val="auto"/>
                <w:sz w:val="24"/>
              </w:rPr>
              <w:t>文件中提供单独页面的书面承诺：</w:t>
            </w:r>
            <w:r>
              <w:rPr>
                <w:rFonts w:hint="eastAsia" w:ascii="宋体" w:hAnsi="宋体" w:cs="宋体"/>
                <w:b/>
                <w:color w:val="auto"/>
                <w:sz w:val="24"/>
                <w:lang w:val="en-US" w:eastAsia="zh-CN"/>
              </w:rPr>
              <w:t>项目供货方式为分批供货，供货内容以征集人的供货通知为准。投标人中标后选择以下一种供货方式进行合作，合作期间未经征集人同意，不得变更供货方式。</w:t>
            </w:r>
          </w:p>
          <w:p w14:paraId="602A3110">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cs="宋体"/>
                <w:b/>
                <w:color w:val="auto"/>
                <w:sz w:val="24"/>
                <w:lang w:val="en-US" w:eastAsia="zh-CN"/>
              </w:rPr>
            </w:pPr>
            <w:r>
              <w:rPr>
                <w:rFonts w:hint="eastAsia" w:ascii="宋体" w:hAnsi="宋体" w:cs="宋体"/>
                <w:b/>
                <w:color w:val="auto"/>
                <w:sz w:val="24"/>
                <w:lang w:val="en-US" w:eastAsia="zh-CN"/>
              </w:rPr>
              <w:t>①投标人选择委托征集人推荐的第三方物流进行集中仓储和二次配送至最终用户的，投标人在接到征集人《定货单》之日起21个日历日之内货交征集人推荐的第三方物流仓库，第三方物流在接到征集人通知后厦门市行政区域内24小时；厦门市行政区域外48小时内运送至最终用户。征集人推荐的第三方物流的仓储操作费及二次配送费的收费标准如下：采购包1至采购包2的设备仓储操作费标准为：1匹、1.5匹机型按每台12元收取，2匹、3匹机型按每台14元收取，5匹柜式及嵌入式机型按每台17元收取。二次配送费用标准为：1匹、1.5匹机型按每台43元收取，2匹、3匹机型按每台55元收取，5匹机型按每台67元收取。</w:t>
            </w:r>
          </w:p>
          <w:p w14:paraId="0C44D49D">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cs="宋体"/>
                <w:b/>
                <w:color w:val="auto"/>
                <w:sz w:val="24"/>
                <w:lang w:val="en-US" w:eastAsia="zh-CN"/>
              </w:rPr>
            </w:pPr>
            <w:r>
              <w:rPr>
                <w:rFonts w:hint="eastAsia" w:ascii="宋体" w:hAnsi="宋体" w:cs="宋体"/>
                <w:b/>
                <w:color w:val="auto"/>
                <w:sz w:val="24"/>
                <w:lang w:val="en-US" w:eastAsia="zh-CN"/>
              </w:rPr>
              <w:t>②投标人选择委托征集人推荐的第三方物流进行集中仓储，投标人接到征集人指令后从仓库提货后进行二次配送至最终用户的，投标人在接到征集人《定货单》之日起21个日历日之内货交征集人推荐的第三方物流仓库，投标人接到征集人通知后厦门市行政区域内24小时；厦门市行政区域外48小时内从征集人仓库运送至最终用户，中标供应商从征集人仓库中提货后，货物毁损、灭失的风险转移至中标供应商。征集人推荐的第三方物流采购包1至采购包2的设备仓储操作费标准为：1匹、1.5匹机型按每台12元收取，2匹、3匹机型按每台14元收取，5匹柜式及嵌入式机型按每台17元收取。</w:t>
            </w:r>
          </w:p>
          <w:p w14:paraId="2668E22B">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cs="宋体"/>
                <w:b/>
                <w:color w:val="auto"/>
                <w:sz w:val="24"/>
                <w:lang w:val="en-US" w:eastAsia="zh-CN"/>
              </w:rPr>
              <w:t>③投标人选择自行完成集中仓储和配送的，投标人自行备货和集中仓储，在接到征集人通知后厦门市行政区域内24小时；厦门市行政区域外48小时内运送至最终用户。</w:t>
            </w:r>
          </w:p>
        </w:tc>
      </w:tr>
      <w:tr w14:paraId="6816C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07BC59F">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3、</w:t>
            </w:r>
            <w:r>
              <w:rPr>
                <w:rFonts w:hint="eastAsia" w:ascii="宋体" w:hAnsi="宋体" w:cs="宋体"/>
                <w:b/>
                <w:color w:val="auto"/>
                <w:sz w:val="24"/>
                <w:lang w:eastAsia="zh-CN"/>
              </w:rPr>
              <w:t>投标</w:t>
            </w:r>
            <w:r>
              <w:rPr>
                <w:rFonts w:hint="eastAsia" w:ascii="宋体" w:hAnsi="宋体" w:cs="宋体"/>
                <w:b/>
                <w:color w:val="auto"/>
                <w:sz w:val="24"/>
              </w:rPr>
              <w:t>人须在</w:t>
            </w:r>
            <w:r>
              <w:rPr>
                <w:rFonts w:hint="eastAsia" w:ascii="宋体" w:hAnsi="宋体" w:cs="宋体"/>
                <w:b/>
                <w:color w:val="auto"/>
                <w:sz w:val="24"/>
                <w:lang w:eastAsia="zh-CN"/>
              </w:rPr>
              <w:t>投标</w:t>
            </w:r>
            <w:r>
              <w:rPr>
                <w:rFonts w:hint="eastAsia" w:ascii="宋体" w:hAnsi="宋体" w:cs="宋体"/>
                <w:b/>
                <w:color w:val="auto"/>
                <w:sz w:val="24"/>
              </w:rPr>
              <w:t>文件中提供单独页面的书面承诺：为保证服务及时性，在接到安装通知后三个日历日内未上门安装的，</w:t>
            </w:r>
            <w:r>
              <w:rPr>
                <w:rFonts w:hint="eastAsia" w:ascii="宋体" w:hAnsi="宋体" w:cs="宋体"/>
                <w:b/>
                <w:color w:val="auto"/>
                <w:sz w:val="24"/>
                <w:lang w:eastAsia="zh-CN"/>
              </w:rPr>
              <w:t>征集人</w:t>
            </w:r>
            <w:r>
              <w:rPr>
                <w:rFonts w:hint="eastAsia" w:ascii="宋体" w:hAnsi="宋体" w:cs="宋体"/>
                <w:b/>
                <w:color w:val="auto"/>
                <w:sz w:val="24"/>
              </w:rPr>
              <w:t>有权另行安排人员上门安装，产生的所有费用由成交供应商承担支付，同时由成交供应商按厂家标准对设备及安装部分进行免费保修。具体收费标准如下：</w:t>
            </w:r>
            <w:r>
              <w:rPr>
                <w:rFonts w:hint="eastAsia" w:ascii="宋体" w:hAnsi="宋体" w:cs="宋体"/>
                <w:b/>
                <w:color w:val="auto"/>
                <w:sz w:val="24"/>
                <w:lang w:eastAsia="zh-CN"/>
              </w:rPr>
              <w:t>详见</w:t>
            </w:r>
            <w:r>
              <w:rPr>
                <w:rFonts w:hint="eastAsia" w:ascii="宋体" w:hAnsi="宋体" w:eastAsia="宋体" w:cs="宋体"/>
                <w:b/>
                <w:color w:val="auto"/>
                <w:sz w:val="24"/>
                <w:szCs w:val="24"/>
              </w:rPr>
              <w:t>第五章征集内容及要求</w:t>
            </w:r>
          </w:p>
        </w:tc>
      </w:tr>
      <w:tr w14:paraId="7EE8A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02BF3FB3">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4、</w:t>
            </w:r>
            <w:r>
              <w:rPr>
                <w:rFonts w:hint="eastAsia" w:ascii="宋体" w:hAnsi="宋体" w:cs="宋体"/>
                <w:b/>
                <w:color w:val="auto"/>
                <w:sz w:val="24"/>
                <w:lang w:eastAsia="zh-CN"/>
              </w:rPr>
              <w:t>投标</w:t>
            </w:r>
            <w:r>
              <w:rPr>
                <w:rFonts w:hint="eastAsia" w:ascii="宋体" w:hAnsi="宋体" w:cs="宋体"/>
                <w:b/>
                <w:color w:val="auto"/>
                <w:sz w:val="24"/>
              </w:rPr>
              <w:t>人须在</w:t>
            </w:r>
            <w:r>
              <w:rPr>
                <w:rFonts w:hint="eastAsia" w:ascii="宋体" w:hAnsi="宋体" w:cs="宋体"/>
                <w:b/>
                <w:color w:val="auto"/>
                <w:sz w:val="24"/>
                <w:lang w:eastAsia="zh-CN"/>
              </w:rPr>
              <w:t>投标</w:t>
            </w:r>
            <w:r>
              <w:rPr>
                <w:rFonts w:hint="eastAsia" w:ascii="宋体" w:hAnsi="宋体" w:cs="宋体"/>
                <w:b/>
                <w:color w:val="auto"/>
                <w:sz w:val="24"/>
              </w:rPr>
              <w:t>文件中作出明确承诺：若中标/成交，</w:t>
            </w:r>
            <w:r>
              <w:rPr>
                <w:rFonts w:hint="eastAsia" w:ascii="宋体" w:hAnsi="宋体" w:cs="宋体"/>
                <w:b/>
                <w:color w:val="auto"/>
                <w:sz w:val="24"/>
                <w:lang w:eastAsia="zh-CN"/>
              </w:rPr>
              <w:t>投标</w:t>
            </w:r>
            <w:r>
              <w:rPr>
                <w:rFonts w:hint="eastAsia" w:ascii="宋体" w:hAnsi="宋体" w:cs="宋体"/>
                <w:b/>
                <w:color w:val="auto"/>
                <w:sz w:val="24"/>
              </w:rPr>
              <w:t>人合同履约过程中不得因任何原因停止接单或停止供货。</w:t>
            </w:r>
          </w:p>
        </w:tc>
      </w:tr>
      <w:tr w14:paraId="0E31D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BB57390">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5、</w:t>
            </w:r>
            <w:r>
              <w:rPr>
                <w:rFonts w:hint="eastAsia" w:ascii="宋体" w:hAnsi="宋体" w:cs="宋体"/>
                <w:b/>
                <w:color w:val="auto"/>
                <w:sz w:val="24"/>
                <w:lang w:eastAsia="zh-CN"/>
              </w:rPr>
              <w:t>投标</w:t>
            </w:r>
            <w:r>
              <w:rPr>
                <w:rFonts w:hint="eastAsia" w:ascii="宋体" w:hAnsi="宋体" w:cs="宋体"/>
                <w:b/>
                <w:color w:val="auto"/>
                <w:sz w:val="24"/>
              </w:rPr>
              <w:t>人若中标/成交应在空调销售的旺季（即每年的4-10月）在福建省内拥有充足的货物，可以及时满足最终用户的突发需求。</w:t>
            </w:r>
          </w:p>
        </w:tc>
      </w:tr>
      <w:tr w14:paraId="4FDEE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4182E0C3">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6、若中标/成交将支持</w:t>
            </w:r>
            <w:r>
              <w:rPr>
                <w:rFonts w:hint="eastAsia" w:ascii="宋体" w:hAnsi="宋体" w:cs="宋体"/>
                <w:b/>
                <w:color w:val="auto"/>
                <w:sz w:val="24"/>
                <w:lang w:eastAsia="zh-CN"/>
              </w:rPr>
              <w:t>征集</w:t>
            </w:r>
            <w:r>
              <w:rPr>
                <w:rFonts w:hint="eastAsia" w:ascii="宋体" w:hAnsi="宋体" w:cs="宋体"/>
                <w:b/>
                <w:color w:val="auto"/>
                <w:sz w:val="24"/>
                <w:highlight w:val="none"/>
                <w:lang w:eastAsia="zh-CN"/>
              </w:rPr>
              <w:t>人</w:t>
            </w:r>
            <w:r>
              <w:rPr>
                <w:rFonts w:hint="eastAsia" w:ascii="宋体" w:hAnsi="宋体" w:cs="宋体"/>
                <w:b/>
                <w:color w:val="auto"/>
                <w:sz w:val="24"/>
                <w:highlight w:val="none"/>
              </w:rPr>
              <w:t>在福建省</w:t>
            </w:r>
            <w:r>
              <w:rPr>
                <w:rFonts w:hint="eastAsia" w:ascii="宋体" w:hAnsi="宋体" w:cs="宋体"/>
                <w:b/>
                <w:color w:val="auto"/>
                <w:sz w:val="24"/>
                <w:highlight w:val="none"/>
                <w:lang w:val="en-US" w:eastAsia="zh-CN"/>
              </w:rPr>
              <w:t>框架协议电子化采购系统中</w:t>
            </w:r>
            <w:r>
              <w:rPr>
                <w:rFonts w:hint="eastAsia" w:ascii="宋体" w:hAnsi="宋体" w:cs="宋体"/>
                <w:b/>
                <w:color w:val="auto"/>
                <w:sz w:val="24"/>
                <w:highlight w:val="none"/>
              </w:rPr>
              <w:t>销售成交型号空调并于成交后一个月内授权</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成为</w:t>
            </w:r>
            <w:r>
              <w:rPr>
                <w:rFonts w:hint="eastAsia" w:ascii="宋体" w:hAnsi="宋体" w:cs="宋体"/>
                <w:b/>
                <w:color w:val="auto"/>
                <w:sz w:val="24"/>
                <w:highlight w:val="none"/>
                <w:lang w:val="en-US" w:eastAsia="zh-CN"/>
              </w:rPr>
              <w:t>中标品牌的福建省授权</w:t>
            </w:r>
            <w:r>
              <w:rPr>
                <w:rFonts w:hint="eastAsia" w:ascii="宋体" w:hAnsi="宋体" w:cs="宋体"/>
                <w:b/>
                <w:color w:val="auto"/>
                <w:sz w:val="24"/>
                <w:highlight w:val="none"/>
              </w:rPr>
              <w:t>代理商</w:t>
            </w:r>
            <w:r>
              <w:rPr>
                <w:rFonts w:hint="eastAsia" w:ascii="宋体" w:hAnsi="宋体" w:cs="宋体"/>
                <w:b/>
                <w:color w:val="auto"/>
                <w:sz w:val="24"/>
                <w:highlight w:val="none"/>
                <w:lang w:val="en-US" w:eastAsia="zh-CN"/>
              </w:rPr>
              <w:t>并</w:t>
            </w:r>
            <w:r>
              <w:rPr>
                <w:rFonts w:hint="eastAsia" w:ascii="宋体" w:hAnsi="宋体" w:cs="宋体"/>
                <w:b/>
                <w:color w:val="auto"/>
                <w:sz w:val="24"/>
                <w:highlight w:val="none"/>
              </w:rPr>
              <w:t>协助</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完产品上架销售</w:t>
            </w:r>
            <w:r>
              <w:rPr>
                <w:rFonts w:hint="eastAsia" w:ascii="宋体" w:hAnsi="宋体" w:cs="宋体"/>
                <w:b/>
                <w:color w:val="auto"/>
                <w:sz w:val="24"/>
                <w:highlight w:val="none"/>
                <w:lang w:eastAsia="zh-CN"/>
              </w:rPr>
              <w:t>。</w:t>
            </w:r>
            <w:r>
              <w:rPr>
                <w:rFonts w:hint="eastAsia" w:ascii="宋体" w:hAnsi="宋体" w:cs="宋体"/>
                <w:b/>
                <w:color w:val="auto"/>
                <w:sz w:val="24"/>
                <w:highlight w:val="none"/>
              </w:rPr>
              <w:t>如逾期未授权</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成为福建省</w:t>
            </w:r>
            <w:r>
              <w:rPr>
                <w:rFonts w:hint="eastAsia" w:ascii="宋体" w:hAnsi="宋体" w:cs="宋体"/>
                <w:b/>
                <w:color w:val="auto"/>
                <w:sz w:val="24"/>
                <w:highlight w:val="none"/>
                <w:lang w:val="en-US" w:eastAsia="zh-CN"/>
              </w:rPr>
              <w:t>框架协议电子化采购系统</w:t>
            </w:r>
            <w:r>
              <w:rPr>
                <w:rFonts w:hint="eastAsia" w:ascii="宋体" w:hAnsi="宋体" w:cs="宋体"/>
                <w:b/>
                <w:color w:val="auto"/>
                <w:sz w:val="24"/>
                <w:highlight w:val="none"/>
              </w:rPr>
              <w:t>授权代理商或无</w:t>
            </w:r>
            <w:r>
              <w:rPr>
                <w:rFonts w:hint="eastAsia" w:ascii="宋体" w:hAnsi="宋体" w:cs="宋体"/>
                <w:b/>
                <w:color w:val="auto"/>
                <w:sz w:val="24"/>
              </w:rPr>
              <w:t>法协助</w:t>
            </w:r>
            <w:r>
              <w:rPr>
                <w:rFonts w:hint="eastAsia" w:ascii="宋体" w:hAnsi="宋体" w:cs="宋体"/>
                <w:b/>
                <w:color w:val="auto"/>
                <w:sz w:val="24"/>
                <w:lang w:eastAsia="zh-CN"/>
              </w:rPr>
              <w:t>征集人</w:t>
            </w:r>
            <w:r>
              <w:rPr>
                <w:rFonts w:hint="eastAsia" w:ascii="宋体" w:hAnsi="宋体" w:cs="宋体"/>
                <w:b/>
                <w:color w:val="auto"/>
                <w:sz w:val="24"/>
              </w:rPr>
              <w:t>完成全部成交产品或替换机型上架销售视为违约，卖方应按每款机型200,000元向买方缴纳违约金；如逾期超过三个月，</w:t>
            </w:r>
            <w:r>
              <w:rPr>
                <w:rFonts w:hint="eastAsia" w:ascii="宋体" w:hAnsi="宋体" w:cs="宋体"/>
                <w:b/>
                <w:color w:val="auto"/>
                <w:sz w:val="24"/>
                <w:lang w:eastAsia="zh-CN"/>
              </w:rPr>
              <w:t>征集人</w:t>
            </w:r>
            <w:r>
              <w:rPr>
                <w:rFonts w:hint="eastAsia" w:ascii="宋体" w:hAnsi="宋体" w:cs="宋体"/>
                <w:b/>
                <w:color w:val="auto"/>
                <w:sz w:val="24"/>
              </w:rPr>
              <w:t>有权扣除履约保证金金额100%的违约金。</w:t>
            </w:r>
          </w:p>
        </w:tc>
      </w:tr>
      <w:tr w14:paraId="386EF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0D5DAD2">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八、★1、货到及票到后90个日历日内，凭相关材料向成交供应商一次性支付该批货款100%。货款支付方式为3个月银行承兑汇票。</w:t>
            </w:r>
          </w:p>
        </w:tc>
      </w:tr>
      <w:tr w14:paraId="65B7E9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71ACCB64">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2、</w:t>
            </w:r>
            <w:r>
              <w:rPr>
                <w:rFonts w:hint="eastAsia" w:ascii="宋体" w:hAnsi="宋体" w:cs="宋体"/>
                <w:b/>
                <w:color w:val="auto"/>
                <w:sz w:val="24"/>
                <w:lang w:eastAsia="zh-CN"/>
              </w:rPr>
              <w:t>征集人</w:t>
            </w:r>
            <w:r>
              <w:rPr>
                <w:rFonts w:hint="eastAsia" w:ascii="宋体" w:hAnsi="宋体" w:cs="宋体"/>
                <w:b/>
                <w:color w:val="auto"/>
                <w:sz w:val="24"/>
              </w:rPr>
              <w:t>付款时，成交供应商必须提供一般纳税人增值税专用发票。否则，</w:t>
            </w:r>
            <w:r>
              <w:rPr>
                <w:rFonts w:hint="eastAsia" w:ascii="宋体" w:hAnsi="宋体" w:cs="宋体"/>
                <w:b/>
                <w:color w:val="auto"/>
                <w:sz w:val="24"/>
                <w:lang w:eastAsia="zh-CN"/>
              </w:rPr>
              <w:t>征集人</w:t>
            </w:r>
            <w:r>
              <w:rPr>
                <w:rFonts w:hint="eastAsia" w:ascii="宋体" w:hAnsi="宋体" w:cs="宋体"/>
                <w:b/>
                <w:color w:val="auto"/>
                <w:sz w:val="24"/>
              </w:rPr>
              <w:t>有权拒绝支付相应款项。</w:t>
            </w:r>
          </w:p>
        </w:tc>
      </w:tr>
      <w:tr w14:paraId="1B746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2C14D4E">
            <w:pPr>
              <w:keepNext w:val="0"/>
              <w:keepLines w:val="0"/>
              <w:numPr>
                <w:ilvl w:val="0"/>
                <w:numId w:val="0"/>
              </w:numPr>
              <w:suppressLineNumbers w:val="0"/>
              <w:spacing w:before="0" w:beforeAutospacing="0" w:after="0" w:afterAutospacing="0" w:line="360" w:lineRule="auto"/>
              <w:ind w:left="0" w:right="0"/>
              <w:jc w:val="left"/>
              <w:rPr>
                <w:rFonts w:hint="default" w:ascii="宋体" w:hAnsi="宋体" w:cs="宋体"/>
                <w:b/>
                <w:color w:val="auto"/>
                <w:sz w:val="24"/>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rPr>
              <w:t>3、履约保证金：</w:t>
            </w:r>
            <w:r>
              <w:rPr>
                <w:rFonts w:hint="eastAsia" w:ascii="宋体" w:hAnsi="宋体" w:cs="宋体"/>
                <w:color w:val="auto"/>
                <w:sz w:val="24"/>
              </w:rPr>
              <w:t>采购包1的第一阶段和第二阶段的履约保证金</w:t>
            </w:r>
            <w:r>
              <w:rPr>
                <w:rFonts w:hint="eastAsia" w:ascii="宋体" w:hAnsi="宋体" w:cs="宋体"/>
                <w:color w:val="auto"/>
                <w:sz w:val="24"/>
                <w:lang w:val="en-US" w:eastAsia="zh-CN"/>
              </w:rPr>
              <w:t>合计</w:t>
            </w:r>
            <w:r>
              <w:rPr>
                <w:rFonts w:hint="eastAsia" w:ascii="宋体" w:hAnsi="宋体" w:cs="宋体"/>
                <w:color w:val="auto"/>
                <w:sz w:val="24"/>
              </w:rPr>
              <w:t>为人民币</w:t>
            </w:r>
            <w:r>
              <w:rPr>
                <w:rFonts w:hint="eastAsia" w:ascii="宋体" w:hAnsi="宋体" w:cs="宋体"/>
                <w:color w:val="auto"/>
                <w:sz w:val="24"/>
                <w:lang w:val="en-US" w:eastAsia="zh-CN"/>
              </w:rPr>
              <w:t>贰</w:t>
            </w:r>
            <w:r>
              <w:rPr>
                <w:rFonts w:hint="eastAsia" w:ascii="宋体" w:hAnsi="宋体" w:cs="宋体"/>
                <w:color w:val="auto"/>
                <w:sz w:val="24"/>
              </w:rPr>
              <w:t>佰万元整</w:t>
            </w:r>
            <w:r>
              <w:rPr>
                <w:rFonts w:hint="eastAsia" w:ascii="宋体" w:hAnsi="宋体" w:cs="宋体"/>
                <w:color w:val="auto"/>
                <w:sz w:val="24"/>
                <w:lang w:eastAsia="zh-CN"/>
              </w:rPr>
              <w:t>。</w:t>
            </w:r>
            <w:r>
              <w:rPr>
                <w:rFonts w:hint="eastAsia" w:ascii="宋体" w:hAnsi="宋体" w:cs="宋体"/>
                <w:color w:val="auto"/>
                <w:sz w:val="24"/>
              </w:rPr>
              <w:t>第一阶段</w:t>
            </w:r>
            <w:r>
              <w:rPr>
                <w:rFonts w:hint="eastAsia" w:ascii="宋体" w:hAnsi="宋体" w:cs="宋体"/>
                <w:b/>
                <w:bCs w:val="0"/>
                <w:color w:val="auto"/>
                <w:sz w:val="24"/>
                <w:lang w:val="en-US" w:eastAsia="zh-CN"/>
              </w:rPr>
              <w:t>入围供应商应</w:t>
            </w:r>
            <w:r>
              <w:rPr>
                <w:rFonts w:hint="eastAsia" w:ascii="宋体" w:hAnsi="宋体" w:cs="宋体"/>
                <w:b/>
                <w:color w:val="auto"/>
                <w:sz w:val="24"/>
                <w:lang w:val="en-US" w:eastAsia="zh-CN"/>
              </w:rPr>
              <w:t>在框架协议签订之日起7个日历日内以转账方式向征集人支付履约保证金，采购包1的履约保证金为人民币壹佰万元整。履约保证金分段退还，合同到期之日后10个工作日内无息退还80万元，待本合同到期之日起满6年无息退还剩余保证金（各阶段退款中，若卖方有应付未付的违约金、赔偿金将从应退还金额中直接扣除）。</w:t>
            </w:r>
            <w:r>
              <w:rPr>
                <w:rFonts w:hint="eastAsia" w:ascii="宋体" w:hAnsi="宋体" w:cs="宋体"/>
                <w:color w:val="auto"/>
                <w:sz w:val="24"/>
              </w:rPr>
              <w:t>第</w:t>
            </w:r>
            <w:r>
              <w:rPr>
                <w:rFonts w:hint="eastAsia" w:ascii="宋体" w:hAnsi="宋体" w:cs="宋体"/>
                <w:color w:val="auto"/>
                <w:sz w:val="24"/>
                <w:lang w:val="en-US" w:eastAsia="zh-CN"/>
              </w:rPr>
              <w:t>二</w:t>
            </w:r>
            <w:r>
              <w:rPr>
                <w:rFonts w:hint="eastAsia" w:ascii="宋体" w:hAnsi="宋体" w:cs="宋体"/>
                <w:color w:val="auto"/>
                <w:sz w:val="24"/>
              </w:rPr>
              <w:t>阶段</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b/>
                <w:color w:val="auto"/>
                <w:sz w:val="24"/>
                <w:lang w:val="en-US" w:eastAsia="zh-CN"/>
              </w:rPr>
              <w:t>应在合同签订之日起7个日历日内以转账方式向征集人支付履约保证金。采购包1履约保证金为人民币壹佰万元，履约保证金分段退还，合同到期之日后10个工作日内无息退还80万元，待本合同到期之日起满6年无息退还剩余保证金（若卖方有应付未付的违约金、赔偿金将从应退还金额中直接扣除）。如履约过程中变更了</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b/>
                <w:color w:val="auto"/>
                <w:sz w:val="24"/>
                <w:lang w:val="en-US" w:eastAsia="zh-CN"/>
              </w:rPr>
              <w:t>，新</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b/>
                <w:color w:val="auto"/>
                <w:sz w:val="24"/>
                <w:lang w:val="en-US" w:eastAsia="zh-CN"/>
              </w:rPr>
              <w:t>应在合同签订之日起7个日历日内以转账方式向征集人支付履约保证金，如合同履约已超过6个月，履约保证金缴交金额为伍拾万元，如合同履约不足6个月，履约保证金缴交金额为壹佰万元。履约保证金分段退还，合同到期之日后10个工作日内无息退还80%，待本合同到期之日起满6年无息退还剩余保证金（若卖方有应付未付的违约金、赔偿金将从应退还金额中直接扣除）</w:t>
            </w:r>
            <w:r>
              <w:rPr>
                <w:rFonts w:hint="default" w:ascii="宋体" w:hAnsi="宋体" w:cs="宋体"/>
                <w:b/>
                <w:color w:val="auto"/>
                <w:sz w:val="24"/>
                <w:lang w:eastAsia="zh-CN"/>
              </w:rPr>
              <w:t>。</w:t>
            </w:r>
          </w:p>
          <w:p w14:paraId="2AA758AF">
            <w:pPr>
              <w:keepNext w:val="0"/>
              <w:keepLines w:val="0"/>
              <w:numPr>
                <w:ilvl w:val="0"/>
                <w:numId w:val="0"/>
              </w:numPr>
              <w:suppressLineNumbers w:val="0"/>
              <w:spacing w:before="0" w:beforeAutospacing="0" w:after="0" w:afterAutospacing="0" w:line="360" w:lineRule="auto"/>
              <w:ind w:left="0" w:right="0" w:firstLine="480" w:firstLineChars="200"/>
              <w:jc w:val="left"/>
              <w:rPr>
                <w:rFonts w:hint="eastAsia" w:ascii="宋体" w:hAnsi="宋体" w:cs="宋体"/>
                <w:b/>
                <w:color w:val="auto"/>
                <w:sz w:val="24"/>
                <w:lang w:val="en-US" w:eastAsia="zh-CN"/>
              </w:rPr>
            </w:pPr>
            <w:r>
              <w:rPr>
                <w:rFonts w:hint="eastAsia" w:ascii="宋体" w:hAnsi="宋体" w:cs="宋体"/>
                <w:color w:val="auto"/>
                <w:sz w:val="24"/>
              </w:rPr>
              <w:t>采购包2的第一阶段和第二阶段的履约保证金</w:t>
            </w:r>
            <w:r>
              <w:rPr>
                <w:rFonts w:hint="eastAsia" w:ascii="宋体" w:hAnsi="宋体" w:cs="宋体"/>
                <w:color w:val="auto"/>
                <w:sz w:val="24"/>
                <w:lang w:val="en-US" w:eastAsia="zh-CN"/>
              </w:rPr>
              <w:t>合计</w:t>
            </w:r>
            <w:r>
              <w:rPr>
                <w:rFonts w:hint="eastAsia" w:ascii="宋体" w:hAnsi="宋体" w:cs="宋体"/>
                <w:color w:val="auto"/>
                <w:sz w:val="24"/>
              </w:rPr>
              <w:t>为人民币</w:t>
            </w:r>
            <w:r>
              <w:rPr>
                <w:rFonts w:hint="eastAsia" w:ascii="宋体" w:hAnsi="宋体" w:cs="宋体"/>
                <w:color w:val="auto"/>
                <w:sz w:val="24"/>
                <w:lang w:val="en-US" w:eastAsia="zh-CN"/>
              </w:rPr>
              <w:t>壹佰</w:t>
            </w:r>
            <w:r>
              <w:rPr>
                <w:rFonts w:hint="eastAsia" w:ascii="宋体" w:hAnsi="宋体" w:cs="宋体"/>
                <w:color w:val="auto"/>
                <w:sz w:val="24"/>
              </w:rPr>
              <w:t>万元整。第一阶段</w:t>
            </w:r>
            <w:r>
              <w:rPr>
                <w:rFonts w:hint="eastAsia" w:ascii="宋体" w:hAnsi="宋体" w:cs="宋体"/>
                <w:b/>
                <w:bCs w:val="0"/>
                <w:color w:val="auto"/>
                <w:sz w:val="24"/>
                <w:lang w:val="en-US" w:eastAsia="zh-CN"/>
              </w:rPr>
              <w:t>入围供应商应</w:t>
            </w:r>
            <w:r>
              <w:rPr>
                <w:rFonts w:hint="eastAsia" w:ascii="宋体" w:hAnsi="宋体" w:cs="宋体"/>
                <w:b/>
                <w:color w:val="auto"/>
                <w:sz w:val="24"/>
                <w:lang w:val="en-US" w:eastAsia="zh-CN"/>
              </w:rPr>
              <w:t>在框架协议签订之日起7个日历日内以转账方式向征集人支付履约保证金。采购包2的履约保证金为人民币伍拾万元整。履约保证金分段退还，合同到期之日后10个工作日内无息退还30万元，待本合同到期之日起满6年无息退还剩余保证金（各阶段退款中，若卖方有应付未付的违约金、赔偿金将从应退还金额中直接扣除）。</w:t>
            </w:r>
            <w:r>
              <w:rPr>
                <w:rFonts w:hint="eastAsia" w:ascii="宋体" w:hAnsi="宋体" w:cs="宋体"/>
                <w:color w:val="auto"/>
                <w:sz w:val="24"/>
              </w:rPr>
              <w:t>第二阶段</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color w:val="auto"/>
                <w:sz w:val="24"/>
                <w:highlight w:val="none"/>
              </w:rPr>
              <w:t>应在合同签订之日起7个日历日内以转账方式向采购单位支付人民币伍拾万</w:t>
            </w:r>
            <w:r>
              <w:rPr>
                <w:rFonts w:hint="eastAsia" w:ascii="宋体" w:hAnsi="宋体" w:cs="宋体"/>
                <w:color w:val="auto"/>
                <w:sz w:val="24"/>
              </w:rPr>
              <w:t>元整作为履约保证金</w:t>
            </w:r>
            <w:r>
              <w:rPr>
                <w:rFonts w:hint="eastAsia" w:ascii="宋体" w:hAnsi="宋体" w:cs="宋体"/>
                <w:b/>
                <w:color w:val="auto"/>
                <w:sz w:val="24"/>
                <w:lang w:val="en-US" w:eastAsia="zh-CN"/>
              </w:rPr>
              <w:t>，履约保证金分段退还，合同到期之日后10个工作日内无息退还30万元，待本合同到期之日起满6年无息退还剩余保证金（若卖方有应付未付的违约金、赔偿金将从应退还金额中直接扣除）。如履约过程中变更了</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b/>
                <w:color w:val="auto"/>
                <w:sz w:val="24"/>
                <w:lang w:val="en-US" w:eastAsia="zh-CN"/>
              </w:rPr>
              <w:t>，新</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b/>
                <w:color w:val="auto"/>
                <w:sz w:val="24"/>
                <w:lang w:val="en-US" w:eastAsia="zh-CN"/>
              </w:rPr>
              <w:t>应在合同签订之日起7个日历日内以转账方式向征集人支付履约保证金，如合同履约已超过6个月，履约保证金缴交金额为叁拾万元，如合同履约不足6个月，履约保证金缴交金额为伍拾万元整。履约保证金分段退还，合同到期之日后10个工作日内无息退还80%，待本合同到期之日起满6年无息退还剩余保证金（若卖方有应付未付的违约金、赔偿金将从应退还金额中直接扣除）。</w:t>
            </w:r>
          </w:p>
          <w:p w14:paraId="475D58BE">
            <w:pPr>
              <w:keepNext w:val="0"/>
              <w:keepLines w:val="0"/>
              <w:numPr>
                <w:ilvl w:val="0"/>
                <w:numId w:val="0"/>
              </w:numPr>
              <w:suppressLineNumbers w:val="0"/>
              <w:spacing w:before="0" w:beforeAutospacing="0" w:after="0" w:afterAutospacing="0" w:line="360" w:lineRule="auto"/>
              <w:ind w:left="0" w:right="0" w:firstLine="482" w:firstLineChars="200"/>
              <w:jc w:val="left"/>
              <w:rPr>
                <w:rFonts w:hint="eastAsia" w:ascii="宋体" w:hAnsi="宋体" w:cs="宋体"/>
                <w:b/>
                <w:color w:val="auto"/>
                <w:sz w:val="24"/>
                <w:lang w:val="en-US" w:eastAsia="zh-CN"/>
              </w:rPr>
            </w:pPr>
            <w:r>
              <w:rPr>
                <w:rFonts w:hint="eastAsia" w:ascii="宋体" w:hAnsi="宋体" w:cs="宋体"/>
                <w:b/>
                <w:color w:val="auto"/>
                <w:sz w:val="24"/>
                <w:lang w:val="en-US" w:eastAsia="zh-CN"/>
              </w:rPr>
              <w:t>如履约过程中变更了授权代理商，包1原</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b/>
                <w:color w:val="auto"/>
                <w:sz w:val="24"/>
                <w:lang w:val="en-US" w:eastAsia="zh-CN"/>
              </w:rPr>
              <w:t>履约保证金退还时间变更为变更之日后10个工作日内无息退还80万元，待变更之日起满6年无息退还剩余保证金（若卖方有应付未付的违约金、赔偿金将从应退还金额中直接扣除）。包2原</w:t>
            </w:r>
            <w:r>
              <w:rPr>
                <w:rFonts w:hint="eastAsia" w:ascii="宋体" w:hAnsi="宋体" w:cs="宋体"/>
                <w:b/>
                <w:bCs/>
                <w:color w:val="auto"/>
                <w:sz w:val="24"/>
                <w:highlight w:val="none"/>
              </w:rPr>
              <w:t>授权</w:t>
            </w:r>
            <w:r>
              <w:rPr>
                <w:rFonts w:hint="eastAsia" w:ascii="宋体" w:hAnsi="宋体" w:cs="宋体"/>
                <w:b/>
                <w:bCs/>
                <w:color w:val="auto"/>
                <w:sz w:val="24"/>
                <w:highlight w:val="none"/>
                <w:lang w:val="en-US" w:eastAsia="zh-CN"/>
              </w:rPr>
              <w:t>供应</w:t>
            </w:r>
            <w:r>
              <w:rPr>
                <w:rFonts w:hint="eastAsia" w:ascii="宋体" w:hAnsi="宋体" w:cs="宋体"/>
                <w:b/>
                <w:bCs/>
                <w:color w:val="auto"/>
                <w:sz w:val="24"/>
                <w:highlight w:val="none"/>
              </w:rPr>
              <w:t>商</w:t>
            </w:r>
            <w:r>
              <w:rPr>
                <w:rFonts w:hint="eastAsia" w:ascii="宋体" w:hAnsi="宋体" w:cs="宋体"/>
                <w:b/>
                <w:color w:val="auto"/>
                <w:sz w:val="24"/>
                <w:lang w:val="en-US" w:eastAsia="zh-CN"/>
              </w:rPr>
              <w:t>履约保证金退还时间变更为变更之日后10个工作日内无息退还30万元，待变更之日起满6年无息退还剩余保证金（若卖方有应付未付的违约金、赔偿金将从应退还金额中直接扣除）。</w:t>
            </w:r>
          </w:p>
          <w:p w14:paraId="6AFE432D">
            <w:pPr>
              <w:keepNext w:val="0"/>
              <w:keepLines w:val="0"/>
              <w:widowControl/>
              <w:numPr>
                <w:ilvl w:val="0"/>
                <w:numId w:val="0"/>
              </w:numPr>
              <w:suppressLineNumbers w:val="0"/>
              <w:shd w:val="clear" w:color="auto" w:fill="FFFFFF"/>
              <w:spacing w:before="0" w:beforeAutospacing="0" w:after="0" w:afterAutospacing="0" w:line="360" w:lineRule="auto"/>
              <w:ind w:left="0" w:right="0"/>
              <w:jc w:val="left"/>
              <w:rPr>
                <w:rFonts w:hint="eastAsia" w:ascii="宋体" w:hAnsi="宋体" w:cs="宋体"/>
                <w:b/>
                <w:bCs/>
                <w:color w:val="auto"/>
                <w:kern w:val="0"/>
                <w:sz w:val="24"/>
                <w:szCs w:val="24"/>
                <w:highlight w:val="none"/>
                <w:lang w:eastAsia="zh-CN"/>
              </w:rPr>
            </w:pPr>
            <w:r>
              <w:rPr>
                <w:rFonts w:hint="eastAsia" w:ascii="宋体" w:hAnsi="宋体" w:eastAsia="宋体" w:cs="宋体"/>
                <w:b/>
                <w:color w:val="auto"/>
                <w:kern w:val="2"/>
                <w:sz w:val="24"/>
                <w:szCs w:val="24"/>
                <w:highlight w:val="none"/>
                <w:lang w:val="en-US" w:eastAsia="zh-CN" w:bidi="ar-SA"/>
              </w:rPr>
              <w:t>备注：</w:t>
            </w:r>
            <w:r>
              <w:rPr>
                <w:rFonts w:hint="default" w:ascii="宋体" w:hAnsi="宋体" w:cs="宋体"/>
                <w:b/>
                <w:bCs/>
                <w:color w:val="auto"/>
                <w:kern w:val="0"/>
                <w:sz w:val="24"/>
                <w:szCs w:val="24"/>
                <w:highlight w:val="none"/>
                <w:lang w:eastAsia="zh-CN" w:bidi="ar-SA"/>
              </w:rPr>
              <w:t>经评审，若所有采购标的均为中小企业（含个体工商户）制造的货物，或者监狱企业提供本单位制造的货物；或者残疾人福利性单位提供本单位制造的货物（或提供其他残疾人福利性单位制造的货物），</w:t>
            </w:r>
            <w:r>
              <w:rPr>
                <w:rFonts w:hint="eastAsia" w:ascii="宋体" w:hAnsi="宋体" w:eastAsia="宋体" w:cs="宋体"/>
                <w:b/>
                <w:bCs/>
                <w:color w:val="auto"/>
                <w:kern w:val="0"/>
                <w:sz w:val="24"/>
                <w:szCs w:val="24"/>
                <w:highlight w:val="none"/>
                <w:lang w:val="en-US" w:eastAsia="zh-CN" w:bidi="ar-SA"/>
              </w:rPr>
              <w:t>框架协议履约保证金和采购合同履约保证金</w:t>
            </w:r>
            <w:r>
              <w:rPr>
                <w:rFonts w:hint="default" w:ascii="宋体" w:hAnsi="宋体" w:cs="宋体"/>
                <w:b/>
                <w:bCs/>
                <w:color w:val="auto"/>
                <w:kern w:val="0"/>
                <w:sz w:val="24"/>
                <w:szCs w:val="24"/>
                <w:highlight w:val="none"/>
                <w:lang w:eastAsia="zh-CN" w:bidi="ar-SA"/>
              </w:rPr>
              <w:t>按约定比例的50%支付</w:t>
            </w:r>
            <w:r>
              <w:rPr>
                <w:rFonts w:hint="eastAsia" w:ascii="宋体" w:hAnsi="宋体" w:eastAsia="宋体" w:cs="宋体"/>
                <w:b/>
                <w:color w:val="auto"/>
                <w:kern w:val="2"/>
                <w:sz w:val="24"/>
                <w:szCs w:val="24"/>
                <w:highlight w:val="none"/>
                <w:lang w:val="en-US" w:eastAsia="zh-CN" w:bidi="ar-SA"/>
              </w:rPr>
              <w:t>，需提供中小企业证明材料：①投标人须在投标文件中提交《中小企业声明函》。投标人需对其中小企业声明函的真实性负责。</w:t>
            </w:r>
          </w:p>
        </w:tc>
      </w:tr>
      <w:tr w14:paraId="781E93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D5682C7">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zh-CN" w:eastAsia="zh-CN"/>
              </w:rPr>
              <w:t>九、★</w:t>
            </w:r>
            <w:r>
              <w:rPr>
                <w:rFonts w:hint="eastAsia" w:ascii="宋体" w:hAnsi="宋体" w:cs="宋体"/>
                <w:b/>
                <w:color w:val="auto"/>
                <w:sz w:val="24"/>
                <w:lang w:val="en-US" w:eastAsia="zh-CN"/>
              </w:rPr>
              <w:t>1</w:t>
            </w:r>
            <w:r>
              <w:rPr>
                <w:rFonts w:hint="eastAsia" w:ascii="宋体" w:hAnsi="宋体" w:cs="宋体"/>
                <w:b/>
                <w:color w:val="auto"/>
                <w:sz w:val="24"/>
              </w:rPr>
              <w:t>、</w:t>
            </w:r>
            <w:r>
              <w:rPr>
                <w:rFonts w:hint="eastAsia" w:ascii="宋体" w:hAnsi="宋体" w:cs="宋体"/>
                <w:b/>
                <w:color w:val="auto"/>
                <w:sz w:val="24"/>
                <w:lang w:eastAsia="zh-CN"/>
              </w:rPr>
              <w:t>征集人</w:t>
            </w:r>
            <w:r>
              <w:rPr>
                <w:rFonts w:hint="eastAsia" w:ascii="宋体" w:hAnsi="宋体" w:cs="宋体"/>
                <w:b/>
                <w:color w:val="auto"/>
                <w:sz w:val="24"/>
              </w:rPr>
              <w:t>将根据采购文件确定的事项和成交供应商</w:t>
            </w:r>
            <w:r>
              <w:rPr>
                <w:rFonts w:hint="eastAsia" w:ascii="宋体" w:hAnsi="宋体" w:cs="宋体"/>
                <w:b/>
                <w:color w:val="auto"/>
                <w:sz w:val="24"/>
                <w:lang w:eastAsia="zh-CN"/>
              </w:rPr>
              <w:t>投标</w:t>
            </w:r>
            <w:r>
              <w:rPr>
                <w:rFonts w:hint="eastAsia" w:ascii="宋体" w:hAnsi="宋体" w:cs="宋体"/>
                <w:b/>
                <w:color w:val="auto"/>
                <w:sz w:val="24"/>
              </w:rPr>
              <w:t>文件向成交供应商提供合同文本，并邮寄至成交供应商的联系地址或直接由成交供应商授权的</w:t>
            </w:r>
            <w:r>
              <w:rPr>
                <w:rFonts w:hint="eastAsia" w:ascii="宋体" w:hAnsi="宋体" w:cs="宋体"/>
                <w:b/>
                <w:color w:val="auto"/>
                <w:sz w:val="24"/>
                <w:lang w:eastAsia="zh-CN"/>
              </w:rPr>
              <w:t>投标</w:t>
            </w:r>
            <w:r>
              <w:rPr>
                <w:rFonts w:hint="eastAsia" w:ascii="宋体" w:hAnsi="宋体" w:cs="宋体"/>
                <w:b/>
                <w:color w:val="auto"/>
                <w:sz w:val="24"/>
              </w:rPr>
              <w:t>代表或其他授权人领取（以特快专递方式发出后的第2个日历日即为送达日；当面送达的，当日即为送达日）。成交供应商应在收到上述合同文本之日起</w:t>
            </w:r>
            <w:r>
              <w:rPr>
                <w:rFonts w:hint="eastAsia" w:ascii="宋体" w:hAnsi="宋体" w:cs="宋体"/>
                <w:b/>
                <w:color w:val="auto"/>
                <w:sz w:val="24"/>
                <w:lang w:val="en-US" w:eastAsia="zh-CN"/>
              </w:rPr>
              <w:t>2</w:t>
            </w:r>
            <w:r>
              <w:rPr>
                <w:rFonts w:hint="eastAsia" w:ascii="宋体" w:hAnsi="宋体" w:cs="宋体"/>
                <w:b/>
                <w:color w:val="auto"/>
                <w:sz w:val="24"/>
              </w:rPr>
              <w:t>0个日历日内且不得超过《中标/成交通知书》发出之日起</w:t>
            </w:r>
            <w:r>
              <w:rPr>
                <w:rFonts w:hint="eastAsia" w:ascii="宋体" w:hAnsi="宋体" w:cs="宋体"/>
                <w:b/>
                <w:color w:val="auto"/>
                <w:sz w:val="24"/>
                <w:lang w:val="en-US" w:eastAsia="zh-CN"/>
              </w:rPr>
              <w:t>2</w:t>
            </w:r>
            <w:r>
              <w:rPr>
                <w:rFonts w:hint="eastAsia" w:ascii="宋体" w:hAnsi="宋体" w:cs="宋体"/>
                <w:b/>
                <w:color w:val="auto"/>
                <w:sz w:val="24"/>
              </w:rPr>
              <w:t>0个日历日内将该合同加盖成交供应商公章或合同专用章后交回</w:t>
            </w:r>
            <w:r>
              <w:rPr>
                <w:rFonts w:hint="eastAsia" w:ascii="宋体" w:hAnsi="宋体" w:cs="宋体"/>
                <w:b/>
                <w:color w:val="auto"/>
                <w:sz w:val="24"/>
                <w:lang w:eastAsia="zh-CN"/>
              </w:rPr>
              <w:t>征集人</w:t>
            </w:r>
            <w:r>
              <w:rPr>
                <w:rFonts w:hint="eastAsia" w:ascii="宋体" w:hAnsi="宋体" w:cs="宋体"/>
                <w:b/>
                <w:color w:val="auto"/>
                <w:sz w:val="24"/>
              </w:rPr>
              <w:t>，一旦逾期，视为成交供应商放弃成交资格，其</w:t>
            </w:r>
            <w:r>
              <w:rPr>
                <w:rFonts w:hint="eastAsia" w:ascii="宋体" w:hAnsi="宋体" w:cs="宋体"/>
                <w:b/>
                <w:color w:val="auto"/>
                <w:sz w:val="24"/>
                <w:lang w:eastAsia="zh-CN"/>
              </w:rPr>
              <w:t>投标</w:t>
            </w:r>
            <w:r>
              <w:rPr>
                <w:rFonts w:hint="eastAsia" w:ascii="宋体" w:hAnsi="宋体" w:cs="宋体"/>
                <w:b/>
                <w:color w:val="auto"/>
                <w:sz w:val="24"/>
              </w:rPr>
              <w:t>保证金不予退还，</w:t>
            </w:r>
            <w:r>
              <w:rPr>
                <w:rFonts w:hint="eastAsia" w:ascii="宋体" w:hAnsi="宋体" w:cs="宋体"/>
                <w:b/>
                <w:color w:val="auto"/>
                <w:sz w:val="24"/>
                <w:lang w:eastAsia="zh-CN"/>
              </w:rPr>
              <w:t>征集人</w:t>
            </w:r>
            <w:r>
              <w:rPr>
                <w:rFonts w:hint="eastAsia" w:ascii="宋体" w:hAnsi="宋体" w:cs="宋体"/>
                <w:b/>
                <w:color w:val="auto"/>
                <w:sz w:val="24"/>
              </w:rPr>
              <w:t>有权与排位在成交供应商之后第一位的成交候选人签订采购合同，以此类推。</w:t>
            </w:r>
          </w:p>
        </w:tc>
      </w:tr>
      <w:tr w14:paraId="2F5186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35A682D3">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1、投标人若第二阶段委托代理商按照框架协议约定接受征集人合同授予，并履行采购合同的，应在投标文件中提供第二阶段与征集人签订采购合同的代理商名单，并书面承诺若投标人入围，投标人在框架协议中提供的代理商名单应当与投标文件中列明的一致；投标人若自身直接作为第二阶段代理商的应提供书面说明（格式自拟）。</w:t>
            </w:r>
          </w:p>
        </w:tc>
      </w:tr>
      <w:tr w14:paraId="255A1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6CBB55F9">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val="en-US" w:eastAsia="zh-CN" w:bidi="ar-SA"/>
              </w:rPr>
              <w:t>①</w:t>
            </w:r>
            <w:r>
              <w:rPr>
                <w:rFonts w:hint="eastAsia" w:ascii="宋体" w:hAnsi="宋体" w:eastAsia="宋体" w:cs="宋体"/>
                <w:b/>
                <w:bCs/>
                <w:color w:val="auto"/>
                <w:sz w:val="24"/>
                <w:szCs w:val="24"/>
                <w:highlight w:val="none"/>
                <w:lang w:val="en-US" w:eastAsia="zh-CN"/>
              </w:rPr>
              <w:t>每个</w:t>
            </w:r>
            <w:r>
              <w:rPr>
                <w:rFonts w:hint="eastAsia" w:ascii="宋体" w:hAnsi="宋体" w:eastAsia="宋体" w:cs="宋体"/>
                <w:b/>
                <w:bCs/>
                <w:color w:val="auto"/>
                <w:sz w:val="24"/>
                <w:szCs w:val="24"/>
                <w:highlight w:val="none"/>
              </w:rPr>
              <w:t>采购包</w:t>
            </w:r>
            <w:r>
              <w:rPr>
                <w:rFonts w:hint="eastAsia" w:ascii="宋体" w:hAnsi="宋体" w:eastAsia="宋体" w:cs="宋体"/>
                <w:b/>
                <w:bCs/>
                <w:color w:val="auto"/>
                <w:sz w:val="24"/>
                <w:szCs w:val="24"/>
                <w:highlight w:val="none"/>
                <w:lang w:val="en-US" w:eastAsia="zh-CN"/>
              </w:rPr>
              <w:t>只允许供应商委托一家代理商，按照框架协议约定接受征集人合同授予，并履行采购合同。</w:t>
            </w:r>
            <w:r>
              <w:rPr>
                <w:rFonts w:hint="eastAsia" w:ascii="宋体" w:hAnsi="宋体" w:eastAsia="宋体" w:cs="宋体"/>
                <w:b/>
                <w:bCs/>
                <w:color w:val="auto"/>
                <w:kern w:val="0"/>
                <w:sz w:val="24"/>
                <w:szCs w:val="24"/>
                <w:highlight w:val="none"/>
                <w:lang w:val="en-US" w:eastAsia="zh-CN" w:bidi="ar-SA"/>
              </w:rPr>
              <w:t>②</w:t>
            </w:r>
            <w:r>
              <w:rPr>
                <w:rFonts w:hint="eastAsia" w:ascii="宋体" w:hAnsi="宋体" w:eastAsia="宋体" w:cs="宋体"/>
                <w:b/>
                <w:bCs/>
                <w:color w:val="auto"/>
                <w:sz w:val="24"/>
                <w:szCs w:val="24"/>
                <w:highlight w:val="none"/>
                <w:lang w:val="en-US" w:eastAsia="zh-CN"/>
              </w:rPr>
              <w:t>供应商在框架协议有效期内委托的代理商不允许主动变更。如出现严重投诉（如：投诉至社会监管部门（如工商局等）并得到证实、投诉至社会媒体并被曝光（如报纸、杂志、电视广播、主流官网等））  等影响项目履约的情况，采购单位有权要求更换代理商。代理商更换需在采购单位提出更换要求后1个月内执行完毕。③本项目采购包均不允许投标人委托参与同一采购包的其他投标人作为代理商参与第二阶段的合同授予。投标人应对以上内容作出书面承诺（格式自拟）；投标人若</w:t>
            </w:r>
            <w:r>
              <w:rPr>
                <w:rFonts w:hint="eastAsia" w:ascii="宋体" w:hAnsi="宋体" w:eastAsia="宋体" w:cs="宋体"/>
                <w:b/>
                <w:bCs/>
                <w:color w:val="auto"/>
                <w:sz w:val="24"/>
                <w:szCs w:val="24"/>
                <w:highlight w:val="none"/>
              </w:rPr>
              <w:t>自身直接作为第二阶段代理商</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eastAsia="zh-CN"/>
              </w:rPr>
              <w:t>仅需</w:t>
            </w:r>
            <w:r>
              <w:rPr>
                <w:rFonts w:hint="eastAsia" w:ascii="宋体" w:hAnsi="宋体" w:eastAsia="宋体" w:cs="宋体"/>
                <w:b/>
                <w:bCs/>
                <w:color w:val="auto"/>
                <w:sz w:val="24"/>
                <w:szCs w:val="24"/>
                <w:highlight w:val="none"/>
                <w:lang w:val="en-US" w:eastAsia="zh-CN"/>
              </w:rPr>
              <w:t>承诺</w:t>
            </w:r>
            <w:r>
              <w:rPr>
                <w:rFonts w:hint="eastAsia" w:ascii="宋体" w:hAnsi="宋体" w:eastAsia="宋体" w:cs="宋体"/>
                <w:b/>
                <w:bCs/>
                <w:color w:val="auto"/>
                <w:kern w:val="0"/>
                <w:sz w:val="24"/>
                <w:szCs w:val="24"/>
                <w:highlight w:val="none"/>
                <w:lang w:val="en-US" w:eastAsia="zh-CN" w:bidi="ar-SA"/>
              </w:rPr>
              <w:t>②和</w:t>
            </w:r>
            <w:r>
              <w:rPr>
                <w:rFonts w:hint="eastAsia" w:ascii="宋体" w:hAnsi="宋体" w:eastAsia="宋体" w:cs="宋体"/>
                <w:b/>
                <w:bCs/>
                <w:color w:val="auto"/>
                <w:sz w:val="24"/>
                <w:szCs w:val="24"/>
                <w:highlight w:val="none"/>
                <w:lang w:val="en-US" w:eastAsia="zh-CN"/>
              </w:rPr>
              <w:t>③。</w:t>
            </w:r>
          </w:p>
        </w:tc>
      </w:tr>
      <w:tr w14:paraId="5BD91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000" w:type="pct"/>
            <w:tcBorders>
              <w:top w:val="outset" w:color="auto" w:sz="6" w:space="0"/>
              <w:left w:val="outset" w:color="auto" w:sz="6" w:space="0"/>
              <w:bottom w:val="outset" w:color="auto" w:sz="6" w:space="0"/>
              <w:right w:val="outset" w:color="auto" w:sz="6" w:space="0"/>
            </w:tcBorders>
            <w:vAlign w:val="center"/>
          </w:tcPr>
          <w:p w14:paraId="13D315B5">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val="en-US" w:eastAsia="zh-CN"/>
              </w:rPr>
              <w:t>★4、投标人应提供书面承诺：若投标人入围，投标人指定的唯一授权代理商在采购合同签订及执行期间，如违反或不执行采购合同约定，投标人需履行采购合同约定，并与其授权代理商共同承担征集人的损失。在签订框架协议之前，投标人需向征集人出具与其授权代理商的授权协议。投标人若</w:t>
            </w:r>
            <w:r>
              <w:rPr>
                <w:rFonts w:hint="eastAsia" w:ascii="宋体" w:hAnsi="宋体" w:eastAsia="宋体" w:cs="宋体"/>
                <w:b/>
                <w:bCs/>
                <w:color w:val="auto"/>
                <w:sz w:val="24"/>
                <w:szCs w:val="24"/>
                <w:highlight w:val="none"/>
              </w:rPr>
              <w:t>自身直接作为第二阶段代理商</w:t>
            </w:r>
            <w:r>
              <w:rPr>
                <w:rFonts w:hint="eastAsia" w:ascii="宋体" w:hAnsi="宋体" w:eastAsia="宋体" w:cs="宋体"/>
                <w:b/>
                <w:bCs/>
                <w:color w:val="auto"/>
                <w:sz w:val="24"/>
                <w:szCs w:val="24"/>
                <w:highlight w:val="none"/>
                <w:lang w:val="en-US" w:eastAsia="zh-CN"/>
              </w:rPr>
              <w:t>的无需对以上内容作出承诺。</w:t>
            </w:r>
          </w:p>
        </w:tc>
      </w:tr>
    </w:tbl>
    <w:p w14:paraId="4AE45F8F">
      <w:pPr>
        <w:pStyle w:val="10"/>
        <w:widowControl/>
        <w:spacing w:before="0" w:beforeAutospacing="0" w:after="0" w:afterAutospacing="0" w:line="360" w:lineRule="auto"/>
        <w:ind w:firstLine="320"/>
        <w:rPr>
          <w:rFonts w:hint="default" w:ascii="宋体" w:hAnsi="宋体" w:cs="宋体"/>
          <w:color w:val="auto"/>
          <w:sz w:val="28"/>
          <w:szCs w:val="28"/>
          <w:highlight w:val="none"/>
        </w:rPr>
      </w:pPr>
      <w:r>
        <w:rPr>
          <w:rFonts w:hint="eastAsia" w:ascii="宋体" w:hAnsi="宋体" w:cs="宋体"/>
          <w:color w:val="auto"/>
          <w:sz w:val="28"/>
          <w:szCs w:val="28"/>
          <w:highlight w:val="none"/>
        </w:rPr>
        <w:t>6.3澄清有关问题</w:t>
      </w:r>
    </w:p>
    <w:p w14:paraId="097E8DC7">
      <w:pPr>
        <w:pStyle w:val="10"/>
        <w:widowControl/>
        <w:spacing w:before="0" w:beforeAutospacing="0" w:after="0" w:afterAutospacing="0" w:line="360" w:lineRule="auto"/>
        <w:ind w:firstLine="280"/>
        <w:rPr>
          <w:rFonts w:hint="eastAsia" w:ascii="宋体" w:hAnsi="宋体" w:cs="宋体"/>
          <w:color w:val="auto"/>
          <w:sz w:val="28"/>
          <w:szCs w:val="28"/>
          <w:highlight w:val="none"/>
        </w:rPr>
      </w:pPr>
      <w:r>
        <w:rPr>
          <w:rFonts w:hint="eastAsia" w:ascii="宋体" w:hAnsi="宋体" w:cs="宋体"/>
          <w:color w:val="auto"/>
          <w:sz w:val="28"/>
          <w:szCs w:val="28"/>
          <w:highlight w:val="none"/>
        </w:rPr>
        <w:t>（1）对通过符合性审查的响应文件中含义不明确、同类问题表述不一致或有明显文字和计算错误的内容，评标委员会将以书面形式要求投标人作出必要的澄清、说明或补正。</w:t>
      </w:r>
    </w:p>
    <w:p w14:paraId="312E7650">
      <w:pPr>
        <w:pStyle w:val="10"/>
        <w:widowControl/>
        <w:spacing w:before="0" w:beforeAutospacing="0" w:after="0" w:afterAutospacing="0" w:line="360" w:lineRule="auto"/>
        <w:ind w:firstLine="280"/>
        <w:rPr>
          <w:rFonts w:hint="eastAsia" w:ascii="宋体" w:hAnsi="宋体" w:cs="宋体"/>
          <w:color w:val="auto"/>
          <w:sz w:val="28"/>
          <w:szCs w:val="28"/>
          <w:highlight w:val="none"/>
        </w:rPr>
      </w:pPr>
      <w:r>
        <w:rPr>
          <w:rFonts w:hint="eastAsia" w:ascii="宋体" w:hAnsi="宋体" w:cs="宋体"/>
          <w:color w:val="auto"/>
          <w:sz w:val="28"/>
          <w:szCs w:val="28"/>
          <w:highlight w:val="none"/>
        </w:rPr>
        <w:t>（2）投标人的澄清、说明或补正应由投标人代表在评标委员会规定的时间内（一般在</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rPr>
        <w:t>个小时左右，具体要求将根据实际情况在澄清通知中约定）以书面形式向评标委员会提交，前述澄清、说明或补正不得超出响应文件的范围或改变响应文件的实质性内容。若投标人未按照前述规定向评标委员会提交书面澄清、说明或补正，则评标委员会将按照不利于投标人的内容进行认定。</w:t>
      </w:r>
    </w:p>
    <w:p w14:paraId="7CF53DD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（3）响应文件报价出现前后不一致的，除征集文件另有规定外，按照下列规定修正：</w:t>
      </w:r>
    </w:p>
    <w:p w14:paraId="7D1C02C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①开标一览表内容与响应文件中相应内容不一致的，以开标一览表为准；</w:t>
      </w:r>
    </w:p>
    <w:p w14:paraId="4A89BE1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②大写金额和小写金额不一致的，以大写金额为准；</w:t>
      </w:r>
    </w:p>
    <w:p w14:paraId="4E00A37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③单价金额小数点或百分比有明显错位的，以开标一览表的总价为准，并修改单价；</w:t>
      </w:r>
    </w:p>
    <w:p w14:paraId="59EC344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④总价金额与按照单价汇总金额不一致的，以单价金额计算结果为准。</w:t>
      </w:r>
    </w:p>
    <w:p w14:paraId="45E5F20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Style w:val="14"/>
          <w:rFonts w:hint="eastAsia" w:ascii="宋体" w:hAnsi="宋体" w:cs="宋体"/>
          <w:color w:val="auto"/>
          <w:sz w:val="28"/>
          <w:szCs w:val="28"/>
          <w:highlight w:val="none"/>
        </w:rPr>
        <w:t>※同时出现两种以上不一致的，按照前款规定的顺序修正。修正后的报价应按照本章第6.3条第（1）、（2）款规定经投标人确认后产生约束力，投标人不确认的，其投标无效。</w:t>
      </w:r>
    </w:p>
    <w:p w14:paraId="248F6E6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（4）关于细微偏差</w:t>
      </w:r>
    </w:p>
    <w:p w14:paraId="65D2772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细微偏差指响应文件实质性响应征集文件要求，但在个别地方存在漏项或提供了不完整的技术信息和数据等情况，并且补正这些遗漏或不完整不会对其他投标人造成不公平的结果。细微偏差不影响响应文件的有效性。</w:t>
      </w:r>
    </w:p>
    <w:p w14:paraId="4AF9FC0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②评标委员会将以书面形式要求存在细微偏差的投标人在评标委员会规定的时间内予以补正。若无法补正，则评标委员会将按照不利于投标人的内容进行认定。</w:t>
      </w:r>
    </w:p>
    <w:p w14:paraId="03D0364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（5）关于投标描述（即响应文件中描述的内容）</w:t>
      </w:r>
    </w:p>
    <w:p w14:paraId="1A8292F2">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①投标描述前后不一致且不涉及证明材料的：按照本章第6.3条第（1）、（2）款规定执行。</w:t>
      </w:r>
    </w:p>
    <w:p w14:paraId="129522C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②投标描述与证明材料不一致或多份证明材料之间不一致的：</w:t>
      </w:r>
    </w:p>
    <w:p w14:paraId="40BF8B4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a.评标委员会将要求投标人进行书面澄清，并按照不利于投标人的内容进行评标。</w:t>
      </w:r>
    </w:p>
    <w:p w14:paraId="210F9F3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b.投标人按照要求进行澄清的，</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以澄清内容为准进行验收；投标人未按照要求进行澄清的，</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以投标描述或证明材料中有利于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的内容进行验收。投标人应对证明材料的真实性、有效性承担责任。</w:t>
      </w:r>
    </w:p>
    <w:p w14:paraId="6981898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③若入围供应商的投标描述存在前后不一致、与证明材料不一致或多份证明材料之间不一致情形之一但在评标中未能发现，则</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将以投标描述或证明材料中有利于</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的内容进行验收，入围供应商应自行承担由此产生的风险及费用。</w:t>
      </w:r>
    </w:p>
    <w:p w14:paraId="21C19EC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6.4比较与评价</w:t>
      </w:r>
    </w:p>
    <w:p w14:paraId="2737816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（1）按照本章第7条载明的评标方法和标准，对符合性审查合格的响应文件进行比较与评价。</w:t>
      </w:r>
    </w:p>
    <w:p w14:paraId="17973A0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（2）关于相同品牌产品</w:t>
      </w:r>
    </w:p>
    <w:p w14:paraId="191E8B75">
      <w:pPr>
        <w:pStyle w:val="10"/>
        <w:widowControl/>
        <w:spacing w:before="0" w:beforeAutospacing="0" w:after="0" w:afterAutospacing="0" w:line="360" w:lineRule="auto"/>
        <w:ind w:firstLine="599" w:firstLineChars="214"/>
        <w:rPr>
          <w:rFonts w:hint="eastAsia" w:ascii="宋体" w:hAnsi="宋体" w:cs="宋体"/>
          <w:color w:val="auto"/>
          <w:sz w:val="28"/>
          <w:szCs w:val="28"/>
          <w:highlight w:val="none"/>
        </w:rPr>
      </w:pPr>
      <w:r>
        <w:rPr>
          <w:rFonts w:hint="eastAsia" w:ascii="宋体" w:hAnsi="宋体" w:cs="宋体"/>
          <w:color w:val="auto"/>
          <w:sz w:val="28"/>
          <w:szCs w:val="28"/>
          <w:highlight w:val="none"/>
        </w:rPr>
        <w:t>①采用</w:t>
      </w:r>
      <w:r>
        <w:rPr>
          <w:rFonts w:hint="eastAsia" w:ascii="宋体" w:hAnsi="宋体" w:cs="宋体"/>
          <w:color w:val="auto"/>
          <w:sz w:val="28"/>
          <w:szCs w:val="28"/>
          <w:highlight w:val="none"/>
          <w:lang w:val="en-US" w:eastAsia="zh-CN"/>
        </w:rPr>
        <w:t>价格优先</w:t>
      </w:r>
      <w:r>
        <w:rPr>
          <w:rFonts w:hint="eastAsia" w:ascii="宋体" w:hAnsi="宋体" w:cs="宋体"/>
          <w:color w:val="auto"/>
          <w:sz w:val="28"/>
          <w:szCs w:val="28"/>
          <w:highlight w:val="none"/>
        </w:rPr>
        <w:t>法的，提供相同品牌产品的不同投标人参加同一合同项下投标的，以其中通过资格审查、符合性审查且报价最低的参加评标；报价相同的，由评标委员会按照下列方式确定一个参加评标的投标人：</w:t>
      </w:r>
    </w:p>
    <w:p w14:paraId="483F53D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a.征集文件规定的方式：</w:t>
      </w:r>
      <w:r>
        <w:rPr>
          <w:rFonts w:hint="eastAsia" w:ascii="宋体" w:hAnsi="宋体" w:cs="宋体"/>
          <w:color w:val="auto"/>
          <w:sz w:val="28"/>
          <w:szCs w:val="28"/>
          <w:highlight w:val="none"/>
          <w:u w:val="single"/>
          <w:lang w:val="en-US" w:eastAsia="zh-CN"/>
        </w:rPr>
        <w:t>由评标委员会投票表决</w:t>
      </w:r>
      <w:r>
        <w:rPr>
          <w:rFonts w:hint="eastAsia" w:ascii="宋体" w:hAnsi="宋体" w:cs="宋体"/>
          <w:color w:val="auto"/>
          <w:sz w:val="28"/>
          <w:szCs w:val="28"/>
          <w:highlight w:val="none"/>
        </w:rPr>
        <w:t>。</w:t>
      </w:r>
    </w:p>
    <w:p w14:paraId="11E6501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b.征集文件未规定的，采取随机抽取方式确定，其他</w:t>
      </w:r>
      <w:r>
        <w:rPr>
          <w:rStyle w:val="14"/>
          <w:rFonts w:hint="eastAsia" w:ascii="宋体" w:hAnsi="宋体" w:cs="宋体"/>
          <w:color w:val="auto"/>
          <w:sz w:val="28"/>
          <w:szCs w:val="28"/>
          <w:highlight w:val="none"/>
        </w:rPr>
        <w:t>投标无效。</w:t>
      </w:r>
    </w:p>
    <w:p w14:paraId="6734043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②非单一产品采购项目，多家投标人提供的核心产品品牌相同的，按照本章第6.4条第（2）款第①、②规定处理。</w:t>
      </w:r>
    </w:p>
    <w:p w14:paraId="38B4CE6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（3）漏（缺）项</w:t>
      </w:r>
    </w:p>
    <w:p w14:paraId="724F898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①征集文件中要求列入报价的费用（含配置、功能），漏（缺）项的报价视为已经包括在投标总价中。</w:t>
      </w:r>
    </w:p>
    <w:p w14:paraId="2935B9CF">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②对多报项及赠送项的价格评标时不予核减，全部进入评标价评议。</w:t>
      </w:r>
    </w:p>
    <w:p w14:paraId="5BA7A320">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6.5推荐入围</w:t>
      </w: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：详见本章第7.2条规定。</w:t>
      </w:r>
    </w:p>
    <w:p w14:paraId="5D798EC6">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6.6编写评标报告</w:t>
      </w:r>
    </w:p>
    <w:p w14:paraId="476EBF8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（1）评标报告由评标委员会负责编写。</w:t>
      </w:r>
    </w:p>
    <w:p w14:paraId="606C9D0E">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（2）评标报告应包括下列内容：</w:t>
      </w:r>
    </w:p>
    <w:p w14:paraId="59681189">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①征集公告刊登的媒体名称、开标日期和地点；</w:t>
      </w:r>
    </w:p>
    <w:p w14:paraId="6D03B13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②投标人名单和评标委员会成员名单；</w:t>
      </w:r>
    </w:p>
    <w:p w14:paraId="2E9EDD95">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③评标方法和标准；</w:t>
      </w:r>
    </w:p>
    <w:p w14:paraId="01A8CB4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④开标记录和评标情况及说明，包括无效投标人名单及原因；</w:t>
      </w:r>
    </w:p>
    <w:p w14:paraId="260D975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⑤评标结果，包括入围候选人名单或确定的入围供应商；</w:t>
      </w:r>
    </w:p>
    <w:p w14:paraId="4E0E472B">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⑥其他需要说明的情况，包括但不限于：评标过程中投标人的澄清、说明或补正，评委更换等。</w:t>
      </w:r>
    </w:p>
    <w:p w14:paraId="0ADFF33E">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处理。</w:t>
      </w:r>
    </w:p>
    <w:p w14:paraId="5B74CAE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6.8评委对需要共同认定的事项存在争议的，应按照少数服从多数的原则进行认定。</w:t>
      </w:r>
      <w:r>
        <w:rPr>
          <w:rStyle w:val="14"/>
          <w:rFonts w:hint="eastAsia" w:ascii="宋体" w:hAnsi="宋体" w:cs="宋体"/>
          <w:color w:val="auto"/>
          <w:sz w:val="28"/>
          <w:szCs w:val="28"/>
          <w:highlight w:val="none"/>
        </w:rPr>
        <w:t>持不同意见的评委应在评标报告上签署不同意见及理由，否则视为同意评标报告。</w:t>
      </w:r>
    </w:p>
    <w:p w14:paraId="3F549AE1">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6.9在评标过程中发现投标人有下列情形之一的，评标委员会应认定其</w:t>
      </w:r>
      <w:r>
        <w:rPr>
          <w:rStyle w:val="14"/>
          <w:rFonts w:hint="eastAsia" w:ascii="宋体" w:hAnsi="宋体" w:cs="宋体"/>
          <w:color w:val="auto"/>
          <w:sz w:val="28"/>
          <w:szCs w:val="28"/>
          <w:highlight w:val="none"/>
        </w:rPr>
        <w:t>投标无效</w:t>
      </w:r>
      <w:r>
        <w:rPr>
          <w:rFonts w:hint="eastAsia" w:ascii="宋体" w:hAnsi="宋体" w:cs="宋体"/>
          <w:color w:val="auto"/>
          <w:sz w:val="28"/>
          <w:szCs w:val="28"/>
          <w:highlight w:val="none"/>
        </w:rPr>
        <w:t>，并书面报告本项目监督管理部门：</w:t>
      </w:r>
    </w:p>
    <w:p w14:paraId="53A8DA6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（1）恶意串通（包括但不限于征集文件第三章第9.7条规定情形）；</w:t>
      </w:r>
    </w:p>
    <w:p w14:paraId="07EE12C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（2）妨碍其他投标人的竞争行为；</w:t>
      </w:r>
    </w:p>
    <w:p w14:paraId="48AE6EE3">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（3）损害</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或其他投标人的合法权益。</w:t>
      </w:r>
    </w:p>
    <w:p w14:paraId="4749B34A">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6.10评标过程中，有下列情形之一的，应予废标：</w:t>
      </w:r>
    </w:p>
    <w:p w14:paraId="7A26349C">
      <w:pPr>
        <w:pStyle w:val="10"/>
        <w:widowControl/>
        <w:numPr>
          <w:ilvl w:val="0"/>
          <w:numId w:val="0"/>
        </w:numPr>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eastAsia="宋体" w:cs="宋体"/>
          <w:color w:val="auto"/>
          <w:kern w:val="0"/>
          <w:sz w:val="28"/>
          <w:szCs w:val="28"/>
          <w:highlight w:val="none"/>
          <w:lang w:val="en-US" w:eastAsia="zh-CN" w:bidi="ar-SA"/>
        </w:rPr>
        <w:t>（1）</w:t>
      </w:r>
      <w:r>
        <w:rPr>
          <w:rFonts w:hint="eastAsia" w:ascii="宋体" w:hAnsi="宋体" w:cs="宋体"/>
          <w:color w:val="auto"/>
          <w:sz w:val="28"/>
          <w:szCs w:val="28"/>
          <w:highlight w:val="none"/>
        </w:rPr>
        <w:t>符合性审查合格的投标人不足</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p>
    <w:p w14:paraId="032E9020">
      <w:pPr>
        <w:pStyle w:val="10"/>
        <w:widowControl/>
        <w:numPr>
          <w:ilvl w:val="0"/>
          <w:numId w:val="2"/>
        </w:numPr>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有关法律、法规和规章规定废标的情形。</w:t>
      </w:r>
    </w:p>
    <w:p w14:paraId="03805808">
      <w:pPr>
        <w:pStyle w:val="10"/>
        <w:widowControl/>
        <w:spacing w:before="0" w:beforeAutospacing="0" w:after="0" w:afterAutospacing="0" w:line="360" w:lineRule="auto"/>
        <w:ind w:firstLine="3676" w:firstLineChars="1313"/>
        <w:rPr>
          <w:rFonts w:hint="eastAsia" w:ascii="宋体" w:hAnsi="宋体" w:cs="宋体"/>
          <w:color w:val="auto"/>
          <w:sz w:val="28"/>
          <w:szCs w:val="28"/>
          <w:highlight w:val="none"/>
        </w:rPr>
      </w:pPr>
      <w:r>
        <w:rPr>
          <w:rFonts w:hint="eastAsia" w:ascii="宋体" w:hAnsi="宋体" w:cs="宋体"/>
          <w:color w:val="auto"/>
          <w:sz w:val="28"/>
          <w:szCs w:val="28"/>
          <w:highlight w:val="none"/>
        </w:rPr>
        <w:t>废标情况</w:t>
      </w:r>
    </w:p>
    <w:p w14:paraId="7FC0459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6.11在征集采购中，出现下列情形之一的，应予废标：</w:t>
      </w:r>
    </w:p>
    <w:p w14:paraId="4B86A311">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（1）递交响应文件的供应商数量小于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p>
    <w:p w14:paraId="144601C0">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（2）通过资格审查的合格供应商小于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p>
    <w:p w14:paraId="6916E898">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（3）通过符合性审查的合格供应商小于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家的；</w:t>
      </w:r>
    </w:p>
    <w:p w14:paraId="049A682D">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（4）出现影响采购公正的违法、违规行为的；</w:t>
      </w:r>
    </w:p>
    <w:p w14:paraId="6700B347">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（5）供应商的报价均超过了采购预算，</w:t>
      </w:r>
      <w:r>
        <w:rPr>
          <w:rFonts w:hint="eastAsia" w:ascii="宋体" w:hAnsi="宋体" w:cs="宋体"/>
          <w:color w:val="auto"/>
          <w:sz w:val="28"/>
          <w:szCs w:val="28"/>
          <w:highlight w:val="none"/>
          <w:lang w:eastAsia="zh-CN"/>
        </w:rPr>
        <w:t>征集人</w:t>
      </w:r>
      <w:r>
        <w:rPr>
          <w:rFonts w:hint="eastAsia" w:ascii="宋体" w:hAnsi="宋体" w:cs="宋体"/>
          <w:color w:val="auto"/>
          <w:sz w:val="28"/>
          <w:szCs w:val="28"/>
          <w:highlight w:val="none"/>
        </w:rPr>
        <w:t>不能支付的；</w:t>
      </w:r>
    </w:p>
    <w:p w14:paraId="3E3CF944">
      <w:pPr>
        <w:pStyle w:val="10"/>
        <w:widowControl/>
        <w:spacing w:before="0" w:beforeAutospacing="0" w:after="0" w:afterAutospacing="0" w:line="360" w:lineRule="auto"/>
        <w:ind w:firstLine="320"/>
        <w:rPr>
          <w:rFonts w:hint="eastAsia" w:ascii="宋体" w:hAnsi="宋体" w:cs="宋体"/>
          <w:color w:val="auto"/>
          <w:sz w:val="28"/>
          <w:szCs w:val="28"/>
          <w:highlight w:val="none"/>
        </w:rPr>
      </w:pPr>
      <w:r>
        <w:rPr>
          <w:rFonts w:hint="eastAsia" w:ascii="宋体" w:hAnsi="宋体" w:cs="宋体"/>
          <w:color w:val="auto"/>
          <w:sz w:val="28"/>
          <w:szCs w:val="28"/>
          <w:highlight w:val="none"/>
        </w:rPr>
        <w:t>（6）因重大变故，采购任务取消的。</w:t>
      </w:r>
    </w:p>
    <w:p w14:paraId="48FCC382">
      <w:pPr>
        <w:pStyle w:val="10"/>
        <w:widowControl/>
        <w:spacing w:before="0" w:beforeAutospacing="0" w:after="0" w:afterAutospacing="0" w:line="360" w:lineRule="auto"/>
        <w:ind w:firstLine="320"/>
        <w:rPr>
          <w:rStyle w:val="14"/>
          <w:rFonts w:hint="eastAsia" w:ascii="宋体" w:hAnsi="宋体" w:cs="宋体"/>
          <w:color w:val="auto"/>
          <w:sz w:val="28"/>
          <w:szCs w:val="28"/>
          <w:highlight w:val="none"/>
        </w:rPr>
      </w:pPr>
      <w:r>
        <w:rPr>
          <w:rStyle w:val="14"/>
          <w:rFonts w:hint="eastAsia" w:ascii="宋体" w:hAnsi="宋体" w:cs="宋体"/>
          <w:color w:val="auto"/>
          <w:sz w:val="28"/>
          <w:szCs w:val="28"/>
          <w:highlight w:val="none"/>
        </w:rPr>
        <w:t>※若废标，则本次采购活动结束，</w:t>
      </w:r>
      <w:r>
        <w:rPr>
          <w:rFonts w:hint="eastAsia" w:ascii="宋体" w:hAnsi="宋体" w:cs="宋体"/>
          <w:color w:val="auto"/>
          <w:sz w:val="28"/>
          <w:szCs w:val="28"/>
          <w:highlight w:val="none"/>
          <w:u w:val="single"/>
        </w:rPr>
        <w:t>厦门万翔招标有限公司</w:t>
      </w:r>
      <w:r>
        <w:rPr>
          <w:rStyle w:val="14"/>
          <w:rFonts w:hint="eastAsia" w:ascii="宋体" w:hAnsi="宋体" w:cs="宋体"/>
          <w:color w:val="auto"/>
          <w:sz w:val="28"/>
          <w:szCs w:val="28"/>
          <w:highlight w:val="none"/>
        </w:rPr>
        <w:t>将依法组织后续采购活动（包括但不限于：重新招标、采用其他方式采购等）。</w:t>
      </w:r>
    </w:p>
    <w:p w14:paraId="1C6E6A10">
      <w:pPr>
        <w:pStyle w:val="10"/>
        <w:widowControl/>
        <w:spacing w:before="0" w:beforeAutospacing="0" w:after="0" w:afterAutospacing="0" w:line="360" w:lineRule="auto"/>
        <w:ind w:firstLine="320"/>
        <w:rPr>
          <w:rStyle w:val="14"/>
          <w:rFonts w:hint="eastAsia" w:ascii="宋体" w:hAnsi="宋体" w:cs="宋体"/>
          <w:color w:val="auto"/>
          <w:sz w:val="28"/>
          <w:szCs w:val="28"/>
          <w:highlight w:val="none"/>
          <w:lang w:val="en-US"/>
        </w:rPr>
      </w:pPr>
      <w:r>
        <w:rPr>
          <w:rStyle w:val="14"/>
          <w:rFonts w:hint="eastAsia" w:ascii="宋体" w:hAnsi="宋体" w:cs="宋体"/>
          <w:color w:val="auto"/>
          <w:sz w:val="28"/>
          <w:szCs w:val="28"/>
          <w:highlight w:val="none"/>
        </w:rPr>
        <w:t>6.12 （</w:t>
      </w:r>
      <w:r>
        <w:rPr>
          <w:rFonts w:hint="eastAsia" w:ascii="宋体" w:hAnsi="宋体" w:cs="宋体"/>
          <w:color w:val="auto"/>
          <w:sz w:val="28"/>
          <w:szCs w:val="28"/>
          <w:highlight w:val="none"/>
          <w:lang w:val="en-US" w:eastAsia="zh-CN"/>
        </w:rPr>
        <w:t>包1至包2</w:t>
      </w:r>
      <w:r>
        <w:rPr>
          <w:rStyle w:val="14"/>
          <w:rFonts w:hint="eastAsia" w:ascii="宋体" w:hAnsi="宋体" w:cs="宋体"/>
          <w:color w:val="auto"/>
          <w:sz w:val="28"/>
          <w:szCs w:val="28"/>
          <w:highlight w:val="none"/>
        </w:rPr>
        <w:t>）确定第一阶段入围供应商时，提交响应文件和符合资格条件、实质性要求的供应商应当均不少于</w:t>
      </w:r>
      <w:r>
        <w:rPr>
          <w:rStyle w:val="14"/>
          <w:rFonts w:hint="eastAsia" w:ascii="宋体" w:hAnsi="宋体" w:cs="宋体"/>
          <w:color w:val="auto"/>
          <w:sz w:val="28"/>
          <w:szCs w:val="28"/>
          <w:highlight w:val="none"/>
          <w:lang w:val="en-US"/>
        </w:rPr>
        <w:t>2</w:t>
      </w:r>
      <w:r>
        <w:rPr>
          <w:rStyle w:val="14"/>
          <w:rFonts w:hint="eastAsia" w:ascii="宋体" w:hAnsi="宋体" w:cs="宋体"/>
          <w:color w:val="auto"/>
          <w:sz w:val="28"/>
          <w:szCs w:val="28"/>
          <w:highlight w:val="none"/>
        </w:rPr>
        <w:t>家，且至少淘汰一家供应商。 </w:t>
      </w:r>
    </w:p>
    <w:p w14:paraId="506F9185">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7、评标方法和标准</w:t>
      </w:r>
    </w:p>
    <w:p w14:paraId="70E2939C">
      <w:pPr>
        <w:pStyle w:val="10"/>
        <w:widowControl/>
        <w:spacing w:before="0" w:beforeAutospacing="0" w:after="0" w:afterAutospacing="0" w:line="360" w:lineRule="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7.1包1至包2评审方法</w:t>
      </w:r>
    </w:p>
    <w:p w14:paraId="3229A424">
      <w:pPr>
        <w:pStyle w:val="10"/>
        <w:widowControl/>
        <w:spacing w:before="0" w:beforeAutospacing="0" w:after="0" w:afterAutospacing="0"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包1：确定第一阶段入围供应商的评审方法：价格优先法</w:t>
      </w:r>
    </w:p>
    <w:p w14:paraId="25417F91">
      <w:pPr>
        <w:pStyle w:val="10"/>
        <w:widowControl/>
        <w:spacing w:before="0" w:beforeAutospacing="0" w:after="0" w:afterAutospacing="0"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包2：确定第一阶段入围供应商的评审方法：价格优先法</w:t>
      </w:r>
    </w:p>
    <w:p w14:paraId="3FEF7D2D">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7.2评标标准</w:t>
      </w:r>
    </w:p>
    <w:p w14:paraId="07DC7075">
      <w:pPr>
        <w:pStyle w:val="10"/>
        <w:widowControl/>
        <w:numPr>
          <w:ilvl w:val="-1"/>
          <w:numId w:val="0"/>
        </w:numPr>
        <w:spacing w:before="0" w:beforeAutospacing="0" w:after="0" w:afterAutospacing="0" w:line="360" w:lineRule="auto"/>
        <w:ind w:left="210" w:firstLine="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对满足采购需求且响应报价不超过最高限制单价的</w:t>
      </w:r>
      <w:r>
        <w:rPr>
          <w:rFonts w:hint="eastAsia" w:ascii="宋体" w:hAnsi="宋体" w:cs="宋体"/>
          <w:color w:val="auto"/>
          <w:sz w:val="28"/>
          <w:szCs w:val="28"/>
          <w:highlight w:val="none"/>
          <w:lang w:val="en-US" w:eastAsia="zh-CN"/>
        </w:rPr>
        <w:t>货物</w:t>
      </w:r>
      <w:r>
        <w:rPr>
          <w:rFonts w:hint="eastAsia" w:ascii="宋体" w:hAnsi="宋体" w:cs="宋体"/>
          <w:color w:val="auto"/>
          <w:sz w:val="28"/>
          <w:szCs w:val="28"/>
          <w:highlight w:val="none"/>
        </w:rPr>
        <w:t>、服务，按照响应报价</w:t>
      </w:r>
      <w:r>
        <w:rPr>
          <w:rFonts w:hint="default" w:ascii="宋体" w:hAnsi="宋体" w:cs="宋体"/>
          <w:color w:val="auto"/>
          <w:sz w:val="28"/>
          <w:szCs w:val="28"/>
          <w:highlight w:val="none"/>
        </w:rPr>
        <w:t>（合同包总价）</w:t>
      </w:r>
      <w:r>
        <w:rPr>
          <w:rFonts w:hint="eastAsia" w:ascii="宋体" w:hAnsi="宋体" w:cs="宋体"/>
          <w:color w:val="auto"/>
          <w:sz w:val="28"/>
          <w:szCs w:val="28"/>
          <w:highlight w:val="none"/>
        </w:rPr>
        <w:t>从低到高排序，根据征集文件规定的淘汰率或者入围供应商数量上限，确定入围供应商。</w:t>
      </w:r>
    </w:p>
    <w:p w14:paraId="016B821A">
      <w:pPr>
        <w:pStyle w:val="10"/>
        <w:widowControl/>
        <w:numPr>
          <w:ilvl w:val="-1"/>
          <w:numId w:val="0"/>
        </w:numPr>
        <w:spacing w:before="0" w:beforeAutospacing="0" w:after="0" w:afterAutospacing="0" w:line="360" w:lineRule="auto"/>
        <w:ind w:left="210" w:firstLine="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价格扣除的规则如下：</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163"/>
      </w:tblGrid>
      <w:tr w14:paraId="113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14:paraId="0E2CDC5A">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Fonts w:hint="eastAsia" w:ascii="宋体" w:hAnsi="宋体" w:cs="宋体"/>
                <w:color w:val="auto"/>
                <w:kern w:val="0"/>
                <w:sz w:val="28"/>
                <w:szCs w:val="28"/>
                <w:highlight w:val="none"/>
              </w:rPr>
              <w:t>评标项目</w:t>
            </w:r>
          </w:p>
        </w:tc>
        <w:tc>
          <w:tcPr>
            <w:tcW w:w="6163" w:type="dxa"/>
          </w:tcPr>
          <w:p w14:paraId="1DF128B3">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Fonts w:hint="eastAsia" w:ascii="宋体" w:hAnsi="宋体" w:cs="宋体"/>
                <w:color w:val="auto"/>
                <w:kern w:val="0"/>
                <w:sz w:val="28"/>
                <w:szCs w:val="28"/>
                <w:highlight w:val="none"/>
              </w:rPr>
              <w:t>评标方法</w:t>
            </w:r>
          </w:p>
        </w:tc>
      </w:tr>
      <w:tr w14:paraId="2B37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14:paraId="22DE8C75">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Fonts w:hint="eastAsia" w:ascii="宋体" w:hAnsi="宋体" w:cs="宋体"/>
                <w:color w:val="auto"/>
                <w:kern w:val="0"/>
                <w:sz w:val="28"/>
                <w:szCs w:val="28"/>
                <w:highlight w:val="none"/>
              </w:rPr>
              <w:t>小型、微型企业，监狱企业，残疾人</w:t>
            </w:r>
          </w:p>
        </w:tc>
        <w:tc>
          <w:tcPr>
            <w:tcW w:w="6163" w:type="dxa"/>
          </w:tcPr>
          <w:p w14:paraId="2FF8B591">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Style w:val="14"/>
                <w:rFonts w:hint="eastAsia" w:ascii="宋体" w:hAnsi="宋体" w:cs="宋体"/>
                <w:color w:val="auto"/>
                <w:kern w:val="0"/>
                <w:sz w:val="28"/>
                <w:szCs w:val="28"/>
                <w:highlight w:val="none"/>
              </w:rPr>
              <w:t>本项目</w:t>
            </w:r>
            <w:r>
              <w:rPr>
                <w:rStyle w:val="14"/>
                <w:rFonts w:hint="eastAsia" w:ascii="宋体" w:hAnsi="宋体" w:cs="宋体"/>
                <w:color w:val="auto"/>
                <w:kern w:val="0"/>
                <w:sz w:val="28"/>
                <w:szCs w:val="28"/>
                <w:highlight w:val="none"/>
                <w:lang w:val="en-US"/>
              </w:rPr>
              <w:t>每个采购包</w:t>
            </w:r>
            <w:r>
              <w:rPr>
                <w:rStyle w:val="14"/>
                <w:rFonts w:hint="eastAsia" w:ascii="宋体" w:hAnsi="宋体" w:cs="宋体"/>
                <w:color w:val="auto"/>
                <w:kern w:val="0"/>
                <w:sz w:val="28"/>
                <w:szCs w:val="28"/>
                <w:highlight w:val="none"/>
              </w:rPr>
              <w:t>对应的中小企业划分标准</w:t>
            </w:r>
            <w:r>
              <w:rPr>
                <w:rStyle w:val="14"/>
                <w:rFonts w:hint="eastAsia" w:ascii="宋体" w:hAnsi="宋体" w:cs="宋体"/>
                <w:color w:val="auto"/>
                <w:kern w:val="0"/>
                <w:sz w:val="28"/>
                <w:szCs w:val="28"/>
                <w:highlight w:val="none"/>
                <w:lang w:val="en-US"/>
              </w:rPr>
              <w:t>均</w:t>
            </w:r>
            <w:r>
              <w:rPr>
                <w:rStyle w:val="14"/>
                <w:rFonts w:hint="eastAsia" w:ascii="宋体" w:hAnsi="宋体" w:cs="宋体"/>
                <w:color w:val="auto"/>
                <w:kern w:val="0"/>
                <w:sz w:val="28"/>
                <w:szCs w:val="28"/>
                <w:highlight w:val="none"/>
              </w:rPr>
              <w:t>所属工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 投标人提供的产品既有中型企业制造，也有小微企业制造的，不享受办法规定的小微企业扶持政策。 对其提供的小型或微型企业产品的投标报价给予</w:t>
            </w:r>
            <w:r>
              <w:rPr>
                <w:rStyle w:val="14"/>
                <w:rFonts w:hint="eastAsia" w:ascii="宋体" w:hAnsi="宋体" w:cs="宋体"/>
                <w:color w:val="auto"/>
                <w:kern w:val="0"/>
                <w:sz w:val="28"/>
                <w:szCs w:val="28"/>
                <w:highlight w:val="none"/>
                <w:lang w:val="en-US"/>
              </w:rPr>
              <w:t>15</w:t>
            </w:r>
            <w:r>
              <w:rPr>
                <w:rStyle w:val="14"/>
                <w:rFonts w:hint="eastAsia" w:ascii="宋体" w:hAnsi="宋体" w:cs="宋体"/>
                <w:color w:val="auto"/>
                <w:kern w:val="0"/>
                <w:sz w:val="28"/>
                <w:szCs w:val="28"/>
                <w:highlight w:val="none"/>
              </w:rPr>
              <w:t>%的扣除，扣除后的价格作为该投标人的评标价参与价格评审。符合财政部、司法部文件（财库[2014]68号）规定的监狱企业（以下简称：“监狱企业”）亦可享受前述价格扣除政策。符合财政部、民政部、中国残联文件（财库[2017]141号）规定的残疾人福利性单位（以下简称：“残疾人福利性单位”）亦可享受前述价格扣除政策。监狱企业、残疾人福利性单位视同小型、微型企业</w:t>
            </w:r>
            <w:r>
              <w:rPr>
                <w:rStyle w:val="14"/>
                <w:rFonts w:hint="default" w:ascii="宋体" w:hAnsi="宋体" w:cs="宋体"/>
                <w:color w:val="auto"/>
                <w:kern w:val="0"/>
                <w:sz w:val="28"/>
                <w:szCs w:val="28"/>
                <w:highlight w:val="none"/>
              </w:rPr>
              <w:t>。</w:t>
            </w:r>
          </w:p>
        </w:tc>
      </w:tr>
      <w:tr w14:paraId="38D6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14:paraId="6C34ABC0">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Fonts w:hint="eastAsia" w:ascii="宋体" w:hAnsi="宋体" w:eastAsia="宋体" w:cs="宋体"/>
                <w:color w:val="auto"/>
                <w:sz w:val="28"/>
                <w:szCs w:val="28"/>
                <w:highlight w:val="none"/>
                <w:lang w:val="en-US" w:eastAsia="zh-CN"/>
              </w:rPr>
              <w:t>节能、环境标志产品价格扣除</w:t>
            </w:r>
          </w:p>
        </w:tc>
        <w:tc>
          <w:tcPr>
            <w:tcW w:w="6163" w:type="dxa"/>
          </w:tcPr>
          <w:p w14:paraId="544E9C67">
            <w:pPr>
              <w:keepNext w:val="0"/>
              <w:keepLines w:val="0"/>
              <w:widowControl/>
              <w:numPr>
                <w:ilvl w:val="-1"/>
                <w:numId w:val="0"/>
              </w:numPr>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投标人须对优先采购产品和非优先采购产品进行分项报价，非优先采购产品的报价不得享受给予节能产品、环境标志产品的价格扣除优惠。</w:t>
            </w:r>
          </w:p>
          <w:p w14:paraId="571428A8">
            <w:pPr>
              <w:keepNext w:val="0"/>
              <w:keepLines w:val="0"/>
              <w:widowControl/>
              <w:numPr>
                <w:ilvl w:val="-1"/>
                <w:numId w:val="0"/>
              </w:numPr>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具体要求如下：</w:t>
            </w:r>
          </w:p>
          <w:p w14:paraId="0E72C1EF">
            <w:pPr>
              <w:keepNext w:val="0"/>
              <w:keepLines w:val="0"/>
              <w:widowControl/>
              <w:numPr>
                <w:ilvl w:val="-1"/>
                <w:numId w:val="0"/>
              </w:numPr>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19A48F5B">
            <w:pPr>
              <w:keepNext w:val="0"/>
              <w:keepLines w:val="0"/>
              <w:widowControl/>
              <w:numPr>
                <w:ilvl w:val="-1"/>
                <w:numId w:val="0"/>
              </w:numPr>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投标人应分别明确节能或环境标志产品的名称、数量、分项报价、总报价，并提供认证证书复印件，否则不予</w:t>
            </w:r>
            <w:r>
              <w:rPr>
                <w:rFonts w:hint="eastAsia" w:ascii="宋体" w:hAnsi="宋体" w:eastAsia="宋体" w:cs="宋体"/>
                <w:color w:val="auto"/>
                <w:sz w:val="28"/>
                <w:szCs w:val="28"/>
                <w:highlight w:val="none"/>
                <w:lang w:eastAsia="zh-CN"/>
              </w:rPr>
              <w:t>价格扣除</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若节能产品、环境标志产品认证证书不能反映产品具体信息的，须提供认证证书附</w:t>
            </w:r>
          </w:p>
          <w:p w14:paraId="1D0450B5">
            <w:pPr>
              <w:keepNext w:val="0"/>
              <w:keepLines w:val="0"/>
              <w:widowControl/>
              <w:numPr>
                <w:ilvl w:val="-1"/>
                <w:numId w:val="0"/>
              </w:numPr>
              <w:suppressLineNumbers w:val="0"/>
              <w:spacing w:before="0" w:beforeAutospacing="0" w:after="0" w:afterAutospacing="0" w:line="360" w:lineRule="auto"/>
              <w:ind w:left="0" w:right="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件。</w:t>
            </w:r>
            <w:r>
              <w:rPr>
                <w:rFonts w:hint="eastAsia" w:ascii="宋体" w:hAnsi="宋体" w:eastAsia="宋体" w:cs="宋体"/>
                <w:color w:val="auto"/>
                <w:sz w:val="28"/>
                <w:szCs w:val="28"/>
                <w:highlight w:val="none"/>
              </w:rPr>
              <w:t>此外，若投标人对节能或环境标志产品的报价明显高于其他同类产品的报价，投标人应按评标委员会要求作出说明并提供相关证明材料，不能合理说明或不能提供相关证明材料的，不予</w:t>
            </w:r>
            <w:r>
              <w:rPr>
                <w:rFonts w:hint="eastAsia" w:ascii="宋体" w:hAnsi="宋体" w:eastAsia="宋体" w:cs="宋体"/>
                <w:color w:val="auto"/>
                <w:sz w:val="28"/>
                <w:szCs w:val="28"/>
                <w:highlight w:val="none"/>
                <w:lang w:eastAsia="zh-CN"/>
              </w:rPr>
              <w:t>价格扣除</w:t>
            </w:r>
            <w:r>
              <w:rPr>
                <w:rFonts w:hint="eastAsia" w:ascii="宋体" w:hAnsi="宋体" w:eastAsia="宋体" w:cs="宋体"/>
                <w:color w:val="auto"/>
                <w:sz w:val="28"/>
                <w:szCs w:val="28"/>
                <w:highlight w:val="none"/>
              </w:rPr>
              <w:t>。</w:t>
            </w:r>
          </w:p>
          <w:p w14:paraId="68843184">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Fonts w:hint="eastAsia" w:ascii="宋体" w:hAnsi="宋体" w:eastAsia="宋体" w:cs="宋体"/>
                <w:color w:val="auto"/>
                <w:sz w:val="28"/>
                <w:szCs w:val="28"/>
                <w:highlight w:val="none"/>
              </w:rPr>
              <w:t>若节能、环境标志产品仅是构成投标产品的部件、组件或零件，则该投标产品不享受鼓励优惠政策。属于政府强制采购的节能产品不享受</w:t>
            </w:r>
            <w:r>
              <w:rPr>
                <w:rFonts w:hint="eastAsia" w:ascii="宋体" w:hAnsi="宋体" w:eastAsia="宋体" w:cs="宋体"/>
                <w:color w:val="auto"/>
                <w:sz w:val="28"/>
                <w:szCs w:val="28"/>
                <w:highlight w:val="none"/>
                <w:lang w:eastAsia="zh-CN"/>
              </w:rPr>
              <w:t>价格扣除</w:t>
            </w:r>
            <w:r>
              <w:rPr>
                <w:rFonts w:hint="eastAsia" w:ascii="宋体" w:hAnsi="宋体" w:eastAsia="宋体" w:cs="宋体"/>
                <w:color w:val="auto"/>
                <w:sz w:val="28"/>
                <w:szCs w:val="28"/>
                <w:highlight w:val="none"/>
              </w:rPr>
              <w:t>优惠。</w:t>
            </w:r>
            <w:r>
              <w:rPr>
                <w:rFonts w:hint="eastAsia" w:ascii="宋体" w:hAnsi="宋体" w:eastAsia="宋体" w:cs="宋体"/>
                <w:color w:val="auto"/>
                <w:sz w:val="28"/>
                <w:szCs w:val="28"/>
                <w:highlight w:val="none"/>
                <w:lang w:val="en-US" w:eastAsia="zh-CN"/>
              </w:rPr>
              <w:t>若投标产品既属于节能产品又属于环境标志产品，分别计算价格扣除优惠。</w:t>
            </w:r>
          </w:p>
        </w:tc>
      </w:tr>
      <w:tr w14:paraId="1FF9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Pr>
          <w:p w14:paraId="0EACABE8">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Style w:val="13"/>
                <w:rFonts w:hint="eastAsia" w:ascii="宋体" w:hAnsi="宋体" w:eastAsia="宋体" w:cs="宋体"/>
                <w:color w:val="auto"/>
                <w:kern w:val="2"/>
                <w:sz w:val="28"/>
                <w:szCs w:val="28"/>
                <w:highlight w:val="none"/>
                <w:lang w:val="en-US" w:eastAsia="zh-CN" w:bidi="ar-SA"/>
              </w:rPr>
              <w:t>对本国产品的支持政策</w:t>
            </w:r>
            <w:r>
              <w:rPr>
                <w:rFonts w:hint="eastAsia" w:ascii="宋体" w:hAnsi="宋体" w:eastAsia="宋体" w:cs="宋体"/>
                <w:color w:val="auto"/>
                <w:kern w:val="2"/>
                <w:sz w:val="28"/>
                <w:szCs w:val="28"/>
                <w:highlight w:val="none"/>
                <w:lang w:val="en-US" w:eastAsia="zh-CN" w:bidi="ar-SA"/>
              </w:rPr>
              <w:t>：</w:t>
            </w:r>
          </w:p>
        </w:tc>
        <w:tc>
          <w:tcPr>
            <w:tcW w:w="6163" w:type="dxa"/>
          </w:tcPr>
          <w:p w14:paraId="070E41BD">
            <w:pPr>
              <w:pStyle w:val="10"/>
              <w:keepNext w:val="0"/>
              <w:keepLines w:val="0"/>
              <w:widowControl/>
              <w:suppressLineNumbers w:val="0"/>
              <w:spacing w:before="24" w:beforeAutospacing="0" w:after="24" w:afterAutospacing="0" w:line="360" w:lineRule="auto"/>
              <w:ind w:left="0" w:right="0" w:firstLine="0"/>
              <w:jc w:val="left"/>
              <w:rPr>
                <w:rFonts w:hint="default"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7B1D6DB7">
            <w:pPr>
              <w:pStyle w:val="10"/>
              <w:keepNext w:val="0"/>
              <w:keepLines w:val="0"/>
              <w:widowControl/>
              <w:suppressLineNumbers w:val="0"/>
              <w:spacing w:before="24" w:beforeAutospacing="0" w:after="24" w:afterAutospacing="0" w:line="360" w:lineRule="auto"/>
              <w:ind w:left="0" w:right="0" w:firstLine="420"/>
              <w:jc w:val="left"/>
              <w:rPr>
                <w:rFonts w:hint="default"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48A4A92">
            <w:pPr>
              <w:pStyle w:val="10"/>
              <w:keepNext w:val="0"/>
              <w:keepLines w:val="0"/>
              <w:widowControl/>
              <w:numPr>
                <w:ilvl w:val="-1"/>
                <w:numId w:val="0"/>
              </w:numPr>
              <w:suppressLineNumbers w:val="0"/>
              <w:spacing w:before="0" w:beforeAutospacing="0" w:after="0" w:afterAutospacing="0" w:line="360" w:lineRule="auto"/>
              <w:ind w:left="0" w:right="0"/>
              <w:rPr>
                <w:rFonts w:hint="default" w:ascii="宋体" w:hAnsi="宋体" w:cs="宋体"/>
                <w:color w:val="auto"/>
                <w:sz w:val="28"/>
                <w:szCs w:val="28"/>
                <w:highlight w:val="none"/>
                <w:vertAlign w:val="baseline"/>
              </w:rPr>
            </w:pPr>
            <w:r>
              <w:rPr>
                <w:rFonts w:hint="eastAsia" w:ascii="宋体" w:hAnsi="宋体" w:eastAsia="宋体" w:cs="宋体"/>
                <w:color w:val="auto"/>
                <w:kern w:val="2"/>
                <w:sz w:val="28"/>
                <w:szCs w:val="28"/>
                <w:highlight w:val="none"/>
                <w:lang w:val="en-US" w:eastAsia="zh-CN" w:bidi="ar-SA"/>
              </w:rPr>
              <w:t>未提供《关于符合本国产品标准的声明函》的不给予价格评审优惠。</w:t>
            </w:r>
          </w:p>
        </w:tc>
      </w:tr>
    </w:tbl>
    <w:p w14:paraId="4CEE380F">
      <w:pPr>
        <w:pStyle w:val="10"/>
        <w:widowControl/>
        <w:spacing w:before="0" w:beforeAutospacing="0" w:after="0" w:afterAutospacing="0" w:line="360" w:lineRule="auto"/>
        <w:rPr>
          <w:rFonts w:hint="default" w:ascii="宋体" w:hAnsi="宋体" w:cs="宋体"/>
          <w:color w:val="auto"/>
          <w:sz w:val="28"/>
          <w:szCs w:val="28"/>
          <w:highlight w:val="none"/>
        </w:rPr>
      </w:pPr>
      <w:r>
        <w:rPr>
          <w:rFonts w:hint="default" w:ascii="宋体" w:hAnsi="宋体" w:cs="宋体"/>
          <w:color w:val="auto"/>
          <w:sz w:val="28"/>
          <w:szCs w:val="28"/>
          <w:highlight w:val="none"/>
        </w:rPr>
        <w:t>（3）政府采购评审中出现下列情形之一的，评标委员会应当启动异常低价投标审查程序：</w:t>
      </w:r>
    </w:p>
    <w:p w14:paraId="48629255">
      <w:pPr>
        <w:pStyle w:val="10"/>
        <w:widowControl/>
        <w:spacing w:before="0" w:beforeAutospacing="0" w:after="0" w:afterAutospacing="0" w:line="360" w:lineRule="auto"/>
        <w:rPr>
          <w:rFonts w:hint="default" w:ascii="宋体" w:hAnsi="宋体" w:cs="宋体"/>
          <w:color w:val="auto"/>
          <w:sz w:val="28"/>
          <w:szCs w:val="28"/>
          <w:highlight w:val="none"/>
        </w:rPr>
      </w:pPr>
      <w:r>
        <w:rPr>
          <w:rFonts w:hint="default" w:ascii="宋体" w:hAnsi="宋体" w:cs="宋体"/>
          <w:color w:val="auto"/>
          <w:sz w:val="28"/>
          <w:szCs w:val="28"/>
          <w:highlight w:val="none"/>
        </w:rPr>
        <w:t>1、投标报价低于全部通过符合性审投标人投标报价平均值50%的，即投标报价&lt;全部通过符合性审查投标人投标报价平均值×50%；</w:t>
      </w:r>
    </w:p>
    <w:p w14:paraId="20857D9D">
      <w:pPr>
        <w:pStyle w:val="10"/>
        <w:widowControl/>
        <w:spacing w:before="0" w:beforeAutospacing="0" w:after="0" w:afterAutospacing="0" w:line="360" w:lineRule="auto"/>
        <w:rPr>
          <w:rFonts w:hint="default" w:ascii="宋体" w:hAnsi="宋体" w:cs="宋体"/>
          <w:color w:val="auto"/>
          <w:sz w:val="28"/>
          <w:szCs w:val="28"/>
          <w:highlight w:val="none"/>
        </w:rPr>
      </w:pPr>
      <w:r>
        <w:rPr>
          <w:rFonts w:hint="default" w:ascii="宋体" w:hAnsi="宋体" w:cs="宋体"/>
          <w:color w:val="auto"/>
          <w:sz w:val="28"/>
          <w:szCs w:val="28"/>
          <w:highlight w:val="none"/>
        </w:rPr>
        <w:t>2、投标报价低于通过符合性审查的次低报价投标人投标报价50%的，即投标报价&lt;通过符合性审查的次低报价投标人投标报价×50%；</w:t>
      </w:r>
    </w:p>
    <w:p w14:paraId="12620AFF">
      <w:pPr>
        <w:pStyle w:val="10"/>
        <w:widowControl/>
        <w:spacing w:before="0" w:beforeAutospacing="0" w:after="0" w:afterAutospacing="0" w:line="360" w:lineRule="auto"/>
        <w:rPr>
          <w:rFonts w:hint="default" w:ascii="宋体" w:hAnsi="宋体" w:cs="宋体"/>
          <w:color w:val="auto"/>
          <w:sz w:val="28"/>
          <w:szCs w:val="28"/>
          <w:highlight w:val="none"/>
        </w:rPr>
      </w:pPr>
      <w:r>
        <w:rPr>
          <w:rFonts w:hint="default" w:ascii="宋体" w:hAnsi="宋体" w:cs="宋体"/>
          <w:color w:val="auto"/>
          <w:sz w:val="28"/>
          <w:szCs w:val="28"/>
          <w:highlight w:val="none"/>
        </w:rPr>
        <w:t>3、投标报价低于采购项目最高限价45%的，即投标报价&lt;采购项目最高限价×45%；</w:t>
      </w:r>
    </w:p>
    <w:p w14:paraId="08E59E45">
      <w:pPr>
        <w:pStyle w:val="10"/>
        <w:widowControl/>
        <w:spacing w:before="0" w:beforeAutospacing="0" w:after="0" w:afterAutospacing="0" w:line="360" w:lineRule="auto"/>
        <w:rPr>
          <w:rFonts w:hint="default" w:ascii="宋体" w:hAnsi="宋体" w:cs="宋体"/>
          <w:color w:val="auto"/>
          <w:sz w:val="28"/>
          <w:szCs w:val="28"/>
          <w:highlight w:val="none"/>
        </w:rPr>
      </w:pPr>
      <w:r>
        <w:rPr>
          <w:rFonts w:hint="default" w:ascii="宋体" w:hAnsi="宋体" w:cs="宋体"/>
          <w:color w:val="auto"/>
          <w:sz w:val="28"/>
          <w:szCs w:val="28"/>
          <w:highlight w:val="none"/>
        </w:rPr>
        <w:t>4、评标委员会基于专业判断，认为投标人报价过低，有可能影响产品质量或者不能诚信履约的其他情形。</w:t>
      </w:r>
    </w:p>
    <w:p w14:paraId="0FCF50EB">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8、其他规定</w:t>
      </w:r>
    </w:p>
    <w:p w14:paraId="172D7BB2">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8.1评标应全程保密且不得透露给任一投标人或与评标工作无关的人员。</w:t>
      </w:r>
    </w:p>
    <w:p w14:paraId="7FA08403">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8.2评标将进行全程实时录音录像，录音录像资料随</w:t>
      </w:r>
      <w:r>
        <w:rPr>
          <w:rFonts w:hint="eastAsia" w:ascii="宋体" w:hAnsi="宋体" w:cs="宋体"/>
          <w:color w:val="auto"/>
          <w:sz w:val="28"/>
          <w:szCs w:val="28"/>
          <w:highlight w:val="none"/>
          <w:lang w:eastAsia="zh-CN"/>
        </w:rPr>
        <w:t>征集文件</w:t>
      </w:r>
      <w:r>
        <w:rPr>
          <w:rFonts w:hint="eastAsia" w:ascii="宋体" w:hAnsi="宋体" w:cs="宋体"/>
          <w:color w:val="auto"/>
          <w:sz w:val="28"/>
          <w:szCs w:val="28"/>
          <w:highlight w:val="none"/>
        </w:rPr>
        <w:t>一并存档。</w:t>
      </w:r>
    </w:p>
    <w:p w14:paraId="60EF07D4">
      <w:pPr>
        <w:pStyle w:val="10"/>
        <w:widowControl/>
        <w:spacing w:before="0" w:beforeAutospacing="0" w:after="0" w:afterAutospacing="0"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8.3若投标人有任何试图干扰具体评标事务，影响评标委员会独立履行职责的行为，其投标无效且不予退还投标保证金。情节严重的，由财政部门列入不良行为记录。</w:t>
      </w:r>
    </w:p>
    <w:p w14:paraId="4D209BCB">
      <w:pPr>
        <w:pStyle w:val="10"/>
        <w:widowControl/>
        <w:spacing w:before="0" w:beforeAutospacing="0" w:after="0" w:afterAutospacing="0" w:line="360" w:lineRule="auto"/>
        <w:jc w:val="center"/>
        <w:rPr>
          <w:rFonts w:hint="eastAsia" w:ascii="宋体" w:hAnsi="宋体" w:cs="宋体"/>
          <w:color w:val="auto"/>
          <w:sz w:val="32"/>
          <w:szCs w:val="32"/>
          <w:highlight w:val="none"/>
        </w:rPr>
      </w:pPr>
      <w:r>
        <w:rPr>
          <w:rFonts w:hint="eastAsia" w:ascii="宋体" w:hAnsi="宋体" w:cs="宋体"/>
          <w:b/>
          <w:bCs/>
          <w:color w:val="auto"/>
          <w:sz w:val="32"/>
          <w:szCs w:val="32"/>
          <w:highlight w:val="none"/>
        </w:rPr>
        <w:t>第五章    征集内容及要求</w:t>
      </w:r>
    </w:p>
    <w:p w14:paraId="4D8AFF37">
      <w:pPr>
        <w:pStyle w:val="10"/>
        <w:widowControl/>
        <w:numPr>
          <w:ilvl w:val="0"/>
          <w:numId w:val="0"/>
        </w:numPr>
        <w:spacing w:before="0" w:beforeAutospacing="0" w:after="0" w:afterAutospacing="0" w:line="360" w:lineRule="auto"/>
        <w:rPr>
          <w:rFonts w:hint="eastAsia" w:ascii="宋体" w:hAnsi="宋体" w:cs="宋体"/>
          <w:color w:val="auto"/>
          <w:sz w:val="28"/>
          <w:szCs w:val="28"/>
          <w:highlight w:val="none"/>
        </w:rPr>
      </w:pPr>
      <w:r>
        <w:rPr>
          <w:rFonts w:hint="eastAsia" w:ascii="宋体" w:hAnsi="宋体" w:eastAsia="宋体" w:cs="宋体"/>
          <w:color w:val="auto"/>
          <w:kern w:val="0"/>
          <w:sz w:val="28"/>
          <w:szCs w:val="28"/>
          <w:highlight w:val="none"/>
          <w:lang w:val="en-US" w:eastAsia="zh-CN" w:bidi="ar-SA"/>
        </w:rPr>
        <w:t>一、</w:t>
      </w:r>
      <w:r>
        <w:rPr>
          <w:rFonts w:hint="eastAsia" w:ascii="宋体" w:hAnsi="宋体" w:cs="宋体"/>
          <w:color w:val="auto"/>
          <w:sz w:val="28"/>
          <w:szCs w:val="28"/>
          <w:highlight w:val="none"/>
        </w:rPr>
        <w:t>项目概况（采购标的）</w:t>
      </w:r>
    </w:p>
    <w:p w14:paraId="31807817">
      <w:pPr>
        <w:tabs>
          <w:tab w:val="left" w:pos="5236"/>
        </w:tabs>
        <w:spacing w:line="360" w:lineRule="auto"/>
        <w:ind w:right="4547"/>
        <w:rPr>
          <w:rFonts w:hint="eastAsia" w:ascii="宋体" w:hAnsi="宋体" w:cs="宋体"/>
          <w:color w:val="auto"/>
          <w:sz w:val="28"/>
          <w:szCs w:val="28"/>
          <w:highlight w:val="none"/>
        </w:rPr>
      </w:pPr>
      <w:r>
        <w:rPr>
          <w:rFonts w:hint="eastAsia" w:ascii="宋体" w:hAnsi="宋体" w:cs="宋体"/>
          <w:color w:val="auto"/>
          <w:sz w:val="28"/>
          <w:szCs w:val="28"/>
          <w:highlight w:val="none"/>
        </w:rPr>
        <w:t>（一）项目概况</w:t>
      </w:r>
    </w:p>
    <w:p w14:paraId="366AB92C">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1、项目名称：202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年度大宗</w:t>
      </w:r>
      <w:r>
        <w:rPr>
          <w:rFonts w:hint="eastAsia" w:ascii="宋体" w:hAnsi="宋体" w:cs="宋体"/>
          <w:color w:val="auto"/>
          <w:sz w:val="28"/>
          <w:szCs w:val="28"/>
          <w:highlight w:val="none"/>
          <w:lang w:eastAsia="zh-CN"/>
        </w:rPr>
        <w:t>空调</w:t>
      </w:r>
      <w:r>
        <w:rPr>
          <w:rFonts w:hint="eastAsia" w:ascii="宋体" w:hAnsi="宋体" w:cs="宋体"/>
          <w:color w:val="auto"/>
          <w:sz w:val="28"/>
          <w:szCs w:val="28"/>
          <w:highlight w:val="none"/>
        </w:rPr>
        <w:t>采购项目。</w:t>
      </w:r>
    </w:p>
    <w:p w14:paraId="0D3B3798">
      <w:pPr>
        <w:widowControl/>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2、本项目</w:t>
      </w:r>
      <w:r>
        <w:rPr>
          <w:rFonts w:hint="eastAsia" w:ascii="宋体" w:hAnsi="宋体" w:cs="宋体"/>
          <w:color w:val="auto"/>
          <w:sz w:val="28"/>
          <w:szCs w:val="28"/>
          <w:highlight w:val="none"/>
          <w:lang w:val="en-US" w:eastAsia="zh-CN"/>
        </w:rPr>
        <w:t>各个采购包均</w:t>
      </w:r>
      <w:r>
        <w:rPr>
          <w:rFonts w:hint="eastAsia" w:ascii="宋体" w:hAnsi="宋体" w:cs="宋体"/>
          <w:color w:val="auto"/>
          <w:sz w:val="28"/>
          <w:szCs w:val="28"/>
          <w:highlight w:val="none"/>
        </w:rPr>
        <w:t>不得转包和分包。</w:t>
      </w:r>
    </w:p>
    <w:p w14:paraId="65E15CD8">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rPr>
        <w:t>）采购标的</w:t>
      </w:r>
      <w:r>
        <w:rPr>
          <w:rFonts w:hint="eastAsia" w:ascii="宋体" w:hAnsi="宋体" w:cs="宋体"/>
          <w:color w:val="auto"/>
          <w:sz w:val="28"/>
          <w:szCs w:val="28"/>
          <w:highlight w:val="none"/>
          <w:lang w:val="en-US" w:eastAsia="zh-CN"/>
        </w:rPr>
        <w:t>一览</w:t>
      </w:r>
      <w:r>
        <w:rPr>
          <w:rFonts w:hint="eastAsia" w:ascii="宋体" w:hAnsi="宋体" w:cs="宋体"/>
          <w:color w:val="auto"/>
          <w:sz w:val="28"/>
          <w:szCs w:val="28"/>
          <w:highlight w:val="none"/>
        </w:rPr>
        <w:t>表</w:t>
      </w:r>
    </w:p>
    <w:tbl>
      <w:tblPr>
        <w:tblStyle w:val="11"/>
        <w:tblW w:w="9621" w:type="dxa"/>
        <w:jc w:val="center"/>
        <w:tblLayout w:type="fixed"/>
        <w:tblCellMar>
          <w:top w:w="0" w:type="dxa"/>
          <w:left w:w="10" w:type="dxa"/>
          <w:bottom w:w="0" w:type="dxa"/>
          <w:right w:w="10" w:type="dxa"/>
        </w:tblCellMar>
      </w:tblPr>
      <w:tblGrid>
        <w:gridCol w:w="850"/>
        <w:gridCol w:w="1110"/>
        <w:gridCol w:w="1785"/>
        <w:gridCol w:w="1905"/>
        <w:gridCol w:w="1005"/>
        <w:gridCol w:w="1275"/>
        <w:gridCol w:w="1267"/>
      </w:tblGrid>
      <w:tr w14:paraId="3954B66B">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530CB">
            <w:pPr>
              <w:keepNext w:val="0"/>
              <w:keepLines w:val="0"/>
              <w:suppressLineNumbers w:val="0"/>
              <w:spacing w:before="0" w:beforeAutospacing="0" w:after="0" w:afterAutospacing="0" w:line="360" w:lineRule="auto"/>
              <w:ind w:left="0" w:right="113"/>
              <w:jc w:val="center"/>
              <w:rPr>
                <w:rFonts w:hint="default" w:cs="宋体" w:asciiTheme="minorEastAsia" w:hAnsiTheme="minorEastAsia"/>
                <w:color w:val="auto"/>
                <w:sz w:val="24"/>
                <w:szCs w:val="24"/>
                <w:highlight w:val="none"/>
              </w:rPr>
            </w:pPr>
            <w:r>
              <w:rPr>
                <w:rFonts w:hint="default" w:cs="宋体" w:asciiTheme="minorEastAsia" w:hAnsiTheme="minorEastAsia"/>
                <w:b/>
                <w:color w:val="auto"/>
                <w:sz w:val="24"/>
                <w:szCs w:val="24"/>
                <w:highlight w:val="none"/>
              </w:rPr>
              <w:t>包号</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30895F">
            <w:pPr>
              <w:keepNext w:val="0"/>
              <w:keepLines w:val="0"/>
              <w:suppressLineNumbers w:val="0"/>
              <w:spacing w:before="0" w:beforeAutospacing="0" w:after="0" w:afterAutospacing="0" w:line="360" w:lineRule="auto"/>
              <w:ind w:left="0" w:right="0"/>
              <w:jc w:val="center"/>
              <w:rPr>
                <w:rFonts w:hint="default" w:cs="宋体" w:asciiTheme="minorEastAsia" w:hAnsiTheme="minorEastAsia"/>
                <w:color w:val="auto"/>
                <w:sz w:val="24"/>
                <w:szCs w:val="24"/>
                <w:highlight w:val="none"/>
              </w:rPr>
            </w:pPr>
            <w:r>
              <w:rPr>
                <w:rFonts w:hint="default" w:cs="宋体" w:asciiTheme="minorEastAsia" w:hAnsiTheme="minorEastAsia"/>
                <w:b/>
                <w:color w:val="auto"/>
                <w:sz w:val="24"/>
                <w:szCs w:val="24"/>
                <w:highlight w:val="none"/>
              </w:rPr>
              <w:t>序号</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D1F583">
            <w:pPr>
              <w:keepNext w:val="0"/>
              <w:keepLines w:val="0"/>
              <w:suppressLineNumbers w:val="0"/>
              <w:spacing w:before="0" w:beforeAutospacing="0" w:after="0" w:afterAutospacing="0" w:line="360" w:lineRule="auto"/>
              <w:ind w:left="0" w:right="168"/>
              <w:jc w:val="center"/>
              <w:rPr>
                <w:rFonts w:hint="default" w:cs="宋体" w:asciiTheme="minorEastAsia" w:hAnsiTheme="minorEastAsia"/>
                <w:color w:val="auto"/>
                <w:sz w:val="24"/>
                <w:szCs w:val="24"/>
                <w:highlight w:val="none"/>
              </w:rPr>
            </w:pPr>
            <w:r>
              <w:rPr>
                <w:rFonts w:hint="default" w:cs="宋体" w:asciiTheme="minorEastAsia" w:hAnsiTheme="minorEastAsia"/>
                <w:b/>
                <w:color w:val="auto"/>
                <w:sz w:val="24"/>
                <w:szCs w:val="24"/>
                <w:highlight w:val="none"/>
              </w:rPr>
              <w:t>标的名称</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095C2E">
            <w:pPr>
              <w:keepNext w:val="0"/>
              <w:keepLines w:val="0"/>
              <w:suppressLineNumbers w:val="0"/>
              <w:spacing w:before="0" w:beforeAutospacing="0" w:after="0" w:afterAutospacing="0" w:line="360" w:lineRule="auto"/>
              <w:ind w:left="0" w:right="209"/>
              <w:jc w:val="center"/>
              <w:rPr>
                <w:rFonts w:hint="default" w:cs="宋体" w:asciiTheme="minorEastAsia" w:hAnsiTheme="minorEastAsia"/>
                <w:color w:val="auto"/>
                <w:sz w:val="24"/>
                <w:szCs w:val="24"/>
                <w:highlight w:val="none"/>
              </w:rPr>
            </w:pPr>
            <w:r>
              <w:rPr>
                <w:rFonts w:hint="default" w:cs="宋体" w:asciiTheme="minorEastAsia" w:hAnsiTheme="minorEastAsia"/>
                <w:b/>
                <w:color w:val="auto"/>
                <w:sz w:val="24"/>
                <w:szCs w:val="24"/>
                <w:highlight w:val="none"/>
              </w:rPr>
              <w:t>品目分类编码</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219641">
            <w:pPr>
              <w:keepNext w:val="0"/>
              <w:keepLines w:val="0"/>
              <w:suppressLineNumbers w:val="0"/>
              <w:spacing w:before="0" w:beforeAutospacing="0" w:after="0" w:afterAutospacing="0" w:line="360" w:lineRule="auto"/>
              <w:ind w:left="0" w:right="209"/>
              <w:jc w:val="center"/>
              <w:rPr>
                <w:rFonts w:hint="default" w:cs="宋体" w:asciiTheme="minorEastAsia" w:hAnsiTheme="minorEastAsia"/>
                <w:color w:val="auto"/>
                <w:sz w:val="24"/>
                <w:szCs w:val="24"/>
                <w:highlight w:val="none"/>
              </w:rPr>
            </w:pPr>
            <w:r>
              <w:rPr>
                <w:rFonts w:hint="default" w:cs="宋体" w:asciiTheme="minorEastAsia" w:hAnsiTheme="minorEastAsia"/>
                <w:b/>
                <w:color w:val="auto"/>
                <w:sz w:val="24"/>
                <w:szCs w:val="24"/>
                <w:highlight w:val="none"/>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43D971">
            <w:pPr>
              <w:keepNext w:val="0"/>
              <w:keepLines w:val="0"/>
              <w:suppressLineNumbers w:val="0"/>
              <w:spacing w:before="0" w:beforeAutospacing="0" w:after="0" w:afterAutospacing="0" w:line="360" w:lineRule="auto"/>
              <w:ind w:left="0" w:right="209"/>
              <w:jc w:val="center"/>
              <w:rPr>
                <w:rFonts w:hint="default" w:cs="宋体" w:asciiTheme="minorEastAsia" w:hAnsiTheme="minorEastAsia"/>
                <w:color w:val="auto"/>
                <w:sz w:val="24"/>
                <w:szCs w:val="24"/>
                <w:highlight w:val="none"/>
              </w:rPr>
            </w:pPr>
            <w:r>
              <w:rPr>
                <w:rFonts w:hint="default" w:cs="宋体" w:asciiTheme="minorEastAsia" w:hAnsiTheme="minorEastAsia"/>
                <w:b/>
                <w:color w:val="auto"/>
                <w:sz w:val="24"/>
                <w:szCs w:val="24"/>
                <w:highlight w:val="none"/>
              </w:rPr>
              <w:t>预估数量</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8EECA9">
            <w:pPr>
              <w:keepNext w:val="0"/>
              <w:keepLines w:val="0"/>
              <w:suppressLineNumbers w:val="0"/>
              <w:spacing w:before="0" w:beforeAutospacing="0" w:after="0" w:afterAutospacing="0" w:line="360" w:lineRule="auto"/>
              <w:ind w:left="0" w:right="209"/>
              <w:jc w:val="center"/>
              <w:rPr>
                <w:rFonts w:hint="default" w:cs="宋体" w:asciiTheme="minorEastAsia" w:hAnsiTheme="minorEastAsia"/>
                <w:color w:val="auto"/>
                <w:sz w:val="24"/>
                <w:szCs w:val="24"/>
                <w:highlight w:val="none"/>
              </w:rPr>
            </w:pPr>
            <w:r>
              <w:rPr>
                <w:rFonts w:hint="default" w:cs="宋体" w:asciiTheme="minorEastAsia" w:hAnsiTheme="minorEastAsia"/>
                <w:b/>
                <w:color w:val="auto"/>
                <w:sz w:val="24"/>
                <w:szCs w:val="24"/>
                <w:highlight w:val="none"/>
              </w:rPr>
              <w:t>是否进口</w:t>
            </w:r>
          </w:p>
        </w:tc>
      </w:tr>
      <w:tr w14:paraId="6193253D">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CB421">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1ABE98">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FFF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B8FD05">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A4D10">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6E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3,000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35B5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1693345A">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AD04A">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F959D2">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6CE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1.5P变频壁挂式空调（一级能效、带wifi）</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F3E5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kern w:val="0"/>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F9D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C4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2,000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9510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60469B35">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9660B6">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D69E7C">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384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1.5P变频壁挂式空调（一级能效）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A950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kern w:val="0"/>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37D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E39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5,000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8CB4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180AE18A">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41EE54">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667D2">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23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9B2F2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kern w:val="0"/>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415A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D6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5,000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FDC1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2F21750A">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B1F89">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E58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09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2P变频柜式空调（一级能效）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28519D">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CAF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60B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A095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6364C38B">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15DCA">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BCFA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06F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CA0552">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1F05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DC8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300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1B2D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4A65E72E">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CF003">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718F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CD1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2FB43D">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D49C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ED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6,000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E478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1231242A">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B1A80F">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5ECB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05C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092083">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C05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9F3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700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E88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0CCEA2BE">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9916E">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485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E1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3P变频柜式空调（二级能效）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71641">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88A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4F1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750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D407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56B4945F">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E3F529">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4EA03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3A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21E2A5">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7DE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0B1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2,000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F2C9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23FAE641">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774E93">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F4EA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11</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CFB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54016C">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7B7A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3B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500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DDB8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034D9029">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9A007F">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638D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D0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8A707">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53E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D3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1,300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8A4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45648269">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BF9A94">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24BFF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13</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726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3P变频嵌入式空调（一级能效，三相电）</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B4CCD0">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9B9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44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B38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10617095">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19C278">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D9087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14</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DA4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8F727C">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8C6C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39D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1,000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CA9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263F4648">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6FCEFA">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D40D4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15</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FAF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3D043">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CFA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7B2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240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E942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3E5F121E">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97D1D2">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E47A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16</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1ED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644CD6">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AF5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80E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640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1144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6B224F90">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42890C">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81EF58">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191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C1FEB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kern w:val="0"/>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2893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93C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054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4B723FB8">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4DA764">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01D3F1">
            <w:pPr>
              <w:pStyle w:val="10"/>
              <w:keepNext w:val="0"/>
              <w:keepLines w:val="0"/>
              <w:widowControl/>
              <w:suppressLineNumbers w:val="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05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1.5P变频壁挂式空调（一级能效）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CF392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kern w:val="0"/>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5E63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9578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65D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4CD9B83C">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4F0EFA">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CF19F7">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324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88F42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9608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3A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FB4B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6A85BCCC">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A6E516">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6FB02A">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349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2P变频柜式空调（一级能效）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2B0BF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1F48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C2C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BD2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6BC08C45">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14570">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8BA269">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AFA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098BC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0B4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FF9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0E42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5F1DCD9D">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DE6D1F">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D98B84">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6DB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3P变频壁挂式空调（一级能效）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9587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FA57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4D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872B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489BDBB5">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61AE79">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C63EF4">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4F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DF62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E598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FB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690B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312D2A3C">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CF6A1B">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768BE">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5A4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3P变频柜式空调（一级能效/二级能效）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8EBC1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455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AE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3C5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1213A978">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8FF34">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6939BE">
            <w:pPr>
              <w:pStyle w:val="10"/>
              <w:keepNext w:val="0"/>
              <w:keepLines w:val="0"/>
              <w:widowControl/>
              <w:suppressLineNumbers w:val="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B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5P变频柜式空调（一级能效/二级能效）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E092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B3BE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D65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BE46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107D5AD8">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043E1">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3B2370">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7A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3P变频嵌入式空调（一级能效）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31FAA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AAFA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3C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960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AEDC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16FD9530">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9893A4">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0DA2D0">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11</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74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5P变频柜式空调（一级能效）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3964B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5301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513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12B9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r w14:paraId="2E832562">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D104E3">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D69E5">
            <w:pPr>
              <w:pStyle w:val="10"/>
              <w:keepNext w:val="0"/>
              <w:keepLines w:val="0"/>
              <w:widowControl/>
              <w:suppressLineNumbers w:val="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w:t>
            </w:r>
          </w:p>
        </w:tc>
        <w:tc>
          <w:tcPr>
            <w:tcW w:w="17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6CD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5P变频嵌入式空调（一级能效）</w:t>
            </w:r>
          </w:p>
        </w:tc>
        <w:tc>
          <w:tcPr>
            <w:tcW w:w="19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CE28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highlight w:val="none"/>
              </w:rPr>
            </w:pPr>
            <w:r>
              <w:rPr>
                <w:rFonts w:hint="default" w:asciiTheme="minorEastAsia" w:hAnsiTheme="minorEastAsia" w:cstheme="minorEastAsia"/>
                <w:color w:val="auto"/>
                <w:sz w:val="24"/>
                <w:szCs w:val="24"/>
                <w:highlight w:val="none"/>
              </w:rPr>
              <w:t>A02061804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098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4E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720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E0E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否</w:t>
            </w:r>
          </w:p>
        </w:tc>
      </w:tr>
    </w:tbl>
    <w:p w14:paraId="51E5D72F">
      <w:pPr>
        <w:pStyle w:val="10"/>
        <w:widowControl/>
        <w:numPr>
          <w:ilvl w:val="0"/>
          <w:numId w:val="0"/>
        </w:numPr>
        <w:spacing w:before="0" w:beforeAutospacing="0" w:after="0" w:afterAutospacing="0" w:line="360" w:lineRule="auto"/>
        <w:rPr>
          <w:rStyle w:val="14"/>
          <w:rFonts w:hint="eastAsia" w:ascii="宋体" w:hAnsi="宋体" w:cs="宋体"/>
          <w:color w:val="auto"/>
          <w:sz w:val="28"/>
          <w:szCs w:val="28"/>
          <w:highlight w:val="none"/>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cs="宋体"/>
          <w:color w:val="auto"/>
          <w:sz w:val="28"/>
          <w:szCs w:val="28"/>
          <w:highlight w:val="none"/>
        </w:rPr>
        <w:t>技术和服务要求</w:t>
      </w:r>
      <w:r>
        <w:rPr>
          <w:rStyle w:val="14"/>
          <w:rFonts w:hint="eastAsia" w:ascii="宋体" w:hAnsi="宋体" w:cs="宋体"/>
          <w:color w:val="auto"/>
          <w:sz w:val="28"/>
          <w:szCs w:val="28"/>
          <w:highlight w:val="none"/>
        </w:rPr>
        <w:t>（以“★”标示的内容为不允许负偏离的实质性要求）</w:t>
      </w:r>
    </w:p>
    <w:p w14:paraId="494418E7">
      <w:pPr>
        <w:tabs>
          <w:tab w:val="left" w:pos="2123"/>
        </w:tabs>
        <w:spacing w:line="360" w:lineRule="auto"/>
        <w:rPr>
          <w:rFonts w:hint="eastAsia" w:ascii="宋体" w:hAnsi="宋体" w:eastAsia="宋体" w:cs="宋体"/>
          <w:color w:val="auto"/>
          <w:kern w:val="0"/>
          <w:sz w:val="28"/>
          <w:szCs w:val="28"/>
          <w:highlight w:val="none"/>
          <w:lang w:eastAsia="zh-CN"/>
        </w:rPr>
      </w:pPr>
      <w:r>
        <w:rPr>
          <w:rFonts w:hint="eastAsia" w:ascii="宋体" w:hAnsi="宋体" w:cs="宋体"/>
          <w:color w:val="auto"/>
          <w:sz w:val="28"/>
          <w:szCs w:val="28"/>
          <w:highlight w:val="none"/>
        </w:rPr>
        <w:t>（1）技术</w:t>
      </w:r>
      <w:r>
        <w:rPr>
          <w:rFonts w:hint="eastAsia" w:ascii="宋体" w:hAnsi="宋体" w:cs="宋体"/>
          <w:color w:val="auto"/>
          <w:sz w:val="28"/>
          <w:szCs w:val="28"/>
          <w:highlight w:val="none"/>
          <w:lang w:val="en-US" w:eastAsia="zh-CN"/>
        </w:rPr>
        <w:t>要求</w:t>
      </w:r>
    </w:p>
    <w:p w14:paraId="14A0C3DE">
      <w:pPr>
        <w:tabs>
          <w:tab w:val="left" w:pos="2123"/>
        </w:tabs>
        <w:spacing w:line="360" w:lineRule="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包</w:t>
      </w:r>
      <w:r>
        <w:rPr>
          <w:rFonts w:hint="eastAsia" w:ascii="宋体" w:hAnsi="宋体" w:cs="宋体"/>
          <w:b/>
          <w:bCs/>
          <w:color w:val="auto"/>
          <w:sz w:val="28"/>
          <w:szCs w:val="28"/>
          <w:highlight w:val="none"/>
          <w:lang w:val="en-US" w:eastAsia="zh-CN"/>
        </w:rPr>
        <w:t>1：</w:t>
      </w:r>
    </w:p>
    <w:tbl>
      <w:tblPr>
        <w:tblStyle w:val="11"/>
        <w:tblW w:w="84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1084"/>
        <w:gridCol w:w="900"/>
        <w:gridCol w:w="5433"/>
      </w:tblGrid>
      <w:tr w14:paraId="4085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品目号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6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3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国标</w:t>
            </w:r>
          </w:p>
        </w:tc>
        <w:tc>
          <w:tcPr>
            <w:tcW w:w="5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8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招标参数</w:t>
            </w:r>
          </w:p>
        </w:tc>
      </w:tr>
      <w:tr w14:paraId="533C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B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9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1P变频壁挂式空调（一级能效）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5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A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1、新能效1级；能效比APF≥5.31；2700&gt;制冷量(W)≥ 2670；制热量(W)≥ 4620；标准工况下的制冷功率(W)≤610；标准工况下的制热功率（W）≤1200；制冷季节耗电量（kW·h）≤264；制热季节耗电量（kW·h）≤218；循环风量（m³/h)≥730；室内机噪音dB(A）≤40；室外机噪音dB(A）≤50；主电源线≥1.5米；标配铜管≥3米；额定电压220V；具备APP远程操控功能。</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6EF5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A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5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1.5P变频壁挂式空调</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一级能效</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带wifi</w:t>
            </w:r>
            <w:r>
              <w:rPr>
                <w:rFonts w:hint="eastAsia" w:ascii="宋体" w:hAnsi="宋体" w:cs="宋体"/>
                <w:b/>
                <w:bCs/>
                <w:i w:val="0"/>
                <w:iCs w:val="0"/>
                <w:color w:val="auto"/>
                <w:kern w:val="0"/>
                <w:sz w:val="21"/>
                <w:szCs w:val="21"/>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4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C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1、新能效1级；能效比APF≥5.31；3700&gt;制冷量(W)≥ 3510；制热量(W)≥ 5010；标准工况下的制冷功率(W)≤800；标准工况下的制热功率（W）≤1230；制冷季节耗电量（kW·h）≤340；制热季节耗电量（kW·h）≤289；循环风量（m³/h)≥750；室内机噪音dB(A）≤41；室外机噪音dB(A）≤51；主电源线≥1.5米；标配铜管≥3米；额定电压220V；具备APP远程操控功能。</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0CCA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2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1.5P变频壁挂式空调（一级能效）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1、新能效1级；能效比APF≥5.27；3700&gt;制冷量(W)≥ 3510；制热量(W)≥ 5010；标准工况下的制冷功率(W)≤845；标准工况下的制热功率（W）≤1250；制冷季节耗电量（kW·h）≤345；制热季节耗电量（kW·h）≤291；循环风量（m³/h)≥720；室内机噪音dB(A）≤41；室外机噪音dB(A）≤51；主电源线≥1.5米；标配铜管≥3米；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6A5B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B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2P变频壁挂式空调（一级能效）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3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1、新能效1级；能效比APF≥4.75；5500&gt;制冷量(W)≥ 5050；制热量(W)≥ 7220；标准工况下的制冷功率(W)≤1260；标准工况下的制热功率（W）≤1960；制冷季节耗电量（kW·h）≤558；制热季节耗电量（kW·h）≤456；循环风量（m³/h)≥1000；室内机噪音dB(A）≤43；室外机噪音dB(A）≤53；主电源线≥1.5米；标配铜管≥3米；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714F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A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2P变频柜式空调（一级能效）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7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8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1、新能效1级；能效比APF≥4.71；5500&gt;制冷量(W)≥ 5130；制热量(W)≥ 7210；标准工况下的制冷功率(W)≤1270；标准工况下的制热功率（W）≤2000；制冷季节耗电量（kW·h）≤554；制热季节耗电量（kW·h）≤504；循环风量（m³/h)≥1050；室内机噪音dB(A）≤42；室外机噪音dB(A）≤54；主电源线≥2.5米；标配铜管≥4米；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6CF0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9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2P变频嵌入式空调（一级能效）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A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1、新能效1级；能效比APF≥4.72；5500&gt;制冷量(W)≥ 5110；制热量(W)≥ 6360；标准工况下的制冷功率(W)≤1250；标准工况下的制热功率（W）≤1480；制冷季节耗电量（kW·h）≤592；制热季节耗电量（kW·h）≤456；循环风量（m³/h)≥1110；室内机噪音dB(A）≤42；室外机噪音dB(A）≤55；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22AE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9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A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3P变频壁挂式空调（一级能效）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0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A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1、新能效1级；能效比APF≥4.42；7500&gt;制冷量(W)≥ 7300；制热量(W)≥ 9770；标准工况下的制冷功率(W)≤2000；标准工况下的制热功率（W）≤2930；制冷季节耗电量（kW·h）≤849；制热季节耗电量（kW·h）≤730；循环风量（m³/h)≥1370；室内机噪音dB(A）≤47；室外机噪音dB(A）≤56；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4265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2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3P变频柜式空调（一级能效）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1、新能效1级；能效比APF≥4.42；7500&gt;制冷量(W)≥ 7320；制热量(W)≥ 9800；标准工况下的制冷功率(W)≤2000；标准工况下的制热功率（W）≤2950；制冷季节耗电量（kW·h）≤874；制热季节耗电量（kW·h）≤712；循环风量（m³/h)≥1400；室内机噪音dB(A）≤47；室外机噪音dB(A）≤56；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3096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3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3P变频柜式空调（二级能效）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2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F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1、新能效2级；能效比APF≥4.05；7500&gt;制冷量(W)≥ 7290；制热量(W)≥ 9650；标准工况下的制冷功率(W)≤2250；标准工况下的制热功率（W）≤3200；制冷季节耗电量（kW·h）≤968；制热季节耗电量（kW·h）≤768；循环风量（m³/h)≥1210；室内机噪音dB(A）≤47；室外机噪音dB(A）≤56；额定电压：220V；内机形状：方柜。</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54E1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1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3P变频嵌入式空调（一级能效）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5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E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1、新能效1级；能效比APF≥4.57；7500&gt;制冷量(W)≥ 7410；制热量(W)≥ 9200；标准工况下的制冷功率(W)≤2100；标准工况下的制热功率（W）≤2450；制冷季节耗电量（kW·h）≤854；制热季节耗电量（kW·h）≤721；循环风量（m³/h)≥1350；室内机噪音dB(A）≤45；室外机噪音dB(A）≤58；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119D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5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5P变频柜式空调（一级能效）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E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4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1、新能效1级；能效比APF≥4.2；12500&gt;制冷量(W)≥ 12300；制热量(W)≥ 14160；标准工况下的制冷功率(W)≤3520；标准工况下的制热功率（W）≤3930；制冷季节耗电量（kW·h）≤1497；制热季节耗电量（kW·h）≤1298；循环风量（m³/h)≥2050；室内机噪音dB(A）≤52；室外机噪音dB(A）≤60；额定电压：380V；内机形状：方柜。</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1C45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4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C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5P变频嵌入式空调（一级能效）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0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1、新能效1级；能效比APF≥4.41；12500&gt;制冷量(W)≥ 12310；制热量(W)≥ 13510；标准工况下的制冷功率(W)≤3600；标准工况下的制热功率（W）≤3720；制冷季节耗电量（kW·h）≤1441；制热季节耗电量（kW·h）≤1279；循环风量（m³/h)≥2060；室内机噪音dB(A）≤50；室外机噪音dB(A）≤58；额定电压：380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73B6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0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8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3P变频嵌入式空调（一级能效，三相电）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9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1、新能效1级；能效比APF≥4.45；7500&gt;制冷量(W)≥ 7200；制热量(W)≥ 8800；标准工况下的制冷功率(W)≤2020；标准工况下的制热功率（W）≤2450；制冷季节耗电量（kW·h）≤852；制热季节耗电量（kW·h）≤736；循环风量（m³/h)≥1350；室内机噪音dB(A）≤45；室外机噪音dB(A）≤56；额定电压：380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7015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D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3P变频嵌入式空调（一级能效）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8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GB19576-2019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1、新能效1级；能效比APF≥3.79；7510&gt;制冷量(W)≥ 7200；制热量(W)≥ 9200；标准工况下的制冷功率(W)≤2600；标准工况下的制热功率（W）≤3000；制冷季节耗电量（kW·h）≤1264；制热季节耗电量（kW·h）≤1617；循环风量（m³/h)≥1280；室内机噪音dB(A）≤45；室外机噪音dB(A）≤55；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05F4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D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5P变频柜式空调（一级能效）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4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GB19576-2019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0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1、新能效1级；能效比APF≥3.60；12560&gt;制冷量(W)≥ 12150；制热量(W)≥ 13700；标准工况下的制冷功率(W)≤4600；标准工况下的制热功率（W）≤4600；制冷季节耗电量（kW·h）≤2561；制热季节耗电量（kW·h）≤2657；循环风量（m³/h)≥2100；室内机噪音dB(A）≤52；室外机噪音dB(A）≤60；额定电压：380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7F57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2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9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5P变频嵌入式空调（一级能效）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7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GB19576-2019</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1、新能效1级；能效比APF≥3.62；12500&gt;制冷量(W)≥ 12000；制热量(W)≥ 13500；标准工况下的制冷功率(W)≤5100；标准工况下的制热功率（W）≤4300；制冷季节耗电量（kW·h）≤2590；制热季节耗电量（kW·h）≤2485；循环风量（m³/h)≥1900；室内机噪音dB(A）≤50；室外机噪音dB(A）≤60；额定电压：380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bl>
    <w:p w14:paraId="307D994A">
      <w:pPr>
        <w:rPr>
          <w:rFonts w:hint="eastAsia" w:ascii="宋体" w:hAnsi="宋体" w:cs="宋体"/>
          <w:color w:val="auto"/>
          <w:kern w:val="0"/>
          <w:sz w:val="24"/>
          <w:szCs w:val="24"/>
          <w:highlight w:val="none"/>
        </w:rPr>
      </w:pPr>
    </w:p>
    <w:p w14:paraId="7E6471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包</w:t>
      </w:r>
      <w:r>
        <w:rPr>
          <w:rFonts w:hint="eastAsia" w:ascii="宋体" w:hAnsi="宋体" w:cs="宋体"/>
          <w:b/>
          <w:bCs/>
          <w:color w:val="auto"/>
          <w:kern w:val="0"/>
          <w:sz w:val="28"/>
          <w:szCs w:val="28"/>
          <w:highlight w:val="none"/>
          <w:lang w:val="en-US" w:eastAsia="zh-CN"/>
        </w:rPr>
        <w:t>2：</w:t>
      </w:r>
    </w:p>
    <w:tbl>
      <w:tblPr>
        <w:tblStyle w:val="11"/>
        <w:tblW w:w="84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1116"/>
        <w:gridCol w:w="917"/>
        <w:gridCol w:w="5417"/>
      </w:tblGrid>
      <w:tr w14:paraId="075A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品目号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2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类型</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国标</w:t>
            </w:r>
          </w:p>
        </w:tc>
        <w:tc>
          <w:tcPr>
            <w:tcW w:w="5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4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招标参数</w:t>
            </w:r>
          </w:p>
        </w:tc>
      </w:tr>
      <w:tr w14:paraId="51FB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A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F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1P变频壁挂式空调（一级能效）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7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1、新能效1级；能效比APF≥5.20；2700&gt;制冷量(W)≥ 2600；制热量(W)≥ 4300；标准工况下的制冷功率(W)≤650；标准工况下的制热功率（W）≤1300；制冷季节耗电量（kW·h）≤259；制热季节耗电量（kW·h）≤220；循环风量（m³/h)≥700；室内机噪音dB(A）≤41；室外机噪音dB(A）≤53；主电源线≥1.5米；标配铜管≥3米；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3847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B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F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1.5P变频壁挂式空调（一级能效）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B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E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1、新能效1级；能效比APF≥5.2；3700&gt;制冷量(W)≥ 3500；制热量(W)≥ 4900；标准工况下的制冷功率(W)≤915；标准工况下的制热功率（W）≤1320；制冷季节耗电量（kW·h）≤342；制热季节耗电量（kW·h）≤304；循环风量（m³/h)≥700；室内机噪音dB(A）≤41；室外机噪音dB(A）≤52；主电源线≥1.5米；标配铜管≥3米；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4B4F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B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E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2P变频壁挂式空调（一级能效）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8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7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1、新能效1级；能效比APF≥4.70；5500&gt;制冷量(W)≥ 5000；制热量(W)≥ 7020；标准工况下的制冷功率(W)≤1350；标准工况下的制热功率（W）≤2095；制冷季节耗电量（kW·h）≤560；制热季节耗电量（kW·h）≤482；循环风量（m³/h)≥800；室内机噪音dB(A）≤43；室外机噪音dB(A）≤54；主电源线≥1.5米；标配铜管≥3米；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5305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3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2P变频柜式空调（一级能效）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1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B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1、新能效1级；能效比APF≥4.60；5500&gt;制冷量(W)≥ 5000；制热量(W)≥ 7100；标准工况下的制冷功率(W)≤1360；标准工况下的制热功率（W）≤1990；制冷季节耗电量（kW·h）≤578；制热季节耗电量（kW·h）≤474；循环风量（m³/h)≥1020；室内机噪音dB(A）≤43；室外机噪音dB(A）≤54；主电源线≥2.5米；标配铜管≥4米；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1B4C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D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2P变频嵌入式空调（一级能效）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A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1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1、新能效1级；能效比APF≥4.70；5500&gt;制冷量(W)≥ 5000；制热量(W)≥ 6200；标准工况下的制冷功率(W)≤1350；标准工况下的制热功率（W）≤1590；制冷季节耗电量（kW·h）≤600；制热季节耗电量（kW·h）≤455；循环风量（m³/h)≥1000；室内机噪音dB(A）≤42；室外机噪音dB(A）≤56；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2942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7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3P变频壁挂式空调（一级能效）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7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1、新能效1级；能效比APF≥4.40；7500&gt;制冷量(W)≥ 7200；制热量(W)≥ 9700；标准工况下的制冷功率(W)≤2100；标准工况下的制热功率（W）≤2950；制冷季节耗电量（kW·h）≤821；制热季节耗电量（kW·h）≤743；循环风量（m³/h)≥1250；室内机噪音dB(A）≤47；室外机噪音dB(A）≤56；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2EC3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B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3P变频柜式空调（一级能效）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C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1、新能效1级；能效比APF≥4.35；7500&gt;制冷量(W)≥ 7300；制热量(W)≥ 9750；标准工况下的制冷功率(W)≤2070；标准工况下的制热功率（W）≤3050；制冷季节耗电量（kW·h）≤848；制热季节耗电量（kW·h）≤726；循环风量（m³/h)≥1350；室内机噪音dB(A）≤47；室外机噪音dB(A）≤57；额定电压：220V；内机形状：圆柜。</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037C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9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A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3P变频柜式空调（二级能效）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1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C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1、新能效2级或1级；能效比APF≥3.9；7500&gt;制冷量(W)≥ 7210；制热量(W)≥ 9600；标准工况下的制冷功率(W)≤2160；标准工况下的制热功率（W）≤3140；制冷季节耗电量（kW·h）≤982；制热季节耗电量（kW·h）≤782；循环风量（m³/h)≥1050；室内机噪音dB(A）≤46；室外机噪音dB(A）≤57；额定电压：220V；内机形状：方柜。</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27D6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1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0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5P变频柜式空调（一级能效/二级能效）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3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GB21455-2019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C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1、新能效2级或1级；能效比APF≥4.00；12500&gt;制冷量(W)≥ 12150；制热量(W)≥ 14000；标准工况下的制冷功率(W)≤3800；标准工况下的制热功率（W）≤4000；制冷季节耗电量（kW·h）≤1595；制热季节耗电量（kW·h）≤1400；循环风量（m³/h)≥2050；室内机噪音dB(A）≤52；室外机噪音dB(A）≤61；额定电压：380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3C98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A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6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3P变频嵌入式空调（一级能效）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E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GB19576-2019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1、新能效1级；能效比APF≥3.6；7500&gt;制冷量(W)≥ 7150；制热量(W)≥ 8000；标准工况下的制冷功率(W)≤2650；标准工况下的制热功率（W）≤2890；制冷季节耗电量（kW·h）≤1410；制热季节耗电量（kW·h）≤1620；循环风量（m³/h)≥1260；室内机噪音dB(A）≤45；室外机噪音dB(A）≤56；额定电压：220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0684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3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5P变频柜式空调（一级能效）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A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GB19576-2019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4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1、新能效1级；能效比APF≥3.58；12510&gt;制冷量(W)≥ 12140；制热量(W)≥ 13600；标准工况下的制冷功率(W)≤4650；标准工况下的制热功率（W）≤4660；制冷季节耗电量（kW·h）≤2429；制热季节耗电量（kW·h）≤2660；循环风量（m³/h)≥2120；室内机噪音dB(A）≤52；室外机噪音dB(A）≤61；额定电压：380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r w14:paraId="7C1C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A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5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5P变频嵌入式空调（一级能效）</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D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GB19576-2019</w:t>
            </w:r>
          </w:p>
        </w:tc>
        <w:tc>
          <w:tcPr>
            <w:tcW w:w="5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i w:val="0"/>
                <w:iCs w:val="0"/>
                <w:color w:val="auto"/>
                <w:kern w:val="0"/>
                <w:sz w:val="21"/>
                <w:szCs w:val="21"/>
                <w:highlight w:val="none"/>
                <w:u w:val="none"/>
                <w:lang w:val="en-US" w:eastAsia="zh-CN" w:bidi="ar"/>
              </w:rPr>
              <w:t>1、新能效1级；能效比APF≥3.63；12500&gt;制冷量(W)≥ 12000；制热量(W)≥ 13200；标准工况下的制冷功率(W)≤5000；标准工况下的制热功率（W）≤4350；制冷季节耗电量（kW·h）≤2600；制热季节耗电量（kW·h）≤2500；循环风量（m³/h)≥1800；室内机噪音dB(A）≤50；室外机噪音dB(A）≤62；额定电压：380V。</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2、室内机颜色：白色/金色/银色；室外机颜色：白色。</w:t>
            </w:r>
          </w:p>
        </w:tc>
      </w:tr>
    </w:tbl>
    <w:p w14:paraId="4D9832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rPr>
        <w:t>以上能效比指全年能源消耗效率APF，依据标准</w:t>
      </w:r>
      <w:r>
        <w:rPr>
          <w:rFonts w:hint="eastAsia" w:ascii="宋体" w:hAnsi="宋体" w:eastAsia="宋体" w:cs="宋体"/>
          <w:b/>
          <w:bCs/>
          <w:color w:val="auto"/>
          <w:sz w:val="24"/>
          <w:szCs w:val="24"/>
          <w:highlight w:val="none"/>
          <w:lang w:val="en-US" w:eastAsia="zh-CN"/>
        </w:rPr>
        <w:t>包1</w:t>
      </w:r>
      <w:r>
        <w:rPr>
          <w:rFonts w:hint="eastAsia" w:ascii="宋体" w:hAnsi="宋体" w:eastAsia="宋体" w:cs="宋体"/>
          <w:b/>
          <w:bCs/>
          <w:color w:val="auto"/>
          <w:sz w:val="24"/>
          <w:szCs w:val="24"/>
          <w:highlight w:val="none"/>
        </w:rPr>
        <w:t>品目号1-1至1-1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品目号1-14至1-16项产品</w:t>
      </w:r>
      <w:r>
        <w:rPr>
          <w:rFonts w:hint="eastAsia" w:ascii="宋体" w:hAnsi="宋体" w:eastAsia="宋体" w:cs="宋体"/>
          <w:b/>
          <w:bCs/>
          <w:color w:val="auto"/>
          <w:sz w:val="24"/>
          <w:szCs w:val="24"/>
          <w:highlight w:val="none"/>
        </w:rPr>
        <w:t>能效须达到国家标准GB</w:t>
      </w:r>
      <w:r>
        <w:rPr>
          <w:rFonts w:hint="eastAsia" w:ascii="宋体" w:hAnsi="宋体" w:eastAsia="宋体" w:cs="宋体"/>
          <w:b/>
          <w:bCs/>
          <w:color w:val="auto"/>
          <w:sz w:val="24"/>
          <w:szCs w:val="24"/>
          <w:highlight w:val="none"/>
          <w:lang w:val="en-US" w:eastAsia="zh-CN"/>
        </w:rPr>
        <w:t>19576-2019《单元式空气调节机能效限定值及能效等级》</w:t>
      </w:r>
      <w:r>
        <w:rPr>
          <w:rFonts w:hint="eastAsia" w:ascii="宋体" w:hAnsi="宋体" w:eastAsia="宋体" w:cs="宋体"/>
          <w:b/>
          <w:bCs/>
          <w:color w:val="auto"/>
          <w:sz w:val="24"/>
          <w:szCs w:val="24"/>
          <w:highlight w:val="none"/>
        </w:rPr>
        <w:t>中能效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包2</w:t>
      </w:r>
      <w:r>
        <w:rPr>
          <w:rFonts w:hint="eastAsia" w:ascii="宋体" w:hAnsi="宋体" w:eastAsia="宋体" w:cs="宋体"/>
          <w:b/>
          <w:bCs/>
          <w:color w:val="auto"/>
          <w:sz w:val="24"/>
          <w:szCs w:val="24"/>
          <w:highlight w:val="none"/>
        </w:rPr>
        <w:t>品目号</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-1至</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品目号2-10至2-12项产品</w:t>
      </w:r>
      <w:r>
        <w:rPr>
          <w:rFonts w:hint="eastAsia" w:ascii="宋体" w:hAnsi="宋体" w:eastAsia="宋体" w:cs="宋体"/>
          <w:b/>
          <w:bCs/>
          <w:color w:val="auto"/>
          <w:sz w:val="24"/>
          <w:szCs w:val="24"/>
          <w:highlight w:val="none"/>
        </w:rPr>
        <w:t>能效须达到国家标准GB</w:t>
      </w:r>
      <w:r>
        <w:rPr>
          <w:rFonts w:hint="eastAsia" w:ascii="宋体" w:hAnsi="宋体" w:eastAsia="宋体" w:cs="宋体"/>
          <w:b/>
          <w:bCs/>
          <w:color w:val="auto"/>
          <w:sz w:val="24"/>
          <w:szCs w:val="24"/>
          <w:highlight w:val="none"/>
          <w:lang w:val="en-US" w:eastAsia="zh-CN"/>
        </w:rPr>
        <w:t>19576-2019《单元式空气调节机能效限定值及能效等级》</w:t>
      </w:r>
      <w:r>
        <w:rPr>
          <w:rFonts w:hint="eastAsia" w:ascii="宋体" w:hAnsi="宋体" w:eastAsia="宋体" w:cs="宋体"/>
          <w:b/>
          <w:bCs/>
          <w:color w:val="auto"/>
          <w:sz w:val="24"/>
          <w:szCs w:val="24"/>
          <w:highlight w:val="none"/>
        </w:rPr>
        <w:t>中能效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若有新国家标准发布，按照新国家标准执行。</w:t>
      </w:r>
    </w:p>
    <w:p w14:paraId="511B3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2、采购清单：</w:t>
      </w:r>
    </w:p>
    <w:p w14:paraId="5F472F28">
      <w:pPr>
        <w:keepNext w:val="0"/>
        <w:keepLines w:val="0"/>
        <w:pageBreakBefore w:val="0"/>
        <w:widowControl w:val="0"/>
        <w:kinsoku/>
        <w:wordWrap/>
        <w:overflowPunct/>
        <w:topLinePunct w:val="0"/>
        <w:autoSpaceDE/>
        <w:autoSpaceDN/>
        <w:bidi w:val="0"/>
        <w:adjustRightInd/>
        <w:snapToGrid/>
        <w:spacing w:line="360" w:lineRule="auto"/>
        <w:ind w:firstLine="525" w:firstLineChars="218"/>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人所报的总价不得超过本项目控制价，且各品目号的报价不得超过对应品目号的限价。（详见下表）</w:t>
      </w:r>
    </w:p>
    <w:p w14:paraId="3307BADB">
      <w:pPr>
        <w:keepNext w:val="0"/>
        <w:keepLines w:val="0"/>
        <w:pageBreakBefore w:val="0"/>
        <w:widowControl w:val="0"/>
        <w:kinsoku/>
        <w:wordWrap/>
        <w:overflowPunct/>
        <w:topLinePunct w:val="0"/>
        <w:autoSpaceDE/>
        <w:autoSpaceDN/>
        <w:bidi w:val="0"/>
        <w:adjustRightInd/>
        <w:snapToGrid/>
        <w:spacing w:line="360" w:lineRule="auto"/>
        <w:ind w:firstLine="525" w:firstLineChars="218"/>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szCs w:val="24"/>
          <w:highlight w:val="none"/>
        </w:rPr>
        <w:t>2.2采购清单及限价：</w:t>
      </w:r>
    </w:p>
    <w:p w14:paraId="1A10F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bl>
      <w:tblPr>
        <w:tblStyle w:val="11"/>
        <w:tblW w:w="83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2317"/>
        <w:gridCol w:w="1600"/>
        <w:gridCol w:w="1133"/>
        <w:gridCol w:w="867"/>
        <w:gridCol w:w="1500"/>
      </w:tblGrid>
      <w:tr w14:paraId="142F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4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品目号</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2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5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5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限价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B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合计招标金额</w:t>
            </w:r>
          </w:p>
        </w:tc>
      </w:tr>
      <w:tr w14:paraId="30BA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0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1P变频壁挂式空调（一级能效）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D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3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3,000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B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44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4,500,000 </w:t>
            </w:r>
          </w:p>
        </w:tc>
      </w:tr>
      <w:tr w14:paraId="2A64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1.5P变频壁挂式空调（一级能效、带wifi）</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0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4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2,000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5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1,600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FB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3,200,000 </w:t>
            </w:r>
          </w:p>
        </w:tc>
      </w:tr>
      <w:tr w14:paraId="5EEF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1.5P变频壁挂式空调（一级能效）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5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5,000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9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1,580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71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7,900,000 </w:t>
            </w:r>
          </w:p>
        </w:tc>
      </w:tr>
      <w:tr w14:paraId="053F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0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2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2P变频壁挂式空调（一级能效）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7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5,000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9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2,300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4B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11,500,000 </w:t>
            </w:r>
          </w:p>
        </w:tc>
      </w:tr>
      <w:tr w14:paraId="312D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3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2P变频柜式空调（一级能效）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3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B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A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2,800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6A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280,000 </w:t>
            </w:r>
          </w:p>
        </w:tc>
      </w:tr>
      <w:tr w14:paraId="7072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B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E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2P变频嵌入式空调（一级能效）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4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4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1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3,200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87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960,000 </w:t>
            </w:r>
          </w:p>
        </w:tc>
      </w:tr>
      <w:tr w14:paraId="4815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1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5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3P变频壁挂式空调（一级能效）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0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C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6,000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0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21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18,600,000 </w:t>
            </w:r>
          </w:p>
        </w:tc>
      </w:tr>
      <w:tr w14:paraId="0156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7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1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3P变频柜式空调（一级能效）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5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C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700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D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24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2,450,000 </w:t>
            </w:r>
          </w:p>
        </w:tc>
      </w:tr>
      <w:tr w14:paraId="4461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3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C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3P变频柜式空调（二级能效）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9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0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750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C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3,400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FF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2,550,000 </w:t>
            </w:r>
          </w:p>
        </w:tc>
      </w:tr>
      <w:tr w14:paraId="0C95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3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A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3P变频嵌入式空调（一级能效）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2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F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2,000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3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4,100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86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8,200,000 </w:t>
            </w:r>
          </w:p>
        </w:tc>
      </w:tr>
      <w:tr w14:paraId="2820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0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5P变频柜式空调（一级能效）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D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2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6,000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EF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3,000,000 </w:t>
            </w:r>
          </w:p>
        </w:tc>
      </w:tr>
      <w:tr w14:paraId="35DB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7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8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5P变频嵌入式空调（一级能效）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1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9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1,300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8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5,700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17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7,410,000 </w:t>
            </w:r>
          </w:p>
        </w:tc>
      </w:tr>
      <w:tr w14:paraId="5104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3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A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3P变频嵌入式空调（一级能效，三相电）</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C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3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C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B4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500,000 </w:t>
            </w:r>
          </w:p>
        </w:tc>
      </w:tr>
      <w:tr w14:paraId="1475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2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3P变频嵌入式空调（一级能效）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0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GB19576-2019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4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1,000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5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4,000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2B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4,000,000 </w:t>
            </w:r>
          </w:p>
        </w:tc>
      </w:tr>
      <w:tr w14:paraId="7EEA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1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A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5P变频柜式空调（一级能效）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B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GB19576-2019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F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240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1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7D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1,320,000 </w:t>
            </w:r>
          </w:p>
        </w:tc>
      </w:tr>
      <w:tr w14:paraId="3228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B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5P变频嵌入式空调（一级能效）</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E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GB19576-2019</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6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640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1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5,500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D7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3,520,000 </w:t>
            </w:r>
          </w:p>
        </w:tc>
      </w:tr>
      <w:tr w14:paraId="2411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E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DE34">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25D4">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28,630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4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2B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79,890,000 </w:t>
            </w:r>
          </w:p>
        </w:tc>
      </w:tr>
    </w:tbl>
    <w:p w14:paraId="6953E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包2：</w:t>
      </w:r>
    </w:p>
    <w:tbl>
      <w:tblPr>
        <w:tblStyle w:val="11"/>
        <w:tblW w:w="83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2316"/>
        <w:gridCol w:w="1550"/>
        <w:gridCol w:w="1167"/>
        <w:gridCol w:w="867"/>
        <w:gridCol w:w="1533"/>
      </w:tblGrid>
      <w:tr w14:paraId="40D5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7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品目号</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4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D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0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限价</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7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招标金额</w:t>
            </w:r>
          </w:p>
        </w:tc>
      </w:tr>
      <w:tr w14:paraId="46EA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F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C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1P变频壁挂式空调（一级能效）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B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7E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1,600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4B6A3B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1,300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1A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2,080,000 </w:t>
            </w:r>
          </w:p>
        </w:tc>
      </w:tr>
      <w:tr w14:paraId="6D1B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5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D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1.5P变频壁挂式空调（一级能效）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D9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4,000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380DF4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1,400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93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5,600,000 </w:t>
            </w:r>
          </w:p>
        </w:tc>
      </w:tr>
      <w:tr w14:paraId="10E1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A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2P变频壁挂式空调（一级能效）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7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A2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1,600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533B65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1,950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31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3,120,000 </w:t>
            </w:r>
          </w:p>
        </w:tc>
      </w:tr>
      <w:tr w14:paraId="68CC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A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2P变频柜式空调（一级能效）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E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7D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1550EE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2,700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68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108,000 </w:t>
            </w:r>
          </w:p>
        </w:tc>
      </w:tr>
      <w:tr w14:paraId="5BF3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A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2P变频嵌入式空调（一级能效）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F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31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80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1A1853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3,100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72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248,000 </w:t>
            </w:r>
          </w:p>
        </w:tc>
      </w:tr>
      <w:tr w14:paraId="45B6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D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3P变频壁挂式空调（一级能效）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0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41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2,400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0F33C8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2,700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D0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6,480,000 </w:t>
            </w:r>
          </w:p>
        </w:tc>
      </w:tr>
      <w:tr w14:paraId="0548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5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3P变频柜式空调（一级能效）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E3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240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79DCF6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3,400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D8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816,000 </w:t>
            </w:r>
          </w:p>
        </w:tc>
      </w:tr>
      <w:tr w14:paraId="2FCC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1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3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3P变频柜式空调（一级能效/二级能效）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1E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240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37974A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3,300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A8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792,000 </w:t>
            </w:r>
          </w:p>
        </w:tc>
      </w:tr>
      <w:tr w14:paraId="43D8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B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C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5P变频柜式空调（一级能效/二级能效）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B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GB21455-2019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23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160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5241D8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5,900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39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944,000 </w:t>
            </w:r>
          </w:p>
        </w:tc>
      </w:tr>
      <w:tr w14:paraId="1C2A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3P变频嵌入式空调（一级能效）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0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GB19576-2019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BD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960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0BABBF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3,800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41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3,648,000 </w:t>
            </w:r>
          </w:p>
        </w:tc>
      </w:tr>
      <w:tr w14:paraId="7C3C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F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5P变频柜式空调（一级能效）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7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GB19576-2019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BC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80 </w:t>
            </w:r>
          </w:p>
        </w:tc>
        <w:tc>
          <w:tcPr>
            <w:tcW w:w="867" w:type="dxa"/>
            <w:tcBorders>
              <w:top w:val="single" w:color="000000" w:sz="4" w:space="0"/>
              <w:left w:val="single" w:color="000000" w:sz="4" w:space="0"/>
              <w:bottom w:val="single" w:color="000000" w:sz="4" w:space="0"/>
              <w:right w:val="nil"/>
            </w:tcBorders>
            <w:shd w:val="clear" w:color="auto" w:fill="auto"/>
            <w:noWrap/>
            <w:vAlign w:val="center"/>
          </w:tcPr>
          <w:p w14:paraId="5B7AC1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5,200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0C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416,000 </w:t>
            </w:r>
          </w:p>
        </w:tc>
      </w:tr>
      <w:tr w14:paraId="217F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5P变频嵌入式空调（一级能效）</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GB19576-2019</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D8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720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0C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4,800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8E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3,456,000 </w:t>
            </w:r>
          </w:p>
        </w:tc>
      </w:tr>
      <w:tr w14:paraId="2472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8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7757">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837E">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92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12,120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03EE">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C5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27,708,000 </w:t>
            </w:r>
          </w:p>
        </w:tc>
      </w:tr>
    </w:tbl>
    <w:p w14:paraId="25D8B2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人须提供空调辅材及相关服务要求（</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人必须在</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文件中提供下述空调辅材及相关服务报价表，并对总报价做出承诺，含表1及表2）。</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人针对空调辅材及相关服务费用的报价必须小于或者等于表1及表2对应的最高限价，并且不得高于所</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产品品牌的官方售后收费标准，</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人报价含税率为9%的增值税。</w:t>
      </w:r>
      <w:r>
        <w:rPr>
          <w:rFonts w:hint="eastAsia" w:ascii="宋体" w:hAnsi="宋体" w:eastAsia="宋体" w:cs="宋体"/>
          <w:b/>
          <w:bCs/>
          <w:i w:val="0"/>
          <w:iCs w:val="0"/>
          <w:color w:val="auto"/>
          <w:kern w:val="0"/>
          <w:sz w:val="24"/>
          <w:szCs w:val="24"/>
          <w:highlight w:val="none"/>
          <w:u w:val="none"/>
          <w:lang w:val="en-US" w:eastAsia="zh-CN" w:bidi="ar"/>
        </w:rPr>
        <w:t>其中单个项目</w:t>
      </w:r>
      <w:r>
        <w:rPr>
          <w:rStyle w:val="20"/>
          <w:rFonts w:hint="eastAsia" w:ascii="宋体" w:hAnsi="宋体" w:eastAsia="宋体" w:cs="宋体"/>
          <w:b/>
          <w:bCs/>
          <w:color w:val="auto"/>
          <w:sz w:val="24"/>
          <w:szCs w:val="24"/>
          <w:highlight w:val="none"/>
          <w:lang w:val="en-US" w:eastAsia="zh-CN" w:bidi="ar"/>
        </w:rPr>
        <w:t>所有型号</w:t>
      </w:r>
      <w:r>
        <w:rPr>
          <w:rStyle w:val="21"/>
          <w:rFonts w:hint="eastAsia" w:ascii="宋体" w:hAnsi="宋体" w:eastAsia="宋体" w:cs="宋体"/>
          <w:b/>
          <w:bCs/>
          <w:color w:val="auto"/>
          <w:sz w:val="24"/>
          <w:szCs w:val="24"/>
          <w:highlight w:val="none"/>
          <w:lang w:val="en-US" w:eastAsia="zh-CN" w:bidi="ar"/>
        </w:rPr>
        <w:t>加长铜管总长超过300米（含300米）的按上述单价的9.8折核算，单个项目加长铜管总长超过800米（含800米）的按上述单价的9.5折核算，单个项目加长铜管总长超过1500米（含1500米）的按上述单价的9折核算。单个项目中其它各项售后收费类型中的任何一项超过100个以上（含100个）均按上述单价的9折进行核算。</w:t>
      </w:r>
    </w:p>
    <w:p w14:paraId="4DBB2A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表1：</w:t>
      </w:r>
    </w:p>
    <w:p w14:paraId="7151B7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包1：</w:t>
      </w:r>
    </w:p>
    <w:tbl>
      <w:tblPr>
        <w:tblStyle w:val="11"/>
        <w:tblW w:w="90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3"/>
        <w:gridCol w:w="2145"/>
        <w:gridCol w:w="1297"/>
        <w:gridCol w:w="1267"/>
        <w:gridCol w:w="1336"/>
        <w:gridCol w:w="1100"/>
      </w:tblGrid>
      <w:tr w14:paraId="6EDC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辅材名称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7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对应空调类型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F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规格要求</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4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品牌要求</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材料说明</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限价（单位：元/米）</w:t>
            </w:r>
          </w:p>
        </w:tc>
      </w:tr>
      <w:tr w14:paraId="3EEE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B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2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1P变频壁挂式空调</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91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管径与空调原配管径一致；气管铜管厚度≥0.6mm；液管铜管厚度≥0.5mm；保温厚度≥9mm。</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4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市场主流品牌且符合品牌要求</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4A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加长铜管不足1米的按1米收费，超过1米的按实际长度计算收费，加长管包括应加长部分的电源线、信号线、保温管、排水管、焊接及适量补充制冷剂等费用。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r>
      <w:tr w14:paraId="4C96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适用投标品目号1-2、1-3的铜管（含保温）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D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1.5P变频壁挂式空调</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14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65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5D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0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0C92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E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适用投标品目号1-4的铜管（含保温）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9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2P变频壁挂式空调</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4F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3C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9D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7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15BE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E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适用投标品目号1-5的铜管（含保温）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2P变频柜式空调</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C6B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15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20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B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4DA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适用投标品目号1-6的铜管（含保温）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F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2P变频嵌入式空调</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D1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2C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DB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A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35CE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适用投标品目号1-7的铜管（含保温）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3P变频壁挂式空调</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51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D9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DD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8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71E6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适用投标品目号1-8的铜管（含保温）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A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3P变频柜式空调（一级能效）</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96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4B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4E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D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4A86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3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适用投标品目号1-9的铜管（含保温）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DD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45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75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5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3A79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适用投标品目号1-10、品目号1-13、品目号1-14的铜管（含保温）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F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3P变频嵌入式空调</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E8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53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19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6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6C45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适用投标品目号1-11、品目号1-15的铜管（含保温）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C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5P变频柜式空调</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E4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管径与空调原配管径一致；气管铜管厚度≥0.75mm；液管铜管厚度≥0.6mm；保温厚度≥9mm。</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6D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EE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B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r w14:paraId="7AF9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4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适用投标品目号1-12、品目号1-16的铜管（含保温）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F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5P变频嵌入式空调</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ED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DF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07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3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bl>
    <w:p w14:paraId="74DC29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包2：</w:t>
      </w:r>
    </w:p>
    <w:tbl>
      <w:tblPr>
        <w:tblStyle w:val="11"/>
        <w:tblW w:w="95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0"/>
        <w:gridCol w:w="2278"/>
        <w:gridCol w:w="1378"/>
        <w:gridCol w:w="1345"/>
        <w:gridCol w:w="1418"/>
        <w:gridCol w:w="1168"/>
      </w:tblGrid>
      <w:tr w14:paraId="1D93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C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辅材名称</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5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对应空调类型</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F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规格要求</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2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品牌要求</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C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材料说明</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4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限价（单位：元/米）</w:t>
            </w:r>
          </w:p>
        </w:tc>
      </w:tr>
      <w:tr w14:paraId="3237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1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适用投标品目号2-1的铜管（含保温）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F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1P变频壁挂式空调</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3B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管径与空调原配管径一致；气管铜管厚度≥0.6mm；液管铜管厚度≥0.5mm；保温厚度≥9mm。</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D3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市场主流品牌且符合品牌要求</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C3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加长铜管不足1米的按1米收费，超过1米的按实际长度计算收费，加长管包括应加长部分的电源线、信号线、保温管、排水管、焊接及适量补充制冷剂等费用。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B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r>
      <w:tr w14:paraId="73BD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F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适用投标品目号2-2的铜管（含保温）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B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1.5P变频壁挂式空调</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26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86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07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A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7B3E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适用投标品目号2-3的铜管（含保温）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2P变频壁挂式空调</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57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E5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08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9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7465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适用投标品目号2-4的铜管（含保温）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B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2P变频柜式空调</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7B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8B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C1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B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CC7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3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适用投标品目号2-5的铜管（含保温）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4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2P变频嵌入式空调</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96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B0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B2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4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42F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5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适用投标品目号2-6的铜管（含保温）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3P变频壁挂式空调</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D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8A7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A1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0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701D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B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适用投标品目号2-7的铜管（含保温）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B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3P变频柜式空调（一级能效）</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9E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1E4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3D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5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2C87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适用投标品目号2-8的铜管（含保温）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1D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C4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185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A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2E87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0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适用投标品目号2-10的铜管（含保温）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3P变频嵌入式空调</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C7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7E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AB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1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7DCC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适用投标品目号2-9、品目号2-11的铜管（含保温）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D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5P变频柜式空调</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30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管径与空调原配管径一致；气管铜管厚度≥0.75mm；液管铜管厚度≥0.6mm；保温厚度≥9mm。</w:t>
            </w: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CB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DD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4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r w14:paraId="2894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适用投标品目号2-12的铜管（含保温）</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3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5P变频嵌入式空调</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C7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39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3E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F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bl>
    <w:p w14:paraId="3C991D2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表2：</w:t>
      </w:r>
    </w:p>
    <w:tbl>
      <w:tblPr>
        <w:tblStyle w:val="11"/>
        <w:tblW w:w="90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6"/>
        <w:gridCol w:w="4352"/>
        <w:gridCol w:w="2571"/>
      </w:tblGrid>
      <w:tr w14:paraId="5B7A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E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B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限价</w:t>
            </w:r>
          </w:p>
        </w:tc>
      </w:tr>
      <w:tr w14:paraId="01FB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47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C4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免费赠送</w:t>
            </w:r>
          </w:p>
        </w:tc>
      </w:tr>
      <w:tr w14:paraId="3977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0C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C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99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D2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2DA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1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F5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4E3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0E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6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CA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791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2C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1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10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F2E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AD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7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C48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8A7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31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6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1B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6E4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15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FB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0B6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CA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3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98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B92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F9A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62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490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03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普通支架更换成不锈钢支架</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E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60元/个</w:t>
            </w:r>
          </w:p>
        </w:tc>
      </w:tr>
      <w:tr w14:paraId="7E8A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83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3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2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60元/个</w:t>
            </w:r>
          </w:p>
        </w:tc>
      </w:tr>
      <w:tr w14:paraId="137D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DE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A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1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6825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4A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1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9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7F84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0BE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3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6D96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75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F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F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5A87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DB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9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2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7FDB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BF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4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D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06F3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5C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D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130元/个</w:t>
            </w:r>
          </w:p>
        </w:tc>
      </w:tr>
      <w:tr w14:paraId="7152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E1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5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6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130元/个</w:t>
            </w:r>
          </w:p>
        </w:tc>
      </w:tr>
      <w:tr w14:paraId="6291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3C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普通支架更换成托盘架</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6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7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76D1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C6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D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1CA5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5A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2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E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80元/个</w:t>
            </w:r>
          </w:p>
        </w:tc>
      </w:tr>
      <w:tr w14:paraId="5690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06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4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8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80元/个</w:t>
            </w:r>
          </w:p>
        </w:tc>
      </w:tr>
      <w:tr w14:paraId="462B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A4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E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80元/个</w:t>
            </w:r>
          </w:p>
        </w:tc>
      </w:tr>
      <w:tr w14:paraId="457D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EE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C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D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7305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A8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8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F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7CC7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54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9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2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3B23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69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120元/个</w:t>
            </w:r>
          </w:p>
        </w:tc>
      </w:tr>
      <w:tr w14:paraId="6DF0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31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6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4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120元/个</w:t>
            </w:r>
          </w:p>
        </w:tc>
      </w:tr>
      <w:tr w14:paraId="1050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定制普通外机支架</w:t>
            </w:r>
          </w:p>
        </w:tc>
        <w:tc>
          <w:tcPr>
            <w:tcW w:w="6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52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定制普通外机支架收费不高于以上同机型普通托盘架收费。</w:t>
            </w:r>
          </w:p>
        </w:tc>
      </w:tr>
      <w:tr w14:paraId="4BF0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7B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普通支架更换成不锈钢托盘架</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B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70元/个</w:t>
            </w:r>
          </w:p>
        </w:tc>
      </w:tr>
      <w:tr w14:paraId="172F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77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4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70元/个</w:t>
            </w:r>
          </w:p>
        </w:tc>
      </w:tr>
      <w:tr w14:paraId="4CB7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F5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7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9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4D53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2E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5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8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5B88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24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5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4554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F3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F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8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150元/个</w:t>
            </w:r>
          </w:p>
        </w:tc>
      </w:tr>
      <w:tr w14:paraId="6481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65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7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150元/个</w:t>
            </w:r>
          </w:p>
        </w:tc>
      </w:tr>
      <w:tr w14:paraId="4F66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3E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D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A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150元/个</w:t>
            </w:r>
          </w:p>
        </w:tc>
      </w:tr>
      <w:tr w14:paraId="5B9E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42C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F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8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250元/个</w:t>
            </w:r>
          </w:p>
        </w:tc>
      </w:tr>
      <w:tr w14:paraId="091A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C7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5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250元/个</w:t>
            </w:r>
          </w:p>
        </w:tc>
      </w:tr>
      <w:tr w14:paraId="059D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B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定制不锈钢外机支架</w:t>
            </w:r>
          </w:p>
        </w:tc>
        <w:tc>
          <w:tcPr>
            <w:tcW w:w="6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9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定制不锈钢外机支架收费不高于以上同机型不锈钢托盘架收费。</w:t>
            </w:r>
          </w:p>
        </w:tc>
      </w:tr>
      <w:tr w14:paraId="5138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1B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定制内机底座</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0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普通角铁（各匹数）</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E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120元/个</w:t>
            </w:r>
          </w:p>
        </w:tc>
      </w:tr>
      <w:tr w14:paraId="2C99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0C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60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不锈钢（各匹数）</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6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180元/个</w:t>
            </w:r>
          </w:p>
        </w:tc>
      </w:tr>
      <w:tr w14:paraId="5404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F4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9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首个取孔为砖墙（厚度≤40cm）</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5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免费</w:t>
            </w:r>
          </w:p>
        </w:tc>
      </w:tr>
      <w:tr w14:paraId="3FAA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B1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0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非首个取孔砖墙或首个取孔砖墙 （厚度＞40cm）</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60元/个</w:t>
            </w:r>
          </w:p>
        </w:tc>
      </w:tr>
      <w:tr w14:paraId="6AAE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1E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E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钢筋混凝土墙</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6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3116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C2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8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加厚钢筋混凝土墙（厚度＞40cm）或石头墙</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6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0A8A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1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天花机吊杆</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所有天花机型</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B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5元/根（圆钢直径10mm）</w:t>
            </w:r>
          </w:p>
        </w:tc>
      </w:tr>
      <w:tr w14:paraId="509E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C6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排水管</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D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PVC排水管 Φ20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3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14元/米（包括保温、弯头、三通、管箍、连接胶、吊杆）</w:t>
            </w:r>
          </w:p>
        </w:tc>
      </w:tr>
      <w:tr w14:paraId="5757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DA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F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PVC排水管 Φ25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D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16元/米（包括保温、弯头、三通、管箍、连接胶、吊杆）</w:t>
            </w:r>
          </w:p>
        </w:tc>
      </w:tr>
      <w:tr w14:paraId="2FA0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D8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PVC排水管 Φ32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8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25元/米（包括保温、弯头、三通、管箍、连接胶、吊杆）</w:t>
            </w:r>
          </w:p>
        </w:tc>
      </w:tr>
      <w:tr w14:paraId="32C5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18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4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塑料排水管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B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3元/米（包括保温、弯头、三通、管箍、连接胶、吊杆）</w:t>
            </w:r>
          </w:p>
        </w:tc>
      </w:tr>
      <w:tr w14:paraId="1EFE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E0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6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加厚排水软管</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2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8元/米（包括保温、弯头、三通、管箍、连接胶、吊杆）</w:t>
            </w:r>
          </w:p>
        </w:tc>
      </w:tr>
      <w:tr w14:paraId="352B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BD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外墙排水</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A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外墙排水材料及施工（PVC排水管 Φ25+人工）1-4楼</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30元/米</w:t>
            </w:r>
          </w:p>
        </w:tc>
      </w:tr>
      <w:tr w14:paraId="610D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A7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B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外墙排水材料及施工（PVC排水管 Φ25+人工）高于4楼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1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另行协商</w:t>
            </w:r>
          </w:p>
        </w:tc>
      </w:tr>
      <w:tr w14:paraId="3575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7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加长膨胀螺丝</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4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所有机型</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4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5元/个</w:t>
            </w:r>
          </w:p>
        </w:tc>
      </w:tr>
      <w:tr w14:paraId="7581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拆装防盗窗</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3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此费用包含拆卸/安装费用，用户可自行联系拆装。</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0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6550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5C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拆装格栅</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B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拆装带插销的格栅（尺寸不限）</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A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10元/个</w:t>
            </w:r>
          </w:p>
        </w:tc>
      </w:tr>
      <w:tr w14:paraId="53DA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0C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拆装非插销格栅（格栅长度及高度都小于1.5米）</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30元/个</w:t>
            </w:r>
          </w:p>
        </w:tc>
      </w:tr>
      <w:tr w14:paraId="6A39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F7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9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拆装非插销格栅（格栅长度或高度大于等于1.5米）</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A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3CF8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D9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5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拆装非插销格栅（格栅长度或高度大于等于2米）</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F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33B4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24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B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割玻璃1块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D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w:t>
            </w:r>
          </w:p>
        </w:tc>
      </w:tr>
      <w:tr w14:paraId="30DC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B4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B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 2块以上（4个以下含4个）</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封顶80元</w:t>
            </w:r>
          </w:p>
        </w:tc>
      </w:tr>
      <w:tr w14:paraId="3D67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1D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E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 超过4个</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2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30元/个</w:t>
            </w:r>
          </w:p>
        </w:tc>
      </w:tr>
      <w:tr w14:paraId="384E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55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高空作业费所有机型（4楼及4楼以上，若施工地点在阳台，不得收取高空作业费。）</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F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w:t>
            </w:r>
          </w:p>
        </w:tc>
      </w:tr>
      <w:tr w14:paraId="04CC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88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7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w:t>
            </w:r>
          </w:p>
        </w:tc>
      </w:tr>
      <w:tr w14:paraId="43A2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71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A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w:t>
            </w:r>
          </w:p>
        </w:tc>
      </w:tr>
      <w:tr w14:paraId="415C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69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A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17-25套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1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600元</w:t>
            </w:r>
          </w:p>
        </w:tc>
      </w:tr>
      <w:tr w14:paraId="45C3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D30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B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800元</w:t>
            </w:r>
          </w:p>
        </w:tc>
      </w:tr>
      <w:tr w14:paraId="7EB4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7A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3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1000元</w:t>
            </w:r>
          </w:p>
        </w:tc>
      </w:tr>
      <w:tr w14:paraId="168E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0C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D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51套以上</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5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1200元</w:t>
            </w:r>
          </w:p>
        </w:tc>
      </w:tr>
      <w:tr w14:paraId="5933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0D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以上收费为同一项目封顶费用，如同一项目分批安装，按同一项目计算。</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25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D5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6"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EB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租用脚手架（10副以内）</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F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使用脚手架作业单次运输使用时间5天内收费不高于300元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E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300元/次</w:t>
            </w:r>
          </w:p>
        </w:tc>
      </w:tr>
      <w:tr w14:paraId="4571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5D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0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使用脚手架作业单次运输使用时间超过5天，一天加收50元。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5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50元/天</w:t>
            </w:r>
          </w:p>
        </w:tc>
      </w:tr>
      <w:tr w14:paraId="4FC1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5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漏电保护开关</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B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漏电保护开关</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0F89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F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加长电源线材料费用（仅电线费用，不含线盒等）</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D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3*1.5mm²</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9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10元/米</w:t>
            </w:r>
          </w:p>
        </w:tc>
      </w:tr>
      <w:tr w14:paraId="7405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AF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7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3*2.5mm²</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0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20元/米</w:t>
            </w:r>
          </w:p>
        </w:tc>
      </w:tr>
      <w:tr w14:paraId="2687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E8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E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3*4mm²</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5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20元/米</w:t>
            </w:r>
          </w:p>
        </w:tc>
      </w:tr>
      <w:tr w14:paraId="6AD3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A5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C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3*6mm²</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3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30元/米</w:t>
            </w:r>
          </w:p>
        </w:tc>
      </w:tr>
      <w:tr w14:paraId="3690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6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空调电源布线</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D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非天花机加长电源线必须要更换整根电源线，只向用户收取加长部分的费用，原电源线由网点收回，电源线必须符合空调使用安装要求。天花机主电源由用户布电至空调内机或外机所在位置。</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F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50元/次（仅包含人工费，不包含材料费，需由有电工操作资格的人员完成，布线长度超过20米的另行商定）</w:t>
            </w:r>
          </w:p>
        </w:tc>
      </w:tr>
      <w:tr w14:paraId="4297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3C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室外机接水盘安装</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6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壁挂式空调室外机接水盘安装</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100元/台</w:t>
            </w:r>
          </w:p>
        </w:tc>
      </w:tr>
      <w:tr w14:paraId="366D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79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A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立柜式空调室外机接水盘安装</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120元/台</w:t>
            </w:r>
          </w:p>
        </w:tc>
      </w:tr>
      <w:tr w14:paraId="7163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2C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移机（整体）</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2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6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250元/套</w:t>
            </w:r>
          </w:p>
        </w:tc>
      </w:tr>
      <w:tr w14:paraId="2448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95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6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C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250元/套</w:t>
            </w:r>
          </w:p>
        </w:tc>
      </w:tr>
      <w:tr w14:paraId="3C96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D65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2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290元/套</w:t>
            </w:r>
          </w:p>
        </w:tc>
      </w:tr>
      <w:tr w14:paraId="4BF8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77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3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3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300元/套</w:t>
            </w:r>
          </w:p>
        </w:tc>
      </w:tr>
      <w:tr w14:paraId="6C1C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AF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8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400元/套</w:t>
            </w:r>
          </w:p>
        </w:tc>
      </w:tr>
      <w:tr w14:paraId="7E1F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08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3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7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300元/套</w:t>
            </w:r>
          </w:p>
        </w:tc>
      </w:tr>
      <w:tr w14:paraId="6C15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051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380元/套</w:t>
            </w:r>
          </w:p>
        </w:tc>
      </w:tr>
      <w:tr w14:paraId="739D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DA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A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5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560元/套</w:t>
            </w:r>
          </w:p>
        </w:tc>
      </w:tr>
      <w:tr w14:paraId="5EFE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1C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D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500元/套</w:t>
            </w:r>
          </w:p>
        </w:tc>
      </w:tr>
      <w:tr w14:paraId="3739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72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560元/套</w:t>
            </w:r>
          </w:p>
        </w:tc>
      </w:tr>
      <w:tr w14:paraId="222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A8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仅移内机或外机时，按以上费用5折收取。</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B0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E42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84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拆机（整机）</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1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6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100元/套</w:t>
            </w:r>
          </w:p>
        </w:tc>
      </w:tr>
      <w:tr w14:paraId="549E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63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B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0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100元/套</w:t>
            </w:r>
          </w:p>
        </w:tc>
      </w:tr>
      <w:tr w14:paraId="0B84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61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2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130元/套</w:t>
            </w:r>
          </w:p>
        </w:tc>
      </w:tr>
      <w:tr w14:paraId="6E3A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2F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E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3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120元/套</w:t>
            </w:r>
          </w:p>
        </w:tc>
      </w:tr>
      <w:tr w14:paraId="45D6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EB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F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74D3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4F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6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0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150元/套</w:t>
            </w:r>
          </w:p>
        </w:tc>
      </w:tr>
      <w:tr w14:paraId="098C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44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180元/套</w:t>
            </w:r>
          </w:p>
        </w:tc>
      </w:tr>
      <w:tr w14:paraId="3D97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61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240元/套</w:t>
            </w:r>
          </w:p>
        </w:tc>
      </w:tr>
      <w:tr w14:paraId="6747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57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5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2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6A25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50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7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260元/套</w:t>
            </w:r>
          </w:p>
        </w:tc>
      </w:tr>
      <w:tr w14:paraId="748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65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仅拆内机或外机时，按以上费用5折收取。</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A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83F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C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装机（整体）</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D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D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180元/套</w:t>
            </w:r>
          </w:p>
        </w:tc>
      </w:tr>
      <w:tr w14:paraId="4C6E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E3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C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180元/套</w:t>
            </w:r>
          </w:p>
        </w:tc>
      </w:tr>
      <w:tr w14:paraId="5635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EF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D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9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6EAA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0A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3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D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210元/套</w:t>
            </w:r>
          </w:p>
        </w:tc>
      </w:tr>
      <w:tr w14:paraId="023A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01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9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350元/套</w:t>
            </w:r>
          </w:p>
        </w:tc>
      </w:tr>
      <w:tr w14:paraId="0E1C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2A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1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6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78F2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83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A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E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240元/套</w:t>
            </w:r>
          </w:p>
        </w:tc>
      </w:tr>
      <w:tr w14:paraId="5EC9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F1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6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400元/套</w:t>
            </w:r>
          </w:p>
        </w:tc>
      </w:tr>
      <w:tr w14:paraId="2B2F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2D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0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350元/套</w:t>
            </w:r>
          </w:p>
        </w:tc>
      </w:tr>
      <w:tr w14:paraId="6D31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CE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2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F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400元/套</w:t>
            </w:r>
          </w:p>
        </w:tc>
      </w:tr>
      <w:tr w14:paraId="3F59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38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仅装内机或外机时，按以上费用5折收取。</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44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5A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6A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外墙施工</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2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租用吊车作业（吊车规格25吨）</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半天900元，全天1800元。</w:t>
            </w:r>
          </w:p>
        </w:tc>
      </w:tr>
      <w:tr w14:paraId="31FF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D8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需要使用吊篮作业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B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根据实际情况另行协商。</w:t>
            </w:r>
          </w:p>
        </w:tc>
      </w:tr>
      <w:tr w14:paraId="73AA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52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保修期内维修涉及施工费用</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3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涉及拆窗户、拆防护栏或格栅且非高空作业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0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免费</w:t>
            </w:r>
          </w:p>
        </w:tc>
      </w:tr>
      <w:tr w14:paraId="6FE4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C2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6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涉及拆窗户、拆防护栏或格栅且高空作业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收取高空作业费，收费标准按表中高空作业费收费标准执行。</w:t>
            </w:r>
          </w:p>
        </w:tc>
      </w:tr>
      <w:tr w14:paraId="7C7B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54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需租脚手架作业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E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收取脚手架费用，收费标准按表中高空作业费收费标准执行。</w:t>
            </w:r>
          </w:p>
        </w:tc>
      </w:tr>
      <w:tr w14:paraId="0DB5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4D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A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需使用吊车或吊篮作业</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收取吊车或吊篮费用，收费标准按表中高空作业费收费标准执行。</w:t>
            </w:r>
          </w:p>
        </w:tc>
      </w:tr>
      <w:tr w14:paraId="4E80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FA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18A6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6E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1、以上报价含税率为9%的增值税。</w:t>
            </w:r>
          </w:p>
        </w:tc>
      </w:tr>
      <w:tr w14:paraId="2EC3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DB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2、以上拆机、装机、移机均不含运输、拆装防盗网、高空作业等特殊费用，但已包含加冷媒及人工费用。移机产生的运费，15公里内的由服务商运输，超出15公里的由用户承担或用户自行拉运。</w:t>
            </w:r>
          </w:p>
        </w:tc>
      </w:tr>
      <w:tr w14:paraId="288E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84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3、其中单个项目</w:t>
            </w:r>
            <w:r>
              <w:rPr>
                <w:rFonts w:hint="eastAsia" w:ascii="宋体" w:hAnsi="宋体" w:eastAsia="宋体" w:cs="宋体"/>
                <w:b/>
                <w:bCs/>
                <w:i w:val="0"/>
                <w:iCs w:val="0"/>
                <w:color w:val="auto"/>
                <w:kern w:val="0"/>
                <w:sz w:val="21"/>
                <w:szCs w:val="21"/>
                <w:highlight w:val="none"/>
                <w:u w:val="none"/>
                <w:lang w:val="en-US" w:eastAsia="zh-CN" w:bidi="ar"/>
              </w:rPr>
              <w:t>所有型号</w:t>
            </w:r>
            <w:r>
              <w:rPr>
                <w:rFonts w:hint="eastAsia" w:ascii="宋体" w:hAnsi="宋体" w:eastAsia="宋体" w:cs="宋体"/>
                <w:i w:val="0"/>
                <w:iCs w:val="0"/>
                <w:color w:val="auto"/>
                <w:kern w:val="0"/>
                <w:sz w:val="21"/>
                <w:szCs w:val="21"/>
                <w:highlight w:val="none"/>
                <w:u w:val="none"/>
                <w:lang w:val="en-US" w:eastAsia="zh-CN" w:bidi="ar"/>
              </w:rPr>
              <w:t>加长铜管总长超过300米（含300米）的按上述单价的9.8折核算，单个项目加长铜管总长超过800米（含800米）的按上述单价的9.5折核算，单个项目加长铜管总长超过1500米（含1500米）的按上述单价的9折核算。单个项目中其它各项售后收费类型中的任何一项超过100个以上（含100个）均按上述单价的9折进行核算。</w:t>
            </w:r>
          </w:p>
        </w:tc>
      </w:tr>
      <w:tr w14:paraId="489D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9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DE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4、未列明在上述表格的安装辅材，具体由最终用户与服务商根据实际施工情况协商价格标准或者根据空调品牌官网安装辅材标准执行。</w:t>
            </w:r>
          </w:p>
        </w:tc>
      </w:tr>
    </w:tbl>
    <w:p w14:paraId="70B08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4、所有</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型号空调类型需满足政府采购节能要求，且</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人需保证在采购合同有效期内，所</w:t>
      </w:r>
      <w:r>
        <w:rPr>
          <w:rFonts w:hint="eastAsia" w:ascii="宋体" w:hAnsi="宋体" w:eastAsia="宋体" w:cs="宋体"/>
          <w:b/>
          <w:color w:val="auto"/>
          <w:sz w:val="24"/>
          <w:highlight w:val="none"/>
          <w:lang w:eastAsia="zh-CN"/>
        </w:rPr>
        <w:t>投</w:t>
      </w:r>
      <w:r>
        <w:rPr>
          <w:rFonts w:hint="eastAsia" w:ascii="宋体" w:hAnsi="宋体" w:eastAsia="宋体" w:cs="宋体"/>
          <w:b/>
          <w:color w:val="auto"/>
          <w:sz w:val="24"/>
          <w:highlight w:val="none"/>
        </w:rPr>
        <w:t>产品（包括经</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确认允许更新的型号）均需满足政府采购节能要求，否则，需提供同时满足政府采购节能要求和采购合同技术及商务要求的机型进行替换，供货价格按成交价执行，且由此造成的损失由成交</w:t>
      </w:r>
      <w:r>
        <w:rPr>
          <w:rFonts w:hint="eastAsia" w:ascii="宋体" w:hAnsi="宋体" w:eastAsia="宋体" w:cs="宋体"/>
          <w:b/>
          <w:color w:val="auto"/>
          <w:sz w:val="24"/>
          <w:highlight w:val="none"/>
          <w:lang w:eastAsia="zh-CN"/>
        </w:rPr>
        <w:t>成交</w:t>
      </w:r>
      <w:r>
        <w:rPr>
          <w:rFonts w:hint="eastAsia" w:ascii="宋体" w:hAnsi="宋体" w:eastAsia="宋体" w:cs="宋体"/>
          <w:b/>
          <w:color w:val="auto"/>
          <w:sz w:val="24"/>
          <w:highlight w:val="none"/>
        </w:rPr>
        <w:t>供应商承担。</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人未能满足前述要求的，</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有权单方终止采购合同同时没收全部履约保证金</w:t>
      </w:r>
      <w:r>
        <w:rPr>
          <w:rFonts w:hint="eastAsia" w:ascii="宋体" w:hAnsi="宋体" w:eastAsia="宋体" w:cs="宋体"/>
          <w:b/>
          <w:color w:val="auto"/>
          <w:sz w:val="24"/>
          <w:highlight w:val="none"/>
          <w:lang w:eastAsia="zh-CN"/>
        </w:rPr>
        <w:t>。</w:t>
      </w:r>
    </w:p>
    <w:p w14:paraId="7A34C8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5、所有型号空调需标配连接线、内（外）机电源线、插头\空气开关\漏电保护开关、支架等必备标准安装辅材（首次安装免费取孔1个），且所有空调挂机须支持上下自动摆风，左右手动摆风；</w:t>
      </w:r>
      <w:r>
        <w:rPr>
          <w:rFonts w:hint="eastAsia" w:ascii="宋体" w:hAnsi="宋体" w:eastAsia="宋体" w:cs="宋体"/>
          <w:b/>
          <w:color w:val="auto"/>
          <w:sz w:val="24"/>
          <w:highlight w:val="none"/>
          <w:lang w:val="en-US" w:eastAsia="zh-CN"/>
        </w:rPr>
        <w:t>圆</w:t>
      </w:r>
      <w:r>
        <w:rPr>
          <w:rFonts w:hint="eastAsia" w:ascii="宋体" w:hAnsi="宋体" w:eastAsia="宋体" w:cs="宋体"/>
          <w:b/>
          <w:color w:val="auto"/>
          <w:sz w:val="24"/>
          <w:highlight w:val="none"/>
        </w:rPr>
        <w:t>柜机须支持左右自动摆风；</w:t>
      </w:r>
      <w:r>
        <w:rPr>
          <w:rFonts w:hint="eastAsia" w:ascii="宋体" w:hAnsi="宋体" w:eastAsia="宋体" w:cs="宋体"/>
          <w:b/>
          <w:color w:val="auto"/>
          <w:sz w:val="24"/>
          <w:highlight w:val="none"/>
          <w:lang w:val="en-US" w:eastAsia="zh-CN"/>
        </w:rPr>
        <w:t>方</w:t>
      </w:r>
      <w:r>
        <w:rPr>
          <w:rFonts w:hint="eastAsia" w:ascii="宋体" w:hAnsi="宋体" w:eastAsia="宋体" w:cs="宋体"/>
          <w:b/>
          <w:color w:val="auto"/>
          <w:sz w:val="24"/>
          <w:highlight w:val="none"/>
        </w:rPr>
        <w:t>柜机须支持上下自动摆风，左右手动摆风。</w:t>
      </w:r>
    </w:p>
    <w:p w14:paraId="56EAF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人需明确承诺如若成交：在本项目合同签订前免费提供适用于</w:t>
      </w:r>
      <w:r>
        <w:rPr>
          <w:rFonts w:hint="eastAsia" w:ascii="宋体" w:hAnsi="宋体" w:eastAsia="宋体" w:cs="宋体"/>
          <w:b/>
          <w:color w:val="auto"/>
          <w:sz w:val="24"/>
          <w:highlight w:val="none"/>
          <w:lang w:val="en-US" w:eastAsia="zh-CN"/>
        </w:rPr>
        <w:t>包1</w:t>
      </w:r>
      <w:r>
        <w:rPr>
          <w:rFonts w:hint="eastAsia" w:ascii="宋体" w:hAnsi="宋体" w:eastAsia="宋体" w:cs="宋体"/>
          <w:b/>
          <w:color w:val="auto"/>
          <w:sz w:val="24"/>
          <w:highlight w:val="none"/>
        </w:rPr>
        <w:t>品目号1-1至品目号1-1</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机型</w:t>
      </w:r>
      <w:r>
        <w:rPr>
          <w:rFonts w:hint="eastAsia" w:ascii="宋体" w:hAnsi="宋体" w:eastAsia="宋体" w:cs="宋体"/>
          <w:b/>
          <w:color w:val="auto"/>
          <w:sz w:val="24"/>
          <w:highlight w:val="none"/>
          <w:lang w:val="en-US" w:eastAsia="zh-CN"/>
        </w:rPr>
        <w:t>及包2</w:t>
      </w:r>
      <w:r>
        <w:rPr>
          <w:rFonts w:hint="eastAsia" w:ascii="宋体" w:hAnsi="宋体" w:eastAsia="宋体" w:cs="宋体"/>
          <w:b/>
          <w:color w:val="auto"/>
          <w:sz w:val="24"/>
          <w:highlight w:val="none"/>
        </w:rPr>
        <w:t>品目号</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-1至品目号</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机型的各种规格</w:t>
      </w:r>
      <w:r>
        <w:rPr>
          <w:rFonts w:hint="eastAsia" w:ascii="宋体" w:hAnsi="宋体" w:eastAsia="宋体" w:cs="宋体"/>
          <w:b/>
          <w:color w:val="auto"/>
          <w:sz w:val="24"/>
          <w:szCs w:val="24"/>
          <w:highlight w:val="none"/>
        </w:rPr>
        <w:t>且符合厂家标准的</w:t>
      </w:r>
      <w:r>
        <w:rPr>
          <w:rFonts w:hint="eastAsia" w:ascii="宋体" w:hAnsi="宋体" w:eastAsia="宋体" w:cs="宋体"/>
          <w:b/>
          <w:color w:val="auto"/>
          <w:sz w:val="24"/>
          <w:highlight w:val="none"/>
        </w:rPr>
        <w:t>普通支架给予</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保存留底，如果款式型号相同的仅需提供一款即可，每款型号各两个。</w:t>
      </w:r>
      <w:r>
        <w:rPr>
          <w:rFonts w:hint="eastAsia" w:ascii="宋体" w:hAnsi="宋体" w:eastAsia="宋体" w:cs="宋体"/>
          <w:b/>
          <w:color w:val="auto"/>
          <w:sz w:val="24"/>
          <w:szCs w:val="24"/>
          <w:highlight w:val="none"/>
        </w:rPr>
        <w:t>成交供应商提供的支架，于项目成交后由</w:t>
      </w:r>
      <w:r>
        <w:rPr>
          <w:rFonts w:hint="eastAsia" w:ascii="宋体" w:hAnsi="宋体" w:eastAsia="宋体" w:cs="宋体"/>
          <w:b/>
          <w:color w:val="auto"/>
          <w:sz w:val="24"/>
          <w:szCs w:val="24"/>
          <w:highlight w:val="none"/>
          <w:lang w:eastAsia="zh-CN"/>
        </w:rPr>
        <w:t>征集人</w:t>
      </w:r>
      <w:r>
        <w:rPr>
          <w:rFonts w:hint="eastAsia" w:ascii="宋体" w:hAnsi="宋体" w:eastAsia="宋体" w:cs="宋体"/>
          <w:b/>
          <w:color w:val="auto"/>
          <w:sz w:val="24"/>
          <w:szCs w:val="24"/>
          <w:highlight w:val="none"/>
        </w:rPr>
        <w:t>进行封存保管，并作为履约验收的参考。</w:t>
      </w:r>
      <w:r>
        <w:rPr>
          <w:rFonts w:hint="eastAsia" w:ascii="宋体" w:hAnsi="宋体" w:eastAsia="宋体" w:cs="宋体"/>
          <w:b/>
          <w:color w:val="auto"/>
          <w:sz w:val="24"/>
          <w:highlight w:val="none"/>
        </w:rPr>
        <w:t>在合同履行过程中若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发现成交供应商所提供的支架</w:t>
      </w:r>
      <w:r>
        <w:rPr>
          <w:rFonts w:hint="eastAsia" w:ascii="宋体" w:hAnsi="宋体" w:eastAsia="宋体" w:cs="宋体"/>
          <w:b/>
          <w:color w:val="auto"/>
          <w:sz w:val="24"/>
          <w:szCs w:val="24"/>
          <w:highlight w:val="none"/>
        </w:rPr>
        <w:t>与</w:t>
      </w:r>
      <w:r>
        <w:rPr>
          <w:rFonts w:hint="eastAsia" w:ascii="宋体" w:hAnsi="宋体" w:eastAsia="宋体" w:cs="宋体"/>
          <w:b/>
          <w:color w:val="auto"/>
          <w:sz w:val="24"/>
          <w:szCs w:val="24"/>
          <w:highlight w:val="none"/>
          <w:lang w:eastAsia="zh-CN"/>
        </w:rPr>
        <w:t>征集人</w:t>
      </w:r>
      <w:r>
        <w:rPr>
          <w:rFonts w:hint="eastAsia" w:ascii="宋体" w:hAnsi="宋体" w:eastAsia="宋体" w:cs="宋体"/>
          <w:b/>
          <w:color w:val="auto"/>
          <w:sz w:val="24"/>
          <w:szCs w:val="24"/>
          <w:highlight w:val="none"/>
        </w:rPr>
        <w:t>封存支架</w:t>
      </w:r>
      <w:r>
        <w:rPr>
          <w:rFonts w:hint="eastAsia" w:ascii="宋体" w:hAnsi="宋体" w:eastAsia="宋体" w:cs="宋体"/>
          <w:b/>
          <w:color w:val="auto"/>
          <w:sz w:val="24"/>
          <w:highlight w:val="none"/>
        </w:rPr>
        <w:t>不符合的情形，</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有权要求</w:t>
      </w:r>
      <w:r>
        <w:rPr>
          <w:rFonts w:hint="eastAsia" w:ascii="宋体" w:hAnsi="宋体" w:eastAsia="宋体" w:cs="宋体"/>
          <w:b/>
          <w:color w:val="auto"/>
          <w:sz w:val="24"/>
          <w:szCs w:val="24"/>
          <w:highlight w:val="none"/>
        </w:rPr>
        <w:t>成交供应商按封存支架标准提供或</w:t>
      </w:r>
      <w:r>
        <w:rPr>
          <w:rFonts w:hint="eastAsia" w:ascii="宋体" w:hAnsi="宋体" w:eastAsia="宋体" w:cs="宋体"/>
          <w:b/>
          <w:color w:val="auto"/>
          <w:sz w:val="24"/>
          <w:highlight w:val="none"/>
        </w:rPr>
        <w:t>按照</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认为是更优质的款式进行更换，</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人应免费提供，否则视为违约，</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有权按照本项目合同违约条款进行处罚。</w:t>
      </w:r>
    </w:p>
    <w:p w14:paraId="739C4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7、《2.2采购清单及限价》表中的数量（包括各品目号的数量和总数量）暂定。</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人须在</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文件中作出明确承诺：</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有权向厦门市政府机关事业单位和其他终端用户（不含个人用户）进行供货，</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人须提供相应的安装及售后服务保障。</w:t>
      </w:r>
    </w:p>
    <w:p w14:paraId="4A5422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投标人需要按照各品目进行投标，投标价格必须按照：</w:t>
      </w:r>
      <w:r>
        <w:rPr>
          <w:rFonts w:hint="eastAsia" w:ascii="宋体" w:hAnsi="宋体" w:eastAsia="宋体" w:cs="宋体"/>
          <w:b/>
          <w:bCs/>
          <w:color w:val="auto"/>
          <w:sz w:val="24"/>
          <w:highlight w:val="none"/>
          <w:lang w:val="en-US" w:eastAsia="zh-CN"/>
        </w:rPr>
        <w:t>包1</w:t>
      </w:r>
      <w:r>
        <w:rPr>
          <w:rFonts w:hint="eastAsia" w:ascii="宋体" w:hAnsi="宋体" w:eastAsia="宋体" w:cs="宋体"/>
          <w:b/>
          <w:bCs/>
          <w:color w:val="auto"/>
          <w:sz w:val="24"/>
          <w:highlight w:val="none"/>
        </w:rPr>
        <w:t>品目号1-1至1-1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项变频壁挂式空调：1P单价＜1.5P单价＜2P单价＜3P单价；变频柜式空调：2P单价＜3P单价＜5P单价；变频嵌入式空调：2P单价＜3P单价＜5P单价；</w:t>
      </w:r>
      <w:r>
        <w:rPr>
          <w:rFonts w:hint="eastAsia" w:ascii="宋体" w:hAnsi="宋体" w:eastAsia="宋体" w:cs="宋体"/>
          <w:b/>
          <w:bCs/>
          <w:color w:val="auto"/>
          <w:sz w:val="24"/>
          <w:highlight w:val="none"/>
          <w:lang w:val="en-US" w:eastAsia="zh-CN"/>
        </w:rPr>
        <w:t>品目号1-14至1-16项</w:t>
      </w:r>
      <w:r>
        <w:rPr>
          <w:rFonts w:hint="eastAsia" w:ascii="宋体" w:hAnsi="宋体" w:eastAsia="宋体" w:cs="宋体"/>
          <w:b/>
          <w:bCs/>
          <w:color w:val="auto"/>
          <w:sz w:val="24"/>
          <w:highlight w:val="none"/>
        </w:rPr>
        <w:t>3P单价＜5P单价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包2</w:t>
      </w:r>
      <w:r>
        <w:rPr>
          <w:rFonts w:hint="eastAsia" w:ascii="宋体" w:hAnsi="宋体" w:eastAsia="宋体" w:cs="宋体"/>
          <w:b/>
          <w:bCs/>
          <w:color w:val="auto"/>
          <w:sz w:val="24"/>
          <w:highlight w:val="none"/>
        </w:rPr>
        <w:t>品目号</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-1至</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项变频壁挂式空调：1P单价＜1.5P单价＜2P单价＜3P单价；变频柜式空调：2P单价＜3P单价＜5P单价；变频嵌入式空调：2P单价＜3P单价＜5P单价；</w:t>
      </w:r>
      <w:r>
        <w:rPr>
          <w:rFonts w:hint="eastAsia" w:ascii="宋体" w:hAnsi="宋体" w:eastAsia="宋体" w:cs="宋体"/>
          <w:b/>
          <w:bCs/>
          <w:color w:val="auto"/>
          <w:sz w:val="24"/>
          <w:highlight w:val="none"/>
          <w:lang w:val="en-US" w:eastAsia="zh-CN"/>
        </w:rPr>
        <w:t>品目号2-10至2-12项</w:t>
      </w:r>
      <w:r>
        <w:rPr>
          <w:rFonts w:hint="eastAsia" w:ascii="宋体" w:hAnsi="宋体" w:eastAsia="宋体" w:cs="宋体"/>
          <w:b/>
          <w:bCs/>
          <w:color w:val="auto"/>
          <w:sz w:val="24"/>
          <w:highlight w:val="none"/>
        </w:rPr>
        <w:t>3P单价＜5P单价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否则视为无效</w:t>
      </w:r>
      <w:r>
        <w:rPr>
          <w:rFonts w:hint="eastAsia" w:ascii="宋体" w:hAnsi="宋体" w:eastAsia="宋体" w:cs="宋体"/>
          <w:b/>
          <w:bCs/>
          <w:color w:val="auto"/>
          <w:sz w:val="24"/>
          <w:highlight w:val="none"/>
          <w:lang w:eastAsia="zh-CN"/>
        </w:rPr>
        <w:t>投标</w:t>
      </w:r>
      <w:r>
        <w:rPr>
          <w:rFonts w:hint="eastAsia" w:ascii="宋体" w:hAnsi="宋体" w:eastAsia="宋体" w:cs="宋体"/>
          <w:b/>
          <w:bCs/>
          <w:color w:val="auto"/>
          <w:sz w:val="24"/>
          <w:highlight w:val="none"/>
        </w:rPr>
        <w:t>。</w:t>
      </w:r>
    </w:p>
    <w:p w14:paraId="0C9DBE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9、</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人需明确承诺如若成交：</w:t>
      </w:r>
    </w:p>
    <w:p w14:paraId="01170D4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合同期内，若</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人出现成交型号升级、变更或者停产的情况，应至少提前一个月书面通知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相关信息（包括其升级产品型号、部件及详细配置方案），升级变更后的型号的采购文件中“</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要求的主要技术参数（包括：能效等级、能效比、制冷量、制热量、循环风量）不得低于中标机型的对应技术参数指标，如原产品有要求具备APP远程操控功能或3匹柜机要求是方柜外观的，升级型号要求满足以上要求。经</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审核同意后方可按升级后的产品（或配件）供货，价格按合同单价执行，交货时间按原合同条款执行。同时，在</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同意之前，成交供应商仍应按原承诺《定货单》的要求供货。否则，按逾期交货处理。经最终用户认可后，成交供应商可按升级后的产品（或配件）供货。若在合同期内卖方有任何产品型号或配件停产且无法提供符合买方要求的升级型号或配件则视为严重违约，卖方应按每款机型200,000元向买方缴纳违约金，</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有权单方面解除成交合同，没收履约保证金并且有权与成交供应商之后第一位的成交候选供应商签订合同，并拒绝成交供应商参与下一年度大宗空调项目的报价。</w:t>
      </w:r>
    </w:p>
    <w:p w14:paraId="07A8A7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（2）售后服务网点要求：入围供应商必须提供制造商授权的厦门3家、福州2家，南平、莆田、龙岩、泉州、漳州、三明、宁德分别至少1家售后服务商。厦门地区服务商其中</w:t>
      </w:r>
      <w:r>
        <w:rPr>
          <w:rFonts w:hint="eastAsia" w:ascii="宋体" w:hAnsi="宋体" w:eastAsia="宋体" w:cs="宋体"/>
          <w:b/>
          <w:bCs w:val="0"/>
          <w:color w:val="auto"/>
          <w:sz w:val="24"/>
          <w:highlight w:val="none"/>
          <w:lang w:val="en-US" w:eastAsia="zh-CN"/>
        </w:rPr>
        <w:t>1</w:t>
      </w:r>
      <w:r>
        <w:rPr>
          <w:rFonts w:hint="eastAsia" w:ascii="宋体" w:hAnsi="宋体" w:eastAsia="宋体" w:cs="宋体"/>
          <w:b/>
          <w:bCs w:val="0"/>
          <w:color w:val="auto"/>
          <w:sz w:val="24"/>
          <w:highlight w:val="none"/>
        </w:rPr>
        <w:t>家由入围供应商指定，1家由</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根据项目需求及网点资质确认，另1家由入围供应商指定后还须由</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书面发函确认。厦门地区入围供应商</w:t>
      </w:r>
      <w:r>
        <w:rPr>
          <w:rFonts w:hint="eastAsia" w:ascii="宋体" w:hAnsi="宋体" w:eastAsia="宋体" w:cs="宋体"/>
          <w:b/>
          <w:bCs w:val="0"/>
          <w:color w:val="auto"/>
          <w:sz w:val="24"/>
          <w:highlight w:val="none"/>
          <w:lang w:val="en-US" w:eastAsia="zh-CN"/>
        </w:rPr>
        <w:t>指定的2</w:t>
      </w:r>
      <w:r>
        <w:rPr>
          <w:rFonts w:hint="eastAsia" w:ascii="宋体" w:hAnsi="宋体" w:eastAsia="宋体" w:cs="宋体"/>
          <w:b/>
          <w:bCs w:val="0"/>
          <w:color w:val="auto"/>
          <w:sz w:val="24"/>
          <w:highlight w:val="none"/>
        </w:rPr>
        <w:t>家服务商须可分别独立与厂商结算空调安装卡且可与</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或最终用户直接结算超出标配范围的安装辅材等相关费用。</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有权自行选择上述任意一家售后服务商派送安装单或售后服务单，并可根据实际需要或最终客户的需求自行调配上述服务商。入围供应商在项目中标后应组织以上网点至</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对接服务框架合同签订，并根据</w:t>
      </w:r>
      <w:r>
        <w:rPr>
          <w:rFonts w:hint="eastAsia" w:ascii="宋体" w:hAnsi="宋体" w:eastAsia="宋体" w:cs="宋体"/>
          <w:b/>
          <w:bCs w:val="0"/>
          <w:color w:val="auto"/>
          <w:sz w:val="24"/>
          <w:highlight w:val="none"/>
          <w:lang w:eastAsia="zh-CN"/>
        </w:rPr>
        <w:t>征集人</w:t>
      </w:r>
      <w:r>
        <w:rPr>
          <w:rFonts w:hint="eastAsia" w:ascii="宋体" w:hAnsi="宋体" w:eastAsia="宋体" w:cs="宋体"/>
          <w:b/>
          <w:bCs w:val="0"/>
          <w:color w:val="auto"/>
          <w:sz w:val="24"/>
          <w:highlight w:val="none"/>
        </w:rPr>
        <w:t>要求签订服务框架合同。</w:t>
      </w:r>
    </w:p>
    <w:p w14:paraId="39755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（3）本项目合同期内</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人所供应的合同标的物的生产日期必须为202</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年3月1日以后所生产的产品。</w:t>
      </w:r>
    </w:p>
    <w:p w14:paraId="50F25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lang w:val="en-US" w:eastAsia="zh-CN"/>
        </w:rPr>
        <w:t>10、投标人针对每个采购包只能用一个品牌的产品进行响应，且每个品目号只能用一个产品响应，同一个采购包的不同品目号不能用相同产品响应。（所投产品生产者须提供承诺函）。</w:t>
      </w:r>
    </w:p>
    <w:p w14:paraId="4D2F5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val="en-US" w:eastAsia="zh-CN"/>
        </w:rPr>
        <w:t>投标</w:t>
      </w:r>
      <w:r>
        <w:rPr>
          <w:rFonts w:hint="eastAsia" w:ascii="宋体" w:hAnsi="宋体" w:eastAsia="宋体" w:cs="宋体"/>
          <w:b/>
          <w:color w:val="auto"/>
          <w:sz w:val="24"/>
          <w:highlight w:val="none"/>
        </w:rPr>
        <w:t>人须在</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文件中提供单独页面的书面承诺：履约期间价格要求：供货期间，遇合同型号价格下调，成交供应商应在2个工作日内将新的价格以书面形式告知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，经</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确认后按最新价格进行供货并结算。一旦</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发现合同单价高于其它同类销售渠道或主流网站（京东、苏宁易购、天猫）等的常规销售价格，</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有权要求成交供应商调低合同货物的价格。如成交供应商拒绝调整或双方就价格调整无法协商一致的，自</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通知调低价格之日起，成交供应商应以合同约定的履约保证金金额为基数按每日0.5%的履约保证金标准向</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支付违约金，同时</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有权终止合同，不视为</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违约。</w:t>
      </w:r>
    </w:p>
    <w:p w14:paraId="40C3C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12</w:t>
      </w:r>
      <w:r>
        <w:rPr>
          <w:rFonts w:hint="default" w:ascii="宋体" w:hAnsi="宋体" w:cs="宋体"/>
          <w:b/>
          <w:color w:val="auto"/>
          <w:sz w:val="24"/>
          <w:highlight w:val="none"/>
        </w:rPr>
        <w:t>、</w:t>
      </w:r>
      <w:r>
        <w:rPr>
          <w:rFonts w:hint="eastAsia" w:ascii="宋体" w:hAnsi="宋体" w:eastAsia="宋体" w:cs="宋体"/>
          <w:b/>
          <w:color w:val="auto"/>
          <w:sz w:val="24"/>
          <w:highlight w:val="none"/>
        </w:rPr>
        <w:t>供货期间，如遇国家空调能效等级政策调整，</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人应在15个工作日内将上述合同标的物相应升级并保证升级的空调产品符合政府采购节能要求，同时以书面形式告知</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，如</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人拒绝调整或双方无法协商一致的，自</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通知调整之日起，</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人应以采购合同约定的履约保证金金额为基数按每日0.5%的履约保证金标准向</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支付违约金，同时采购人有权终止本合同并没收全部履约保证金，不视为</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违约。</w:t>
      </w:r>
    </w:p>
    <w:p w14:paraId="57F1C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13</w:t>
      </w:r>
      <w:r>
        <w:rPr>
          <w:rFonts w:hint="default" w:ascii="宋体" w:hAnsi="宋体" w:cs="宋体"/>
          <w:b/>
          <w:color w:val="auto"/>
          <w:sz w:val="24"/>
          <w:highlight w:val="none"/>
        </w:rPr>
        <w:t>、</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人安装空调时，应免费提供安装所需的支架；安装1匹及1.5匹空调时免费提供安装所需的16A扁三脚电源插头；安装2匹及3匹空调时免费提供安装所需的符合国家安全标准的220V空气开关\漏电保护开关；安装5匹空调</w:t>
      </w:r>
      <w:r>
        <w:rPr>
          <w:rFonts w:hint="eastAsia" w:ascii="宋体" w:hAnsi="宋体" w:cs="宋体"/>
          <w:b/>
          <w:color w:val="auto"/>
          <w:sz w:val="24"/>
          <w:highlight w:val="none"/>
          <w:lang w:val="en-US" w:eastAsia="zh-CN"/>
        </w:rPr>
        <w:t>或3匹三相电空调</w:t>
      </w:r>
      <w:r>
        <w:rPr>
          <w:rFonts w:hint="eastAsia" w:ascii="宋体" w:hAnsi="宋体" w:eastAsia="宋体" w:cs="宋体"/>
          <w:b/>
          <w:color w:val="auto"/>
          <w:sz w:val="24"/>
          <w:highlight w:val="none"/>
        </w:rPr>
        <w:t>时免费提供安装所需的符合国家安全标准的380V空气开关\漏电保护开关。</w:t>
      </w:r>
    </w:p>
    <w:p w14:paraId="3E087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szCs w:val="24"/>
          <w:highlight w:val="none"/>
        </w:rPr>
        <w:t>14</w:t>
      </w:r>
      <w:r>
        <w:rPr>
          <w:rFonts w:hint="default" w:ascii="宋体" w:hAnsi="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人需每月10日前反馈上一个月所有派单明细对应的辅材用量清单给到采购人，暂未安装完毕的定单可延期至安装完毕后反馈。对此，报价需提供书面承诺函并加盖公章，否则视为无效</w:t>
      </w:r>
      <w:r>
        <w:rPr>
          <w:rFonts w:hint="eastAsia" w:ascii="宋体" w:hAnsi="宋体" w:eastAsia="宋体" w:cs="宋体"/>
          <w:b/>
          <w:bCs/>
          <w:color w:val="auto"/>
          <w:sz w:val="24"/>
          <w:szCs w:val="24"/>
          <w:highlight w:val="none"/>
          <w:lang w:eastAsia="zh-CN"/>
        </w:rPr>
        <w:t>投标。</w:t>
      </w:r>
    </w:p>
    <w:p w14:paraId="4F5A02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投标人须在投标文件中作出明确承诺：投标人须于采购合同签订后10个工作日内免费提供：所报品目号空调设备各1台作为项目备用机至买方指定仓库。备用机归买方所有，由买方自行调配，合同期满后亦不予返还卖方。</w:t>
      </w:r>
    </w:p>
    <w:p w14:paraId="670E90CF">
      <w:pPr>
        <w:spacing w:line="360" w:lineRule="auto"/>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主要技术要求</w:t>
      </w:r>
    </w:p>
    <w:p w14:paraId="0C3CEB4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1、基本要求</w:t>
      </w:r>
    </w:p>
    <w:p w14:paraId="1839B080">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产品</w:t>
      </w:r>
      <w:r>
        <w:rPr>
          <w:rFonts w:hint="eastAsia" w:ascii="宋体" w:hAnsi="宋体" w:eastAsia="宋体" w:cs="宋体"/>
          <w:b/>
          <w:color w:val="auto"/>
          <w:sz w:val="24"/>
          <w:highlight w:val="none"/>
          <w:lang w:val="en-US" w:eastAsia="zh-CN"/>
        </w:rPr>
        <w:t>包1</w:t>
      </w:r>
      <w:r>
        <w:rPr>
          <w:rFonts w:hint="eastAsia" w:ascii="宋体" w:hAnsi="宋体" w:eastAsia="宋体" w:cs="宋体"/>
          <w:b/>
          <w:color w:val="auto"/>
          <w:sz w:val="24"/>
          <w:highlight w:val="none"/>
        </w:rPr>
        <w:t>品目号1-1至1-1</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项</w:t>
      </w:r>
      <w:r>
        <w:rPr>
          <w:rFonts w:hint="eastAsia" w:ascii="宋体" w:hAnsi="宋体" w:eastAsia="宋体" w:cs="宋体"/>
          <w:b/>
          <w:color w:val="auto"/>
          <w:sz w:val="24"/>
          <w:highlight w:val="none"/>
          <w:lang w:val="en-US" w:eastAsia="zh-CN"/>
        </w:rPr>
        <w:t>包2</w:t>
      </w:r>
      <w:r>
        <w:rPr>
          <w:rFonts w:hint="eastAsia" w:ascii="宋体" w:hAnsi="宋体" w:eastAsia="宋体" w:cs="宋体"/>
          <w:b/>
          <w:color w:val="auto"/>
          <w:sz w:val="24"/>
          <w:highlight w:val="none"/>
        </w:rPr>
        <w:t>品目号</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-1至</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项符合国家安全标准要求，获得CCC认证证书，须提供证书复印件并加盖</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人公章。</w:t>
      </w:r>
    </w:p>
    <w:p w14:paraId="740CD68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1.2设备使用故障率低，便于操作、调整和维修。</w:t>
      </w:r>
    </w:p>
    <w:p w14:paraId="1BB8C0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1.3外形美观，制造工艺精细。</w:t>
      </w:r>
    </w:p>
    <w:p w14:paraId="28B52C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1.4产品应符合环保要求。</w:t>
      </w:r>
    </w:p>
    <w:p w14:paraId="0CA79661">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1.5宽电压设计：产品可以在187-418V电压波动范围内正常启动。</w:t>
      </w:r>
    </w:p>
    <w:p w14:paraId="0B9899C4">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1.6制冷量、制冷消耗功率、噪声等性能指标符合国家标准GB/T7725-2022《房间空气调节器》或GB/T7725-2004《房间空气调节器》的要求。</w:t>
      </w:r>
    </w:p>
    <w:p w14:paraId="074621E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sz w:val="24"/>
          <w:highlight w:val="none"/>
          <w:lang w:val="en-US" w:eastAsia="zh-CN"/>
        </w:rPr>
        <w:t>1.7</w:t>
      </w:r>
      <w:r>
        <w:rPr>
          <w:rFonts w:hint="eastAsia" w:ascii="宋体" w:hAnsi="宋体" w:eastAsia="宋体" w:cs="宋体"/>
          <w:b/>
          <w:bCs/>
          <w:color w:val="auto"/>
          <w:sz w:val="24"/>
          <w:highlight w:val="none"/>
        </w:rPr>
        <w:t>节能要求：</w:t>
      </w:r>
      <w:r>
        <w:rPr>
          <w:rFonts w:hint="eastAsia" w:ascii="宋体" w:hAnsi="宋体" w:eastAsia="宋体" w:cs="宋体"/>
          <w:b/>
          <w:bCs/>
          <w:color w:val="auto"/>
          <w:sz w:val="24"/>
          <w:highlight w:val="none"/>
          <w:lang w:val="en-US" w:eastAsia="zh-CN"/>
        </w:rPr>
        <w:t>包1</w:t>
      </w:r>
      <w:r>
        <w:rPr>
          <w:rFonts w:hint="eastAsia" w:ascii="宋体" w:hAnsi="宋体" w:eastAsia="宋体" w:cs="宋体"/>
          <w:b/>
          <w:bCs/>
          <w:color w:val="auto"/>
          <w:sz w:val="24"/>
          <w:highlight w:val="none"/>
        </w:rPr>
        <w:t>品目号1-1至1-1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品目号1-14至1-16项产品</w:t>
      </w:r>
      <w:r>
        <w:rPr>
          <w:rFonts w:hint="eastAsia" w:ascii="宋体" w:hAnsi="宋体" w:eastAsia="宋体" w:cs="宋体"/>
          <w:b/>
          <w:bCs/>
          <w:color w:val="auto"/>
          <w:sz w:val="24"/>
          <w:highlight w:val="none"/>
        </w:rPr>
        <w:t>能效须达到国家标准GB</w:t>
      </w:r>
      <w:r>
        <w:rPr>
          <w:rFonts w:hint="eastAsia" w:ascii="宋体" w:hAnsi="宋体" w:eastAsia="宋体" w:cs="宋体"/>
          <w:b/>
          <w:bCs/>
          <w:color w:val="auto"/>
          <w:sz w:val="24"/>
          <w:highlight w:val="none"/>
          <w:lang w:val="en-US" w:eastAsia="zh-CN"/>
        </w:rPr>
        <w:t>19576-2019《单元式空气调节机能效限定值及能效等级》</w:t>
      </w:r>
      <w:r>
        <w:rPr>
          <w:rFonts w:hint="eastAsia" w:ascii="宋体" w:hAnsi="宋体" w:eastAsia="宋体" w:cs="宋体"/>
          <w:b/>
          <w:bCs/>
          <w:color w:val="auto"/>
          <w:sz w:val="24"/>
          <w:highlight w:val="none"/>
        </w:rPr>
        <w:t>中能效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包2</w:t>
      </w:r>
      <w:r>
        <w:rPr>
          <w:rFonts w:hint="eastAsia" w:ascii="宋体" w:hAnsi="宋体" w:eastAsia="宋体" w:cs="宋体"/>
          <w:b/>
          <w:bCs/>
          <w:color w:val="auto"/>
          <w:sz w:val="24"/>
          <w:highlight w:val="none"/>
        </w:rPr>
        <w:t>品目号</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-1至</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项产品能效须达到国家标准GB 21455-2019《房间空气调节器能效限定值及能效等级》中能效2级或能效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品目号2-10至2-12项产品</w:t>
      </w:r>
      <w:r>
        <w:rPr>
          <w:rFonts w:hint="eastAsia" w:ascii="宋体" w:hAnsi="宋体" w:eastAsia="宋体" w:cs="宋体"/>
          <w:b/>
          <w:bCs/>
          <w:color w:val="auto"/>
          <w:sz w:val="24"/>
          <w:highlight w:val="none"/>
        </w:rPr>
        <w:t>能效须达到国家标准GB</w:t>
      </w:r>
      <w:r>
        <w:rPr>
          <w:rFonts w:hint="eastAsia" w:ascii="宋体" w:hAnsi="宋体" w:eastAsia="宋体" w:cs="宋体"/>
          <w:b/>
          <w:bCs/>
          <w:color w:val="auto"/>
          <w:sz w:val="24"/>
          <w:highlight w:val="none"/>
          <w:lang w:val="en-US" w:eastAsia="zh-CN"/>
        </w:rPr>
        <w:t>19576-2019《单元式空气调节机能效限定值及能效等级》</w:t>
      </w:r>
      <w:r>
        <w:rPr>
          <w:rFonts w:hint="eastAsia" w:ascii="宋体" w:hAnsi="宋体" w:eastAsia="宋体" w:cs="宋体"/>
          <w:b/>
          <w:bCs/>
          <w:color w:val="auto"/>
          <w:sz w:val="24"/>
          <w:highlight w:val="none"/>
        </w:rPr>
        <w:t>中能效</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级</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若有新国家标准发布，按照新国家标准执行。</w:t>
      </w:r>
    </w:p>
    <w:p w14:paraId="3E08818A">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1.8采用可靠性高的压缩机，关键零部件和材料的选用上要满足房间空调器设计使用寿命达到10年以上的要求。</w:t>
      </w:r>
    </w:p>
    <w:p w14:paraId="334A483A">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1.9产品包装应适应运输距离长、中转次数多的特点。</w:t>
      </w:r>
    </w:p>
    <w:p w14:paraId="2C9B8232">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1.10产品及服务在噪音、能效、废气排放等方面符合国家有关环保标准。</w:t>
      </w:r>
    </w:p>
    <w:p w14:paraId="2E2627A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bookmarkStart w:id="0" w:name="_Toc225766057"/>
      <w:r>
        <w:rPr>
          <w:rFonts w:hint="eastAsia" w:ascii="宋体" w:hAnsi="宋体" w:eastAsia="宋体" w:cs="宋体"/>
          <w:b/>
          <w:color w:val="auto"/>
          <w:sz w:val="24"/>
          <w:highlight w:val="none"/>
        </w:rPr>
        <w:t>2、技术响应要求</w:t>
      </w:r>
      <w:bookmarkEnd w:id="0"/>
    </w:p>
    <w:p w14:paraId="4C766E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人应提供</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设备的品牌、型号及主要技术参数、性能说明及功能介绍，同时还应提供各主要部件的生产厂家及型号。</w:t>
      </w:r>
    </w:p>
    <w:p w14:paraId="598266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人应提供所</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设备的全套配置清单（名称、规格型号、数量、产地及单价）。</w:t>
      </w:r>
    </w:p>
    <w:p w14:paraId="38DBCC3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rPr>
        <w:t>投标人应提供所投标设备的产品手册或最新彩页并加盖投标人公章，产品彩页样本必须与所投设备一致，并对彩页资料的真实性及与所投产品的符合性负责。</w:t>
      </w:r>
    </w:p>
    <w:p w14:paraId="722B7D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人提供的货物技术规格、安装标准及技术规范等必须符合国家和行业规定标准、规范要求，技术参数与配置要求不得低于本采购项目提出的技术参数与配置要求。</w:t>
      </w:r>
    </w:p>
    <w:p w14:paraId="53C41B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人应保证提供的所有设备是未经拆封、原厂全新正规合格、品质优良的产品，技术资料齐全、满足采购文件的基本要求。</w:t>
      </w:r>
    </w:p>
    <w:p w14:paraId="7AAFCB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人提供产品的各零部件应为供货品牌制造商生产产品，若非原厂生产的零部件，应另列清单说明厂家及产地。</w:t>
      </w:r>
    </w:p>
    <w:p w14:paraId="447A586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2.7所有</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空调应获得政府采购节能产品认证，</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人必须提供节能认证证书复印件</w:t>
      </w:r>
      <w:r>
        <w:rPr>
          <w:rFonts w:hint="eastAsia" w:ascii="宋体" w:hAnsi="宋体" w:eastAsia="宋体" w:cs="宋体"/>
          <w:b/>
          <w:color w:val="auto"/>
          <w:sz w:val="24"/>
          <w:highlight w:val="none"/>
          <w:lang w:eastAsia="zh-CN"/>
        </w:rPr>
        <w:t>。</w:t>
      </w:r>
    </w:p>
    <w:p w14:paraId="6E2F84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人应根据本采购文件内容、范围要求提供符合要求的货物，并负责所提供设备的安装调试。</w:t>
      </w:r>
    </w:p>
    <w:p w14:paraId="652E11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人应提供详细的</w:t>
      </w:r>
      <w:r>
        <w:rPr>
          <w:rFonts w:hint="eastAsia" w:ascii="宋体" w:hAnsi="宋体" w:eastAsia="宋体" w:cs="宋体"/>
          <w:bCs/>
          <w:color w:val="auto"/>
          <w:sz w:val="24"/>
          <w:highlight w:val="none"/>
        </w:rPr>
        <w:t>管理及服务方案</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售后服务情况说明等</w:t>
      </w:r>
      <w:r>
        <w:rPr>
          <w:rFonts w:hint="eastAsia" w:ascii="宋体" w:hAnsi="宋体" w:eastAsia="宋体" w:cs="宋体"/>
          <w:color w:val="auto"/>
          <w:sz w:val="24"/>
          <w:highlight w:val="none"/>
        </w:rPr>
        <w:t>。</w:t>
      </w:r>
    </w:p>
    <w:p w14:paraId="5E0ACF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2.10</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人应提供针对本项目的管理班子配置情况表，并提供项目管理班子人员岗位资格证书。</w:t>
      </w:r>
    </w:p>
    <w:p w14:paraId="412277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人应明确</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产品和采购要求存在正负偏离情况。</w:t>
      </w:r>
    </w:p>
    <w:p w14:paraId="1994B9A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color w:val="auto"/>
          <w:sz w:val="24"/>
          <w:highlight w:val="none"/>
        </w:rPr>
        <w:t xml:space="preserve">2.12 </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人需承诺</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rPr>
        <w:t>产品为全新的、未使用过的、且不存在任何权利瑕疵或质量瑕疵的原厂正品。</w:t>
      </w:r>
    </w:p>
    <w:p w14:paraId="712FC19A">
      <w:pPr>
        <w:spacing w:line="360" w:lineRule="auto"/>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三、</w:t>
      </w:r>
      <w:bookmarkStart w:id="1" w:name="_Toc177360131"/>
      <w:bookmarkStart w:id="2" w:name="_Toc225766061"/>
      <w:r>
        <w:rPr>
          <w:rFonts w:hint="eastAsia" w:ascii="宋体" w:hAnsi="宋体" w:cs="宋体"/>
          <w:b/>
          <w:color w:val="auto"/>
          <w:sz w:val="28"/>
          <w:szCs w:val="28"/>
          <w:highlight w:val="none"/>
        </w:rPr>
        <w:t>商务要求</w:t>
      </w:r>
      <w:bookmarkEnd w:id="1"/>
      <w:bookmarkEnd w:id="2"/>
    </w:p>
    <w:p w14:paraId="618DE4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人应提供产品的验收标准、安装及技术规范等有关资料，产品应符合产品制造商的产品出厂标准、国家标准以及采购文件规定的技术要求。</w:t>
      </w:r>
    </w:p>
    <w:p w14:paraId="1D1F85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人应提供企业供货、履约能力基本情况的说明，以及</w:t>
      </w:r>
      <w:r>
        <w:rPr>
          <w:rFonts w:hint="eastAsia" w:ascii="宋体" w:hAnsi="宋体" w:cs="宋体"/>
          <w:color w:val="auto"/>
          <w:sz w:val="24"/>
          <w:highlight w:val="none"/>
          <w:lang w:eastAsia="zh-CN"/>
        </w:rPr>
        <w:t>同类</w:t>
      </w:r>
      <w:r>
        <w:rPr>
          <w:rFonts w:hint="eastAsia" w:ascii="宋体" w:hAnsi="宋体" w:cs="宋体"/>
          <w:color w:val="auto"/>
          <w:sz w:val="24"/>
          <w:highlight w:val="none"/>
        </w:rPr>
        <w:t>项目的经营业绩、经验的有效证明文件（合同或验收报告的复印件）。</w:t>
      </w:r>
    </w:p>
    <w:p w14:paraId="6FC785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人应具有良好的商业信誉和健全的财务会计制度，具有履行合同所必需的设备和专业技术能力，有依法缴纳税收和社会保障资金的良好记录。</w:t>
      </w:r>
    </w:p>
    <w:p w14:paraId="7C1E09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人所报产品的制造商若获得质量体系认证及环保体系认证等</w:t>
      </w:r>
      <w:r>
        <w:rPr>
          <w:rFonts w:hint="eastAsia" w:ascii="宋体" w:hAnsi="宋体" w:cs="宋体"/>
          <w:bCs/>
          <w:color w:val="auto"/>
          <w:sz w:val="24"/>
          <w:highlight w:val="none"/>
        </w:rPr>
        <w:t>国家部委行政主管部门以及国家质量测评机构评奖的，应提供相应证明材料</w:t>
      </w:r>
      <w:r>
        <w:rPr>
          <w:rFonts w:hint="eastAsia" w:ascii="宋体" w:hAnsi="宋体" w:cs="宋体"/>
          <w:color w:val="auto"/>
          <w:sz w:val="24"/>
          <w:highlight w:val="none"/>
        </w:rPr>
        <w:t>。</w:t>
      </w:r>
    </w:p>
    <w:p w14:paraId="0F6671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产品的制造商应在厦门设有常驻的维修保养机构，能保证定期对设备巡检；并在</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文件中详细介绍和提供维修保养机构的相关资料，如维修保养机构的具体地点、联系电话、传真等。</w:t>
      </w:r>
    </w:p>
    <w:p w14:paraId="0EBFC5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人应提供能证明其设备制造商实力、设备品质的有关文件资料。</w:t>
      </w:r>
    </w:p>
    <w:p w14:paraId="5E967A27">
      <w:pPr>
        <w:spacing w:line="360" w:lineRule="auto"/>
        <w:ind w:firstLine="472" w:firstLineChars="196"/>
        <w:rPr>
          <w:rFonts w:hint="default" w:ascii="宋体" w:hAnsi="宋体" w:cs="宋体"/>
          <w:b/>
          <w:color w:val="auto"/>
          <w:sz w:val="24"/>
          <w:highlight w:val="none"/>
          <w:lang w:val="en-US"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包1及包2</w:t>
      </w:r>
      <w:r>
        <w:rPr>
          <w:rFonts w:hint="default" w:ascii="宋体" w:hAnsi="宋体" w:cs="宋体"/>
          <w:b/>
          <w:color w:val="auto"/>
          <w:sz w:val="24"/>
          <w:highlight w:val="none"/>
          <w:lang w:val="en-US" w:eastAsia="zh-CN"/>
        </w:rPr>
        <w:t>投标人应为所报品目号空调设备的任意一家生产者（制造商）。</w:t>
      </w:r>
    </w:p>
    <w:p w14:paraId="717D54CD">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lang w:eastAsia="zh-CN"/>
        </w:rPr>
        <w:t>四</w:t>
      </w:r>
      <w:r>
        <w:rPr>
          <w:rFonts w:hint="eastAsia" w:ascii="宋体" w:hAnsi="宋体" w:cs="宋体"/>
          <w:b/>
          <w:color w:val="auto"/>
          <w:sz w:val="28"/>
          <w:szCs w:val="28"/>
          <w:highlight w:val="none"/>
        </w:rPr>
        <w:t>、售后服务要求</w:t>
      </w:r>
    </w:p>
    <w:p w14:paraId="603872C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人应在</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文件中提供详细具体的售后服务承诺条款及保证。</w:t>
      </w:r>
    </w:p>
    <w:p w14:paraId="7777461D">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2、本项目保修期应不少于自合同设备最终验收合格之日起计六年，且不低于品牌官方保修标准。</w:t>
      </w:r>
    </w:p>
    <w:p w14:paraId="3180A4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3、售后服务具体要求详见《采购合同》。</w:t>
      </w:r>
    </w:p>
    <w:p w14:paraId="5A5020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投标</w:t>
      </w:r>
      <w:r>
        <w:rPr>
          <w:rFonts w:hint="eastAsia" w:ascii="宋体" w:hAnsi="宋体" w:cs="宋体"/>
          <w:color w:val="auto"/>
          <w:sz w:val="24"/>
          <w:highlight w:val="none"/>
        </w:rPr>
        <w:t>人提供有利于</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、使用单位的其他优惠条款应单独列明。</w:t>
      </w:r>
    </w:p>
    <w:p w14:paraId="5152220B">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5、销售对象范围：厦门市政府机关事业单位和其他终端用户（不含个人用户）。</w:t>
      </w:r>
    </w:p>
    <w:p w14:paraId="6DF34D72">
      <w:pPr>
        <w:spacing w:line="360" w:lineRule="auto"/>
        <w:rPr>
          <w:rFonts w:ascii="宋体" w:hAnsi="宋体" w:cs="宋体"/>
          <w:b/>
          <w:color w:val="auto"/>
          <w:sz w:val="28"/>
          <w:szCs w:val="28"/>
          <w:highlight w:val="none"/>
        </w:rPr>
      </w:pPr>
      <w:bookmarkStart w:id="3" w:name="_Toc225766062"/>
      <w:bookmarkStart w:id="4" w:name="_Toc177360133"/>
      <w:bookmarkStart w:id="5" w:name="_Toc224464907"/>
      <w:r>
        <w:rPr>
          <w:rFonts w:hint="eastAsia" w:ascii="宋体" w:hAnsi="宋体" w:cs="宋体"/>
          <w:b/>
          <w:color w:val="auto"/>
          <w:sz w:val="28"/>
          <w:szCs w:val="28"/>
          <w:highlight w:val="none"/>
          <w:lang w:eastAsia="zh-CN"/>
        </w:rPr>
        <w:t>五</w:t>
      </w:r>
      <w:r>
        <w:rPr>
          <w:rFonts w:hint="eastAsia" w:ascii="宋体" w:hAnsi="宋体" w:cs="宋体"/>
          <w:b/>
          <w:color w:val="auto"/>
          <w:sz w:val="28"/>
          <w:szCs w:val="28"/>
          <w:highlight w:val="none"/>
        </w:rPr>
        <w:t>、交货期及供货方式要求</w:t>
      </w:r>
      <w:bookmarkEnd w:id="3"/>
      <w:bookmarkEnd w:id="4"/>
      <w:bookmarkEnd w:id="5"/>
    </w:p>
    <w:p w14:paraId="72A0BA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1、交货期：详见合同部分。</w:t>
      </w:r>
    </w:p>
    <w:p w14:paraId="26242C27">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2、采购周期及供货方式：合同签订之日起</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年</w:t>
      </w:r>
      <w:r>
        <w:rPr>
          <w:rFonts w:hint="eastAsia" w:ascii="宋体" w:hAnsi="宋体" w:cs="宋体"/>
          <w:color w:val="auto"/>
          <w:sz w:val="24"/>
          <w:highlight w:val="none"/>
        </w:rPr>
        <w:t>，分批供货，以</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的供货通知为准。</w:t>
      </w:r>
    </w:p>
    <w:p w14:paraId="46F76B81">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六</w:t>
      </w:r>
      <w:r>
        <w:rPr>
          <w:rFonts w:hint="eastAsia" w:ascii="宋体" w:hAnsi="宋体" w:cs="宋体"/>
          <w:b/>
          <w:color w:val="auto"/>
          <w:sz w:val="28"/>
          <w:szCs w:val="28"/>
          <w:highlight w:val="none"/>
        </w:rPr>
        <w:t>、报价要求</w:t>
      </w:r>
    </w:p>
    <w:p w14:paraId="18296D06">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1、总报价以人民币为货币单位，应分单价、小计和总价，且各品目号须分别报价。</w:t>
      </w:r>
    </w:p>
    <w:p w14:paraId="356429B1">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2、</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人必须明确各品目号产品的单价，且该单价为综合单价，包括货物供应、运输（含二次仓储操作费及二次配送费用）、装卸费、保险费、采购保管、安装调试、产品检验检测、税收以及售后服务等一切费用。</w:t>
      </w:r>
    </w:p>
    <w:p w14:paraId="246B6616">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3、</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将按实际最终验收合格的数量和综合单价进行结算。</w:t>
      </w:r>
    </w:p>
    <w:p w14:paraId="00D65635">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4、</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人应在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文件中明确</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产品厂家标配内安装所需的相关辅材、耗材数量，该部分费用应包含在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总价中。</w:t>
      </w:r>
    </w:p>
    <w:p w14:paraId="7D8FF73B">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5、</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人应在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文件中明确</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产品厂家标配以外安装所需的相关辅材及耗材的单价【包含但不限于各种型号空调每加长一米铜管（含加冷媒）的价格收费标准，砖墙、水泥墙等金钢取孔的每孔的价格收费标准，对于使用单位原有各种型号旧机的拆机、移机的单项报价收费标准、安装所需电线及插座的单项报价收费标准等】，且辅材收费标准不得高于</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品牌厂家官方公布的收费标准，</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文件中必须附</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品牌厂家官方公布的收费标准（如网站截图）。该部分报价不包含在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总价中，届时按实际的施工数量据实结算。</w:t>
      </w:r>
    </w:p>
    <w:p w14:paraId="2C80E077">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6、总报价不含节能惠民补贴，但产品如在国家家电节能惠民补贴范围内，</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人应承诺将补贴金额全额支付给</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w:t>
      </w:r>
    </w:p>
    <w:p w14:paraId="704A83FE">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lang w:eastAsia="zh-CN"/>
        </w:rPr>
        <w:t>七</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CN"/>
        </w:rPr>
        <w:t>投标</w:t>
      </w:r>
      <w:r>
        <w:rPr>
          <w:rFonts w:hint="eastAsia" w:ascii="宋体" w:hAnsi="宋体" w:cs="宋体"/>
          <w:b/>
          <w:color w:val="auto"/>
          <w:sz w:val="28"/>
          <w:szCs w:val="28"/>
          <w:highlight w:val="none"/>
        </w:rPr>
        <w:t>人承诺</w:t>
      </w:r>
    </w:p>
    <w:p w14:paraId="6884B4EA">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1、</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人须在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文件中提供单独页面的书面承诺：承诺接受</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按《采购合同》附件2《服务考核细则》对其的考核，并同意按考核情况处理。</w:t>
      </w:r>
    </w:p>
    <w:p w14:paraId="62D6FD86">
      <w:pPr>
        <w:numPr>
          <w:ilvl w:val="0"/>
          <w:numId w:val="0"/>
        </w:numPr>
        <w:spacing w:line="360" w:lineRule="auto"/>
        <w:ind w:firstLine="482" w:firstLineChars="200"/>
        <w:jc w:val="left"/>
        <w:rPr>
          <w:rFonts w:hint="eastAsia" w:ascii="宋体" w:hAnsi="宋体" w:cs="宋体"/>
          <w:b/>
          <w:color w:val="auto"/>
          <w:sz w:val="24"/>
          <w:highlight w:val="none"/>
          <w:lang w:val="en-US" w:eastAsia="zh-CN"/>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2、</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人须在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文件中提供单独页面的书面承诺：</w:t>
      </w:r>
      <w:r>
        <w:rPr>
          <w:rFonts w:hint="eastAsia" w:ascii="宋体" w:hAnsi="宋体" w:cs="宋体"/>
          <w:b/>
          <w:color w:val="auto"/>
          <w:sz w:val="24"/>
          <w:highlight w:val="none"/>
          <w:lang w:val="en-US" w:eastAsia="zh-CN"/>
        </w:rPr>
        <w:t>项目供货方式为分批供货，供货内容以征集人的供货通知为准。投标人中标后选择以下一种供货方式进行合作，合作期间未经征集人同意，不得变更供货方式。</w:t>
      </w:r>
    </w:p>
    <w:p w14:paraId="0EA6A3E2">
      <w:pPr>
        <w:numPr>
          <w:ilvl w:val="0"/>
          <w:numId w:val="0"/>
        </w:numPr>
        <w:spacing w:line="360" w:lineRule="auto"/>
        <w:ind w:firstLine="482" w:firstLineChars="200"/>
        <w:jc w:val="left"/>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①投标人选择委托征集人推荐的第三方物流进行集中仓储和二次配送至最终用户的，投标人在接到征集人《定货单》之日起21个日历日之内货交征集人推荐的第三方物流仓库，第三方物流在接到征集人通知后厦门市行政区域内24小时；厦门市行政区域外48小时内运送至最终用户。征集人推荐的第三方物流的仓储操作费及二次配送费的收费标准如下：采购包1至采购包2的设备仓储操作费标准为：1匹、1.5匹机型按每台12元收取，2匹、3匹机型按每台14元收取，5匹柜式及嵌入式机型按每台17元收取。二次配送费用标准为：1匹、1.5匹机型按每台43元收取，2匹、3匹机型按每台55元收取，5匹机型按每台67元收取。</w:t>
      </w:r>
    </w:p>
    <w:p w14:paraId="0E88A44C">
      <w:pPr>
        <w:numPr>
          <w:ilvl w:val="0"/>
          <w:numId w:val="0"/>
        </w:numPr>
        <w:spacing w:line="360" w:lineRule="auto"/>
        <w:ind w:firstLine="482" w:firstLineChars="200"/>
        <w:jc w:val="left"/>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②投标人选择委托征集人推荐的第三方物流进行集中仓储，投标人接到征集人指令后从仓库提货后进行二次配送至最终用户的，投标人在接到征集人《定货单》之日起21个日历日之内货交征集人推荐的第三方物流仓库，投标人接到征集人通知后厦门市行政区域内24小时；厦门市行政区域外48小时内从征集人仓库运送至最终用户，中标供应商从征集人仓库中提货后，货物毁损、灭失的风险转移至中标供应商。征集人推荐的第三方物流采购包1至采购包2的设备仓储操作费标准为：1匹、1.5匹机型按每台12元收取，2匹、3匹机型按每台14元收取，5匹柜式及嵌入式机型按每台17元收取。</w:t>
      </w:r>
    </w:p>
    <w:p w14:paraId="216351A3">
      <w:pPr>
        <w:numPr>
          <w:ilvl w:val="0"/>
          <w:numId w:val="0"/>
        </w:numPr>
        <w:spacing w:line="360" w:lineRule="auto"/>
        <w:ind w:firstLine="482" w:firstLineChars="200"/>
        <w:jc w:val="left"/>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③投标人选择自行完成集中仓储和配送的，投标人自行备货和集中仓储，在接到征集人通知后厦门市行政区域内24小时；厦门市行政区域外48小时内运送至最终用户。</w:t>
      </w:r>
    </w:p>
    <w:p w14:paraId="62785263">
      <w:pPr>
        <w:spacing w:line="360" w:lineRule="auto"/>
        <w:ind w:firstLine="482" w:firstLineChars="200"/>
        <w:rPr>
          <w:rFonts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3、</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人须在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文件中提供单独页面的书面承诺：为保证服务及时性，在接到安装通知后三个日历日内未上门安装的，</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有权另行安排人员上门安装，产生的所有费用由成交供应商承担支付，同时由成交供应商按厂家标准对设备及安装部分进行免费保修。具体收费标准如下：</w:t>
      </w:r>
    </w:p>
    <w:tbl>
      <w:tblPr>
        <w:tblStyle w:val="11"/>
        <w:tblW w:w="9289" w:type="dxa"/>
        <w:jc w:val="center"/>
        <w:tblLayout w:type="fixed"/>
        <w:tblCellMar>
          <w:top w:w="0" w:type="dxa"/>
          <w:left w:w="108" w:type="dxa"/>
          <w:bottom w:w="0" w:type="dxa"/>
          <w:right w:w="108" w:type="dxa"/>
        </w:tblCellMar>
      </w:tblPr>
      <w:tblGrid>
        <w:gridCol w:w="1080"/>
        <w:gridCol w:w="769"/>
        <w:gridCol w:w="946"/>
        <w:gridCol w:w="769"/>
        <w:gridCol w:w="797"/>
        <w:gridCol w:w="737"/>
        <w:gridCol w:w="767"/>
        <w:gridCol w:w="767"/>
        <w:gridCol w:w="946"/>
        <w:gridCol w:w="767"/>
        <w:gridCol w:w="944"/>
      </w:tblGrid>
      <w:tr w14:paraId="341370DD">
        <w:tblPrEx>
          <w:tblCellMar>
            <w:top w:w="0" w:type="dxa"/>
            <w:left w:w="108" w:type="dxa"/>
            <w:bottom w:w="0" w:type="dxa"/>
            <w:right w:w="108" w:type="dxa"/>
          </w:tblCellMar>
        </w:tblPrEx>
        <w:trPr>
          <w:trHeight w:val="326" w:hRule="atLeast"/>
          <w:jc w:val="center"/>
        </w:trPr>
        <w:tc>
          <w:tcPr>
            <w:tcW w:w="1080" w:type="dxa"/>
            <w:tcBorders>
              <w:top w:val="single" w:color="auto" w:sz="8" w:space="0"/>
              <w:left w:val="single" w:color="auto" w:sz="8" w:space="0"/>
              <w:bottom w:val="single" w:color="auto" w:sz="8" w:space="0"/>
              <w:right w:val="single" w:color="auto" w:sz="8" w:space="0"/>
            </w:tcBorders>
            <w:noWrap w:val="0"/>
            <w:vAlign w:val="bottom"/>
          </w:tcPr>
          <w:p w14:paraId="39E470DC">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机型</w:t>
            </w:r>
          </w:p>
        </w:tc>
        <w:tc>
          <w:tcPr>
            <w:tcW w:w="769" w:type="dxa"/>
            <w:tcBorders>
              <w:top w:val="single" w:color="auto" w:sz="8" w:space="0"/>
              <w:left w:val="nil"/>
              <w:bottom w:val="single" w:color="auto" w:sz="8" w:space="0"/>
              <w:right w:val="single" w:color="auto" w:sz="8" w:space="0"/>
            </w:tcBorders>
            <w:noWrap w:val="0"/>
            <w:vAlign w:val="bottom"/>
          </w:tcPr>
          <w:p w14:paraId="1B50934E">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1P挂机</w:t>
            </w:r>
          </w:p>
        </w:tc>
        <w:tc>
          <w:tcPr>
            <w:tcW w:w="946" w:type="dxa"/>
            <w:tcBorders>
              <w:top w:val="single" w:color="auto" w:sz="8" w:space="0"/>
              <w:left w:val="nil"/>
              <w:bottom w:val="single" w:color="auto" w:sz="8" w:space="0"/>
              <w:right w:val="single" w:color="auto" w:sz="8" w:space="0"/>
            </w:tcBorders>
            <w:noWrap w:val="0"/>
            <w:vAlign w:val="bottom"/>
          </w:tcPr>
          <w:p w14:paraId="5EC4BD4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1.5P挂机</w:t>
            </w:r>
          </w:p>
        </w:tc>
        <w:tc>
          <w:tcPr>
            <w:tcW w:w="769" w:type="dxa"/>
            <w:tcBorders>
              <w:top w:val="single" w:color="auto" w:sz="8" w:space="0"/>
              <w:left w:val="nil"/>
              <w:bottom w:val="single" w:color="auto" w:sz="8" w:space="0"/>
              <w:right w:val="single" w:color="auto" w:sz="8" w:space="0"/>
            </w:tcBorders>
            <w:noWrap w:val="0"/>
            <w:vAlign w:val="bottom"/>
          </w:tcPr>
          <w:p w14:paraId="3AB8C510">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2P挂机</w:t>
            </w:r>
          </w:p>
        </w:tc>
        <w:tc>
          <w:tcPr>
            <w:tcW w:w="797" w:type="dxa"/>
            <w:tcBorders>
              <w:top w:val="single" w:color="auto" w:sz="8" w:space="0"/>
              <w:left w:val="nil"/>
              <w:bottom w:val="single" w:color="auto" w:sz="8" w:space="0"/>
              <w:right w:val="single" w:color="auto" w:sz="4" w:space="0"/>
            </w:tcBorders>
            <w:noWrap w:val="0"/>
            <w:vAlign w:val="bottom"/>
          </w:tcPr>
          <w:p w14:paraId="22817D65">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2P柜机</w:t>
            </w:r>
          </w:p>
        </w:tc>
        <w:tc>
          <w:tcPr>
            <w:tcW w:w="737" w:type="dxa"/>
            <w:tcBorders>
              <w:top w:val="single" w:color="auto" w:sz="4" w:space="0"/>
              <w:left w:val="single" w:color="auto" w:sz="4" w:space="0"/>
              <w:bottom w:val="single" w:color="auto" w:sz="4" w:space="0"/>
              <w:right w:val="single" w:color="auto" w:sz="4" w:space="0"/>
            </w:tcBorders>
            <w:noWrap w:val="0"/>
            <w:vAlign w:val="top"/>
          </w:tcPr>
          <w:p w14:paraId="13405D45">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2P天花机</w:t>
            </w:r>
          </w:p>
        </w:tc>
        <w:tc>
          <w:tcPr>
            <w:tcW w:w="767" w:type="dxa"/>
            <w:tcBorders>
              <w:top w:val="single" w:color="auto" w:sz="8" w:space="0"/>
              <w:left w:val="single" w:color="auto" w:sz="4" w:space="0"/>
              <w:bottom w:val="single" w:color="auto" w:sz="8" w:space="0"/>
              <w:right w:val="single" w:color="auto" w:sz="8" w:space="0"/>
            </w:tcBorders>
            <w:noWrap w:val="0"/>
            <w:vAlign w:val="bottom"/>
          </w:tcPr>
          <w:p w14:paraId="257DB469">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3P挂机</w:t>
            </w:r>
          </w:p>
        </w:tc>
        <w:tc>
          <w:tcPr>
            <w:tcW w:w="767" w:type="dxa"/>
            <w:tcBorders>
              <w:top w:val="single" w:color="auto" w:sz="8" w:space="0"/>
              <w:left w:val="nil"/>
              <w:bottom w:val="single" w:color="auto" w:sz="8" w:space="0"/>
              <w:right w:val="single" w:color="auto" w:sz="8" w:space="0"/>
            </w:tcBorders>
            <w:noWrap w:val="0"/>
            <w:vAlign w:val="bottom"/>
          </w:tcPr>
          <w:p w14:paraId="3526A858">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3P柜机</w:t>
            </w:r>
          </w:p>
        </w:tc>
        <w:tc>
          <w:tcPr>
            <w:tcW w:w="946" w:type="dxa"/>
            <w:tcBorders>
              <w:top w:val="single" w:color="auto" w:sz="8" w:space="0"/>
              <w:left w:val="nil"/>
              <w:bottom w:val="single" w:color="auto" w:sz="8" w:space="0"/>
              <w:right w:val="single" w:color="auto" w:sz="8" w:space="0"/>
            </w:tcBorders>
            <w:noWrap w:val="0"/>
            <w:vAlign w:val="bottom"/>
          </w:tcPr>
          <w:p w14:paraId="12BE663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3P天花机</w:t>
            </w:r>
          </w:p>
        </w:tc>
        <w:tc>
          <w:tcPr>
            <w:tcW w:w="767" w:type="dxa"/>
            <w:tcBorders>
              <w:top w:val="single" w:color="auto" w:sz="8" w:space="0"/>
              <w:left w:val="nil"/>
              <w:bottom w:val="single" w:color="auto" w:sz="8" w:space="0"/>
              <w:right w:val="single" w:color="auto" w:sz="8" w:space="0"/>
            </w:tcBorders>
            <w:noWrap w:val="0"/>
            <w:vAlign w:val="bottom"/>
          </w:tcPr>
          <w:p w14:paraId="777A2556">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5P柜机</w:t>
            </w:r>
          </w:p>
        </w:tc>
        <w:tc>
          <w:tcPr>
            <w:tcW w:w="944" w:type="dxa"/>
            <w:tcBorders>
              <w:top w:val="single" w:color="auto" w:sz="8" w:space="0"/>
              <w:left w:val="nil"/>
              <w:bottom w:val="single" w:color="auto" w:sz="8" w:space="0"/>
              <w:right w:val="single" w:color="auto" w:sz="8" w:space="0"/>
            </w:tcBorders>
            <w:noWrap w:val="0"/>
            <w:vAlign w:val="bottom"/>
          </w:tcPr>
          <w:p w14:paraId="1E0954E7">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5P天花机</w:t>
            </w:r>
          </w:p>
        </w:tc>
      </w:tr>
      <w:tr w14:paraId="4CA4DFCC">
        <w:tblPrEx>
          <w:tblCellMar>
            <w:top w:w="0" w:type="dxa"/>
            <w:left w:w="108" w:type="dxa"/>
            <w:bottom w:w="0" w:type="dxa"/>
            <w:right w:w="108" w:type="dxa"/>
          </w:tblCellMar>
        </w:tblPrEx>
        <w:trPr>
          <w:trHeight w:val="326" w:hRule="atLeast"/>
          <w:jc w:val="center"/>
        </w:trPr>
        <w:tc>
          <w:tcPr>
            <w:tcW w:w="1080" w:type="dxa"/>
            <w:tcBorders>
              <w:top w:val="nil"/>
              <w:left w:val="single" w:color="auto" w:sz="8" w:space="0"/>
              <w:bottom w:val="single" w:color="auto" w:sz="8" w:space="0"/>
              <w:right w:val="single" w:color="auto" w:sz="8" w:space="0"/>
            </w:tcBorders>
            <w:noWrap w:val="0"/>
            <w:vAlign w:val="bottom"/>
          </w:tcPr>
          <w:p w14:paraId="0137974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收费（元）</w:t>
            </w:r>
          </w:p>
        </w:tc>
        <w:tc>
          <w:tcPr>
            <w:tcW w:w="769" w:type="dxa"/>
            <w:tcBorders>
              <w:top w:val="nil"/>
              <w:left w:val="nil"/>
              <w:bottom w:val="single" w:color="auto" w:sz="8" w:space="0"/>
              <w:right w:val="single" w:color="auto" w:sz="8" w:space="0"/>
            </w:tcBorders>
            <w:noWrap w:val="0"/>
            <w:vAlign w:val="bottom"/>
          </w:tcPr>
          <w:p w14:paraId="40FAE940">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120</w:t>
            </w:r>
          </w:p>
        </w:tc>
        <w:tc>
          <w:tcPr>
            <w:tcW w:w="946" w:type="dxa"/>
            <w:tcBorders>
              <w:top w:val="nil"/>
              <w:left w:val="nil"/>
              <w:bottom w:val="single" w:color="auto" w:sz="8" w:space="0"/>
              <w:right w:val="single" w:color="auto" w:sz="8" w:space="0"/>
            </w:tcBorders>
            <w:noWrap w:val="0"/>
            <w:vAlign w:val="bottom"/>
          </w:tcPr>
          <w:p w14:paraId="11DD83D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130</w:t>
            </w:r>
          </w:p>
        </w:tc>
        <w:tc>
          <w:tcPr>
            <w:tcW w:w="769" w:type="dxa"/>
            <w:tcBorders>
              <w:top w:val="nil"/>
              <w:left w:val="nil"/>
              <w:bottom w:val="single" w:color="auto" w:sz="8" w:space="0"/>
              <w:right w:val="single" w:color="auto" w:sz="8" w:space="0"/>
            </w:tcBorders>
            <w:noWrap w:val="0"/>
            <w:vAlign w:val="bottom"/>
          </w:tcPr>
          <w:p w14:paraId="0566001E">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140</w:t>
            </w:r>
          </w:p>
        </w:tc>
        <w:tc>
          <w:tcPr>
            <w:tcW w:w="797" w:type="dxa"/>
            <w:tcBorders>
              <w:top w:val="nil"/>
              <w:left w:val="nil"/>
              <w:bottom w:val="single" w:color="auto" w:sz="8" w:space="0"/>
              <w:right w:val="single" w:color="auto" w:sz="4" w:space="0"/>
            </w:tcBorders>
            <w:noWrap w:val="0"/>
            <w:vAlign w:val="bottom"/>
          </w:tcPr>
          <w:p w14:paraId="44262C8C">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150</w:t>
            </w:r>
          </w:p>
        </w:tc>
        <w:tc>
          <w:tcPr>
            <w:tcW w:w="737" w:type="dxa"/>
            <w:tcBorders>
              <w:top w:val="single" w:color="auto" w:sz="4" w:space="0"/>
              <w:left w:val="single" w:color="auto" w:sz="4" w:space="0"/>
              <w:bottom w:val="single" w:color="auto" w:sz="4" w:space="0"/>
              <w:right w:val="single" w:color="auto" w:sz="4" w:space="0"/>
            </w:tcBorders>
            <w:noWrap w:val="0"/>
            <w:vAlign w:val="top"/>
          </w:tcPr>
          <w:p w14:paraId="447B7DBE">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p w14:paraId="27782F68">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240</w:t>
            </w:r>
          </w:p>
        </w:tc>
        <w:tc>
          <w:tcPr>
            <w:tcW w:w="767" w:type="dxa"/>
            <w:tcBorders>
              <w:top w:val="nil"/>
              <w:left w:val="single" w:color="auto" w:sz="4" w:space="0"/>
              <w:bottom w:val="single" w:color="auto" w:sz="8" w:space="0"/>
              <w:right w:val="single" w:color="auto" w:sz="8" w:space="0"/>
            </w:tcBorders>
            <w:noWrap w:val="0"/>
            <w:vAlign w:val="bottom"/>
          </w:tcPr>
          <w:p w14:paraId="2067CF4D">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180</w:t>
            </w:r>
          </w:p>
        </w:tc>
        <w:tc>
          <w:tcPr>
            <w:tcW w:w="767" w:type="dxa"/>
            <w:tcBorders>
              <w:top w:val="nil"/>
              <w:left w:val="nil"/>
              <w:bottom w:val="single" w:color="auto" w:sz="8" w:space="0"/>
              <w:right w:val="single" w:color="auto" w:sz="8" w:space="0"/>
            </w:tcBorders>
            <w:noWrap w:val="0"/>
            <w:vAlign w:val="bottom"/>
          </w:tcPr>
          <w:p w14:paraId="459DF34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220</w:t>
            </w:r>
          </w:p>
        </w:tc>
        <w:tc>
          <w:tcPr>
            <w:tcW w:w="946" w:type="dxa"/>
            <w:tcBorders>
              <w:top w:val="nil"/>
              <w:left w:val="nil"/>
              <w:bottom w:val="single" w:color="auto" w:sz="8" w:space="0"/>
              <w:right w:val="single" w:color="auto" w:sz="8" w:space="0"/>
            </w:tcBorders>
            <w:noWrap w:val="0"/>
            <w:vAlign w:val="bottom"/>
          </w:tcPr>
          <w:p w14:paraId="5EB9C958">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280</w:t>
            </w:r>
          </w:p>
        </w:tc>
        <w:tc>
          <w:tcPr>
            <w:tcW w:w="767" w:type="dxa"/>
            <w:tcBorders>
              <w:top w:val="nil"/>
              <w:left w:val="nil"/>
              <w:bottom w:val="single" w:color="auto" w:sz="8" w:space="0"/>
              <w:right w:val="single" w:color="auto" w:sz="8" w:space="0"/>
            </w:tcBorders>
            <w:noWrap w:val="0"/>
            <w:vAlign w:val="bottom"/>
          </w:tcPr>
          <w:p w14:paraId="62D00EFC">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250</w:t>
            </w:r>
          </w:p>
        </w:tc>
        <w:tc>
          <w:tcPr>
            <w:tcW w:w="944" w:type="dxa"/>
            <w:tcBorders>
              <w:top w:val="nil"/>
              <w:left w:val="nil"/>
              <w:bottom w:val="single" w:color="auto" w:sz="8" w:space="0"/>
              <w:right w:val="single" w:color="auto" w:sz="8" w:space="0"/>
            </w:tcBorders>
            <w:noWrap w:val="0"/>
            <w:vAlign w:val="bottom"/>
          </w:tcPr>
          <w:p w14:paraId="4ADF2493">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highlight w:val="none"/>
              </w:rPr>
              <w:t>320</w:t>
            </w:r>
          </w:p>
        </w:tc>
      </w:tr>
    </w:tbl>
    <w:p w14:paraId="3416DB33">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4、</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人须在</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文件中作出明确承诺：若中标/成交，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人合同履约过程中不得因任何原因停止接单或停止供货。</w:t>
      </w:r>
    </w:p>
    <w:p w14:paraId="3F04CFBD">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5、</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人若中标/成交应在空调销售的旺季（即每年的4-10月）在福建省内拥有充足的货物，可以及时满足最终用户的突发需求。</w:t>
      </w:r>
    </w:p>
    <w:p w14:paraId="475D5D69">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6、若中标/成交将支持</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在福建省</w:t>
      </w:r>
      <w:r>
        <w:rPr>
          <w:rFonts w:hint="eastAsia" w:ascii="宋体" w:hAnsi="宋体" w:cs="宋体"/>
          <w:b/>
          <w:color w:val="auto"/>
          <w:sz w:val="24"/>
          <w:highlight w:val="none"/>
          <w:lang w:val="en-US" w:eastAsia="zh-CN"/>
        </w:rPr>
        <w:t>框架协议电子化采购系统中</w:t>
      </w:r>
      <w:r>
        <w:rPr>
          <w:rFonts w:hint="eastAsia" w:ascii="宋体" w:hAnsi="宋体" w:cs="宋体"/>
          <w:b/>
          <w:color w:val="auto"/>
          <w:sz w:val="24"/>
          <w:highlight w:val="none"/>
        </w:rPr>
        <w:t>销售成交型号空调并于成交后一个月内授权</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成为</w:t>
      </w:r>
      <w:r>
        <w:rPr>
          <w:rFonts w:hint="eastAsia" w:ascii="宋体" w:hAnsi="宋体" w:cs="宋体"/>
          <w:b/>
          <w:color w:val="auto"/>
          <w:sz w:val="24"/>
          <w:highlight w:val="none"/>
          <w:lang w:val="en-US" w:eastAsia="zh-CN"/>
        </w:rPr>
        <w:t>中标品牌的福建省授权</w:t>
      </w:r>
      <w:r>
        <w:rPr>
          <w:rFonts w:hint="eastAsia" w:ascii="宋体" w:hAnsi="宋体" w:cs="宋体"/>
          <w:b/>
          <w:color w:val="auto"/>
          <w:sz w:val="24"/>
          <w:highlight w:val="none"/>
        </w:rPr>
        <w:t>代理商</w:t>
      </w:r>
      <w:r>
        <w:rPr>
          <w:rFonts w:hint="eastAsia" w:ascii="宋体" w:hAnsi="宋体" w:cs="宋体"/>
          <w:b/>
          <w:color w:val="auto"/>
          <w:sz w:val="24"/>
          <w:highlight w:val="none"/>
          <w:lang w:val="en-US" w:eastAsia="zh-CN"/>
        </w:rPr>
        <w:t>并</w:t>
      </w:r>
      <w:r>
        <w:rPr>
          <w:rFonts w:hint="eastAsia" w:ascii="宋体" w:hAnsi="宋体" w:cs="宋体"/>
          <w:b/>
          <w:color w:val="auto"/>
          <w:sz w:val="24"/>
          <w:highlight w:val="none"/>
        </w:rPr>
        <w:t>协助</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完产品上架销售</w:t>
      </w:r>
      <w:r>
        <w:rPr>
          <w:rFonts w:hint="eastAsia" w:ascii="宋体" w:hAnsi="宋体" w:cs="宋体"/>
          <w:b/>
          <w:color w:val="auto"/>
          <w:sz w:val="24"/>
          <w:highlight w:val="none"/>
          <w:lang w:eastAsia="zh-CN"/>
        </w:rPr>
        <w:t>。</w:t>
      </w:r>
      <w:r>
        <w:rPr>
          <w:rFonts w:hint="eastAsia" w:ascii="宋体" w:hAnsi="宋体" w:cs="宋体"/>
          <w:b/>
          <w:color w:val="auto"/>
          <w:sz w:val="24"/>
          <w:highlight w:val="none"/>
        </w:rPr>
        <w:t>如逾期未授权</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成为福建省</w:t>
      </w:r>
      <w:r>
        <w:rPr>
          <w:rFonts w:hint="eastAsia" w:ascii="宋体" w:hAnsi="宋体" w:cs="宋体"/>
          <w:b/>
          <w:color w:val="auto"/>
          <w:sz w:val="24"/>
          <w:highlight w:val="none"/>
          <w:lang w:val="en-US" w:eastAsia="zh-CN"/>
        </w:rPr>
        <w:t>框架协议电子化采购系统</w:t>
      </w:r>
      <w:r>
        <w:rPr>
          <w:rFonts w:hint="eastAsia" w:ascii="宋体" w:hAnsi="宋体" w:cs="宋体"/>
          <w:b/>
          <w:color w:val="auto"/>
          <w:sz w:val="24"/>
          <w:highlight w:val="none"/>
        </w:rPr>
        <w:t>授权代理商或无法协助</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完成全部成交产品或替换机型上架销售视为违约，卖方应按每款机型200,000元向买方缴纳违约金；如逾期超过三个月，</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有权扣除履约保证金金额100%的违约金。</w:t>
      </w:r>
    </w:p>
    <w:p w14:paraId="392DC30F">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、付款方式与条件</w:t>
      </w:r>
    </w:p>
    <w:p w14:paraId="0F5BB5B1">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1、货到及票到后90个日历日内，凭相关材料向成交供应商一次性支付该批货款100%。货款支付方式为3个月银行承兑汇票。</w:t>
      </w:r>
    </w:p>
    <w:p w14:paraId="602B850D">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2、</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付款时，成交供应商必须提供一般纳税人增值税专用发票。否则，</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有权拒绝支付相应款项。</w:t>
      </w:r>
    </w:p>
    <w:p w14:paraId="05F8E8C0">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rPr>
        <w:t>3、履约保证金：</w:t>
      </w:r>
    </w:p>
    <w:p w14:paraId="4460501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采购包1的第一阶段和第二阶段的履约保证金</w:t>
      </w:r>
      <w:r>
        <w:rPr>
          <w:rFonts w:hint="eastAsia" w:ascii="宋体" w:hAnsi="宋体" w:eastAsia="宋体" w:cs="宋体"/>
          <w:color w:val="auto"/>
          <w:sz w:val="24"/>
          <w:szCs w:val="24"/>
          <w:highlight w:val="none"/>
          <w:lang w:val="en-US" w:eastAsia="zh-CN"/>
        </w:rPr>
        <w:t>合计</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佰万元整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第一阶段</w:t>
      </w:r>
      <w:r>
        <w:rPr>
          <w:rFonts w:hint="eastAsia" w:ascii="宋体" w:hAnsi="宋体" w:eastAsia="宋体" w:cs="宋体"/>
          <w:b/>
          <w:bCs w:val="0"/>
          <w:color w:val="auto"/>
          <w:sz w:val="24"/>
          <w:szCs w:val="24"/>
          <w:highlight w:val="none"/>
          <w:lang w:val="en-US" w:eastAsia="zh-CN"/>
        </w:rPr>
        <w:t>入围供应商应</w:t>
      </w:r>
      <w:r>
        <w:rPr>
          <w:rFonts w:hint="eastAsia" w:ascii="宋体" w:hAnsi="宋体" w:eastAsia="宋体" w:cs="宋体"/>
          <w:b/>
          <w:color w:val="auto"/>
          <w:sz w:val="24"/>
          <w:szCs w:val="24"/>
          <w:highlight w:val="none"/>
          <w:lang w:val="en-US" w:eastAsia="zh-CN"/>
        </w:rPr>
        <w:t>在框架协议签订之日起7个日历日内以转账方式向征集人支付履约保证金，采购包1的履约保证金为人民币壹佰万元整。履约保证金分段退还，合同到期之日后10个工作日内无息退还80万元，待本合同到期之日起满6年无息退还剩余保证金（各阶段退款中，若卖方有应付未付的违约金、赔偿金将从应退还金额中直接扣除）。</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阶段</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b/>
          <w:color w:val="auto"/>
          <w:sz w:val="24"/>
          <w:szCs w:val="24"/>
          <w:highlight w:val="none"/>
          <w:lang w:val="en-US" w:eastAsia="zh-CN"/>
        </w:rPr>
        <w:t>应在合同签订之日起7个日历日内以转账方式向征集人支付履约保证金。采购包1履约保证金为人民币壹佰万元，履约保证金分段退还，合同到期之日后10个工作日内无息退还80万元，待本合同到期之日起满6年无息退还剩余保证金（若卖方有应付未付的违约金、赔偿金将从应退还金额中直接扣除）。如履约过程中变更了</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b/>
          <w:color w:val="auto"/>
          <w:sz w:val="24"/>
          <w:szCs w:val="24"/>
          <w:highlight w:val="none"/>
          <w:lang w:val="en-US" w:eastAsia="zh-CN"/>
        </w:rPr>
        <w:t>，新</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b/>
          <w:color w:val="auto"/>
          <w:sz w:val="24"/>
          <w:szCs w:val="24"/>
          <w:highlight w:val="none"/>
          <w:lang w:val="en-US" w:eastAsia="zh-CN"/>
        </w:rPr>
        <w:t>应在合同签订之日起7个日历日内以转账方式向征集人支付履约保证金，如合同履约已超过6个月，履约保证金缴交金额为伍拾万元，如合同履约不足6个月，履约保证金缴交金额为壹佰万元。履约保证金分段退还，合同到期之日后10个工作日内无息退还80%，待本合同到期之日起满6年无息退还剩余保证金（若卖方有应付未付的违约金、赔偿金将从应退还金额中直接扣除）</w:t>
      </w:r>
      <w:r>
        <w:rPr>
          <w:rFonts w:hint="eastAsia" w:ascii="宋体" w:hAnsi="宋体" w:eastAsia="宋体" w:cs="宋体"/>
          <w:b/>
          <w:color w:val="auto"/>
          <w:sz w:val="24"/>
          <w:szCs w:val="24"/>
          <w:highlight w:val="none"/>
          <w:lang w:eastAsia="zh-CN"/>
        </w:rPr>
        <w:t>。</w:t>
      </w:r>
    </w:p>
    <w:p w14:paraId="71C3537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采购包2的第一阶段和第二阶段的履约保证金</w:t>
      </w:r>
      <w:r>
        <w:rPr>
          <w:rFonts w:hint="eastAsia" w:ascii="宋体" w:hAnsi="宋体" w:eastAsia="宋体" w:cs="宋体"/>
          <w:color w:val="auto"/>
          <w:sz w:val="24"/>
          <w:szCs w:val="24"/>
          <w:highlight w:val="none"/>
          <w:lang w:val="en-US" w:eastAsia="zh-CN"/>
        </w:rPr>
        <w:t>合计</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lang w:val="en-US" w:eastAsia="zh-CN"/>
        </w:rPr>
        <w:t>壹佰</w:t>
      </w:r>
      <w:r>
        <w:rPr>
          <w:rFonts w:hint="eastAsia" w:ascii="宋体" w:hAnsi="宋体" w:eastAsia="宋体" w:cs="宋体"/>
          <w:color w:val="auto"/>
          <w:sz w:val="24"/>
          <w:szCs w:val="24"/>
          <w:highlight w:val="none"/>
        </w:rPr>
        <w:t>万元整。第一阶段</w:t>
      </w:r>
      <w:r>
        <w:rPr>
          <w:rFonts w:hint="eastAsia" w:ascii="宋体" w:hAnsi="宋体" w:eastAsia="宋体" w:cs="宋体"/>
          <w:b/>
          <w:bCs w:val="0"/>
          <w:color w:val="auto"/>
          <w:sz w:val="24"/>
          <w:szCs w:val="24"/>
          <w:highlight w:val="none"/>
          <w:lang w:val="en-US" w:eastAsia="zh-CN"/>
        </w:rPr>
        <w:t>入围供应商应</w:t>
      </w:r>
      <w:r>
        <w:rPr>
          <w:rFonts w:hint="eastAsia" w:ascii="宋体" w:hAnsi="宋体" w:eastAsia="宋体" w:cs="宋体"/>
          <w:b/>
          <w:color w:val="auto"/>
          <w:sz w:val="24"/>
          <w:szCs w:val="24"/>
          <w:highlight w:val="none"/>
          <w:lang w:val="en-US" w:eastAsia="zh-CN"/>
        </w:rPr>
        <w:t>在框架协议签订之日起7个日历日内以转账方式向征集人支付履约保证金。采购包2的履约保证金为人民币伍拾万元整。履约保证金分段退还，合同到期之日后10个工作日内无息退还30万元，待本合同到期之日起满6年无息退还剩余保证金（各阶段退款中，若卖方有应付未付的违约金、赔偿金将从应退还金额中直接扣除）。</w:t>
      </w:r>
      <w:r>
        <w:rPr>
          <w:rFonts w:hint="eastAsia" w:ascii="宋体" w:hAnsi="宋体" w:eastAsia="宋体" w:cs="宋体"/>
          <w:color w:val="auto"/>
          <w:sz w:val="24"/>
          <w:szCs w:val="24"/>
          <w:highlight w:val="none"/>
        </w:rPr>
        <w:t>第二阶段</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color w:val="auto"/>
          <w:sz w:val="24"/>
          <w:szCs w:val="24"/>
          <w:highlight w:val="none"/>
        </w:rPr>
        <w:t>应在合同签订之日起7个日历日内以转账方式向采购单位支付人民币伍拾万元整作为履约保证金</w:t>
      </w:r>
      <w:r>
        <w:rPr>
          <w:rFonts w:hint="eastAsia" w:ascii="宋体" w:hAnsi="宋体" w:eastAsia="宋体" w:cs="宋体"/>
          <w:b/>
          <w:color w:val="auto"/>
          <w:sz w:val="24"/>
          <w:szCs w:val="24"/>
          <w:highlight w:val="none"/>
          <w:lang w:val="en-US" w:eastAsia="zh-CN"/>
        </w:rPr>
        <w:t>，履约保证金分段退还，合同到期之日后10个工作日内无息退还30万元，待本合同到期之日起满6年无息退还剩余保证金（若卖方有应付未付的违约金、赔偿金将从应退还金额中直接扣除）。如履约过程中变更了</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b/>
          <w:color w:val="auto"/>
          <w:sz w:val="24"/>
          <w:szCs w:val="24"/>
          <w:highlight w:val="none"/>
          <w:lang w:val="en-US" w:eastAsia="zh-CN"/>
        </w:rPr>
        <w:t>，新</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b/>
          <w:color w:val="auto"/>
          <w:sz w:val="24"/>
          <w:szCs w:val="24"/>
          <w:highlight w:val="none"/>
          <w:lang w:val="en-US" w:eastAsia="zh-CN"/>
        </w:rPr>
        <w:t>应在合同签订之日起7个日历日内以转账方式向征集人支付履约保证金，如合同履约已超过6个月，履约保证金缴交金额为叁拾万元，如合同履约不足6个月，履约保证金缴交金额为伍拾万元整。履约保证金分段退还，合同到期之日后10个工作日内无息退还80%，待本合同到期之日起满6年无息退还剩余保证金（若卖方有应付未付的违约金、赔偿金将从应退还金额中直接扣除）。</w:t>
      </w:r>
    </w:p>
    <w:p w14:paraId="78951F8B">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如履约过程中变更了授权代理商，包1原</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b/>
          <w:color w:val="auto"/>
          <w:sz w:val="24"/>
          <w:szCs w:val="24"/>
          <w:highlight w:val="none"/>
          <w:lang w:val="en-US" w:eastAsia="zh-CN"/>
        </w:rPr>
        <w:t>履约保证金退还时间变更为变更之日后10个工作日内无息退还80万元，待变更之日起满6年无息退还剩余保证金（若卖方有应付未付的违约金、赔偿金将从应退还金额中直接扣除）。包2原</w:t>
      </w:r>
      <w:r>
        <w:rPr>
          <w:rFonts w:hint="eastAsia" w:ascii="宋体" w:hAnsi="宋体" w:eastAsia="宋体" w:cs="宋体"/>
          <w:b/>
          <w:bCs/>
          <w:color w:val="auto"/>
          <w:sz w:val="24"/>
          <w:szCs w:val="24"/>
          <w:highlight w:val="none"/>
        </w:rPr>
        <w:t>授权</w:t>
      </w:r>
      <w:r>
        <w:rPr>
          <w:rFonts w:hint="eastAsia" w:ascii="宋体" w:hAnsi="宋体" w:eastAsia="宋体" w:cs="宋体"/>
          <w:b/>
          <w:bCs/>
          <w:color w:val="auto"/>
          <w:sz w:val="24"/>
          <w:szCs w:val="24"/>
          <w:highlight w:val="none"/>
          <w:lang w:val="en-US" w:eastAsia="zh-CN"/>
        </w:rPr>
        <w:t>供应</w:t>
      </w:r>
      <w:r>
        <w:rPr>
          <w:rFonts w:hint="eastAsia" w:ascii="宋体" w:hAnsi="宋体" w:eastAsia="宋体" w:cs="宋体"/>
          <w:b/>
          <w:bCs/>
          <w:color w:val="auto"/>
          <w:sz w:val="24"/>
          <w:szCs w:val="24"/>
          <w:highlight w:val="none"/>
        </w:rPr>
        <w:t>商</w:t>
      </w:r>
      <w:r>
        <w:rPr>
          <w:rFonts w:hint="eastAsia" w:ascii="宋体" w:hAnsi="宋体" w:eastAsia="宋体" w:cs="宋体"/>
          <w:b/>
          <w:color w:val="auto"/>
          <w:sz w:val="24"/>
          <w:szCs w:val="24"/>
          <w:highlight w:val="none"/>
          <w:lang w:val="en-US" w:eastAsia="zh-CN"/>
        </w:rPr>
        <w:t>履约保证金退还时间变更为变更之日后10个工作日内无息退还30万元，待变更之日起满6年无息退还剩余保证金（若卖方有应付未付的违约金、赔偿金将从应退还金额中直接扣除）。</w:t>
      </w:r>
    </w:p>
    <w:p w14:paraId="5409908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经评审，若所有采购标的均为中小企业（含个体工商户）制造的货物，或者监狱企业提供本单位制造的货物；或者残疾人福利性单位提供本单位制造的货物（或提供其他残疾人福利性单位制造的货物），框架协议履约保证金和采购合同履约保证金按约定比例的50%支付，需提供中小企业证明材料：①投标人须在投标文件中提交《中小企业声明函》。投标人需对其中小企业声明函的真实性负责。</w:t>
      </w:r>
    </w:p>
    <w:p w14:paraId="5F033B4A">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lang w:eastAsia="zh-CN"/>
        </w:rPr>
        <w:t>九</w:t>
      </w:r>
      <w:r>
        <w:rPr>
          <w:rFonts w:hint="eastAsia" w:ascii="宋体" w:hAnsi="宋体" w:cs="宋体"/>
          <w:b/>
          <w:color w:val="auto"/>
          <w:sz w:val="28"/>
          <w:szCs w:val="28"/>
          <w:highlight w:val="none"/>
        </w:rPr>
        <w:t>、其他要求</w:t>
      </w:r>
    </w:p>
    <w:p w14:paraId="0CCB5ACB">
      <w:pPr>
        <w:numPr>
          <w:ilvl w:val="0"/>
          <w:numId w:val="0"/>
        </w:numPr>
        <w:spacing w:line="360" w:lineRule="auto"/>
        <w:ind w:firstLine="482" w:firstLineChars="200"/>
        <w:jc w:val="left"/>
        <w:rPr>
          <w:rFonts w:hint="eastAsia" w:ascii="宋体" w:hAnsi="宋体" w:cs="宋体"/>
          <w:b/>
          <w:color w:val="auto"/>
          <w:sz w:val="24"/>
          <w:highlight w:val="none"/>
        </w:rPr>
      </w:pPr>
      <w:r>
        <w:rPr>
          <w:rFonts w:hint="eastAsia" w:ascii="宋体" w:hAnsi="宋体" w:eastAsia="宋体" w:cs="宋体"/>
          <w:b/>
          <w:bCs/>
          <w:color w:val="auto"/>
          <w:kern w:val="0"/>
          <w:sz w:val="24"/>
          <w:szCs w:val="24"/>
          <w:highlight w:val="none"/>
          <w:lang w:val="zh-CN" w:eastAsia="zh-CN"/>
        </w:rPr>
        <w:t>★</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将根据采购文件确定的事项和成交供应商</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文件向成交供应商提供合同文本，并邮寄至成交供应商的联系地址或直接由成交供应商授权的</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代表或其他授权人领取（以特快专递方式发出后的第2个日历日即为送达日；当面送达的，当日即为送达日）。成交供应商应在收到上述合同文本之日起</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0个日历日内且不得超过《中标/成交通知书》发出之日起</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0个日历日内将该合同加盖成交供应商公章或合同专用章后交回</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，一旦逾期，视为成交供应商放弃成交资格，其</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保证金不予退还，</w:t>
      </w:r>
      <w:r>
        <w:rPr>
          <w:rFonts w:hint="eastAsia" w:ascii="宋体" w:hAnsi="宋体" w:cs="宋体"/>
          <w:b/>
          <w:color w:val="auto"/>
          <w:sz w:val="24"/>
          <w:highlight w:val="none"/>
          <w:lang w:eastAsia="zh-CN"/>
        </w:rPr>
        <w:t>征集人</w:t>
      </w:r>
      <w:r>
        <w:rPr>
          <w:rFonts w:hint="eastAsia" w:ascii="宋体" w:hAnsi="宋体" w:cs="宋体"/>
          <w:b/>
          <w:color w:val="auto"/>
          <w:sz w:val="24"/>
          <w:highlight w:val="none"/>
        </w:rPr>
        <w:t>有权与排位在成交供应商之后第一位的成交候选人签订采购合同，以此类推。</w:t>
      </w:r>
    </w:p>
    <w:p w14:paraId="46C6A562">
      <w:pPr>
        <w:numPr>
          <w:ilvl w:val="0"/>
          <w:numId w:val="0"/>
        </w:numPr>
        <w:spacing w:line="360" w:lineRule="auto"/>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本项目</w:t>
      </w:r>
      <w:r>
        <w:rPr>
          <w:rFonts w:hint="eastAsia" w:ascii="宋体" w:hAnsi="宋体" w:cs="宋体"/>
          <w:b w:val="0"/>
          <w:bCs/>
          <w:color w:val="auto"/>
          <w:sz w:val="24"/>
          <w:highlight w:val="none"/>
          <w:lang w:val="en-US" w:eastAsia="zh-CN"/>
        </w:rPr>
        <w:t>包1</w:t>
      </w:r>
      <w:r>
        <w:rPr>
          <w:rFonts w:hint="eastAsia" w:ascii="宋体" w:hAnsi="宋体" w:cs="宋体"/>
          <w:b w:val="0"/>
          <w:bCs/>
          <w:color w:val="auto"/>
          <w:sz w:val="24"/>
          <w:highlight w:val="none"/>
        </w:rPr>
        <w:t>品目号1-1至1-1</w:t>
      </w:r>
      <w:r>
        <w:rPr>
          <w:rFonts w:hint="eastAsia" w:ascii="宋体" w:hAnsi="宋体" w:cs="宋体"/>
          <w:b w:val="0"/>
          <w:bCs/>
          <w:color w:val="auto"/>
          <w:sz w:val="24"/>
          <w:highlight w:val="none"/>
          <w:lang w:val="en-US" w:eastAsia="zh-CN"/>
        </w:rPr>
        <w:t>6、包2</w:t>
      </w:r>
      <w:r>
        <w:rPr>
          <w:rFonts w:hint="eastAsia" w:ascii="宋体" w:hAnsi="宋体" w:cs="宋体"/>
          <w:b w:val="0"/>
          <w:bCs/>
          <w:color w:val="auto"/>
          <w:sz w:val="24"/>
          <w:highlight w:val="none"/>
        </w:rPr>
        <w:t>品目号</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-1至</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-1</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均为核心产品。</w:t>
      </w:r>
    </w:p>
    <w:p w14:paraId="03CCA303">
      <w:pPr>
        <w:numPr>
          <w:ilvl w:val="0"/>
          <w:numId w:val="0"/>
        </w:numPr>
        <w:spacing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3、关于第二阶段代理商的要求</w:t>
      </w:r>
    </w:p>
    <w:p w14:paraId="74C2722A">
      <w:pPr>
        <w:numPr>
          <w:ilvl w:val="0"/>
          <w:numId w:val="0"/>
        </w:numPr>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zh-CN" w:eastAsia="zh-CN"/>
        </w:rPr>
        <w:t>★3.1、投标人若第二阶段委托代理商按照框架协议约定接受征集人合同授予，并履行采购合同的，应在投标文件中提供第二阶段与征集人签订采购合同的代理商名单，并书面承诺若投标人入围，投标人在框架协议中提供的代理商名单应当与投标文件中列明的一致；投标人若自身直接作为第二阶段代理商的应提供书面说明（格式自拟）。</w:t>
      </w:r>
    </w:p>
    <w:p w14:paraId="3AD8D249">
      <w:pPr>
        <w:numPr>
          <w:ilvl w:val="0"/>
          <w:numId w:val="0"/>
        </w:numPr>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zh-CN" w:eastAsia="zh-CN"/>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en-US" w:eastAsia="zh-CN"/>
        </w:rPr>
        <w:t>①每个</w:t>
      </w:r>
      <w:r>
        <w:rPr>
          <w:rFonts w:hint="eastAsia" w:ascii="宋体" w:hAnsi="宋体" w:eastAsia="宋体" w:cs="宋体"/>
          <w:b/>
          <w:bCs/>
          <w:color w:val="auto"/>
          <w:kern w:val="0"/>
          <w:sz w:val="24"/>
          <w:szCs w:val="24"/>
          <w:highlight w:val="none"/>
          <w:lang w:val="zh-CN" w:eastAsia="zh-CN"/>
        </w:rPr>
        <w:t>采购包</w:t>
      </w:r>
      <w:r>
        <w:rPr>
          <w:rFonts w:hint="eastAsia" w:ascii="宋体" w:hAnsi="宋体" w:eastAsia="宋体" w:cs="宋体"/>
          <w:b/>
          <w:bCs/>
          <w:color w:val="auto"/>
          <w:kern w:val="0"/>
          <w:sz w:val="24"/>
          <w:szCs w:val="24"/>
          <w:highlight w:val="none"/>
          <w:lang w:val="en-US" w:eastAsia="zh-CN"/>
        </w:rPr>
        <w:t>只允许供应商委托一家代理商，按照框架协议约定接受征集人合同授予，并履行采购合同。②供应商在框架协议有效期内委托的代理商不允许主动变更。如出现严重投诉（如：投诉至社会监管部门（如工商局等）并得到证实、投诉至社会媒体并被曝光（如报纸、杂志、电视广播、主流官网等））等影响项目履约的情况，采购单位有权要求更换代理商。代理商更换需在采购单位提出更换要求后1个月内执行完毕。③本项目采购包均不允许投标人委托参与同一采购包的其他投标人作为代理商参与第二阶段的合同授予。投标人应对以上内容作出书面承诺（格式自拟）；投标人若</w:t>
      </w:r>
      <w:r>
        <w:rPr>
          <w:rFonts w:hint="eastAsia" w:ascii="宋体" w:hAnsi="宋体" w:eastAsia="宋体" w:cs="宋体"/>
          <w:b/>
          <w:bCs/>
          <w:color w:val="auto"/>
          <w:kern w:val="0"/>
          <w:sz w:val="24"/>
          <w:szCs w:val="24"/>
          <w:highlight w:val="none"/>
          <w:lang w:val="zh-CN" w:eastAsia="zh-CN"/>
        </w:rPr>
        <w:t>自身直接作为第二阶段代理商</w:t>
      </w:r>
      <w:r>
        <w:rPr>
          <w:rFonts w:hint="eastAsia" w:ascii="宋体" w:hAnsi="宋体" w:eastAsia="宋体" w:cs="宋体"/>
          <w:b/>
          <w:bCs/>
          <w:color w:val="auto"/>
          <w:kern w:val="0"/>
          <w:sz w:val="24"/>
          <w:szCs w:val="24"/>
          <w:highlight w:val="none"/>
          <w:lang w:val="en-US" w:eastAsia="zh-CN"/>
        </w:rPr>
        <w:t>的</w:t>
      </w:r>
      <w:r>
        <w:rPr>
          <w:rFonts w:hint="eastAsia" w:ascii="宋体" w:hAnsi="宋体" w:eastAsia="宋体" w:cs="宋体"/>
          <w:b/>
          <w:bCs/>
          <w:color w:val="auto"/>
          <w:kern w:val="0"/>
          <w:sz w:val="24"/>
          <w:szCs w:val="24"/>
          <w:highlight w:val="none"/>
          <w:lang w:val="zh-CN" w:eastAsia="zh-CN"/>
        </w:rPr>
        <w:t>仅需</w:t>
      </w:r>
      <w:r>
        <w:rPr>
          <w:rFonts w:hint="eastAsia" w:ascii="宋体" w:hAnsi="宋体" w:eastAsia="宋体" w:cs="宋体"/>
          <w:b/>
          <w:bCs/>
          <w:color w:val="auto"/>
          <w:kern w:val="0"/>
          <w:sz w:val="24"/>
          <w:szCs w:val="24"/>
          <w:highlight w:val="none"/>
          <w:lang w:val="en-US" w:eastAsia="zh-CN"/>
        </w:rPr>
        <w:t>承诺②和③。</w:t>
      </w:r>
    </w:p>
    <w:p w14:paraId="37966D79">
      <w:pPr>
        <w:numPr>
          <w:ilvl w:val="0"/>
          <w:numId w:val="0"/>
        </w:numPr>
        <w:spacing w:line="360" w:lineRule="auto"/>
        <w:ind w:firstLine="482" w:firstLineChars="200"/>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投标人应提供书面承诺：若投标人入围，投标人指定的唯一授权代理商在采购合同签订及执行期间，如违反或不执行采购合同约定，投标人需履行采购合同约定，并与其授权代理商共同承担征集人的损失。在签订框架协议之前，投标人需向征集人出具与其授权代理商的授权协议。投标人若</w:t>
      </w:r>
      <w:r>
        <w:rPr>
          <w:rFonts w:hint="eastAsia" w:ascii="宋体" w:hAnsi="宋体" w:eastAsia="宋体" w:cs="宋体"/>
          <w:b/>
          <w:bCs/>
          <w:color w:val="auto"/>
          <w:kern w:val="0"/>
          <w:sz w:val="24"/>
          <w:szCs w:val="24"/>
          <w:highlight w:val="none"/>
          <w:lang w:val="zh-CN" w:eastAsia="zh-CN"/>
        </w:rPr>
        <w:t>自身直接作为第二阶段代理商</w:t>
      </w:r>
      <w:r>
        <w:rPr>
          <w:rFonts w:hint="eastAsia" w:ascii="宋体" w:hAnsi="宋体" w:eastAsia="宋体" w:cs="宋体"/>
          <w:b/>
          <w:bCs/>
          <w:color w:val="auto"/>
          <w:kern w:val="0"/>
          <w:sz w:val="24"/>
          <w:szCs w:val="24"/>
          <w:highlight w:val="none"/>
          <w:lang w:val="en-US" w:eastAsia="zh-CN"/>
        </w:rPr>
        <w:t>的无需对以上内容作出承诺。</w:t>
      </w:r>
    </w:p>
    <w:p w14:paraId="5E025664">
      <w:pPr>
        <w:numPr>
          <w:ilvl w:val="0"/>
          <w:numId w:val="0"/>
        </w:numPr>
        <w:spacing w:line="360" w:lineRule="auto"/>
        <w:ind w:firstLine="480" w:firstLineChars="200"/>
        <w:jc w:val="left"/>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bidi="ar-SA"/>
        </w:rPr>
        <w:t>5、</w:t>
      </w:r>
      <w:r>
        <w:rPr>
          <w:rFonts w:ascii="宋体" w:hAnsi="宋体" w:eastAsia="宋体" w:cs="宋体"/>
          <w:color w:val="auto"/>
          <w:kern w:val="0"/>
          <w:sz w:val="24"/>
          <w:szCs w:val="24"/>
          <w:highlight w:val="none"/>
          <w:lang w:val="en-US" w:eastAsia="zh-CN" w:bidi="ar-SA"/>
        </w:rPr>
        <w:t>除征集文件另有规定外，若出现有关法律、法规和规章有强制性规定但征集文件未列明的情形，则投标人应按照有关法律、法规和规章强制性规定执行。</w:t>
      </w:r>
    </w:p>
    <w:p w14:paraId="2706C8AE">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十、附件</w:t>
      </w:r>
    </w:p>
    <w:p w14:paraId="2D496AE2">
      <w:pPr>
        <w:tabs>
          <w:tab w:val="left" w:pos="5130"/>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《服务考核细则》</w:t>
      </w:r>
    </w:p>
    <w:tbl>
      <w:tblPr>
        <w:tblStyle w:val="11"/>
        <w:tblW w:w="10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790"/>
        <w:gridCol w:w="1737"/>
        <w:gridCol w:w="1422"/>
        <w:gridCol w:w="3159"/>
        <w:gridCol w:w="1737"/>
        <w:gridCol w:w="1263"/>
      </w:tblGrid>
      <w:tr w14:paraId="72631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4E2B333D">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序号</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38F373EB">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考核项目</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2CB4291C">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考核说明</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6D94B2F">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涉及服务环节</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79C7B83B">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供应商服务要求</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2CBEA6A9">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考核标准</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1B12EA4F">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考核金额</w:t>
            </w:r>
          </w:p>
        </w:tc>
      </w:tr>
      <w:tr w14:paraId="6F594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A9BF276">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top"/>
          </w:tcPr>
          <w:p w14:paraId="63A47B40">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服务效率</w:t>
            </w:r>
          </w:p>
        </w:tc>
        <w:tc>
          <w:tcPr>
            <w:tcW w:w="1737" w:type="dxa"/>
            <w:vMerge w:val="restart"/>
            <w:tcBorders>
              <w:top w:val="single" w:color="000000" w:sz="4" w:space="0"/>
              <w:left w:val="single" w:color="000000" w:sz="4" w:space="0"/>
              <w:bottom w:val="single" w:color="000000" w:sz="4" w:space="0"/>
              <w:right w:val="single" w:color="000000" w:sz="4" w:space="0"/>
            </w:tcBorders>
            <w:noWrap w:val="0"/>
            <w:vAlign w:val="top"/>
          </w:tcPr>
          <w:p w14:paraId="07FE1F4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1、服务响应不及时或服务时间超出约定时间，且未提前与最终用户做好沟通，或未经最终用户同意。</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2、未在规定时间内解决最终用户的正当需求，最终用户要求但未提供备用机；</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3、设备维修时超出约定时间仍未修复的；</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4、需要提供服务的设备超出一台且满足上述任一条件的，按200元/台/次考核</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24BEDF0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电话响应时效</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4E5D403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收到万翔客服专员通知后，在1个工作小时内联系客户约定上门时间；并及时将约定时间反馈给万翔客服专员。</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333F55CE">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万翔客服专员报单后1个工作小时内</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4ABA4D6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2B19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E727D83">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2</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07838819">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27DFE67E">
            <w:pPr>
              <w:keepNext w:val="0"/>
              <w:keepLines w:val="0"/>
              <w:suppressLineNumbers w:val="0"/>
              <w:spacing w:before="0" w:beforeAutospacing="0" w:after="0" w:afterAutospacing="0"/>
              <w:ind w:left="0" w:right="0"/>
              <w:rPr>
                <w:rFonts w:hint="default"/>
                <w:color w:val="auto"/>
                <w:sz w:val="20"/>
                <w:highlight w:val="none"/>
              </w:rPr>
            </w:pP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top"/>
          </w:tcPr>
          <w:p w14:paraId="04E3D6C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上门服务时效</w:t>
            </w:r>
          </w:p>
        </w:tc>
        <w:tc>
          <w:tcPr>
            <w:tcW w:w="3159" w:type="dxa"/>
            <w:vMerge w:val="restart"/>
            <w:tcBorders>
              <w:top w:val="single" w:color="000000" w:sz="4" w:space="0"/>
              <w:left w:val="single" w:color="000000" w:sz="4" w:space="0"/>
              <w:bottom w:val="single" w:color="000000" w:sz="4" w:space="0"/>
              <w:right w:val="single" w:color="000000" w:sz="4" w:space="0"/>
            </w:tcBorders>
            <w:noWrap w:val="0"/>
            <w:vAlign w:val="top"/>
          </w:tcPr>
          <w:p w14:paraId="7EF94DE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按与客户约定时间上门服务；</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如特殊情况不能按约定时间上门，必须提前联系最终用户且征得最终用户的同意，同时重新预约上门服务时间，并务必保证按此约定时间上门。</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6E44573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万翔客服专员报单后4个工作小时内</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06DC2C4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2296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0C9858BB">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3</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79F9BCB7">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13265E10">
            <w:pPr>
              <w:keepNext w:val="0"/>
              <w:keepLines w:val="0"/>
              <w:suppressLineNumbers w:val="0"/>
              <w:spacing w:before="0" w:beforeAutospacing="0" w:after="0" w:afterAutospacing="0"/>
              <w:ind w:left="0" w:right="0"/>
              <w:rPr>
                <w:rFonts w:hint="default"/>
                <w:color w:val="auto"/>
                <w:sz w:val="20"/>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top"/>
          </w:tcPr>
          <w:p w14:paraId="2242F227">
            <w:pPr>
              <w:keepNext w:val="0"/>
              <w:keepLines w:val="0"/>
              <w:suppressLineNumbers w:val="0"/>
              <w:spacing w:before="0" w:beforeAutospacing="0" w:after="0" w:afterAutospacing="0"/>
              <w:ind w:left="0" w:right="0"/>
              <w:rPr>
                <w:rFonts w:hint="default"/>
                <w:color w:val="auto"/>
                <w:sz w:val="20"/>
                <w:highlight w:val="none"/>
              </w:rPr>
            </w:pPr>
          </w:p>
        </w:tc>
        <w:tc>
          <w:tcPr>
            <w:tcW w:w="3159" w:type="dxa"/>
            <w:vMerge w:val="continue"/>
            <w:tcBorders>
              <w:top w:val="single" w:color="000000" w:sz="4" w:space="0"/>
              <w:left w:val="single" w:color="000000" w:sz="4" w:space="0"/>
              <w:bottom w:val="single" w:color="000000" w:sz="4" w:space="0"/>
              <w:right w:val="single" w:color="000000" w:sz="4" w:space="0"/>
            </w:tcBorders>
            <w:noWrap w:val="0"/>
            <w:vAlign w:val="top"/>
          </w:tcPr>
          <w:p w14:paraId="60084182">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141BBC2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因</w:t>
            </w:r>
            <w:r>
              <w:rPr>
                <w:rFonts w:hint="eastAsia" w:ascii="宋体" w:hAnsi="宋体" w:cs="宋体"/>
                <w:b/>
                <w:color w:val="auto"/>
                <w:sz w:val="18"/>
                <w:szCs w:val="11"/>
                <w:highlight w:val="none"/>
              </w:rPr>
              <w:t>客户原因</w:t>
            </w:r>
            <w:r>
              <w:rPr>
                <w:rFonts w:hint="eastAsia" w:ascii="宋体" w:hAnsi="宋体" w:cs="宋体"/>
                <w:color w:val="auto"/>
                <w:sz w:val="18"/>
                <w:szCs w:val="11"/>
                <w:highlight w:val="none"/>
              </w:rPr>
              <w:t>需延后上门时间并另外约定上门时间，需在承诺的时间内达到</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6E91198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05E01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72CF1AC4">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4</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6EE30D98">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7A7DAF49">
            <w:pPr>
              <w:keepNext w:val="0"/>
              <w:keepLines w:val="0"/>
              <w:suppressLineNumbers w:val="0"/>
              <w:spacing w:before="0" w:beforeAutospacing="0" w:after="0" w:afterAutospacing="0"/>
              <w:ind w:left="0" w:right="0"/>
              <w:rPr>
                <w:rFonts w:hint="default"/>
                <w:color w:val="auto"/>
                <w:sz w:val="20"/>
                <w:highlight w:val="none"/>
              </w:rPr>
            </w:pP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top"/>
          </w:tcPr>
          <w:p w14:paraId="75547B0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维修时效</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71CCA6C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上门检测后需现场向最终用户说明故障情况并告知解决方案、如需调拨维修配件，需要告知最终用户配件更换时效并征得客户同意</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67198F1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在承诺的时间内完成服务</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6D66B49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4FCC5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16158921">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5</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48E1B595">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1E7BB3E1">
            <w:pPr>
              <w:keepNext w:val="0"/>
              <w:keepLines w:val="0"/>
              <w:suppressLineNumbers w:val="0"/>
              <w:spacing w:before="0" w:beforeAutospacing="0" w:after="0" w:afterAutospacing="0"/>
              <w:ind w:left="0" w:right="0"/>
              <w:rPr>
                <w:rFonts w:hint="default"/>
                <w:color w:val="auto"/>
                <w:sz w:val="20"/>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top"/>
          </w:tcPr>
          <w:p w14:paraId="62321C0E">
            <w:pPr>
              <w:keepNext w:val="0"/>
              <w:keepLines w:val="0"/>
              <w:suppressLineNumbers w:val="0"/>
              <w:spacing w:before="0" w:beforeAutospacing="0" w:after="0" w:afterAutospacing="0"/>
              <w:ind w:left="0" w:right="0"/>
              <w:rPr>
                <w:rFonts w:hint="default"/>
                <w:color w:val="auto"/>
                <w:sz w:val="20"/>
                <w:highlight w:val="none"/>
              </w:rPr>
            </w:pP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3CBA79B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如调拨配件时间长（超过2个工作日）、更换完配件仍无法使用、需要整机取走维修等问题导致客户无法使用，必须直接向客户说明情况并询问是否需要备用机，告知客户服务时效并在承诺的时间内完成相应的服务内容；服务商必须根据要求直接确定是否进入提供备用机或者退换机服务流程</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DE3469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向客户说明情况，告知客户提供备用机和退换机的解决方案，同时告知客户服务时效，并在承诺的时间内完成相应的服务内容。</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03C0460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1469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327A04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6</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21CF3BB5">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1BE3E855">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4F2E36B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备用机提供时效</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5AF167C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服务商自行提供备用机，按与客户约定时间完成服务</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10ADF0C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客户确认使用备用机后在1个工作日内提供备机</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2B5B62C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1B0F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6D0143BF">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7</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3D79F849">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7EF465F0">
            <w:pPr>
              <w:keepNext w:val="0"/>
              <w:keepLines w:val="0"/>
              <w:suppressLineNumbers w:val="0"/>
              <w:spacing w:before="0" w:beforeAutospacing="0" w:after="0" w:afterAutospacing="0"/>
              <w:ind w:left="0" w:right="0"/>
              <w:rPr>
                <w:rFonts w:hint="default"/>
                <w:color w:val="auto"/>
                <w:sz w:val="20"/>
                <w:highlight w:val="none"/>
              </w:rPr>
            </w:pP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top"/>
          </w:tcPr>
          <w:p w14:paraId="3B302F2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换机服务时效</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678F04BE">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确认换机后，在5个工作日内完成换机，如果超出5个工作日必须征得最终用户的同意，并在承诺的时间内完成服务</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5BDB79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在承诺的时间内完成换机。</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6C79DE7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73584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0460A4D2">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8</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29FA0C9B">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68E4B907">
            <w:pPr>
              <w:keepNext w:val="0"/>
              <w:keepLines w:val="0"/>
              <w:suppressLineNumbers w:val="0"/>
              <w:spacing w:before="0" w:beforeAutospacing="0" w:after="0" w:afterAutospacing="0"/>
              <w:ind w:left="0" w:right="0"/>
              <w:rPr>
                <w:rFonts w:hint="default"/>
                <w:color w:val="auto"/>
                <w:sz w:val="20"/>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top"/>
          </w:tcPr>
          <w:p w14:paraId="788AAA42">
            <w:pPr>
              <w:keepNext w:val="0"/>
              <w:keepLines w:val="0"/>
              <w:suppressLineNumbers w:val="0"/>
              <w:spacing w:before="0" w:beforeAutospacing="0" w:after="0" w:afterAutospacing="0"/>
              <w:ind w:left="0" w:right="0"/>
              <w:rPr>
                <w:rFonts w:hint="default"/>
                <w:color w:val="auto"/>
                <w:sz w:val="20"/>
                <w:highlight w:val="none"/>
              </w:rPr>
            </w:pP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7394FAD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核实产品主要部件在1年内同样故障报修工单达到三次或三次以上的供应商必须按照客户需求给予更换新机，配置参数需大于等于原机型，换机流程不再经过万翔，换机流程中须提供备用机（备用机服务标准同上）</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D3808C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同意并给予客户换机。</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3345083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500元/台/次；同时在质保金中扣除换新机所需货款，由万翔直接给客户换机</w:t>
            </w:r>
          </w:p>
        </w:tc>
      </w:tr>
      <w:tr w14:paraId="4386B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7D3BE43F">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9</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757B8CCE">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2BC1EE4A">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5ED6A12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验收报告/辅材发票提供时效</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2442EE0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收到万翔客服专员通知后，2个工作日内提供验收报告/辅材发票给最终用户。</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4E62EFD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万翔客服专员报单后2个工作日内</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6D05CB7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400元/单/次，每逾期1个工作日按100元/单/工作日的标准增加处罚；</w:t>
            </w:r>
          </w:p>
        </w:tc>
      </w:tr>
      <w:tr w14:paraId="7822E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2"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526D90B0">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10</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top"/>
          </w:tcPr>
          <w:p w14:paraId="50B021A3">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服务规范</w:t>
            </w:r>
          </w:p>
        </w:tc>
        <w:tc>
          <w:tcPr>
            <w:tcW w:w="1737" w:type="dxa"/>
            <w:vMerge w:val="restart"/>
            <w:tcBorders>
              <w:top w:val="single" w:color="000000" w:sz="4" w:space="0"/>
              <w:left w:val="single" w:color="000000" w:sz="4" w:space="0"/>
              <w:bottom w:val="single" w:color="000000" w:sz="4" w:space="0"/>
              <w:right w:val="single" w:color="000000" w:sz="4" w:space="0"/>
            </w:tcBorders>
            <w:noWrap w:val="0"/>
            <w:vAlign w:val="top"/>
          </w:tcPr>
          <w:p w14:paraId="79E6143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态度或服务不规范，如：服务人员着装不规范，言语生硬、敷衍、态度不好；未能妥善处理客户的不满情绪；用户要求附加一些明显力所能及范围之内的服务而拒不提供服务；损坏客户物品未赔偿等违反服务规范的行为。</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6FAFAFD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服务前的服务规范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5F87CA5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1）上门服务人员应着品牌工装；</w:t>
            </w:r>
          </w:p>
          <w:p w14:paraId="1FE3575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 2）安装/维修前应与最终用户核对机器型号、配置和台数；如维修需要向客户核实故障现象。</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3）安装前检查确认外包装完好再拆箱安装；如有异常须及时向最终用户反馈并报备给万翔客服专员后，再进行开箱验机；</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4）安装/维修前应检查最终用户的电源电压是否安全稳定，如有问题，应及时告知最终用户，协商整改；</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5）由于服务单位自身原因造成多人或多次联系客户、或上门服务时发现由于自身原因不能提供服务（如上门服务发现未带物料、上门安装空调发现未取孔）；</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6）上门安装/维修时发现由于环境复杂或安装/维修有难度，拒绝为客户提供服务。</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490E45A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任一条，发现未按规范</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482287C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6547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4DCA9BC3">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11</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7AB469F3">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643B2470">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395BB8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服务中的服务规范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23C3736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1）安装过程中发现外包装完好，开箱出现货物内损则第一时间给最终用户换机处理，并报备给万翔客服专员；</w:t>
            </w:r>
          </w:p>
          <w:p w14:paraId="6CB9B45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2）检查每台机器的服务编号；</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 xml:space="preserve">3) 安装时如果发现设备异常，及时与客户进行沟通，待情况核实清楚后，再行安装； </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4）免费提供所有设备的安装调试（包括计算机操作系统及补丁等应用软件安装等服务），安装完成后要开机测试以确保设备能够正常使用；</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5）协助最终用户安装外设等常用设备。并根据最终用户需求进行设置。</w:t>
            </w:r>
          </w:p>
          <w:p w14:paraId="1C6BA21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6）安装位置必须保证设备的正常使用，如安装位置与客户要求不符，需要提前与客户沟通并找到适合的解决方案；</w:t>
            </w:r>
          </w:p>
          <w:p w14:paraId="2F38D8D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7）安装务必保障美观，不能出现设备安装歪斜、影响美观或影响设备正常使用等情况；</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8）如果安装/维修数量较多，不能一天内完成，服务单位应连续为客户提供服务，并将情况及时向最终用户做汇报沟通；如有异常情况不能连续安装或暂时先离开现场，必须提前征得最终用户的同意。</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68464A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任一条，发现未按规范</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4A3A4CF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731F6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103EDECF">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12</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074EB432">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7D4613AD">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58872FF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服务后的服务规范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511BEEC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1)安装完毕，应和最终用户一起确认产品的正常运行。</w:t>
            </w:r>
          </w:p>
          <w:p w14:paraId="604F385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2)安装完毕，并为每台机器注册信息, 应向最终用户详细讲解保修条例；如没有注册信息而导致机器在保修期内无法保修的情况，服务商要负责此维修费用。</w:t>
            </w:r>
          </w:p>
          <w:p w14:paraId="68B3AD3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3)安装完毕，应向最终用户详细讲解使用操作方法和日常维护保养措施，耐心解答最终用户提出的问题，并留下服务电话；在设备合适的地方填(贴)上机器信息（包括报修电话、机器序列号及服务号），以方便最终用户报修。</w:t>
            </w:r>
          </w:p>
          <w:p w14:paraId="168549A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4）安装/维修等服务结束后，应把工作现场打扫干净，将工具等物品复位，并将安装/维修过程中产生的垃圾带离现场。</w:t>
            </w:r>
          </w:p>
          <w:p w14:paraId="4684434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5）安装完毕，应将《厦门市大宗货物政府采购供货验收单》按万翔网商要求打印并交给客户盖章、签字。</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4502EEA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任一条，发现未按规范</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4778410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1A02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6B87AE8">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13</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7DD952EB">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0DA9C1C9">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7F5FFCE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服务仪表、态度</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621E49F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服务人员着装应规范，言语不生硬、不敷衍、态度好；妥善处理客户的不满情绪；</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49C1D7B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25B25D9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71429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14745E0">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14</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20351418">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32B0B3E5">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BE8C98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额外情况规范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5486E25D">
            <w:pPr>
              <w:keepNext w:val="0"/>
              <w:keepLines w:val="0"/>
              <w:widowControl/>
              <w:suppressLineNumbers w:val="0"/>
              <w:spacing w:before="0" w:beforeAutospacing="0" w:after="24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1）电话联系客户时间及上门服务时间必须在最终用户的正常工作时间内，已提前沟通且客户同意的情况下除外。</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用户要求附加一些明显力所能及范围之内的服务应配合处理；或者其它品牌产品出现故障需要卖方工程师帮助解决。卖方工程师不得拒绝最终用户，在条件许可的前提下为最终用户解决。如果无法修复应协助最终用户报修相应的服务商或者给出解决方案。</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08EF56B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778BCEF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4BFB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53BBEAB1">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15</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4602BF21">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21A12125">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31A591C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意外情况规范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4F37A2C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1）服务过程中如有损坏客户物品，应及时与客户沟通赔偿方案，并在约定时间内进行赔偿。</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2）安装的设备务必保证使用安全，不能出现在使用过程中掉落等意外情况；</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EF29B6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6561B46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20EB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6E975FF8">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16</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7DD1E912">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57A0D6DE">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6699823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备用机使用</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3D0D298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反馈客服专员确认使用备用机，如无同型号备用机使用，需提供符合客户需求的其他型号设备使用，备用机必须无偿进行安装调试，并签订《产品备用机使用单》，报修机解除故障归还客户后，还需现场调试，并在《产品备用机使用单》上签署明确可正常使用，才可退还备用机</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046BEB4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未提供备用机的安装调试等；或者客户机子还未修复好，就要求客户归还备用机</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22E7717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28FF4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69600C16">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eastAsia="zh-CN"/>
              </w:rPr>
            </w:pPr>
            <w:r>
              <w:rPr>
                <w:rFonts w:hint="eastAsia" w:ascii="宋体" w:hAnsi="宋体" w:cs="宋体"/>
                <w:color w:val="auto"/>
                <w:sz w:val="18"/>
                <w:szCs w:val="11"/>
                <w:highlight w:val="none"/>
              </w:rPr>
              <w:t>1</w:t>
            </w:r>
            <w:r>
              <w:rPr>
                <w:rFonts w:hint="eastAsia" w:ascii="宋体" w:hAnsi="宋体" w:cs="宋体"/>
                <w:color w:val="auto"/>
                <w:sz w:val="18"/>
                <w:szCs w:val="11"/>
                <w:highlight w:val="none"/>
                <w:lang w:val="en-US" w:eastAsia="zh-CN"/>
              </w:rPr>
              <w:t>7</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top"/>
          </w:tcPr>
          <w:p w14:paraId="48DB52A2">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服务质量</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C1C6C9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服务人员不具备服务能力；</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维修后一个月内又出现同样故障、或同一故障频繁重复再现；</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2BB9248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客户报修频率</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1B08D75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1）一个月内再次出现同样故障。或者故障反复出现。</w:t>
            </w:r>
          </w:p>
          <w:p w14:paraId="450DE11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2）明确由于服务引发的产品其他故障。</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3）服务人员上门后表示不会安装或维修，或安装/维修操作不熟练。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49EE97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50E4032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76783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74B9B924">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sz w:val="18"/>
                <w:szCs w:val="11"/>
                <w:highlight w:val="none"/>
                <w:lang w:val="en-US" w:eastAsia="zh-CN"/>
              </w:rPr>
            </w:pPr>
            <w:r>
              <w:rPr>
                <w:rFonts w:hint="eastAsia" w:ascii="宋体" w:hAnsi="宋体" w:cs="宋体"/>
                <w:color w:val="auto"/>
                <w:sz w:val="18"/>
                <w:szCs w:val="11"/>
                <w:highlight w:val="none"/>
                <w:lang w:val="en-US" w:eastAsia="zh-CN"/>
              </w:rPr>
              <w:t>18</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13E23423">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137D21D2">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涉及高空作业高空作业未按标准穿戴</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491BDDA">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安装规范</w:t>
            </w: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7309EB69">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如涉及高空作业，需标准穿戴五点式安全带。</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4C5CAFA1">
            <w:pPr>
              <w:keepNext w:val="0"/>
              <w:keepLines w:val="0"/>
              <w:widowControl/>
              <w:suppressLineNumbers w:val="0"/>
              <w:spacing w:before="0" w:beforeAutospacing="0" w:after="0" w:afterAutospacing="0"/>
              <w:ind w:left="0" w:right="0"/>
              <w:jc w:val="left"/>
              <w:rPr>
                <w:rFonts w:hint="default" w:ascii="宋体" w:hAnsi="宋体" w:cs="宋体"/>
                <w:color w:val="auto"/>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C9E7958">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400元/次</w:t>
            </w:r>
          </w:p>
        </w:tc>
      </w:tr>
      <w:tr w14:paraId="1AD6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17CF7439">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sz w:val="18"/>
                <w:szCs w:val="11"/>
                <w:highlight w:val="none"/>
                <w:lang w:val="en-US" w:eastAsia="zh-CN"/>
              </w:rPr>
            </w:pPr>
            <w:r>
              <w:rPr>
                <w:rFonts w:hint="eastAsia" w:ascii="宋体" w:hAnsi="宋体" w:cs="宋体"/>
                <w:color w:val="auto"/>
                <w:sz w:val="18"/>
                <w:szCs w:val="11"/>
                <w:highlight w:val="none"/>
                <w:lang w:val="en-US" w:eastAsia="zh-CN"/>
              </w:rPr>
              <w:t>19</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2EB9DE61">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0312F1C">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安装空调铜管及水管管路未与墙体贴紧融合横平竖直</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3CB35D9">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安装质量规范</w:t>
            </w: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1A49CE48">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除非客户明确要求管路安装方式，否则空调安装过程中的铜管及水管管路需与墙体紧贴融合，横平竖直。</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7900F21">
            <w:pPr>
              <w:keepNext w:val="0"/>
              <w:keepLines w:val="0"/>
              <w:widowControl/>
              <w:suppressLineNumbers w:val="0"/>
              <w:spacing w:before="0" w:beforeAutospacing="0" w:after="0" w:afterAutospacing="0"/>
              <w:ind w:left="0" w:right="0"/>
              <w:jc w:val="left"/>
              <w:rPr>
                <w:rFonts w:hint="default" w:ascii="宋体" w:hAnsi="宋体" w:cs="宋体"/>
                <w:color w:val="auto"/>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00C4E8D">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400元/次</w:t>
            </w:r>
          </w:p>
        </w:tc>
      </w:tr>
      <w:tr w14:paraId="37B9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016AEA1C">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0</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0AF3AD66">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0838E2E7">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安装后出现内/外机掉落</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C378DC7">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安装质量规范</w:t>
            </w: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68775196">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安装前应确保墙体是否适合安装，安装螺丝是否符合要求，安装是否规范。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35194C0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630F40D">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50000元/台/次</w:t>
            </w:r>
          </w:p>
        </w:tc>
      </w:tr>
      <w:tr w14:paraId="6349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7B8B35D9">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1</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6D95A084">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752E8AD9">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上门人员不会安装或维修/内机或外机安装歪斜/安装后因安装问题导致空调不能正常工作</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E6D4AE9">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安装质量规范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4750712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上门人员遇安装维修问题时应与客户沟通并想办法处理维修。内外机安装需符合安装规范并按要求试机。</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CF2743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B5AC2AE">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500元/台/次</w:t>
            </w:r>
          </w:p>
        </w:tc>
      </w:tr>
      <w:tr w14:paraId="3F297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7B2A56A5">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2</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54E4856F">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14:paraId="51967C7B">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出现空调内机或外机着火/爆炸/漏电等安全事故</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C2B1C2A">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安装质量规范</w:t>
            </w: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24E0BBC0">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604E3A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BB89780">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50000元/次</w:t>
            </w:r>
          </w:p>
        </w:tc>
      </w:tr>
      <w:tr w14:paraId="08A3E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77CA1FCF">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lang w:val="en-US" w:eastAsia="zh-CN"/>
              </w:rPr>
              <w:t>23</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6F53D36C">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收费</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4ED3E8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未按合同规定操作，未提前与最终用户沟通收费标准，多收费或乱收费</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22AB2CF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收费项目</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26B7489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1）有偿服务的范围，应按合同约定的收费标准或公司定价向客户说明并提前报价给客户，合同中明确免费的不得向客户收费，合同中明确免费的不能以隐瞒或欺骗的方式向客户提供收费的替代物料。</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2）报价时应向客户提供清单明细，包括规格型号、单价、数量、总价、保修时间（如有）、保修方式（如有）；</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3）提供服务前必须征得最终用户的同意；不能出现服务完成后才告知客户需要收费。</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6EC706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28A65E7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500元/台/次</w:t>
            </w:r>
          </w:p>
        </w:tc>
      </w:tr>
      <w:tr w14:paraId="48FF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34C627E">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4</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top"/>
          </w:tcPr>
          <w:p w14:paraId="519CFC07">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验收报告回收时效</w:t>
            </w:r>
          </w:p>
        </w:tc>
        <w:tc>
          <w:tcPr>
            <w:tcW w:w="1737" w:type="dxa"/>
            <w:vMerge w:val="restart"/>
            <w:tcBorders>
              <w:top w:val="single" w:color="000000" w:sz="4" w:space="0"/>
              <w:left w:val="single" w:color="000000" w:sz="4" w:space="0"/>
              <w:bottom w:val="single" w:color="000000" w:sz="4" w:space="0"/>
              <w:right w:val="single" w:color="000000" w:sz="4" w:space="0"/>
            </w:tcBorders>
            <w:noWrap w:val="0"/>
            <w:vAlign w:val="top"/>
          </w:tcPr>
          <w:p w14:paraId="493F89E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未按合同规定，安装调试完成后应及时反馈给买方，并按照买方要求由最终用户填写《验收报告》，三个工作日内报送给买方。超过5个工作日仍未回收的，按每逾期一天10元/单的标准追加处罚。</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6A00E2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提供给最终用户验收报告的时效</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3EE3DDA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1）安装完成后及时提供“验收报告”给最终用户，其中“客户联”留给客户，将其他联在2个工作日内（安装调试完毕后，次日算第一天）回收；</w:t>
            </w:r>
          </w:p>
          <w:p w14:paraId="68C8F0D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2）如验收报告超出约定时间提供，必须提前与最终用户做好沟通并征得最终用户的同意。</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269C3DA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安装后超过2个工作日客户催验收报告。</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69EBC30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200元/次+（N-1）*10元/台/次</w:t>
            </w:r>
          </w:p>
        </w:tc>
      </w:tr>
      <w:tr w14:paraId="07383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6F960274">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5</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7A6C547C">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76DA5DC8">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31C799B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提供客户签盖的验收报告给万翔</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69CF4E8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安装验收后5个工作日内将“验收报告”按要求返回给万翔网商，如超出时间未返回，必须提前向万翔客服说明情况；如万翔网商未收到反馈且在安装后5个工作日内未收到返回的“验收报告”则视为延误。</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09143E5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安装后超过5个工作日万翔网商未收到验收报告</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46F13E1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200元/次+（N-1）*10元/台/次</w:t>
            </w:r>
          </w:p>
        </w:tc>
      </w:tr>
      <w:tr w14:paraId="029AC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5FF5CFE">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6</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top"/>
          </w:tcPr>
          <w:p w14:paraId="531AB86E">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信息反馈</w:t>
            </w:r>
          </w:p>
        </w:tc>
        <w:tc>
          <w:tcPr>
            <w:tcW w:w="1737" w:type="dxa"/>
            <w:vMerge w:val="restart"/>
            <w:tcBorders>
              <w:top w:val="single" w:color="000000" w:sz="4" w:space="0"/>
              <w:left w:val="single" w:color="000000" w:sz="4" w:space="0"/>
              <w:bottom w:val="single" w:color="000000" w:sz="4" w:space="0"/>
              <w:right w:val="single" w:color="000000" w:sz="4" w:space="0"/>
            </w:tcBorders>
            <w:noWrap w:val="0"/>
            <w:vAlign w:val="top"/>
          </w:tcPr>
          <w:p w14:paraId="3FEC26C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未按买方要求反馈所需报表，或所提供报表信息存在虚假的问题。</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314BA30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服务商操作平台进度回复</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32239C2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在收到买方派单后且在服务完成后一个工作日内进行回复</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AB4F2B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回复不及时、虚假信息等</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765A091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163D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3D79219A">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7</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3D0E9129">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240D0008">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3DBAEB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日常售后回复信息</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260BC6D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在收到买方派单后应按照合同要求及时进行回复</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60858C3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催安装、报修、退换货等售后需求，处理情况虚假等</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33C4215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266F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4BCBE7BA">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kern w:val="0"/>
                <w:sz w:val="18"/>
                <w:szCs w:val="11"/>
                <w:highlight w:val="none"/>
                <w:lang w:val="en-US" w:eastAsia="zh-CN"/>
              </w:rPr>
              <w:t>28</w:t>
            </w:r>
          </w:p>
          <w:p w14:paraId="4EFBF1E7">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67721C2A">
            <w:pPr>
              <w:keepNext w:val="0"/>
              <w:keepLines w:val="0"/>
              <w:suppressLineNumbers w:val="0"/>
              <w:spacing w:before="0" w:beforeAutospacing="0" w:after="0" w:afterAutospacing="0"/>
              <w:ind w:left="0" w:right="0"/>
              <w:rPr>
                <w:rFonts w:hint="default"/>
                <w:color w:val="auto"/>
                <w:sz w:val="20"/>
                <w:highlight w:val="none"/>
              </w:rPr>
            </w:pPr>
          </w:p>
        </w:tc>
        <w:tc>
          <w:tcPr>
            <w:tcW w:w="1737" w:type="dxa"/>
            <w:vMerge w:val="continue"/>
            <w:tcBorders>
              <w:top w:val="single" w:color="000000" w:sz="4" w:space="0"/>
              <w:left w:val="single" w:color="000000" w:sz="4" w:space="0"/>
              <w:bottom w:val="single" w:color="000000" w:sz="4" w:space="0"/>
              <w:right w:val="single" w:color="000000" w:sz="4" w:space="0"/>
            </w:tcBorders>
            <w:noWrap w:val="0"/>
            <w:vAlign w:val="top"/>
          </w:tcPr>
          <w:p w14:paraId="1E5AFB4D">
            <w:pPr>
              <w:keepNext w:val="0"/>
              <w:keepLines w:val="0"/>
              <w:suppressLineNumbers w:val="0"/>
              <w:spacing w:before="0" w:beforeAutospacing="0" w:after="0" w:afterAutospacing="0"/>
              <w:ind w:left="0" w:right="0"/>
              <w:rPr>
                <w:rFonts w:hint="default"/>
                <w:color w:val="auto"/>
                <w:sz w:val="20"/>
                <w:highlight w:val="none"/>
              </w:rPr>
            </w:pP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3B85F50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其他万翔要求提供的信息</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5B82857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在收到买方派单后应按照合同要求及时进行回复</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6741B34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信息虚假等</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2461E74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49B06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3CECB8E4">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kern w:val="0"/>
                <w:sz w:val="18"/>
                <w:szCs w:val="11"/>
                <w:highlight w:val="none"/>
                <w:lang w:val="en-US" w:eastAsia="zh-CN"/>
              </w:rPr>
              <w:t>29</w:t>
            </w:r>
          </w:p>
        </w:tc>
        <w:tc>
          <w:tcPr>
            <w:tcW w:w="790" w:type="dxa"/>
            <w:vMerge w:val="restart"/>
            <w:tcBorders>
              <w:top w:val="single" w:color="000000" w:sz="4" w:space="0"/>
              <w:left w:val="single" w:color="000000" w:sz="4" w:space="0"/>
              <w:bottom w:val="single" w:color="000000" w:sz="4" w:space="0"/>
              <w:right w:val="single" w:color="000000" w:sz="4" w:space="0"/>
            </w:tcBorders>
            <w:noWrap w:val="0"/>
            <w:vAlign w:val="top"/>
          </w:tcPr>
          <w:p w14:paraId="1793B73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投诉（根据卖方产品质量、服务造成用户投诉的层级进行扣罚，当投诉涉及多个层级以最高层级扣罚标准为准）</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6DBDF9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1、投诉至买方售后服务部门并得以证实                                        </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371934F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投诉到万翔售后</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5B10CEC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应妥善处理客户不满或者需求，不应让客户向万翔投诉</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3791300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2944012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10000元/次</w:t>
            </w:r>
          </w:p>
        </w:tc>
      </w:tr>
      <w:tr w14:paraId="48D21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59995E8D">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kern w:val="0"/>
                <w:sz w:val="18"/>
                <w:szCs w:val="11"/>
                <w:highlight w:val="none"/>
                <w:lang w:val="en-US" w:eastAsia="zh-CN"/>
              </w:rPr>
              <w:t>30</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163655B4">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0887C11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2、投诉至厦门翔业集团内部监管部门并得以证实          </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347C776E">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投诉到翔业集团内部监管部门</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7BBC887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应妥善处理客户不满或者需求，不应让客户向翔业集团监管部门投诉</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189714D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310FD2E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20000元/次</w:t>
            </w:r>
          </w:p>
        </w:tc>
      </w:tr>
      <w:tr w14:paraId="2E2A0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6826BE60">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3</w:t>
            </w:r>
            <w:r>
              <w:rPr>
                <w:rFonts w:hint="eastAsia" w:ascii="宋体" w:hAnsi="宋体" w:cs="宋体"/>
                <w:color w:val="auto"/>
                <w:sz w:val="18"/>
                <w:szCs w:val="11"/>
                <w:highlight w:val="none"/>
                <w:lang w:val="en-US" w:eastAsia="zh-CN"/>
              </w:rPr>
              <w:t>1</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2E069158">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1F1AF6D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3、投诉至社会监管部门（如工商局等）并得到证实</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43B42F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投诉到社会监管部门</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0E9B51B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应妥善处理客户不满或者需求，不应让客户社会监管部门投诉</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5EA7F0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服务商无法取得社会监管部门撤诉</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3686203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40000元/次</w:t>
            </w:r>
          </w:p>
        </w:tc>
      </w:tr>
      <w:tr w14:paraId="309F0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7CF8E5FC">
            <w:pPr>
              <w:keepNext w:val="0"/>
              <w:keepLines w:val="0"/>
              <w:widowControl/>
              <w:suppressLineNumbers w:val="0"/>
              <w:spacing w:before="0" w:beforeAutospacing="0" w:after="0" w:afterAutospacing="0"/>
              <w:ind w:left="0" w:right="0"/>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3</w:t>
            </w:r>
            <w:r>
              <w:rPr>
                <w:rFonts w:hint="eastAsia" w:ascii="宋体" w:hAnsi="宋体" w:cs="宋体"/>
                <w:color w:val="auto"/>
                <w:sz w:val="18"/>
                <w:szCs w:val="11"/>
                <w:highlight w:val="none"/>
                <w:lang w:val="en-US" w:eastAsia="zh-CN"/>
              </w:rPr>
              <w:t>2</w:t>
            </w:r>
          </w:p>
        </w:tc>
        <w:tc>
          <w:tcPr>
            <w:tcW w:w="790" w:type="dxa"/>
            <w:vMerge w:val="continue"/>
            <w:tcBorders>
              <w:top w:val="single" w:color="000000" w:sz="4" w:space="0"/>
              <w:left w:val="single" w:color="000000" w:sz="4" w:space="0"/>
              <w:bottom w:val="single" w:color="000000" w:sz="4" w:space="0"/>
              <w:right w:val="single" w:color="000000" w:sz="4" w:space="0"/>
            </w:tcBorders>
            <w:noWrap w:val="0"/>
            <w:vAlign w:val="top"/>
          </w:tcPr>
          <w:p w14:paraId="29B2BD37">
            <w:pPr>
              <w:keepNext w:val="0"/>
              <w:keepLines w:val="0"/>
              <w:suppressLineNumbers w:val="0"/>
              <w:spacing w:before="0" w:beforeAutospacing="0" w:after="0" w:afterAutospacing="0"/>
              <w:ind w:left="0" w:right="0"/>
              <w:rPr>
                <w:rFonts w:hint="default"/>
                <w:color w:val="auto"/>
                <w:sz w:val="20"/>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1E40391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4、投诉至社会媒体并被曝光（如报纸、杂志、电视广播、主流官网等）                                       </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E6F4FA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投诉至社会媒体并被曝光（如报纸、杂志、电视广播、主流官网等）                                       </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5D45CF7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应妥善处理客户不满或者需求，不应让客户投诉到社会媒体</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EE4607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报纸、杂志、电视广播、主流官网等曝光了事情</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2528BF9E">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200000元/次</w:t>
            </w:r>
          </w:p>
        </w:tc>
      </w:tr>
      <w:tr w14:paraId="0B43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386BFA64">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3</w:t>
            </w:r>
            <w:r>
              <w:rPr>
                <w:rFonts w:hint="eastAsia" w:ascii="宋体" w:hAnsi="宋体" w:cs="宋体"/>
                <w:bCs/>
                <w:color w:val="auto"/>
                <w:sz w:val="18"/>
                <w:szCs w:val="11"/>
                <w:highlight w:val="none"/>
                <w:lang w:val="en-US" w:eastAsia="zh-CN"/>
              </w:rPr>
              <w:t>3</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7D852ED1">
            <w:pPr>
              <w:keepNext w:val="0"/>
              <w:keepLines w:val="0"/>
              <w:suppressLineNumbers w:val="0"/>
              <w:spacing w:before="0" w:beforeAutospacing="0" w:after="0" w:afterAutospacing="0"/>
              <w:ind w:left="0" w:right="0"/>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36E01CEE">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收到客户投诉，安装人员强制客户购买付费材料或服务。</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7E9669F0">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36455C9A">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明确告知标配辅材情况，如推荐收费材料需明确报价征得客户同意后使用.</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40F89795">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723053E3">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8"/>
                <w:highlight w:val="none"/>
              </w:rPr>
              <w:t>1000元/次</w:t>
            </w:r>
          </w:p>
        </w:tc>
      </w:tr>
      <w:tr w14:paraId="65AB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9E25227">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3</w:t>
            </w:r>
            <w:r>
              <w:rPr>
                <w:rFonts w:hint="eastAsia" w:ascii="宋体" w:hAnsi="宋体" w:cs="宋体"/>
                <w:bCs/>
                <w:color w:val="auto"/>
                <w:sz w:val="18"/>
                <w:szCs w:val="11"/>
                <w:highlight w:val="none"/>
                <w:lang w:val="en-US" w:eastAsia="zh-CN"/>
              </w:rPr>
              <w:t>4</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54E5C97D">
            <w:pPr>
              <w:keepNext w:val="0"/>
              <w:keepLines w:val="0"/>
              <w:suppressLineNumbers w:val="0"/>
              <w:spacing w:before="0" w:beforeAutospacing="0" w:after="0" w:afterAutospacing="0"/>
              <w:ind w:left="0" w:right="0"/>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2E0BE7B3">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收到客户投诉，安装人员存在诋毁万翔产品</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5891E97F">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1F53D54D">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不得诋毁万翔产品；</w:t>
            </w:r>
          </w:p>
          <w:p w14:paraId="6D205D69">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399A9655">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5FF8E97A">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color w:val="auto"/>
                <w:sz w:val="18"/>
                <w:szCs w:val="11"/>
                <w:highlight w:val="none"/>
              </w:rPr>
              <w:t>20000元/次</w:t>
            </w:r>
          </w:p>
        </w:tc>
      </w:tr>
      <w:tr w14:paraId="3FA0E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0F7C7C7C">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3</w:t>
            </w:r>
            <w:r>
              <w:rPr>
                <w:rFonts w:hint="eastAsia" w:ascii="宋体" w:hAnsi="宋体" w:cs="宋体"/>
                <w:bCs/>
                <w:color w:val="auto"/>
                <w:sz w:val="18"/>
                <w:szCs w:val="11"/>
                <w:highlight w:val="none"/>
                <w:lang w:val="en-US" w:eastAsia="zh-CN"/>
              </w:rPr>
              <w:t>5</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48EAC593">
            <w:pPr>
              <w:keepNext w:val="0"/>
              <w:keepLines w:val="0"/>
              <w:suppressLineNumbers w:val="0"/>
              <w:spacing w:before="0" w:beforeAutospacing="0" w:after="0" w:afterAutospacing="0"/>
              <w:ind w:left="0" w:right="0"/>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914A4E2">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收到客户投诉，安装人员告知标配辅材不符合安装需求，须购买更高规格的辅材。</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362CDBF">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7B76BFDF">
            <w:pPr>
              <w:keepNext w:val="0"/>
              <w:keepLines w:val="0"/>
              <w:widowControl/>
              <w:numPr>
                <w:ilvl w:val="0"/>
                <w:numId w:val="4"/>
              </w:numPr>
              <w:suppressLineNumbers w:val="0"/>
              <w:spacing w:before="0" w:beforeAutospacing="0" w:after="0" w:afterAutospacing="0"/>
              <w:ind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提供符合安全要求的标配辅材</w:t>
            </w:r>
          </w:p>
          <w:p w14:paraId="13D19C5F">
            <w:pPr>
              <w:keepNext w:val="0"/>
              <w:keepLines w:val="0"/>
              <w:widowControl/>
              <w:numPr>
                <w:ilvl w:val="0"/>
                <w:numId w:val="4"/>
              </w:numPr>
              <w:suppressLineNumbers w:val="0"/>
              <w:spacing w:before="0" w:beforeAutospacing="0" w:after="0" w:afterAutospacing="0"/>
              <w:ind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实施标准且符合厂家标准的安装</w:t>
            </w:r>
          </w:p>
          <w:p w14:paraId="1BF0748D">
            <w:pPr>
              <w:keepNext w:val="0"/>
              <w:keepLines w:val="0"/>
              <w:widowControl/>
              <w:numPr>
                <w:ilvl w:val="0"/>
                <w:numId w:val="4"/>
              </w:numPr>
              <w:suppressLineNumbers w:val="0"/>
              <w:spacing w:before="0" w:beforeAutospacing="0" w:after="0" w:afterAutospacing="0"/>
              <w:ind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专业的态度，不对提供的标配辅材进行质量诋毁。</w:t>
            </w:r>
          </w:p>
          <w:p w14:paraId="3BB26A0F">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48D5B9FB">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655BF446">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20000元/次</w:t>
            </w:r>
          </w:p>
        </w:tc>
      </w:tr>
      <w:tr w14:paraId="39BD7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4F80CBC1">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rPr>
              <w:t>3</w:t>
            </w:r>
            <w:r>
              <w:rPr>
                <w:rFonts w:hint="eastAsia" w:ascii="宋体" w:hAnsi="宋体" w:cs="宋体"/>
                <w:bCs/>
                <w:color w:val="auto"/>
                <w:sz w:val="18"/>
                <w:szCs w:val="18"/>
                <w:highlight w:val="none"/>
                <w:lang w:val="en-US" w:eastAsia="zh-CN"/>
              </w:rPr>
              <w:t>6</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533E4DFA">
            <w:pPr>
              <w:keepNext w:val="0"/>
              <w:keepLines w:val="0"/>
              <w:suppressLineNumbers w:val="0"/>
              <w:spacing w:before="0" w:beforeAutospacing="0" w:after="0" w:afterAutospacing="0"/>
              <w:ind w:left="0" w:right="0"/>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信息反馈</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1602DA42">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未按买方要求反馈所需报表，或所提供报表信息存在虚假的问题。</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00659162">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其他万翔要求提供的信息</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2A13E77D">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sz w:val="18"/>
                <w:szCs w:val="18"/>
                <w:highlight w:val="none"/>
              </w:rPr>
              <w:t>每月10日前反馈上一个月所有派单明细对应的辅材用量清单给买方，暂未安装完毕的定单可延期至安装完毕后反馈。</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6F89BE92">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信息反馈不及时、虚假信息等</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4201A484">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bCs/>
                <w:color w:val="auto"/>
                <w:sz w:val="18"/>
                <w:szCs w:val="18"/>
                <w:highlight w:val="none"/>
              </w:rPr>
              <w:t>2000元/次</w:t>
            </w:r>
          </w:p>
        </w:tc>
      </w:tr>
      <w:tr w14:paraId="2BE1D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5CEDE84C">
            <w:pPr>
              <w:keepNext w:val="0"/>
              <w:keepLines w:val="0"/>
              <w:widowControl/>
              <w:suppressLineNumbers w:val="0"/>
              <w:spacing w:before="0" w:beforeAutospacing="0" w:after="0" w:afterAutospacing="0"/>
              <w:ind w:left="0" w:right="0"/>
              <w:rPr>
                <w:rFonts w:hint="default"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lang w:val="en-US" w:eastAsia="zh-CN"/>
              </w:rPr>
              <w:t>37</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60C9759E">
            <w:pPr>
              <w:keepNext w:val="0"/>
              <w:keepLines w:val="0"/>
              <w:suppressLineNumbers w:val="0"/>
              <w:spacing w:before="0" w:beforeAutospacing="0" w:after="0" w:afterAutospacing="0"/>
              <w:ind w:left="0" w:right="0"/>
              <w:rPr>
                <w:rFonts w:hint="eastAsia" w:ascii="宋体" w:hAnsi="宋体" w:cs="宋体"/>
                <w:color w:val="auto"/>
                <w:kern w:val="0"/>
                <w:sz w:val="18"/>
                <w:szCs w:val="18"/>
                <w:highlight w:val="none"/>
              </w:rPr>
            </w:pPr>
            <w:r>
              <w:rPr>
                <w:rFonts w:hint="eastAsia" w:ascii="宋体" w:hAnsi="宋体" w:cs="宋体"/>
                <w:bCs/>
                <w:color w:val="auto"/>
                <w:sz w:val="18"/>
                <w:szCs w:val="11"/>
                <w:highlight w:val="none"/>
              </w:rPr>
              <w:t>服务规范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5778FCD">
            <w:pPr>
              <w:keepNext w:val="0"/>
              <w:keepLines w:val="0"/>
              <w:widowControl/>
              <w:suppressLineNumbers w:val="0"/>
              <w:spacing w:before="0" w:beforeAutospacing="0" w:after="0" w:afterAutospacing="0"/>
              <w:ind w:left="0" w:right="0"/>
              <w:jc w:val="left"/>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未按买方要求</w:t>
            </w:r>
            <w:r>
              <w:rPr>
                <w:rFonts w:hint="eastAsia" w:ascii="宋体" w:hAnsi="宋体" w:cs="宋体"/>
                <w:color w:val="auto"/>
                <w:kern w:val="0"/>
                <w:sz w:val="18"/>
                <w:szCs w:val="18"/>
                <w:highlight w:val="none"/>
                <w:lang w:val="en-US" w:eastAsia="zh-CN"/>
              </w:rPr>
              <w:t>时间进行换机服务。</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7F056DD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bCs/>
                <w:color w:val="auto"/>
                <w:sz w:val="18"/>
                <w:szCs w:val="11"/>
                <w:highlight w:val="none"/>
              </w:rPr>
              <w:t>服务中的服务规范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483A9184">
            <w:pPr>
              <w:keepNext w:val="0"/>
              <w:keepLines w:val="0"/>
              <w:widowControl/>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根据合同要求已明确符合换机要求</w:t>
            </w:r>
            <w:r>
              <w:rPr>
                <w:rFonts w:hint="eastAsia" w:ascii="宋体" w:hAnsi="宋体" w:cs="宋体"/>
                <w:color w:val="auto"/>
                <w:sz w:val="18"/>
                <w:szCs w:val="18"/>
                <w:highlight w:val="none"/>
              </w:rPr>
              <w:t>，未及时进行换机服务。</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1F3FF4F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bCs/>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3BD70DA8">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涉及设备</w:t>
            </w:r>
            <w:r>
              <w:rPr>
                <w:rFonts w:hint="eastAsia" w:ascii="宋体" w:hAnsi="宋体" w:cs="宋体"/>
                <w:bCs/>
                <w:color w:val="auto"/>
                <w:sz w:val="18"/>
                <w:szCs w:val="18"/>
                <w:highlight w:val="none"/>
              </w:rPr>
              <w:t>成本价的2倍</w:t>
            </w:r>
          </w:p>
        </w:tc>
      </w:tr>
      <w:tr w14:paraId="6263A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20F2E938">
            <w:pPr>
              <w:keepNext w:val="0"/>
              <w:keepLines w:val="0"/>
              <w:widowControl/>
              <w:suppressLineNumbers w:val="0"/>
              <w:spacing w:before="0" w:beforeAutospacing="0" w:after="0" w:afterAutospacing="0"/>
              <w:ind w:left="0" w:right="0"/>
              <w:jc w:val="both"/>
              <w:rPr>
                <w:rFonts w:hint="default"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lang w:val="en-US" w:eastAsia="zh-CN"/>
              </w:rPr>
              <w:t>38</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41B2738D">
            <w:pPr>
              <w:keepNext w:val="0"/>
              <w:keepLines w:val="0"/>
              <w:suppressLineNumbers w:val="0"/>
              <w:spacing w:before="0" w:beforeAutospacing="0" w:after="0" w:afterAutospacing="0"/>
              <w:ind w:left="0" w:right="0"/>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ACEEE64">
            <w:pPr>
              <w:keepNext w:val="0"/>
              <w:keepLines w:val="0"/>
              <w:suppressLineNumbers w:val="0"/>
              <w:spacing w:before="0" w:beforeAutospacing="0" w:after="0" w:afterAutospacing="0"/>
              <w:ind w:left="0" w:right="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未按买方要求</w:t>
            </w:r>
            <w:r>
              <w:rPr>
                <w:rFonts w:hint="eastAsia" w:ascii="宋体" w:hAnsi="宋体" w:cs="宋体"/>
                <w:color w:val="auto"/>
                <w:kern w:val="0"/>
                <w:sz w:val="18"/>
                <w:szCs w:val="18"/>
                <w:highlight w:val="none"/>
                <w:lang w:val="en-US" w:eastAsia="zh-CN"/>
              </w:rPr>
              <w:t>进行服务。</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6DE45404">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1F5F0A33">
            <w:pPr>
              <w:keepNext w:val="0"/>
              <w:keepLines w:val="0"/>
              <w:widowControl/>
              <w:numPr>
                <w:ilvl w:val="0"/>
                <w:numId w:val="0"/>
              </w:numPr>
              <w:suppressLineNumbers w:val="0"/>
              <w:spacing w:before="0" w:beforeAutospacing="0" w:after="0" w:afterAutospacing="0"/>
              <w:ind w:left="0" w:right="0"/>
              <w:jc w:val="left"/>
              <w:rPr>
                <w:rFonts w:hint="eastAsia" w:ascii="宋体" w:hAnsi="宋体" w:cs="宋体"/>
                <w:color w:val="auto"/>
                <w:sz w:val="18"/>
                <w:szCs w:val="11"/>
                <w:highlight w:val="none"/>
              </w:rPr>
            </w:pPr>
            <w:r>
              <w:rPr>
                <w:rFonts w:hint="eastAsia" w:ascii="宋体" w:hAnsi="宋体" w:cs="宋体" w:eastAsiaTheme="minorEastAsia"/>
                <w:color w:val="auto"/>
                <w:kern w:val="2"/>
                <w:sz w:val="18"/>
                <w:szCs w:val="11"/>
                <w:highlight w:val="none"/>
                <w:lang w:val="en-US" w:eastAsia="zh-CN" w:bidi="ar-SA"/>
              </w:rPr>
              <w:t>1）</w:t>
            </w:r>
            <w:r>
              <w:rPr>
                <w:rFonts w:hint="eastAsia" w:ascii="宋体" w:hAnsi="宋体" w:cs="宋体"/>
                <w:color w:val="auto"/>
                <w:sz w:val="18"/>
                <w:szCs w:val="11"/>
                <w:highlight w:val="none"/>
              </w:rPr>
              <w:t>二维码标签存在漏贴、错贴、重复贴码等；</w:t>
            </w:r>
          </w:p>
          <w:p w14:paraId="7BEA983C">
            <w:pPr>
              <w:keepNext w:val="0"/>
              <w:keepLines w:val="0"/>
              <w:widowControl/>
              <w:numPr>
                <w:ilvl w:val="0"/>
                <w:numId w:val="0"/>
              </w:numPr>
              <w:suppressLineNumbers w:val="0"/>
              <w:spacing w:before="0" w:beforeAutospacing="0" w:after="0" w:afterAutospacing="0"/>
              <w:ind w:left="0" w:right="0"/>
              <w:jc w:val="left"/>
              <w:rPr>
                <w:rFonts w:hint="eastAsia" w:ascii="宋体" w:hAnsi="宋体" w:cs="宋体"/>
                <w:color w:val="auto"/>
                <w:sz w:val="18"/>
                <w:szCs w:val="11"/>
                <w:highlight w:val="none"/>
              </w:rPr>
            </w:pPr>
            <w:r>
              <w:rPr>
                <w:rFonts w:hint="eastAsia" w:ascii="宋体" w:hAnsi="宋体" w:cs="宋体" w:eastAsiaTheme="minorEastAsia"/>
                <w:color w:val="auto"/>
                <w:kern w:val="2"/>
                <w:sz w:val="18"/>
                <w:szCs w:val="11"/>
                <w:highlight w:val="none"/>
                <w:lang w:val="en-US" w:eastAsia="zh-CN" w:bidi="ar-SA"/>
              </w:rPr>
              <w:t>2）</w:t>
            </w:r>
            <w:r>
              <w:rPr>
                <w:rFonts w:hint="eastAsia" w:ascii="宋体" w:hAnsi="宋体" w:cs="宋体"/>
                <w:color w:val="auto"/>
                <w:sz w:val="18"/>
                <w:szCs w:val="11"/>
                <w:highlight w:val="none"/>
              </w:rPr>
              <w:t>序列号错漏；</w:t>
            </w:r>
          </w:p>
          <w:p w14:paraId="70AA202E">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cs="宋体"/>
                <w:color w:val="auto"/>
                <w:sz w:val="18"/>
                <w:szCs w:val="18"/>
                <w:highlight w:val="none"/>
                <w:lang w:val="en-US" w:eastAsia="zh-CN"/>
              </w:rPr>
            </w:pPr>
            <w:r>
              <w:rPr>
                <w:rFonts w:hint="eastAsia" w:ascii="宋体" w:hAnsi="宋体" w:cs="宋体" w:eastAsiaTheme="minorEastAsia"/>
                <w:color w:val="auto"/>
                <w:kern w:val="2"/>
                <w:sz w:val="18"/>
                <w:szCs w:val="11"/>
                <w:highlight w:val="none"/>
                <w:lang w:val="en-US" w:eastAsia="zh-CN" w:bidi="ar-SA"/>
              </w:rPr>
              <w:t>3）</w:t>
            </w:r>
            <w:r>
              <w:rPr>
                <w:rFonts w:hint="eastAsia" w:ascii="宋体" w:hAnsi="宋体" w:cs="宋体"/>
                <w:color w:val="auto"/>
                <w:sz w:val="18"/>
                <w:szCs w:val="11"/>
                <w:highlight w:val="none"/>
              </w:rPr>
              <w:t>信息未绑定并回执到平台等</w:t>
            </w:r>
            <w:r>
              <w:rPr>
                <w:rFonts w:hint="eastAsia" w:ascii="宋体" w:hAnsi="宋体" w:cs="宋体"/>
                <w:color w:val="auto"/>
                <w:sz w:val="18"/>
                <w:szCs w:val="11"/>
                <w:highlight w:val="none"/>
                <w:lang w:eastAsia="zh-CN"/>
              </w:rPr>
              <w:t>；</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72513CBE">
            <w:pPr>
              <w:keepNext w:val="0"/>
              <w:keepLines w:val="0"/>
              <w:widowControl/>
              <w:suppressLineNumbers w:val="0"/>
              <w:spacing w:before="0" w:beforeAutospacing="0" w:after="0" w:afterAutospacing="0"/>
              <w:ind w:left="0" w:right="0"/>
              <w:jc w:val="left"/>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06151539">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8"/>
                <w:highlight w:val="none"/>
                <w:lang w:val="en-US" w:eastAsia="zh-CN"/>
              </w:rPr>
            </w:pPr>
            <w:r>
              <w:rPr>
                <w:rFonts w:hint="eastAsia" w:ascii="宋体" w:hAnsi="宋体" w:cs="宋体"/>
                <w:color w:val="auto"/>
                <w:sz w:val="18"/>
                <w:szCs w:val="11"/>
                <w:highlight w:val="none"/>
              </w:rPr>
              <w:t>400元/次</w:t>
            </w:r>
          </w:p>
        </w:tc>
      </w:tr>
      <w:tr w14:paraId="57C3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31" w:type="dxa"/>
            <w:tcBorders>
              <w:top w:val="single" w:color="000000" w:sz="4" w:space="0"/>
              <w:left w:val="single" w:color="000000" w:sz="4" w:space="0"/>
              <w:bottom w:val="single" w:color="000000" w:sz="4" w:space="0"/>
              <w:right w:val="single" w:color="000000" w:sz="4" w:space="0"/>
            </w:tcBorders>
            <w:noWrap w:val="0"/>
            <w:vAlign w:val="top"/>
          </w:tcPr>
          <w:p w14:paraId="08DFA85A">
            <w:pPr>
              <w:keepNext w:val="0"/>
              <w:keepLines w:val="0"/>
              <w:widowControl/>
              <w:suppressLineNumbers w:val="0"/>
              <w:spacing w:before="0" w:beforeAutospacing="0" w:after="0" w:afterAutospacing="0"/>
              <w:ind w:left="0" w:right="0"/>
              <w:jc w:val="both"/>
              <w:rPr>
                <w:rFonts w:hint="default"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lang w:val="en-US" w:eastAsia="zh-CN"/>
              </w:rPr>
              <w:t>39</w:t>
            </w:r>
          </w:p>
        </w:tc>
        <w:tc>
          <w:tcPr>
            <w:tcW w:w="790" w:type="dxa"/>
            <w:tcBorders>
              <w:top w:val="single" w:color="000000" w:sz="4" w:space="0"/>
              <w:left w:val="single" w:color="000000" w:sz="4" w:space="0"/>
              <w:bottom w:val="single" w:color="000000" w:sz="4" w:space="0"/>
              <w:right w:val="single" w:color="000000" w:sz="4" w:space="0"/>
            </w:tcBorders>
            <w:noWrap w:val="0"/>
            <w:vAlign w:val="top"/>
          </w:tcPr>
          <w:p w14:paraId="57F91F64">
            <w:pPr>
              <w:keepNext w:val="0"/>
              <w:keepLines w:val="0"/>
              <w:suppressLineNumbers w:val="0"/>
              <w:spacing w:before="0" w:beforeAutospacing="0" w:after="0" w:afterAutospacing="0"/>
              <w:ind w:left="0" w:right="0"/>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8BA13C7">
            <w:pPr>
              <w:keepNext w:val="0"/>
              <w:keepLines w:val="0"/>
              <w:suppressLineNumbers w:val="0"/>
              <w:spacing w:before="0" w:beforeAutospacing="0" w:after="0" w:afterAutospacing="0"/>
              <w:ind w:left="0" w:right="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未按买方要求</w:t>
            </w:r>
            <w:r>
              <w:rPr>
                <w:rFonts w:hint="eastAsia" w:ascii="宋体" w:hAnsi="宋体" w:cs="宋体"/>
                <w:color w:val="auto"/>
                <w:kern w:val="0"/>
                <w:sz w:val="18"/>
                <w:szCs w:val="18"/>
                <w:highlight w:val="none"/>
                <w:lang w:val="en-US" w:eastAsia="zh-CN"/>
              </w:rPr>
              <w:t>进行服务。</w:t>
            </w:r>
          </w:p>
        </w:tc>
        <w:tc>
          <w:tcPr>
            <w:tcW w:w="1422" w:type="dxa"/>
            <w:tcBorders>
              <w:top w:val="single" w:color="000000" w:sz="4" w:space="0"/>
              <w:left w:val="single" w:color="000000" w:sz="4" w:space="0"/>
              <w:bottom w:val="single" w:color="000000" w:sz="4" w:space="0"/>
              <w:right w:val="single" w:color="000000" w:sz="4" w:space="0"/>
            </w:tcBorders>
            <w:noWrap w:val="0"/>
            <w:vAlign w:val="top"/>
          </w:tcPr>
          <w:p w14:paraId="5169DCB1">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159" w:type="dxa"/>
            <w:tcBorders>
              <w:top w:val="single" w:color="000000" w:sz="4" w:space="0"/>
              <w:left w:val="single" w:color="000000" w:sz="4" w:space="0"/>
              <w:bottom w:val="single" w:color="000000" w:sz="4" w:space="0"/>
              <w:right w:val="single" w:color="000000" w:sz="4" w:space="0"/>
            </w:tcBorders>
            <w:noWrap w:val="0"/>
            <w:vAlign w:val="top"/>
          </w:tcPr>
          <w:p w14:paraId="425699EA">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cs="宋体"/>
                <w:color w:val="auto"/>
                <w:sz w:val="18"/>
                <w:szCs w:val="18"/>
                <w:highlight w:val="none"/>
                <w:lang w:val="en-US" w:eastAsia="zh-CN"/>
              </w:rPr>
            </w:pPr>
            <w:r>
              <w:rPr>
                <w:rFonts w:hint="eastAsia" w:ascii="宋体" w:hAnsi="宋体" w:cs="宋体"/>
                <w:color w:val="auto"/>
                <w:sz w:val="18"/>
                <w:szCs w:val="11"/>
                <w:highlight w:val="none"/>
                <w:lang w:val="en-US" w:eastAsia="zh-CN"/>
              </w:rPr>
              <w:t>在我司供货的设备上</w:t>
            </w:r>
            <w:r>
              <w:rPr>
                <w:rFonts w:hint="eastAsia" w:ascii="宋体" w:hAnsi="宋体" w:cs="宋体"/>
                <w:color w:val="auto"/>
                <w:sz w:val="18"/>
                <w:szCs w:val="11"/>
                <w:highlight w:val="none"/>
              </w:rPr>
              <w:t>标贴非万翔授权的信息以及标签</w:t>
            </w:r>
            <w:r>
              <w:rPr>
                <w:rFonts w:hint="eastAsia" w:ascii="宋体" w:hAnsi="宋体" w:cs="宋体"/>
                <w:color w:val="auto"/>
                <w:sz w:val="18"/>
                <w:szCs w:val="11"/>
                <w:highlight w:val="none"/>
                <w:lang w:eastAsia="zh-CN"/>
              </w:rPr>
              <w:t>。</w:t>
            </w:r>
          </w:p>
        </w:tc>
        <w:tc>
          <w:tcPr>
            <w:tcW w:w="1737" w:type="dxa"/>
            <w:tcBorders>
              <w:top w:val="single" w:color="000000" w:sz="4" w:space="0"/>
              <w:left w:val="single" w:color="000000" w:sz="4" w:space="0"/>
              <w:bottom w:val="single" w:color="000000" w:sz="4" w:space="0"/>
              <w:right w:val="single" w:color="000000" w:sz="4" w:space="0"/>
            </w:tcBorders>
            <w:noWrap w:val="0"/>
            <w:vAlign w:val="top"/>
          </w:tcPr>
          <w:p w14:paraId="5A9F21EB">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518D90EE">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8"/>
                <w:highlight w:val="none"/>
                <w:lang w:val="en-US" w:eastAsia="zh-CN"/>
              </w:rPr>
            </w:pPr>
            <w:r>
              <w:rPr>
                <w:rFonts w:hint="eastAsia" w:ascii="宋体" w:hAnsi="宋体" w:cs="宋体"/>
                <w:color w:val="auto"/>
                <w:sz w:val="18"/>
                <w:szCs w:val="11"/>
                <w:highlight w:val="none"/>
                <w:lang w:val="en-US" w:eastAsia="zh-CN"/>
              </w:rPr>
              <w:t>100</w:t>
            </w:r>
            <w:r>
              <w:rPr>
                <w:rFonts w:hint="eastAsia" w:ascii="宋体" w:hAnsi="宋体" w:cs="宋体"/>
                <w:color w:val="auto"/>
                <w:sz w:val="18"/>
                <w:szCs w:val="11"/>
                <w:highlight w:val="none"/>
              </w:rPr>
              <w:t>00元/次</w:t>
            </w:r>
          </w:p>
        </w:tc>
      </w:tr>
    </w:tbl>
    <w:p w14:paraId="605DBBA8">
      <w:pPr>
        <w:spacing w:line="360" w:lineRule="auto"/>
        <w:ind w:firstLine="562" w:firstLineChars="200"/>
        <w:rPr>
          <w:rFonts w:hint="default"/>
          <w:b/>
          <w:color w:val="auto"/>
          <w:highlight w:val="none"/>
          <w:lang w:val="en-US" w:eastAsia="zh-CN"/>
        </w:rPr>
      </w:pPr>
    </w:p>
    <w:p w14:paraId="7C1DA1B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p>
    <w:p w14:paraId="26AF5278">
      <w:pPr>
        <w:widowControl/>
        <w:spacing w:line="360" w:lineRule="auto"/>
        <w:jc w:val="left"/>
        <w:rPr>
          <w:rFonts w:hint="default" w:ascii="宋体" w:hAnsi="宋体" w:eastAsia="宋体" w:cs="宋体"/>
          <w:color w:val="auto"/>
          <w:kern w:val="0"/>
          <w:sz w:val="28"/>
          <w:szCs w:val="28"/>
          <w:highlight w:val="none"/>
          <w:lang w:val="en-US" w:eastAsia="zh-CN"/>
        </w:rPr>
      </w:pPr>
    </w:p>
    <w:p w14:paraId="5DC34D7E">
      <w:pPr>
        <w:rPr>
          <w:rFonts w:ascii="宋体" w:hAnsi="宋体" w:cs="宋体"/>
          <w:color w:val="auto"/>
          <w:kern w:val="0"/>
          <w:sz w:val="28"/>
          <w:szCs w:val="28"/>
          <w:highlight w:val="none"/>
        </w:rPr>
      </w:pPr>
      <w:r>
        <w:rPr>
          <w:rFonts w:ascii="宋体" w:hAnsi="宋体" w:cs="宋体"/>
          <w:color w:val="auto"/>
          <w:kern w:val="0"/>
          <w:sz w:val="28"/>
          <w:szCs w:val="28"/>
          <w:highlight w:val="none"/>
        </w:rPr>
        <w:br w:type="page"/>
      </w:r>
    </w:p>
    <w:p w14:paraId="4DDE779A">
      <w:pPr>
        <w:widowControl/>
        <w:spacing w:line="360" w:lineRule="auto"/>
        <w:jc w:val="left"/>
        <w:rPr>
          <w:rFonts w:ascii="宋体" w:hAnsi="宋体" w:cs="宋体"/>
          <w:color w:val="auto"/>
          <w:kern w:val="0"/>
          <w:sz w:val="28"/>
          <w:szCs w:val="28"/>
          <w:highlight w:val="none"/>
        </w:rPr>
      </w:pPr>
      <w:r>
        <w:rPr>
          <w:rFonts w:ascii="宋体" w:hAnsi="宋体" w:cs="宋体"/>
          <w:color w:val="auto"/>
          <w:kern w:val="0"/>
          <w:sz w:val="28"/>
          <w:szCs w:val="28"/>
          <w:highlight w:val="none"/>
        </w:rPr>
        <w:t>附件1：</w:t>
      </w:r>
    </w:p>
    <w:p w14:paraId="23A52FAB">
      <w:pPr>
        <w:widowControl/>
        <w:spacing w:line="360" w:lineRule="auto"/>
        <w:ind w:firstLine="645"/>
        <w:jc w:val="center"/>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关于串标情形及后果的告知函</w:t>
      </w:r>
    </w:p>
    <w:p w14:paraId="5548C904">
      <w:pPr>
        <w:widowControl/>
        <w:spacing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致各投标人：</w:t>
      </w:r>
    </w:p>
    <w:p w14:paraId="41D69E57">
      <w:pPr>
        <w:widowControl/>
        <w:spacing w:line="360"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根据《厦门市财政局关于加强涉嫌串通投标情形处理的通知》要求，现将有关恶意串通、视为串通情形及供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应商需承担的后果列明如下，请各供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应商仔细阅读，如在参与本项目采购活动中存在串通投标情形，将依法承担相应责任：</w:t>
      </w:r>
    </w:p>
    <w:p w14:paraId="5B23E8A7">
      <w:pPr>
        <w:widowControl/>
        <w:spacing w:line="360" w:lineRule="auto"/>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一、恶意串通情形</w:t>
      </w:r>
    </w:p>
    <w:p w14:paraId="28384601">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《政府采购法实施条例》第七十四条：有下列情形之一的，属于恶意串通：</w:t>
      </w:r>
    </w:p>
    <w:p w14:paraId="46880E7C">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（一）供应商直接或者间接从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或者采购代理机构处获得其他供 应商的相关情况并修改其投标文件或者响应文件；</w:t>
      </w:r>
    </w:p>
    <w:p w14:paraId="04DEE1DC">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（二）供应商按照</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或者采购代理机构的授意撤换、修改投标文件或者响应文件；</w:t>
      </w:r>
    </w:p>
    <w:p w14:paraId="4C551A28">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（三）供应商之间协商报价、技术方案等投标文件或者响应文件的实质性内容；</w:t>
      </w:r>
    </w:p>
    <w:p w14:paraId="10ED7126">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（四）属于同一集团、协会、商会等组织成员的供应商按照该组织要求协同参加政府采购活动；</w:t>
      </w:r>
    </w:p>
    <w:p w14:paraId="3FD7FC4B">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（五）供应商之间事先约定由某一特定供应商</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w:t>
      </w:r>
    </w:p>
    <w:p w14:paraId="27295950">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（六）供应商之间商定部分供 应商放弃参加政府采购活动或者放弃</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w:t>
      </w:r>
    </w:p>
    <w:p w14:paraId="6F3D5162">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（七）供应商与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或者采购代 理机构之间、供 应商相互之间，为谋求特定供 应商</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、成交或者排斥其他供 应商的其他串通行为。</w:t>
      </w:r>
    </w:p>
    <w:p w14:paraId="016D360F">
      <w:pPr>
        <w:widowControl/>
        <w:spacing w:line="360" w:lineRule="auto"/>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二、视为串通情形</w:t>
      </w:r>
    </w:p>
    <w:p w14:paraId="4164464A">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《政府采购货物和服务招标投标管理办法》（财政部令第</w:t>
      </w:r>
      <w:r>
        <w:rPr>
          <w:rFonts w:ascii="宋体" w:hAnsi="宋体" w:cs="宋体"/>
          <w:b/>
          <w:bCs/>
          <w:color w:val="auto"/>
          <w:kern w:val="0"/>
          <w:sz w:val="28"/>
          <w:szCs w:val="28"/>
          <w:highlight w:val="none"/>
        </w:rPr>
        <w:t>87号）第三十七条：有下列情形之一的，视为投标人串通投标，其投标无效：</w:t>
      </w:r>
    </w:p>
    <w:p w14:paraId="603539E1">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（一）不同投标人的投标文件由同一单位或者个人编制；</w:t>
      </w:r>
    </w:p>
    <w:p w14:paraId="5466BA87">
      <w:pPr>
        <w:widowControl/>
        <w:spacing w:line="360" w:lineRule="auto"/>
        <w:ind w:firstLine="31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（二）不同投标人委托同一单位或者个人办理投标事宜；</w:t>
      </w:r>
    </w:p>
    <w:p w14:paraId="2703F49E">
      <w:pPr>
        <w:widowControl/>
        <w:spacing w:line="360" w:lineRule="auto"/>
        <w:ind w:firstLine="280" w:firstLineChars="1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（三）不同投标人的投标文件载明的项目管理成员或者联系人员为同一人；</w:t>
      </w:r>
    </w:p>
    <w:p w14:paraId="27E88564">
      <w:pPr>
        <w:widowControl/>
        <w:spacing w:line="360" w:lineRule="auto"/>
        <w:ind w:firstLine="280" w:firstLine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（四）不同投标人的投标文件异常一致或者投标报价呈规律性差异；</w:t>
      </w:r>
    </w:p>
    <w:p w14:paraId="47EA629B">
      <w:pPr>
        <w:widowControl/>
        <w:spacing w:line="360" w:lineRule="auto"/>
        <w:ind w:firstLine="280" w:firstLine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（五）不同投标人的投标文件相互混装；</w:t>
      </w:r>
    </w:p>
    <w:p w14:paraId="7C977673">
      <w:pPr>
        <w:widowControl/>
        <w:spacing w:line="360" w:lineRule="auto"/>
        <w:ind w:firstLine="280" w:firstLine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（六）不同投标人的投标保证金从同一单位或者个人的账户转出。</w:t>
      </w:r>
    </w:p>
    <w:p w14:paraId="75DB52E7">
      <w:pPr>
        <w:widowControl/>
        <w:spacing w:line="360" w:lineRule="auto"/>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三、供应商需承担的后果</w:t>
      </w:r>
    </w:p>
    <w:p w14:paraId="058D5843">
      <w:pPr>
        <w:widowControl/>
        <w:spacing w:line="360" w:lineRule="auto"/>
        <w:ind w:firstLine="480"/>
        <w:jc w:val="left"/>
        <w:rPr>
          <w:rFonts w:ascii="宋体" w:hAnsi="宋体" w:cs="宋体"/>
          <w:color w:val="auto"/>
          <w:kern w:val="0"/>
          <w:sz w:val="28"/>
          <w:szCs w:val="28"/>
          <w:highlight w:val="none"/>
        </w:rPr>
      </w:pPr>
      <w:r>
        <w:rPr>
          <w:rFonts w:ascii="宋体" w:hAnsi="宋体" w:cs="宋体"/>
          <w:color w:val="auto"/>
          <w:kern w:val="0"/>
          <w:sz w:val="28"/>
          <w:szCs w:val="28"/>
          <w:highlight w:val="none"/>
        </w:rPr>
        <w:t>1、《政府采购法》第七十七条：供</w:t>
      </w:r>
      <w:r>
        <w:rPr>
          <w:rFonts w:hint="eastAsia" w:ascii="宋体" w:hAnsi="宋体" w:cs="宋体"/>
          <w:color w:val="auto"/>
          <w:kern w:val="0"/>
          <w:sz w:val="28"/>
          <w:szCs w:val="28"/>
          <w:highlight w:val="none"/>
        </w:rPr>
        <w:t>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、其他供</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应商或者采购代</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理机构恶意串通的；</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供应商有前款第（一）至（五）项情形之一的，</w:t>
      </w:r>
      <w:r>
        <w:rPr>
          <w:rFonts w:hint="eastAsia" w:ascii="宋体" w:hAnsi="宋体" w:cs="宋体"/>
          <w:color w:val="auto"/>
          <w:kern w:val="0"/>
          <w:sz w:val="28"/>
          <w:szCs w:val="28"/>
          <w:highlight w:val="none"/>
          <w:lang w:eastAsia="zh-CN"/>
        </w:rPr>
        <w:t>入围</w:t>
      </w:r>
      <w:r>
        <w:rPr>
          <w:rFonts w:hint="eastAsia" w:ascii="宋体" w:hAnsi="宋体" w:cs="宋体"/>
          <w:color w:val="auto"/>
          <w:kern w:val="0"/>
          <w:sz w:val="28"/>
          <w:szCs w:val="28"/>
          <w:highlight w:val="none"/>
        </w:rPr>
        <w:t>、成交无效。</w:t>
      </w:r>
    </w:p>
    <w:p w14:paraId="2B5280A9">
      <w:pPr>
        <w:widowControl/>
        <w:spacing w:line="360" w:lineRule="auto"/>
        <w:ind w:firstLine="480"/>
        <w:jc w:val="center"/>
        <w:rPr>
          <w:rFonts w:ascii="宋体" w:hAnsi="宋体" w:cs="宋体"/>
          <w:color w:val="auto"/>
          <w:kern w:val="0"/>
          <w:sz w:val="28"/>
          <w:szCs w:val="28"/>
          <w:highlight w:val="none"/>
        </w:rPr>
      </w:pPr>
      <w:r>
        <w:rPr>
          <w:rFonts w:ascii="宋体" w:hAnsi="宋体" w:cs="宋体"/>
          <w:color w:val="auto"/>
          <w:kern w:val="0"/>
          <w:sz w:val="28"/>
          <w:szCs w:val="28"/>
          <w:highlight w:val="none"/>
        </w:rPr>
        <w:t>2、《政府采购非招标采购方式管理办法》（财政部令第74号）第二十条：有下列情形之一的，保证金不予退还：</w:t>
      </w:r>
      <w:r>
        <w:rPr>
          <w:rFonts w:hint="eastAsia" w:ascii="宋体" w:hAnsi="宋体" w:cs="宋体"/>
          <w:color w:val="auto"/>
          <w:kern w:val="0"/>
          <w:sz w:val="28"/>
          <w:szCs w:val="28"/>
          <w:highlight w:val="none"/>
        </w:rPr>
        <w:t>（四）供应商与</w:t>
      </w:r>
      <w:r>
        <w:rPr>
          <w:rFonts w:hint="eastAsia" w:ascii="宋体" w:hAnsi="宋体" w:cs="宋体"/>
          <w:color w:val="auto"/>
          <w:kern w:val="0"/>
          <w:sz w:val="28"/>
          <w:szCs w:val="28"/>
          <w:highlight w:val="none"/>
          <w:lang w:eastAsia="zh-CN"/>
        </w:rPr>
        <w:t>征集人</w:t>
      </w:r>
      <w:r>
        <w:rPr>
          <w:rFonts w:hint="eastAsia" w:ascii="宋体" w:hAnsi="宋体" w:cs="宋体"/>
          <w:color w:val="auto"/>
          <w:kern w:val="0"/>
          <w:sz w:val="28"/>
          <w:szCs w:val="28"/>
          <w:highlight w:val="none"/>
        </w:rPr>
        <w:t>、其他供应商或者采购代理机构恶意串通的；</w:t>
      </w:r>
    </w:p>
    <w:p w14:paraId="5AA447B3">
      <w:pP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14:paraId="527E4AD5">
      <w:pPr>
        <w:widowControl/>
        <w:spacing w:before="0" w:beforeLines="0" w:beforeAutospacing="0" w:after="0" w:afterLines="0" w:afterAutospacing="0" w:line="360" w:lineRule="auto"/>
        <w:jc w:val="center"/>
        <w:rPr>
          <w:rFonts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第六章 封闭式框架协议</w:t>
      </w:r>
    </w:p>
    <w:p w14:paraId="218C7B32">
      <w:pPr>
        <w:spacing w:line="360" w:lineRule="auto"/>
        <w:ind w:firstLine="480" w:firstLineChars="200"/>
        <w:rPr>
          <w:rFonts w:ascii="宋体" w:hAnsi="宋体" w:cs="宋体"/>
          <w:color w:val="auto"/>
          <w:sz w:val="24"/>
          <w:highlight w:val="none"/>
          <w:lang w:val="zh-CN" w:bidi="zh-CN"/>
        </w:rPr>
      </w:pPr>
    </w:p>
    <w:p w14:paraId="0AE5B617">
      <w:pPr>
        <w:spacing w:line="360" w:lineRule="auto"/>
        <w:ind w:firstLine="560" w:firstLineChars="200"/>
        <w:rPr>
          <w:rFonts w:hint="eastAsia" w:ascii="宋体" w:hAnsi="宋体" w:eastAsia="宋体" w:cs="宋体"/>
          <w:color w:val="auto"/>
          <w:sz w:val="28"/>
          <w:szCs w:val="28"/>
          <w:highlight w:val="none"/>
          <w:lang w:val="zh-CN" w:bidi="zh-CN"/>
        </w:rPr>
      </w:pPr>
    </w:p>
    <w:p w14:paraId="269D8FAA">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bidi="zh-CN"/>
        </w:rPr>
        <w:t>本协议采购项目名称：</w:t>
      </w:r>
      <w:r>
        <w:rPr>
          <w:rFonts w:hint="eastAsia" w:ascii="宋体" w:hAnsi="宋体" w:eastAsia="宋体" w:cs="宋体"/>
          <w:color w:val="auto"/>
          <w:sz w:val="28"/>
          <w:szCs w:val="28"/>
          <w:highlight w:val="none"/>
          <w:u w:val="single"/>
          <w:lang w:val="en-US" w:bidi="zh-CN"/>
        </w:rPr>
        <w:t xml:space="preserve">               </w:t>
      </w:r>
      <w:r>
        <w:rPr>
          <w:rFonts w:hint="eastAsia" w:ascii="宋体" w:hAnsi="宋体" w:eastAsia="宋体" w:cs="宋体"/>
          <w:color w:val="auto"/>
          <w:sz w:val="28"/>
          <w:szCs w:val="28"/>
          <w:highlight w:val="none"/>
          <w:u w:val="none"/>
          <w:lang w:val="en-US" w:bidi="zh-CN"/>
        </w:rPr>
        <w:t>项目</w:t>
      </w:r>
      <w:r>
        <w:rPr>
          <w:rFonts w:hint="eastAsia" w:ascii="宋体" w:hAnsi="宋体" w:eastAsia="宋体" w:cs="宋体"/>
          <w:color w:val="auto"/>
          <w:sz w:val="28"/>
          <w:szCs w:val="28"/>
          <w:highlight w:val="none"/>
          <w:lang w:val="zh-CN" w:bidi="zh-CN"/>
        </w:rPr>
        <w:t>，编号：</w:t>
      </w:r>
      <w:r>
        <w:rPr>
          <w:rFonts w:hint="eastAsia" w:ascii="宋体" w:hAnsi="宋体" w:eastAsia="宋体" w:cs="宋体"/>
          <w:color w:val="auto"/>
          <w:sz w:val="28"/>
          <w:szCs w:val="28"/>
          <w:highlight w:val="none"/>
          <w:u w:val="single"/>
          <w:lang w:val="en-US" w:bidi="zh-CN"/>
        </w:rPr>
        <w:t xml:space="preserve">         </w:t>
      </w:r>
      <w:r>
        <w:rPr>
          <w:rFonts w:hint="eastAsia" w:ascii="宋体" w:hAnsi="宋体" w:eastAsia="宋体" w:cs="宋体"/>
          <w:color w:val="auto"/>
          <w:sz w:val="28"/>
          <w:szCs w:val="28"/>
          <w:highlight w:val="none"/>
          <w:lang w:val="zh-CN" w:bidi="zh-CN"/>
        </w:rPr>
        <w:t>，通过公开竞争</w:t>
      </w:r>
      <w:r>
        <w:rPr>
          <w:rFonts w:hint="eastAsia" w:ascii="宋体" w:hAnsi="宋体" w:eastAsia="宋体" w:cs="宋体"/>
          <w:color w:val="auto"/>
          <w:sz w:val="28"/>
          <w:szCs w:val="28"/>
          <w:highlight w:val="none"/>
          <w:lang w:val="en-US" w:bidi="zh-CN"/>
        </w:rPr>
        <w:t>方式</w:t>
      </w:r>
      <w:r>
        <w:rPr>
          <w:rFonts w:hint="eastAsia" w:ascii="宋体" w:hAnsi="宋体" w:eastAsia="宋体" w:cs="宋体"/>
          <w:color w:val="auto"/>
          <w:sz w:val="28"/>
          <w:szCs w:val="28"/>
          <w:highlight w:val="none"/>
          <w:lang w:val="zh-CN" w:bidi="zh-CN"/>
        </w:rPr>
        <w:t>订立框架协议，以下双方于</w:t>
      </w:r>
      <w:r>
        <w:rPr>
          <w:rFonts w:hint="eastAsia" w:ascii="宋体" w:hAnsi="宋体" w:eastAsia="宋体" w:cs="宋体"/>
          <w:color w:val="auto"/>
          <w:sz w:val="28"/>
          <w:szCs w:val="28"/>
          <w:highlight w:val="none"/>
          <w:u w:val="single"/>
          <w:lang w:val="en-US" w:bidi="zh-CN"/>
        </w:rPr>
        <w:t xml:space="preserve">     </w:t>
      </w:r>
      <w:r>
        <w:rPr>
          <w:rFonts w:hint="eastAsia" w:ascii="宋体" w:hAnsi="宋体" w:eastAsia="宋体" w:cs="宋体"/>
          <w:color w:val="auto"/>
          <w:sz w:val="28"/>
          <w:szCs w:val="28"/>
          <w:highlight w:val="none"/>
          <w:lang w:val="zh-CN" w:bidi="zh-CN"/>
        </w:rPr>
        <w:t>年</w:t>
      </w:r>
      <w:r>
        <w:rPr>
          <w:rFonts w:hint="eastAsia" w:ascii="宋体" w:hAnsi="宋体" w:eastAsia="宋体" w:cs="宋体"/>
          <w:color w:val="auto"/>
          <w:sz w:val="28"/>
          <w:szCs w:val="28"/>
          <w:highlight w:val="none"/>
          <w:u w:val="single"/>
          <w:lang w:val="en-US" w:bidi="zh-CN"/>
        </w:rPr>
        <w:t xml:space="preserve">   </w:t>
      </w:r>
      <w:r>
        <w:rPr>
          <w:rFonts w:hint="eastAsia" w:ascii="宋体" w:hAnsi="宋体" w:eastAsia="宋体" w:cs="宋体"/>
          <w:color w:val="auto"/>
          <w:sz w:val="28"/>
          <w:szCs w:val="28"/>
          <w:highlight w:val="none"/>
          <w:lang w:val="zh-CN" w:bidi="zh-CN"/>
        </w:rPr>
        <w:t>月</w:t>
      </w:r>
      <w:r>
        <w:rPr>
          <w:rFonts w:hint="eastAsia" w:ascii="宋体" w:hAnsi="宋体" w:eastAsia="宋体" w:cs="宋体"/>
          <w:color w:val="auto"/>
          <w:sz w:val="28"/>
          <w:szCs w:val="28"/>
          <w:highlight w:val="none"/>
          <w:u w:val="single"/>
          <w:lang w:val="en-US" w:bidi="zh-CN"/>
        </w:rPr>
        <w:t xml:space="preserve">   </w:t>
      </w:r>
      <w:r>
        <w:rPr>
          <w:rFonts w:hint="eastAsia" w:ascii="宋体" w:hAnsi="宋体" w:eastAsia="宋体" w:cs="宋体"/>
          <w:color w:val="auto"/>
          <w:sz w:val="28"/>
          <w:szCs w:val="28"/>
          <w:highlight w:val="none"/>
          <w:lang w:val="zh-CN" w:bidi="zh-CN"/>
        </w:rPr>
        <w:t>日在厦门签订。</w:t>
      </w:r>
    </w:p>
    <w:p w14:paraId="39EAB306">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甲方（征集人）</w:t>
      </w:r>
      <w:r>
        <w:rPr>
          <w:rFonts w:hint="eastAsia" w:ascii="宋体" w:hAnsi="宋体" w:eastAsia="宋体" w:cs="宋体"/>
          <w:color w:val="auto"/>
          <w:sz w:val="28"/>
          <w:szCs w:val="28"/>
          <w:highlight w:val="none"/>
          <w:lang w:val="zh-CN" w:bidi="zh-CN"/>
        </w:rPr>
        <w:t>：</w:t>
      </w:r>
    </w:p>
    <w:p w14:paraId="65E7F645">
      <w:pPr>
        <w:spacing w:line="360" w:lineRule="auto"/>
        <w:ind w:left="476" w:leftChars="170" w:firstLine="0" w:firstLineChars="0"/>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法定代表人：</w:t>
      </w:r>
    </w:p>
    <w:p w14:paraId="14ED710B">
      <w:pPr>
        <w:spacing w:line="360" w:lineRule="auto"/>
        <w:ind w:left="476" w:leftChars="170" w:firstLine="0" w:firstLineChars="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zh-CN" w:bidi="zh-CN"/>
        </w:rPr>
        <w:t>地址：</w:t>
      </w:r>
      <w:r>
        <w:rPr>
          <w:rFonts w:hint="eastAsia" w:ascii="宋体" w:hAnsi="宋体" w:eastAsia="宋体" w:cs="宋体"/>
          <w:color w:val="auto"/>
          <w:sz w:val="28"/>
          <w:szCs w:val="28"/>
          <w:highlight w:val="none"/>
          <w:lang w:val="en-US" w:bidi="zh-CN"/>
        </w:rPr>
        <w:t xml:space="preserve"> </w:t>
      </w:r>
    </w:p>
    <w:p w14:paraId="19114550">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bidi="zh-CN"/>
        </w:rPr>
      </w:pPr>
      <w:r>
        <w:rPr>
          <w:rFonts w:hint="eastAsia" w:ascii="宋体" w:hAnsi="宋体" w:eastAsia="宋体" w:cs="宋体"/>
          <w:color w:val="auto"/>
          <w:sz w:val="28"/>
          <w:szCs w:val="28"/>
          <w:highlight w:val="none"/>
          <w:lang w:val="zh-CN" w:bidi="zh-CN"/>
        </w:rPr>
        <w:t xml:space="preserve">联系人及联系方式： </w:t>
      </w:r>
      <w:r>
        <w:rPr>
          <w:rFonts w:hint="eastAsia" w:ascii="宋体" w:hAnsi="宋体" w:eastAsia="宋体" w:cs="宋体"/>
          <w:color w:val="auto"/>
          <w:sz w:val="28"/>
          <w:szCs w:val="28"/>
          <w:highlight w:val="none"/>
          <w:lang w:val="en-US" w:bidi="zh-CN"/>
        </w:rPr>
        <w:t xml:space="preserve"> </w:t>
      </w:r>
    </w:p>
    <w:p w14:paraId="1F544921">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zh-CN" w:bidi="zh-CN"/>
        </w:rPr>
      </w:pPr>
    </w:p>
    <w:p w14:paraId="6E2EA3F3">
      <w:pPr>
        <w:spacing w:line="360" w:lineRule="auto"/>
        <w:ind w:left="476" w:leftChars="170" w:firstLine="0" w:firstLineChars="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zh-CN" w:bidi="zh-CN"/>
        </w:rPr>
        <w:t>乙方</w:t>
      </w:r>
      <w:r>
        <w:rPr>
          <w:rFonts w:hint="eastAsia" w:ascii="宋体" w:hAnsi="宋体" w:eastAsia="宋体" w:cs="宋体"/>
          <w:b w:val="0"/>
          <w:bCs w:val="0"/>
          <w:color w:val="auto"/>
          <w:sz w:val="28"/>
          <w:szCs w:val="28"/>
          <w:highlight w:val="none"/>
          <w:lang w:val="en-US" w:bidi="zh-CN"/>
        </w:rPr>
        <w:t>（入围供应商）</w:t>
      </w:r>
      <w:r>
        <w:rPr>
          <w:rFonts w:hint="eastAsia" w:ascii="宋体" w:hAnsi="宋体" w:eastAsia="宋体" w:cs="宋体"/>
          <w:b w:val="0"/>
          <w:bCs w:val="0"/>
          <w:color w:val="auto"/>
          <w:sz w:val="28"/>
          <w:szCs w:val="28"/>
          <w:highlight w:val="none"/>
          <w:lang w:val="zh-CN" w:bidi="zh-CN"/>
        </w:rPr>
        <w:t>：</w:t>
      </w:r>
    </w:p>
    <w:p w14:paraId="2ADA7E61">
      <w:pPr>
        <w:spacing w:line="360" w:lineRule="auto"/>
        <w:ind w:left="476" w:leftChars="170" w:firstLine="0" w:firstLineChars="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zh-CN" w:bidi="zh-CN"/>
        </w:rPr>
        <w:t>法定代表人：</w:t>
      </w:r>
    </w:p>
    <w:p w14:paraId="662061C2">
      <w:pPr>
        <w:spacing w:line="360" w:lineRule="auto"/>
        <w:ind w:left="476" w:leftChars="170" w:firstLine="0" w:firstLineChars="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zh-CN" w:bidi="zh-CN"/>
        </w:rPr>
        <w:t>地址：</w:t>
      </w:r>
    </w:p>
    <w:p w14:paraId="14BB9CB7">
      <w:pPr>
        <w:keepNext w:val="0"/>
        <w:keepLines w:val="0"/>
        <w:pageBreakBefore w:val="0"/>
        <w:kinsoku/>
        <w:wordWrap/>
        <w:overflowPunct/>
        <w:topLinePunct w:val="0"/>
        <w:autoSpaceDE/>
        <w:autoSpaceDN/>
        <w:bidi w:val="0"/>
        <w:adjustRightInd/>
        <w:snapToGrid/>
        <w:spacing w:line="360" w:lineRule="auto"/>
        <w:ind w:left="238" w:leftChars="85" w:firstLine="280" w:firstLineChars="100"/>
        <w:rPr>
          <w:rFonts w:hint="eastAsia" w:ascii="宋体" w:hAnsi="宋体" w:eastAsia="宋体" w:cs="宋体"/>
          <w:b w:val="0"/>
          <w:bCs w:val="0"/>
          <w:color w:val="auto"/>
          <w:sz w:val="28"/>
          <w:szCs w:val="28"/>
          <w:highlight w:val="none"/>
          <w:lang w:val="en-US" w:eastAsia="zh-CN" w:bidi="zh-CN"/>
        </w:rPr>
      </w:pPr>
      <w:r>
        <w:rPr>
          <w:rFonts w:hint="eastAsia" w:ascii="宋体" w:hAnsi="宋体" w:eastAsia="宋体" w:cs="宋体"/>
          <w:b w:val="0"/>
          <w:bCs w:val="0"/>
          <w:color w:val="auto"/>
          <w:sz w:val="28"/>
          <w:szCs w:val="28"/>
          <w:highlight w:val="none"/>
          <w:lang w:val="zh-CN" w:bidi="zh-CN"/>
        </w:rPr>
        <w:t>联系人及联系方式：</w:t>
      </w:r>
      <w:r>
        <w:rPr>
          <w:rFonts w:hint="eastAsia" w:ascii="宋体" w:hAnsi="宋体" w:eastAsia="宋体" w:cs="宋体"/>
          <w:b w:val="0"/>
          <w:bCs w:val="0"/>
          <w:color w:val="auto"/>
          <w:sz w:val="28"/>
          <w:szCs w:val="28"/>
          <w:highlight w:val="none"/>
          <w:lang w:val="en-US" w:eastAsia="zh-CN" w:bidi="zh-CN"/>
        </w:rPr>
        <w:t xml:space="preserve"> </w:t>
      </w:r>
    </w:p>
    <w:p w14:paraId="523EB50A">
      <w:pPr>
        <w:keepNext w:val="0"/>
        <w:keepLines w:val="0"/>
        <w:pageBreakBefore w:val="0"/>
        <w:kinsoku/>
        <w:wordWrap/>
        <w:overflowPunct/>
        <w:topLinePunct w:val="0"/>
        <w:autoSpaceDE/>
        <w:autoSpaceDN/>
        <w:bidi w:val="0"/>
        <w:adjustRightInd/>
        <w:snapToGrid/>
        <w:spacing w:line="360" w:lineRule="auto"/>
        <w:ind w:left="238" w:leftChars="85" w:firstLine="280" w:firstLineChars="1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zh-CN" w:bidi="zh-CN"/>
        </w:rPr>
        <w:t>（上述“甲方”和“乙方”以下合称为“双方”）</w:t>
      </w:r>
    </w:p>
    <w:p w14:paraId="31CEB597">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p>
    <w:p w14:paraId="20149526">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b/>
          <w:bCs/>
          <w:color w:val="auto"/>
          <w:sz w:val="28"/>
          <w:szCs w:val="28"/>
          <w:highlight w:val="none"/>
          <w:lang w:val="zh-CN" w:bidi="zh-CN"/>
        </w:rPr>
      </w:pPr>
      <w:r>
        <w:rPr>
          <w:rFonts w:hint="eastAsia" w:ascii="宋体" w:hAnsi="宋体" w:eastAsia="宋体" w:cs="宋体"/>
          <w:color w:val="auto"/>
          <w:sz w:val="28"/>
          <w:szCs w:val="28"/>
          <w:highlight w:val="none"/>
          <w:lang w:val="zh-CN" w:bidi="zh-CN"/>
        </w:rPr>
        <w:t>甲乙双方在友好协商的基础上，特订立本协议，以便双方共同遵守。</w:t>
      </w:r>
    </w:p>
    <w:p w14:paraId="7BEB2F6D">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zh-CN" w:bidi="zh-CN"/>
        </w:rPr>
        <w:t>第</w:t>
      </w:r>
      <w:r>
        <w:rPr>
          <w:rFonts w:hint="eastAsia" w:ascii="宋体" w:hAnsi="宋体" w:eastAsia="宋体" w:cs="宋体"/>
          <w:b/>
          <w:color w:val="auto"/>
          <w:sz w:val="28"/>
          <w:szCs w:val="28"/>
          <w:highlight w:val="none"/>
          <w:lang w:bidi="zh-CN"/>
        </w:rPr>
        <w:t>1</w:t>
      </w:r>
      <w:r>
        <w:rPr>
          <w:rFonts w:hint="eastAsia" w:ascii="宋体" w:hAnsi="宋体" w:eastAsia="宋体" w:cs="宋体"/>
          <w:b/>
          <w:color w:val="auto"/>
          <w:sz w:val="28"/>
          <w:szCs w:val="28"/>
          <w:highlight w:val="none"/>
          <w:lang w:val="zh-CN" w:bidi="zh-CN"/>
        </w:rPr>
        <w:t>条</w:t>
      </w:r>
      <w:r>
        <w:rPr>
          <w:rFonts w:hint="eastAsia" w:ascii="宋体" w:hAnsi="宋体" w:eastAsia="宋体" w:cs="宋体"/>
          <w:b/>
          <w:color w:val="auto"/>
          <w:sz w:val="28"/>
          <w:szCs w:val="28"/>
          <w:highlight w:val="none"/>
          <w:lang w:bidi="zh-CN"/>
        </w:rPr>
        <w:t xml:space="preserve"> </w:t>
      </w:r>
      <w:r>
        <w:rPr>
          <w:rFonts w:hint="eastAsia" w:ascii="宋体" w:hAnsi="宋体" w:eastAsia="宋体" w:cs="宋体"/>
          <w:b/>
          <w:color w:val="auto"/>
          <w:sz w:val="28"/>
          <w:szCs w:val="28"/>
          <w:highlight w:val="none"/>
          <w:lang w:val="en-US" w:eastAsia="zh-CN"/>
        </w:rPr>
        <w:t>合同金额</w:t>
      </w:r>
      <w:r>
        <w:rPr>
          <w:rFonts w:hint="eastAsia" w:ascii="宋体" w:hAnsi="宋体" w:eastAsia="宋体" w:cs="宋体"/>
          <w:b/>
          <w:color w:val="auto"/>
          <w:sz w:val="28"/>
          <w:szCs w:val="28"/>
          <w:highlight w:val="none"/>
        </w:rPr>
        <w:t>：</w:t>
      </w:r>
    </w:p>
    <w:p w14:paraId="55C01BAB">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val="en-US" w:bidi="zh-CN"/>
        </w:rPr>
      </w:pPr>
      <w:r>
        <w:rPr>
          <w:rFonts w:hint="eastAsia" w:ascii="宋体" w:hAnsi="宋体" w:eastAsia="宋体" w:cs="宋体"/>
          <w:color w:val="auto"/>
          <w:kern w:val="0"/>
          <w:sz w:val="28"/>
          <w:szCs w:val="28"/>
          <w:highlight w:val="none"/>
          <w:lang w:val="en-US" w:bidi="zh-CN"/>
        </w:rPr>
        <w:t>合同金额小写：</w:t>
      </w:r>
      <w:r>
        <w:rPr>
          <w:rFonts w:hint="eastAsia" w:ascii="宋体" w:hAnsi="宋体" w:eastAsia="宋体" w:cs="宋体"/>
          <w:color w:val="auto"/>
          <w:kern w:val="0"/>
          <w:sz w:val="28"/>
          <w:szCs w:val="28"/>
          <w:highlight w:val="none"/>
          <w:u w:val="single"/>
          <w:lang w:val="en-US" w:bidi="zh-CN"/>
        </w:rPr>
        <w:t xml:space="preserve">                 </w:t>
      </w:r>
      <w:r>
        <w:rPr>
          <w:rFonts w:hint="eastAsia" w:ascii="宋体" w:hAnsi="宋体" w:eastAsia="宋体" w:cs="宋体"/>
          <w:color w:val="auto"/>
          <w:kern w:val="0"/>
          <w:sz w:val="28"/>
          <w:szCs w:val="28"/>
          <w:highlight w:val="none"/>
          <w:u w:val="single"/>
          <w:lang w:val="en-US" w:eastAsia="zh-CN" w:bidi="zh-CN"/>
        </w:rPr>
        <w:t xml:space="preserve">    </w:t>
      </w:r>
      <w:r>
        <w:rPr>
          <w:rFonts w:hint="eastAsia" w:ascii="宋体" w:hAnsi="宋体" w:eastAsia="宋体" w:cs="宋体"/>
          <w:color w:val="auto"/>
          <w:kern w:val="0"/>
          <w:sz w:val="28"/>
          <w:szCs w:val="28"/>
          <w:highlight w:val="none"/>
          <w:u w:val="single"/>
          <w:lang w:val="en-US" w:bidi="zh-CN"/>
        </w:rPr>
        <w:t xml:space="preserve"> </w:t>
      </w:r>
      <w:r>
        <w:rPr>
          <w:rFonts w:hint="eastAsia" w:ascii="宋体" w:hAnsi="宋体" w:eastAsia="宋体" w:cs="宋体"/>
          <w:color w:val="auto"/>
          <w:kern w:val="0"/>
          <w:sz w:val="28"/>
          <w:szCs w:val="28"/>
          <w:highlight w:val="none"/>
          <w:lang w:val="en-US" w:bidi="zh-CN"/>
        </w:rPr>
        <w:t xml:space="preserve">     </w:t>
      </w:r>
    </w:p>
    <w:p w14:paraId="12AC6291">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val="en-US" w:bidi="zh-CN"/>
        </w:rPr>
      </w:pPr>
      <w:r>
        <w:rPr>
          <w:rFonts w:hint="eastAsia" w:ascii="宋体" w:hAnsi="宋体" w:eastAsia="宋体" w:cs="宋体"/>
          <w:color w:val="auto"/>
          <w:kern w:val="0"/>
          <w:sz w:val="28"/>
          <w:szCs w:val="28"/>
          <w:highlight w:val="none"/>
          <w:lang w:val="en-US" w:eastAsia="zh-CN" w:bidi="zh-CN"/>
        </w:rPr>
        <w:t xml:space="preserve">        </w:t>
      </w:r>
      <w:r>
        <w:rPr>
          <w:rFonts w:hint="eastAsia" w:ascii="宋体" w:hAnsi="宋体" w:eastAsia="宋体" w:cs="宋体"/>
          <w:color w:val="auto"/>
          <w:kern w:val="0"/>
          <w:sz w:val="28"/>
          <w:szCs w:val="28"/>
          <w:highlight w:val="none"/>
          <w:lang w:val="en-US" w:bidi="zh-CN"/>
        </w:rPr>
        <w:t>大写：</w:t>
      </w:r>
      <w:r>
        <w:rPr>
          <w:rFonts w:hint="eastAsia" w:ascii="宋体" w:hAnsi="宋体" w:eastAsia="宋体" w:cs="宋体"/>
          <w:color w:val="auto"/>
          <w:kern w:val="0"/>
          <w:sz w:val="28"/>
          <w:szCs w:val="28"/>
          <w:highlight w:val="none"/>
          <w:u w:val="single"/>
          <w:lang w:val="en-US" w:bidi="zh-CN"/>
        </w:rPr>
        <w:t xml:space="preserve">           </w:t>
      </w:r>
      <w:r>
        <w:rPr>
          <w:rFonts w:hint="eastAsia" w:ascii="宋体" w:hAnsi="宋体" w:eastAsia="宋体" w:cs="宋体"/>
          <w:color w:val="auto"/>
          <w:kern w:val="0"/>
          <w:sz w:val="28"/>
          <w:szCs w:val="28"/>
          <w:highlight w:val="none"/>
          <w:u w:val="single"/>
          <w:lang w:val="en-US" w:eastAsia="zh-CN" w:bidi="zh-CN"/>
        </w:rPr>
        <w:t xml:space="preserve"> </w:t>
      </w:r>
      <w:r>
        <w:rPr>
          <w:rFonts w:hint="eastAsia" w:ascii="宋体" w:hAnsi="宋体" w:eastAsia="宋体" w:cs="宋体"/>
          <w:color w:val="auto"/>
          <w:kern w:val="0"/>
          <w:sz w:val="28"/>
          <w:szCs w:val="28"/>
          <w:highlight w:val="none"/>
          <w:u w:val="single"/>
          <w:lang w:val="en-US" w:bidi="zh-CN"/>
        </w:rPr>
        <w:t xml:space="preserve">     </w:t>
      </w:r>
      <w:r>
        <w:rPr>
          <w:rFonts w:hint="eastAsia" w:ascii="宋体" w:hAnsi="宋体" w:eastAsia="宋体" w:cs="宋体"/>
          <w:color w:val="auto"/>
          <w:kern w:val="0"/>
          <w:sz w:val="28"/>
          <w:szCs w:val="28"/>
          <w:highlight w:val="none"/>
          <w:u w:val="single"/>
          <w:lang w:val="en-US" w:eastAsia="zh-CN" w:bidi="zh-CN"/>
        </w:rPr>
        <w:t xml:space="preserve">    </w:t>
      </w:r>
      <w:r>
        <w:rPr>
          <w:rFonts w:hint="eastAsia" w:ascii="宋体" w:hAnsi="宋体" w:eastAsia="宋体" w:cs="宋体"/>
          <w:color w:val="auto"/>
          <w:kern w:val="0"/>
          <w:sz w:val="28"/>
          <w:szCs w:val="28"/>
          <w:highlight w:val="none"/>
          <w:u w:val="single"/>
          <w:lang w:val="en-US" w:bidi="zh-CN"/>
        </w:rPr>
        <w:t xml:space="preserve">  </w:t>
      </w:r>
      <w:r>
        <w:rPr>
          <w:rFonts w:hint="eastAsia" w:ascii="宋体" w:hAnsi="宋体" w:eastAsia="宋体" w:cs="宋体"/>
          <w:color w:val="auto"/>
          <w:kern w:val="0"/>
          <w:sz w:val="28"/>
          <w:szCs w:val="28"/>
          <w:highlight w:val="none"/>
          <w:lang w:val="en-US" w:bidi="zh-CN"/>
        </w:rPr>
        <w:t xml:space="preserve">    </w:t>
      </w:r>
    </w:p>
    <w:p w14:paraId="2C01EF14">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val="en-US" w:bidi="zh-CN"/>
        </w:rPr>
      </w:pPr>
    </w:p>
    <w:p w14:paraId="0742DC54">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val="zh-CN" w:bidi="zh-CN"/>
        </w:rPr>
      </w:pPr>
    </w:p>
    <w:p w14:paraId="5CC20343">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第</w:t>
      </w:r>
      <w:r>
        <w:rPr>
          <w:rFonts w:hint="eastAsia" w:ascii="宋体" w:hAnsi="宋体" w:eastAsia="宋体" w:cs="宋体"/>
          <w:b/>
          <w:bCs/>
          <w:color w:val="auto"/>
          <w:sz w:val="28"/>
          <w:szCs w:val="28"/>
          <w:highlight w:val="none"/>
          <w:lang w:val="en-US" w:bidi="zh-CN"/>
        </w:rPr>
        <w:t>2</w:t>
      </w:r>
      <w:r>
        <w:rPr>
          <w:rFonts w:hint="eastAsia" w:ascii="宋体" w:hAnsi="宋体" w:eastAsia="宋体" w:cs="宋体"/>
          <w:b/>
          <w:bCs/>
          <w:color w:val="auto"/>
          <w:sz w:val="28"/>
          <w:szCs w:val="28"/>
          <w:highlight w:val="none"/>
          <w:lang w:val="zh-CN" w:bidi="zh-CN"/>
        </w:rPr>
        <w:t>条</w:t>
      </w:r>
      <w:r>
        <w:rPr>
          <w:rFonts w:hint="eastAsia" w:ascii="宋体" w:hAnsi="宋体" w:eastAsia="宋体" w:cs="宋体"/>
          <w:b/>
          <w:bCs/>
          <w:color w:val="auto"/>
          <w:sz w:val="28"/>
          <w:szCs w:val="28"/>
          <w:highlight w:val="none"/>
          <w:lang w:bidi="zh-CN"/>
        </w:rPr>
        <w:t xml:space="preserve"> </w:t>
      </w:r>
      <w:r>
        <w:rPr>
          <w:rFonts w:hint="eastAsia" w:ascii="宋体" w:hAnsi="宋体" w:eastAsia="宋体" w:cs="宋体"/>
          <w:b/>
          <w:bCs/>
          <w:color w:val="auto"/>
          <w:sz w:val="28"/>
          <w:szCs w:val="28"/>
          <w:highlight w:val="none"/>
          <w:lang w:val="zh-CN" w:bidi="zh-CN"/>
        </w:rPr>
        <w:t>入围产品升级换代规则：</w:t>
      </w:r>
    </w:p>
    <w:p w14:paraId="160716DB">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val="zh-CN" w:bidi="zh-CN"/>
        </w:rPr>
      </w:pPr>
      <w:r>
        <w:rPr>
          <w:rFonts w:hint="eastAsia" w:ascii="宋体" w:hAnsi="宋体" w:eastAsia="宋体" w:cs="宋体"/>
          <w:color w:val="auto"/>
          <w:kern w:val="0"/>
          <w:sz w:val="28"/>
          <w:szCs w:val="28"/>
          <w:highlight w:val="none"/>
          <w:lang w:val="zh-CN" w:bidi="zh-CN"/>
        </w:rPr>
        <w:t>在框架协议有效期内如遇入围产品停产，</w:t>
      </w:r>
      <w:r>
        <w:rPr>
          <w:rFonts w:hint="eastAsia" w:ascii="宋体" w:hAnsi="宋体" w:eastAsia="宋体" w:cs="宋体"/>
          <w:color w:val="auto"/>
          <w:kern w:val="0"/>
          <w:sz w:val="28"/>
          <w:szCs w:val="28"/>
          <w:highlight w:val="none"/>
          <w:lang w:val="en-US" w:bidi="zh-CN"/>
        </w:rPr>
        <w:t>乙方</w:t>
      </w:r>
      <w:r>
        <w:rPr>
          <w:rFonts w:hint="eastAsia" w:ascii="宋体" w:hAnsi="宋体" w:eastAsia="宋体" w:cs="宋体"/>
          <w:color w:val="auto"/>
          <w:kern w:val="0"/>
          <w:sz w:val="28"/>
          <w:szCs w:val="28"/>
          <w:highlight w:val="none"/>
          <w:lang w:val="zh-CN" w:bidi="zh-CN"/>
        </w:rPr>
        <w:t>给出产品升级换代的规则，且升级产品对的</w:t>
      </w:r>
      <w:r>
        <w:rPr>
          <w:rFonts w:hint="eastAsia" w:ascii="宋体" w:hAnsi="宋体" w:eastAsia="宋体" w:cs="宋体"/>
          <w:bCs/>
          <w:color w:val="auto"/>
          <w:sz w:val="28"/>
          <w:szCs w:val="28"/>
          <w:highlight w:val="none"/>
        </w:rPr>
        <w:t>★</w:t>
      </w:r>
      <w:r>
        <w:rPr>
          <w:rFonts w:hint="eastAsia" w:ascii="宋体" w:hAnsi="宋体" w:eastAsia="宋体" w:cs="宋体"/>
          <w:color w:val="auto"/>
          <w:kern w:val="0"/>
          <w:sz w:val="28"/>
          <w:szCs w:val="28"/>
          <w:highlight w:val="none"/>
          <w:lang w:val="zh-CN" w:bidi="zh-CN"/>
        </w:rPr>
        <w:t>号条款的主要技术参数</w:t>
      </w:r>
      <w:r>
        <w:rPr>
          <w:rFonts w:hint="eastAsia" w:ascii="宋体" w:hAnsi="宋体" w:cs="宋体"/>
          <w:b w:val="0"/>
          <w:color w:val="auto"/>
          <w:kern w:val="0"/>
          <w:sz w:val="28"/>
          <w:szCs w:val="28"/>
          <w:highlight w:val="none"/>
          <w:lang w:val="zh-CN" w:bidi="zh-CN"/>
        </w:rPr>
        <w:t>（包括：能效等级、能效比、制冷量、制热量、循环风量）不得低于中标机型的对应技术参数指标，如原产品有要求具备APP远程操控功能或3匹柜机要求是方柜外观的，升级型号要求满足以上要求。</w:t>
      </w:r>
    </w:p>
    <w:p w14:paraId="7E1DE866">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color w:val="auto"/>
          <w:kern w:val="0"/>
          <w:sz w:val="28"/>
          <w:szCs w:val="28"/>
          <w:highlight w:val="none"/>
          <w:u w:val="single"/>
          <w:lang w:val="zh-CN" w:bidi="zh-CN"/>
        </w:rPr>
      </w:pPr>
      <w:r>
        <w:rPr>
          <w:rFonts w:hint="eastAsia" w:ascii="宋体" w:hAnsi="宋体" w:eastAsia="宋体" w:cs="宋体"/>
          <w:b/>
          <w:bCs/>
          <w:color w:val="auto"/>
          <w:sz w:val="28"/>
          <w:szCs w:val="28"/>
          <w:highlight w:val="none"/>
          <w:lang w:val="zh-CN" w:bidi="zh-CN"/>
        </w:rPr>
        <w:t>第</w:t>
      </w:r>
      <w:r>
        <w:rPr>
          <w:rFonts w:hint="eastAsia" w:ascii="宋体" w:hAnsi="宋体" w:eastAsia="宋体" w:cs="宋体"/>
          <w:b/>
          <w:bCs/>
          <w:color w:val="auto"/>
          <w:sz w:val="28"/>
          <w:szCs w:val="28"/>
          <w:highlight w:val="none"/>
          <w:lang w:val="en-US" w:bidi="zh-CN"/>
        </w:rPr>
        <w:t>3</w:t>
      </w:r>
      <w:r>
        <w:rPr>
          <w:rFonts w:hint="eastAsia" w:ascii="宋体" w:hAnsi="宋体" w:eastAsia="宋体" w:cs="宋体"/>
          <w:b/>
          <w:bCs/>
          <w:color w:val="auto"/>
          <w:sz w:val="28"/>
          <w:szCs w:val="28"/>
          <w:highlight w:val="none"/>
          <w:lang w:bidi="zh-CN"/>
        </w:rPr>
        <w:t>条 确定第二阶段</w:t>
      </w:r>
      <w:r>
        <w:rPr>
          <w:rFonts w:hint="eastAsia" w:ascii="宋体" w:hAnsi="宋体" w:eastAsia="宋体" w:cs="宋体"/>
          <w:b/>
          <w:bCs/>
          <w:color w:val="auto"/>
          <w:sz w:val="28"/>
          <w:szCs w:val="28"/>
          <w:highlight w:val="none"/>
          <w:lang w:val="en-US" w:bidi="zh-CN"/>
        </w:rPr>
        <w:t>成交</w:t>
      </w:r>
      <w:r>
        <w:rPr>
          <w:rFonts w:hint="eastAsia" w:ascii="宋体" w:hAnsi="宋体" w:eastAsia="宋体" w:cs="宋体"/>
          <w:b/>
          <w:bCs/>
          <w:color w:val="auto"/>
          <w:sz w:val="28"/>
          <w:szCs w:val="28"/>
          <w:highlight w:val="none"/>
          <w:lang w:bidi="zh-CN"/>
        </w:rPr>
        <w:t>供应商的方式：</w:t>
      </w:r>
    </w:p>
    <w:p w14:paraId="18C2F6B7">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val="zh-CN" w:bidi="zh-CN"/>
        </w:rPr>
      </w:pPr>
      <w:r>
        <w:rPr>
          <w:rFonts w:hint="eastAsia" w:ascii="宋体" w:hAnsi="宋体" w:eastAsia="宋体" w:cs="宋体"/>
          <w:color w:val="auto"/>
          <w:kern w:val="0"/>
          <w:sz w:val="28"/>
          <w:szCs w:val="28"/>
          <w:highlight w:val="none"/>
          <w:lang w:val="en-US" w:bidi="zh-CN"/>
        </w:rPr>
        <w:t>3.1确定第二阶段</w:t>
      </w:r>
      <w:r>
        <w:rPr>
          <w:rFonts w:hint="eastAsia" w:ascii="宋体" w:hAnsi="宋体" w:eastAsia="宋体" w:cs="宋体"/>
          <w:b/>
          <w:bCs/>
          <w:color w:val="auto"/>
          <w:sz w:val="28"/>
          <w:szCs w:val="28"/>
          <w:highlight w:val="none"/>
          <w:lang w:val="en-US" w:bidi="zh-CN"/>
        </w:rPr>
        <w:t>成交</w:t>
      </w:r>
      <w:r>
        <w:rPr>
          <w:rFonts w:hint="eastAsia" w:ascii="宋体" w:hAnsi="宋体" w:eastAsia="宋体" w:cs="宋体"/>
          <w:color w:val="auto"/>
          <w:kern w:val="0"/>
          <w:sz w:val="28"/>
          <w:szCs w:val="28"/>
          <w:highlight w:val="none"/>
          <w:lang w:val="en-US" w:bidi="zh-CN"/>
        </w:rPr>
        <w:t>供应商的方式：直接选定</w:t>
      </w:r>
      <w:r>
        <w:rPr>
          <w:rFonts w:hint="eastAsia" w:ascii="宋体" w:hAnsi="宋体" w:eastAsia="宋体" w:cs="宋体"/>
          <w:color w:val="auto"/>
          <w:kern w:val="0"/>
          <w:sz w:val="28"/>
          <w:szCs w:val="28"/>
          <w:highlight w:val="none"/>
          <w:lang w:val="zh-CN" w:bidi="zh-CN"/>
        </w:rPr>
        <w:t>。</w:t>
      </w:r>
    </w:p>
    <w:p w14:paraId="32364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0"/>
          <w:sz w:val="28"/>
          <w:szCs w:val="28"/>
          <w:highlight w:val="none"/>
          <w:lang w:val="en-US" w:eastAsia="zh-CN" w:bidi="zh-CN"/>
        </w:rPr>
      </w:pPr>
      <w:r>
        <w:rPr>
          <w:rFonts w:hint="eastAsia" w:ascii="宋体" w:hAnsi="宋体" w:eastAsia="宋体" w:cs="宋体"/>
          <w:color w:val="auto"/>
          <w:kern w:val="0"/>
          <w:sz w:val="28"/>
          <w:szCs w:val="28"/>
          <w:highlight w:val="none"/>
          <w:lang w:val="en-US" w:bidi="zh-CN"/>
        </w:rPr>
        <w:t>3.2</w:t>
      </w:r>
      <w:r>
        <w:rPr>
          <w:rFonts w:hint="eastAsia" w:ascii="宋体" w:hAnsi="宋体" w:eastAsia="宋体" w:cs="宋体"/>
          <w:color w:val="auto"/>
          <w:kern w:val="0"/>
          <w:sz w:val="28"/>
          <w:szCs w:val="28"/>
          <w:highlight w:val="none"/>
          <w:lang w:bidi="zh-CN"/>
        </w:rPr>
        <w:t>甲方在第二阶段向乙方</w:t>
      </w:r>
      <w:r>
        <w:rPr>
          <w:rFonts w:hint="eastAsia" w:ascii="宋体" w:hAnsi="宋体" w:eastAsia="宋体" w:cs="宋体"/>
          <w:color w:val="auto"/>
          <w:kern w:val="0"/>
          <w:sz w:val="28"/>
          <w:szCs w:val="28"/>
          <w:highlight w:val="none"/>
          <w:lang w:val="en-US" w:bidi="zh-CN"/>
        </w:rPr>
        <w:t>或乙方委托的一家代理商</w:t>
      </w:r>
      <w:r>
        <w:rPr>
          <w:rFonts w:hint="eastAsia" w:ascii="宋体" w:hAnsi="宋体" w:eastAsia="宋体" w:cs="宋体"/>
          <w:color w:val="auto"/>
          <w:kern w:val="0"/>
          <w:sz w:val="28"/>
          <w:szCs w:val="28"/>
          <w:highlight w:val="none"/>
          <w:lang w:bidi="zh-CN"/>
        </w:rPr>
        <w:t>授予采购合同，在框架协议有效期内</w:t>
      </w:r>
      <w:r>
        <w:rPr>
          <w:rFonts w:hint="eastAsia" w:ascii="宋体" w:hAnsi="宋体" w:eastAsia="宋体" w:cs="宋体"/>
          <w:color w:val="auto"/>
          <w:kern w:val="0"/>
          <w:sz w:val="28"/>
          <w:szCs w:val="28"/>
          <w:highlight w:val="none"/>
          <w:lang w:val="en-US" w:eastAsia="zh-CN" w:bidi="zh-CN"/>
        </w:rPr>
        <w:t>委托的代理商名单</w:t>
      </w:r>
      <w:r>
        <w:rPr>
          <w:rFonts w:hint="eastAsia" w:ascii="宋体" w:hAnsi="宋体" w:eastAsia="宋体" w:cs="宋体"/>
          <w:color w:val="auto"/>
          <w:kern w:val="0"/>
          <w:sz w:val="28"/>
          <w:szCs w:val="28"/>
          <w:highlight w:val="none"/>
          <w:lang w:val="en-US" w:bidi="zh-CN"/>
        </w:rPr>
        <w:t>不允许</w:t>
      </w:r>
      <w:r>
        <w:rPr>
          <w:rFonts w:hint="eastAsia"/>
          <w:color w:val="auto"/>
          <w:highlight w:val="none"/>
        </w:rPr>
        <w:t>主动</w:t>
      </w:r>
      <w:r>
        <w:rPr>
          <w:rFonts w:hint="eastAsia" w:ascii="宋体" w:hAnsi="宋体" w:eastAsia="宋体" w:cs="宋体"/>
          <w:color w:val="auto"/>
          <w:kern w:val="0"/>
          <w:sz w:val="28"/>
          <w:szCs w:val="28"/>
          <w:highlight w:val="none"/>
          <w:lang w:bidi="zh-CN"/>
        </w:rPr>
        <w:t>变更。</w:t>
      </w:r>
      <w:r>
        <w:rPr>
          <w:rFonts w:hint="eastAsia"/>
          <w:color w:val="auto"/>
          <w:highlight w:val="none"/>
        </w:rPr>
        <w:t>如出现严重投诉（如：投诉至社会监管部门（如工商局等）并得到证实、投诉至社会媒体（如报纸、杂志、电视广播、主流官网等）</w:t>
      </w:r>
      <w:r>
        <w:rPr>
          <w:rFonts w:hint="eastAsia"/>
          <w:color w:val="auto"/>
          <w:highlight w:val="none"/>
          <w:lang w:val="en-US" w:eastAsia="zh-CN"/>
        </w:rPr>
        <w:t>并被曝光</w:t>
      </w:r>
      <w:r>
        <w:rPr>
          <w:rFonts w:hint="eastAsia"/>
          <w:color w:val="auto"/>
          <w:highlight w:val="none"/>
        </w:rPr>
        <w:t>）等影响项目履约的情况，</w:t>
      </w:r>
      <w:r>
        <w:rPr>
          <w:rFonts w:hint="eastAsia" w:ascii="宋体" w:hAnsi="宋体" w:eastAsia="宋体" w:cs="宋体"/>
          <w:color w:val="auto"/>
          <w:kern w:val="0"/>
          <w:sz w:val="28"/>
          <w:szCs w:val="28"/>
          <w:highlight w:val="none"/>
          <w:lang w:bidi="zh-CN"/>
        </w:rPr>
        <w:t>甲方</w:t>
      </w:r>
      <w:r>
        <w:rPr>
          <w:rFonts w:hint="eastAsia"/>
          <w:color w:val="auto"/>
          <w:highlight w:val="none"/>
        </w:rPr>
        <w:t>有权要求更换代理商。代理商更换需在</w:t>
      </w:r>
      <w:r>
        <w:rPr>
          <w:rFonts w:hint="eastAsia" w:ascii="宋体" w:hAnsi="宋体" w:eastAsia="宋体" w:cs="宋体"/>
          <w:color w:val="auto"/>
          <w:kern w:val="0"/>
          <w:sz w:val="28"/>
          <w:szCs w:val="28"/>
          <w:highlight w:val="none"/>
          <w:lang w:bidi="zh-CN"/>
        </w:rPr>
        <w:t>甲方</w:t>
      </w:r>
      <w:r>
        <w:rPr>
          <w:rFonts w:hint="eastAsia"/>
          <w:color w:val="auto"/>
          <w:highlight w:val="none"/>
        </w:rPr>
        <w:t>提出更换要求后1个月内执行完毕。</w:t>
      </w:r>
      <w:r>
        <w:rPr>
          <w:rFonts w:hint="eastAsia" w:ascii="宋体" w:hAnsi="宋体" w:eastAsia="宋体" w:cs="宋体"/>
          <w:color w:val="auto"/>
          <w:kern w:val="0"/>
          <w:sz w:val="28"/>
          <w:szCs w:val="28"/>
          <w:highlight w:val="none"/>
          <w:lang w:val="en-US" w:eastAsia="zh-CN" w:bidi="zh-CN"/>
        </w:rPr>
        <w:t>授权代理商（如有）在采购合同签订及执行期间，如违反或不执行采购合同约定，乙方需履行采购合同约定，并与其授权代理商共同承担甲方的损失。在签订框架合同之前，乙方需向甲方出具与其授权代理商的授权协议。</w:t>
      </w:r>
    </w:p>
    <w:p w14:paraId="556DD0F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条 适用框架协议的服务对象范围，以及履行合同的地域范围：</w:t>
      </w:r>
    </w:p>
    <w:p w14:paraId="50481FC9">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bidi="zh-CN"/>
        </w:rPr>
      </w:pPr>
      <w:r>
        <w:rPr>
          <w:rFonts w:hint="eastAsia" w:ascii="宋体" w:hAnsi="宋体" w:eastAsia="宋体" w:cs="宋体"/>
          <w:color w:val="auto"/>
          <w:kern w:val="0"/>
          <w:sz w:val="28"/>
          <w:szCs w:val="28"/>
          <w:highlight w:val="none"/>
          <w:lang w:val="zh-CN" w:bidi="zh-CN"/>
        </w:rPr>
        <w:t>征集人为</w:t>
      </w:r>
      <w:r>
        <w:rPr>
          <w:rFonts w:hint="eastAsia" w:ascii="宋体" w:hAnsi="宋体" w:eastAsia="宋体" w:cs="宋体"/>
          <w:color w:val="auto"/>
          <w:kern w:val="0"/>
          <w:sz w:val="28"/>
          <w:szCs w:val="28"/>
          <w:highlight w:val="none"/>
          <w:lang w:val="zh-CN" w:eastAsia="zh-CN" w:bidi="zh-CN"/>
        </w:rPr>
        <w:t>厦门万翔网络商务有限公司，最终用户为</w:t>
      </w:r>
      <w:r>
        <w:rPr>
          <w:rFonts w:hint="eastAsia" w:ascii="宋体" w:hAnsi="宋体" w:eastAsia="宋体" w:cs="宋体"/>
          <w:color w:val="auto"/>
          <w:kern w:val="0"/>
          <w:sz w:val="28"/>
          <w:szCs w:val="28"/>
          <w:highlight w:val="none"/>
          <w:lang w:val="zh-CN" w:bidi="zh-CN"/>
        </w:rPr>
        <w:t>服务对象范围为厦门市行政区域内所有机关事业单位和其他终端用户。福建省地域范围。</w:t>
      </w:r>
    </w:p>
    <w:p w14:paraId="22A08181">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zh-CN" w:bidi="zh-CN"/>
        </w:rPr>
        <w:t>第</w:t>
      </w:r>
      <w:r>
        <w:rPr>
          <w:rFonts w:hint="eastAsia" w:ascii="宋体" w:hAnsi="宋体" w:eastAsia="宋体" w:cs="宋体"/>
          <w:b/>
          <w:bCs/>
          <w:color w:val="auto"/>
          <w:sz w:val="28"/>
          <w:szCs w:val="28"/>
          <w:highlight w:val="none"/>
          <w:lang w:val="en-US" w:bidi="zh-CN"/>
        </w:rPr>
        <w:t>5</w:t>
      </w:r>
      <w:r>
        <w:rPr>
          <w:rFonts w:hint="eastAsia" w:ascii="宋体" w:hAnsi="宋体" w:eastAsia="宋体" w:cs="宋体"/>
          <w:b/>
          <w:bCs/>
          <w:color w:val="auto"/>
          <w:sz w:val="28"/>
          <w:szCs w:val="28"/>
          <w:highlight w:val="none"/>
          <w:lang w:val="zh-CN" w:bidi="zh-CN"/>
        </w:rPr>
        <w:t>条</w:t>
      </w:r>
      <w:r>
        <w:rPr>
          <w:rFonts w:hint="eastAsia" w:ascii="宋体" w:hAnsi="宋体" w:eastAsia="宋体" w:cs="宋体"/>
          <w:b/>
          <w:bCs/>
          <w:color w:val="auto"/>
          <w:sz w:val="28"/>
          <w:szCs w:val="28"/>
          <w:highlight w:val="none"/>
          <w:lang w:bidi="zh-CN"/>
        </w:rPr>
        <w:t xml:space="preserve"> </w:t>
      </w:r>
      <w:r>
        <w:rPr>
          <w:rFonts w:hint="eastAsia" w:ascii="宋体" w:hAnsi="宋体" w:eastAsia="宋体" w:cs="宋体"/>
          <w:b/>
          <w:bCs/>
          <w:color w:val="auto"/>
          <w:sz w:val="28"/>
          <w:szCs w:val="28"/>
          <w:highlight w:val="none"/>
          <w:lang w:val="zh-CN" w:bidi="zh-CN"/>
        </w:rPr>
        <w:t>履约保证金、</w:t>
      </w:r>
      <w:r>
        <w:rPr>
          <w:rFonts w:hint="eastAsia" w:ascii="宋体" w:hAnsi="宋体" w:eastAsia="宋体" w:cs="宋体"/>
          <w:b/>
          <w:bCs/>
          <w:color w:val="auto"/>
          <w:sz w:val="28"/>
          <w:szCs w:val="28"/>
          <w:highlight w:val="none"/>
        </w:rPr>
        <w:t>资金支付方式、时间和条件：</w:t>
      </w:r>
    </w:p>
    <w:p w14:paraId="2EA4B60F">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5.1乙方应在框架协议签订之日起7个日历日内以转账方式向甲方支付履约保证金，</w:t>
      </w:r>
      <w:r>
        <w:rPr>
          <w:rFonts w:hint="eastAsia" w:ascii="宋体" w:hAnsi="宋体" w:eastAsia="宋体" w:cs="宋体"/>
          <w:color w:val="auto"/>
          <w:kern w:val="0"/>
          <w:sz w:val="28"/>
          <w:szCs w:val="28"/>
          <w:highlight w:val="none"/>
          <w:u w:val="none"/>
          <w:lang w:val="en-US" w:eastAsia="zh-CN" w:bidi="ar-SA"/>
        </w:rPr>
        <w:t>采购包1的履约保证金</w:t>
      </w:r>
      <w:r>
        <w:rPr>
          <w:rFonts w:hint="eastAsia" w:ascii="宋体" w:hAnsi="宋体" w:cs="宋体"/>
          <w:color w:val="auto"/>
          <w:kern w:val="0"/>
          <w:sz w:val="28"/>
          <w:szCs w:val="28"/>
          <w:highlight w:val="none"/>
          <w:u w:val="none"/>
          <w:lang w:val="en-US" w:eastAsia="zh-CN" w:bidi="ar-SA"/>
        </w:rPr>
        <w:t>均</w:t>
      </w:r>
      <w:r>
        <w:rPr>
          <w:rFonts w:hint="eastAsia" w:ascii="宋体" w:hAnsi="宋体" w:eastAsia="宋体" w:cs="宋体"/>
          <w:color w:val="auto"/>
          <w:kern w:val="0"/>
          <w:sz w:val="28"/>
          <w:szCs w:val="28"/>
          <w:highlight w:val="none"/>
          <w:u w:val="none"/>
          <w:lang w:val="en-US" w:eastAsia="zh-CN" w:bidi="ar-SA"/>
        </w:rPr>
        <w:t>为人民币</w:t>
      </w:r>
      <w:r>
        <w:rPr>
          <w:rFonts w:hint="eastAsia" w:ascii="宋体" w:hAnsi="宋体" w:cs="宋体"/>
          <w:color w:val="auto"/>
          <w:kern w:val="0"/>
          <w:sz w:val="28"/>
          <w:szCs w:val="28"/>
          <w:highlight w:val="none"/>
          <w:u w:val="none"/>
          <w:lang w:val="en-US" w:eastAsia="zh-CN" w:bidi="ar-SA"/>
        </w:rPr>
        <w:t>壹佰</w:t>
      </w:r>
      <w:r>
        <w:rPr>
          <w:rFonts w:hint="eastAsia" w:ascii="宋体" w:hAnsi="宋体" w:eastAsia="宋体" w:cs="宋体"/>
          <w:color w:val="auto"/>
          <w:kern w:val="0"/>
          <w:sz w:val="28"/>
          <w:szCs w:val="28"/>
          <w:highlight w:val="none"/>
          <w:u w:val="none"/>
          <w:lang w:val="en-US" w:eastAsia="zh-CN" w:bidi="ar-SA"/>
        </w:rPr>
        <w:t>万元整</w:t>
      </w:r>
      <w:r>
        <w:rPr>
          <w:rFonts w:hint="eastAsia" w:ascii="宋体" w:hAnsi="宋体" w:cs="宋体"/>
          <w:color w:val="auto"/>
          <w:kern w:val="0"/>
          <w:sz w:val="28"/>
          <w:szCs w:val="28"/>
          <w:highlight w:val="none"/>
          <w:u w:val="none"/>
          <w:lang w:val="en-US" w:eastAsia="zh-CN" w:bidi="ar-SA"/>
        </w:rPr>
        <w:t>，</w:t>
      </w:r>
      <w:r>
        <w:rPr>
          <w:rFonts w:hint="eastAsia" w:ascii="宋体" w:hAnsi="宋体" w:eastAsia="宋体" w:cs="宋体"/>
          <w:color w:val="auto"/>
          <w:kern w:val="0"/>
          <w:sz w:val="28"/>
          <w:szCs w:val="28"/>
          <w:highlight w:val="none"/>
          <w:u w:val="none"/>
          <w:lang w:val="en-US" w:eastAsia="zh-CN" w:bidi="ar-SA"/>
        </w:rPr>
        <w:t>采购包</w:t>
      </w:r>
      <w:r>
        <w:rPr>
          <w:rFonts w:hint="eastAsia" w:ascii="宋体" w:hAnsi="宋体" w:cs="宋体"/>
          <w:color w:val="auto"/>
          <w:kern w:val="0"/>
          <w:sz w:val="28"/>
          <w:szCs w:val="28"/>
          <w:highlight w:val="none"/>
          <w:u w:val="none"/>
          <w:lang w:val="en-US" w:eastAsia="zh-CN" w:bidi="ar-SA"/>
        </w:rPr>
        <w:t>2</w:t>
      </w:r>
      <w:r>
        <w:rPr>
          <w:rFonts w:hint="eastAsia" w:ascii="宋体" w:hAnsi="宋体" w:eastAsia="宋体" w:cs="宋体"/>
          <w:color w:val="auto"/>
          <w:kern w:val="0"/>
          <w:sz w:val="28"/>
          <w:szCs w:val="28"/>
          <w:highlight w:val="none"/>
          <w:u w:val="none"/>
          <w:lang w:val="en-US" w:eastAsia="zh-CN" w:bidi="ar-SA"/>
        </w:rPr>
        <w:t>的履约保证金</w:t>
      </w:r>
      <w:r>
        <w:rPr>
          <w:rFonts w:hint="eastAsia" w:ascii="宋体" w:hAnsi="宋体" w:cs="宋体"/>
          <w:color w:val="auto"/>
          <w:kern w:val="0"/>
          <w:sz w:val="28"/>
          <w:szCs w:val="28"/>
          <w:highlight w:val="none"/>
          <w:u w:val="none"/>
          <w:lang w:val="en-US" w:eastAsia="zh-CN" w:bidi="ar-SA"/>
        </w:rPr>
        <w:t>均</w:t>
      </w:r>
      <w:r>
        <w:rPr>
          <w:rFonts w:hint="eastAsia" w:ascii="宋体" w:hAnsi="宋体" w:eastAsia="宋体" w:cs="宋体"/>
          <w:color w:val="auto"/>
          <w:kern w:val="0"/>
          <w:sz w:val="28"/>
          <w:szCs w:val="28"/>
          <w:highlight w:val="none"/>
          <w:u w:val="none"/>
          <w:lang w:val="en-US" w:eastAsia="zh-CN" w:bidi="ar-SA"/>
        </w:rPr>
        <w:t>为人民币</w:t>
      </w:r>
      <w:r>
        <w:rPr>
          <w:rFonts w:hint="eastAsia" w:ascii="宋体" w:hAnsi="宋体" w:cs="宋体"/>
          <w:color w:val="auto"/>
          <w:kern w:val="0"/>
          <w:sz w:val="28"/>
          <w:szCs w:val="28"/>
          <w:highlight w:val="none"/>
          <w:u w:val="none"/>
          <w:lang w:val="en-US" w:eastAsia="zh-CN" w:bidi="ar-SA"/>
        </w:rPr>
        <w:t>伍拾</w:t>
      </w:r>
      <w:r>
        <w:rPr>
          <w:rFonts w:hint="eastAsia" w:ascii="宋体" w:hAnsi="宋体" w:eastAsia="宋体" w:cs="宋体"/>
          <w:color w:val="auto"/>
          <w:kern w:val="0"/>
          <w:sz w:val="28"/>
          <w:szCs w:val="28"/>
          <w:highlight w:val="none"/>
          <w:u w:val="none"/>
          <w:lang w:val="en-US" w:eastAsia="zh-CN" w:bidi="ar-SA"/>
        </w:rPr>
        <w:t>万元整。采购包1履约保证金待本框架协议有效期届满后10个工作日内无息退还</w:t>
      </w:r>
      <w:r>
        <w:rPr>
          <w:rFonts w:hint="eastAsia" w:ascii="宋体" w:hAnsi="宋体" w:cs="宋体"/>
          <w:color w:val="auto"/>
          <w:kern w:val="0"/>
          <w:sz w:val="28"/>
          <w:szCs w:val="28"/>
          <w:highlight w:val="none"/>
          <w:u w:val="none"/>
          <w:lang w:val="en-US" w:eastAsia="zh-CN" w:bidi="ar-SA"/>
        </w:rPr>
        <w:t>捌拾</w:t>
      </w:r>
      <w:r>
        <w:rPr>
          <w:rFonts w:hint="eastAsia" w:ascii="宋体" w:hAnsi="宋体" w:eastAsia="宋体" w:cs="宋体"/>
          <w:color w:val="auto"/>
          <w:kern w:val="0"/>
          <w:sz w:val="28"/>
          <w:szCs w:val="28"/>
          <w:highlight w:val="none"/>
          <w:u w:val="none"/>
          <w:lang w:val="en-US" w:eastAsia="zh-CN" w:bidi="ar-SA"/>
        </w:rPr>
        <w:t>万元，待本框架协议到期之日起满6年无息退还剩余保证金（各阶段退款中，若卖方有应付未付的违约金、赔偿金将从应退还金额中直接扣除）。采购包</w:t>
      </w:r>
      <w:r>
        <w:rPr>
          <w:rFonts w:hint="eastAsia" w:ascii="宋体" w:hAnsi="宋体" w:cs="宋体"/>
          <w:color w:val="auto"/>
          <w:kern w:val="0"/>
          <w:sz w:val="28"/>
          <w:szCs w:val="28"/>
          <w:highlight w:val="none"/>
          <w:u w:val="none"/>
          <w:lang w:val="en-US" w:eastAsia="zh-CN" w:bidi="ar-SA"/>
        </w:rPr>
        <w:t>2</w:t>
      </w:r>
      <w:r>
        <w:rPr>
          <w:rFonts w:hint="eastAsia" w:ascii="宋体" w:hAnsi="宋体" w:eastAsia="宋体" w:cs="宋体"/>
          <w:color w:val="auto"/>
          <w:kern w:val="0"/>
          <w:sz w:val="28"/>
          <w:szCs w:val="28"/>
          <w:highlight w:val="none"/>
          <w:u w:val="none"/>
          <w:lang w:val="en-US" w:eastAsia="zh-CN" w:bidi="ar-SA"/>
        </w:rPr>
        <w:t>履约保证金待本框架协议有效期届满</w:t>
      </w:r>
      <w:r>
        <w:rPr>
          <w:rFonts w:hint="eastAsia" w:ascii="宋体" w:hAnsi="宋体" w:eastAsia="宋体" w:cs="宋体"/>
          <w:color w:val="auto"/>
          <w:kern w:val="0"/>
          <w:sz w:val="28"/>
          <w:szCs w:val="28"/>
          <w:highlight w:val="none"/>
          <w:lang w:val="en-US" w:eastAsia="zh-CN" w:bidi="ar-SA"/>
        </w:rPr>
        <w:t>后10个工作日内无息退还</w:t>
      </w:r>
      <w:r>
        <w:rPr>
          <w:rFonts w:hint="eastAsia" w:ascii="宋体" w:hAnsi="宋体" w:cs="宋体"/>
          <w:color w:val="auto"/>
          <w:kern w:val="0"/>
          <w:sz w:val="28"/>
          <w:szCs w:val="28"/>
          <w:highlight w:val="none"/>
          <w:lang w:val="en-US" w:eastAsia="zh-CN" w:bidi="ar-SA"/>
        </w:rPr>
        <w:t>叁拾</w:t>
      </w:r>
      <w:r>
        <w:rPr>
          <w:rFonts w:hint="eastAsia" w:ascii="宋体" w:hAnsi="宋体" w:eastAsia="宋体" w:cs="宋体"/>
          <w:color w:val="auto"/>
          <w:kern w:val="0"/>
          <w:sz w:val="28"/>
          <w:szCs w:val="28"/>
          <w:highlight w:val="none"/>
          <w:lang w:val="en-US" w:eastAsia="zh-CN" w:bidi="ar-SA"/>
        </w:rPr>
        <w:t>万元，待本框架协议到期之日起满6年无息退还剩余保证金（各阶段退款中，若卖方有应付未付的违约金、赔偿金将从应退还金额中直接扣除）。备注：</w:t>
      </w:r>
      <w:r>
        <w:rPr>
          <w:rFonts w:hint="default" w:ascii="宋体" w:hAnsi="宋体" w:cs="宋体"/>
          <w:color w:val="auto"/>
          <w:kern w:val="0"/>
          <w:sz w:val="28"/>
          <w:szCs w:val="28"/>
          <w:highlight w:val="none"/>
          <w:lang w:eastAsia="zh-CN" w:bidi="ar-SA"/>
        </w:rPr>
        <w:t>乙方入围产品均为中小企业（含个体工商户）制造的货物，或者监狱企业提供本单位制造的货物；或者残疾人福利性单位提供本单位制造的货物（或提供其他残疾人福利性单位制造的货物），</w:t>
      </w:r>
      <w:r>
        <w:rPr>
          <w:rFonts w:hint="eastAsia" w:ascii="宋体" w:hAnsi="宋体" w:eastAsia="宋体" w:cs="宋体"/>
          <w:color w:val="auto"/>
          <w:kern w:val="0"/>
          <w:sz w:val="28"/>
          <w:szCs w:val="28"/>
          <w:highlight w:val="none"/>
          <w:lang w:val="en-US" w:eastAsia="zh-CN" w:bidi="ar-SA"/>
        </w:rPr>
        <w:t>履约保证金</w:t>
      </w:r>
      <w:r>
        <w:rPr>
          <w:rFonts w:hint="default" w:ascii="宋体" w:hAnsi="宋体" w:cs="宋体"/>
          <w:color w:val="auto"/>
          <w:kern w:val="0"/>
          <w:sz w:val="28"/>
          <w:szCs w:val="28"/>
          <w:highlight w:val="none"/>
          <w:lang w:eastAsia="zh-CN" w:bidi="ar-SA"/>
        </w:rPr>
        <w:t>按约定比例的50%支付</w:t>
      </w:r>
      <w:r>
        <w:rPr>
          <w:rFonts w:hint="eastAsia" w:ascii="宋体" w:hAnsi="宋体" w:eastAsia="宋体" w:cs="宋体"/>
          <w:color w:val="auto"/>
          <w:kern w:val="0"/>
          <w:sz w:val="28"/>
          <w:szCs w:val="28"/>
          <w:highlight w:val="none"/>
          <w:lang w:val="en-US" w:eastAsia="zh-CN" w:bidi="ar-SA"/>
        </w:rPr>
        <w:t>，需提供中小企业证明材料：①</w:t>
      </w:r>
      <w:r>
        <w:rPr>
          <w:rFonts w:hint="default" w:ascii="宋体" w:hAnsi="宋体" w:cs="宋体"/>
          <w:color w:val="auto"/>
          <w:kern w:val="0"/>
          <w:sz w:val="28"/>
          <w:szCs w:val="28"/>
          <w:highlight w:val="none"/>
          <w:lang w:eastAsia="zh-CN" w:bidi="ar-SA"/>
        </w:rPr>
        <w:t>乙方</w:t>
      </w:r>
      <w:r>
        <w:rPr>
          <w:rFonts w:hint="eastAsia" w:ascii="宋体" w:hAnsi="宋体" w:eastAsia="宋体" w:cs="宋体"/>
          <w:color w:val="auto"/>
          <w:kern w:val="0"/>
          <w:sz w:val="28"/>
          <w:szCs w:val="28"/>
          <w:highlight w:val="none"/>
          <w:lang w:val="en-US" w:eastAsia="zh-CN" w:bidi="ar-SA"/>
        </w:rPr>
        <w:t>须在投标文件中提交《中小企业声明函》。</w:t>
      </w:r>
      <w:r>
        <w:rPr>
          <w:rFonts w:hint="default" w:ascii="宋体" w:hAnsi="宋体" w:cs="宋体"/>
          <w:color w:val="auto"/>
          <w:kern w:val="0"/>
          <w:sz w:val="28"/>
          <w:szCs w:val="28"/>
          <w:highlight w:val="none"/>
          <w:lang w:eastAsia="zh-CN" w:bidi="ar-SA"/>
        </w:rPr>
        <w:t>乙方</w:t>
      </w:r>
      <w:r>
        <w:rPr>
          <w:rFonts w:hint="eastAsia" w:ascii="宋体" w:hAnsi="宋体" w:eastAsia="宋体" w:cs="宋体"/>
          <w:color w:val="auto"/>
          <w:kern w:val="0"/>
          <w:sz w:val="28"/>
          <w:szCs w:val="28"/>
          <w:highlight w:val="none"/>
          <w:lang w:val="en-US" w:eastAsia="zh-CN" w:bidi="ar-SA"/>
        </w:rPr>
        <w:t>需对其中小企业声明函的真实性负责。</w:t>
      </w:r>
    </w:p>
    <w:p w14:paraId="46A0DC0A">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5.2</w:t>
      </w:r>
      <w:r>
        <w:rPr>
          <w:rFonts w:hint="eastAsia" w:ascii="宋体" w:hAnsi="宋体" w:eastAsia="宋体" w:cs="宋体"/>
          <w:color w:val="auto"/>
          <w:kern w:val="0"/>
          <w:sz w:val="28"/>
          <w:szCs w:val="28"/>
          <w:highlight w:val="none"/>
          <w:lang w:val="en-US" w:eastAsia="zh-CN"/>
        </w:rPr>
        <w:t>甲方</w:t>
      </w:r>
      <w:r>
        <w:rPr>
          <w:rFonts w:hint="eastAsia" w:ascii="宋体" w:hAnsi="宋体" w:eastAsia="宋体" w:cs="宋体"/>
          <w:color w:val="auto"/>
          <w:kern w:val="0"/>
          <w:sz w:val="28"/>
          <w:szCs w:val="28"/>
          <w:highlight w:val="none"/>
          <w:lang w:val="en-US"/>
        </w:rPr>
        <w:t>按批次支付货款。</w:t>
      </w:r>
    </w:p>
    <w:p w14:paraId="05514C66">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rPr>
          <w:rFonts w:hint="eastAsia" w:ascii="宋体" w:hAnsi="宋体" w:cs="宋体"/>
          <w:color w:val="auto"/>
          <w:kern w:val="0"/>
          <w:szCs w:val="28"/>
          <w:highlight w:val="none"/>
        </w:rPr>
      </w:pPr>
      <w:r>
        <w:rPr>
          <w:rFonts w:hint="default" w:ascii="宋体" w:hAnsi="宋体" w:cs="宋体"/>
          <w:color w:val="auto"/>
          <w:kern w:val="0"/>
          <w:szCs w:val="28"/>
          <w:highlight w:val="none"/>
        </w:rPr>
        <w:t>5.2.1</w:t>
      </w:r>
      <w:r>
        <w:rPr>
          <w:rFonts w:hint="eastAsia" w:ascii="宋体" w:hAnsi="宋体" w:cs="宋体"/>
          <w:color w:val="auto"/>
          <w:kern w:val="0"/>
          <w:szCs w:val="28"/>
          <w:highlight w:val="none"/>
        </w:rPr>
        <w:t>货交</w:t>
      </w:r>
      <w:r>
        <w:rPr>
          <w:rFonts w:hint="default" w:ascii="宋体" w:hAnsi="宋体" w:cs="宋体"/>
          <w:color w:val="auto"/>
          <w:kern w:val="0"/>
          <w:szCs w:val="28"/>
          <w:highlight w:val="none"/>
        </w:rPr>
        <w:t>甲方</w:t>
      </w:r>
      <w:r>
        <w:rPr>
          <w:rFonts w:hint="eastAsia" w:ascii="宋体" w:hAnsi="宋体" w:cs="宋体"/>
          <w:color w:val="auto"/>
          <w:kern w:val="0"/>
          <w:szCs w:val="28"/>
          <w:highlight w:val="none"/>
        </w:rPr>
        <w:t>仓库的，</w:t>
      </w:r>
      <w:r>
        <w:rPr>
          <w:rFonts w:hint="default" w:ascii="宋体" w:hAnsi="宋体" w:cs="宋体"/>
          <w:color w:val="auto"/>
          <w:kern w:val="0"/>
          <w:szCs w:val="28"/>
          <w:highlight w:val="none"/>
        </w:rPr>
        <w:t>经甲方签收合格后</w:t>
      </w:r>
      <w:r>
        <w:rPr>
          <w:rFonts w:hint="eastAsia" w:ascii="宋体" w:hAnsi="宋体" w:cs="宋体"/>
          <w:color w:val="auto"/>
          <w:kern w:val="0"/>
          <w:szCs w:val="28"/>
          <w:highlight w:val="none"/>
        </w:rPr>
        <w:t>，</w:t>
      </w:r>
      <w:r>
        <w:rPr>
          <w:rFonts w:hint="default" w:ascii="宋体" w:hAnsi="宋体" w:cs="宋体"/>
          <w:color w:val="auto"/>
          <w:kern w:val="0"/>
          <w:szCs w:val="28"/>
          <w:highlight w:val="none"/>
        </w:rPr>
        <w:t>甲方</w:t>
      </w:r>
      <w:r>
        <w:rPr>
          <w:rFonts w:hint="eastAsia" w:ascii="宋体" w:hAnsi="宋体" w:cs="宋体"/>
          <w:color w:val="auto"/>
          <w:kern w:val="0"/>
          <w:szCs w:val="28"/>
          <w:highlight w:val="none"/>
        </w:rPr>
        <w:t>凭相关验收材料在</w:t>
      </w:r>
      <w:r>
        <w:rPr>
          <w:rFonts w:hint="eastAsia" w:ascii="宋体" w:hAnsi="宋体" w:cs="宋体"/>
          <w:color w:val="auto"/>
          <w:kern w:val="0"/>
          <w:szCs w:val="28"/>
          <w:highlight w:val="none"/>
          <w:lang w:val="en-US" w:eastAsia="zh-CN"/>
        </w:rPr>
        <w:t>90</w:t>
      </w:r>
      <w:r>
        <w:rPr>
          <w:rFonts w:hint="eastAsia" w:ascii="宋体" w:hAnsi="宋体" w:cs="宋体"/>
          <w:color w:val="auto"/>
          <w:kern w:val="0"/>
          <w:szCs w:val="28"/>
          <w:highlight w:val="none"/>
        </w:rPr>
        <w:t>个日历日内（从采购单位收货之日算起）向</w:t>
      </w:r>
      <w:r>
        <w:rPr>
          <w:rFonts w:hint="default" w:ascii="宋体" w:hAnsi="宋体" w:cs="宋体"/>
          <w:color w:val="auto"/>
          <w:kern w:val="0"/>
          <w:szCs w:val="28"/>
          <w:highlight w:val="none"/>
        </w:rPr>
        <w:t>乙方</w:t>
      </w:r>
      <w:r>
        <w:rPr>
          <w:rFonts w:hint="eastAsia" w:ascii="宋体" w:hAnsi="宋体" w:cs="宋体"/>
          <w:color w:val="auto"/>
          <w:kern w:val="0"/>
          <w:szCs w:val="28"/>
          <w:highlight w:val="none"/>
        </w:rPr>
        <w:t>一次性支付该批次货款的全款</w:t>
      </w:r>
      <w:r>
        <w:rPr>
          <w:rFonts w:hint="eastAsia" w:ascii="宋体" w:hAnsi="宋体" w:cs="宋体"/>
          <w:color w:val="auto"/>
          <w:kern w:val="0"/>
          <w:szCs w:val="28"/>
          <w:highlight w:val="none"/>
          <w:lang w:eastAsia="zh-CN"/>
        </w:rPr>
        <w:t>，</w:t>
      </w:r>
      <w:r>
        <w:rPr>
          <w:rFonts w:hint="eastAsia" w:ascii="宋体" w:hAnsi="宋体" w:cs="宋体"/>
          <w:b w:val="0"/>
          <w:color w:val="auto"/>
          <w:kern w:val="0"/>
          <w:sz w:val="28"/>
          <w:szCs w:val="28"/>
          <w:highlight w:val="none"/>
        </w:rPr>
        <w:t>货款支付方式为3个月银行承兑汇票。</w:t>
      </w:r>
    </w:p>
    <w:p w14:paraId="26097048">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0"/>
          <w:sz w:val="28"/>
          <w:szCs w:val="28"/>
          <w:highlight w:val="none"/>
          <w:lang w:val="en-US" w:eastAsia="zh-CN" w:bidi="ar"/>
        </w:rPr>
      </w:pPr>
      <w:r>
        <w:rPr>
          <w:rFonts w:hint="default" w:ascii="宋体" w:hAnsi="宋体" w:cs="宋体"/>
          <w:color w:val="auto"/>
          <w:kern w:val="0"/>
          <w:sz w:val="28"/>
          <w:szCs w:val="28"/>
          <w:highlight w:val="none"/>
          <w:lang w:eastAsia="zh-CN" w:bidi="ar"/>
        </w:rPr>
        <w:t>5.2.2乙方</w:t>
      </w:r>
      <w:r>
        <w:rPr>
          <w:rFonts w:hint="eastAsia" w:ascii="宋体" w:hAnsi="宋体" w:eastAsia="宋体" w:cs="宋体"/>
          <w:color w:val="auto"/>
          <w:kern w:val="0"/>
          <w:sz w:val="28"/>
          <w:szCs w:val="28"/>
          <w:highlight w:val="none"/>
          <w:lang w:val="en-US" w:eastAsia="zh-CN" w:bidi="ar"/>
        </w:rPr>
        <w:t>选择自行完成仓储配送的，该批次货物经安装调试完毕并经最终验收合格后，</w:t>
      </w:r>
      <w:r>
        <w:rPr>
          <w:rFonts w:hint="default" w:ascii="宋体" w:hAnsi="宋体" w:cs="宋体"/>
          <w:color w:val="auto"/>
          <w:kern w:val="0"/>
          <w:sz w:val="28"/>
          <w:szCs w:val="28"/>
          <w:highlight w:val="none"/>
          <w:lang w:eastAsia="zh-CN" w:bidi="ar"/>
        </w:rPr>
        <w:t>甲方</w:t>
      </w:r>
      <w:r>
        <w:rPr>
          <w:rFonts w:hint="eastAsia" w:ascii="宋体" w:hAnsi="宋体" w:eastAsia="宋体" w:cs="宋体"/>
          <w:color w:val="auto"/>
          <w:kern w:val="0"/>
          <w:sz w:val="28"/>
          <w:szCs w:val="28"/>
          <w:highlight w:val="none"/>
          <w:lang w:val="en-US" w:eastAsia="zh-CN" w:bidi="ar"/>
        </w:rPr>
        <w:t>凭相关验收材料在</w:t>
      </w:r>
      <w:r>
        <w:rPr>
          <w:rFonts w:hint="eastAsia" w:ascii="宋体" w:hAnsi="宋体" w:cs="宋体"/>
          <w:color w:val="auto"/>
          <w:kern w:val="0"/>
          <w:sz w:val="28"/>
          <w:szCs w:val="28"/>
          <w:highlight w:val="none"/>
          <w:lang w:val="en-US" w:eastAsia="zh-CN" w:bidi="ar"/>
        </w:rPr>
        <w:t>90</w:t>
      </w:r>
      <w:r>
        <w:rPr>
          <w:rFonts w:hint="eastAsia" w:ascii="宋体" w:hAnsi="宋体" w:eastAsia="宋体" w:cs="宋体"/>
          <w:color w:val="auto"/>
          <w:kern w:val="0"/>
          <w:sz w:val="28"/>
          <w:szCs w:val="28"/>
          <w:highlight w:val="none"/>
          <w:lang w:val="en-US" w:eastAsia="zh-CN" w:bidi="ar"/>
        </w:rPr>
        <w:t>个日历日内（账期核算时间从该批次货物经安装调试完毕且最终用户签署验收单之日开始）向</w:t>
      </w:r>
      <w:r>
        <w:rPr>
          <w:rFonts w:hint="default" w:ascii="宋体" w:hAnsi="宋体" w:cs="宋体"/>
          <w:color w:val="auto"/>
          <w:kern w:val="0"/>
          <w:sz w:val="28"/>
          <w:szCs w:val="28"/>
          <w:highlight w:val="none"/>
          <w:lang w:eastAsia="zh-CN" w:bidi="ar"/>
        </w:rPr>
        <w:t>乙方</w:t>
      </w:r>
      <w:r>
        <w:rPr>
          <w:rFonts w:hint="eastAsia" w:ascii="宋体" w:hAnsi="宋体" w:eastAsia="宋体" w:cs="宋体"/>
          <w:color w:val="auto"/>
          <w:kern w:val="0"/>
          <w:sz w:val="28"/>
          <w:szCs w:val="28"/>
          <w:highlight w:val="none"/>
          <w:lang w:val="en-US" w:eastAsia="zh-CN" w:bidi="ar"/>
        </w:rPr>
        <w:t>一次性支付该批次货款的全款</w:t>
      </w:r>
      <w:r>
        <w:rPr>
          <w:rFonts w:hint="eastAsia" w:ascii="宋体" w:hAnsi="宋体" w:cs="宋体"/>
          <w:color w:val="auto"/>
          <w:kern w:val="0"/>
          <w:sz w:val="28"/>
          <w:szCs w:val="28"/>
          <w:highlight w:val="none"/>
          <w:lang w:val="en-US" w:eastAsia="zh-CN" w:bidi="ar"/>
        </w:rPr>
        <w:t>，</w:t>
      </w:r>
      <w:r>
        <w:rPr>
          <w:rFonts w:hint="eastAsia" w:ascii="宋体" w:hAnsi="宋体" w:cs="宋体"/>
          <w:b w:val="0"/>
          <w:color w:val="auto"/>
          <w:kern w:val="0"/>
          <w:sz w:val="28"/>
          <w:szCs w:val="28"/>
          <w:highlight w:val="none"/>
        </w:rPr>
        <w:t>货款支付方式为3个月银行承兑汇票。</w:t>
      </w:r>
    </w:p>
    <w:p w14:paraId="60E1DC8A">
      <w:pPr>
        <w:pStyle w:val="2"/>
        <w:rPr>
          <w:rFonts w:hint="eastAsia"/>
          <w:color w:val="auto"/>
          <w:highlight w:val="none"/>
          <w:lang w:val="en-US" w:eastAsia="zh-CN"/>
        </w:rPr>
      </w:pPr>
    </w:p>
    <w:p w14:paraId="500928B0">
      <w:pPr>
        <w:keepNext w:val="0"/>
        <w:keepLines w:val="0"/>
        <w:pageBreakBefore w:val="0"/>
        <w:kinsoku/>
        <w:wordWrap/>
        <w:overflowPunct/>
        <w:topLinePunct w:val="0"/>
        <w:autoSpaceDE/>
        <w:autoSpaceDN/>
        <w:bidi w:val="0"/>
        <w:adjustRightInd/>
        <w:snapToGrid/>
        <w:spacing w:line="360" w:lineRule="auto"/>
        <w:ind w:firstLine="562" w:firstLineChars="200"/>
        <w:rPr>
          <w:rFonts w:hint="default" w:ascii="宋体" w:hAnsi="宋体" w:eastAsia="宋体" w:cs="宋体"/>
          <w:b/>
          <w:bCs/>
          <w:color w:val="auto"/>
          <w:sz w:val="28"/>
          <w:szCs w:val="28"/>
          <w:highlight w:val="none"/>
          <w:lang w:val="en-US" w:bidi="zh-CN"/>
        </w:rPr>
      </w:pPr>
      <w:r>
        <w:rPr>
          <w:rFonts w:hint="eastAsia" w:ascii="宋体" w:hAnsi="宋体" w:cs="宋体"/>
          <w:b/>
          <w:bCs/>
          <w:color w:val="auto"/>
          <w:sz w:val="28"/>
          <w:szCs w:val="28"/>
          <w:highlight w:val="none"/>
          <w:lang w:val="en-US" w:bidi="zh-CN"/>
        </w:rPr>
        <w:t>第6条 合同文本见附件二</w:t>
      </w:r>
    </w:p>
    <w:p w14:paraId="4119716A">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bidi="zh-CN"/>
        </w:rPr>
        <w:t>第</w:t>
      </w:r>
      <w:r>
        <w:rPr>
          <w:rFonts w:hint="eastAsia" w:ascii="宋体" w:hAnsi="宋体" w:eastAsia="宋体" w:cs="宋体"/>
          <w:b/>
          <w:bCs/>
          <w:color w:val="auto"/>
          <w:sz w:val="28"/>
          <w:szCs w:val="28"/>
          <w:highlight w:val="none"/>
          <w:lang w:val="en-US" w:bidi="zh-CN"/>
        </w:rPr>
        <w:t>7</w:t>
      </w:r>
      <w:r>
        <w:rPr>
          <w:rFonts w:hint="eastAsia" w:ascii="宋体" w:hAnsi="宋体" w:eastAsia="宋体" w:cs="宋体"/>
          <w:b/>
          <w:bCs/>
          <w:color w:val="auto"/>
          <w:sz w:val="28"/>
          <w:szCs w:val="28"/>
          <w:highlight w:val="none"/>
          <w:lang w:val="zh-CN" w:bidi="zh-CN"/>
        </w:rPr>
        <w:t>条</w:t>
      </w:r>
      <w:r>
        <w:rPr>
          <w:rFonts w:hint="eastAsia" w:ascii="宋体" w:hAnsi="宋体" w:eastAsia="宋体" w:cs="宋体"/>
          <w:b/>
          <w:bCs/>
          <w:color w:val="auto"/>
          <w:sz w:val="28"/>
          <w:szCs w:val="28"/>
          <w:highlight w:val="none"/>
          <w:lang w:bidi="zh-CN"/>
        </w:rPr>
        <w:t xml:space="preserve"> </w:t>
      </w:r>
      <w:r>
        <w:rPr>
          <w:rFonts w:hint="eastAsia" w:ascii="宋体" w:hAnsi="宋体" w:eastAsia="宋体" w:cs="宋体"/>
          <w:b/>
          <w:bCs/>
          <w:color w:val="auto"/>
          <w:kern w:val="0"/>
          <w:sz w:val="28"/>
          <w:szCs w:val="28"/>
          <w:highlight w:val="none"/>
          <w:lang w:val="zh-CN" w:bidi="zh-CN"/>
        </w:rPr>
        <w:t>框架协议期限：</w:t>
      </w:r>
    </w:p>
    <w:p w14:paraId="3565D220">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color w:val="auto"/>
          <w:sz w:val="28"/>
          <w:szCs w:val="28"/>
          <w:highlight w:val="none"/>
        </w:rPr>
      </w:pPr>
      <w:r>
        <w:rPr>
          <w:rFonts w:hint="eastAsia" w:ascii="宋体" w:hAnsi="宋体" w:cs="宋体"/>
          <w:b/>
          <w:bCs/>
          <w:color w:val="auto"/>
          <w:kern w:val="0"/>
          <w:sz w:val="28"/>
          <w:szCs w:val="28"/>
          <w:highlight w:val="none"/>
          <w:lang w:val="zh-CN" w:bidi="zh-CN"/>
        </w:rPr>
        <w:t>一</w:t>
      </w:r>
      <w:r>
        <w:rPr>
          <w:rFonts w:hint="eastAsia" w:ascii="宋体" w:hAnsi="宋体" w:eastAsia="宋体" w:cs="宋体"/>
          <w:b/>
          <w:bCs/>
          <w:color w:val="auto"/>
          <w:kern w:val="0"/>
          <w:sz w:val="28"/>
          <w:szCs w:val="28"/>
          <w:highlight w:val="none"/>
          <w:lang w:val="zh-CN" w:bidi="zh-CN"/>
        </w:rPr>
        <w:t>年</w:t>
      </w:r>
      <w:r>
        <w:rPr>
          <w:rFonts w:hint="eastAsia" w:ascii="宋体" w:hAnsi="宋体" w:eastAsia="宋体" w:cs="宋体"/>
          <w:b/>
          <w:bCs/>
          <w:color w:val="auto"/>
          <w:kern w:val="0"/>
          <w:sz w:val="28"/>
          <w:szCs w:val="28"/>
          <w:highlight w:val="none"/>
          <w:lang w:bidi="zh-CN"/>
        </w:rPr>
        <w:t>，</w:t>
      </w:r>
      <w:r>
        <w:rPr>
          <w:rFonts w:hint="eastAsia" w:ascii="宋体" w:hAnsi="宋体" w:eastAsia="宋体" w:cs="宋体"/>
          <w:b/>
          <w:bCs/>
          <w:color w:val="auto"/>
          <w:kern w:val="0"/>
          <w:sz w:val="28"/>
          <w:szCs w:val="28"/>
          <w:highlight w:val="none"/>
          <w:lang w:val="zh-CN" w:bidi="zh-CN"/>
        </w:rPr>
        <w:t>自</w:t>
      </w:r>
      <w:r>
        <w:rPr>
          <w:rFonts w:hint="eastAsia" w:ascii="宋体" w:hAnsi="宋体" w:eastAsia="宋体" w:cs="宋体"/>
          <w:b/>
          <w:bCs/>
          <w:color w:val="auto"/>
          <w:kern w:val="0"/>
          <w:sz w:val="28"/>
          <w:szCs w:val="28"/>
          <w:highlight w:val="none"/>
          <w:u w:val="single"/>
          <w:lang w:val="en-US" w:bidi="zh-CN"/>
        </w:rPr>
        <w:t xml:space="preserve">    </w:t>
      </w:r>
      <w:r>
        <w:rPr>
          <w:rFonts w:hint="eastAsia" w:ascii="宋体" w:hAnsi="宋体" w:eastAsia="宋体" w:cs="宋体"/>
          <w:b/>
          <w:bCs/>
          <w:color w:val="auto"/>
          <w:kern w:val="0"/>
          <w:sz w:val="28"/>
          <w:szCs w:val="28"/>
          <w:highlight w:val="none"/>
          <w:u w:val="single"/>
          <w:lang w:val="zh-CN" w:bidi="zh-CN"/>
        </w:rPr>
        <w:t>年</w:t>
      </w:r>
      <w:r>
        <w:rPr>
          <w:rFonts w:hint="eastAsia" w:ascii="宋体" w:hAnsi="宋体" w:eastAsia="宋体" w:cs="宋体"/>
          <w:b/>
          <w:bCs/>
          <w:color w:val="auto"/>
          <w:kern w:val="0"/>
          <w:sz w:val="28"/>
          <w:szCs w:val="28"/>
          <w:highlight w:val="none"/>
          <w:u w:val="single"/>
          <w:lang w:val="en-US" w:bidi="zh-CN"/>
        </w:rPr>
        <w:t xml:space="preserve">   </w:t>
      </w:r>
      <w:r>
        <w:rPr>
          <w:rFonts w:hint="eastAsia" w:ascii="宋体" w:hAnsi="宋体" w:eastAsia="宋体" w:cs="宋体"/>
          <w:b/>
          <w:bCs/>
          <w:color w:val="auto"/>
          <w:kern w:val="0"/>
          <w:sz w:val="28"/>
          <w:szCs w:val="28"/>
          <w:highlight w:val="none"/>
          <w:u w:val="single"/>
          <w:lang w:val="zh-CN" w:bidi="zh-CN"/>
        </w:rPr>
        <w:t>月</w:t>
      </w:r>
      <w:r>
        <w:rPr>
          <w:rFonts w:hint="eastAsia" w:ascii="宋体" w:hAnsi="宋体" w:eastAsia="宋体" w:cs="宋体"/>
          <w:b/>
          <w:bCs/>
          <w:color w:val="auto"/>
          <w:kern w:val="0"/>
          <w:sz w:val="28"/>
          <w:szCs w:val="28"/>
          <w:highlight w:val="none"/>
          <w:u w:val="single"/>
          <w:lang w:val="en-US" w:bidi="zh-CN"/>
        </w:rPr>
        <w:t xml:space="preserve">  </w:t>
      </w:r>
      <w:r>
        <w:rPr>
          <w:rFonts w:hint="eastAsia" w:ascii="宋体" w:hAnsi="宋体" w:eastAsia="宋体" w:cs="宋体"/>
          <w:b/>
          <w:bCs/>
          <w:color w:val="auto"/>
          <w:kern w:val="0"/>
          <w:sz w:val="28"/>
          <w:szCs w:val="28"/>
          <w:highlight w:val="none"/>
          <w:lang w:val="zh-CN" w:bidi="zh-CN"/>
        </w:rPr>
        <w:t>日起至</w:t>
      </w:r>
      <w:r>
        <w:rPr>
          <w:rFonts w:hint="eastAsia" w:ascii="宋体" w:hAnsi="宋体" w:eastAsia="宋体" w:cs="宋体"/>
          <w:b/>
          <w:bCs/>
          <w:color w:val="auto"/>
          <w:kern w:val="0"/>
          <w:sz w:val="28"/>
          <w:szCs w:val="28"/>
          <w:highlight w:val="none"/>
          <w:u w:val="single"/>
          <w:lang w:val="en-US" w:bidi="zh-CN"/>
        </w:rPr>
        <w:t xml:space="preserve">     </w:t>
      </w:r>
      <w:r>
        <w:rPr>
          <w:rFonts w:hint="eastAsia" w:ascii="宋体" w:hAnsi="宋体" w:eastAsia="宋体" w:cs="宋体"/>
          <w:b/>
          <w:bCs/>
          <w:color w:val="auto"/>
          <w:kern w:val="0"/>
          <w:sz w:val="28"/>
          <w:szCs w:val="28"/>
          <w:highlight w:val="none"/>
          <w:u w:val="single"/>
          <w:lang w:val="zh-CN" w:bidi="zh-CN"/>
        </w:rPr>
        <w:t>年</w:t>
      </w:r>
      <w:r>
        <w:rPr>
          <w:rFonts w:hint="eastAsia" w:ascii="宋体" w:hAnsi="宋体" w:eastAsia="宋体" w:cs="宋体"/>
          <w:b/>
          <w:bCs/>
          <w:color w:val="auto"/>
          <w:kern w:val="0"/>
          <w:sz w:val="28"/>
          <w:szCs w:val="28"/>
          <w:highlight w:val="none"/>
          <w:u w:val="single"/>
          <w:lang w:val="en-US" w:bidi="zh-CN"/>
        </w:rPr>
        <w:t xml:space="preserve">   </w:t>
      </w:r>
      <w:r>
        <w:rPr>
          <w:rFonts w:hint="eastAsia" w:ascii="宋体" w:hAnsi="宋体" w:eastAsia="宋体" w:cs="宋体"/>
          <w:b/>
          <w:bCs/>
          <w:color w:val="auto"/>
          <w:kern w:val="0"/>
          <w:sz w:val="28"/>
          <w:szCs w:val="28"/>
          <w:highlight w:val="none"/>
          <w:u w:val="single"/>
          <w:lang w:val="zh-CN" w:bidi="zh-CN"/>
        </w:rPr>
        <w:t>月</w:t>
      </w:r>
      <w:r>
        <w:rPr>
          <w:rFonts w:hint="eastAsia" w:ascii="宋体" w:hAnsi="宋体" w:eastAsia="宋体" w:cs="宋体"/>
          <w:b/>
          <w:bCs/>
          <w:color w:val="auto"/>
          <w:kern w:val="0"/>
          <w:sz w:val="28"/>
          <w:szCs w:val="28"/>
          <w:highlight w:val="none"/>
          <w:u w:val="single"/>
          <w:lang w:val="en-US" w:bidi="zh-CN"/>
        </w:rPr>
        <w:t xml:space="preserve">    </w:t>
      </w:r>
      <w:r>
        <w:rPr>
          <w:rFonts w:hint="eastAsia" w:ascii="宋体" w:hAnsi="宋体" w:eastAsia="宋体" w:cs="宋体"/>
          <w:b/>
          <w:bCs/>
          <w:color w:val="auto"/>
          <w:kern w:val="0"/>
          <w:sz w:val="28"/>
          <w:szCs w:val="28"/>
          <w:highlight w:val="none"/>
          <w:lang w:val="zh-CN" w:bidi="zh-CN"/>
        </w:rPr>
        <w:t>日止</w:t>
      </w:r>
      <w:r>
        <w:rPr>
          <w:rFonts w:hint="eastAsia" w:ascii="宋体" w:hAnsi="宋体" w:eastAsia="宋体" w:cs="宋体"/>
          <w:color w:val="auto"/>
          <w:kern w:val="0"/>
          <w:sz w:val="28"/>
          <w:szCs w:val="28"/>
          <w:highlight w:val="none"/>
          <w:lang w:val="zh-CN" w:bidi="zh-CN"/>
        </w:rPr>
        <w:t>。</w:t>
      </w:r>
      <w:r>
        <w:rPr>
          <w:rFonts w:hint="eastAsia" w:ascii="宋体" w:hAnsi="宋体" w:eastAsia="宋体" w:cs="宋体"/>
          <w:color w:val="auto"/>
          <w:sz w:val="28"/>
          <w:szCs w:val="28"/>
          <w:highlight w:val="none"/>
        </w:rPr>
        <w:t>若</w:t>
      </w:r>
      <w:r>
        <w:rPr>
          <w:rFonts w:hint="eastAsia" w:ascii="宋体" w:hAnsi="宋体" w:eastAsia="宋体" w:cs="宋体"/>
          <w:b/>
          <w:bCs/>
          <w:color w:val="auto"/>
          <w:kern w:val="0"/>
          <w:sz w:val="28"/>
          <w:szCs w:val="28"/>
          <w:highlight w:val="none"/>
          <w:lang w:val="zh-CN" w:bidi="zh-CN"/>
        </w:rPr>
        <w:t>协议</w:t>
      </w:r>
      <w:r>
        <w:rPr>
          <w:rFonts w:hint="eastAsia" w:ascii="宋体" w:hAnsi="宋体" w:eastAsia="宋体" w:cs="宋体"/>
          <w:color w:val="auto"/>
          <w:sz w:val="28"/>
          <w:szCs w:val="28"/>
          <w:highlight w:val="none"/>
        </w:rPr>
        <w:t>到期之日下一期</w:t>
      </w:r>
      <w:r>
        <w:rPr>
          <w:rFonts w:hint="eastAsia" w:ascii="宋体" w:hAnsi="宋体" w:eastAsia="宋体" w:cs="宋体"/>
          <w:b/>
          <w:bCs/>
          <w:color w:val="auto"/>
          <w:kern w:val="0"/>
          <w:sz w:val="28"/>
          <w:szCs w:val="28"/>
          <w:highlight w:val="none"/>
          <w:lang w:val="zh-CN" w:bidi="zh-CN"/>
        </w:rPr>
        <w:t>框架协议</w:t>
      </w:r>
      <w:r>
        <w:rPr>
          <w:rFonts w:hint="eastAsia" w:ascii="宋体" w:hAnsi="宋体" w:eastAsia="宋体" w:cs="宋体"/>
          <w:color w:val="auto"/>
          <w:sz w:val="28"/>
          <w:szCs w:val="28"/>
          <w:highlight w:val="none"/>
        </w:rPr>
        <w:t>尚未生效，</w:t>
      </w:r>
      <w:r>
        <w:rPr>
          <w:rFonts w:hint="eastAsia" w:ascii="宋体" w:hAnsi="宋体" w:eastAsia="宋体" w:cs="宋体"/>
          <w:b/>
          <w:bCs/>
          <w:color w:val="auto"/>
          <w:kern w:val="0"/>
          <w:sz w:val="28"/>
          <w:szCs w:val="28"/>
          <w:highlight w:val="none"/>
          <w:lang w:val="zh-CN" w:bidi="zh-CN"/>
        </w:rPr>
        <w:t>框架协议</w:t>
      </w:r>
      <w:r>
        <w:rPr>
          <w:rFonts w:hint="eastAsia" w:ascii="宋体" w:hAnsi="宋体" w:eastAsia="宋体" w:cs="宋体"/>
          <w:color w:val="auto"/>
          <w:sz w:val="28"/>
          <w:szCs w:val="28"/>
          <w:highlight w:val="none"/>
        </w:rPr>
        <w:t>自动顺延至下一期新的</w:t>
      </w:r>
      <w:r>
        <w:rPr>
          <w:rFonts w:hint="eastAsia" w:ascii="宋体" w:hAnsi="宋体" w:eastAsia="宋体" w:cs="宋体"/>
          <w:b/>
          <w:bCs/>
          <w:color w:val="auto"/>
          <w:kern w:val="0"/>
          <w:sz w:val="28"/>
          <w:szCs w:val="28"/>
          <w:highlight w:val="none"/>
          <w:lang w:val="zh-CN" w:bidi="zh-CN"/>
        </w:rPr>
        <w:t>框架协议</w:t>
      </w:r>
      <w:r>
        <w:rPr>
          <w:rFonts w:hint="eastAsia" w:ascii="宋体" w:hAnsi="宋体" w:eastAsia="宋体" w:cs="宋体"/>
          <w:color w:val="auto"/>
          <w:sz w:val="28"/>
          <w:szCs w:val="28"/>
          <w:highlight w:val="none"/>
        </w:rPr>
        <w:t>生效之日止。</w:t>
      </w:r>
    </w:p>
    <w:p w14:paraId="5A6CC1F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w:t>
      </w:r>
      <w:r>
        <w:rPr>
          <w:rFonts w:hint="eastAsia" w:ascii="宋体" w:hAnsi="宋体" w:eastAsia="宋体" w:cs="宋体"/>
          <w:b/>
          <w:bCs/>
          <w:color w:val="auto"/>
          <w:kern w:val="2"/>
          <w:sz w:val="28"/>
          <w:szCs w:val="28"/>
          <w:highlight w:val="none"/>
          <w:lang w:val="en-US" w:eastAsia="zh-CN" w:bidi="zh-CN"/>
        </w:rPr>
        <w:t>第8条</w:t>
      </w:r>
      <w:r>
        <w:rPr>
          <w:rFonts w:hint="eastAsia" w:ascii="宋体" w:hAnsi="宋体" w:eastAsia="宋体" w:cs="宋体"/>
          <w:b/>
          <w:bCs/>
          <w:color w:val="auto"/>
          <w:kern w:val="2"/>
          <w:sz w:val="28"/>
          <w:szCs w:val="28"/>
          <w:highlight w:val="none"/>
          <w:lang w:eastAsia="zh-CN" w:bidi="zh-CN"/>
        </w:rPr>
        <w:t xml:space="preserve"> </w:t>
      </w:r>
      <w:r>
        <w:rPr>
          <w:rFonts w:hint="eastAsia" w:ascii="宋体" w:hAnsi="宋体" w:eastAsia="宋体" w:cs="宋体"/>
          <w:b/>
          <w:bCs/>
          <w:color w:val="auto"/>
          <w:kern w:val="2"/>
          <w:sz w:val="28"/>
          <w:szCs w:val="28"/>
          <w:highlight w:val="none"/>
          <w:lang w:val="en-US" w:eastAsia="zh-CN" w:bidi="zh-CN"/>
        </w:rPr>
        <w:t>入围供应商的清退和补充机制</w:t>
      </w:r>
    </w:p>
    <w:p w14:paraId="72C913E1">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bidi="zh-CN"/>
        </w:rPr>
        <w:t>8</w:t>
      </w:r>
      <w:r>
        <w:rPr>
          <w:rFonts w:hint="eastAsia" w:ascii="宋体" w:hAnsi="宋体" w:eastAsia="宋体" w:cs="宋体"/>
          <w:color w:val="auto"/>
          <w:kern w:val="0"/>
          <w:sz w:val="28"/>
          <w:szCs w:val="28"/>
          <w:highlight w:val="none"/>
          <w:lang w:val="zh-CN" w:bidi="zh-CN"/>
        </w:rPr>
        <w:t>.1入围供应商清退机制</w:t>
      </w:r>
    </w:p>
    <w:p w14:paraId="563BC385">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zh-CN" w:bidi="zh-CN"/>
        </w:rPr>
        <w:t>入围供应商有下列情形之一，尚未签订框架协议的，取消其入围资格；已经签订框架协议的，解除与其签订的框架协议：</w:t>
      </w:r>
    </w:p>
    <w:p w14:paraId="7A444F4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（一）恶意串通谋取入围或者合同成交的； </w:t>
      </w:r>
    </w:p>
    <w:p w14:paraId="2A4E8C2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（二）提供虚假材料谋取入围或者合同成交的； </w:t>
      </w:r>
    </w:p>
    <w:p w14:paraId="2099090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（三）无正当理由拒不接受合同授予的； </w:t>
      </w:r>
    </w:p>
    <w:p w14:paraId="2F18202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（四）不履行合同义务或者履行合同义务不符合约定，经甲方请求履行后仍不履行或者仍未按约定履行的； </w:t>
      </w:r>
    </w:p>
    <w:p w14:paraId="7F56BB0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（五）框架协议有效期内，因违法行为被禁止或限制参加政府采购活动的；</w:t>
      </w:r>
    </w:p>
    <w:p w14:paraId="6B2F64D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（六）框架协议约定的其他情形：</w:t>
      </w:r>
    </w:p>
    <w:p w14:paraId="35038CBD">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框架协议有效期内，因违法行为被禁止或限制参加政府采购活动的；</w:t>
      </w:r>
    </w:p>
    <w:p w14:paraId="0107BFC8">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在考核评价中存在不当履约，考评不合格的；</w:t>
      </w:r>
    </w:p>
    <w:p w14:paraId="483C359F">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供应商发生被撤销、注销登记、年检结果不合格、收到责令停业处罚、因其重大变化不能提供服务的情形的；</w:t>
      </w:r>
    </w:p>
    <w:p w14:paraId="271DB04B">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在履行框架采购协议期间，如果出现以下任一情况，甲方有权单方解除框架采购协议，乙方应支付相当于履约保证金金额的违约金。同时，对乙方下述情况在厦门招投标网进行公示，并在三年内拒绝乙方进入大宗政府招标采购项目的投标报价：</w:t>
      </w:r>
    </w:p>
    <w:p w14:paraId="508720F5">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①违反法律法规、行业规范要求被有关部门查处的；</w:t>
      </w:r>
    </w:p>
    <w:p w14:paraId="394BEA36">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②提供假冒伪劣产品的；</w:t>
      </w:r>
    </w:p>
    <w:p w14:paraId="720DF635">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③通过给回扣或变相给回扣的方式招揽业务的；</w:t>
      </w:r>
    </w:p>
    <w:p w14:paraId="008B6888">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④因产品质量或服务问题被有效投诉达三次以上的；</w:t>
      </w:r>
    </w:p>
    <w:p w14:paraId="668567D7">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⑤向有关部门、甲方、最终使用方提供虚假信息或资料等情况的；</w:t>
      </w:r>
    </w:p>
    <w:p w14:paraId="74BE5347">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⑥出现重大客户投诉事件（如政府采购管理部门督办事件、新闻媒体公开报道、采购业主书面发函投诉以及其他对买方产生严重负面影响的事件）；</w:t>
      </w:r>
    </w:p>
    <w:p w14:paraId="2F2EF3FF">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⑦报修率超过</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%。报修率=保修期内硬件故障报修有效台次/已销售台数*100%（已销售台数超过100台之后开始计算报修率）。</w:t>
      </w:r>
    </w:p>
    <w:p w14:paraId="593C7BA0">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（5）框架协议有效期内，乙方不按照甲方监测到的主流网站或异地政府的最低价格再下浮1</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lang w:val="en-US" w:eastAsia="zh-CN"/>
        </w:rPr>
        <w:t>%作为框架协议价格的，且没有合理解释的。</w:t>
      </w:r>
    </w:p>
    <w:p w14:paraId="5B345BB5">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.2入围供应商补充规则</w:t>
      </w:r>
    </w:p>
    <w:p w14:paraId="469B9F4B">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.2.1被取消入围资格或者被解除框架协议的供应商不得参加同一封闭式框架协议补充征集活动或者重新申请加入同一开放式框架协议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并没收履约保证金</w:t>
      </w:r>
      <w:r>
        <w:rPr>
          <w:rFonts w:hint="eastAsia" w:ascii="宋体" w:hAnsi="宋体" w:eastAsia="宋体" w:cs="宋体"/>
          <w:color w:val="auto"/>
          <w:sz w:val="28"/>
          <w:szCs w:val="28"/>
          <w:highlight w:val="none"/>
        </w:rPr>
        <w:t>。</w:t>
      </w:r>
    </w:p>
    <w:p w14:paraId="50044F6C">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.2.2封闭式框架协议入围供应商无正当理由，不得主动放弃入围资格或者</w:t>
      </w:r>
      <w:r>
        <w:rPr>
          <w:rFonts w:hint="eastAsia" w:ascii="宋体" w:hAnsi="宋体" w:eastAsia="宋体" w:cs="宋体"/>
          <w:color w:val="auto"/>
          <w:sz w:val="28"/>
          <w:szCs w:val="28"/>
          <w:highlight w:val="none"/>
          <w:lang w:val="zh-CN" w:bidi="zh-CN"/>
        </w:rPr>
        <w:t>退出框架协议。主动放弃或者退出框架协议的供应商，1年内不得参与本项目公开征集活动和补充征集活动。</w:t>
      </w:r>
    </w:p>
    <w:p w14:paraId="4B86BE2C">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8</w:t>
      </w:r>
      <w:r>
        <w:rPr>
          <w:rFonts w:hint="eastAsia" w:ascii="宋体" w:hAnsi="宋体" w:eastAsia="宋体" w:cs="宋体"/>
          <w:color w:val="auto"/>
          <w:sz w:val="28"/>
          <w:szCs w:val="28"/>
          <w:highlight w:val="none"/>
          <w:lang w:val="zh-CN" w:bidi="zh-CN"/>
        </w:rPr>
        <w:t>.2.3入围</w:t>
      </w:r>
      <w:r>
        <w:rPr>
          <w:rFonts w:hint="eastAsia" w:ascii="宋体" w:hAnsi="宋体" w:eastAsia="宋体" w:cs="宋体"/>
          <w:color w:val="auto"/>
          <w:sz w:val="28"/>
          <w:szCs w:val="28"/>
          <w:highlight w:val="none"/>
        </w:rPr>
        <w:t>供应商退出或者取消供应商入围资格后，剩余入围供应商数量不足原入围供应商数量70%的且影响框架协议执行的情形外的，将补充征集供应商。补充征集规则：补充征集的条件、程序、评审方法和淘汰比例，以及入围最高限价或入围质量标准与初次征集相同。补充征集遵守原框架协议的有效期。补充征集入围供应商数为退出的供应商数量。补充征集期间，原框架协议继续履行。</w:t>
      </w:r>
    </w:p>
    <w:p w14:paraId="32B1DEB4">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宋体" w:hAnsi="宋体" w:eastAsia="宋体" w:cs="宋体"/>
          <w:color w:val="auto"/>
          <w:kern w:val="0"/>
          <w:sz w:val="28"/>
          <w:szCs w:val="28"/>
          <w:highlight w:val="none"/>
          <w:lang w:val="zh-CN" w:bidi="zh-CN"/>
        </w:rPr>
      </w:pPr>
      <w:r>
        <w:rPr>
          <w:rFonts w:hint="eastAsia" w:ascii="宋体" w:hAnsi="宋体" w:eastAsia="宋体" w:cs="宋体"/>
          <w:color w:val="auto"/>
          <w:sz w:val="28"/>
          <w:szCs w:val="28"/>
          <w:highlight w:val="none"/>
          <w:lang w:val="zh-CN" w:bidi="zh-CN"/>
        </w:rPr>
        <w:t>补充征集失败或框架协议剩余期限不足以补充征集供应商时，框架协议将履行至期满终止。退出和被取消入围资格的供应商不得参加补充征集活动。</w:t>
      </w:r>
    </w:p>
    <w:p w14:paraId="795F5B7C">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bidi="zh-CN"/>
        </w:rPr>
        <w:t>第</w:t>
      </w:r>
      <w:r>
        <w:rPr>
          <w:rFonts w:hint="eastAsia" w:ascii="宋体" w:hAnsi="宋体" w:eastAsia="宋体" w:cs="宋体"/>
          <w:b/>
          <w:bCs/>
          <w:color w:val="auto"/>
          <w:sz w:val="28"/>
          <w:szCs w:val="28"/>
          <w:highlight w:val="none"/>
          <w:lang w:val="en-US" w:bidi="zh-CN"/>
        </w:rPr>
        <w:t>9</w:t>
      </w:r>
      <w:r>
        <w:rPr>
          <w:rFonts w:hint="eastAsia" w:ascii="宋体" w:hAnsi="宋体" w:eastAsia="宋体" w:cs="宋体"/>
          <w:b/>
          <w:bCs/>
          <w:color w:val="auto"/>
          <w:sz w:val="28"/>
          <w:szCs w:val="28"/>
          <w:highlight w:val="none"/>
          <w:lang w:val="zh-CN" w:bidi="zh-CN"/>
        </w:rPr>
        <w:t>条 协议双方的权利和义务</w:t>
      </w:r>
    </w:p>
    <w:p w14:paraId="48F3FCE2">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 xml:space="preserve">.1 </w:t>
      </w:r>
      <w:r>
        <w:rPr>
          <w:rFonts w:hint="eastAsia" w:ascii="宋体" w:hAnsi="宋体" w:eastAsia="宋体" w:cs="宋体"/>
          <w:b w:val="0"/>
          <w:bCs w:val="0"/>
          <w:color w:val="auto"/>
          <w:sz w:val="28"/>
          <w:szCs w:val="28"/>
          <w:highlight w:val="none"/>
          <w:lang w:val="en-US" w:eastAsia="zh-CN"/>
        </w:rPr>
        <w:t xml:space="preserve">甲方的权利 </w:t>
      </w:r>
    </w:p>
    <w:p w14:paraId="281F8900">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9.1.1确定框架协议采购需求。 </w:t>
      </w:r>
    </w:p>
    <w:p w14:paraId="70ED6196">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9.1.2确定最高限制单价。 </w:t>
      </w:r>
    </w:p>
    <w:p w14:paraId="38A09C2B">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9.1.3确定框架协议有限期。 </w:t>
      </w:r>
    </w:p>
    <w:p w14:paraId="61D554A2">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9.1.4供应商存在《政府采购框架协议采购方式管理暂行办法》第十九条第一款规定的情形时，取消入围供应商的入围资格，或解除与其签订的框架协议。 </w:t>
      </w:r>
    </w:p>
    <w:p w14:paraId="6451AB67">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9.1.5在框架协议期内，随时对入围供应商及其委托的代理商履约情况进行检查。 </w:t>
      </w:r>
    </w:p>
    <w:p w14:paraId="068EC362">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9.2甲方的义务 </w:t>
      </w:r>
    </w:p>
    <w:p w14:paraId="082AD171">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9.2.1为第二阶段合同授予提供工作便利。 </w:t>
      </w:r>
    </w:p>
    <w:p w14:paraId="1095379E">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9.2.2对第二阶段最高限价和需求标准执行情况进行管理。 </w:t>
      </w:r>
    </w:p>
    <w:p w14:paraId="6D39BC9A">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9.2.3对第二阶段确定成交供应商情况进行管理。 </w:t>
      </w:r>
    </w:p>
    <w:p w14:paraId="16701791">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9.2.4建立用户反馈和评价机制，接受甲方和服务对象对入围供应商履行框架协议和采购合同情况的反馈与评价，并将反馈和评价情况向甲方和服务对象公开，作为第二阶段直接选定成交供应商的参考。 </w:t>
      </w:r>
    </w:p>
    <w:p w14:paraId="2FC4261C">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9.2.5公开封闭式框架协议的第二阶段成交结果。 </w:t>
      </w:r>
    </w:p>
    <w:p w14:paraId="79F555DC">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9.2.6办理入围供应商清退和补充相关事宜。 </w:t>
      </w:r>
    </w:p>
    <w:p w14:paraId="3880426A">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9.2.7建立真实完整的框架协议采购档案，妥善保存每项采购活动的采购文件资料。 </w:t>
      </w:r>
    </w:p>
    <w:p w14:paraId="41D1A32F">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9.3乙方的权利</w:t>
      </w:r>
      <w:r>
        <w:rPr>
          <w:rFonts w:hint="eastAsia" w:ascii="宋体" w:hAnsi="宋体" w:eastAsia="宋体" w:cs="宋体"/>
          <w:color w:val="auto"/>
          <w:sz w:val="28"/>
          <w:szCs w:val="28"/>
          <w:highlight w:val="none"/>
          <w:lang w:val="en-US" w:eastAsia="zh-CN"/>
        </w:rPr>
        <w:t xml:space="preserve"> </w:t>
      </w:r>
    </w:p>
    <w:p w14:paraId="7E86500D">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9.3.1乙方（入围供应商及其委托的代理商，以下统称乙方）具有为甲方供货及提供相关服务的资格。 </w:t>
      </w:r>
    </w:p>
    <w:p w14:paraId="4A489C08">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9.3.2乙方有权拒绝甲方提出的以本次框架协议采购名义购买非入围产品、配件或满足甲方超出响应承诺以外的其他要求。 </w:t>
      </w:r>
    </w:p>
    <w:p w14:paraId="38F3526C">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9.3.3对甲方在购买入围产品过程中的不正当要求和违规行为进行投诉，并要求有关部门做出处理。 </w:t>
      </w:r>
    </w:p>
    <w:p w14:paraId="303398D0">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9.3.4有权拒绝任何个人以甲方名义按照协议价格购买入围产品和进行现金交易。 </w:t>
      </w:r>
    </w:p>
    <w:p w14:paraId="52625796">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9.4乙方的义务 </w:t>
      </w:r>
    </w:p>
    <w:p w14:paraId="24BB120B">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9.4.1严格执行国家法律法规，严格按照响应文件承诺的价格和服务履约，遵守本合同条款。 </w:t>
      </w:r>
    </w:p>
    <w:p w14:paraId="575CCCA5">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9.4.2如入围供应商委托代理商代其接受甲方合同授予并履行采购合同，在签订框架协议时需提供代理商委托代理协议和代理商名单，作为框架协议的附件。供应商委托的代理商应当符合《政府采购法》第二十二条第一款的规定。 </w:t>
      </w:r>
    </w:p>
    <w:p w14:paraId="2FDBA45A">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9.4.3随时接受并配合甲方的监督检查，且配合财政部门对甲方和其他入围供应商对框架协议执行情况进行监督，发现违规违约情形的，及时向财政部门报告。 </w:t>
      </w:r>
    </w:p>
    <w:p w14:paraId="2FF9552B">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9.4.4在框架协议有效期内，乙方应按照不超过协议约定价格的定价，向甲方销售入围产品，并提供相关配套服务。 </w:t>
      </w:r>
    </w:p>
    <w:p w14:paraId="6FF2C58A">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9.4.5乙方及其委托的代理商对本项目承担连带责任，乙方委托的代理商必须履行乙方在响应文件中承诺的责任和义务。</w:t>
      </w:r>
    </w:p>
    <w:p w14:paraId="0A0B7189">
      <w:pPr>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4.6</w:t>
      </w:r>
      <w:r>
        <w:rPr>
          <w:rFonts w:hint="eastAsia" w:ascii="宋体" w:hAnsi="宋体" w:eastAsia="宋体" w:cs="宋体"/>
          <w:color w:val="auto"/>
          <w:sz w:val="28"/>
          <w:szCs w:val="28"/>
          <w:highlight w:val="none"/>
        </w:rPr>
        <w:t>乙方应遵守相关法律法规，积极配合甲方做好采购工作，保证采购工作顺利进行。</w:t>
      </w:r>
      <w:r>
        <w:rPr>
          <w:rFonts w:hint="eastAsia" w:ascii="宋体" w:hAnsi="宋体" w:eastAsia="宋体" w:cs="宋体"/>
          <w:color w:val="auto"/>
          <w:kern w:val="0"/>
          <w:sz w:val="28"/>
          <w:szCs w:val="28"/>
          <w:highlight w:val="none"/>
        </w:rPr>
        <w:t>如由于乙方原因导致采购无法进行，乙方承担由此所造成的法律责任和甲方损失。</w:t>
      </w:r>
    </w:p>
    <w:p w14:paraId="49C2FF17">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第1</w:t>
      </w:r>
      <w:r>
        <w:rPr>
          <w:rFonts w:hint="eastAsia" w:ascii="宋体" w:hAnsi="宋体" w:eastAsia="宋体" w:cs="宋体"/>
          <w:b/>
          <w:color w:val="auto"/>
          <w:sz w:val="28"/>
          <w:szCs w:val="28"/>
          <w:highlight w:val="none"/>
          <w:lang w:val="en-US" w:eastAsia="zh-CN"/>
        </w:rPr>
        <w:t>0</w:t>
      </w:r>
      <w:r>
        <w:rPr>
          <w:rFonts w:hint="eastAsia" w:ascii="宋体" w:hAnsi="宋体" w:eastAsia="宋体" w:cs="宋体"/>
          <w:b/>
          <w:color w:val="auto"/>
          <w:sz w:val="28"/>
          <w:szCs w:val="28"/>
          <w:highlight w:val="none"/>
        </w:rPr>
        <w:t>条 协议纠纷处理方式</w:t>
      </w:r>
    </w:p>
    <w:p w14:paraId="493026EC">
      <w:pPr>
        <w:keepNext w:val="0"/>
        <w:keepLines w:val="0"/>
        <w:pageBreakBefore w:val="0"/>
        <w:kinsoku/>
        <w:wordWrap/>
        <w:overflowPunct/>
        <w:topLinePunct w:val="0"/>
        <w:autoSpaceDE/>
        <w:autoSpaceDN/>
        <w:bidi w:val="0"/>
        <w:adjustRightInd/>
        <w:snapToGrid/>
        <w:spacing w:line="360" w:lineRule="auto"/>
        <w:ind w:left="69"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因本合同或与本合同有关的一切事项发生争议，由双方友好协商解决。协商不成的，任何一方均可向甲方所在地人民法院提起诉讼。</w:t>
      </w:r>
    </w:p>
    <w:p w14:paraId="160EF52B">
      <w:pPr>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第1</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条 其他约定</w:t>
      </w:r>
    </w:p>
    <w:p w14:paraId="3A5C24F3">
      <w:pPr>
        <w:keepNext w:val="0"/>
        <w:keepLines w:val="0"/>
        <w:pageBreakBefore w:val="0"/>
        <w:kinsoku/>
        <w:wordWrap/>
        <w:overflowPunct/>
        <w:topLinePunct w:val="0"/>
        <w:autoSpaceDE/>
        <w:autoSpaceDN/>
        <w:bidi w:val="0"/>
        <w:adjustRightInd/>
        <w:snapToGrid/>
        <w:spacing w:line="360" w:lineRule="auto"/>
        <w:ind w:left="0"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.1本协议未尽事宜，</w:t>
      </w:r>
      <w:r>
        <w:rPr>
          <w:rFonts w:hint="eastAsia" w:ascii="宋体" w:hAnsi="宋体" w:eastAsia="宋体" w:cs="宋体"/>
          <w:color w:val="auto"/>
          <w:kern w:val="0"/>
          <w:sz w:val="28"/>
          <w:szCs w:val="28"/>
          <w:highlight w:val="none"/>
          <w:lang w:val="en-US" w:eastAsia="zh-CN"/>
        </w:rPr>
        <w:t>甲乙</w:t>
      </w:r>
      <w:r>
        <w:rPr>
          <w:rFonts w:hint="eastAsia" w:ascii="宋体" w:hAnsi="宋体" w:eastAsia="宋体" w:cs="宋体"/>
          <w:color w:val="auto"/>
          <w:kern w:val="0"/>
          <w:sz w:val="28"/>
          <w:szCs w:val="28"/>
          <w:highlight w:val="none"/>
        </w:rPr>
        <w:t>双方另行补充。</w:t>
      </w:r>
    </w:p>
    <w:p w14:paraId="412C0F0D">
      <w:pPr>
        <w:keepNext w:val="0"/>
        <w:keepLines w:val="0"/>
        <w:pageBreakBefore w:val="0"/>
        <w:kinsoku/>
        <w:wordWrap/>
        <w:overflowPunct/>
        <w:topLinePunct w:val="0"/>
        <w:autoSpaceDE/>
        <w:autoSpaceDN/>
        <w:bidi w:val="0"/>
        <w:adjustRightInd/>
        <w:snapToGrid/>
        <w:spacing w:line="360" w:lineRule="auto"/>
        <w:ind w:left="0"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.2乙方同意，由乙方直接向</w:t>
      </w:r>
      <w:r>
        <w:rPr>
          <w:rFonts w:hint="eastAsia" w:ascii="宋体" w:hAnsi="宋体" w:eastAsia="宋体" w:cs="宋体"/>
          <w:color w:val="auto"/>
          <w:kern w:val="0"/>
          <w:sz w:val="28"/>
          <w:szCs w:val="28"/>
          <w:highlight w:val="none"/>
          <w:lang w:eastAsia="zh-CN"/>
        </w:rPr>
        <w:t>甲方</w:t>
      </w:r>
      <w:r>
        <w:rPr>
          <w:rFonts w:hint="eastAsia" w:ascii="宋体" w:hAnsi="宋体" w:eastAsia="宋体" w:cs="宋体"/>
          <w:color w:val="auto"/>
          <w:kern w:val="0"/>
          <w:sz w:val="28"/>
          <w:szCs w:val="28"/>
          <w:highlight w:val="none"/>
        </w:rPr>
        <w:t>履行安装调试、售后服务等义务。</w:t>
      </w:r>
    </w:p>
    <w:p w14:paraId="2E24F266">
      <w:pPr>
        <w:keepNext w:val="0"/>
        <w:keepLines w:val="0"/>
        <w:pageBreakBefore w:val="0"/>
        <w:kinsoku/>
        <w:wordWrap/>
        <w:overflowPunct/>
        <w:topLinePunct w:val="0"/>
        <w:autoSpaceDE/>
        <w:autoSpaceDN/>
        <w:bidi w:val="0"/>
        <w:adjustRightInd/>
        <w:snapToGrid/>
        <w:spacing w:line="360" w:lineRule="auto"/>
        <w:ind w:left="0"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.3本合同经双方签订之日起生效。一式</w:t>
      </w:r>
      <w:r>
        <w:rPr>
          <w:rFonts w:hint="eastAsia" w:ascii="宋体" w:hAnsi="宋体" w:eastAsia="宋体" w:cs="宋体"/>
          <w:color w:val="auto"/>
          <w:kern w:val="0"/>
          <w:sz w:val="28"/>
          <w:szCs w:val="28"/>
          <w:highlight w:val="none"/>
          <w:u w:val="single"/>
        </w:rPr>
        <w:t>伍</w:t>
      </w:r>
      <w:r>
        <w:rPr>
          <w:rFonts w:hint="eastAsia" w:ascii="宋体" w:hAnsi="宋体" w:eastAsia="宋体" w:cs="宋体"/>
          <w:color w:val="auto"/>
          <w:kern w:val="0"/>
          <w:sz w:val="28"/>
          <w:szCs w:val="28"/>
          <w:highlight w:val="none"/>
        </w:rPr>
        <w:t>份，甲方</w:t>
      </w:r>
      <w:r>
        <w:rPr>
          <w:rFonts w:hint="eastAsia" w:ascii="宋体" w:hAnsi="宋体" w:eastAsia="宋体" w:cs="宋体"/>
          <w:color w:val="auto"/>
          <w:kern w:val="0"/>
          <w:sz w:val="28"/>
          <w:szCs w:val="28"/>
          <w:highlight w:val="none"/>
          <w:u w:val="single"/>
        </w:rPr>
        <w:t>贰</w:t>
      </w:r>
      <w:r>
        <w:rPr>
          <w:rFonts w:hint="eastAsia" w:ascii="宋体" w:hAnsi="宋体" w:eastAsia="宋体" w:cs="宋体"/>
          <w:color w:val="auto"/>
          <w:kern w:val="0"/>
          <w:sz w:val="28"/>
          <w:szCs w:val="28"/>
          <w:highlight w:val="none"/>
        </w:rPr>
        <w:t>份，乙方</w:t>
      </w:r>
      <w:r>
        <w:rPr>
          <w:rFonts w:hint="eastAsia" w:ascii="宋体" w:hAnsi="宋体" w:eastAsia="宋体" w:cs="宋体"/>
          <w:color w:val="auto"/>
          <w:kern w:val="0"/>
          <w:sz w:val="28"/>
          <w:szCs w:val="28"/>
          <w:highlight w:val="none"/>
          <w:u w:val="single"/>
        </w:rPr>
        <w:t>贰</w:t>
      </w:r>
      <w:r>
        <w:rPr>
          <w:rFonts w:hint="eastAsia" w:ascii="宋体" w:hAnsi="宋体" w:eastAsia="宋体" w:cs="宋体"/>
          <w:color w:val="auto"/>
          <w:kern w:val="0"/>
          <w:sz w:val="28"/>
          <w:szCs w:val="28"/>
          <w:highlight w:val="none"/>
        </w:rPr>
        <w:t>份，送厦门市财政局政府采购监管处备案</w:t>
      </w:r>
      <w:r>
        <w:rPr>
          <w:rFonts w:hint="eastAsia" w:ascii="宋体" w:hAnsi="宋体" w:eastAsia="宋体" w:cs="宋体"/>
          <w:color w:val="auto"/>
          <w:kern w:val="0"/>
          <w:sz w:val="28"/>
          <w:szCs w:val="28"/>
          <w:highlight w:val="none"/>
          <w:u w:val="single"/>
          <w:lang w:val="en-US" w:eastAsia="zh-CN"/>
        </w:rPr>
        <w:t>壹</w:t>
      </w:r>
      <w:r>
        <w:rPr>
          <w:rFonts w:hint="eastAsia" w:ascii="宋体" w:hAnsi="宋体" w:eastAsia="宋体" w:cs="宋体"/>
          <w:color w:val="auto"/>
          <w:kern w:val="0"/>
          <w:sz w:val="28"/>
          <w:szCs w:val="28"/>
          <w:highlight w:val="none"/>
        </w:rPr>
        <w:t>份，具有同等效力。</w:t>
      </w:r>
    </w:p>
    <w:p w14:paraId="6B899C02">
      <w:pPr>
        <w:keepNext w:val="0"/>
        <w:keepLines w:val="0"/>
        <w:pageBreakBefore w:val="0"/>
        <w:kinsoku/>
        <w:wordWrap/>
        <w:overflowPunct/>
        <w:topLinePunct w:val="0"/>
        <w:autoSpaceDE/>
        <w:autoSpaceDN/>
        <w:bidi w:val="0"/>
        <w:adjustRightInd/>
        <w:snapToGrid/>
        <w:spacing w:line="360" w:lineRule="auto"/>
        <w:ind w:left="69" w:firstLine="6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(以下无正文)</w:t>
      </w:r>
    </w:p>
    <w:p w14:paraId="66921F3C">
      <w:pPr>
        <w:rPr>
          <w:rFonts w:hint="eastAsia" w:ascii="宋体" w:hAnsi="宋体" w:eastAsia="宋体" w:cs="宋体"/>
          <w:color w:val="auto"/>
          <w:sz w:val="28"/>
          <w:szCs w:val="28"/>
          <w:highlight w:val="none"/>
        </w:rPr>
      </w:pPr>
    </w:p>
    <w:tbl>
      <w:tblPr>
        <w:tblStyle w:val="11"/>
        <w:tblW w:w="4999" w:type="pct"/>
        <w:jc w:val="center"/>
        <w:tblLayout w:type="autofit"/>
        <w:tblCellMar>
          <w:top w:w="0" w:type="dxa"/>
          <w:left w:w="10" w:type="dxa"/>
          <w:bottom w:w="0" w:type="dxa"/>
          <w:right w:w="10" w:type="dxa"/>
        </w:tblCellMar>
      </w:tblPr>
      <w:tblGrid>
        <w:gridCol w:w="1319"/>
        <w:gridCol w:w="3143"/>
        <w:gridCol w:w="1221"/>
        <w:gridCol w:w="2837"/>
      </w:tblGrid>
      <w:tr w14:paraId="43F55EC4">
        <w:tblPrEx>
          <w:tblCellMar>
            <w:top w:w="0" w:type="dxa"/>
            <w:left w:w="10" w:type="dxa"/>
            <w:bottom w:w="0" w:type="dxa"/>
            <w:right w:w="10" w:type="dxa"/>
          </w:tblCellMar>
        </w:tblPrEx>
        <w:trPr>
          <w:trHeight w:val="567" w:hRule="atLeast"/>
          <w:jc w:val="center"/>
        </w:trPr>
        <w:tc>
          <w:tcPr>
            <w:tcW w:w="77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0139A3">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方：</w:t>
            </w:r>
          </w:p>
        </w:tc>
        <w:tc>
          <w:tcPr>
            <w:tcW w:w="184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EE6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p>
        </w:tc>
        <w:tc>
          <w:tcPr>
            <w:tcW w:w="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939C02">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方：</w:t>
            </w:r>
          </w:p>
        </w:tc>
        <w:tc>
          <w:tcPr>
            <w:tcW w:w="16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BCDAE">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123"/>
              <w:textAlignment w:val="auto"/>
              <w:rPr>
                <w:rFonts w:hint="eastAsia" w:ascii="宋体" w:hAnsi="宋体" w:eastAsia="宋体" w:cs="宋体"/>
                <w:color w:val="auto"/>
                <w:sz w:val="28"/>
                <w:szCs w:val="28"/>
                <w:highlight w:val="none"/>
              </w:rPr>
            </w:pPr>
          </w:p>
        </w:tc>
      </w:tr>
      <w:tr w14:paraId="5371A5E7">
        <w:tblPrEx>
          <w:tblCellMar>
            <w:top w:w="0" w:type="dxa"/>
            <w:left w:w="10" w:type="dxa"/>
            <w:bottom w:w="0" w:type="dxa"/>
            <w:right w:w="10" w:type="dxa"/>
          </w:tblCellMar>
        </w:tblPrEx>
        <w:trPr>
          <w:trHeight w:val="567" w:hRule="atLeast"/>
          <w:jc w:val="center"/>
        </w:trPr>
        <w:tc>
          <w:tcPr>
            <w:tcW w:w="77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B163A">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123"/>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单位地址：</w:t>
            </w:r>
          </w:p>
        </w:tc>
        <w:tc>
          <w:tcPr>
            <w:tcW w:w="184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2329AB">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2"/>
                <w:sz w:val="28"/>
                <w:szCs w:val="28"/>
                <w:highlight w:val="none"/>
                <w:lang w:val="en-US" w:eastAsia="zh-CN" w:bidi="ar-SA"/>
              </w:rPr>
            </w:pPr>
          </w:p>
        </w:tc>
        <w:tc>
          <w:tcPr>
            <w:tcW w:w="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E365A5">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59"/>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单位地址： </w:t>
            </w:r>
          </w:p>
        </w:tc>
        <w:tc>
          <w:tcPr>
            <w:tcW w:w="16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5D2D71">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2"/>
                <w:sz w:val="28"/>
                <w:szCs w:val="28"/>
                <w:highlight w:val="none"/>
                <w:lang w:val="en-US" w:eastAsia="zh-CN" w:bidi="ar-SA"/>
              </w:rPr>
            </w:pPr>
          </w:p>
        </w:tc>
      </w:tr>
      <w:tr w14:paraId="1F902A44">
        <w:tblPrEx>
          <w:tblCellMar>
            <w:top w:w="0" w:type="dxa"/>
            <w:left w:w="10" w:type="dxa"/>
            <w:bottom w:w="0" w:type="dxa"/>
            <w:right w:w="10" w:type="dxa"/>
          </w:tblCellMar>
        </w:tblPrEx>
        <w:trPr>
          <w:trHeight w:val="567" w:hRule="atLeast"/>
          <w:jc w:val="center"/>
        </w:trPr>
        <w:tc>
          <w:tcPr>
            <w:tcW w:w="77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A8B267">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法定代表人</w:t>
            </w:r>
          </w:p>
        </w:tc>
        <w:tc>
          <w:tcPr>
            <w:tcW w:w="184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191487">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59" w:rightChars="0"/>
              <w:jc w:val="left"/>
              <w:textAlignment w:val="auto"/>
              <w:rPr>
                <w:rFonts w:hint="eastAsia" w:ascii="宋体" w:hAnsi="宋体" w:eastAsia="宋体" w:cs="宋体"/>
                <w:color w:val="auto"/>
                <w:kern w:val="2"/>
                <w:sz w:val="28"/>
                <w:szCs w:val="28"/>
                <w:highlight w:val="none"/>
                <w:lang w:val="en-US" w:eastAsia="zh-CN" w:bidi="ar-SA"/>
              </w:rPr>
            </w:pPr>
          </w:p>
        </w:tc>
        <w:tc>
          <w:tcPr>
            <w:tcW w:w="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E31FC">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59"/>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法定代表人</w:t>
            </w:r>
          </w:p>
        </w:tc>
        <w:tc>
          <w:tcPr>
            <w:tcW w:w="16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E46C3A">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2"/>
                <w:sz w:val="28"/>
                <w:szCs w:val="28"/>
                <w:highlight w:val="none"/>
                <w:lang w:val="en-US" w:eastAsia="zh-CN" w:bidi="ar-SA"/>
              </w:rPr>
            </w:pPr>
          </w:p>
        </w:tc>
      </w:tr>
      <w:tr w14:paraId="3DFEF0C3">
        <w:tblPrEx>
          <w:tblCellMar>
            <w:top w:w="0" w:type="dxa"/>
            <w:left w:w="10" w:type="dxa"/>
            <w:bottom w:w="0" w:type="dxa"/>
            <w:right w:w="10" w:type="dxa"/>
          </w:tblCellMar>
        </w:tblPrEx>
        <w:trPr>
          <w:trHeight w:val="567" w:hRule="atLeast"/>
          <w:jc w:val="center"/>
        </w:trPr>
        <w:tc>
          <w:tcPr>
            <w:tcW w:w="77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607A81">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签字代表：</w:t>
            </w:r>
          </w:p>
        </w:tc>
        <w:tc>
          <w:tcPr>
            <w:tcW w:w="184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74FDA1">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2"/>
                <w:sz w:val="28"/>
                <w:szCs w:val="28"/>
                <w:highlight w:val="none"/>
                <w:lang w:val="en-US" w:eastAsia="zh-CN" w:bidi="ar-SA"/>
              </w:rPr>
            </w:pPr>
          </w:p>
        </w:tc>
        <w:tc>
          <w:tcPr>
            <w:tcW w:w="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3588B">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59"/>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签字代表：</w:t>
            </w:r>
          </w:p>
        </w:tc>
        <w:tc>
          <w:tcPr>
            <w:tcW w:w="16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A72946">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2"/>
                <w:sz w:val="28"/>
                <w:szCs w:val="28"/>
                <w:highlight w:val="none"/>
                <w:lang w:val="en-US" w:eastAsia="zh-CN" w:bidi="ar-SA"/>
              </w:rPr>
            </w:pPr>
          </w:p>
        </w:tc>
      </w:tr>
      <w:tr w14:paraId="3B80227D">
        <w:tblPrEx>
          <w:tblCellMar>
            <w:top w:w="0" w:type="dxa"/>
            <w:left w:w="10" w:type="dxa"/>
            <w:bottom w:w="0" w:type="dxa"/>
            <w:right w:w="10" w:type="dxa"/>
          </w:tblCellMar>
        </w:tblPrEx>
        <w:trPr>
          <w:trHeight w:val="567" w:hRule="atLeast"/>
          <w:jc w:val="center"/>
        </w:trPr>
        <w:tc>
          <w:tcPr>
            <w:tcW w:w="77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8F4AB">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开户行：</w:t>
            </w:r>
          </w:p>
        </w:tc>
        <w:tc>
          <w:tcPr>
            <w:tcW w:w="184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5BADF">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2"/>
                <w:sz w:val="28"/>
                <w:szCs w:val="28"/>
                <w:highlight w:val="none"/>
                <w:lang w:val="en-US" w:eastAsia="zh-CN" w:bidi="ar-SA"/>
              </w:rPr>
            </w:pPr>
          </w:p>
        </w:tc>
        <w:tc>
          <w:tcPr>
            <w:tcW w:w="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FE1BD9">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开户行：</w:t>
            </w:r>
          </w:p>
        </w:tc>
        <w:tc>
          <w:tcPr>
            <w:tcW w:w="16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CD76F3">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kern w:val="2"/>
                <w:sz w:val="28"/>
                <w:szCs w:val="28"/>
                <w:highlight w:val="none"/>
                <w:lang w:val="en-US" w:eastAsia="zh-CN" w:bidi="ar-SA"/>
              </w:rPr>
            </w:pPr>
          </w:p>
        </w:tc>
      </w:tr>
      <w:tr w14:paraId="54227016">
        <w:tblPrEx>
          <w:tblCellMar>
            <w:top w:w="0" w:type="dxa"/>
            <w:left w:w="10" w:type="dxa"/>
            <w:bottom w:w="0" w:type="dxa"/>
            <w:right w:w="10" w:type="dxa"/>
          </w:tblCellMar>
        </w:tblPrEx>
        <w:trPr>
          <w:trHeight w:val="567" w:hRule="atLeast"/>
          <w:jc w:val="center"/>
        </w:trPr>
        <w:tc>
          <w:tcPr>
            <w:tcW w:w="77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26E97B">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pacing w:val="20"/>
                <w:sz w:val="28"/>
                <w:szCs w:val="28"/>
                <w:highlight w:val="none"/>
              </w:rPr>
              <w:t>账号：</w:t>
            </w:r>
          </w:p>
        </w:tc>
        <w:tc>
          <w:tcPr>
            <w:tcW w:w="184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CE7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2"/>
                <w:sz w:val="28"/>
                <w:szCs w:val="28"/>
                <w:highlight w:val="none"/>
                <w:lang w:val="en-US" w:eastAsia="zh-CN" w:bidi="ar-SA"/>
              </w:rPr>
            </w:pPr>
          </w:p>
        </w:tc>
        <w:tc>
          <w:tcPr>
            <w:tcW w:w="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620A7F">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pacing w:val="20"/>
                <w:sz w:val="28"/>
                <w:szCs w:val="28"/>
                <w:highlight w:val="none"/>
              </w:rPr>
              <w:t>账号：</w:t>
            </w:r>
          </w:p>
        </w:tc>
        <w:tc>
          <w:tcPr>
            <w:tcW w:w="16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5DE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kern w:val="2"/>
                <w:sz w:val="28"/>
                <w:szCs w:val="28"/>
                <w:highlight w:val="none"/>
                <w:lang w:val="en-US" w:eastAsia="zh-CN" w:bidi="ar-SA"/>
              </w:rPr>
            </w:pPr>
          </w:p>
        </w:tc>
      </w:tr>
      <w:tr w14:paraId="7A0F40D8">
        <w:tblPrEx>
          <w:tblCellMar>
            <w:top w:w="0" w:type="dxa"/>
            <w:left w:w="10" w:type="dxa"/>
            <w:bottom w:w="0" w:type="dxa"/>
            <w:right w:w="10" w:type="dxa"/>
          </w:tblCellMar>
        </w:tblPrEx>
        <w:trPr>
          <w:trHeight w:val="567" w:hRule="atLeast"/>
          <w:jc w:val="center"/>
        </w:trPr>
        <w:tc>
          <w:tcPr>
            <w:tcW w:w="77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E521D3">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签订日期：</w:t>
            </w:r>
          </w:p>
        </w:tc>
        <w:tc>
          <w:tcPr>
            <w:tcW w:w="184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EED36E">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100" w:beforeAutospacing="0" w:after="100" w:afterAutospacing="0" w:line="240" w:lineRule="auto"/>
              <w:ind w:left="0" w:right="0"/>
              <w:jc w:val="left"/>
              <w:textAlignment w:val="auto"/>
              <w:rPr>
                <w:rFonts w:hint="eastAsia" w:ascii="宋体" w:hAnsi="宋体" w:eastAsia="宋体" w:cs="宋体"/>
                <w:color w:val="auto"/>
                <w:sz w:val="28"/>
                <w:szCs w:val="28"/>
                <w:highlight w:val="none"/>
              </w:rPr>
            </w:pPr>
          </w:p>
        </w:tc>
        <w:tc>
          <w:tcPr>
            <w:tcW w:w="71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67B37C">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240" w:lineRule="auto"/>
              <w:ind w:left="0" w:right="-59"/>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签订日期：</w:t>
            </w:r>
          </w:p>
        </w:tc>
        <w:tc>
          <w:tcPr>
            <w:tcW w:w="16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D6E1F">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100" w:beforeAutospacing="0" w:after="100" w:afterAutospacing="0" w:line="240" w:lineRule="auto"/>
              <w:ind w:left="0" w:right="0"/>
              <w:textAlignment w:val="auto"/>
              <w:rPr>
                <w:rFonts w:hint="eastAsia" w:ascii="宋体" w:hAnsi="宋体" w:eastAsia="宋体" w:cs="宋体"/>
                <w:color w:val="auto"/>
                <w:sz w:val="28"/>
                <w:szCs w:val="28"/>
                <w:highlight w:val="none"/>
              </w:rPr>
            </w:pPr>
          </w:p>
        </w:tc>
      </w:tr>
    </w:tbl>
    <w:p w14:paraId="1E9C5C9E">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宋体" w:hAnsi="宋体" w:eastAsia="宋体" w:cs="宋体"/>
          <w:b/>
          <w:bCs/>
          <w:color w:val="auto"/>
          <w:sz w:val="28"/>
          <w:szCs w:val="28"/>
          <w:highlight w:val="none"/>
          <w:lang w:val="zh-CN" w:bidi="zh-CN"/>
        </w:rPr>
      </w:pPr>
    </w:p>
    <w:p w14:paraId="20F3A36F">
      <w:pPr>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br w:type="page"/>
      </w:r>
    </w:p>
    <w:p w14:paraId="55AEF4D0">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附件</w:t>
      </w:r>
      <w:r>
        <w:rPr>
          <w:rFonts w:hint="eastAsia" w:ascii="宋体" w:hAnsi="宋体" w:eastAsia="宋体" w:cs="宋体"/>
          <w:b/>
          <w:bCs/>
          <w:color w:val="auto"/>
          <w:sz w:val="28"/>
          <w:szCs w:val="28"/>
          <w:highlight w:val="none"/>
          <w:lang w:val="en-US" w:bidi="zh-CN"/>
        </w:rPr>
        <w:t>一</w:t>
      </w:r>
      <w:r>
        <w:rPr>
          <w:rFonts w:hint="eastAsia" w:ascii="宋体" w:hAnsi="宋体" w:eastAsia="宋体" w:cs="宋体"/>
          <w:b/>
          <w:bCs/>
          <w:color w:val="auto"/>
          <w:sz w:val="28"/>
          <w:szCs w:val="28"/>
          <w:highlight w:val="none"/>
          <w:lang w:val="zh-CN" w:bidi="zh-CN"/>
        </w:rPr>
        <w:t>：</w:t>
      </w:r>
    </w:p>
    <w:p w14:paraId="5B85318A">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bidi="zh-CN"/>
        </w:rPr>
        <w:t>协议标的物</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lang w:val="en-US" w:eastAsia="zh-CN" w:bidi="zh-CN"/>
        </w:rPr>
        <w:t>协议价格及最高限制单价</w:t>
      </w:r>
    </w:p>
    <w:tbl>
      <w:tblPr>
        <w:tblStyle w:val="11"/>
        <w:tblW w:w="9397" w:type="dxa"/>
        <w:tblInd w:w="0" w:type="dxa"/>
        <w:tblLayout w:type="autofit"/>
        <w:tblCellMar>
          <w:top w:w="0" w:type="dxa"/>
          <w:left w:w="10" w:type="dxa"/>
          <w:bottom w:w="0" w:type="dxa"/>
          <w:right w:w="10" w:type="dxa"/>
        </w:tblCellMar>
      </w:tblPr>
      <w:tblGrid>
        <w:gridCol w:w="1023"/>
        <w:gridCol w:w="1052"/>
        <w:gridCol w:w="1999"/>
        <w:gridCol w:w="1999"/>
        <w:gridCol w:w="1911"/>
        <w:gridCol w:w="1413"/>
      </w:tblGrid>
      <w:tr w14:paraId="3B8DE715">
        <w:tblPrEx>
          <w:tblCellMar>
            <w:top w:w="0" w:type="dxa"/>
            <w:left w:w="10" w:type="dxa"/>
            <w:bottom w:w="0" w:type="dxa"/>
            <w:right w:w="10" w:type="dxa"/>
          </w:tblCellMar>
        </w:tblPrEx>
        <w:trPr>
          <w:trHeight w:val="615" w:hRule="atLeast"/>
        </w:trPr>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90C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采购包</w:t>
            </w:r>
          </w:p>
        </w:tc>
        <w:tc>
          <w:tcPr>
            <w:tcW w:w="10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27882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品目号</w:t>
            </w: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2305E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产品名称</w:t>
            </w: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D6D78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kern w:val="0"/>
                <w:sz w:val="28"/>
                <w:szCs w:val="28"/>
                <w:highlight w:val="none"/>
                <w:lang w:val="en-US"/>
              </w:rPr>
              <w:t>最高限制</w:t>
            </w:r>
            <w:r>
              <w:rPr>
                <w:rFonts w:hint="eastAsia" w:ascii="宋体" w:hAnsi="宋体" w:eastAsia="宋体" w:cs="宋体"/>
                <w:b/>
                <w:bCs/>
                <w:color w:val="auto"/>
                <w:kern w:val="0"/>
                <w:sz w:val="28"/>
                <w:szCs w:val="28"/>
                <w:highlight w:val="none"/>
              </w:rPr>
              <w:t>单价</w:t>
            </w:r>
          </w:p>
        </w:tc>
        <w:tc>
          <w:tcPr>
            <w:tcW w:w="191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2915A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制造商</w:t>
            </w:r>
          </w:p>
        </w:tc>
        <w:tc>
          <w:tcPr>
            <w:tcW w:w="141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A3C5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单价（元）</w:t>
            </w:r>
          </w:p>
        </w:tc>
      </w:tr>
      <w:tr w14:paraId="48E77FCF">
        <w:tblPrEx>
          <w:tblCellMar>
            <w:top w:w="0" w:type="dxa"/>
            <w:left w:w="10" w:type="dxa"/>
            <w:bottom w:w="0" w:type="dxa"/>
            <w:right w:w="10" w:type="dxa"/>
          </w:tblCellMar>
        </w:tblPrEx>
        <w:trPr>
          <w:trHeight w:val="295" w:hRule="atLeast"/>
        </w:trPr>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C6A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leftChars="0" w:right="0"/>
              <w:jc w:val="center"/>
              <w:rPr>
                <w:rFonts w:hint="eastAsia" w:ascii="宋体" w:hAnsi="宋体" w:eastAsia="宋体" w:cs="宋体"/>
                <w:color w:val="auto"/>
                <w:kern w:val="2"/>
                <w:sz w:val="28"/>
                <w:szCs w:val="28"/>
                <w:highlight w:val="none"/>
                <w:lang w:val="en-US" w:eastAsia="zh-CN" w:bidi="ar-SA"/>
              </w:rPr>
            </w:pPr>
          </w:p>
        </w:tc>
        <w:tc>
          <w:tcPr>
            <w:tcW w:w="10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0D7CF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leftChars="0" w:right="0"/>
              <w:jc w:val="center"/>
              <w:rPr>
                <w:rFonts w:hint="eastAsia" w:ascii="宋体" w:hAnsi="宋体" w:eastAsia="宋体" w:cs="宋体"/>
                <w:color w:val="auto"/>
                <w:kern w:val="2"/>
                <w:sz w:val="28"/>
                <w:szCs w:val="28"/>
                <w:highlight w:val="none"/>
                <w:lang w:val="en-US" w:eastAsia="zh-CN" w:bidi="ar-SA"/>
              </w:rPr>
            </w:pP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8DC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47B9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91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3788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41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19B4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8"/>
                <w:szCs w:val="28"/>
                <w:highlight w:val="none"/>
                <w:lang w:val="en-US" w:eastAsia="zh-CN" w:bidi="ar-SA"/>
              </w:rPr>
            </w:pPr>
          </w:p>
        </w:tc>
      </w:tr>
      <w:tr w14:paraId="2C0D00EB">
        <w:tblPrEx>
          <w:tblCellMar>
            <w:top w:w="0" w:type="dxa"/>
            <w:left w:w="10" w:type="dxa"/>
            <w:bottom w:w="0" w:type="dxa"/>
            <w:right w:w="10" w:type="dxa"/>
          </w:tblCellMar>
        </w:tblPrEx>
        <w:trPr>
          <w:trHeight w:val="295" w:hRule="atLeast"/>
        </w:trPr>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1455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leftChars="0" w:right="0"/>
              <w:jc w:val="center"/>
              <w:rPr>
                <w:rFonts w:hint="eastAsia" w:ascii="宋体" w:hAnsi="宋体" w:eastAsia="宋体" w:cs="宋体"/>
                <w:color w:val="auto"/>
                <w:kern w:val="2"/>
                <w:sz w:val="28"/>
                <w:szCs w:val="28"/>
                <w:highlight w:val="none"/>
                <w:lang w:val="en-US" w:eastAsia="zh-CN" w:bidi="ar-SA"/>
              </w:rPr>
            </w:pPr>
          </w:p>
        </w:tc>
        <w:tc>
          <w:tcPr>
            <w:tcW w:w="10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E88C5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leftChars="0" w:right="0"/>
              <w:jc w:val="center"/>
              <w:rPr>
                <w:rFonts w:hint="eastAsia" w:ascii="宋体" w:hAnsi="宋体" w:eastAsia="宋体" w:cs="宋体"/>
                <w:color w:val="auto"/>
                <w:kern w:val="2"/>
                <w:sz w:val="28"/>
                <w:szCs w:val="28"/>
                <w:highlight w:val="none"/>
                <w:lang w:val="en-US" w:eastAsia="zh-CN" w:bidi="ar-SA"/>
              </w:rPr>
            </w:pP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C0C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CA1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91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4B19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41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CDC6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8"/>
                <w:szCs w:val="28"/>
                <w:highlight w:val="none"/>
                <w:lang w:val="en-US" w:eastAsia="zh-CN" w:bidi="ar-SA"/>
              </w:rPr>
            </w:pPr>
          </w:p>
        </w:tc>
      </w:tr>
      <w:tr w14:paraId="505E7999">
        <w:tblPrEx>
          <w:tblCellMar>
            <w:top w:w="0" w:type="dxa"/>
            <w:left w:w="10" w:type="dxa"/>
            <w:bottom w:w="0" w:type="dxa"/>
            <w:right w:w="10" w:type="dxa"/>
          </w:tblCellMar>
        </w:tblPrEx>
        <w:trPr>
          <w:trHeight w:val="295" w:hRule="atLeast"/>
        </w:trPr>
        <w:tc>
          <w:tcPr>
            <w:tcW w:w="1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B8AB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leftChars="0" w:right="0"/>
              <w:jc w:val="center"/>
              <w:rPr>
                <w:rFonts w:hint="eastAsia" w:ascii="宋体" w:hAnsi="宋体" w:eastAsia="宋体" w:cs="宋体"/>
                <w:color w:val="auto"/>
                <w:kern w:val="2"/>
                <w:sz w:val="28"/>
                <w:szCs w:val="28"/>
                <w:highlight w:val="none"/>
                <w:lang w:val="en-US" w:eastAsia="zh-CN" w:bidi="ar-SA"/>
              </w:rPr>
            </w:pPr>
          </w:p>
        </w:tc>
        <w:tc>
          <w:tcPr>
            <w:tcW w:w="1052"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5466A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leftChars="0" w:right="0"/>
              <w:jc w:val="center"/>
              <w:rPr>
                <w:rFonts w:hint="eastAsia" w:ascii="宋体" w:hAnsi="宋体" w:eastAsia="宋体" w:cs="宋体"/>
                <w:color w:val="auto"/>
                <w:kern w:val="2"/>
                <w:sz w:val="28"/>
                <w:szCs w:val="28"/>
                <w:highlight w:val="none"/>
                <w:lang w:val="en-US" w:eastAsia="zh-CN" w:bidi="ar-SA"/>
              </w:rPr>
            </w:pP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CDCD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99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155B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91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E4B9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8" w:leftChars="0" w:right="0"/>
              <w:jc w:val="center"/>
              <w:textAlignment w:val="auto"/>
              <w:rPr>
                <w:rFonts w:hint="eastAsia" w:ascii="宋体" w:hAnsi="宋体" w:eastAsia="宋体" w:cs="宋体"/>
                <w:color w:val="auto"/>
                <w:kern w:val="2"/>
                <w:sz w:val="28"/>
                <w:szCs w:val="28"/>
                <w:highlight w:val="none"/>
                <w:lang w:val="en-US" w:eastAsia="zh-CN" w:bidi="ar-SA"/>
              </w:rPr>
            </w:pPr>
          </w:p>
        </w:tc>
        <w:tc>
          <w:tcPr>
            <w:tcW w:w="1413"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17C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8"/>
                <w:szCs w:val="28"/>
                <w:highlight w:val="none"/>
                <w:lang w:val="en-US" w:eastAsia="zh-CN" w:bidi="ar-SA"/>
              </w:rPr>
            </w:pPr>
          </w:p>
        </w:tc>
      </w:tr>
      <w:tr w14:paraId="232B4131">
        <w:tblPrEx>
          <w:tblCellMar>
            <w:top w:w="0" w:type="dxa"/>
            <w:left w:w="10" w:type="dxa"/>
            <w:bottom w:w="0" w:type="dxa"/>
            <w:right w:w="10" w:type="dxa"/>
          </w:tblCellMar>
        </w:tblPrEx>
        <w:trPr>
          <w:trHeight w:val="780" w:hRule="atLeast"/>
        </w:trPr>
        <w:tc>
          <w:tcPr>
            <w:tcW w:w="939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648E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备注说明： </w:t>
            </w:r>
          </w:p>
          <w:p w14:paraId="1791840A">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69" w:right="0"/>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rPr>
              <w:t>本协议单价包括设备费、仓储操作费、</w:t>
            </w:r>
            <w:r>
              <w:rPr>
                <w:rFonts w:hint="eastAsia" w:ascii="宋体" w:hAnsi="宋体" w:eastAsia="宋体" w:cs="宋体"/>
                <w:color w:val="auto"/>
                <w:sz w:val="28"/>
                <w:szCs w:val="28"/>
                <w:highlight w:val="none"/>
                <w:lang w:val="en-US" w:eastAsia="zh-CN"/>
              </w:rPr>
              <w:t>运输费</w:t>
            </w:r>
            <w:r>
              <w:rPr>
                <w:rFonts w:hint="eastAsia" w:ascii="宋体" w:hAnsi="宋体" w:eastAsia="宋体" w:cs="宋体"/>
                <w:color w:val="auto"/>
                <w:sz w:val="28"/>
                <w:szCs w:val="28"/>
                <w:highlight w:val="none"/>
              </w:rPr>
              <w:t>、运输保险费、专用工具费、装卸费、税费、采购保管费、检验验收、安装调试费以及售后服务等一切费用，</w:t>
            </w:r>
            <w:r>
              <w:rPr>
                <w:rFonts w:hint="eastAsia" w:ascii="宋体" w:hAnsi="宋体" w:eastAsia="宋体" w:cs="宋体"/>
                <w:b w:val="0"/>
                <w:color w:val="auto"/>
                <w:sz w:val="28"/>
                <w:szCs w:val="28"/>
                <w:highlight w:val="none"/>
                <w:lang w:eastAsia="zh-CN"/>
              </w:rPr>
              <w:t>乙</w:t>
            </w:r>
            <w:r>
              <w:rPr>
                <w:rFonts w:hint="eastAsia" w:ascii="宋体" w:hAnsi="宋体" w:eastAsia="宋体" w:cs="宋体"/>
                <w:b w:val="0"/>
                <w:color w:val="auto"/>
                <w:sz w:val="28"/>
                <w:szCs w:val="28"/>
                <w:highlight w:val="none"/>
              </w:rPr>
              <w:t>方不能向最终用户收取任何费用，包含但不限于货物在最终用户侧的二次搬运费等。</w:t>
            </w:r>
          </w:p>
          <w:p w14:paraId="64F7DE60">
            <w:pPr>
              <w:keepNext w:val="0"/>
              <w:keepLines w:val="0"/>
              <w:suppressLineNumbers w:val="0"/>
              <w:spacing w:before="0" w:beforeAutospacing="0" w:after="0" w:afterAutospacing="0"/>
              <w:ind w:left="0" w:right="0"/>
              <w:rPr>
                <w:rFonts w:hint="default"/>
                <w:color w:val="auto"/>
                <w:highlight w:val="none"/>
              </w:rPr>
            </w:pPr>
          </w:p>
          <w:p w14:paraId="6087FA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2、乙方可以申请调整协议价格，调整的价格不得高于投标文件中的响应报价及上一次调整的价格。</w:t>
            </w:r>
          </w:p>
          <w:p w14:paraId="2F7C2833">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 w:val="28"/>
                <w:szCs w:val="28"/>
                <w:highlight w:val="none"/>
                <w:lang w:val="en-US" w:eastAsia="zh-CN"/>
              </w:rPr>
              <w:t>3、若框架协议有效期内，甲方发现同型号产品的协议单价高于其它同类销售渠道或主流网站（京东、苏宁易购、天猫）等的常规销售价格，甲方有权要求乙方调低合同货物的价格。</w:t>
            </w:r>
          </w:p>
          <w:p w14:paraId="6382E6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69" w:right="0"/>
              <w:rPr>
                <w:rFonts w:hint="eastAsia" w:ascii="宋体" w:hAnsi="宋体" w:eastAsia="宋体" w:cs="宋体"/>
                <w:color w:val="auto"/>
                <w:sz w:val="28"/>
                <w:szCs w:val="28"/>
                <w:highlight w:val="none"/>
                <w:lang w:val="en-US" w:eastAsia="zh-CN"/>
              </w:rPr>
            </w:pPr>
          </w:p>
        </w:tc>
      </w:tr>
    </w:tbl>
    <w:p w14:paraId="27F3AFE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宋体" w:hAnsi="宋体" w:eastAsia="宋体" w:cs="宋体"/>
          <w:b/>
          <w:bCs/>
          <w:color w:val="auto"/>
          <w:sz w:val="28"/>
          <w:szCs w:val="28"/>
          <w:highlight w:val="none"/>
          <w:lang w:val="zh-CN" w:bidi="zh-CN"/>
        </w:rPr>
      </w:pPr>
    </w:p>
    <w:p w14:paraId="3BC2E3A6">
      <w:pPr>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br w:type="page"/>
      </w:r>
    </w:p>
    <w:p w14:paraId="74590EE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rPr>
          <w:rFonts w:hint="eastAsia" w:ascii="宋体" w:hAnsi="宋体" w:eastAsia="宋体" w:cs="宋体"/>
          <w:b/>
          <w:bCs/>
          <w:color w:val="auto"/>
          <w:sz w:val="28"/>
          <w:szCs w:val="28"/>
          <w:highlight w:val="none"/>
          <w:lang w:val="zh-CN" w:bidi="zh-CN"/>
        </w:rPr>
      </w:pPr>
      <w:r>
        <w:rPr>
          <w:rFonts w:hint="eastAsia" w:ascii="宋体" w:hAnsi="宋体" w:eastAsia="宋体" w:cs="宋体"/>
          <w:b/>
          <w:bCs/>
          <w:color w:val="auto"/>
          <w:sz w:val="28"/>
          <w:szCs w:val="28"/>
          <w:highlight w:val="none"/>
          <w:lang w:val="zh-CN" w:bidi="zh-CN"/>
        </w:rPr>
        <w:t>附件</w:t>
      </w:r>
      <w:r>
        <w:rPr>
          <w:rFonts w:hint="eastAsia" w:ascii="宋体" w:hAnsi="宋体" w:eastAsia="宋体" w:cs="宋体"/>
          <w:b/>
          <w:bCs/>
          <w:color w:val="auto"/>
          <w:sz w:val="28"/>
          <w:szCs w:val="28"/>
          <w:highlight w:val="none"/>
          <w:lang w:val="en-US" w:bidi="zh-CN"/>
        </w:rPr>
        <w:t>二</w:t>
      </w:r>
      <w:r>
        <w:rPr>
          <w:rFonts w:hint="eastAsia" w:ascii="宋体" w:hAnsi="宋体" w:eastAsia="宋体" w:cs="宋体"/>
          <w:b/>
          <w:bCs/>
          <w:color w:val="auto"/>
          <w:sz w:val="28"/>
          <w:szCs w:val="28"/>
          <w:highlight w:val="none"/>
          <w:lang w:val="zh-CN" w:bidi="zh-CN"/>
        </w:rPr>
        <w:t>：</w:t>
      </w:r>
      <w:r>
        <w:rPr>
          <w:rFonts w:hint="eastAsia" w:ascii="宋体" w:hAnsi="宋体" w:eastAsia="宋体" w:cs="宋体"/>
          <w:b/>
          <w:bCs/>
          <w:color w:val="auto"/>
          <w:sz w:val="28"/>
          <w:szCs w:val="28"/>
          <w:highlight w:val="none"/>
          <w:lang w:val="en-US" w:bidi="zh-CN"/>
        </w:rPr>
        <w:t xml:space="preserve">              </w:t>
      </w:r>
      <w:r>
        <w:rPr>
          <w:rFonts w:hint="eastAsia" w:ascii="宋体" w:hAnsi="宋体" w:eastAsia="宋体" w:cs="宋体"/>
          <w:b/>
          <w:bCs/>
          <w:color w:val="auto"/>
          <w:sz w:val="28"/>
          <w:szCs w:val="28"/>
          <w:highlight w:val="none"/>
          <w:lang w:val="zh-CN" w:bidi="zh-CN"/>
        </w:rPr>
        <w:t>《政府采购合同文本》</w:t>
      </w:r>
    </w:p>
    <w:p w14:paraId="56AF77FB">
      <w:pPr>
        <w:spacing w:line="420" w:lineRule="exact"/>
        <w:jc w:val="center"/>
        <w:rPr>
          <w:b/>
          <w:color w:val="auto"/>
          <w:sz w:val="32"/>
          <w:szCs w:val="32"/>
          <w:highlight w:val="none"/>
        </w:rPr>
      </w:pPr>
      <w:r>
        <w:rPr>
          <w:b/>
          <w:color w:val="auto"/>
          <w:sz w:val="32"/>
          <w:szCs w:val="32"/>
          <w:highlight w:val="none"/>
        </w:rPr>
        <w:t>20</w:t>
      </w:r>
      <w:r>
        <w:rPr>
          <w:rFonts w:hint="eastAsia"/>
          <w:b/>
          <w:color w:val="auto"/>
          <w:sz w:val="32"/>
          <w:szCs w:val="32"/>
          <w:highlight w:val="none"/>
        </w:rPr>
        <w:t>2</w:t>
      </w:r>
      <w:r>
        <w:rPr>
          <w:rFonts w:hint="eastAsia"/>
          <w:b/>
          <w:color w:val="auto"/>
          <w:sz w:val="32"/>
          <w:szCs w:val="32"/>
          <w:highlight w:val="none"/>
          <w:lang w:val="en-US" w:eastAsia="zh-CN"/>
        </w:rPr>
        <w:t>6</w:t>
      </w:r>
      <w:r>
        <w:rPr>
          <w:rFonts w:hint="eastAsia" w:ascii="宋体" w:hAnsi="宋体" w:cs="宋体"/>
          <w:b/>
          <w:color w:val="auto"/>
          <w:sz w:val="32"/>
          <w:szCs w:val="32"/>
          <w:highlight w:val="none"/>
        </w:rPr>
        <w:t>年大宗空调采购合同</w:t>
      </w:r>
    </w:p>
    <w:p w14:paraId="1CCE0926">
      <w:pPr>
        <w:spacing w:line="420" w:lineRule="exact"/>
        <w:rPr>
          <w:rFonts w:hint="eastAsia" w:ascii="宋体" w:hAnsi="宋体" w:cs="宋体"/>
          <w:color w:val="auto"/>
          <w:sz w:val="24"/>
          <w:highlight w:val="none"/>
        </w:rPr>
      </w:pPr>
    </w:p>
    <w:p w14:paraId="772EF3E5">
      <w:pPr>
        <w:spacing w:line="420" w:lineRule="exact"/>
        <w:rPr>
          <w:rFonts w:hint="eastAsia" w:ascii="宋体" w:hAnsi="宋体" w:cs="宋体"/>
          <w:color w:val="auto"/>
          <w:szCs w:val="21"/>
          <w:highlight w:val="none"/>
        </w:rPr>
      </w:pPr>
    </w:p>
    <w:p w14:paraId="4D9AF6CF">
      <w:pPr>
        <w:spacing w:line="360" w:lineRule="auto"/>
        <w:ind w:firstLine="5280" w:firstLineChars="2200"/>
        <w:rPr>
          <w:rFonts w:hint="eastAsia" w:ascii="宋体" w:hAnsi="宋体" w:cs="宋体"/>
          <w:color w:val="auto"/>
          <w:sz w:val="24"/>
          <w:highlight w:val="none"/>
        </w:rPr>
      </w:pPr>
      <w:r>
        <w:rPr>
          <w:rFonts w:hint="eastAsia" w:ascii="宋体" w:hAnsi="宋体" w:cs="宋体"/>
          <w:color w:val="auto"/>
          <w:sz w:val="24"/>
          <w:highlight w:val="none"/>
        </w:rPr>
        <w:t>合同编号：</w:t>
      </w:r>
    </w:p>
    <w:p w14:paraId="0E3F7C10">
      <w:pPr>
        <w:autoSpaceDE w:val="0"/>
        <w:autoSpaceDN w:val="0"/>
        <w:adjustRightInd w:val="0"/>
        <w:snapToGrid w:val="0"/>
        <w:spacing w:before="0" w:beforeLines="0" w:line="360" w:lineRule="auto"/>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甲方（</w:t>
      </w:r>
      <w:r>
        <w:rPr>
          <w:rFonts w:hint="eastAsia" w:ascii="宋体" w:hAnsi="宋体" w:eastAsia="宋体" w:cs="宋体"/>
          <w:color w:val="auto"/>
          <w:sz w:val="24"/>
          <w:szCs w:val="24"/>
          <w:highlight w:val="none"/>
          <w:lang w:val="en-GB" w:eastAsia="zh-CN"/>
        </w:rPr>
        <w:t>征集人</w:t>
      </w:r>
      <w:r>
        <w:rPr>
          <w:rFonts w:hint="eastAsia" w:ascii="宋体" w:hAnsi="宋体" w:eastAsia="宋体" w:cs="宋体"/>
          <w:color w:val="auto"/>
          <w:sz w:val="24"/>
          <w:szCs w:val="24"/>
          <w:highlight w:val="none"/>
          <w:lang w:val="en-GB"/>
        </w:rPr>
        <w:t>）：</w:t>
      </w:r>
      <w:bookmarkStart w:id="6" w:name="jf"/>
      <w:r>
        <w:rPr>
          <w:rFonts w:hint="eastAsia" w:ascii="宋体" w:hAnsi="宋体" w:eastAsia="宋体" w:cs="宋体"/>
          <w:color w:val="auto"/>
          <w:sz w:val="24"/>
          <w:szCs w:val="24"/>
          <w:highlight w:val="none"/>
          <w:lang w:val="en-GB"/>
        </w:rPr>
        <w:t>厦门万翔网络商务有限公司</w:t>
      </w:r>
      <w:bookmarkEnd w:id="6"/>
      <w:r>
        <w:rPr>
          <w:rFonts w:hint="eastAsia" w:ascii="宋体" w:hAnsi="宋体" w:eastAsia="宋体" w:cs="宋体"/>
          <w:color w:val="auto"/>
          <w:sz w:val="24"/>
          <w:szCs w:val="24"/>
          <w:highlight w:val="none"/>
          <w:lang w:val="en-GB"/>
        </w:rPr>
        <w:t xml:space="preserve">                </w:t>
      </w:r>
    </w:p>
    <w:p w14:paraId="220DE592">
      <w:pPr>
        <w:autoSpaceDE w:val="0"/>
        <w:autoSpaceDN w:val="0"/>
        <w:adjustRightInd w:val="0"/>
        <w:snapToGrid w:val="0"/>
        <w:spacing w:before="0" w:beforeLines="0" w:line="360" w:lineRule="auto"/>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乙方（</w:t>
      </w:r>
      <w:r>
        <w:rPr>
          <w:rFonts w:hint="eastAsia" w:ascii="宋体" w:hAnsi="宋体" w:eastAsia="宋体" w:cs="宋体"/>
          <w:color w:val="auto"/>
          <w:sz w:val="24"/>
          <w:szCs w:val="24"/>
          <w:highlight w:val="none"/>
          <w:lang w:val="en-GB" w:eastAsia="zh-CN"/>
        </w:rPr>
        <w:t>入围供应商或其委托代理商</w:t>
      </w:r>
      <w:r>
        <w:rPr>
          <w:rFonts w:hint="eastAsia" w:ascii="宋体" w:hAnsi="宋体" w:eastAsia="宋体" w:cs="宋体"/>
          <w:color w:val="auto"/>
          <w:sz w:val="24"/>
          <w:szCs w:val="24"/>
          <w:highlight w:val="none"/>
          <w:lang w:val="en-GB"/>
        </w:rPr>
        <w:t>）：</w:t>
      </w:r>
      <w:bookmarkStart w:id="7" w:name="yf"/>
    </w:p>
    <w:bookmarkEnd w:id="7"/>
    <w:p w14:paraId="58447E6E">
      <w:pPr>
        <w:widowControl/>
        <w:spacing w:before="100" w:beforeAutospacing="0" w:after="100" w:afterAutospacing="0" w:line="360" w:lineRule="auto"/>
        <w:ind w:firstLine="480" w:firstLineChars="200"/>
        <w:jc w:val="left"/>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现依照征集文件、</w:t>
      </w:r>
      <w:r>
        <w:rPr>
          <w:rFonts w:hint="eastAsia" w:ascii="宋体" w:hAnsi="宋体" w:eastAsia="宋体" w:cs="宋体"/>
          <w:color w:val="auto"/>
          <w:kern w:val="0"/>
          <w:sz w:val="24"/>
          <w:szCs w:val="24"/>
          <w:highlight w:val="none"/>
          <w:lang w:val="en-US" w:eastAsia="zh-CN" w:bidi="ar-SA"/>
        </w:rPr>
        <w:t>投标</w:t>
      </w:r>
      <w:r>
        <w:rPr>
          <w:rFonts w:ascii="宋体" w:hAnsi="宋体" w:eastAsia="宋体" w:cs="宋体"/>
          <w:color w:val="auto"/>
          <w:kern w:val="0"/>
          <w:sz w:val="24"/>
          <w:szCs w:val="24"/>
          <w:highlight w:val="none"/>
          <w:lang w:val="en-US" w:eastAsia="zh-CN" w:bidi="ar-SA"/>
        </w:rPr>
        <w:t>文件及有关法律、法规、规章规定的内容，双方达成如下协议</w:t>
      </w:r>
      <w:r>
        <w:rPr>
          <w:rFonts w:hint="eastAsia" w:ascii="宋体" w:hAnsi="宋体" w:eastAsia="宋体" w:cs="宋体"/>
          <w:color w:val="auto"/>
          <w:kern w:val="0"/>
          <w:sz w:val="24"/>
          <w:szCs w:val="24"/>
          <w:highlight w:val="none"/>
          <w:lang w:val="en-US" w:eastAsia="zh-CN" w:bidi="ar-SA"/>
        </w:rPr>
        <w:t>现经甲乙双方友好协商，就以下事项达成一致并签订本合同</w:t>
      </w:r>
      <w:r>
        <w:rPr>
          <w:rFonts w:ascii="宋体" w:hAnsi="宋体" w:eastAsia="宋体" w:cs="宋体"/>
          <w:color w:val="auto"/>
          <w:kern w:val="0"/>
          <w:sz w:val="24"/>
          <w:szCs w:val="24"/>
          <w:highlight w:val="none"/>
          <w:lang w:val="en-US" w:eastAsia="zh-CN" w:bidi="ar-SA"/>
        </w:rPr>
        <w:t>：</w:t>
      </w:r>
    </w:p>
    <w:p w14:paraId="718DB429">
      <w:pPr>
        <w:widowControl/>
        <w:spacing w:before="100" w:beforeAutospacing="0" w:after="100" w:afterAutospacing="0" w:line="360" w:lineRule="auto"/>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1、下列合同文件是构成本合同不可分割的部分：</w:t>
      </w:r>
    </w:p>
    <w:p w14:paraId="10CFE553">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1.1合同条款。</w:t>
      </w:r>
    </w:p>
    <w:p w14:paraId="2C6FA373">
      <w:pPr>
        <w:widowControl/>
        <w:spacing w:before="100" w:beforeAutospacing="0" w:after="10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1.2征集文件、乙方入围供应商的投标文件及框架协议（编号：</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3EC38990">
      <w:pPr>
        <w:autoSpaceDE w:val="0"/>
        <w:autoSpaceDN w:val="0"/>
        <w:adjustRightInd w:val="0"/>
        <w:snapToGrid w:val="0"/>
        <w:spacing w:before="0" w:beforeLines="0" w:line="360" w:lineRule="auto"/>
        <w:ind w:firstLine="482" w:firstLineChars="200"/>
        <w:jc w:val="left"/>
        <w:rPr>
          <w:rFonts w:hint="default"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GB"/>
        </w:rPr>
        <w:t>合同标的物和合同价格</w:t>
      </w:r>
    </w:p>
    <w:tbl>
      <w:tblPr>
        <w:tblStyle w:val="11"/>
        <w:tblW w:w="0" w:type="auto"/>
        <w:jc w:val="center"/>
        <w:tblLayout w:type="fixed"/>
        <w:tblCellMar>
          <w:top w:w="0" w:type="dxa"/>
          <w:left w:w="108" w:type="dxa"/>
          <w:bottom w:w="0" w:type="dxa"/>
          <w:right w:w="108" w:type="dxa"/>
        </w:tblCellMar>
      </w:tblPr>
      <w:tblGrid>
        <w:gridCol w:w="744"/>
        <w:gridCol w:w="1612"/>
        <w:gridCol w:w="2068"/>
        <w:gridCol w:w="933"/>
        <w:gridCol w:w="724"/>
        <w:gridCol w:w="735"/>
        <w:gridCol w:w="1061"/>
      </w:tblGrid>
      <w:tr w14:paraId="4F130CC7">
        <w:tblPrEx>
          <w:tblCellMar>
            <w:top w:w="0" w:type="dxa"/>
            <w:left w:w="108" w:type="dxa"/>
            <w:bottom w:w="0" w:type="dxa"/>
            <w:right w:w="108" w:type="dxa"/>
          </w:tblCellMar>
        </w:tblPrEx>
        <w:trPr>
          <w:trHeight w:val="1440"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202B1B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2"/>
                <w:highlight w:val="none"/>
              </w:rPr>
            </w:pPr>
            <w:r>
              <w:rPr>
                <w:rFonts w:hint="eastAsia" w:ascii="宋体" w:hAnsi="宋体" w:cs="宋体"/>
                <w:color w:val="auto"/>
                <w:kern w:val="0"/>
                <w:sz w:val="22"/>
                <w:highlight w:val="none"/>
              </w:rPr>
              <w:t>序号</w:t>
            </w:r>
          </w:p>
        </w:tc>
        <w:tc>
          <w:tcPr>
            <w:tcW w:w="1612"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D5A1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highlight w:val="none"/>
              </w:rPr>
            </w:pPr>
            <w:r>
              <w:rPr>
                <w:rFonts w:hint="eastAsia" w:ascii="宋体" w:hAnsi="宋体" w:cs="宋体"/>
                <w:color w:val="auto"/>
                <w:kern w:val="0"/>
                <w:sz w:val="20"/>
                <w:highlight w:val="none"/>
              </w:rPr>
              <w:t>型号</w:t>
            </w:r>
          </w:p>
        </w:tc>
        <w:tc>
          <w:tcPr>
            <w:tcW w:w="2068"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1876F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highlight w:val="none"/>
              </w:rPr>
            </w:pPr>
            <w:r>
              <w:rPr>
                <w:rFonts w:hint="eastAsia" w:ascii="宋体" w:hAnsi="宋体" w:cs="宋体"/>
                <w:color w:val="auto"/>
                <w:kern w:val="0"/>
                <w:sz w:val="20"/>
                <w:highlight w:val="none"/>
              </w:rPr>
              <w:t>机型</w:t>
            </w:r>
          </w:p>
        </w:tc>
        <w:tc>
          <w:tcPr>
            <w:tcW w:w="933"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C12BE7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制造商</w:t>
            </w:r>
          </w:p>
        </w:tc>
        <w:tc>
          <w:tcPr>
            <w:tcW w:w="72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3C482C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highlight w:val="none"/>
              </w:rPr>
            </w:pPr>
            <w:r>
              <w:rPr>
                <w:rFonts w:hint="eastAsia" w:ascii="宋体" w:hAnsi="宋体" w:cs="宋体"/>
                <w:color w:val="auto"/>
                <w:kern w:val="0"/>
                <w:sz w:val="20"/>
                <w:highlight w:val="none"/>
              </w:rPr>
              <w:t>单价（元）</w:t>
            </w:r>
          </w:p>
        </w:tc>
        <w:tc>
          <w:tcPr>
            <w:tcW w:w="73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0E943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highlight w:val="none"/>
              </w:rPr>
            </w:pPr>
            <w:r>
              <w:rPr>
                <w:rFonts w:hint="eastAsia" w:ascii="宋体" w:hAnsi="宋体" w:cs="宋体"/>
                <w:color w:val="auto"/>
                <w:kern w:val="0"/>
                <w:sz w:val="20"/>
                <w:highlight w:val="none"/>
              </w:rPr>
              <w:t>数量（台）</w:t>
            </w:r>
          </w:p>
        </w:tc>
        <w:tc>
          <w:tcPr>
            <w:tcW w:w="106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606720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highlight w:val="none"/>
              </w:rPr>
            </w:pPr>
            <w:r>
              <w:rPr>
                <w:rFonts w:hint="eastAsia" w:ascii="宋体" w:hAnsi="宋体" w:cs="宋体"/>
                <w:color w:val="auto"/>
                <w:kern w:val="0"/>
                <w:sz w:val="20"/>
                <w:highlight w:val="none"/>
              </w:rPr>
              <w:t>小计（元）</w:t>
            </w:r>
          </w:p>
        </w:tc>
      </w:tr>
      <w:tr w14:paraId="501991A6">
        <w:tblPrEx>
          <w:tblCellMar>
            <w:top w:w="0" w:type="dxa"/>
            <w:left w:w="108" w:type="dxa"/>
            <w:bottom w:w="0" w:type="dxa"/>
            <w:right w:w="108" w:type="dxa"/>
          </w:tblCellMar>
        </w:tblPrEx>
        <w:trPr>
          <w:trHeight w:val="751" w:hRule="atLeast"/>
          <w:jc w:val="center"/>
        </w:trPr>
        <w:tc>
          <w:tcPr>
            <w:tcW w:w="744" w:type="dxa"/>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70E37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1612"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F7E7E7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2068"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CA76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933" w:type="dxa"/>
            <w:vMerge w:val="restart"/>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81BF8F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24"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7106A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3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322D0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c>
          <w:tcPr>
            <w:tcW w:w="106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C91967">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r>
      <w:tr w14:paraId="15158B17">
        <w:tblPrEx>
          <w:tblCellMar>
            <w:top w:w="0" w:type="dxa"/>
            <w:left w:w="108" w:type="dxa"/>
            <w:bottom w:w="0" w:type="dxa"/>
            <w:right w:w="108" w:type="dxa"/>
          </w:tblCellMar>
        </w:tblPrEx>
        <w:trPr>
          <w:trHeight w:val="751" w:hRule="atLeast"/>
          <w:jc w:val="center"/>
        </w:trPr>
        <w:tc>
          <w:tcPr>
            <w:tcW w:w="744" w:type="dxa"/>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A05795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1612"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63682E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2068"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ECB80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933" w:type="dxa"/>
            <w:vMerge w:val="continue"/>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D36E489">
            <w:pPr>
              <w:keepNext w:val="0"/>
              <w:keepLines w:val="0"/>
              <w:suppressLineNumbers w:val="0"/>
              <w:spacing w:before="0" w:beforeAutospacing="0" w:after="0" w:afterAutospacing="0"/>
              <w:ind w:left="0" w:right="0"/>
              <w:rPr>
                <w:rFonts w:hint="default"/>
                <w:color w:val="auto"/>
                <w:sz w:val="20"/>
                <w:highlight w:val="none"/>
              </w:rPr>
            </w:pPr>
          </w:p>
        </w:tc>
        <w:tc>
          <w:tcPr>
            <w:tcW w:w="724"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E6199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3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022B9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c>
          <w:tcPr>
            <w:tcW w:w="106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F5B42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r>
      <w:tr w14:paraId="6D1F0899">
        <w:tblPrEx>
          <w:tblCellMar>
            <w:top w:w="0" w:type="dxa"/>
            <w:left w:w="108" w:type="dxa"/>
            <w:bottom w:w="0" w:type="dxa"/>
            <w:right w:w="108" w:type="dxa"/>
          </w:tblCellMar>
        </w:tblPrEx>
        <w:trPr>
          <w:trHeight w:val="751" w:hRule="atLeast"/>
          <w:jc w:val="center"/>
        </w:trPr>
        <w:tc>
          <w:tcPr>
            <w:tcW w:w="744" w:type="dxa"/>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5D698A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1612"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758DC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2068"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4AE093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933" w:type="dxa"/>
            <w:vMerge w:val="continue"/>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FEF7C37">
            <w:pPr>
              <w:keepNext w:val="0"/>
              <w:keepLines w:val="0"/>
              <w:suppressLineNumbers w:val="0"/>
              <w:spacing w:before="0" w:beforeAutospacing="0" w:after="0" w:afterAutospacing="0"/>
              <w:ind w:left="0" w:right="0"/>
              <w:rPr>
                <w:rFonts w:hint="default"/>
                <w:color w:val="auto"/>
                <w:sz w:val="20"/>
                <w:highlight w:val="none"/>
              </w:rPr>
            </w:pPr>
          </w:p>
        </w:tc>
        <w:tc>
          <w:tcPr>
            <w:tcW w:w="724"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5EF249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3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314CB22">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c>
          <w:tcPr>
            <w:tcW w:w="106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012B3D">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r>
      <w:tr w14:paraId="61ABC65B">
        <w:tblPrEx>
          <w:tblCellMar>
            <w:top w:w="0" w:type="dxa"/>
            <w:left w:w="108" w:type="dxa"/>
            <w:bottom w:w="0" w:type="dxa"/>
            <w:right w:w="108" w:type="dxa"/>
          </w:tblCellMar>
        </w:tblPrEx>
        <w:trPr>
          <w:trHeight w:val="731" w:hRule="atLeast"/>
          <w:jc w:val="center"/>
        </w:trPr>
        <w:tc>
          <w:tcPr>
            <w:tcW w:w="744" w:type="dxa"/>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E64907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1612"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4184A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2068"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D1385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933" w:type="dxa"/>
            <w:vMerge w:val="continue"/>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1018F04">
            <w:pPr>
              <w:keepNext w:val="0"/>
              <w:keepLines w:val="0"/>
              <w:suppressLineNumbers w:val="0"/>
              <w:spacing w:before="0" w:beforeAutospacing="0" w:after="0" w:afterAutospacing="0"/>
              <w:ind w:left="0" w:right="0"/>
              <w:rPr>
                <w:rFonts w:hint="default"/>
                <w:color w:val="auto"/>
                <w:sz w:val="20"/>
                <w:highlight w:val="none"/>
              </w:rPr>
            </w:pPr>
          </w:p>
        </w:tc>
        <w:tc>
          <w:tcPr>
            <w:tcW w:w="724"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3548C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3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2BD65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c>
          <w:tcPr>
            <w:tcW w:w="106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735287B">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r>
      <w:tr w14:paraId="3902E327">
        <w:tblPrEx>
          <w:tblCellMar>
            <w:top w:w="0" w:type="dxa"/>
            <w:left w:w="108" w:type="dxa"/>
            <w:bottom w:w="0" w:type="dxa"/>
            <w:right w:w="108" w:type="dxa"/>
          </w:tblCellMar>
        </w:tblPrEx>
        <w:trPr>
          <w:trHeight w:val="731" w:hRule="atLeast"/>
          <w:jc w:val="center"/>
        </w:trPr>
        <w:tc>
          <w:tcPr>
            <w:tcW w:w="744" w:type="dxa"/>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476C07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1612"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C7ECA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2068"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8C20EA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933" w:type="dxa"/>
            <w:vMerge w:val="continue"/>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3E9CDF2">
            <w:pPr>
              <w:keepNext w:val="0"/>
              <w:keepLines w:val="0"/>
              <w:suppressLineNumbers w:val="0"/>
              <w:spacing w:before="0" w:beforeAutospacing="0" w:after="0" w:afterAutospacing="0"/>
              <w:ind w:left="0" w:right="0"/>
              <w:rPr>
                <w:rFonts w:hint="default"/>
                <w:color w:val="auto"/>
                <w:sz w:val="20"/>
                <w:highlight w:val="none"/>
              </w:rPr>
            </w:pPr>
          </w:p>
        </w:tc>
        <w:tc>
          <w:tcPr>
            <w:tcW w:w="724"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2880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3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0A8E92">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c>
          <w:tcPr>
            <w:tcW w:w="106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F08C4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r>
      <w:tr w14:paraId="3E0A82F6">
        <w:tblPrEx>
          <w:tblCellMar>
            <w:top w:w="0" w:type="dxa"/>
            <w:left w:w="108" w:type="dxa"/>
            <w:bottom w:w="0" w:type="dxa"/>
            <w:right w:w="108" w:type="dxa"/>
          </w:tblCellMar>
        </w:tblPrEx>
        <w:trPr>
          <w:trHeight w:val="731" w:hRule="atLeast"/>
          <w:jc w:val="center"/>
        </w:trPr>
        <w:tc>
          <w:tcPr>
            <w:tcW w:w="744" w:type="dxa"/>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B46F58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1612"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E4227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2068"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019AEB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933" w:type="dxa"/>
            <w:vMerge w:val="continue"/>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B96ADEE">
            <w:pPr>
              <w:keepNext w:val="0"/>
              <w:keepLines w:val="0"/>
              <w:suppressLineNumbers w:val="0"/>
              <w:spacing w:before="0" w:beforeAutospacing="0" w:after="0" w:afterAutospacing="0"/>
              <w:ind w:left="0" w:right="0"/>
              <w:rPr>
                <w:rFonts w:hint="default"/>
                <w:color w:val="auto"/>
                <w:sz w:val="20"/>
                <w:highlight w:val="none"/>
              </w:rPr>
            </w:pPr>
          </w:p>
        </w:tc>
        <w:tc>
          <w:tcPr>
            <w:tcW w:w="724"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EC21C8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3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CD5A47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c>
          <w:tcPr>
            <w:tcW w:w="106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B75D9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r>
      <w:tr w14:paraId="13AA66D5">
        <w:tblPrEx>
          <w:tblCellMar>
            <w:top w:w="0" w:type="dxa"/>
            <w:left w:w="108" w:type="dxa"/>
            <w:bottom w:w="0" w:type="dxa"/>
            <w:right w:w="108" w:type="dxa"/>
          </w:tblCellMar>
        </w:tblPrEx>
        <w:trPr>
          <w:trHeight w:val="754" w:hRule="atLeast"/>
          <w:jc w:val="center"/>
        </w:trPr>
        <w:tc>
          <w:tcPr>
            <w:tcW w:w="744" w:type="dxa"/>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7C3969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r>
              <w:rPr>
                <w:rFonts w:hint="eastAsia" w:ascii="宋体" w:hAnsi="宋体" w:cs="宋体"/>
                <w:color w:val="auto"/>
                <w:kern w:val="0"/>
                <w:sz w:val="22"/>
                <w:highlight w:val="none"/>
              </w:rPr>
              <w:t>合计：</w:t>
            </w:r>
          </w:p>
        </w:tc>
        <w:tc>
          <w:tcPr>
            <w:tcW w:w="1612"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DD3EB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2068"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B8839A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18"/>
                <w:szCs w:val="21"/>
                <w:highlight w:val="none"/>
              </w:rPr>
            </w:pPr>
          </w:p>
        </w:tc>
        <w:tc>
          <w:tcPr>
            <w:tcW w:w="933" w:type="dxa"/>
            <w:vMerge w:val="continue"/>
            <w:tcBorders>
              <w:top w:val="nil"/>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B07886F">
            <w:pPr>
              <w:keepNext w:val="0"/>
              <w:keepLines w:val="0"/>
              <w:suppressLineNumbers w:val="0"/>
              <w:spacing w:before="0" w:beforeAutospacing="0" w:after="0" w:afterAutospacing="0"/>
              <w:ind w:left="0" w:right="0"/>
              <w:rPr>
                <w:rFonts w:hint="default"/>
                <w:color w:val="auto"/>
                <w:sz w:val="20"/>
                <w:highlight w:val="none"/>
              </w:rPr>
            </w:pPr>
          </w:p>
        </w:tc>
        <w:tc>
          <w:tcPr>
            <w:tcW w:w="724"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D245C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Cs w:val="21"/>
                <w:highlight w:val="none"/>
              </w:rPr>
            </w:pPr>
          </w:p>
        </w:tc>
        <w:tc>
          <w:tcPr>
            <w:tcW w:w="735"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76B4A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c>
          <w:tcPr>
            <w:tcW w:w="106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C006B1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auto"/>
                <w:kern w:val="0"/>
                <w:szCs w:val="21"/>
                <w:highlight w:val="none"/>
              </w:rPr>
            </w:pPr>
          </w:p>
        </w:tc>
      </w:tr>
    </w:tbl>
    <w:p w14:paraId="06FE2BFB">
      <w:pPr>
        <w:spacing w:line="360" w:lineRule="auto"/>
        <w:ind w:left="-756" w:leftChars="-270" w:firstLine="480"/>
        <w:rPr>
          <w:rFonts w:hint="eastAsia" w:ascii="宋体" w:hAnsi="宋体" w:cs="宋体"/>
          <w:color w:val="auto"/>
          <w:sz w:val="24"/>
          <w:highlight w:val="none"/>
        </w:rPr>
      </w:pPr>
    </w:p>
    <w:tbl>
      <w:tblPr>
        <w:tblStyle w:val="11"/>
        <w:tblW w:w="86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3C6E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620" w:type="dxa"/>
            <w:tcBorders>
              <w:top w:val="single" w:color="auto" w:sz="4" w:space="0"/>
              <w:left w:val="single" w:color="auto" w:sz="4" w:space="0"/>
              <w:bottom w:val="single" w:color="auto" w:sz="4" w:space="0"/>
              <w:right w:val="single" w:color="auto" w:sz="4" w:space="0"/>
            </w:tcBorders>
            <w:noWrap w:val="0"/>
            <w:vAlign w:val="center"/>
          </w:tcPr>
          <w:p w14:paraId="61A207B9">
            <w:pPr>
              <w:keepNext w:val="0"/>
              <w:keepLines w:val="0"/>
              <w:suppressLineNumbers w:val="0"/>
              <w:spacing w:before="0" w:beforeAutospacing="0" w:after="0" w:afterAutospacing="0" w:line="360" w:lineRule="auto"/>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p w14:paraId="301F959C">
            <w:pPr>
              <w:keepNext w:val="0"/>
              <w:keepLines w:val="0"/>
              <w:suppressLineNumbers w:val="0"/>
              <w:spacing w:before="0" w:beforeAutospacing="0" w:after="0" w:afterAutospacing="0" w:line="360" w:lineRule="auto"/>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1、合同单价为综合单价，包括货物供应、运输（含二次仓储操作费及二次配送费用）、装卸费、保险费、采购保管、安装调试、产品检验检测、税收以及售后服务等一切费用。</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将按实际最终验收合格的数量和综合单价进行结算。</w:t>
            </w:r>
          </w:p>
          <w:p w14:paraId="7D6E2995">
            <w:pPr>
              <w:keepNext w:val="0"/>
              <w:keepLines w:val="0"/>
              <w:suppressLineNumbers w:val="0"/>
              <w:spacing w:before="0" w:beforeAutospacing="0" w:after="0" w:afterAutospacing="0" w:line="360" w:lineRule="auto"/>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可根据实际需求调整各规格产品的实际供货数量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乙方不得以任何理由拒绝供货。</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未能满足前述要求的，</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有权单方终止本合同同时没收全部履约保证金。</w:t>
            </w:r>
          </w:p>
          <w:p w14:paraId="2B37C0F3">
            <w:pPr>
              <w:keepNext w:val="0"/>
              <w:keepLines w:val="0"/>
              <w:suppressLineNumbers w:val="0"/>
              <w:spacing w:before="0" w:beforeAutospacing="0" w:after="0" w:afterAutospacing="0" w:line="360" w:lineRule="auto"/>
              <w:ind w:left="0" w:right="0"/>
              <w:rPr>
                <w:rFonts w:hint="eastAsia" w:ascii="微软雅黑" w:hAnsi="微软雅黑" w:eastAsia="微软雅黑" w:cs="宋体"/>
                <w:color w:val="auto"/>
                <w:sz w:val="20"/>
                <w:highlight w:val="none"/>
              </w:rPr>
            </w:pPr>
            <w:r>
              <w:rPr>
                <w:rFonts w:hint="eastAsia" w:ascii="宋体" w:hAnsi="宋体" w:cs="宋体"/>
                <w:color w:val="auto"/>
                <w:sz w:val="18"/>
                <w:szCs w:val="18"/>
                <w:highlight w:val="none"/>
              </w:rPr>
              <w:t>3、</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有权向厦门市政府机关事业单位和其他终端用户（不含个人用户）</w:t>
            </w:r>
          </w:p>
          <w:p w14:paraId="2C668167">
            <w:pPr>
              <w:keepNext w:val="0"/>
              <w:keepLines w:val="0"/>
              <w:suppressLineNumbers w:val="0"/>
              <w:spacing w:before="0" w:beforeAutospacing="0" w:after="0" w:afterAutospacing="0" w:line="360" w:lineRule="auto"/>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进行供货，</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须提供相应的安装及售后服务保障。</w:t>
            </w:r>
          </w:p>
          <w:p w14:paraId="7A6959E3">
            <w:pPr>
              <w:keepNext w:val="0"/>
              <w:keepLines w:val="0"/>
              <w:suppressLineNumbers w:val="0"/>
              <w:spacing w:before="0" w:beforeAutospacing="0" w:after="0" w:afterAutospacing="0" w:line="360" w:lineRule="auto"/>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4、合同单价不含节能补贴，但产品如在国家家电节能惠民补贴范围内的，补贴金额应按国家标准，于</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按国家节能补贴要求提交资料给</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后15天内全额支付给</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w:t>
            </w:r>
          </w:p>
          <w:p w14:paraId="3BDF2BD1">
            <w:pPr>
              <w:keepNext w:val="0"/>
              <w:keepLines w:val="0"/>
              <w:suppressLineNumbers w:val="0"/>
              <w:spacing w:before="0" w:beforeAutospacing="0" w:after="0" w:afterAutospacing="0" w:line="360" w:lineRule="auto"/>
              <w:ind w:left="0" w:right="0"/>
              <w:rPr>
                <w:rFonts w:hint="default" w:ascii="宋体" w:hAnsi="宋体" w:cs="宋体"/>
                <w:color w:val="auto"/>
                <w:sz w:val="18"/>
                <w:szCs w:val="18"/>
                <w:highlight w:val="none"/>
              </w:rPr>
            </w:pPr>
            <w:r>
              <w:rPr>
                <w:rFonts w:hint="eastAsia" w:ascii="宋体" w:hAnsi="宋体" w:cs="宋体"/>
                <w:color w:val="auto"/>
                <w:sz w:val="18"/>
                <w:szCs w:val="18"/>
                <w:highlight w:val="none"/>
              </w:rPr>
              <w:t>5、</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需保证在合同有效期内，合同产品（包括经</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确认允许更新的型号）均需满足最新政府采购节能要求，否则，需提供同时满足最新政府采购节能要求和本合同技术及商务要求的机型进行替换，供货价格按中标价执行，且由此造成的损失由</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承担。</w:t>
            </w:r>
            <w:r>
              <w:rPr>
                <w:rFonts w:hint="eastAsia" w:ascii="宋体" w:hAnsi="宋体" w:cs="宋体"/>
                <w:color w:val="auto"/>
                <w:sz w:val="18"/>
                <w:szCs w:val="18"/>
                <w:highlight w:val="none"/>
                <w:lang w:eastAsia="zh-CN"/>
              </w:rPr>
              <w:t>乙方</w:t>
            </w:r>
            <w:r>
              <w:rPr>
                <w:rFonts w:hint="eastAsia" w:ascii="宋体" w:hAnsi="宋体" w:cs="宋体"/>
                <w:color w:val="auto"/>
                <w:sz w:val="18"/>
                <w:szCs w:val="18"/>
                <w:highlight w:val="none"/>
              </w:rPr>
              <w:t>未能满足前述要求的，</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有权单方终止本合同同时没收全部履约保证金。</w:t>
            </w:r>
          </w:p>
          <w:p w14:paraId="79DDF6EC">
            <w:pPr>
              <w:keepNext w:val="0"/>
              <w:keepLines w:val="0"/>
              <w:suppressLineNumbers w:val="0"/>
              <w:spacing w:before="0" w:beforeAutospacing="0" w:after="0" w:afterAutospacing="0" w:line="360" w:lineRule="auto"/>
              <w:ind w:left="0" w:right="0"/>
              <w:rPr>
                <w:rFonts w:hint="eastAsia" w:ascii="宋体" w:hAnsi="宋体" w:cs="宋体"/>
                <w:color w:val="auto"/>
                <w:sz w:val="18"/>
                <w:szCs w:val="18"/>
                <w:highlight w:val="none"/>
              </w:rPr>
            </w:pPr>
            <w:r>
              <w:rPr>
                <w:rFonts w:hint="eastAsia" w:ascii="宋体" w:hAnsi="宋体" w:cs="宋体"/>
                <w:color w:val="auto"/>
                <w:sz w:val="18"/>
                <w:szCs w:val="18"/>
                <w:highlight w:val="none"/>
              </w:rPr>
              <w:t>6、本合同有效期：</w:t>
            </w:r>
            <w:r>
              <w:rPr>
                <w:rFonts w:hint="eastAsia" w:ascii="宋体" w:hAnsi="宋体" w:cs="宋体"/>
                <w:color w:val="auto"/>
                <w:sz w:val="18"/>
                <w:szCs w:val="18"/>
                <w:highlight w:val="none"/>
                <w:lang w:val="en-US" w:eastAsia="zh-CN"/>
              </w:rPr>
              <w:t>一</w:t>
            </w:r>
            <w:r>
              <w:rPr>
                <w:rFonts w:hint="eastAsia" w:ascii="宋体" w:hAnsi="宋体" w:cs="宋体"/>
                <w:color w:val="auto"/>
                <w:sz w:val="18"/>
                <w:szCs w:val="18"/>
                <w:highlight w:val="none"/>
              </w:rPr>
              <w:t>年,若合同到期之日下一期大宗空调采购合同尚未生效，合同自动顺延至下一期大宗空调采购合同生效之日止，下一期合同将根据下一期的招标结果确定中标（成交）供应商。合同产品免费保修服务期六年。</w:t>
            </w:r>
          </w:p>
          <w:p w14:paraId="503CB3C2">
            <w:pPr>
              <w:keepNext w:val="0"/>
              <w:keepLines w:val="0"/>
              <w:suppressLineNumbers w:val="0"/>
              <w:spacing w:before="0" w:beforeAutospacing="0" w:after="0" w:afterAutospacing="0" w:line="360" w:lineRule="auto"/>
              <w:ind w:left="0" w:right="0"/>
              <w:rPr>
                <w:rFonts w:hint="eastAsia" w:ascii="宋体" w:hAnsi="宋体" w:cs="宋体"/>
                <w:bCs/>
                <w:color w:val="auto"/>
                <w:sz w:val="18"/>
                <w:szCs w:val="18"/>
                <w:highlight w:val="none"/>
              </w:rPr>
            </w:pPr>
            <w:r>
              <w:rPr>
                <w:rFonts w:hint="eastAsia" w:ascii="宋体" w:hAnsi="宋体" w:cs="宋体"/>
                <w:bCs/>
                <w:color w:val="auto"/>
                <w:sz w:val="18"/>
                <w:szCs w:val="18"/>
                <w:highlight w:val="none"/>
              </w:rPr>
              <w:t>7、供货期间，遇合同型号价格下调，</w:t>
            </w:r>
            <w:r>
              <w:rPr>
                <w:rFonts w:hint="eastAsia" w:ascii="宋体" w:hAnsi="宋体" w:cs="宋体"/>
                <w:bCs/>
                <w:color w:val="auto"/>
                <w:sz w:val="18"/>
                <w:szCs w:val="18"/>
                <w:highlight w:val="none"/>
                <w:lang w:eastAsia="zh-CN"/>
              </w:rPr>
              <w:t>乙方</w:t>
            </w:r>
            <w:r>
              <w:rPr>
                <w:rFonts w:hint="eastAsia" w:ascii="宋体" w:hAnsi="宋体" w:cs="宋体"/>
                <w:bCs/>
                <w:color w:val="auto"/>
                <w:sz w:val="18"/>
                <w:szCs w:val="18"/>
                <w:highlight w:val="none"/>
              </w:rPr>
              <w:t>应在2个工作日内将新的价格以书面形式告知</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，经</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确认后按最新价格进行供货并结算。一旦</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发现合同单价高于其它同类销售渠道或主流网站（京东、苏宁易购、天猫）等的常规销售价格，</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有权要求</w:t>
            </w:r>
            <w:r>
              <w:rPr>
                <w:rFonts w:hint="eastAsia" w:ascii="宋体" w:hAnsi="宋体" w:cs="宋体"/>
                <w:bCs/>
                <w:color w:val="auto"/>
                <w:sz w:val="18"/>
                <w:szCs w:val="18"/>
                <w:highlight w:val="none"/>
                <w:lang w:eastAsia="zh-CN"/>
              </w:rPr>
              <w:t>乙方</w:t>
            </w:r>
            <w:r>
              <w:rPr>
                <w:rFonts w:hint="eastAsia" w:ascii="宋体" w:hAnsi="宋体" w:cs="宋体"/>
                <w:bCs/>
                <w:color w:val="auto"/>
                <w:sz w:val="18"/>
                <w:szCs w:val="18"/>
                <w:highlight w:val="none"/>
              </w:rPr>
              <w:t>调低合同货物的价格。如</w:t>
            </w:r>
            <w:r>
              <w:rPr>
                <w:rFonts w:hint="eastAsia" w:ascii="宋体" w:hAnsi="宋体" w:cs="宋体"/>
                <w:bCs/>
                <w:color w:val="auto"/>
                <w:sz w:val="18"/>
                <w:szCs w:val="18"/>
                <w:highlight w:val="none"/>
                <w:lang w:eastAsia="zh-CN"/>
              </w:rPr>
              <w:t>乙方</w:t>
            </w:r>
            <w:r>
              <w:rPr>
                <w:rFonts w:hint="eastAsia" w:ascii="宋体" w:hAnsi="宋体" w:cs="宋体"/>
                <w:bCs/>
                <w:color w:val="auto"/>
                <w:sz w:val="18"/>
                <w:szCs w:val="18"/>
                <w:highlight w:val="none"/>
              </w:rPr>
              <w:t>拒绝调整或双方就价格调整无法协商一致的，自</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通知调低价格之日起，</w:t>
            </w:r>
            <w:r>
              <w:rPr>
                <w:rFonts w:hint="eastAsia" w:ascii="宋体" w:hAnsi="宋体" w:cs="宋体"/>
                <w:bCs/>
                <w:color w:val="auto"/>
                <w:sz w:val="18"/>
                <w:szCs w:val="18"/>
                <w:highlight w:val="none"/>
                <w:lang w:eastAsia="zh-CN"/>
              </w:rPr>
              <w:t>乙方</w:t>
            </w:r>
            <w:r>
              <w:rPr>
                <w:rFonts w:hint="eastAsia" w:ascii="宋体" w:hAnsi="宋体" w:cs="宋体"/>
                <w:bCs/>
                <w:color w:val="auto"/>
                <w:sz w:val="18"/>
                <w:szCs w:val="18"/>
                <w:highlight w:val="none"/>
              </w:rPr>
              <w:t>应以本合同约定的履约保证金金额为基数按每日0.5%的履约保证金标准向</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支付违约金，同时</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有权终止本合同，不视为</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违约。</w:t>
            </w:r>
          </w:p>
          <w:p w14:paraId="6DA4B19B">
            <w:pPr>
              <w:keepNext w:val="0"/>
              <w:keepLines w:val="0"/>
              <w:suppressLineNumbers w:val="0"/>
              <w:spacing w:before="0" w:beforeAutospacing="0" w:after="0" w:afterAutospacing="0" w:line="360" w:lineRule="auto"/>
              <w:ind w:left="0" w:right="0"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8、所有合同标的物需免费标配连接线、内（外）机电源线、插头/空气开关/漏电保护开关、支架等必备标准安装辅材（首次安装免费取孔1个），且所有空调挂机须支持上下自动摆风，左右手动摆风；</w:t>
            </w:r>
            <w:r>
              <w:rPr>
                <w:rFonts w:hint="eastAsia" w:ascii="宋体" w:hAnsi="宋体" w:eastAsia="宋体" w:cs="宋体"/>
                <w:bCs/>
                <w:color w:val="auto"/>
                <w:sz w:val="18"/>
                <w:szCs w:val="18"/>
                <w:highlight w:val="none"/>
                <w:lang w:val="en-US" w:eastAsia="zh-CN"/>
              </w:rPr>
              <w:t>圆</w:t>
            </w:r>
            <w:r>
              <w:rPr>
                <w:rFonts w:hint="eastAsia" w:ascii="宋体" w:hAnsi="宋体" w:cs="宋体"/>
                <w:b w:val="0"/>
                <w:bCs/>
                <w:color w:val="auto"/>
                <w:sz w:val="18"/>
                <w:szCs w:val="18"/>
                <w:highlight w:val="none"/>
              </w:rPr>
              <w:t>柜机须支持左右自动摆风；</w:t>
            </w:r>
            <w:r>
              <w:rPr>
                <w:rFonts w:hint="eastAsia" w:ascii="宋体" w:hAnsi="宋体" w:eastAsia="宋体" w:cs="宋体"/>
                <w:b w:val="0"/>
                <w:bCs/>
                <w:color w:val="auto"/>
                <w:sz w:val="18"/>
                <w:szCs w:val="18"/>
                <w:highlight w:val="none"/>
                <w:lang w:val="en-US" w:eastAsia="zh-CN"/>
              </w:rPr>
              <w:t>方</w:t>
            </w:r>
            <w:r>
              <w:rPr>
                <w:rFonts w:hint="eastAsia" w:ascii="宋体" w:hAnsi="宋体" w:cs="宋体"/>
                <w:b w:val="0"/>
                <w:bCs/>
                <w:color w:val="auto"/>
                <w:sz w:val="18"/>
                <w:szCs w:val="18"/>
                <w:highlight w:val="none"/>
              </w:rPr>
              <w:t>柜机须支持上下自动摆风，左右手动摆风</w:t>
            </w:r>
            <w:r>
              <w:rPr>
                <w:rFonts w:hint="eastAsia" w:ascii="宋体" w:hAnsi="宋体" w:eastAsia="宋体" w:cs="宋体"/>
                <w:b w:val="0"/>
                <w:bCs/>
                <w:color w:val="auto"/>
                <w:sz w:val="18"/>
                <w:szCs w:val="18"/>
                <w:highlight w:val="none"/>
                <w:lang w:eastAsia="zh-CN"/>
              </w:rPr>
              <w:t>。</w:t>
            </w:r>
          </w:p>
          <w:p w14:paraId="626B6B70">
            <w:pPr>
              <w:keepNext w:val="0"/>
              <w:keepLines w:val="0"/>
              <w:suppressLineNumbers w:val="0"/>
              <w:spacing w:before="0" w:beforeAutospacing="0" w:after="0" w:afterAutospacing="0" w:line="360" w:lineRule="auto"/>
              <w:ind w:left="0" w:right="0"/>
              <w:rPr>
                <w:rFonts w:hint="eastAsia" w:ascii="宋体" w:hAnsi="宋体" w:cs="宋体"/>
                <w:bCs/>
                <w:color w:val="auto"/>
                <w:sz w:val="20"/>
                <w:highlight w:val="none"/>
              </w:rPr>
            </w:pPr>
            <w:r>
              <w:rPr>
                <w:rFonts w:hint="eastAsia" w:ascii="宋体" w:hAnsi="宋体" w:cs="宋体"/>
                <w:bCs/>
                <w:color w:val="auto"/>
                <w:sz w:val="18"/>
                <w:szCs w:val="18"/>
                <w:highlight w:val="none"/>
              </w:rPr>
              <w:t>9、供货期间，如遇国家空调能效等级政策调整，</w:t>
            </w:r>
            <w:r>
              <w:rPr>
                <w:rFonts w:hint="eastAsia" w:ascii="宋体" w:hAnsi="宋体" w:cs="宋体"/>
                <w:bCs/>
                <w:color w:val="auto"/>
                <w:sz w:val="18"/>
                <w:szCs w:val="18"/>
                <w:highlight w:val="none"/>
                <w:lang w:eastAsia="zh-CN"/>
              </w:rPr>
              <w:t>乙方</w:t>
            </w:r>
            <w:r>
              <w:rPr>
                <w:rFonts w:hint="eastAsia" w:ascii="宋体" w:hAnsi="宋体" w:cs="宋体"/>
                <w:bCs/>
                <w:color w:val="auto"/>
                <w:sz w:val="18"/>
                <w:szCs w:val="18"/>
                <w:highlight w:val="none"/>
              </w:rPr>
              <w:t>应在</w:t>
            </w:r>
            <w:r>
              <w:rPr>
                <w:rFonts w:hint="eastAsia" w:ascii="宋体" w:hAnsi="宋体" w:cs="宋体"/>
                <w:b/>
                <w:color w:val="auto"/>
                <w:sz w:val="18"/>
                <w:szCs w:val="18"/>
                <w:highlight w:val="none"/>
              </w:rPr>
              <w:t>15</w:t>
            </w:r>
            <w:r>
              <w:rPr>
                <w:rFonts w:hint="eastAsia" w:ascii="宋体" w:hAnsi="宋体" w:cs="宋体"/>
                <w:bCs/>
                <w:color w:val="auto"/>
                <w:sz w:val="18"/>
                <w:szCs w:val="18"/>
                <w:highlight w:val="none"/>
              </w:rPr>
              <w:t>个工作日内将上述合同标的物相应升级并保证升级的空调产品符合政府采购节能要求，同时以书面形式告知</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，如</w:t>
            </w:r>
            <w:r>
              <w:rPr>
                <w:rFonts w:hint="eastAsia" w:ascii="宋体" w:hAnsi="宋体" w:cs="宋体"/>
                <w:bCs/>
                <w:color w:val="auto"/>
                <w:sz w:val="18"/>
                <w:szCs w:val="18"/>
                <w:highlight w:val="none"/>
                <w:lang w:eastAsia="zh-CN"/>
              </w:rPr>
              <w:t>乙方</w:t>
            </w:r>
            <w:r>
              <w:rPr>
                <w:rFonts w:hint="eastAsia" w:ascii="宋体" w:hAnsi="宋体" w:cs="宋体"/>
                <w:bCs/>
                <w:color w:val="auto"/>
                <w:sz w:val="18"/>
                <w:szCs w:val="18"/>
                <w:highlight w:val="none"/>
              </w:rPr>
              <w:t>拒绝调整或双方无法协商一致的，自</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通知调整之日起，</w:t>
            </w:r>
            <w:r>
              <w:rPr>
                <w:rFonts w:hint="eastAsia" w:ascii="宋体" w:hAnsi="宋体" w:cs="宋体"/>
                <w:bCs/>
                <w:color w:val="auto"/>
                <w:sz w:val="18"/>
                <w:szCs w:val="18"/>
                <w:highlight w:val="none"/>
                <w:lang w:eastAsia="zh-CN"/>
              </w:rPr>
              <w:t>乙方</w:t>
            </w:r>
            <w:r>
              <w:rPr>
                <w:rFonts w:hint="eastAsia" w:ascii="宋体" w:hAnsi="宋体" w:cs="宋体"/>
                <w:bCs/>
                <w:color w:val="auto"/>
                <w:sz w:val="18"/>
                <w:szCs w:val="18"/>
                <w:highlight w:val="none"/>
              </w:rPr>
              <w:t>应以本合同约定的履约保证金金额为基数按每日0.5%的履约保证金标准向</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支付违约金，同时</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有权终止本合同并</w:t>
            </w:r>
            <w:r>
              <w:rPr>
                <w:rFonts w:hint="eastAsia" w:ascii="宋体" w:hAnsi="宋体" w:cs="宋体"/>
                <w:color w:val="auto"/>
                <w:sz w:val="18"/>
                <w:szCs w:val="18"/>
                <w:highlight w:val="none"/>
              </w:rPr>
              <w:t>没收全部履约保证金</w:t>
            </w:r>
            <w:r>
              <w:rPr>
                <w:rFonts w:hint="eastAsia" w:ascii="宋体" w:hAnsi="宋体" w:cs="宋体"/>
                <w:bCs/>
                <w:color w:val="auto"/>
                <w:sz w:val="18"/>
                <w:szCs w:val="18"/>
                <w:highlight w:val="none"/>
              </w:rPr>
              <w:t>，不视</w:t>
            </w:r>
            <w:r>
              <w:rPr>
                <w:rFonts w:hint="eastAsia" w:ascii="宋体" w:hAnsi="宋体" w:cs="宋体"/>
                <w:bCs/>
                <w:color w:val="auto"/>
                <w:sz w:val="20"/>
                <w:highlight w:val="none"/>
              </w:rPr>
              <w:t>为</w:t>
            </w:r>
            <w:r>
              <w:rPr>
                <w:rFonts w:hint="eastAsia" w:ascii="宋体" w:hAnsi="宋体" w:cs="宋体"/>
                <w:bCs/>
                <w:color w:val="auto"/>
                <w:sz w:val="18"/>
                <w:szCs w:val="18"/>
                <w:highlight w:val="none"/>
                <w:lang w:eastAsia="zh-CN"/>
              </w:rPr>
              <w:t>甲方</w:t>
            </w:r>
            <w:r>
              <w:rPr>
                <w:rFonts w:hint="eastAsia" w:ascii="宋体" w:hAnsi="宋体" w:cs="宋体"/>
                <w:bCs/>
                <w:color w:val="auto"/>
                <w:sz w:val="18"/>
                <w:szCs w:val="18"/>
                <w:highlight w:val="none"/>
              </w:rPr>
              <w:t>违约。</w:t>
            </w:r>
          </w:p>
          <w:p w14:paraId="0B426E71">
            <w:pPr>
              <w:keepNext w:val="0"/>
              <w:keepLines w:val="0"/>
              <w:suppressLineNumbers w:val="0"/>
              <w:spacing w:before="0" w:beforeAutospacing="0" w:after="0" w:afterAutospacing="0" w:line="360" w:lineRule="auto"/>
              <w:ind w:left="0" w:right="0"/>
              <w:rPr>
                <w:rFonts w:hint="eastAsia" w:ascii="宋体" w:hAnsi="宋体" w:cs="宋体"/>
                <w:bCs/>
                <w:color w:val="auto"/>
                <w:sz w:val="20"/>
                <w:highlight w:val="none"/>
              </w:rPr>
            </w:pPr>
            <w:r>
              <w:rPr>
                <w:rFonts w:hint="eastAsia" w:ascii="宋体" w:hAnsi="宋体" w:cs="宋体"/>
                <w:bCs/>
                <w:color w:val="auto"/>
                <w:sz w:val="18"/>
                <w:szCs w:val="18"/>
                <w:highlight w:val="none"/>
              </w:rPr>
              <w:t xml:space="preserve">10、本合同到期后，在本合同有效期内采购货物仍适用本合同相关条款（包括但不限于销售区域、销售对象、服务考核、收费标准等），不受合同期届满的影响。 </w:t>
            </w:r>
          </w:p>
        </w:tc>
      </w:tr>
    </w:tbl>
    <w:p w14:paraId="49F6FBA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2、交货方式</w:t>
      </w:r>
    </w:p>
    <w:p w14:paraId="1105616A">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2.1</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按</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要求分批次供货。</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送货至</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指定地点。</w:t>
      </w:r>
    </w:p>
    <w:p w14:paraId="7AB210DD">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2.1.1</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向</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提交《定货单》的方式包括：合同书《定货单》形式、电子数据《定货单》形式等。以上所有《定货单》均适用于本合同。</w:t>
      </w:r>
    </w:p>
    <w:p w14:paraId="357C35B7">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2.1.2合同书《定货单》形式，指</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向</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提交加盖</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有效印章的《定货单》。</w:t>
      </w:r>
    </w:p>
    <w:p w14:paraId="3C28E98C">
      <w:pPr>
        <w:autoSpaceDE w:val="0"/>
        <w:autoSpaceDN w:val="0"/>
        <w:adjustRightInd w:val="0"/>
        <w:snapToGrid w:val="0"/>
        <w:spacing w:before="0" w:beforeLines="0" w:line="360" w:lineRule="auto"/>
        <w:ind w:firstLine="480" w:firstLineChars="20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GB"/>
        </w:rPr>
        <w:t>2.1.3电子数据《定货单》形式：指</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通过指定的邮箱、微信等方式向</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提交加盖</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有效印章的《定货单》扫描件。</w:t>
      </w:r>
      <w:bookmarkStart w:id="8" w:name="Text2"/>
    </w:p>
    <w:tbl>
      <w:tblPr>
        <w:tblStyle w:val="11"/>
        <w:tblW w:w="8344" w:type="dxa"/>
        <w:tblInd w:w="299" w:type="dxa"/>
        <w:tblLayout w:type="autofit"/>
        <w:tblCellMar>
          <w:top w:w="0" w:type="dxa"/>
          <w:left w:w="0" w:type="dxa"/>
          <w:bottom w:w="0" w:type="dxa"/>
          <w:right w:w="0" w:type="dxa"/>
        </w:tblCellMar>
      </w:tblPr>
      <w:tblGrid>
        <w:gridCol w:w="2782"/>
        <w:gridCol w:w="2725"/>
        <w:gridCol w:w="2837"/>
      </w:tblGrid>
      <w:tr w14:paraId="18A56474">
        <w:tblPrEx>
          <w:tblCellMar>
            <w:top w:w="0" w:type="dxa"/>
            <w:left w:w="0" w:type="dxa"/>
            <w:bottom w:w="0" w:type="dxa"/>
            <w:right w:w="0" w:type="dxa"/>
          </w:tblCellMar>
        </w:tblPrEx>
        <w:trPr>
          <w:trHeight w:val="90" w:hRule="atLeast"/>
        </w:trPr>
        <w:tc>
          <w:tcPr>
            <w:tcW w:w="27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cPr>
          <w:p w14:paraId="6D3AE36C">
            <w:pPr>
              <w:keepNext w:val="0"/>
              <w:keepLines w:val="0"/>
              <w:suppressLineNumbers w:val="0"/>
              <w:autoSpaceDE w:val="0"/>
              <w:autoSpaceDN w:val="0"/>
              <w:adjustRightInd w:val="0"/>
              <w:snapToGrid w:val="0"/>
              <w:spacing w:before="0" w:beforeLines="0" w:beforeAutospacing="0" w:after="0" w:afterAutospacing="0" w:line="360" w:lineRule="auto"/>
              <w:ind w:left="0" w:right="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类型</w:t>
            </w:r>
          </w:p>
        </w:tc>
        <w:tc>
          <w:tcPr>
            <w:tcW w:w="2725" w:type="dxa"/>
            <w:tcBorders>
              <w:top w:val="single" w:color="auto" w:sz="8" w:space="0"/>
              <w:left w:val="nil"/>
              <w:bottom w:val="single" w:color="auto" w:sz="8" w:space="0"/>
              <w:right w:val="single" w:color="auto" w:sz="8" w:space="0"/>
            </w:tcBorders>
            <w:tcMar>
              <w:top w:w="15" w:type="dxa"/>
              <w:left w:w="15" w:type="dxa"/>
              <w:bottom w:w="0" w:type="dxa"/>
              <w:right w:w="15" w:type="dxa"/>
            </w:tcMar>
          </w:tcPr>
          <w:p w14:paraId="77C2282E">
            <w:pPr>
              <w:keepNext w:val="0"/>
              <w:keepLines w:val="0"/>
              <w:suppressLineNumbers w:val="0"/>
              <w:autoSpaceDE w:val="0"/>
              <w:autoSpaceDN w:val="0"/>
              <w:adjustRightInd w:val="0"/>
              <w:snapToGrid w:val="0"/>
              <w:spacing w:before="0" w:beforeLines="0" w:beforeAutospacing="0" w:after="0" w:afterAutospacing="0" w:line="360" w:lineRule="auto"/>
              <w:ind w:left="0" w:right="0"/>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乙方</w:t>
            </w:r>
          </w:p>
        </w:tc>
        <w:tc>
          <w:tcPr>
            <w:tcW w:w="2837" w:type="dxa"/>
            <w:tcBorders>
              <w:top w:val="single" w:color="auto" w:sz="8" w:space="0"/>
              <w:left w:val="nil"/>
              <w:bottom w:val="single" w:color="auto" w:sz="8" w:space="0"/>
              <w:right w:val="single" w:color="auto" w:sz="8" w:space="0"/>
            </w:tcBorders>
            <w:tcMar>
              <w:top w:w="15" w:type="dxa"/>
              <w:left w:w="15" w:type="dxa"/>
              <w:bottom w:w="0" w:type="dxa"/>
              <w:right w:w="15" w:type="dxa"/>
            </w:tcMar>
          </w:tcPr>
          <w:p w14:paraId="4923FE43">
            <w:pPr>
              <w:keepNext w:val="0"/>
              <w:keepLines w:val="0"/>
              <w:suppressLineNumbers w:val="0"/>
              <w:autoSpaceDE w:val="0"/>
              <w:autoSpaceDN w:val="0"/>
              <w:adjustRightInd w:val="0"/>
              <w:snapToGrid w:val="0"/>
              <w:spacing w:before="0" w:beforeLines="0" w:beforeAutospacing="0" w:after="0" w:afterAutospacing="0" w:line="360" w:lineRule="auto"/>
              <w:ind w:left="0" w:right="0"/>
              <w:jc w:val="center"/>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甲方</w:t>
            </w:r>
          </w:p>
        </w:tc>
      </w:tr>
      <w:tr w14:paraId="1F5A1F68">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14:paraId="1CA32790">
            <w:pPr>
              <w:keepNext w:val="0"/>
              <w:keepLines w:val="0"/>
              <w:suppressLineNumbers w:val="0"/>
              <w:autoSpaceDE w:val="0"/>
              <w:autoSpaceDN w:val="0"/>
              <w:adjustRightInd w:val="0"/>
              <w:snapToGrid w:val="0"/>
              <w:spacing w:before="0" w:beforeLines="0" w:beforeAutospacing="0" w:after="0" w:afterAutospacing="0" w:line="360" w:lineRule="auto"/>
              <w:ind w:left="0" w:right="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联系人</w:t>
            </w:r>
          </w:p>
        </w:tc>
        <w:tc>
          <w:tcPr>
            <w:tcW w:w="2725" w:type="dxa"/>
            <w:tcBorders>
              <w:top w:val="nil"/>
              <w:left w:val="nil"/>
              <w:bottom w:val="single" w:color="auto" w:sz="8" w:space="0"/>
              <w:right w:val="single" w:color="auto" w:sz="8" w:space="0"/>
            </w:tcBorders>
            <w:tcMar>
              <w:top w:w="15" w:type="dxa"/>
              <w:left w:w="15" w:type="dxa"/>
              <w:bottom w:w="0" w:type="dxa"/>
              <w:right w:w="15" w:type="dxa"/>
            </w:tcMar>
            <w:vAlign w:val="center"/>
          </w:tcPr>
          <w:p w14:paraId="5C778539">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c>
          <w:tcPr>
            <w:tcW w:w="2837" w:type="dxa"/>
            <w:tcBorders>
              <w:top w:val="nil"/>
              <w:left w:val="nil"/>
              <w:bottom w:val="single" w:color="auto" w:sz="8" w:space="0"/>
              <w:right w:val="single" w:color="auto" w:sz="8" w:space="0"/>
            </w:tcBorders>
            <w:tcMar>
              <w:top w:w="15" w:type="dxa"/>
              <w:left w:w="15" w:type="dxa"/>
              <w:bottom w:w="0" w:type="dxa"/>
              <w:right w:w="15" w:type="dxa"/>
            </w:tcMar>
            <w:vAlign w:val="center"/>
          </w:tcPr>
          <w:p w14:paraId="0A703F59">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r>
      <w:tr w14:paraId="6FE6A3CC">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14:paraId="40A53F4C">
            <w:pPr>
              <w:keepNext w:val="0"/>
              <w:keepLines w:val="0"/>
              <w:suppressLineNumbers w:val="0"/>
              <w:autoSpaceDE w:val="0"/>
              <w:autoSpaceDN w:val="0"/>
              <w:adjustRightInd w:val="0"/>
              <w:snapToGrid w:val="0"/>
              <w:spacing w:before="0" w:beforeLines="0" w:beforeAutospacing="0" w:after="0" w:afterAutospacing="0" w:line="360" w:lineRule="auto"/>
              <w:ind w:left="0" w:right="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电话（同微信）</w:t>
            </w:r>
          </w:p>
        </w:tc>
        <w:tc>
          <w:tcPr>
            <w:tcW w:w="2725" w:type="dxa"/>
            <w:tcBorders>
              <w:top w:val="nil"/>
              <w:left w:val="nil"/>
              <w:bottom w:val="single" w:color="auto" w:sz="8" w:space="0"/>
              <w:right w:val="single" w:color="auto" w:sz="8" w:space="0"/>
            </w:tcBorders>
            <w:tcMar>
              <w:top w:w="15" w:type="dxa"/>
              <w:left w:w="15" w:type="dxa"/>
              <w:bottom w:w="0" w:type="dxa"/>
              <w:right w:w="15" w:type="dxa"/>
            </w:tcMar>
            <w:vAlign w:val="center"/>
          </w:tcPr>
          <w:p w14:paraId="16AF88B0">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c>
          <w:tcPr>
            <w:tcW w:w="2837" w:type="dxa"/>
            <w:tcBorders>
              <w:top w:val="nil"/>
              <w:left w:val="nil"/>
              <w:bottom w:val="single" w:color="auto" w:sz="8" w:space="0"/>
              <w:right w:val="single" w:color="auto" w:sz="8" w:space="0"/>
            </w:tcBorders>
            <w:tcMar>
              <w:top w:w="15" w:type="dxa"/>
              <w:left w:w="15" w:type="dxa"/>
              <w:bottom w:w="0" w:type="dxa"/>
              <w:right w:w="15" w:type="dxa"/>
            </w:tcMar>
          </w:tcPr>
          <w:p w14:paraId="282F7E01">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r>
      <w:tr w14:paraId="61A3E57C">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14:paraId="163447C5">
            <w:pPr>
              <w:keepNext w:val="0"/>
              <w:keepLines w:val="0"/>
              <w:suppressLineNumbers w:val="0"/>
              <w:autoSpaceDE w:val="0"/>
              <w:autoSpaceDN w:val="0"/>
              <w:adjustRightInd w:val="0"/>
              <w:snapToGrid w:val="0"/>
              <w:spacing w:before="0" w:beforeLines="0" w:beforeAutospacing="0" w:after="0" w:afterAutospacing="0" w:line="360" w:lineRule="auto"/>
              <w:ind w:left="0" w:right="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座机</w:t>
            </w:r>
          </w:p>
        </w:tc>
        <w:tc>
          <w:tcPr>
            <w:tcW w:w="2725" w:type="dxa"/>
            <w:tcBorders>
              <w:top w:val="nil"/>
              <w:left w:val="nil"/>
              <w:bottom w:val="single" w:color="auto" w:sz="8" w:space="0"/>
              <w:right w:val="single" w:color="auto" w:sz="8" w:space="0"/>
            </w:tcBorders>
            <w:tcMar>
              <w:top w:w="15" w:type="dxa"/>
              <w:left w:w="15" w:type="dxa"/>
              <w:bottom w:w="0" w:type="dxa"/>
              <w:right w:w="15" w:type="dxa"/>
            </w:tcMar>
            <w:vAlign w:val="center"/>
          </w:tcPr>
          <w:p w14:paraId="7F71A1BE">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c>
          <w:tcPr>
            <w:tcW w:w="2837" w:type="dxa"/>
            <w:tcBorders>
              <w:top w:val="nil"/>
              <w:left w:val="nil"/>
              <w:bottom w:val="single" w:color="auto" w:sz="8" w:space="0"/>
              <w:right w:val="single" w:color="auto" w:sz="8" w:space="0"/>
            </w:tcBorders>
            <w:tcMar>
              <w:top w:w="15" w:type="dxa"/>
              <w:left w:w="15" w:type="dxa"/>
              <w:bottom w:w="0" w:type="dxa"/>
              <w:right w:w="15" w:type="dxa"/>
            </w:tcMar>
          </w:tcPr>
          <w:p w14:paraId="56E58B05">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r>
      <w:tr w14:paraId="6403A2FD">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14:paraId="683EA382">
            <w:pPr>
              <w:keepNext w:val="0"/>
              <w:keepLines w:val="0"/>
              <w:suppressLineNumbers w:val="0"/>
              <w:autoSpaceDE w:val="0"/>
              <w:autoSpaceDN w:val="0"/>
              <w:adjustRightInd w:val="0"/>
              <w:snapToGrid w:val="0"/>
              <w:spacing w:before="0" w:beforeLines="0" w:beforeAutospacing="0" w:after="0" w:afterAutospacing="0" w:line="360" w:lineRule="auto"/>
              <w:ind w:left="0" w:right="0"/>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联系邮箱</w:t>
            </w:r>
          </w:p>
        </w:tc>
        <w:tc>
          <w:tcPr>
            <w:tcW w:w="2725" w:type="dxa"/>
            <w:tcBorders>
              <w:top w:val="nil"/>
              <w:left w:val="nil"/>
              <w:bottom w:val="single" w:color="auto" w:sz="8" w:space="0"/>
              <w:right w:val="single" w:color="auto" w:sz="8" w:space="0"/>
            </w:tcBorders>
            <w:tcMar>
              <w:top w:w="15" w:type="dxa"/>
              <w:left w:w="15" w:type="dxa"/>
              <w:bottom w:w="0" w:type="dxa"/>
              <w:right w:w="15" w:type="dxa"/>
            </w:tcMar>
            <w:vAlign w:val="center"/>
          </w:tcPr>
          <w:p w14:paraId="084111F1">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c>
          <w:tcPr>
            <w:tcW w:w="2837" w:type="dxa"/>
            <w:tcBorders>
              <w:top w:val="nil"/>
              <w:left w:val="nil"/>
              <w:bottom w:val="single" w:color="auto" w:sz="8" w:space="0"/>
              <w:right w:val="single" w:color="auto" w:sz="8" w:space="0"/>
            </w:tcBorders>
            <w:tcMar>
              <w:top w:w="15" w:type="dxa"/>
              <w:left w:w="15" w:type="dxa"/>
              <w:bottom w:w="0" w:type="dxa"/>
              <w:right w:w="15" w:type="dxa"/>
            </w:tcMar>
            <w:vAlign w:val="center"/>
          </w:tcPr>
          <w:p w14:paraId="3D3F3B04">
            <w:pPr>
              <w:keepNext w:val="0"/>
              <w:keepLines w:val="0"/>
              <w:suppressLineNumbers w:val="0"/>
              <w:autoSpaceDE w:val="0"/>
              <w:autoSpaceDN w:val="0"/>
              <w:adjustRightInd w:val="0"/>
              <w:snapToGrid w:val="0"/>
              <w:spacing w:before="0" w:beforeLines="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lang w:val="en-GB"/>
              </w:rPr>
            </w:pPr>
          </w:p>
        </w:tc>
      </w:tr>
      <w:tr w14:paraId="59688D59">
        <w:tblPrEx>
          <w:tblCellMar>
            <w:top w:w="0" w:type="dxa"/>
            <w:left w:w="0" w:type="dxa"/>
            <w:bottom w:w="0" w:type="dxa"/>
            <w:right w:w="0" w:type="dxa"/>
          </w:tblCellMar>
        </w:tblPrEx>
        <w:trPr>
          <w:trHeight w:val="813" w:hRule="atLeast"/>
        </w:trPr>
        <w:tc>
          <w:tcPr>
            <w:tcW w:w="8344" w:type="dxa"/>
            <w:gridSpan w:val="3"/>
            <w:tcBorders>
              <w:top w:val="nil"/>
              <w:left w:val="single" w:color="auto" w:sz="8" w:space="0"/>
              <w:bottom w:val="single" w:color="auto" w:sz="8" w:space="0"/>
              <w:right w:val="single" w:color="auto" w:sz="8" w:space="0"/>
            </w:tcBorders>
            <w:tcMar>
              <w:top w:w="15" w:type="dxa"/>
              <w:left w:w="15" w:type="dxa"/>
              <w:bottom w:w="0" w:type="dxa"/>
              <w:right w:w="15" w:type="dxa"/>
            </w:tcMar>
          </w:tcPr>
          <w:p w14:paraId="63A167BF">
            <w:pPr>
              <w:keepNext w:val="0"/>
              <w:keepLines w:val="0"/>
              <w:suppressLineNumbers w:val="0"/>
              <w:autoSpaceDE w:val="0"/>
              <w:autoSpaceDN w:val="0"/>
              <w:adjustRightInd w:val="0"/>
              <w:snapToGrid w:val="0"/>
              <w:spacing w:before="0" w:beforeLines="0" w:beforeAutospacing="0" w:after="0" w:afterAutospacing="0" w:line="360" w:lineRule="auto"/>
              <w:ind w:left="0" w:right="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备注：上述信息发生变更，应提前3个工作日通知对方，否则由此产生的责任、损失由违约方承担。</w:t>
            </w:r>
          </w:p>
        </w:tc>
      </w:tr>
      <w:bookmarkEnd w:id="8"/>
    </w:tbl>
    <w:p w14:paraId="7D3C30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jc w:val="both"/>
        <w:textAlignment w:val="baseline"/>
        <w:rPr>
          <w:rFonts w:hint="eastAsia" w:ascii="宋体" w:hAnsi="宋体" w:eastAsia="宋体" w:cs="宋体"/>
          <w:i w:val="0"/>
          <w:iCs w:val="0"/>
          <w:caps w:val="0"/>
          <w:color w:val="auto"/>
          <w:spacing w:val="0"/>
          <w:kern w:val="2"/>
          <w:sz w:val="24"/>
          <w:szCs w:val="24"/>
          <w:highlight w:val="none"/>
          <w:vertAlign w:val="baseline"/>
        </w:rPr>
      </w:pP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GB"/>
        </w:rPr>
        <w:t>2.2</w:t>
      </w:r>
      <w:r>
        <w:rPr>
          <w:rFonts w:hint="default" w:ascii="宋体" w:hAnsi="宋体" w:cs="宋体"/>
          <w:color w:val="auto"/>
          <w:sz w:val="24"/>
          <w:szCs w:val="24"/>
          <w:highlight w:val="none"/>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可在下列三种交货方式中选择相应的交货方式。</w:t>
      </w:r>
    </w:p>
    <w:p w14:paraId="67E87C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jc w:val="both"/>
        <w:textAlignment w:val="baseline"/>
        <w:rPr>
          <w:rFonts w:hint="eastAsia" w:ascii="宋体" w:hAnsi="宋体" w:eastAsia="宋体" w:cs="宋体"/>
          <w:i w:val="0"/>
          <w:iCs w:val="0"/>
          <w:caps w:val="0"/>
          <w:color w:val="auto"/>
          <w:spacing w:val="0"/>
          <w:kern w:val="2"/>
          <w:sz w:val="24"/>
          <w:szCs w:val="24"/>
          <w:highlight w:val="none"/>
          <w:vertAlign w:val="baseline"/>
        </w:rPr>
      </w:pPr>
      <w:r>
        <w:rPr>
          <w:rFonts w:hint="default" w:ascii="宋体" w:hAnsi="宋体" w:eastAsia="宋体" w:cs="宋体"/>
          <w:i w:val="0"/>
          <w:iCs w:val="0"/>
          <w:caps w:val="0"/>
          <w:color w:val="auto"/>
          <w:spacing w:val="0"/>
          <w:kern w:val="2"/>
          <w:sz w:val="24"/>
          <w:szCs w:val="24"/>
          <w:highlight w:val="none"/>
          <w:vertAlign w:val="baseline"/>
          <w:lang w:eastAsia="zh-CN" w:bidi="ar"/>
        </w:rPr>
        <w:t xml:space="preserve">    2.2.1乙方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委托</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推荐的第三方物流进行集中仓储和二次配送至最终用户。</w:t>
      </w:r>
    </w:p>
    <w:p w14:paraId="441386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jc w:val="both"/>
        <w:textAlignment w:val="baseline"/>
        <w:rPr>
          <w:rFonts w:hint="eastAsia" w:ascii="宋体" w:hAnsi="宋体" w:eastAsia="宋体" w:cs="宋体"/>
          <w:i w:val="0"/>
          <w:iCs w:val="0"/>
          <w:caps w:val="0"/>
          <w:color w:val="auto"/>
          <w:spacing w:val="0"/>
          <w:kern w:val="2"/>
          <w:sz w:val="24"/>
          <w:szCs w:val="24"/>
          <w:highlight w:val="none"/>
          <w:vertAlign w:val="baseline"/>
        </w:rPr>
      </w:pPr>
      <w:r>
        <w:rPr>
          <w:rFonts w:hint="default" w:ascii="宋体" w:hAnsi="宋体" w:eastAsia="宋体" w:cs="宋体"/>
          <w:i w:val="0"/>
          <w:iCs w:val="0"/>
          <w:caps w:val="0"/>
          <w:color w:val="auto"/>
          <w:spacing w:val="0"/>
          <w:kern w:val="2"/>
          <w:sz w:val="24"/>
          <w:szCs w:val="24"/>
          <w:highlight w:val="none"/>
          <w:vertAlign w:val="baseline"/>
          <w:lang w:eastAsia="zh-CN" w:bidi="ar"/>
        </w:rPr>
        <w:t xml:space="preserve">    2.2.2乙方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委托</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推荐的第三方物流进行集中仓储，</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接到</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指令后从仓库提货后进行二次配送至最终用户。</w:t>
      </w:r>
    </w:p>
    <w:p w14:paraId="3B988B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jc w:val="both"/>
        <w:textAlignment w:val="baseline"/>
        <w:rPr>
          <w:rFonts w:hint="eastAsia" w:ascii="宋体" w:hAnsi="宋体" w:eastAsia="宋体" w:cs="宋体"/>
          <w:i w:val="0"/>
          <w:iCs w:val="0"/>
          <w:caps w:val="0"/>
          <w:color w:val="auto"/>
          <w:spacing w:val="0"/>
          <w:kern w:val="2"/>
          <w:sz w:val="24"/>
          <w:szCs w:val="24"/>
          <w:highlight w:val="none"/>
          <w:vertAlign w:val="baseline"/>
        </w:rPr>
      </w:pPr>
      <w:r>
        <w:rPr>
          <w:rFonts w:hint="default" w:ascii="宋体" w:hAnsi="宋体" w:eastAsia="宋体" w:cs="宋体"/>
          <w:i w:val="0"/>
          <w:iCs w:val="0"/>
          <w:caps w:val="0"/>
          <w:color w:val="auto"/>
          <w:spacing w:val="0"/>
          <w:kern w:val="2"/>
          <w:sz w:val="24"/>
          <w:szCs w:val="24"/>
          <w:highlight w:val="none"/>
          <w:vertAlign w:val="baseline"/>
          <w:lang w:eastAsia="zh-CN" w:bidi="ar"/>
        </w:rPr>
        <w:t xml:space="preserve">    2.2.3乙方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自行完成集中仓储和配送。</w:t>
      </w:r>
    </w:p>
    <w:p w14:paraId="26E40F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jc w:val="both"/>
        <w:textAlignment w:val="baseline"/>
        <w:rPr>
          <w:rFonts w:hint="eastAsia" w:ascii="宋体" w:hAnsi="宋体" w:eastAsia="宋体" w:cs="宋体"/>
          <w:i w:val="0"/>
          <w:iCs w:val="0"/>
          <w:caps w:val="0"/>
          <w:color w:val="auto"/>
          <w:spacing w:val="0"/>
          <w:kern w:val="2"/>
          <w:sz w:val="24"/>
          <w:szCs w:val="24"/>
          <w:highlight w:val="none"/>
          <w:vertAlign w:val="baseline"/>
        </w:rPr>
      </w:pPr>
      <w:r>
        <w:rPr>
          <w:rFonts w:hint="default" w:ascii="宋体" w:hAnsi="宋体" w:eastAsia="宋体" w:cs="宋体"/>
          <w:i w:val="0"/>
          <w:iCs w:val="0"/>
          <w:caps w:val="0"/>
          <w:color w:val="auto"/>
          <w:spacing w:val="0"/>
          <w:kern w:val="2"/>
          <w:sz w:val="24"/>
          <w:szCs w:val="24"/>
          <w:highlight w:val="none"/>
          <w:vertAlign w:val="baseline"/>
          <w:lang w:eastAsia="zh-CN" w:bidi="ar"/>
        </w:rPr>
        <w:t xml:space="preserve">    </w:t>
      </w:r>
      <w:r>
        <w:rPr>
          <w:rFonts w:hint="eastAsia" w:ascii="宋体" w:hAnsi="宋体" w:eastAsia="宋体" w:cs="宋体"/>
          <w:i w:val="0"/>
          <w:iCs w:val="0"/>
          <w:caps w:val="0"/>
          <w:color w:val="auto"/>
          <w:spacing w:val="0"/>
          <w:kern w:val="2"/>
          <w:sz w:val="24"/>
          <w:szCs w:val="24"/>
          <w:highlight w:val="none"/>
          <w:vertAlign w:val="baseline"/>
          <w:lang w:val="en-US" w:eastAsia="zh-CN" w:bidi="ar"/>
        </w:rPr>
        <w:t>若</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选择上述</w:t>
      </w:r>
      <w:r>
        <w:rPr>
          <w:rFonts w:hint="default" w:ascii="宋体" w:hAnsi="宋体" w:eastAsia="宋体" w:cs="宋体"/>
          <w:i w:val="0"/>
          <w:iCs w:val="0"/>
          <w:caps w:val="0"/>
          <w:color w:val="auto"/>
          <w:spacing w:val="0"/>
          <w:kern w:val="2"/>
          <w:sz w:val="24"/>
          <w:szCs w:val="24"/>
          <w:highlight w:val="none"/>
          <w:vertAlign w:val="baseline"/>
          <w:lang w:eastAsia="zh-CN" w:bidi="ar"/>
        </w:rPr>
        <w:t xml:space="preserve"> 2.2.1</w:t>
      </w:r>
      <w:r>
        <w:rPr>
          <w:rFonts w:hint="eastAsia" w:ascii="宋体" w:hAnsi="宋体" w:eastAsia="宋体" w:cs="宋体"/>
          <w:i w:val="0"/>
          <w:iCs w:val="0"/>
          <w:caps w:val="0"/>
          <w:color w:val="auto"/>
          <w:spacing w:val="0"/>
          <w:kern w:val="2"/>
          <w:sz w:val="24"/>
          <w:szCs w:val="24"/>
          <w:highlight w:val="none"/>
          <w:vertAlign w:val="baseline"/>
          <w:lang w:val="en-US" w:eastAsia="zh-CN" w:bidi="ar"/>
        </w:rPr>
        <w:t>和</w:t>
      </w:r>
      <w:r>
        <w:rPr>
          <w:rFonts w:hint="default" w:ascii="宋体" w:hAnsi="宋体" w:eastAsia="宋体" w:cs="宋体"/>
          <w:i w:val="0"/>
          <w:iCs w:val="0"/>
          <w:caps w:val="0"/>
          <w:color w:val="auto"/>
          <w:spacing w:val="0"/>
          <w:kern w:val="2"/>
          <w:sz w:val="24"/>
          <w:szCs w:val="24"/>
          <w:highlight w:val="none"/>
          <w:vertAlign w:val="baseline"/>
          <w:lang w:eastAsia="zh-CN" w:bidi="ar"/>
        </w:rPr>
        <w:t xml:space="preserve"> 2.2.2</w:t>
      </w:r>
      <w:r>
        <w:rPr>
          <w:rFonts w:hint="eastAsia" w:ascii="宋体" w:hAnsi="宋体" w:eastAsia="宋体" w:cs="宋体"/>
          <w:i w:val="0"/>
          <w:iCs w:val="0"/>
          <w:caps w:val="0"/>
          <w:color w:val="auto"/>
          <w:spacing w:val="0"/>
          <w:kern w:val="2"/>
          <w:sz w:val="24"/>
          <w:szCs w:val="24"/>
          <w:highlight w:val="none"/>
          <w:vertAlign w:val="baseline"/>
          <w:lang w:val="en-US" w:eastAsia="zh-CN" w:bidi="ar"/>
        </w:rPr>
        <w:t>的交货方式，</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除承担运送至第三方物流仓库的费用，还应同时承担货物入第三方物流仓库的仓储操作费、从第三方物流仓库运送至最终用户的二次配送费（若有）等相应费用。</w:t>
      </w:r>
    </w:p>
    <w:p w14:paraId="540D13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2.3交货期:</w:t>
      </w:r>
    </w:p>
    <w:p w14:paraId="202FC4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选择委托</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推荐的第三方物流进行集中仓储和二次配送至最终用户的，</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在接到</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《定货单》之日起</w:t>
      </w:r>
      <w:r>
        <w:rPr>
          <w:rFonts w:hint="eastAsia" w:ascii="宋体" w:hAnsi="宋体" w:cs="宋体"/>
          <w:color w:val="auto"/>
          <w:sz w:val="24"/>
          <w:szCs w:val="24"/>
          <w:highlight w:val="none"/>
        </w:rPr>
        <w:t>21个日历日之内货交</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仓库；合同期内，</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有5次加急定单的使用权限，</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在接到</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《加急定货单》之日起15个日历日之内货交</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仓库集中仓储。</w:t>
      </w:r>
      <w:r>
        <w:rPr>
          <w:rFonts w:hint="eastAsia" w:ascii="宋体" w:hAnsi="宋体" w:eastAsia="宋体" w:cs="宋体"/>
          <w:i w:val="0"/>
          <w:iCs w:val="0"/>
          <w:caps w:val="0"/>
          <w:color w:val="auto"/>
          <w:spacing w:val="0"/>
          <w:kern w:val="2"/>
          <w:sz w:val="24"/>
          <w:szCs w:val="24"/>
          <w:highlight w:val="none"/>
          <w:vertAlign w:val="baseline"/>
          <w:lang w:val="en-US" w:eastAsia="zh-CN" w:bidi="ar"/>
        </w:rPr>
        <w:t>第三方物流在接到</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通知后厦门市行政区域内24小时；厦门市行政区域外48小时内运送至最终用户。</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推荐的第三方物流的仓储操作费及二次配送费的收费标准如下：</w:t>
      </w:r>
      <w:r>
        <w:rPr>
          <w:rFonts w:hint="eastAsia" w:ascii="宋体" w:hAnsi="宋体" w:cs="宋体"/>
          <w:color w:val="auto"/>
          <w:sz w:val="24"/>
          <w:szCs w:val="24"/>
          <w:highlight w:val="none"/>
        </w:rPr>
        <w:t>采购包1至采购包2的设备仓储操作费标准为：1匹、1.5匹机型按每台12元收取，2匹、3匹机型按每台14元收取，5匹柜式及嵌入式机型按每台17元收取。二次配送费用标准为：1匹、1.5匹机型按每台43元收取，2匹、3匹机型按每台55元收取，5匹机型按每台67元收取。</w:t>
      </w:r>
    </w:p>
    <w:p w14:paraId="1A5054A6">
      <w:pPr>
        <w:spacing w:line="360" w:lineRule="auto"/>
        <w:ind w:firstLine="480" w:firstLineChars="200"/>
        <w:rPr>
          <w:rFonts w:hint="eastAsia" w:ascii="宋体" w:hAnsi="宋体" w:cs="宋体"/>
          <w:color w:val="auto"/>
          <w:sz w:val="24"/>
          <w:szCs w:val="24"/>
          <w:highlight w:val="none"/>
        </w:rPr>
      </w:pPr>
      <w:r>
        <w:rPr>
          <w:rFonts w:hint="default" w:ascii="宋体" w:hAnsi="宋体" w:eastAsia="宋体" w:cs="宋体"/>
          <w:i w:val="0"/>
          <w:iCs w:val="0"/>
          <w:caps w:val="0"/>
          <w:color w:val="auto"/>
          <w:spacing w:val="0"/>
          <w:kern w:val="2"/>
          <w:sz w:val="24"/>
          <w:szCs w:val="24"/>
          <w:highlight w:val="none"/>
          <w:vertAlign w:val="baseline"/>
          <w:lang w:eastAsia="zh-CN" w:bidi="ar"/>
        </w:rPr>
        <w:t>2.3.2乙方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选择委托</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推荐的第三方物流进行集中仓储，</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接到</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指令后从仓库提货后进行二次配送至最终用户的，</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在接到</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《定货单》之日起21个日历日之内货交</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推荐的第三方物流仓库。</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接到</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通知后厦门市行政区域内24小时；厦门市行政区域外48小时内从</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仓库运送至最终用户，</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从</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仓库中提货后，货物毁损、灭失的风险转移至</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推荐的第三方物流的仓储操作费的收费标准如下：</w:t>
      </w:r>
      <w:r>
        <w:rPr>
          <w:rFonts w:hint="eastAsia" w:ascii="宋体" w:hAnsi="宋体" w:cs="宋体"/>
          <w:color w:val="auto"/>
          <w:sz w:val="24"/>
          <w:szCs w:val="24"/>
          <w:highlight w:val="none"/>
        </w:rPr>
        <w:t>采购包1至采购包2的设备仓储操作费标准为：1匹、1.5匹机型按每台12元收取，2匹、3匹机型按每台14元收取，5匹柜式及嵌入式机型按每台17元收取。</w:t>
      </w:r>
    </w:p>
    <w:p w14:paraId="77D488D4">
      <w:pPr>
        <w:autoSpaceDE w:val="0"/>
        <w:autoSpaceDN w:val="0"/>
        <w:adjustRightInd w:val="0"/>
        <w:snapToGrid w:val="0"/>
        <w:spacing w:before="0" w:beforeLines="0" w:line="360" w:lineRule="auto"/>
        <w:ind w:firstLine="480" w:firstLineChars="200"/>
        <w:jc w:val="left"/>
        <w:rPr>
          <w:rFonts w:hint="eastAsia" w:ascii="宋体" w:hAnsi="宋体" w:eastAsia="宋体" w:cs="宋体"/>
          <w:i w:val="0"/>
          <w:iCs w:val="0"/>
          <w:caps w:val="0"/>
          <w:color w:val="auto"/>
          <w:spacing w:val="0"/>
          <w:kern w:val="2"/>
          <w:sz w:val="24"/>
          <w:szCs w:val="24"/>
          <w:highlight w:val="none"/>
          <w:vertAlign w:val="baseline"/>
          <w:lang w:val="en-US" w:eastAsia="zh-CN" w:bidi="ar"/>
        </w:rPr>
      </w:pPr>
      <w:r>
        <w:rPr>
          <w:rFonts w:hint="default" w:ascii="宋体" w:hAnsi="宋体" w:eastAsia="宋体" w:cs="宋体"/>
          <w:i w:val="0"/>
          <w:iCs w:val="0"/>
          <w:caps w:val="0"/>
          <w:color w:val="auto"/>
          <w:spacing w:val="0"/>
          <w:kern w:val="2"/>
          <w:sz w:val="24"/>
          <w:szCs w:val="24"/>
          <w:highlight w:val="none"/>
          <w:vertAlign w:val="baseline"/>
          <w:lang w:eastAsia="zh-CN" w:bidi="ar"/>
        </w:rPr>
        <w:t>2.3.3乙方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选择自行完成集中仓储和配送的，</w:t>
      </w:r>
      <w:r>
        <w:rPr>
          <w:rFonts w:hint="default" w:ascii="宋体" w:hAnsi="宋体" w:eastAsia="宋体" w:cs="宋体"/>
          <w:i w:val="0"/>
          <w:iCs w:val="0"/>
          <w:caps w:val="0"/>
          <w:color w:val="auto"/>
          <w:spacing w:val="0"/>
          <w:kern w:val="2"/>
          <w:sz w:val="24"/>
          <w:szCs w:val="24"/>
          <w:highlight w:val="none"/>
          <w:vertAlign w:val="baseline"/>
          <w:lang w:eastAsia="zh-CN" w:bidi="ar"/>
        </w:rPr>
        <w:t>乙方自</w:t>
      </w:r>
      <w:r>
        <w:rPr>
          <w:rFonts w:hint="eastAsia" w:ascii="宋体" w:hAnsi="宋体" w:eastAsia="宋体" w:cs="宋体"/>
          <w:i w:val="0"/>
          <w:iCs w:val="0"/>
          <w:caps w:val="0"/>
          <w:color w:val="auto"/>
          <w:spacing w:val="0"/>
          <w:kern w:val="2"/>
          <w:sz w:val="24"/>
          <w:szCs w:val="24"/>
          <w:highlight w:val="none"/>
          <w:vertAlign w:val="baseline"/>
          <w:lang w:val="en-US" w:eastAsia="zh-CN" w:bidi="ar"/>
        </w:rPr>
        <w:t>行备货和集中仓储，在接到</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eastAsia="宋体" w:cs="宋体"/>
          <w:i w:val="0"/>
          <w:iCs w:val="0"/>
          <w:caps w:val="0"/>
          <w:color w:val="auto"/>
          <w:spacing w:val="0"/>
          <w:kern w:val="2"/>
          <w:sz w:val="24"/>
          <w:szCs w:val="24"/>
          <w:highlight w:val="none"/>
          <w:vertAlign w:val="baseline"/>
          <w:lang w:val="en-US" w:eastAsia="zh-CN" w:bidi="ar"/>
        </w:rPr>
        <w:t xml:space="preserve">通知后厦门市行政区域内24小时；厦门市行政区域外48小时内运送至最终用户。 </w:t>
      </w:r>
    </w:p>
    <w:p w14:paraId="7A99AEC5">
      <w:pPr>
        <w:pStyle w:val="2"/>
        <w:spacing w:line="360" w:lineRule="auto"/>
        <w:rPr>
          <w:rFonts w:hint="eastAsia" w:eastAsia="宋体"/>
          <w:color w:val="auto"/>
          <w:sz w:val="24"/>
          <w:szCs w:val="24"/>
          <w:highlight w:val="none"/>
          <w:lang w:val="en-US" w:eastAsia="zh-CN"/>
        </w:rPr>
      </w:pPr>
      <w:r>
        <w:rPr>
          <w:rFonts w:hint="eastAsia" w:ascii="宋体" w:hAnsi="宋体" w:cs="宋体"/>
          <w:color w:val="auto"/>
          <w:sz w:val="24"/>
          <w:szCs w:val="24"/>
          <w:highlight w:val="none"/>
          <w:lang w:val="en-US" w:eastAsia="zh-CN"/>
        </w:rPr>
        <w:t>2.3.4</w:t>
      </w:r>
      <w:r>
        <w:rPr>
          <w:rFonts w:hint="eastAsia" w:ascii="宋体" w:hAnsi="宋体" w:cs="宋体"/>
          <w:color w:val="auto"/>
          <w:sz w:val="24"/>
          <w:szCs w:val="24"/>
          <w:highlight w:val="none"/>
        </w:rPr>
        <w:t>结合最终用户的服务需求，为保障客户服务质量和服务响应，</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eastAsia="宋体" w:cs="宋体"/>
          <w:i w:val="0"/>
          <w:iCs w:val="0"/>
          <w:caps w:val="0"/>
          <w:color w:val="auto"/>
          <w:spacing w:val="0"/>
          <w:kern w:val="2"/>
          <w:sz w:val="24"/>
          <w:szCs w:val="24"/>
          <w:highlight w:val="none"/>
          <w:vertAlign w:val="baseline"/>
          <w:lang w:val="en-US" w:eastAsia="zh-CN" w:bidi="ar"/>
        </w:rPr>
        <w:t>配送服务标准</w:t>
      </w:r>
      <w:r>
        <w:rPr>
          <w:rFonts w:hint="eastAsia" w:ascii="宋体" w:hAnsi="宋体" w:cs="宋体"/>
          <w:color w:val="auto"/>
          <w:sz w:val="24"/>
          <w:szCs w:val="24"/>
          <w:highlight w:val="none"/>
        </w:rPr>
        <w:t>需经</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cs="宋体"/>
          <w:color w:val="auto"/>
          <w:sz w:val="24"/>
          <w:szCs w:val="24"/>
          <w:highlight w:val="none"/>
        </w:rPr>
        <w:t>按</w:t>
      </w:r>
      <w:r>
        <w:rPr>
          <w:rFonts w:hint="default" w:ascii="宋体" w:hAnsi="宋体" w:eastAsia="宋体" w:cs="宋体"/>
          <w:i w:val="0"/>
          <w:iCs w:val="0"/>
          <w:caps w:val="0"/>
          <w:color w:val="auto"/>
          <w:spacing w:val="0"/>
          <w:kern w:val="2"/>
          <w:sz w:val="24"/>
          <w:szCs w:val="24"/>
          <w:highlight w:val="none"/>
          <w:vertAlign w:val="baseline"/>
          <w:lang w:eastAsia="zh-CN" w:bidi="ar"/>
        </w:rPr>
        <w:t>甲方</w:t>
      </w:r>
      <w:r>
        <w:rPr>
          <w:rFonts w:hint="eastAsia" w:ascii="宋体" w:hAnsi="宋体" w:cs="宋体"/>
          <w:color w:val="auto"/>
          <w:sz w:val="24"/>
          <w:szCs w:val="24"/>
          <w:highlight w:val="none"/>
        </w:rPr>
        <w:t>的物流配送服务标准对</w:t>
      </w:r>
      <w:r>
        <w:rPr>
          <w:rFonts w:hint="default" w:ascii="宋体" w:hAnsi="宋体" w:eastAsia="宋体" w:cs="宋体"/>
          <w:i w:val="0"/>
          <w:iCs w:val="0"/>
          <w:caps w:val="0"/>
          <w:color w:val="auto"/>
          <w:spacing w:val="0"/>
          <w:kern w:val="2"/>
          <w:sz w:val="24"/>
          <w:szCs w:val="24"/>
          <w:highlight w:val="none"/>
          <w:vertAlign w:val="baseline"/>
          <w:lang w:eastAsia="zh-CN" w:bidi="ar"/>
        </w:rPr>
        <w:t>乙方</w:t>
      </w:r>
      <w:r>
        <w:rPr>
          <w:rFonts w:hint="eastAsia" w:ascii="宋体" w:hAnsi="宋体" w:cs="宋体"/>
          <w:color w:val="auto"/>
          <w:sz w:val="24"/>
          <w:szCs w:val="24"/>
          <w:highlight w:val="none"/>
        </w:rPr>
        <w:t>服务能力进行评估确认</w:t>
      </w:r>
      <w:r>
        <w:rPr>
          <w:rFonts w:hint="eastAsia" w:ascii="宋体" w:hAnsi="宋体" w:cs="宋体"/>
          <w:color w:val="auto"/>
          <w:sz w:val="24"/>
          <w:szCs w:val="24"/>
          <w:highlight w:val="none"/>
          <w:lang w:eastAsia="zh-CN"/>
        </w:rPr>
        <w:t>。</w:t>
      </w:r>
    </w:p>
    <w:p w14:paraId="16DAEF56">
      <w:pPr>
        <w:spacing w:line="360" w:lineRule="auto"/>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2.3.5</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应于货物入库后30个日历日内根据定货批次向第三方物流支付二次仓储操作费及二次配送费用，若</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未在规定时间内向第三方物流支付以上费用的，</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将代为支付，再由</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返还给</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每日偿付该笔款项0.5%的逾期违约金。如因最终客户集中收货，涉及搬运，需由</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根据客户需求进行处理并承担相应费用。</w:t>
      </w:r>
    </w:p>
    <w:p w14:paraId="4B46AA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合同期内，若</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出现暂时的配件型号变更或短缺等情况的，须提前书面通知</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书面同意后方可按变更后的型号供货，在</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同意之前，</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仍应按《定货单》的要求供货。</w:t>
      </w:r>
    </w:p>
    <w:p w14:paraId="61B4F4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合同期内，若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出现中标型号升级、变更或者停产的情况，</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应至少提前一个月书面通知</w:t>
      </w:r>
      <w:r>
        <w:rPr>
          <w:rFonts w:hint="eastAsia" w:ascii="宋体" w:hAnsi="宋体" w:cs="宋体"/>
          <w:color w:val="auto"/>
          <w:sz w:val="24"/>
          <w:highlight w:val="none"/>
          <w:lang w:eastAsia="zh-CN"/>
        </w:rPr>
        <w:t>甲方</w:t>
      </w:r>
      <w:r>
        <w:rPr>
          <w:rFonts w:hint="eastAsia" w:ascii="宋体" w:hAnsi="宋体" w:cs="宋体"/>
          <w:color w:val="auto"/>
          <w:sz w:val="24"/>
          <w:highlight w:val="none"/>
        </w:rPr>
        <w:t>相关信息（包括其升级产品型号、部件及详细配置方案），升级变更后的型号</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采购文件中“*”要求的</w:t>
      </w:r>
      <w:r>
        <w:rPr>
          <w:rFonts w:hint="eastAsia" w:ascii="宋体" w:hAnsi="宋体" w:cs="宋体"/>
          <w:color w:val="auto"/>
          <w:sz w:val="24"/>
          <w:highlight w:val="none"/>
          <w:lang w:val="en-US" w:eastAsia="zh-CN"/>
        </w:rPr>
        <w:t>主要</w:t>
      </w:r>
      <w:r>
        <w:rPr>
          <w:rFonts w:hint="eastAsia" w:ascii="宋体" w:hAnsi="宋体" w:cs="宋体"/>
          <w:color w:val="auto"/>
          <w:sz w:val="24"/>
          <w:highlight w:val="none"/>
        </w:rPr>
        <w:t>技术参数（包括：能效等级、能效比、制冷量、制热量、循环风量）不得低于成交机型的对应技术参数指标，如原产品有要求具备APP远程操控功能或3匹柜机要求是方柜外观的，升级型号要求满足以上要求。经</w:t>
      </w:r>
      <w:r>
        <w:rPr>
          <w:rFonts w:hint="eastAsia" w:ascii="宋体" w:hAnsi="宋体" w:cs="宋体"/>
          <w:color w:val="auto"/>
          <w:sz w:val="24"/>
          <w:highlight w:val="none"/>
          <w:lang w:eastAsia="zh-CN"/>
        </w:rPr>
        <w:t>甲方</w:t>
      </w:r>
      <w:r>
        <w:rPr>
          <w:rFonts w:hint="eastAsia" w:ascii="宋体" w:hAnsi="宋体" w:cs="宋体"/>
          <w:color w:val="auto"/>
          <w:sz w:val="24"/>
          <w:highlight w:val="none"/>
        </w:rPr>
        <w:t>审核同意后方可按升级后的产品（或配件）供货，价格按合同单价执行，交货时间按原合同条款执行。同时，在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同意之前，</w:t>
      </w:r>
      <w:r>
        <w:rPr>
          <w:rFonts w:hint="eastAsia" w:ascii="宋体" w:hAnsi="宋体" w:cs="宋体"/>
          <w:color w:val="auto"/>
          <w:sz w:val="24"/>
          <w:highlight w:val="none"/>
          <w:lang w:eastAsia="zh-CN"/>
        </w:rPr>
        <w:t>乙方</w:t>
      </w:r>
      <w:r>
        <w:rPr>
          <w:rFonts w:hint="eastAsia" w:ascii="宋体" w:hAnsi="宋体" w:cs="宋体"/>
          <w:color w:val="auto"/>
          <w:sz w:val="24"/>
          <w:highlight w:val="none"/>
        </w:rPr>
        <w:t>仍应按原承诺《定货单》的要求供货。否则，按逾期交货处理。经最终用户认可后，</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可按升级后的产品（或配件）供货。若在合同期内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有任何产品型号或配件停产且无法提供符合</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要求的升级型号或配件则视为严重违约，</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应按每款机型200</w:t>
      </w:r>
      <w:r>
        <w:rPr>
          <w:rFonts w:ascii="宋体" w:hAnsi="宋体" w:cs="宋体"/>
          <w:color w:val="auto"/>
          <w:sz w:val="24"/>
          <w:highlight w:val="none"/>
        </w:rPr>
        <w:t>,</w:t>
      </w:r>
      <w:r>
        <w:rPr>
          <w:rFonts w:hint="eastAsia" w:ascii="宋体" w:hAnsi="宋体" w:cs="宋体"/>
          <w:color w:val="auto"/>
          <w:sz w:val="24"/>
          <w:highlight w:val="none"/>
        </w:rPr>
        <w:t>000元向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缴纳违约金，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有权单方面解除中标合同，没收履约保证金并且有权与</w:t>
      </w:r>
      <w:r>
        <w:rPr>
          <w:rFonts w:hint="eastAsia" w:ascii="宋体" w:hAnsi="宋体" w:cs="宋体"/>
          <w:color w:val="auto"/>
          <w:sz w:val="24"/>
          <w:highlight w:val="none"/>
          <w:lang w:eastAsia="zh-CN"/>
        </w:rPr>
        <w:t>乙方</w:t>
      </w:r>
      <w:r>
        <w:rPr>
          <w:rFonts w:hint="eastAsia" w:ascii="宋体" w:hAnsi="宋体" w:cs="宋体"/>
          <w:color w:val="auto"/>
          <w:sz w:val="24"/>
          <w:highlight w:val="none"/>
        </w:rPr>
        <w:t>之后第一位的中标候选供应商签订合同，并拒绝成交人参与下一年度大宗空调项目的报价。</w:t>
      </w:r>
    </w:p>
    <w:p w14:paraId="2437F1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但凡要求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更换整机的，在双方达成一致后，按</w:t>
      </w:r>
      <w:r>
        <w:rPr>
          <w:rFonts w:hint="eastAsia" w:ascii="宋体" w:hAnsi="宋体" w:cs="宋体"/>
          <w:color w:val="auto"/>
          <w:sz w:val="24"/>
          <w:highlight w:val="none"/>
          <w:lang w:eastAsia="zh-CN"/>
        </w:rPr>
        <w:t>乙方</w:t>
      </w:r>
      <w:r>
        <w:rPr>
          <w:rFonts w:hint="eastAsia" w:ascii="宋体" w:hAnsi="宋体" w:cs="宋体"/>
          <w:color w:val="auto"/>
          <w:sz w:val="24"/>
          <w:highlight w:val="none"/>
        </w:rPr>
        <w:t>售后退换机流程操作，为了提高退换货速度，要求厦门行政区域范围内的售后服务网点进行常规备货，按照实际情况总备货数量不低于50台。厦门行政区域范围以外地区，该地区售后服务网点总合计常规备货数量不低于50台。并于接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通知后，由售后服务网点于1个日历日内送达</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指定送货地点。</w:t>
      </w:r>
    </w:p>
    <w:p w14:paraId="53873A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在收到《定货单》后应按</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要求加盖公章并以传真或者邮件的形式及时回复确认，但最迟不超过3个工作日。</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按《定货单》发出之日起计算交货期。若《定货单》发出之日起3个工作日内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未按</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要求予以确认的，则视为</w:t>
      </w:r>
      <w:r>
        <w:rPr>
          <w:rFonts w:hint="eastAsia" w:ascii="宋体" w:hAnsi="宋体" w:cs="宋体"/>
          <w:color w:val="auto"/>
          <w:sz w:val="24"/>
          <w:highlight w:val="none"/>
          <w:lang w:eastAsia="zh-CN"/>
        </w:rPr>
        <w:t>乙方</w:t>
      </w:r>
      <w:r>
        <w:rPr>
          <w:rFonts w:hint="eastAsia" w:ascii="宋体" w:hAnsi="宋体" w:cs="宋体"/>
          <w:color w:val="auto"/>
          <w:sz w:val="24"/>
          <w:highlight w:val="none"/>
        </w:rPr>
        <w:t>停止接单。</w:t>
      </w:r>
    </w:p>
    <w:p w14:paraId="37EB3B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合同履约过程中，</w:t>
      </w:r>
      <w:r>
        <w:rPr>
          <w:rFonts w:hint="eastAsia" w:ascii="宋体" w:hAnsi="宋体" w:cs="宋体"/>
          <w:color w:val="auto"/>
          <w:sz w:val="24"/>
          <w:highlight w:val="none"/>
          <w:lang w:eastAsia="zh-CN"/>
        </w:rPr>
        <w:t>乙方</w:t>
      </w:r>
      <w:r>
        <w:rPr>
          <w:rFonts w:hint="eastAsia" w:ascii="宋体" w:hAnsi="宋体" w:cs="宋体"/>
          <w:color w:val="auto"/>
          <w:sz w:val="24"/>
          <w:highlight w:val="none"/>
        </w:rPr>
        <w:t>若出现停止接单或通过邮件、函件等行为告知</w:t>
      </w:r>
      <w:r>
        <w:rPr>
          <w:rFonts w:hint="eastAsia" w:ascii="宋体" w:hAnsi="宋体" w:cs="宋体"/>
          <w:color w:val="auto"/>
          <w:sz w:val="24"/>
          <w:highlight w:val="none"/>
          <w:lang w:eastAsia="zh-CN"/>
        </w:rPr>
        <w:t>甲方</w:t>
      </w:r>
      <w:r>
        <w:rPr>
          <w:rFonts w:hint="eastAsia" w:ascii="宋体" w:hAnsi="宋体" w:cs="宋体"/>
          <w:color w:val="auto"/>
          <w:sz w:val="24"/>
          <w:highlight w:val="none"/>
        </w:rPr>
        <w:t>停止供货，</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有权单方面解除合同，</w:t>
      </w:r>
      <w:r>
        <w:rPr>
          <w:rFonts w:hint="eastAsia" w:ascii="宋体" w:hAnsi="宋体" w:cs="宋体"/>
          <w:color w:val="auto"/>
          <w:sz w:val="24"/>
          <w:highlight w:val="none"/>
          <w:lang w:eastAsia="zh-CN"/>
        </w:rPr>
        <w:t>乙方</w:t>
      </w:r>
      <w:r>
        <w:rPr>
          <w:rFonts w:hint="eastAsia" w:ascii="宋体" w:hAnsi="宋体" w:cs="宋体"/>
          <w:color w:val="auto"/>
          <w:sz w:val="24"/>
          <w:highlight w:val="none"/>
        </w:rPr>
        <w:t>除应退还</w:t>
      </w:r>
      <w:r>
        <w:rPr>
          <w:rFonts w:hint="eastAsia" w:ascii="宋体" w:hAnsi="宋体" w:cs="宋体"/>
          <w:color w:val="auto"/>
          <w:sz w:val="24"/>
          <w:highlight w:val="none"/>
          <w:lang w:eastAsia="zh-CN"/>
        </w:rPr>
        <w:t>甲方</w:t>
      </w:r>
      <w:r>
        <w:rPr>
          <w:rFonts w:hint="eastAsia" w:ascii="宋体" w:hAnsi="宋体" w:cs="宋体"/>
          <w:color w:val="auto"/>
          <w:sz w:val="24"/>
          <w:highlight w:val="none"/>
        </w:rPr>
        <w:t>已支付的该批次货款外，还应另行支付相当于履约保证金金额100%的违约金。</w:t>
      </w:r>
    </w:p>
    <w:p w14:paraId="4FB27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2.4安装期限：</w:t>
      </w:r>
    </w:p>
    <w:p w14:paraId="030DF3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应在接到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或最终用户的安装要求后4个小时内电话响应，</w:t>
      </w:r>
      <w:r>
        <w:rPr>
          <w:rFonts w:hint="eastAsia" w:ascii="宋体" w:hAnsi="宋体" w:cs="宋体"/>
          <w:color w:val="auto"/>
          <w:kern w:val="0"/>
          <w:sz w:val="24"/>
          <w:highlight w:val="none"/>
        </w:rPr>
        <w:t>数量小于10台（含10台）</w:t>
      </w:r>
      <w:r>
        <w:rPr>
          <w:rFonts w:hint="eastAsia" w:ascii="宋体" w:hAnsi="宋体" w:cs="宋体"/>
          <w:color w:val="auto"/>
          <w:sz w:val="24"/>
          <w:highlight w:val="none"/>
        </w:rPr>
        <w:t>设备安装工作必须在1个工作日内完成；大批量安装时（同一地点安装台数大于10台的），按最终用户的要求，在规定时间内安排安装人员到达指定地点进行安装调试，并在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或最终用户规定的时间内完成安装、调试。</w:t>
      </w:r>
    </w:p>
    <w:p w14:paraId="66DF1C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2.4.2若上述安装通知发出后超过三个日历日仍未上门安装的，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有权另行安排人员上门安装，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应按如下费用标准向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支付相应费用，同时由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按厂家标准对设备及安装部分进行免费保修：</w:t>
      </w:r>
    </w:p>
    <w:tbl>
      <w:tblPr>
        <w:tblStyle w:val="11"/>
        <w:tblW w:w="9942" w:type="dxa"/>
        <w:jc w:val="center"/>
        <w:tblLayout w:type="fixed"/>
        <w:tblCellMar>
          <w:top w:w="0" w:type="dxa"/>
          <w:left w:w="108" w:type="dxa"/>
          <w:bottom w:w="0" w:type="dxa"/>
          <w:right w:w="108" w:type="dxa"/>
        </w:tblCellMar>
      </w:tblPr>
      <w:tblGrid>
        <w:gridCol w:w="785"/>
        <w:gridCol w:w="914"/>
        <w:gridCol w:w="917"/>
        <w:gridCol w:w="914"/>
        <w:gridCol w:w="914"/>
        <w:gridCol w:w="914"/>
        <w:gridCol w:w="914"/>
        <w:gridCol w:w="915"/>
        <w:gridCol w:w="964"/>
        <w:gridCol w:w="865"/>
        <w:gridCol w:w="926"/>
      </w:tblGrid>
      <w:tr w14:paraId="590DE7C4">
        <w:tblPrEx>
          <w:tblCellMar>
            <w:top w:w="0" w:type="dxa"/>
            <w:left w:w="108" w:type="dxa"/>
            <w:bottom w:w="0" w:type="dxa"/>
            <w:right w:w="108" w:type="dxa"/>
          </w:tblCellMar>
        </w:tblPrEx>
        <w:trPr>
          <w:trHeight w:val="59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2D3CD5D3">
            <w:pPr>
              <w:keepNext w:val="0"/>
              <w:keepLines w:val="0"/>
              <w:suppressLineNumbers w:val="0"/>
              <w:spacing w:before="0" w:beforeAutospacing="0" w:after="0" w:afterAutospacing="0" w:line="360" w:lineRule="auto"/>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机型</w:t>
            </w:r>
          </w:p>
        </w:tc>
        <w:tc>
          <w:tcPr>
            <w:tcW w:w="914" w:type="dxa"/>
            <w:tcBorders>
              <w:top w:val="single" w:color="auto" w:sz="4" w:space="0"/>
              <w:left w:val="nil"/>
              <w:bottom w:val="single" w:color="auto" w:sz="4" w:space="0"/>
              <w:right w:val="single" w:color="auto" w:sz="4" w:space="0"/>
            </w:tcBorders>
            <w:noWrap w:val="0"/>
            <w:vAlign w:val="center"/>
          </w:tcPr>
          <w:p w14:paraId="20C4CF6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1P挂机</w:t>
            </w:r>
          </w:p>
        </w:tc>
        <w:tc>
          <w:tcPr>
            <w:tcW w:w="917" w:type="dxa"/>
            <w:tcBorders>
              <w:top w:val="single" w:color="auto" w:sz="4" w:space="0"/>
              <w:left w:val="nil"/>
              <w:bottom w:val="single" w:color="auto" w:sz="4" w:space="0"/>
              <w:right w:val="single" w:color="auto" w:sz="4" w:space="0"/>
            </w:tcBorders>
            <w:noWrap w:val="0"/>
            <w:vAlign w:val="center"/>
          </w:tcPr>
          <w:p w14:paraId="44D06C44">
            <w:pPr>
              <w:keepNext w:val="0"/>
              <w:keepLines w:val="0"/>
              <w:widowControl/>
              <w:suppressLineNumbers w:val="0"/>
              <w:spacing w:before="0" w:beforeAutospacing="0" w:after="0" w:afterAutospacing="0"/>
              <w:ind w:left="0" w:right="0"/>
              <w:jc w:val="center"/>
              <w:rPr>
                <w:rFonts w:hint="eastAsia" w:ascii="宋体" w:hAnsi="宋体" w:cs="宋体"/>
                <w:color w:val="auto"/>
                <w:spacing w:val="-20"/>
                <w:kern w:val="0"/>
                <w:szCs w:val="21"/>
                <w:highlight w:val="none"/>
              </w:rPr>
            </w:pPr>
            <w:r>
              <w:rPr>
                <w:rFonts w:hint="eastAsia" w:ascii="宋体" w:hAnsi="宋体" w:cs="宋体"/>
                <w:color w:val="auto"/>
                <w:spacing w:val="-20"/>
                <w:kern w:val="0"/>
                <w:szCs w:val="21"/>
                <w:highlight w:val="none"/>
              </w:rPr>
              <w:t>1.5P挂机</w:t>
            </w:r>
          </w:p>
        </w:tc>
        <w:tc>
          <w:tcPr>
            <w:tcW w:w="914" w:type="dxa"/>
            <w:tcBorders>
              <w:top w:val="single" w:color="auto" w:sz="4" w:space="0"/>
              <w:left w:val="nil"/>
              <w:bottom w:val="single" w:color="auto" w:sz="4" w:space="0"/>
              <w:right w:val="single" w:color="auto" w:sz="4" w:space="0"/>
            </w:tcBorders>
            <w:noWrap w:val="0"/>
            <w:vAlign w:val="center"/>
          </w:tcPr>
          <w:p w14:paraId="14F1F70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2P挂机</w:t>
            </w:r>
          </w:p>
        </w:tc>
        <w:tc>
          <w:tcPr>
            <w:tcW w:w="914" w:type="dxa"/>
            <w:tcBorders>
              <w:top w:val="single" w:color="auto" w:sz="4" w:space="0"/>
              <w:left w:val="nil"/>
              <w:bottom w:val="single" w:color="auto" w:sz="4" w:space="0"/>
              <w:right w:val="single" w:color="auto" w:sz="4" w:space="0"/>
            </w:tcBorders>
            <w:noWrap w:val="0"/>
            <w:vAlign w:val="center"/>
          </w:tcPr>
          <w:p w14:paraId="37BFCC8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2P柜机</w:t>
            </w:r>
          </w:p>
        </w:tc>
        <w:tc>
          <w:tcPr>
            <w:tcW w:w="914" w:type="dxa"/>
            <w:tcBorders>
              <w:top w:val="single" w:color="auto" w:sz="4" w:space="0"/>
              <w:left w:val="nil"/>
              <w:bottom w:val="single" w:color="auto" w:sz="4" w:space="0"/>
              <w:right w:val="single" w:color="auto" w:sz="4" w:space="0"/>
            </w:tcBorders>
            <w:noWrap w:val="0"/>
            <w:vAlign w:val="top"/>
          </w:tcPr>
          <w:p w14:paraId="0E2E61F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2P天花机</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13FAA6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3P挂机</w:t>
            </w:r>
          </w:p>
        </w:tc>
        <w:tc>
          <w:tcPr>
            <w:tcW w:w="915" w:type="dxa"/>
            <w:tcBorders>
              <w:top w:val="single" w:color="auto" w:sz="4" w:space="0"/>
              <w:left w:val="nil"/>
              <w:bottom w:val="single" w:color="auto" w:sz="4" w:space="0"/>
              <w:right w:val="single" w:color="auto" w:sz="4" w:space="0"/>
            </w:tcBorders>
            <w:noWrap w:val="0"/>
            <w:vAlign w:val="center"/>
          </w:tcPr>
          <w:p w14:paraId="5A2F47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3P柜机</w:t>
            </w:r>
          </w:p>
        </w:tc>
        <w:tc>
          <w:tcPr>
            <w:tcW w:w="964" w:type="dxa"/>
            <w:tcBorders>
              <w:top w:val="single" w:color="auto" w:sz="4" w:space="0"/>
              <w:left w:val="nil"/>
              <w:bottom w:val="single" w:color="auto" w:sz="4" w:space="0"/>
              <w:right w:val="single" w:color="auto" w:sz="4" w:space="0"/>
            </w:tcBorders>
            <w:noWrap w:val="0"/>
            <w:vAlign w:val="center"/>
          </w:tcPr>
          <w:p w14:paraId="5B8C3411">
            <w:pPr>
              <w:keepNext w:val="0"/>
              <w:keepLines w:val="0"/>
              <w:widowControl/>
              <w:suppressLineNumbers w:val="0"/>
              <w:spacing w:before="0" w:beforeAutospacing="0" w:after="0" w:afterAutospacing="0"/>
              <w:ind w:left="0" w:right="0"/>
              <w:jc w:val="center"/>
              <w:rPr>
                <w:rFonts w:hint="eastAsia" w:ascii="宋体" w:hAnsi="宋体" w:cs="宋体"/>
                <w:color w:val="auto"/>
                <w:spacing w:val="-20"/>
                <w:kern w:val="0"/>
                <w:szCs w:val="21"/>
                <w:highlight w:val="none"/>
              </w:rPr>
            </w:pPr>
            <w:r>
              <w:rPr>
                <w:rFonts w:hint="eastAsia" w:ascii="宋体" w:hAnsi="宋体" w:cs="宋体"/>
                <w:color w:val="auto"/>
                <w:spacing w:val="-20"/>
                <w:kern w:val="0"/>
                <w:szCs w:val="21"/>
                <w:highlight w:val="none"/>
              </w:rPr>
              <w:t>3P天花机</w:t>
            </w:r>
          </w:p>
        </w:tc>
        <w:tc>
          <w:tcPr>
            <w:tcW w:w="865" w:type="dxa"/>
            <w:tcBorders>
              <w:top w:val="single" w:color="auto" w:sz="4" w:space="0"/>
              <w:left w:val="nil"/>
              <w:bottom w:val="single" w:color="auto" w:sz="4" w:space="0"/>
              <w:right w:val="single" w:color="auto" w:sz="4" w:space="0"/>
            </w:tcBorders>
            <w:noWrap w:val="0"/>
            <w:vAlign w:val="center"/>
          </w:tcPr>
          <w:p w14:paraId="4BEA8A3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5P柜机</w:t>
            </w:r>
          </w:p>
        </w:tc>
        <w:tc>
          <w:tcPr>
            <w:tcW w:w="926" w:type="dxa"/>
            <w:tcBorders>
              <w:top w:val="single" w:color="auto" w:sz="4" w:space="0"/>
              <w:left w:val="nil"/>
              <w:bottom w:val="single" w:color="auto" w:sz="4" w:space="0"/>
              <w:right w:val="single" w:color="auto" w:sz="4" w:space="0"/>
            </w:tcBorders>
            <w:noWrap w:val="0"/>
            <w:vAlign w:val="center"/>
          </w:tcPr>
          <w:p w14:paraId="7FA9DBA8">
            <w:pPr>
              <w:keepNext w:val="0"/>
              <w:keepLines w:val="0"/>
              <w:widowControl/>
              <w:suppressLineNumbers w:val="0"/>
              <w:spacing w:before="0" w:beforeAutospacing="0" w:after="0" w:afterAutospacing="0"/>
              <w:ind w:left="0" w:right="0"/>
              <w:jc w:val="center"/>
              <w:rPr>
                <w:rFonts w:hint="eastAsia" w:ascii="宋体" w:hAnsi="宋体" w:cs="宋体"/>
                <w:color w:val="auto"/>
                <w:spacing w:val="-20"/>
                <w:kern w:val="0"/>
                <w:szCs w:val="21"/>
                <w:highlight w:val="none"/>
              </w:rPr>
            </w:pPr>
            <w:r>
              <w:rPr>
                <w:rFonts w:hint="eastAsia" w:ascii="宋体" w:hAnsi="宋体" w:cs="宋体"/>
                <w:color w:val="auto"/>
                <w:spacing w:val="-20"/>
                <w:kern w:val="0"/>
                <w:szCs w:val="21"/>
                <w:highlight w:val="none"/>
              </w:rPr>
              <w:t>5P天花机</w:t>
            </w:r>
          </w:p>
        </w:tc>
      </w:tr>
      <w:tr w14:paraId="51DE3389">
        <w:tblPrEx>
          <w:tblCellMar>
            <w:top w:w="0" w:type="dxa"/>
            <w:left w:w="108" w:type="dxa"/>
            <w:bottom w:w="0" w:type="dxa"/>
            <w:right w:w="108" w:type="dxa"/>
          </w:tblCellMar>
        </w:tblPrEx>
        <w:trPr>
          <w:trHeight w:val="278" w:hRule="atLeast"/>
          <w:jc w:val="center"/>
        </w:trPr>
        <w:tc>
          <w:tcPr>
            <w:tcW w:w="785" w:type="dxa"/>
            <w:tcBorders>
              <w:top w:val="nil"/>
              <w:left w:val="single" w:color="auto" w:sz="4" w:space="0"/>
              <w:bottom w:val="single" w:color="auto" w:sz="4" w:space="0"/>
              <w:right w:val="single" w:color="auto" w:sz="4" w:space="0"/>
            </w:tcBorders>
            <w:noWrap w:val="0"/>
            <w:vAlign w:val="center"/>
          </w:tcPr>
          <w:p w14:paraId="65316FD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收费（元）</w:t>
            </w:r>
          </w:p>
        </w:tc>
        <w:tc>
          <w:tcPr>
            <w:tcW w:w="914" w:type="dxa"/>
            <w:tcBorders>
              <w:top w:val="nil"/>
              <w:left w:val="nil"/>
              <w:bottom w:val="single" w:color="auto" w:sz="4" w:space="0"/>
              <w:right w:val="single" w:color="auto" w:sz="4" w:space="0"/>
            </w:tcBorders>
            <w:noWrap w:val="0"/>
            <w:vAlign w:val="center"/>
          </w:tcPr>
          <w:p w14:paraId="375A2D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120</w:t>
            </w:r>
          </w:p>
        </w:tc>
        <w:tc>
          <w:tcPr>
            <w:tcW w:w="917" w:type="dxa"/>
            <w:tcBorders>
              <w:top w:val="nil"/>
              <w:left w:val="nil"/>
              <w:bottom w:val="single" w:color="auto" w:sz="4" w:space="0"/>
              <w:right w:val="single" w:color="auto" w:sz="4" w:space="0"/>
            </w:tcBorders>
            <w:noWrap w:val="0"/>
            <w:vAlign w:val="center"/>
          </w:tcPr>
          <w:p w14:paraId="19D880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130</w:t>
            </w:r>
          </w:p>
        </w:tc>
        <w:tc>
          <w:tcPr>
            <w:tcW w:w="914" w:type="dxa"/>
            <w:tcBorders>
              <w:top w:val="nil"/>
              <w:left w:val="nil"/>
              <w:bottom w:val="single" w:color="auto" w:sz="4" w:space="0"/>
              <w:right w:val="single" w:color="auto" w:sz="4" w:space="0"/>
            </w:tcBorders>
            <w:noWrap w:val="0"/>
            <w:vAlign w:val="center"/>
          </w:tcPr>
          <w:p w14:paraId="0BBF340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140</w:t>
            </w:r>
          </w:p>
        </w:tc>
        <w:tc>
          <w:tcPr>
            <w:tcW w:w="914" w:type="dxa"/>
            <w:tcBorders>
              <w:top w:val="nil"/>
              <w:left w:val="nil"/>
              <w:bottom w:val="single" w:color="auto" w:sz="4" w:space="0"/>
              <w:right w:val="single" w:color="auto" w:sz="4" w:space="0"/>
            </w:tcBorders>
            <w:noWrap w:val="0"/>
            <w:vAlign w:val="center"/>
          </w:tcPr>
          <w:p w14:paraId="33838A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150</w:t>
            </w:r>
          </w:p>
        </w:tc>
        <w:tc>
          <w:tcPr>
            <w:tcW w:w="914" w:type="dxa"/>
            <w:tcBorders>
              <w:top w:val="single" w:color="auto" w:sz="4" w:space="0"/>
              <w:left w:val="nil"/>
              <w:bottom w:val="single" w:color="auto" w:sz="4" w:space="0"/>
              <w:right w:val="single" w:color="auto" w:sz="4" w:space="0"/>
            </w:tcBorders>
            <w:noWrap w:val="0"/>
            <w:vAlign w:val="center"/>
          </w:tcPr>
          <w:p w14:paraId="2CF9174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240</w:t>
            </w:r>
          </w:p>
        </w:tc>
        <w:tc>
          <w:tcPr>
            <w:tcW w:w="914" w:type="dxa"/>
            <w:tcBorders>
              <w:top w:val="nil"/>
              <w:left w:val="single" w:color="auto" w:sz="4" w:space="0"/>
              <w:bottom w:val="single" w:color="auto" w:sz="4" w:space="0"/>
              <w:right w:val="single" w:color="auto" w:sz="4" w:space="0"/>
            </w:tcBorders>
            <w:noWrap w:val="0"/>
            <w:vAlign w:val="center"/>
          </w:tcPr>
          <w:p w14:paraId="6C75C25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180</w:t>
            </w:r>
          </w:p>
        </w:tc>
        <w:tc>
          <w:tcPr>
            <w:tcW w:w="915" w:type="dxa"/>
            <w:tcBorders>
              <w:top w:val="nil"/>
              <w:left w:val="nil"/>
              <w:bottom w:val="single" w:color="auto" w:sz="4" w:space="0"/>
              <w:right w:val="single" w:color="auto" w:sz="4" w:space="0"/>
            </w:tcBorders>
            <w:noWrap w:val="0"/>
            <w:vAlign w:val="center"/>
          </w:tcPr>
          <w:p w14:paraId="2FF64DE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220</w:t>
            </w:r>
          </w:p>
        </w:tc>
        <w:tc>
          <w:tcPr>
            <w:tcW w:w="964" w:type="dxa"/>
            <w:tcBorders>
              <w:top w:val="nil"/>
              <w:left w:val="nil"/>
              <w:bottom w:val="single" w:color="auto" w:sz="4" w:space="0"/>
              <w:right w:val="single" w:color="auto" w:sz="4" w:space="0"/>
            </w:tcBorders>
            <w:noWrap w:val="0"/>
            <w:vAlign w:val="center"/>
          </w:tcPr>
          <w:p w14:paraId="29B50E6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280</w:t>
            </w:r>
          </w:p>
        </w:tc>
        <w:tc>
          <w:tcPr>
            <w:tcW w:w="865" w:type="dxa"/>
            <w:tcBorders>
              <w:top w:val="nil"/>
              <w:left w:val="nil"/>
              <w:bottom w:val="single" w:color="auto" w:sz="4" w:space="0"/>
              <w:right w:val="single" w:color="auto" w:sz="4" w:space="0"/>
            </w:tcBorders>
            <w:noWrap w:val="0"/>
            <w:vAlign w:val="center"/>
          </w:tcPr>
          <w:p w14:paraId="2AFAEC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250</w:t>
            </w:r>
          </w:p>
        </w:tc>
        <w:tc>
          <w:tcPr>
            <w:tcW w:w="926" w:type="dxa"/>
            <w:tcBorders>
              <w:top w:val="nil"/>
              <w:left w:val="nil"/>
              <w:bottom w:val="single" w:color="auto" w:sz="4" w:space="0"/>
              <w:right w:val="single" w:color="auto" w:sz="4" w:space="0"/>
            </w:tcBorders>
            <w:noWrap w:val="0"/>
            <w:vAlign w:val="center"/>
          </w:tcPr>
          <w:p w14:paraId="01EDCBF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320</w:t>
            </w:r>
          </w:p>
        </w:tc>
      </w:tr>
    </w:tbl>
    <w:p w14:paraId="560DE2D5">
      <w:pPr>
        <w:spacing w:line="360" w:lineRule="auto"/>
        <w:rPr>
          <w:rFonts w:hint="eastAsia" w:ascii="宋体" w:hAnsi="宋体" w:cs="宋体"/>
          <w:b/>
          <w:color w:val="auto"/>
          <w:sz w:val="24"/>
          <w:highlight w:val="none"/>
        </w:rPr>
      </w:pPr>
    </w:p>
    <w:p w14:paraId="4841061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3、供货清单</w:t>
      </w:r>
    </w:p>
    <w:p w14:paraId="201725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3.1供货清单：包括产品主机、随机备品备件、专用工具的名称及数量。</w:t>
      </w:r>
    </w:p>
    <w:p w14:paraId="2787F6B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4、付款方式与条件</w:t>
      </w:r>
    </w:p>
    <w:p w14:paraId="7566DB9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z w:val="24"/>
          <w:highlight w:val="none"/>
          <w:lang w:val="en-US" w:eastAsia="zh-CN"/>
        </w:rPr>
        <w:t>合同包1</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应在合同签订之日起7个日历日内向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支付人民币</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00万元的履约保证金（电汇或转账）。合同到期之日后10个工作日内无息退还</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0万元（各阶段退款中，若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有应付未付的违约金、赔偿金将从应退还金额中直接扣除），待本合同到期之日起满6年无息退还剩余保证金（若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有应付未付的违约金、赔偿金将从应退还金额中直接扣除）。</w:t>
      </w:r>
      <w:r>
        <w:rPr>
          <w:rFonts w:hint="eastAsia" w:ascii="宋体" w:hAnsi="宋体" w:cs="宋体"/>
          <w:color w:val="auto"/>
          <w:sz w:val="24"/>
          <w:highlight w:val="none"/>
          <w:lang w:val="en-US" w:eastAsia="zh-CN"/>
        </w:rPr>
        <w:t>合同包2</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应在合同签订之日起7个日历日内向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支付人民币</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0万元的履约保证金（电汇或转账）。合同到期之日后10个工作日内无息退还</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0万元（各阶段退款中，若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有应付未付的违约金、赔偿金将从应退还金额中直接扣除），待本合同到期之日起满6年无息退还剩余保证金（若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有应付未付的违约金、赔偿金将从应退还金额中直接扣除）。</w:t>
      </w:r>
    </w:p>
    <w:p w14:paraId="1B955D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按批次支付货款，付款方式如下：</w:t>
      </w:r>
    </w:p>
    <w:p w14:paraId="26326657">
      <w:pPr>
        <w:spacing w:line="360" w:lineRule="auto"/>
        <w:ind w:firstLine="480" w:firstLineChars="200"/>
        <w:rPr>
          <w:b/>
          <w:color w:val="auto"/>
          <w:sz w:val="28"/>
          <w:szCs w:val="28"/>
          <w:highlight w:val="none"/>
        </w:rPr>
      </w:pPr>
      <w:r>
        <w:rPr>
          <w:rFonts w:hint="eastAsia" w:ascii="宋体" w:hAnsi="宋体" w:cs="宋体"/>
          <w:color w:val="auto"/>
          <w:sz w:val="24"/>
          <w:highlight w:val="none"/>
        </w:rPr>
        <w:t>4.2.1</w:t>
      </w:r>
      <w:r>
        <w:rPr>
          <w:rFonts w:hint="eastAsia" w:ascii="宋体" w:hAnsi="宋体" w:eastAsia="宋体" w:cs="宋体"/>
          <w:color w:val="auto"/>
          <w:kern w:val="2"/>
          <w:sz w:val="24"/>
          <w:szCs w:val="24"/>
          <w:highlight w:val="none"/>
          <w:lang w:val="en-US" w:eastAsia="zh-CN" w:bidi="ar"/>
        </w:rPr>
        <w:t>乙方选择委托甲方推荐的第三方物流进行集中仓储的，</w:t>
      </w:r>
      <w:r>
        <w:rPr>
          <w:rFonts w:hint="eastAsia" w:ascii="宋体" w:hAnsi="宋体" w:eastAsia="宋体" w:cs="宋体"/>
          <w:color w:val="auto"/>
          <w:sz w:val="24"/>
          <w:szCs w:val="24"/>
          <w:highlight w:val="none"/>
          <w:lang w:val="en-GB"/>
        </w:rPr>
        <w:t>货交</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kern w:val="2"/>
          <w:sz w:val="24"/>
          <w:szCs w:val="24"/>
          <w:highlight w:val="none"/>
          <w:lang w:val="en-US" w:eastAsia="zh-CN" w:bidi="ar"/>
        </w:rPr>
        <w:t>推荐的第三方物流</w:t>
      </w:r>
      <w:r>
        <w:rPr>
          <w:rFonts w:hint="eastAsia" w:ascii="宋体" w:hAnsi="宋体" w:eastAsia="宋体" w:cs="宋体"/>
          <w:color w:val="auto"/>
          <w:sz w:val="24"/>
          <w:szCs w:val="24"/>
          <w:highlight w:val="none"/>
          <w:lang w:val="en-GB"/>
        </w:rPr>
        <w:t>仓库</w:t>
      </w:r>
      <w:r>
        <w:rPr>
          <w:rFonts w:hint="default" w:ascii="宋体" w:hAnsi="宋体" w:cs="宋体"/>
          <w:color w:val="auto"/>
          <w:sz w:val="24"/>
          <w:szCs w:val="24"/>
          <w:highlight w:val="none"/>
        </w:rPr>
        <w:t>且经甲方签收合格后</w:t>
      </w:r>
      <w:r>
        <w:rPr>
          <w:rFonts w:hint="eastAsia" w:ascii="宋体" w:hAnsi="宋体" w:cs="宋体"/>
          <w:color w:val="auto"/>
          <w:sz w:val="24"/>
          <w:highlight w:val="none"/>
        </w:rPr>
        <w:t>，</w:t>
      </w:r>
      <w:r>
        <w:rPr>
          <w:rFonts w:hint="eastAsia" w:ascii="宋体" w:hAnsi="宋体" w:cs="宋体"/>
          <w:color w:val="auto"/>
          <w:sz w:val="24"/>
          <w:highlight w:val="none"/>
          <w:lang w:eastAsia="zh-CN"/>
        </w:rPr>
        <w:t>甲方</w:t>
      </w:r>
      <w:r>
        <w:rPr>
          <w:rFonts w:hint="eastAsia" w:ascii="宋体" w:hAnsi="宋体" w:cs="宋体"/>
          <w:color w:val="auto"/>
          <w:sz w:val="24"/>
          <w:highlight w:val="none"/>
        </w:rPr>
        <w:t>凭下列单证和文件在</w:t>
      </w:r>
      <w:r>
        <w:rPr>
          <w:rFonts w:hint="eastAsia" w:ascii="宋体" w:hAnsi="宋体" w:cs="宋体"/>
          <w:color w:val="auto"/>
          <w:sz w:val="24"/>
          <w:highlight w:val="none"/>
          <w:u w:val="single"/>
        </w:rPr>
        <w:t>90</w:t>
      </w:r>
      <w:r>
        <w:rPr>
          <w:rFonts w:hint="eastAsia" w:ascii="宋体" w:hAnsi="宋体" w:cs="宋体"/>
          <w:color w:val="auto"/>
          <w:sz w:val="24"/>
          <w:highlight w:val="none"/>
        </w:rPr>
        <w:t>个日历日内向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一次性支付至该批次货款的100 %，货款以银行3个月承兑汇票支付：</w:t>
      </w:r>
    </w:p>
    <w:p w14:paraId="049D2270">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a.金额为</w:t>
      </w:r>
      <w:sdt>
        <w:sdtPr>
          <w:rPr>
            <w:rFonts w:hint="eastAsia" w:ascii="宋体" w:hAnsi="宋体" w:eastAsia="宋体" w:cs="宋体"/>
            <w:color w:val="auto"/>
            <w:sz w:val="24"/>
            <w:szCs w:val="24"/>
            <w:highlight w:val="none"/>
            <w:lang w:val="en-US" w:eastAsia="zh-CN"/>
          </w:rPr>
          <w:id w:val="147466751"/>
          <w:placeholder>
            <w:docPart w:val="{1b5ede39-5301-4ec5-8dcf-990d6d82629f}"/>
          </w:placeholder>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GB"/>
            </w:rPr>
            <w:t>100%</w:t>
          </w:r>
        </w:sdtContent>
      </w:sdt>
      <w:r>
        <w:rPr>
          <w:rFonts w:hint="eastAsia" w:ascii="宋体" w:hAnsi="宋体" w:eastAsia="宋体" w:cs="宋体"/>
          <w:color w:val="auto"/>
          <w:sz w:val="24"/>
          <w:szCs w:val="24"/>
          <w:highlight w:val="none"/>
          <w:lang w:val="en-GB"/>
        </w:rPr>
        <w:t>的该批次货款的一般纳税人增值税专用发票；</w:t>
      </w:r>
    </w:p>
    <w:p w14:paraId="666231E5">
      <w:pPr>
        <w:keepNext w:val="0"/>
        <w:keepLines w:val="0"/>
        <w:widowControl w:val="0"/>
        <w:suppressLineNumbers w:val="0"/>
        <w:autoSpaceDE w:val="0"/>
        <w:autoSpaceDN w:val="0"/>
        <w:adjustRightInd w:val="0"/>
        <w:snapToGrid w:val="0"/>
        <w:spacing w:before="0" w:beforeLines="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b.</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已缴纳该批货物的</w:t>
      </w:r>
      <w:r>
        <w:rPr>
          <w:rFonts w:hint="eastAsia" w:ascii="宋体" w:hAnsi="宋体" w:eastAsia="宋体" w:cs="宋体"/>
          <w:color w:val="auto"/>
          <w:sz w:val="24"/>
          <w:szCs w:val="24"/>
          <w:highlight w:val="none"/>
          <w:lang w:val="en-GB" w:eastAsia="zh-CN"/>
        </w:rPr>
        <w:t>入围</w:t>
      </w:r>
      <w:r>
        <w:rPr>
          <w:rFonts w:hint="eastAsia" w:ascii="宋体" w:hAnsi="宋体" w:eastAsia="宋体" w:cs="宋体"/>
          <w:color w:val="auto"/>
          <w:sz w:val="24"/>
          <w:szCs w:val="24"/>
          <w:highlight w:val="none"/>
          <w:lang w:val="en-GB"/>
        </w:rPr>
        <w:t>服务费</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GB"/>
        </w:rPr>
        <w:t>服务履约保证金和</w:t>
      </w:r>
      <w:bookmarkStart w:id="9" w:name="_Hlk107934010"/>
      <w:r>
        <w:rPr>
          <w:rFonts w:hint="eastAsia" w:ascii="宋体" w:hAnsi="宋体" w:eastAsia="宋体" w:cs="宋体"/>
          <w:color w:val="auto"/>
          <w:sz w:val="24"/>
          <w:szCs w:val="24"/>
          <w:highlight w:val="none"/>
          <w:lang w:val="en-GB"/>
        </w:rPr>
        <w:t>2.3的</w:t>
      </w:r>
      <w:bookmarkEnd w:id="9"/>
      <w:r>
        <w:rPr>
          <w:rFonts w:hint="eastAsia" w:ascii="宋体" w:hAnsi="宋体" w:eastAsia="宋体" w:cs="宋体"/>
          <w:color w:val="auto"/>
          <w:sz w:val="24"/>
          <w:szCs w:val="24"/>
          <w:highlight w:val="none"/>
          <w:lang w:val="en-GB"/>
        </w:rPr>
        <w:t>二次配送费用</w:t>
      </w:r>
      <w:r>
        <w:rPr>
          <w:rFonts w:hint="eastAsia" w:ascii="宋体" w:hAnsi="宋体" w:eastAsia="宋体" w:cs="宋体"/>
          <w:color w:val="auto"/>
          <w:kern w:val="2"/>
          <w:sz w:val="24"/>
          <w:szCs w:val="24"/>
          <w:highlight w:val="none"/>
          <w:lang w:val="en-US" w:eastAsia="zh-CN" w:bidi="ar"/>
        </w:rPr>
        <w:t>（若有）</w:t>
      </w:r>
      <w:r>
        <w:rPr>
          <w:rFonts w:hint="eastAsia" w:ascii="宋体" w:hAnsi="宋体" w:eastAsia="宋体" w:cs="宋体"/>
          <w:color w:val="auto"/>
          <w:sz w:val="24"/>
          <w:szCs w:val="24"/>
          <w:highlight w:val="none"/>
          <w:lang w:val="en-GB"/>
        </w:rPr>
        <w:t>、仓储操作费的证明材料；</w:t>
      </w:r>
    </w:p>
    <w:p w14:paraId="3674A5BF">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c.</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已收讫的该批次货物的《签收单》。</w:t>
      </w:r>
    </w:p>
    <w:p w14:paraId="41F1FEAF">
      <w:pPr>
        <w:pStyle w:val="2"/>
        <w:rPr>
          <w:color w:val="auto"/>
          <w:highlight w:val="none"/>
        </w:rPr>
      </w:pPr>
      <w:r>
        <w:rPr>
          <w:rFonts w:hint="eastAsia" w:ascii="宋体" w:hAnsi="宋体" w:eastAsia="宋体" w:cs="宋体"/>
          <w:color w:val="auto"/>
          <w:sz w:val="24"/>
          <w:szCs w:val="24"/>
          <w:highlight w:val="none"/>
          <w:lang w:val="en-GB"/>
        </w:rPr>
        <w:t>但是，</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向</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支付货款并不表示送入仓库的货物通过最终验收</w:t>
      </w:r>
    </w:p>
    <w:p w14:paraId="27B776B6">
      <w:pPr>
        <w:spacing w:line="360" w:lineRule="auto"/>
        <w:ind w:firstLine="480" w:firstLineChars="200"/>
        <w:rPr>
          <w:rFonts w:hint="eastAsia" w:ascii="宋体" w:cs="宋体"/>
          <w:color w:val="auto"/>
          <w:sz w:val="24"/>
          <w:highlight w:val="none"/>
        </w:rPr>
      </w:pPr>
      <w:r>
        <w:rPr>
          <w:rFonts w:hint="eastAsia" w:ascii="宋体" w:hAnsi="宋体" w:cs="宋体"/>
          <w:color w:val="auto"/>
          <w:sz w:val="24"/>
          <w:highlight w:val="none"/>
        </w:rPr>
        <w:t>4.2.2</w:t>
      </w:r>
      <w:r>
        <w:rPr>
          <w:rFonts w:hint="eastAsia" w:ascii="宋体" w:hAnsi="宋体" w:eastAsia="宋体" w:cs="宋体"/>
          <w:color w:val="auto"/>
          <w:kern w:val="2"/>
          <w:sz w:val="24"/>
          <w:szCs w:val="24"/>
          <w:highlight w:val="none"/>
          <w:lang w:val="en-US" w:eastAsia="zh-CN" w:bidi="ar"/>
        </w:rPr>
        <w:t>乙方选择自行完成仓储配送的，</w:t>
      </w:r>
      <w:r>
        <w:rPr>
          <w:rFonts w:hint="eastAsia" w:ascii="宋体" w:hAnsi="宋体" w:eastAsia="宋体" w:cs="宋体"/>
          <w:color w:val="auto"/>
          <w:sz w:val="24"/>
          <w:szCs w:val="24"/>
          <w:highlight w:val="none"/>
          <w:lang w:val="en-GB"/>
        </w:rPr>
        <w:t>该批次货物经安装调试完毕并经最终验收合格后，</w:t>
      </w:r>
      <w:r>
        <w:rPr>
          <w:rFonts w:hint="eastAsia" w:ascii="宋体" w:hAnsi="宋体" w:cs="宋体"/>
          <w:color w:val="auto"/>
          <w:sz w:val="24"/>
          <w:highlight w:val="none"/>
          <w:lang w:eastAsia="zh-CN"/>
        </w:rPr>
        <w:t>甲方</w:t>
      </w:r>
      <w:r>
        <w:rPr>
          <w:rFonts w:hint="eastAsia" w:ascii="宋体" w:hAnsi="宋体" w:cs="宋体"/>
          <w:color w:val="auto"/>
          <w:sz w:val="24"/>
          <w:highlight w:val="none"/>
        </w:rPr>
        <w:t>凭下列单证和文件在</w:t>
      </w:r>
      <w:r>
        <w:rPr>
          <w:rFonts w:hint="eastAsia" w:ascii="宋体" w:hAnsi="宋体" w:cs="宋体"/>
          <w:color w:val="auto"/>
          <w:sz w:val="24"/>
          <w:highlight w:val="none"/>
          <w:u w:val="single"/>
        </w:rPr>
        <w:t>90</w:t>
      </w:r>
      <w:r>
        <w:rPr>
          <w:rFonts w:hint="eastAsia" w:ascii="宋体" w:hAnsi="宋体" w:cs="宋体"/>
          <w:color w:val="auto"/>
          <w:sz w:val="24"/>
          <w:highlight w:val="none"/>
        </w:rPr>
        <w:t>个日历日内</w:t>
      </w:r>
      <w:r>
        <w:rPr>
          <w:rFonts w:hint="eastAsia" w:ascii="宋体" w:hAnsi="宋体" w:eastAsia="宋体" w:cs="宋体"/>
          <w:color w:val="auto"/>
          <w:sz w:val="24"/>
          <w:szCs w:val="24"/>
          <w:highlight w:val="none"/>
          <w:lang w:val="en-GB" w:eastAsia="zh-CN"/>
        </w:rPr>
        <w:t>（账期核算时间从该批次货物经安装调试完毕且最终用户签署验收单之日开始）</w:t>
      </w:r>
      <w:r>
        <w:rPr>
          <w:rFonts w:hint="eastAsia" w:ascii="宋体" w:hAnsi="宋体" w:cs="宋体"/>
          <w:color w:val="auto"/>
          <w:sz w:val="24"/>
          <w:highlight w:val="none"/>
        </w:rPr>
        <w:t>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一次性付清该批次货款的100 %，货款以银行3个月承兑汇票支付：</w:t>
      </w:r>
    </w:p>
    <w:p w14:paraId="33DD0E03">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a.金额为</w:t>
      </w:r>
      <w:sdt>
        <w:sdtPr>
          <w:rPr>
            <w:rFonts w:hint="eastAsia" w:ascii="宋体" w:hAnsi="宋体" w:eastAsia="宋体" w:cs="宋体"/>
            <w:color w:val="auto"/>
            <w:sz w:val="24"/>
            <w:szCs w:val="24"/>
            <w:highlight w:val="none"/>
            <w:lang w:val="en-US" w:eastAsia="zh-CN"/>
          </w:rPr>
          <w:id w:val="147464404"/>
          <w:placeholder>
            <w:docPart w:val="{c3db6898-7b19-4b90-a50e-2eb6eb342a0a}"/>
          </w:placeholder>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GB"/>
            </w:rPr>
            <w:t>100%</w:t>
          </w:r>
        </w:sdtContent>
      </w:sdt>
      <w:r>
        <w:rPr>
          <w:rFonts w:hint="eastAsia" w:ascii="宋体" w:hAnsi="宋体" w:eastAsia="宋体" w:cs="宋体"/>
          <w:color w:val="auto"/>
          <w:sz w:val="24"/>
          <w:szCs w:val="24"/>
          <w:highlight w:val="none"/>
          <w:lang w:val="en-GB"/>
        </w:rPr>
        <w:t>的该批次货款的一般纳税人增值税专用发票；</w:t>
      </w:r>
    </w:p>
    <w:p w14:paraId="415C6ECE">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b.</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已缴纳该批货物的</w:t>
      </w:r>
      <w:r>
        <w:rPr>
          <w:rFonts w:hint="eastAsia" w:ascii="宋体" w:hAnsi="宋体" w:eastAsia="宋体" w:cs="宋体"/>
          <w:color w:val="auto"/>
          <w:sz w:val="24"/>
          <w:szCs w:val="24"/>
          <w:highlight w:val="none"/>
          <w:lang w:val="en-GB" w:eastAsia="zh-CN"/>
        </w:rPr>
        <w:t>入围</w:t>
      </w:r>
      <w:r>
        <w:rPr>
          <w:rFonts w:hint="eastAsia" w:ascii="宋体" w:hAnsi="宋体" w:eastAsia="宋体" w:cs="宋体"/>
          <w:color w:val="auto"/>
          <w:sz w:val="24"/>
          <w:szCs w:val="24"/>
          <w:highlight w:val="none"/>
          <w:lang w:val="en-GB"/>
        </w:rPr>
        <w:t>服务费</w:t>
      </w:r>
      <w:r>
        <w:rPr>
          <w:rFonts w:hint="eastAsia" w:ascii="宋体" w:hAnsi="宋体" w:eastAsia="宋体" w:cs="宋体"/>
          <w:color w:val="auto"/>
          <w:sz w:val="24"/>
          <w:szCs w:val="24"/>
          <w:highlight w:val="none"/>
          <w:lang w:val="en-GB" w:eastAsia="zh-CN"/>
        </w:rPr>
        <w:t>和</w:t>
      </w:r>
      <w:r>
        <w:rPr>
          <w:rFonts w:hint="eastAsia" w:ascii="宋体" w:hAnsi="宋体" w:eastAsia="宋体" w:cs="宋体"/>
          <w:color w:val="auto"/>
          <w:sz w:val="24"/>
          <w:szCs w:val="24"/>
          <w:highlight w:val="none"/>
          <w:lang w:val="en-GB"/>
        </w:rPr>
        <w:t>服务履约保证金的证明材料；</w:t>
      </w:r>
    </w:p>
    <w:p w14:paraId="141BC911">
      <w:pPr>
        <w:autoSpaceDE w:val="0"/>
        <w:autoSpaceDN w:val="0"/>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c.该批次货物的《验收报告》(经最终用户签署)。</w:t>
      </w:r>
    </w:p>
    <w:p w14:paraId="31C5F48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5、质量要求和技术标准</w:t>
      </w:r>
    </w:p>
    <w:p w14:paraId="45E99356">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5.1产品符合国家安全标准要求，获得CCC认证证书。</w:t>
      </w:r>
    </w:p>
    <w:p w14:paraId="4AA54356">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5.2设备使用故障率低，便于操作、调整和维修。</w:t>
      </w:r>
    </w:p>
    <w:p w14:paraId="576381B4">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5.3外形美观，制造工艺精细。</w:t>
      </w:r>
    </w:p>
    <w:p w14:paraId="42FB1E9B">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5.4产品应符合环保要求。</w:t>
      </w:r>
    </w:p>
    <w:p w14:paraId="27AE0A96">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5.5宽电压设计：产品可以在187-418V电压波动范围内正常启动。</w:t>
      </w:r>
    </w:p>
    <w:p w14:paraId="5762C073">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5.6制冷量、制冷消耗功率、噪声等性能指标符合国家标准</w:t>
      </w:r>
      <w:r>
        <w:rPr>
          <w:rFonts w:hint="eastAsia" w:ascii="宋体" w:hAnsi="宋体" w:cs="宋体"/>
          <w:color w:val="auto"/>
          <w:szCs w:val="21"/>
          <w:highlight w:val="none"/>
          <w:lang w:bidi="ar"/>
        </w:rPr>
        <w:t>GB/T7725-2022《房间空气调节器》</w:t>
      </w:r>
      <w:r>
        <w:rPr>
          <w:rFonts w:ascii="宋体" w:hAnsi="宋体" w:cs="宋体"/>
          <w:color w:val="auto"/>
          <w:szCs w:val="21"/>
          <w:highlight w:val="none"/>
          <w:lang w:bidi="ar"/>
        </w:rPr>
        <w:t>或</w:t>
      </w:r>
      <w:r>
        <w:rPr>
          <w:rFonts w:hint="eastAsia" w:ascii="宋体" w:hAnsi="宋体" w:cs="宋体"/>
          <w:color w:val="auto"/>
          <w:sz w:val="24"/>
          <w:highlight w:val="none"/>
        </w:rPr>
        <w:t>GB/T7725-2004《房间空气调节器》的要求。</w:t>
      </w:r>
    </w:p>
    <w:p w14:paraId="31028468">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5.7节能要求：</w:t>
      </w:r>
      <w:r>
        <w:rPr>
          <w:rFonts w:hint="eastAsia" w:ascii="宋体" w:hAnsi="宋体" w:cs="宋体"/>
          <w:color w:val="auto"/>
          <w:sz w:val="24"/>
          <w:highlight w:val="none"/>
          <w:lang w:val="en-US" w:eastAsia="zh-CN"/>
        </w:rPr>
        <w:t>包1</w:t>
      </w:r>
      <w:r>
        <w:rPr>
          <w:rFonts w:hint="eastAsia" w:ascii="宋体" w:hAnsi="宋体" w:cs="宋体"/>
          <w:color w:val="auto"/>
          <w:sz w:val="24"/>
          <w:highlight w:val="none"/>
        </w:rPr>
        <w:t>品目号1-1至1-1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项产品能效须达到国家标准GB 21455-2019《房间空气调节器能效限定值及能效等级》中能效2级或能效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品目号1-14至1-16项产品</w:t>
      </w:r>
      <w:r>
        <w:rPr>
          <w:rFonts w:hint="eastAsia" w:ascii="宋体" w:hAnsi="宋体" w:cs="宋体"/>
          <w:color w:val="auto"/>
          <w:sz w:val="24"/>
          <w:highlight w:val="none"/>
        </w:rPr>
        <w:t>能效须达到国家标准GB</w:t>
      </w:r>
      <w:r>
        <w:rPr>
          <w:rFonts w:hint="eastAsia" w:ascii="宋体" w:hAnsi="宋体" w:cs="宋体"/>
          <w:color w:val="auto"/>
          <w:sz w:val="24"/>
          <w:highlight w:val="none"/>
          <w:lang w:val="en-US" w:eastAsia="zh-CN"/>
        </w:rPr>
        <w:t>19576-2019《单元式空气调节机能效限定值及能效等级》</w:t>
      </w:r>
      <w:r>
        <w:rPr>
          <w:rFonts w:hint="eastAsia" w:ascii="宋体" w:hAnsi="宋体" w:cs="宋体"/>
          <w:color w:val="auto"/>
          <w:sz w:val="24"/>
          <w:highlight w:val="none"/>
        </w:rPr>
        <w:t>中能效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包2</w:t>
      </w:r>
      <w:r>
        <w:rPr>
          <w:rFonts w:hint="eastAsia" w:ascii="宋体" w:hAnsi="宋体" w:cs="宋体"/>
          <w:color w:val="auto"/>
          <w:sz w:val="24"/>
          <w:highlight w:val="none"/>
        </w:rPr>
        <w:t>品目号</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-1至</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项产品能效须达到国家标准GB 21455-2019《房间空气调节器能效限定值及能效等级》中能效2级或能效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品目号2-10至2-12项产品</w:t>
      </w:r>
      <w:r>
        <w:rPr>
          <w:rFonts w:hint="eastAsia" w:ascii="宋体" w:hAnsi="宋体" w:cs="宋体"/>
          <w:color w:val="auto"/>
          <w:sz w:val="24"/>
          <w:highlight w:val="none"/>
        </w:rPr>
        <w:t>能效须达到国家标准GB</w:t>
      </w:r>
      <w:r>
        <w:rPr>
          <w:rFonts w:hint="eastAsia" w:ascii="宋体" w:hAnsi="宋体" w:cs="宋体"/>
          <w:color w:val="auto"/>
          <w:sz w:val="24"/>
          <w:highlight w:val="none"/>
          <w:lang w:val="en-US" w:eastAsia="zh-CN"/>
        </w:rPr>
        <w:t>19576-2019《单元式空气调节机能效限定值及能效等级》</w:t>
      </w:r>
      <w:r>
        <w:rPr>
          <w:rFonts w:hint="eastAsia" w:ascii="宋体" w:hAnsi="宋体" w:cs="宋体"/>
          <w:color w:val="auto"/>
          <w:sz w:val="24"/>
          <w:highlight w:val="none"/>
        </w:rPr>
        <w:t>中能效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级</w:t>
      </w:r>
      <w:r>
        <w:rPr>
          <w:rFonts w:hint="eastAsia" w:ascii="宋体" w:hAnsi="宋体" w:cs="宋体"/>
          <w:color w:val="auto"/>
          <w:sz w:val="24"/>
          <w:highlight w:val="none"/>
          <w:lang w:eastAsia="zh-CN"/>
        </w:rPr>
        <w:t>。</w:t>
      </w:r>
      <w:r>
        <w:rPr>
          <w:rFonts w:hint="eastAsia" w:ascii="宋体" w:hAnsi="宋体" w:cs="宋体"/>
          <w:color w:val="auto"/>
          <w:sz w:val="24"/>
          <w:highlight w:val="none"/>
        </w:rPr>
        <w:t>若有新国家标准发布，按照新国家标准执行。</w:t>
      </w:r>
    </w:p>
    <w:p w14:paraId="7035E604">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5.8采用可靠性高的品牌压缩机，关键零部件和材料的选用上要满足房间空调器设计使用寿命达到10年以上的要求。</w:t>
      </w:r>
    </w:p>
    <w:p w14:paraId="2F54E540">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5.9产品包装应适应运输距离长、中转次数多的特点。</w:t>
      </w:r>
    </w:p>
    <w:p w14:paraId="7B77C231">
      <w:pPr>
        <w:tabs>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5.10产品及服务在噪音、能效、废气排放等方面符合国家有关环保标准。</w:t>
      </w:r>
    </w:p>
    <w:p w14:paraId="627B2F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5.11产品技术参数及主要部件品牌详见附件4、附件5及</w:t>
      </w:r>
      <w:r>
        <w:rPr>
          <w:rFonts w:hint="eastAsia" w:ascii="宋体" w:hAnsi="宋体" w:cs="宋体"/>
          <w:color w:val="auto"/>
          <w:sz w:val="24"/>
          <w:highlight w:val="none"/>
          <w:lang w:eastAsia="zh-CN"/>
        </w:rPr>
        <w:t>乙方</w:t>
      </w:r>
      <w:r>
        <w:rPr>
          <w:rFonts w:hint="eastAsia" w:ascii="宋体" w:hAnsi="宋体" w:cs="宋体"/>
          <w:color w:val="auto"/>
          <w:sz w:val="24"/>
          <w:highlight w:val="none"/>
        </w:rPr>
        <w:t>报价文件。</w:t>
      </w:r>
    </w:p>
    <w:p w14:paraId="327E0C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5.12</w:t>
      </w:r>
      <w:r>
        <w:rPr>
          <w:rFonts w:hint="eastAsia" w:ascii="宋体" w:hAnsi="宋体" w:cs="宋体"/>
          <w:color w:val="auto"/>
          <w:sz w:val="24"/>
          <w:highlight w:val="none"/>
          <w:lang w:eastAsia="zh-CN"/>
        </w:rPr>
        <w:t>乙方</w:t>
      </w:r>
      <w:r>
        <w:rPr>
          <w:rFonts w:hint="eastAsia" w:ascii="宋体" w:hAnsi="宋体" w:cs="宋体"/>
          <w:color w:val="auto"/>
          <w:sz w:val="24"/>
          <w:highlight w:val="none"/>
        </w:rPr>
        <w:t>保证供货的为全新的、未使用过的、且不存在任何权利瑕疵或质量瑕疵的原厂正品，否则，</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有权按本合同第9.2条向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追究违约责任。</w:t>
      </w:r>
    </w:p>
    <w:p w14:paraId="23FB4D1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6、安装调试及验收</w:t>
      </w:r>
    </w:p>
    <w:p w14:paraId="5D0CA2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6.1安装要求</w:t>
      </w:r>
    </w:p>
    <w:p w14:paraId="4684BD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指定地点的免费送货上门及所有设备单机的免费安装调试服务（含免费提供安装所需的支架、空调的电源插头/空气开关/漏电保护开关、连接线、内（外）机电源线等标准安装辅材）。</w:t>
      </w:r>
    </w:p>
    <w:p w14:paraId="6C7BEB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6.1.2为保证安全服务，</w:t>
      </w:r>
      <w:r>
        <w:rPr>
          <w:rFonts w:hint="eastAsia" w:ascii="宋体" w:hAnsi="宋体" w:cs="宋体"/>
          <w:color w:val="auto"/>
          <w:sz w:val="24"/>
          <w:highlight w:val="none"/>
          <w:lang w:eastAsia="zh-CN"/>
        </w:rPr>
        <w:t>乙方</w:t>
      </w:r>
      <w:r>
        <w:rPr>
          <w:rFonts w:hint="eastAsia" w:ascii="宋体" w:hAnsi="宋体" w:cs="宋体"/>
          <w:color w:val="auto"/>
          <w:sz w:val="24"/>
          <w:highlight w:val="none"/>
        </w:rPr>
        <w:t>必须按照“中华人民共和国国家标准</w:t>
      </w:r>
      <w:r>
        <w:rPr>
          <w:rFonts w:ascii="宋体" w:hAnsi="宋体" w:cs="宋体"/>
          <w:color w:val="auto"/>
          <w:sz w:val="24"/>
          <w:highlight w:val="none"/>
        </w:rPr>
        <w:t>GB 17790-2008</w:t>
      </w:r>
      <w:r>
        <w:rPr>
          <w:rFonts w:hint="eastAsia" w:ascii="宋体" w:hAnsi="宋体" w:cs="宋体"/>
          <w:color w:val="auto"/>
          <w:sz w:val="24"/>
          <w:highlight w:val="none"/>
        </w:rPr>
        <w:t>房间空气调节器安装规范”的要求，负责并保证上门服务人员</w:t>
      </w:r>
      <w:r>
        <w:rPr>
          <w:rFonts w:hint="eastAsia" w:ascii="宋体" w:hAnsi="宋体" w:cs="宋体"/>
          <w:color w:val="auto"/>
          <w:kern w:val="0"/>
          <w:sz w:val="24"/>
          <w:highlight w:val="none"/>
        </w:rPr>
        <w:t>的人身安全，</w:t>
      </w:r>
      <w:r>
        <w:rPr>
          <w:rFonts w:hint="eastAsia" w:ascii="宋体" w:hAnsi="宋体" w:cs="宋体"/>
          <w:color w:val="auto"/>
          <w:sz w:val="24"/>
          <w:highlight w:val="none"/>
        </w:rPr>
        <w:t>必须有相应电器、燃气产品的工作经验，懂得电子线路基础知识，懂得相应产品基本工作原理及应用,安装完毕后能够独立完成调试工作，并经过身体健康检查可从事安装作业的人员，无心脏病、贫血症、癫痫等病症；责令作业者在作业时应注意自身安全；</w:t>
      </w:r>
      <w:r>
        <w:rPr>
          <w:rFonts w:hint="eastAsia" w:ascii="宋体" w:hAnsi="宋体" w:cs="宋体"/>
          <w:color w:val="auto"/>
          <w:sz w:val="24"/>
          <w:highlight w:val="none"/>
          <w:lang w:eastAsia="zh-CN"/>
        </w:rPr>
        <w:t>乙方</w:t>
      </w:r>
      <w:r>
        <w:rPr>
          <w:rFonts w:hint="eastAsia" w:ascii="宋体" w:hAnsi="宋体" w:cs="宋体"/>
          <w:color w:val="auto"/>
          <w:kern w:val="0"/>
          <w:sz w:val="24"/>
          <w:highlight w:val="none"/>
        </w:rPr>
        <w:t>应对服务人员在服务过程中的人身安全承担全部责任，</w:t>
      </w:r>
      <w:r>
        <w:rPr>
          <w:rFonts w:hint="eastAsia" w:ascii="宋体" w:hAnsi="宋体" w:cs="宋体"/>
          <w:color w:val="auto"/>
          <w:sz w:val="24"/>
          <w:highlight w:val="none"/>
        </w:rPr>
        <w:t>必须为服务人员投保人身意外伤害保险，且保险额度不得低于20万元。</w:t>
      </w:r>
    </w:p>
    <w:p w14:paraId="6AC224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应遵循货物运输与安装在“安全、健康、环保” 环境中进行的要求，指派遵纪守法的工作人员，确保货物与安装人员的安全，严格执行空调安装施工相关国家标准。</w:t>
      </w:r>
      <w:r>
        <w:rPr>
          <w:rFonts w:hint="eastAsia" w:ascii="宋体" w:hAnsi="宋体" w:cs="宋体"/>
          <w:color w:val="auto"/>
          <w:sz w:val="24"/>
          <w:highlight w:val="none"/>
          <w:lang w:eastAsia="zh-CN"/>
        </w:rPr>
        <w:t>乙方</w:t>
      </w:r>
      <w:r>
        <w:rPr>
          <w:rFonts w:hint="eastAsia" w:ascii="宋体" w:hAnsi="宋体" w:cs="宋体"/>
          <w:color w:val="auto"/>
          <w:sz w:val="24"/>
          <w:highlight w:val="none"/>
        </w:rPr>
        <w:t>除根据最终用户的要求视安全允许范围与环境条件统一安装布局规划，达到美观整齐，便于日常维护保养外，还需：</w:t>
      </w:r>
    </w:p>
    <w:p w14:paraId="3AC50E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（1）外墙整机的安装要牢固,采用热镀锌防锈支架；紧固螺栓采用“两垫圈一弹簧一螺母”成套紧固。</w:t>
      </w:r>
    </w:p>
    <w:p w14:paraId="3B2E9A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（2）室内机的安装,墙面悬挂一律采用打塑料子加螺丝固定。</w:t>
      </w:r>
    </w:p>
    <w:p w14:paraId="529A77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（3）根据最终用户的要求视安装环境使用不同材质的冷凝水排水管。</w:t>
      </w:r>
    </w:p>
    <w:p w14:paraId="7503E1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（4）金刚取孔（保持施工现场环境不留污迹并有一定倾斜角）。</w:t>
      </w:r>
    </w:p>
    <w:p w14:paraId="1A064B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（5）1匹及1.5匹空调插头选用16A扁三脚电源插头；2匹及3匹空调选用符合国家安全标准的220</w:t>
      </w:r>
      <w:r>
        <w:rPr>
          <w:rFonts w:ascii="宋体" w:hAnsi="宋体" w:cs="宋体"/>
          <w:color w:val="auto"/>
          <w:sz w:val="24"/>
          <w:highlight w:val="none"/>
        </w:rPr>
        <w:t>V</w:t>
      </w:r>
      <w:r>
        <w:rPr>
          <w:rFonts w:hint="eastAsia" w:ascii="宋体" w:hAnsi="宋体" w:cs="宋体"/>
          <w:color w:val="auto"/>
          <w:sz w:val="24"/>
          <w:highlight w:val="none"/>
        </w:rPr>
        <w:t>空气开关/漏电保护开关；5匹空调</w:t>
      </w:r>
      <w:r>
        <w:rPr>
          <w:rFonts w:hint="default" w:ascii="宋体" w:hAnsi="宋体" w:cs="宋体"/>
          <w:color w:val="auto"/>
          <w:sz w:val="24"/>
          <w:highlight w:val="none"/>
        </w:rPr>
        <w:t>或3匹三相电空调时</w:t>
      </w:r>
      <w:r>
        <w:rPr>
          <w:rFonts w:hint="eastAsia" w:ascii="宋体" w:hAnsi="宋体" w:cs="宋体"/>
          <w:color w:val="auto"/>
          <w:sz w:val="24"/>
          <w:highlight w:val="none"/>
        </w:rPr>
        <w:t>选用符合国家安全标准的380</w:t>
      </w:r>
      <w:r>
        <w:rPr>
          <w:rFonts w:ascii="宋体" w:hAnsi="宋体" w:cs="宋体"/>
          <w:color w:val="auto"/>
          <w:sz w:val="24"/>
          <w:highlight w:val="none"/>
        </w:rPr>
        <w:t>V</w:t>
      </w:r>
      <w:r>
        <w:rPr>
          <w:rFonts w:hint="eastAsia" w:ascii="宋体" w:hAnsi="宋体" w:cs="宋体"/>
          <w:color w:val="auto"/>
          <w:sz w:val="24"/>
          <w:highlight w:val="none"/>
        </w:rPr>
        <w:t>空气开关/漏电保护开关。</w:t>
      </w:r>
    </w:p>
    <w:p w14:paraId="0B99FD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（6）遵守最终用户安保制度及听从安装所在地物业单位施工安装作息时间的安排。</w:t>
      </w:r>
    </w:p>
    <w:p w14:paraId="42F225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w:t>
      </w:r>
      <w:r>
        <w:rPr>
          <w:rFonts w:hint="eastAsia" w:ascii="宋体" w:hAnsi="宋体" w:cs="宋体"/>
          <w:color w:val="auto"/>
          <w:sz w:val="24"/>
          <w:highlight w:val="none"/>
          <w:lang w:eastAsia="zh-CN"/>
        </w:rPr>
        <w:t>乙方</w:t>
      </w:r>
      <w:r>
        <w:rPr>
          <w:rFonts w:hint="eastAsia" w:ascii="宋体" w:hAnsi="宋体" w:cs="宋体"/>
          <w:color w:val="auto"/>
          <w:sz w:val="24"/>
          <w:highlight w:val="none"/>
        </w:rPr>
        <w:t>安装空调时还应做到：</w:t>
      </w:r>
    </w:p>
    <w:p w14:paraId="78959F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A、安装前：</w:t>
      </w:r>
    </w:p>
    <w:p w14:paraId="08837C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①安装前应与最终用户核对机器型号和台数，确认无误后再安装；</w:t>
      </w:r>
    </w:p>
    <w:p w14:paraId="27E9E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②上门服务人员应着品牌工装；</w:t>
      </w:r>
    </w:p>
    <w:p w14:paraId="0B1CB4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③安装前应检查最终用户的电源电压是否安全稳定，如有问题，应及时告知最终用户，协商整改；</w:t>
      </w:r>
    </w:p>
    <w:p w14:paraId="6A9555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④应与最终用户确认安装位置，如安装人员认为最终用户选择的位置存在事故隐患或不合理时，应向最终用户说明并提出建议供其参考；</w:t>
      </w:r>
    </w:p>
    <w:p w14:paraId="3436E18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⑤当安装地点与空调型号不匹配时，安装人员应与最终用户解释清楚使用时会发生的情况，同时需向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进行报备，确认最终用户接受后再安装，否则</w:t>
      </w:r>
      <w:r>
        <w:rPr>
          <w:rFonts w:hint="eastAsia" w:ascii="宋体" w:hAnsi="宋体" w:cs="宋体"/>
          <w:color w:val="auto"/>
          <w:sz w:val="24"/>
          <w:highlight w:val="none"/>
          <w:lang w:eastAsia="zh-CN"/>
        </w:rPr>
        <w:t>甲方</w:t>
      </w:r>
    </w:p>
    <w:p w14:paraId="22FF3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有权直接退货；</w:t>
      </w:r>
    </w:p>
    <w:p w14:paraId="19169E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⑥</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应寻找专业的取孔人员取孔，金刚取孔需收费时，应严格按照承诺的价格收取，并将收费明细体现在验收报告中；同时，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应提供相应发票。</w:t>
      </w:r>
    </w:p>
    <w:p w14:paraId="10CBEA68">
      <w:pPr>
        <w:widowControl w:val="0"/>
        <w:numPr>
          <w:ilvl w:val="0"/>
          <w:numId w:val="0"/>
        </w:numPr>
        <w:spacing w:after="0" w:line="360" w:lineRule="auto"/>
        <w:ind w:firstLine="480" w:firstLineChars="200"/>
        <w:rPr>
          <w:rFonts w:hint="eastAsia"/>
          <w:color w:val="auto"/>
          <w:highlight w:val="none"/>
        </w:rPr>
      </w:pPr>
      <w:r>
        <w:rPr>
          <w:rFonts w:hint="eastAsia" w:ascii="微软雅黑" w:hAnsi="微软雅黑" w:eastAsia="微软雅黑" w:cs="微软雅黑"/>
          <w:color w:val="auto"/>
          <w:kern w:val="2"/>
          <w:sz w:val="24"/>
          <w:szCs w:val="24"/>
          <w:highlight w:val="none"/>
          <w:lang w:val="en-GB" w:eastAsia="zh-CN" w:bidi="ar"/>
        </w:rPr>
        <w:t>⑦</w:t>
      </w:r>
      <w:r>
        <w:rPr>
          <w:rFonts w:hint="eastAsia" w:ascii="宋体" w:hAnsi="宋体" w:eastAsia="宋体" w:cs="宋体"/>
          <w:color w:val="auto"/>
          <w:kern w:val="2"/>
          <w:sz w:val="24"/>
          <w:szCs w:val="24"/>
          <w:highlight w:val="none"/>
          <w:lang w:val="en-GB" w:eastAsia="zh-CN" w:bidi="ar"/>
        </w:rPr>
        <w:t>安装前需携带动态二维码标签（一物一码）、《厦门市政府采购验收报告》。  标签制作规范：使用热敏式打印机、PP合成纸，尺寸不小于：60mm*40mm；并确保二维码清晰可读，信息完善有效。</w:t>
      </w:r>
    </w:p>
    <w:p w14:paraId="52568C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B、安装过程中：</w:t>
      </w:r>
    </w:p>
    <w:p w14:paraId="66D36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①安装过程中，应严格执行空调安全作业规范，保证安全服务；</w:t>
      </w:r>
    </w:p>
    <w:p w14:paraId="61D498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②新机开箱破损或发现新机故障的，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应立即免费为最终用户更换同型号新机为其安装；</w:t>
      </w:r>
    </w:p>
    <w:p w14:paraId="73AAEC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③安装过程中需要增加空调标配外的材料时，应向最终用户解释并严格按照附件3承诺的价格收取材料费用，并将收费明细体现在验收报告中；同时，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应提供相应发票。若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在未提前告知最终用户，征得最终用户同意下擅自施工，则增加空调标配外的材料费用由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自行承担。</w:t>
      </w:r>
    </w:p>
    <w:p w14:paraId="7156919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C、安装完成：</w:t>
      </w:r>
    </w:p>
    <w:p w14:paraId="14D5A2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①安装完毕，应试机半小时以上，确认产品的正常运行；</w:t>
      </w:r>
    </w:p>
    <w:p w14:paraId="36D334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②安装完毕，应认真填好保修卡, 交由最终用户妥善保管，作为日后的保修凭据；</w:t>
      </w:r>
    </w:p>
    <w:p w14:paraId="318EB7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③安装完毕，应向最终用户详细讲解使用操作方法和日常维护保养措施，耐心解答最终用户提出的问题，并留下服务电话；</w:t>
      </w:r>
    </w:p>
    <w:p w14:paraId="6CA29FF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u w:val="none"/>
          <w:lang w:val="en-US" w:eastAsia="zh-CN" w:bidi="ar"/>
        </w:rPr>
      </w:pPr>
      <w:r>
        <w:rPr>
          <w:rFonts w:hint="eastAsia" w:ascii="宋体" w:hAnsi="宋体" w:cs="宋体"/>
          <w:color w:val="auto"/>
          <w:sz w:val="24"/>
          <w:highlight w:val="none"/>
          <w:u w:val="none"/>
        </w:rPr>
        <w:t>④安装完毕</w:t>
      </w:r>
      <w:r>
        <w:rPr>
          <w:rFonts w:hint="eastAsia" w:ascii="宋体" w:hAnsi="宋体" w:eastAsia="宋体" w:cs="宋体"/>
          <w:color w:val="auto"/>
          <w:kern w:val="2"/>
          <w:sz w:val="24"/>
          <w:szCs w:val="24"/>
          <w:highlight w:val="none"/>
          <w:u w:val="none"/>
          <w:lang w:val="en-US" w:eastAsia="zh-CN" w:bidi="ar"/>
        </w:rPr>
        <w:t>，乙方须在设备上粘贴二维码标签，并登录登录小程序“售后中台”，扫描动态二维码绑定订单，同时录入机身序列号。如现场无法完成扫码录入，乙方应在安装完成后2个工作日内，登录甲方平台或小程序进行补入。</w:t>
      </w:r>
    </w:p>
    <w:p w14:paraId="3B0DD19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color w:val="auto"/>
          <w:sz w:val="24"/>
          <w:szCs w:val="24"/>
          <w:highlight w:val="none"/>
          <w:u w:val="none"/>
          <w:lang w:val="en-US" w:bidi="ar"/>
        </w:rPr>
      </w:pPr>
      <w:r>
        <w:rPr>
          <w:rFonts w:hint="eastAsia" w:ascii="微软雅黑" w:hAnsi="微软雅黑" w:eastAsia="微软雅黑" w:cs="微软雅黑"/>
          <w:color w:val="auto"/>
          <w:sz w:val="24"/>
          <w:highlight w:val="none"/>
        </w:rPr>
        <w:t>⑤</w:t>
      </w:r>
      <w:r>
        <w:rPr>
          <w:rFonts w:hint="eastAsia" w:ascii="宋体" w:hAnsi="宋体" w:eastAsia="宋体" w:cs="宋体"/>
          <w:color w:val="auto"/>
          <w:sz w:val="24"/>
          <w:szCs w:val="24"/>
          <w:highlight w:val="none"/>
          <w:lang w:val="en-GB"/>
        </w:rPr>
        <w:t>安装完毕，应按照</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要求填写验收报告，</w:t>
      </w:r>
      <w:r>
        <w:rPr>
          <w:rFonts w:hint="default" w:ascii="宋体" w:hAnsi="宋体" w:cs="宋体"/>
          <w:color w:val="auto"/>
          <w:sz w:val="24"/>
          <w:szCs w:val="24"/>
          <w:highlight w:val="none"/>
        </w:rPr>
        <w:t>并于5个工作日内完成以下工作：登录甲方平台（供应商服务系统），或小程序“售后中台”，上传电子版《厦门市政府采购验收报告》;将纸质版验收报告移交甲方归档。</w:t>
      </w:r>
    </w:p>
    <w:p w14:paraId="3717ED0C">
      <w:pPr>
        <w:spacing w:line="360" w:lineRule="auto"/>
        <w:ind w:firstLine="480" w:firstLineChars="200"/>
        <w:rPr>
          <w:rFonts w:hint="eastAsia" w:ascii="宋体" w:hAnsi="宋体" w:cs="宋体"/>
          <w:color w:val="auto"/>
          <w:sz w:val="24"/>
          <w:highlight w:val="none"/>
        </w:rPr>
      </w:pPr>
      <w:r>
        <w:rPr>
          <w:rFonts w:hint="eastAsia" w:ascii="微软雅黑" w:hAnsi="微软雅黑" w:eastAsia="微软雅黑" w:cs="微软雅黑"/>
          <w:color w:val="auto"/>
          <w:sz w:val="24"/>
          <w:highlight w:val="none"/>
        </w:rPr>
        <w:t>⑥</w:t>
      </w:r>
      <w:r>
        <w:rPr>
          <w:rFonts w:hint="eastAsia" w:ascii="宋体" w:hAnsi="宋体" w:cs="宋体"/>
          <w:color w:val="auto"/>
          <w:sz w:val="24"/>
          <w:highlight w:val="none"/>
        </w:rPr>
        <w:t>工作完毕，应把工作现场打扫干净，将桌椅等物品复位。</w:t>
      </w:r>
    </w:p>
    <w:p w14:paraId="1039C2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6.1.5</w:t>
      </w:r>
      <w:r>
        <w:rPr>
          <w:rFonts w:hint="eastAsia" w:ascii="宋体" w:hAnsi="宋体" w:cs="宋体"/>
          <w:color w:val="auto"/>
          <w:sz w:val="24"/>
          <w:highlight w:val="none"/>
          <w:lang w:eastAsia="zh-CN"/>
        </w:rPr>
        <w:t>乙方</w:t>
      </w:r>
      <w:r>
        <w:rPr>
          <w:rFonts w:hint="eastAsia" w:ascii="宋体" w:hAnsi="宋体" w:cs="宋体"/>
          <w:color w:val="auto"/>
          <w:sz w:val="24"/>
          <w:highlight w:val="none"/>
        </w:rPr>
        <w:t>安装空调时，应免费提供安装所需的支架；安装1匹及1.5匹空调插头选用16A扁三脚电源插头；2匹及3匹空调选用符合国家安全标准的220</w:t>
      </w:r>
      <w:r>
        <w:rPr>
          <w:rFonts w:ascii="宋体" w:hAnsi="宋体" w:cs="宋体"/>
          <w:color w:val="auto"/>
          <w:sz w:val="24"/>
          <w:highlight w:val="none"/>
        </w:rPr>
        <w:t>V</w:t>
      </w:r>
      <w:r>
        <w:rPr>
          <w:rFonts w:hint="eastAsia" w:ascii="宋体" w:hAnsi="宋体" w:cs="宋体"/>
          <w:color w:val="auto"/>
          <w:sz w:val="24"/>
          <w:highlight w:val="none"/>
        </w:rPr>
        <w:t>空气开关/漏电保护开关；5匹空调</w:t>
      </w:r>
      <w:r>
        <w:rPr>
          <w:rFonts w:hint="eastAsia" w:ascii="宋体" w:hAnsi="宋体" w:eastAsia="宋体" w:cs="宋体"/>
          <w:color w:val="auto"/>
          <w:kern w:val="2"/>
          <w:sz w:val="24"/>
          <w:szCs w:val="24"/>
          <w:highlight w:val="none"/>
        </w:rPr>
        <w:t>或3匹三相电空调</w:t>
      </w:r>
      <w:r>
        <w:rPr>
          <w:rFonts w:hint="eastAsia" w:ascii="宋体" w:hAnsi="宋体" w:cs="宋体"/>
          <w:color w:val="auto"/>
          <w:sz w:val="24"/>
          <w:highlight w:val="none"/>
        </w:rPr>
        <w:t>选用符合国家安全标准的380</w:t>
      </w:r>
      <w:r>
        <w:rPr>
          <w:rFonts w:ascii="宋体" w:hAnsi="宋体" w:cs="宋体"/>
          <w:color w:val="auto"/>
          <w:sz w:val="24"/>
          <w:highlight w:val="none"/>
        </w:rPr>
        <w:t>V</w:t>
      </w:r>
      <w:r>
        <w:rPr>
          <w:rFonts w:hint="eastAsia" w:ascii="宋体" w:hAnsi="宋体" w:cs="宋体"/>
          <w:color w:val="auto"/>
          <w:sz w:val="24"/>
          <w:highlight w:val="none"/>
        </w:rPr>
        <w:t>空气开关/漏电保护开关。</w:t>
      </w:r>
    </w:p>
    <w:p w14:paraId="0708FE46">
      <w:pPr>
        <w:pStyle w:val="2"/>
        <w:spacing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6.1.6</w:t>
      </w:r>
      <w:r>
        <w:rPr>
          <w:rFonts w:hint="eastAsia" w:ascii="宋体" w:hAnsi="宋体" w:eastAsia="宋体" w:cs="宋体"/>
          <w:color w:val="auto"/>
          <w:sz w:val="24"/>
          <w:szCs w:val="24"/>
          <w:highlight w:val="none"/>
          <w:lang w:val="en-GB" w:eastAsia="zh-CN"/>
        </w:rPr>
        <w:t>乙方</w:t>
      </w:r>
      <w:r>
        <w:rPr>
          <w:rFonts w:hint="eastAsia" w:ascii="宋体" w:hAnsi="宋体" w:eastAsia="宋体" w:cs="宋体"/>
          <w:color w:val="auto"/>
          <w:sz w:val="24"/>
          <w:szCs w:val="24"/>
          <w:highlight w:val="none"/>
          <w:lang w:val="en-GB"/>
        </w:rPr>
        <w:t>应</w:t>
      </w:r>
      <w:r>
        <w:rPr>
          <w:rFonts w:hint="default" w:ascii="宋体" w:hAnsi="宋体" w:cs="宋体"/>
          <w:color w:val="auto"/>
          <w:sz w:val="24"/>
          <w:szCs w:val="24"/>
          <w:highlight w:val="none"/>
        </w:rPr>
        <w:t>每日</w:t>
      </w:r>
      <w:r>
        <w:rPr>
          <w:rFonts w:hint="eastAsia" w:ascii="宋体" w:hAnsi="宋体" w:eastAsia="宋体" w:cs="宋体"/>
          <w:color w:val="auto"/>
          <w:sz w:val="24"/>
          <w:szCs w:val="24"/>
          <w:highlight w:val="none"/>
          <w:lang w:val="en-GB"/>
        </w:rPr>
        <w:t>按</w:t>
      </w:r>
      <w:r>
        <w:rPr>
          <w:rFonts w:hint="eastAsia" w:ascii="宋体" w:hAnsi="宋体" w:eastAsia="宋体" w:cs="宋体"/>
          <w:color w:val="auto"/>
          <w:sz w:val="24"/>
          <w:szCs w:val="24"/>
          <w:highlight w:val="none"/>
          <w:lang w:val="en-GB" w:eastAsia="zh-CN"/>
        </w:rPr>
        <w:t>甲方</w:t>
      </w:r>
      <w:r>
        <w:rPr>
          <w:rFonts w:hint="eastAsia" w:ascii="宋体" w:hAnsi="宋体" w:eastAsia="宋体" w:cs="宋体"/>
          <w:color w:val="auto"/>
          <w:sz w:val="24"/>
          <w:szCs w:val="24"/>
          <w:highlight w:val="none"/>
          <w:lang w:val="en-GB"/>
        </w:rPr>
        <w:t>要求，</w:t>
      </w:r>
      <w:r>
        <w:rPr>
          <w:rFonts w:hint="default" w:ascii="宋体" w:hAnsi="宋体" w:cs="宋体"/>
          <w:color w:val="auto"/>
          <w:sz w:val="24"/>
          <w:szCs w:val="24"/>
          <w:highlight w:val="none"/>
        </w:rPr>
        <w:t>在甲方供应服务管理系统更新以下信息：设备安装进度、最终用户反馈内容处理情况及验收报告签收状态。如甲方有其他报表要求，乙方应按规定及时更新并提交。</w:t>
      </w:r>
    </w:p>
    <w:p w14:paraId="7C42E5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6.2验收条件及标准</w:t>
      </w:r>
    </w:p>
    <w:p w14:paraId="6106B4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6.2.1验收依据：本合同第1、3、5条、厂家货物技术标准说明及国家有关的质量标准规定，均为验收依据。</w:t>
      </w:r>
    </w:p>
    <w:p w14:paraId="605D30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6.2.2货物初验：货物运抵</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指定地点后由</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或最终用户对照采购清单对外观、包装及数量进行验收。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应按</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要求填写《验收单》等单据。每批次到货超过1000台的，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有权每一型号抽验一台，对产品进行拆解，检验其主要部件与报价文件承诺的品牌、型号、规格是否一致，如不一致视为验收不合格。拆解的货物由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负责回收，并向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提供同型号产品一台进行免费更换。</w:t>
      </w:r>
    </w:p>
    <w:p w14:paraId="2DE2A6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6.2.3最终验收：</w:t>
      </w:r>
      <w:r>
        <w:rPr>
          <w:rFonts w:hint="eastAsia" w:ascii="宋体" w:hAnsi="宋体" w:cs="宋体"/>
          <w:color w:val="auto"/>
          <w:sz w:val="24"/>
          <w:highlight w:val="none"/>
          <w:lang w:eastAsia="zh-CN"/>
        </w:rPr>
        <w:t>乙方</w:t>
      </w:r>
      <w:r>
        <w:rPr>
          <w:rFonts w:hint="eastAsia" w:ascii="宋体" w:hAnsi="宋体" w:cs="宋体"/>
          <w:color w:val="auto"/>
          <w:sz w:val="24"/>
          <w:highlight w:val="none"/>
        </w:rPr>
        <w:t>根据合同要求进行设备安装、调试后10个工作日内，应按照</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要求填写《</w:t>
      </w:r>
      <w:r>
        <w:rPr>
          <w:rFonts w:hint="eastAsia" w:ascii="宋体" w:hAnsi="宋体" w:cs="宋体"/>
          <w:color w:val="auto"/>
          <w:kern w:val="0"/>
          <w:sz w:val="24"/>
          <w:highlight w:val="none"/>
        </w:rPr>
        <w:t>厦门市大宗货物政府采购供货验收单</w:t>
      </w:r>
      <w:r>
        <w:rPr>
          <w:rFonts w:hint="eastAsia" w:ascii="宋体" w:hAnsi="宋体" w:cs="宋体"/>
          <w:color w:val="auto"/>
          <w:sz w:val="24"/>
          <w:highlight w:val="none"/>
        </w:rPr>
        <w:t>》</w:t>
      </w:r>
      <w:r>
        <w:rPr>
          <w:rFonts w:hint="eastAsia" w:ascii="宋体" w:hAnsi="宋体" w:cs="宋体"/>
          <w:color w:val="auto"/>
          <w:kern w:val="0"/>
          <w:sz w:val="24"/>
          <w:highlight w:val="none"/>
        </w:rPr>
        <w:t>（详见附件1）</w:t>
      </w:r>
      <w:r>
        <w:rPr>
          <w:rFonts w:hint="eastAsia" w:ascii="宋体" w:hAnsi="宋体" w:cs="宋体"/>
          <w:color w:val="auto"/>
          <w:sz w:val="24"/>
          <w:highlight w:val="none"/>
        </w:rPr>
        <w:t>等单据并经最终用户签署确认后，报送给</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。（计入附件2 “服务效率”考核）</w:t>
      </w:r>
    </w:p>
    <w:p w14:paraId="4AB7C8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6.2.4验收时（包括货物初验和最终验收），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必须派代表参加并确认验收结果，否则视为</w:t>
      </w:r>
      <w:r>
        <w:rPr>
          <w:rFonts w:hint="eastAsia" w:ascii="宋体" w:hAnsi="宋体" w:cs="宋体"/>
          <w:color w:val="auto"/>
          <w:sz w:val="24"/>
          <w:highlight w:val="none"/>
          <w:lang w:eastAsia="zh-CN"/>
        </w:rPr>
        <w:t>乙方</w:t>
      </w:r>
      <w:r>
        <w:rPr>
          <w:rFonts w:hint="eastAsia" w:ascii="宋体" w:hAnsi="宋体" w:cs="宋体"/>
          <w:color w:val="auto"/>
          <w:sz w:val="24"/>
          <w:highlight w:val="none"/>
        </w:rPr>
        <w:t>对验收意见无异议。如该批次产品在最终验收时，出现开箱破损或者故障，无法进行最终验收的，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承诺无条件给予更换新机并保证最终验收的顺畅进行。若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不同意更换新机或者配合，</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有权直接于</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的履约保证金中扣除该批次产品及安装的等额费用。</w:t>
      </w:r>
    </w:p>
    <w:p w14:paraId="588A4D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6.2.5</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有权自行委托我国相关具有检验资质的部门、单位、机构针对</w:t>
      </w:r>
      <w:r>
        <w:rPr>
          <w:rFonts w:hint="eastAsia" w:ascii="宋体" w:hAnsi="宋体" w:cs="宋体"/>
          <w:color w:val="auto"/>
          <w:sz w:val="24"/>
          <w:highlight w:val="none"/>
          <w:lang w:eastAsia="zh-CN"/>
        </w:rPr>
        <w:t>乙方</w:t>
      </w:r>
      <w:r>
        <w:rPr>
          <w:rFonts w:hint="eastAsia" w:ascii="宋体" w:hAnsi="宋体" w:cs="宋体"/>
          <w:color w:val="auto"/>
          <w:sz w:val="24"/>
          <w:highlight w:val="none"/>
        </w:rPr>
        <w:t>产品的精度、性能进行检验。其检验结果将做为验收标准的组成部分之一。</w:t>
      </w:r>
    </w:p>
    <w:p w14:paraId="0E1716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6.2.6、</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承诺无条件满足</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要求的任何与定单及安装相关的数据提供要求，并对所提供数据的真实性、准确性负责，如：提供已安装验收的产品数量、型号及定单所对应的最终用户名单、地址等信息。</w:t>
      </w:r>
    </w:p>
    <w:p w14:paraId="486257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6.2.7在安装过程中，发现安装地址与</w:t>
      </w:r>
      <w:r>
        <w:rPr>
          <w:rFonts w:hint="eastAsia" w:ascii="宋体" w:hAnsi="宋体" w:cs="宋体"/>
          <w:color w:val="auto"/>
          <w:sz w:val="24"/>
          <w:highlight w:val="none"/>
          <w:lang w:eastAsia="zh-CN"/>
        </w:rPr>
        <w:t>甲方</w:t>
      </w:r>
      <w:r>
        <w:rPr>
          <w:rFonts w:hint="eastAsia" w:ascii="宋体" w:hAnsi="宋体" w:cs="宋体"/>
          <w:color w:val="auto"/>
          <w:sz w:val="24"/>
          <w:highlight w:val="none"/>
        </w:rPr>
        <w:t>给予的安装地址出现出入，</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须将情况反馈给</w:t>
      </w:r>
      <w:r>
        <w:rPr>
          <w:rFonts w:hint="eastAsia" w:ascii="宋体" w:hAnsi="宋体" w:cs="宋体"/>
          <w:color w:val="auto"/>
          <w:sz w:val="24"/>
          <w:highlight w:val="none"/>
          <w:lang w:eastAsia="zh-CN"/>
        </w:rPr>
        <w:t>甲方</w:t>
      </w:r>
      <w:r>
        <w:rPr>
          <w:rFonts w:hint="eastAsia" w:ascii="宋体" w:hAnsi="宋体" w:cs="宋体"/>
          <w:color w:val="auto"/>
          <w:sz w:val="24"/>
          <w:highlight w:val="none"/>
        </w:rPr>
        <w:t>，获得</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同意后方可继续安装。</w:t>
      </w:r>
    </w:p>
    <w:p w14:paraId="29F924EF">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7、售后服务</w:t>
      </w:r>
    </w:p>
    <w:p w14:paraId="6DF18F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应按新三包规定执行售后服务，产品出现性能故障的，应严格按照《部分商品修理更换退货责任规定》处理。上述规定要求与本合同其他条款有不一致的，按对最终用户较有利的条款执行。</w:t>
      </w:r>
    </w:p>
    <w:p w14:paraId="5F6D50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应自合同设备经最终验收合格之日起对合同设备应提供六年免费上门保修服务，保障空调的正常使用。</w:t>
      </w:r>
    </w:p>
    <w:p w14:paraId="740F50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应开通厦门本地的售后服务专线电话，供所有</w:t>
      </w:r>
      <w:r>
        <w:rPr>
          <w:rFonts w:hint="eastAsia" w:ascii="宋体" w:hAnsi="宋体" w:cs="宋体"/>
          <w:color w:val="auto"/>
          <w:sz w:val="24"/>
          <w:highlight w:val="none"/>
          <w:lang w:eastAsia="zh-CN"/>
        </w:rPr>
        <w:t>甲方</w:t>
      </w:r>
      <w:r>
        <w:rPr>
          <w:rFonts w:hint="eastAsia" w:ascii="宋体" w:hAnsi="宋体" w:cs="宋体"/>
          <w:color w:val="auto"/>
          <w:sz w:val="24"/>
          <w:highlight w:val="none"/>
        </w:rPr>
        <w:t>采购的空调服务专用。售后服务专线电话应全天候响应(7*24)；接到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或最终用户的报修电话，应在1个工作小时内电话响应，4个工作小时内到达，到达后8个工作小时内修复；若在8个工作小时内无法修复的，应及时告知</w:t>
      </w:r>
      <w:r>
        <w:rPr>
          <w:rFonts w:hint="eastAsia" w:ascii="宋体" w:hAnsi="宋体" w:cs="宋体"/>
          <w:color w:val="auto"/>
          <w:sz w:val="24"/>
          <w:highlight w:val="none"/>
          <w:lang w:eastAsia="zh-CN"/>
        </w:rPr>
        <w:t>甲方</w:t>
      </w:r>
      <w:r>
        <w:rPr>
          <w:rFonts w:hint="eastAsia" w:ascii="宋体" w:hAnsi="宋体" w:cs="宋体"/>
          <w:color w:val="auto"/>
          <w:sz w:val="24"/>
          <w:highlight w:val="none"/>
        </w:rPr>
        <w:t>并与最终用户协商,经最终用户同意后在双方约定的时间内完成设备的修复及更换。</w:t>
      </w:r>
    </w:p>
    <w:p w14:paraId="5A6FF7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合同设备15天内出现故障，</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应免费为最终用户更换同型号新整机；保修期内，发生产品性能故障维修2次及以上仍不能正常使用的，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应负责为最终用户免费更换同型号的新机。若同型号设备停产，</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应与最终用户协商，更换其他型号的新机，更换的新机型性能不得低于故障机。换机后保修期限重新计算。</w:t>
      </w:r>
    </w:p>
    <w:p w14:paraId="304C27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因产品自身原因造成退、换机情况的，由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直接办理退换机流程，不再经过</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仓库。退换机应在上门检测后5个工作日内完成，除非</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与最终用户达成一致意见另行约定时间。否则甲方有权直接按产品成本价的2倍对乙方进行服务考核。</w:t>
      </w:r>
    </w:p>
    <w:p w14:paraId="03A7E1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7.4</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应确保空调的安装质量，安装维修率将作为</w:t>
      </w:r>
      <w:r>
        <w:rPr>
          <w:rFonts w:hint="eastAsia" w:ascii="宋体" w:hAnsi="宋体" w:cs="宋体"/>
          <w:color w:val="auto"/>
          <w:sz w:val="24"/>
          <w:highlight w:val="none"/>
          <w:lang w:eastAsia="zh-CN"/>
        </w:rPr>
        <w:t>乙方</w:t>
      </w:r>
      <w:r>
        <w:rPr>
          <w:rFonts w:hint="eastAsia" w:ascii="宋体" w:hAnsi="宋体" w:cs="宋体"/>
          <w:color w:val="auto"/>
          <w:sz w:val="24"/>
          <w:highlight w:val="none"/>
        </w:rPr>
        <w:t>售后服务考评的重要依据（注：安装维修率=半年新装空调发生维修的数量/半年内新装空调数量，维修率的高低直接说明安装质量的好坏，维修率越高说明安装质量越差）。</w:t>
      </w:r>
    </w:p>
    <w:p w14:paraId="0AEE18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7.5</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应留存完整的合同设备的相关资料，保修期内，当合同设备发生维修，而最终用户无法提供发票或保修卡时，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应根据自身留存的档案，为最终用户提供应有的保修服务。</w:t>
      </w:r>
    </w:p>
    <w:p w14:paraId="1AB4D9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7.6在空调销售的旺季（即每年的4-10月）也应保证上门服务的及时性：</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服务工程师上门之前15分钟与最终用户联系，准时上门服务；如果工程师不能准时上门，要提前半小时联系最终用户，说明原因并致歉,争取最终用户的原谅并协商好重新上门的具体时间；如果最终用户不同意更改上门时间，</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应统筹安排，按照最终用户先前预约的时间，准时上门服务；如果最终用户主动要求更改上门时间，</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应按照最终用户新预约的时间上门服务。</w:t>
      </w:r>
    </w:p>
    <w:p w14:paraId="19AE79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7.7</w:t>
      </w:r>
      <w:r>
        <w:rPr>
          <w:rFonts w:hint="eastAsia" w:ascii="宋体" w:hAnsi="宋体" w:cs="宋体"/>
          <w:color w:val="auto"/>
          <w:sz w:val="24"/>
          <w:highlight w:val="none"/>
          <w:lang w:eastAsia="zh-CN"/>
        </w:rPr>
        <w:t>乙方</w:t>
      </w:r>
      <w:r>
        <w:rPr>
          <w:rFonts w:hint="eastAsia" w:ascii="宋体" w:hAnsi="宋体" w:cs="宋体"/>
          <w:color w:val="auto"/>
          <w:sz w:val="24"/>
          <w:highlight w:val="none"/>
        </w:rPr>
        <w:t>每次上门都应按最终用户的要求对空调进行全面的检查，确保空调的正常使用。</w:t>
      </w:r>
    </w:p>
    <w:p w14:paraId="742791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7.8</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承诺中标后，按照中标合同期内为</w:t>
      </w:r>
      <w:r>
        <w:rPr>
          <w:rFonts w:hint="eastAsia" w:ascii="宋体" w:hAnsi="宋体" w:cs="宋体"/>
          <w:color w:val="auto"/>
          <w:sz w:val="24"/>
          <w:highlight w:val="none"/>
          <w:lang w:eastAsia="zh-CN"/>
        </w:rPr>
        <w:t>甲方</w:t>
      </w:r>
      <w:r>
        <w:rPr>
          <w:rFonts w:hint="eastAsia" w:ascii="宋体" w:hAnsi="宋体" w:cs="宋体"/>
          <w:color w:val="auto"/>
          <w:sz w:val="24"/>
          <w:highlight w:val="none"/>
        </w:rPr>
        <w:t>额外提供厦门区域1</w:t>
      </w:r>
      <w:r>
        <w:rPr>
          <w:rFonts w:ascii="宋体" w:hAnsi="宋体" w:cs="宋体"/>
          <w:color w:val="auto"/>
          <w:sz w:val="24"/>
          <w:highlight w:val="none"/>
        </w:rPr>
        <w:t>,</w:t>
      </w:r>
      <w:r>
        <w:rPr>
          <w:rFonts w:hint="eastAsia" w:ascii="宋体" w:hAnsi="宋体" w:cs="宋体"/>
          <w:color w:val="auto"/>
          <w:sz w:val="24"/>
          <w:highlight w:val="none"/>
        </w:rPr>
        <w:t>000套空调的</w:t>
      </w:r>
      <w:r>
        <w:rPr>
          <w:rFonts w:hint="eastAsia" w:ascii="宋体" w:hAnsi="宋体" w:cs="宋体"/>
          <w:b/>
          <w:bCs/>
          <w:color w:val="auto"/>
          <w:sz w:val="24"/>
          <w:highlight w:val="none"/>
          <w:lang w:val="en-US" w:eastAsia="zh-CN"/>
        </w:rPr>
        <w:t>高温深度</w:t>
      </w:r>
      <w:r>
        <w:rPr>
          <w:rFonts w:hint="eastAsia" w:ascii="宋体" w:hAnsi="宋体" w:cs="宋体"/>
          <w:b/>
          <w:bCs/>
          <w:color w:val="auto"/>
          <w:sz w:val="24"/>
          <w:highlight w:val="none"/>
        </w:rPr>
        <w:t>清</w:t>
      </w:r>
      <w:r>
        <w:rPr>
          <w:rFonts w:hint="eastAsia" w:ascii="宋体" w:hAnsi="宋体" w:cs="宋体"/>
          <w:b/>
          <w:color w:val="auto"/>
          <w:kern w:val="0"/>
          <w:sz w:val="24"/>
          <w:highlight w:val="none"/>
        </w:rPr>
        <w:t>洗服务（清洗内容包括：需使用空调专用清洗剂（泡沫型空调清洗剂）对空调内外机的外壳、过滤网、蒸发器、冷凝器、出风滚轮等重要部件进行彻底清洗，</w:t>
      </w:r>
      <w:r>
        <w:rPr>
          <w:rFonts w:hint="eastAsia" w:ascii="宋体" w:hAnsi="宋体" w:cs="宋体"/>
          <w:b/>
          <w:color w:val="auto"/>
          <w:kern w:val="0"/>
          <w:sz w:val="24"/>
          <w:highlight w:val="none"/>
          <w:lang w:val="en-US" w:eastAsia="zh-CN"/>
        </w:rPr>
        <w:t>并使用专业清洗机进行高温杀菌，</w:t>
      </w:r>
      <w:r>
        <w:rPr>
          <w:rFonts w:hint="eastAsia" w:ascii="宋体" w:hAnsi="宋体" w:cs="宋体"/>
          <w:b/>
          <w:color w:val="auto"/>
          <w:kern w:val="0"/>
          <w:sz w:val="24"/>
          <w:highlight w:val="none"/>
        </w:rPr>
        <w:t>保证产品的正常使用；并将检测、清洗保养结果及时反馈至</w:t>
      </w:r>
      <w:r>
        <w:rPr>
          <w:rFonts w:hint="eastAsia" w:ascii="宋体" w:hAnsi="宋体" w:cs="宋体"/>
          <w:b/>
          <w:color w:val="auto"/>
          <w:kern w:val="0"/>
          <w:sz w:val="24"/>
          <w:highlight w:val="none"/>
          <w:lang w:eastAsia="zh-CN"/>
        </w:rPr>
        <w:t>甲方</w:t>
      </w:r>
      <w:r>
        <w:rPr>
          <w:rFonts w:hint="eastAsia" w:ascii="宋体" w:hAnsi="宋体" w:cs="宋体"/>
          <w:b/>
          <w:color w:val="auto"/>
          <w:kern w:val="0"/>
          <w:sz w:val="24"/>
          <w:highlight w:val="none"/>
        </w:rPr>
        <w:t>），该清洗服务适用于非本次中标的其他空调（中央空调除外），以</w:t>
      </w:r>
      <w:r>
        <w:rPr>
          <w:rFonts w:hint="eastAsia" w:ascii="宋体" w:hAnsi="宋体" w:cs="宋体"/>
          <w:b/>
          <w:color w:val="auto"/>
          <w:kern w:val="0"/>
          <w:sz w:val="24"/>
          <w:highlight w:val="none"/>
          <w:lang w:eastAsia="zh-CN"/>
        </w:rPr>
        <w:t>甲方</w:t>
      </w:r>
      <w:r>
        <w:rPr>
          <w:rFonts w:hint="eastAsia" w:ascii="宋体" w:hAnsi="宋体" w:cs="宋体"/>
          <w:b/>
          <w:color w:val="auto"/>
          <w:kern w:val="0"/>
          <w:sz w:val="24"/>
          <w:highlight w:val="none"/>
        </w:rPr>
        <w:t>需求为准。</w:t>
      </w:r>
    </w:p>
    <w:p w14:paraId="30631B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7.9最终用户要求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对原有各种型号的空调进行拆机、移机时，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应提供服务，服务费用按承诺的价格（收费标准）收取，并事先与最终用户确认，提供正式发票与最终用户结算。</w:t>
      </w:r>
    </w:p>
    <w:p w14:paraId="53036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7.10</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如实反馈每次上门服务的处理结果，不得隐瞒虚报，若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在回访过程中发现与反馈情况不相符，经核实后，将视情节严重，对</w:t>
      </w:r>
      <w:r>
        <w:rPr>
          <w:rFonts w:hint="eastAsia" w:ascii="宋体" w:hAnsi="宋体" w:cs="宋体"/>
          <w:color w:val="auto"/>
          <w:sz w:val="24"/>
          <w:highlight w:val="none"/>
          <w:lang w:eastAsia="zh-CN"/>
        </w:rPr>
        <w:t>乙方</w:t>
      </w:r>
      <w:r>
        <w:rPr>
          <w:rFonts w:hint="eastAsia" w:ascii="宋体" w:hAnsi="宋体" w:cs="宋体"/>
          <w:color w:val="auto"/>
          <w:sz w:val="24"/>
          <w:highlight w:val="none"/>
        </w:rPr>
        <w:t>作出相应的处罚（详见考核细则）。</w:t>
      </w:r>
    </w:p>
    <w:p w14:paraId="4FC617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7.11除本合同另有约定外，</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应严格执行空调厂家的售后服务承诺。</w:t>
      </w:r>
    </w:p>
    <w:p w14:paraId="25D4EF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7.12为保障服务及时性，</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须于合同签订后10个工作日内免费提供：所报品目号空调设备各1台作为项目备用机至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指定仓库。备用机归</w:t>
      </w:r>
      <w:r>
        <w:rPr>
          <w:rFonts w:hint="eastAsia" w:ascii="宋体" w:hAnsi="宋体" w:cs="宋体"/>
          <w:color w:val="auto"/>
          <w:sz w:val="24"/>
          <w:highlight w:val="none"/>
          <w:lang w:eastAsia="zh-CN"/>
        </w:rPr>
        <w:t>甲方</w:t>
      </w:r>
      <w:r>
        <w:rPr>
          <w:rFonts w:hint="eastAsia" w:ascii="宋体" w:hAnsi="宋体" w:cs="宋体"/>
          <w:color w:val="auto"/>
          <w:sz w:val="24"/>
          <w:highlight w:val="none"/>
        </w:rPr>
        <w:t>所有，由</w:t>
      </w:r>
      <w:r>
        <w:rPr>
          <w:rFonts w:hint="eastAsia" w:ascii="宋体" w:hAnsi="宋体" w:cs="宋体"/>
          <w:color w:val="auto"/>
          <w:sz w:val="24"/>
          <w:highlight w:val="none"/>
          <w:lang w:eastAsia="zh-CN"/>
        </w:rPr>
        <w:t>甲方</w:t>
      </w:r>
      <w:r>
        <w:rPr>
          <w:rFonts w:hint="eastAsia" w:ascii="宋体" w:hAnsi="宋体" w:cs="宋体"/>
          <w:color w:val="auto"/>
          <w:sz w:val="24"/>
          <w:highlight w:val="none"/>
        </w:rPr>
        <w:t>自行调配，合同期满后亦不予返还</w:t>
      </w:r>
      <w:r>
        <w:rPr>
          <w:rFonts w:hint="eastAsia" w:ascii="宋体" w:hAnsi="宋体" w:cs="宋体"/>
          <w:color w:val="auto"/>
          <w:sz w:val="24"/>
          <w:highlight w:val="none"/>
          <w:lang w:eastAsia="zh-CN"/>
        </w:rPr>
        <w:t>乙方</w:t>
      </w:r>
      <w:r>
        <w:rPr>
          <w:rFonts w:hint="eastAsia" w:ascii="宋体" w:hAnsi="宋体" w:cs="宋体"/>
          <w:color w:val="auto"/>
          <w:sz w:val="24"/>
          <w:highlight w:val="none"/>
        </w:rPr>
        <w:t>。</w:t>
      </w:r>
    </w:p>
    <w:p w14:paraId="360529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7.13</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在厦门地区拥有充足的备品备件，可以保证空调在正常损坏情况下，及时给最终用户提供保修或更换；对超出保修期的空调，</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应保证在保修期后的4年内能及时提供产品维修所需的零配件。</w:t>
      </w:r>
    </w:p>
    <w:p w14:paraId="17E76B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7.14超出保修期的维修，</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应向最终用户说明产品已超保，更换配件需收取配件费，并出示收费标准，征得最终用户同意后再维修,维修收费应提供发票。</w:t>
      </w:r>
    </w:p>
    <w:p w14:paraId="4D7DA7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7.15</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提供所供产品的维修手册、产品资料、随机资料清单和随机资料各一套。</w:t>
      </w:r>
    </w:p>
    <w:p w14:paraId="73BFCE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7.16 </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应按</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要求，每日制作报表反馈安装及验收报告签收情况。其他报表需求也应按</w:t>
      </w:r>
      <w:r>
        <w:rPr>
          <w:rFonts w:hint="eastAsia" w:ascii="宋体" w:hAnsi="宋体" w:cs="宋体"/>
          <w:color w:val="auto"/>
          <w:sz w:val="24"/>
          <w:highlight w:val="none"/>
          <w:lang w:eastAsia="zh-CN"/>
        </w:rPr>
        <w:t>甲方</w:t>
      </w:r>
      <w:r>
        <w:rPr>
          <w:rFonts w:hint="eastAsia" w:ascii="宋体" w:hAnsi="宋体" w:cs="宋体"/>
          <w:color w:val="auto"/>
          <w:sz w:val="24"/>
          <w:highlight w:val="none"/>
        </w:rPr>
        <w:t>要求提供。</w:t>
      </w:r>
    </w:p>
    <w:p w14:paraId="569480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7.17</w:t>
      </w:r>
      <w:r>
        <w:rPr>
          <w:rFonts w:hint="eastAsia" w:ascii="宋体" w:hAnsi="宋体" w:cs="宋体"/>
          <w:color w:val="auto"/>
          <w:sz w:val="24"/>
          <w:highlight w:val="none"/>
          <w:lang w:eastAsia="zh-CN"/>
        </w:rPr>
        <w:t>乙方</w:t>
      </w:r>
      <w:r>
        <w:rPr>
          <w:rFonts w:hint="eastAsia" w:ascii="宋体" w:hAnsi="宋体" w:cs="宋体"/>
          <w:color w:val="auto"/>
          <w:sz w:val="24"/>
          <w:highlight w:val="none"/>
        </w:rPr>
        <w:t>同意</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按附件2《服务考核细则》对</w:t>
      </w:r>
      <w:r>
        <w:rPr>
          <w:rFonts w:hint="eastAsia" w:ascii="宋体" w:hAnsi="宋体" w:cs="宋体"/>
          <w:color w:val="auto"/>
          <w:sz w:val="24"/>
          <w:highlight w:val="none"/>
          <w:lang w:eastAsia="zh-CN"/>
        </w:rPr>
        <w:t>乙方</w:t>
      </w:r>
      <w:r>
        <w:rPr>
          <w:rFonts w:hint="eastAsia" w:ascii="宋体" w:hAnsi="宋体" w:cs="宋体"/>
          <w:color w:val="auto"/>
          <w:sz w:val="24"/>
          <w:highlight w:val="none"/>
        </w:rPr>
        <w:t>进行考核。</w:t>
      </w:r>
    </w:p>
    <w:p w14:paraId="692FAD7A">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7.18 因</w:t>
      </w:r>
      <w:r>
        <w:rPr>
          <w:rFonts w:hint="eastAsia" w:ascii="宋体" w:hAnsi="宋体" w:cs="宋体"/>
          <w:color w:val="auto"/>
          <w:sz w:val="24"/>
          <w:highlight w:val="none"/>
          <w:lang w:eastAsia="zh-CN"/>
        </w:rPr>
        <w:t>乙方</w:t>
      </w:r>
      <w:r>
        <w:rPr>
          <w:rFonts w:hint="eastAsia" w:ascii="宋体" w:hAnsi="宋体" w:cs="宋体"/>
          <w:color w:val="auto"/>
          <w:sz w:val="24"/>
          <w:highlight w:val="none"/>
        </w:rPr>
        <w:t>产品给</w:t>
      </w:r>
      <w:r>
        <w:rPr>
          <w:rFonts w:hint="eastAsia" w:ascii="宋体" w:hAnsi="宋体" w:cs="宋体"/>
          <w:color w:val="auto"/>
          <w:sz w:val="24"/>
          <w:highlight w:val="none"/>
          <w:lang w:eastAsia="zh-CN"/>
        </w:rPr>
        <w:t>甲方</w:t>
      </w:r>
      <w:r>
        <w:rPr>
          <w:rFonts w:hint="eastAsia" w:ascii="宋体" w:hAnsi="宋体" w:cs="宋体"/>
          <w:color w:val="auto"/>
          <w:sz w:val="24"/>
          <w:highlight w:val="none"/>
        </w:rPr>
        <w:t>造成的客诉，若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在接到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通知后3个日历日内无法解决客诉，</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有权自行解决客诉，并直接于</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的履约保证金中扣除解决客诉所产生的费用。</w:t>
      </w:r>
    </w:p>
    <w:p w14:paraId="78742849">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7.19其他要求</w:t>
      </w:r>
    </w:p>
    <w:p w14:paraId="036CB81A">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7.19.1</w:t>
      </w:r>
      <w:r>
        <w:rPr>
          <w:rFonts w:hint="eastAsia" w:ascii="宋体" w:hAnsi="宋体" w:cs="宋体"/>
          <w:color w:val="auto"/>
          <w:sz w:val="24"/>
          <w:highlight w:val="none"/>
          <w:lang w:eastAsia="zh-CN"/>
        </w:rPr>
        <w:t>乙方</w:t>
      </w:r>
      <w:r>
        <w:rPr>
          <w:rFonts w:hint="eastAsia" w:ascii="宋体" w:hAnsi="宋体" w:cs="宋体"/>
          <w:color w:val="auto"/>
          <w:sz w:val="24"/>
          <w:highlight w:val="none"/>
        </w:rPr>
        <w:t>必须提供制造商授权的厦门3家、福州2家，南平、莆田、龙岩、泉州、漳州、三明、宁德分别至少1家售后服务商。厦门地区服务商其中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家由入围供应商指定，1家由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根据项目需求及网点资质确认，另1家由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指定后还须由采购单位书面发函确认。厦门地区</w:t>
      </w:r>
      <w:r>
        <w:rPr>
          <w:rFonts w:hint="eastAsia" w:ascii="宋体" w:hAnsi="宋体" w:cs="宋体"/>
          <w:color w:val="auto"/>
          <w:sz w:val="24"/>
          <w:highlight w:val="none"/>
          <w:lang w:eastAsia="zh-CN"/>
        </w:rPr>
        <w:t>乙方</w:t>
      </w:r>
      <w:r>
        <w:rPr>
          <w:rFonts w:hint="eastAsia" w:ascii="宋体" w:hAnsi="宋体" w:cs="宋体"/>
          <w:color w:val="auto"/>
          <w:sz w:val="24"/>
          <w:highlight w:val="none"/>
          <w:lang w:val="en-US" w:eastAsia="zh-CN"/>
        </w:rPr>
        <w:t>指定的2</w:t>
      </w:r>
      <w:r>
        <w:rPr>
          <w:rFonts w:hint="eastAsia" w:ascii="宋体" w:hAnsi="宋体" w:cs="宋体"/>
          <w:color w:val="auto"/>
          <w:sz w:val="24"/>
          <w:highlight w:val="none"/>
        </w:rPr>
        <w:t>家服务商须可分别独立与厂商结算空调安装卡且可与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或最终用户直接结算超出标配范围的安装辅材等相关费用。</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有权自行选择上述任意一家售后服务商派送安装单或售后服务单，并可根据实际需要或最终客户的需求自行调配上述服务商。</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在项目中标后应组织以上网点至</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对接服务框架合同签订，并根据</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要求签订服务框架合同。</w:t>
      </w:r>
    </w:p>
    <w:p w14:paraId="7CC361BA">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7.19.2本项目合同期内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所供应的产品的生产日期必须为</w:t>
      </w:r>
      <w:r>
        <w:rPr>
          <w:rFonts w:hint="eastAsia" w:ascii="宋体" w:hAnsi="宋体" w:cs="宋体"/>
          <w:b/>
          <w:color w:val="auto"/>
          <w:sz w:val="24"/>
          <w:highlight w:val="none"/>
        </w:rPr>
        <w:t>202</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年3月</w:t>
      </w:r>
      <w:r>
        <w:rPr>
          <w:rFonts w:ascii="宋体" w:hAnsi="宋体" w:cs="宋体"/>
          <w:b/>
          <w:color w:val="auto"/>
          <w:sz w:val="24"/>
          <w:highlight w:val="none"/>
        </w:rPr>
        <w:t>1日</w:t>
      </w:r>
      <w:r>
        <w:rPr>
          <w:rFonts w:hint="eastAsia" w:ascii="宋体" w:hAnsi="宋体" w:cs="宋体"/>
          <w:color w:val="auto"/>
          <w:sz w:val="24"/>
          <w:highlight w:val="none"/>
        </w:rPr>
        <w:t>以后所生产的产品。</w:t>
      </w:r>
    </w:p>
    <w:p w14:paraId="318048D1">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7.19.3本项目合同期内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所供应的产品</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须无条件提供安装及售后服务，否则</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有权另行安排人员上门安装及售后服务，所产生的费用直接在履约保证金扣除。</w:t>
      </w:r>
    </w:p>
    <w:p w14:paraId="768291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7.19.4如遇最终客户要求安装辅材与</w:t>
      </w:r>
      <w:r>
        <w:rPr>
          <w:rFonts w:hint="eastAsia" w:ascii="宋体" w:hAnsi="宋体" w:cs="宋体"/>
          <w:color w:val="auto"/>
          <w:sz w:val="24"/>
          <w:highlight w:val="none"/>
          <w:lang w:eastAsia="zh-CN"/>
        </w:rPr>
        <w:t>甲方</w:t>
      </w:r>
      <w:r>
        <w:rPr>
          <w:rFonts w:hint="eastAsia" w:ascii="宋体" w:hAnsi="宋体" w:cs="宋体"/>
          <w:color w:val="auto"/>
          <w:sz w:val="24"/>
          <w:highlight w:val="none"/>
        </w:rPr>
        <w:t>进行结算的，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需在安装后30个日历日内将对应项目的安装辅材施工明细、客户验收单及相应的安装辅材发票等结算资料提交给</w:t>
      </w:r>
      <w:r>
        <w:rPr>
          <w:rFonts w:hint="eastAsia" w:ascii="宋体" w:hAnsi="宋体" w:cs="宋体"/>
          <w:color w:val="auto"/>
          <w:sz w:val="24"/>
          <w:highlight w:val="none"/>
          <w:lang w:eastAsia="zh-CN"/>
        </w:rPr>
        <w:t>甲方</w:t>
      </w:r>
      <w:r>
        <w:rPr>
          <w:rFonts w:hint="eastAsia" w:ascii="宋体" w:hAnsi="宋体" w:cs="宋体"/>
          <w:color w:val="auto"/>
          <w:sz w:val="24"/>
          <w:highlight w:val="none"/>
        </w:rPr>
        <w:t>。其中，当年10月1日以后安装的项目须在安装完毕后15个日历日内提供上述对应的结算材料给予</w:t>
      </w:r>
      <w:r>
        <w:rPr>
          <w:rFonts w:hint="eastAsia" w:ascii="宋体" w:hAnsi="宋体" w:cs="宋体"/>
          <w:color w:val="auto"/>
          <w:sz w:val="24"/>
          <w:highlight w:val="none"/>
          <w:lang w:eastAsia="zh-CN"/>
        </w:rPr>
        <w:t>甲方</w:t>
      </w:r>
      <w:r>
        <w:rPr>
          <w:rFonts w:hint="eastAsia" w:ascii="宋体" w:hAnsi="宋体" w:cs="宋体"/>
          <w:color w:val="auto"/>
          <w:sz w:val="24"/>
          <w:highlight w:val="none"/>
        </w:rPr>
        <w:t>，12月1日以后安装的项目须在安装完毕后7个日历日内提供上述对应的结算材料给予</w:t>
      </w:r>
      <w:r>
        <w:rPr>
          <w:rFonts w:hint="eastAsia" w:ascii="宋体" w:hAnsi="宋体" w:cs="宋体"/>
          <w:color w:val="auto"/>
          <w:sz w:val="24"/>
          <w:highlight w:val="none"/>
          <w:lang w:eastAsia="zh-CN"/>
        </w:rPr>
        <w:t>甲方</w:t>
      </w:r>
      <w:r>
        <w:rPr>
          <w:rFonts w:hint="eastAsia" w:ascii="宋体" w:hAnsi="宋体" w:cs="宋体"/>
          <w:color w:val="auto"/>
          <w:sz w:val="24"/>
          <w:highlight w:val="none"/>
        </w:rPr>
        <w:t>，若逾期提供上述结算材料的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有权不予结算。</w:t>
      </w:r>
    </w:p>
    <w:p w14:paraId="4ECAD1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7.19.5本项目合同期内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所供应的产品因设备安装或保修期内的维修产生的车船过渡费由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承担。</w:t>
      </w:r>
    </w:p>
    <w:p w14:paraId="07BAFCC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8、知识产权</w:t>
      </w:r>
    </w:p>
    <w:p w14:paraId="3ECF6E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乙方</w:t>
      </w:r>
      <w:r>
        <w:rPr>
          <w:rFonts w:hint="eastAsia" w:ascii="宋体" w:hAnsi="宋体" w:cs="宋体"/>
          <w:color w:val="auto"/>
          <w:sz w:val="24"/>
          <w:highlight w:val="none"/>
        </w:rPr>
        <w:t>须保障</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或最终用户在使用该货物或其任何一部分时不受到第三方关于侵犯专利权、商标权或工业设计权等知识产权的指控。如果任何第三方提出侵权指控与</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、最终用户无关，</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须与第三方交涉并承担可能发生的责任与一切费用。如</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或最终用户因此而遭致损失的，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应赔偿该损失。</w:t>
      </w:r>
    </w:p>
    <w:p w14:paraId="0F516AB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9、违约责任</w:t>
      </w:r>
    </w:p>
    <w:p w14:paraId="4E4A9D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eastAsia="zh-CN"/>
        </w:rPr>
        <w:t>乙方</w:t>
      </w:r>
      <w:r>
        <w:rPr>
          <w:rFonts w:hint="eastAsia" w:ascii="宋体" w:hAnsi="宋体" w:cs="宋体"/>
          <w:color w:val="auto"/>
          <w:sz w:val="24"/>
          <w:highlight w:val="none"/>
        </w:rPr>
        <w:t>若未能按时将保质足量产品送到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仓库或最终用户指定地点的，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每日偿付当批货款0.5%的逾期违约金</w:t>
      </w:r>
      <w:r>
        <w:rPr>
          <w:rFonts w:hint="eastAsia" w:ascii="宋体" w:hAnsi="宋体"/>
          <w:color w:val="auto"/>
          <w:sz w:val="24"/>
          <w:szCs w:val="24"/>
          <w:highlight w:val="none"/>
        </w:rPr>
        <w:t>。</w:t>
      </w:r>
      <w:r>
        <w:rPr>
          <w:rFonts w:hint="eastAsia" w:ascii="宋体" w:hAnsi="宋体" w:cs="宋体"/>
          <w:color w:val="auto"/>
          <w:sz w:val="24"/>
          <w:highlight w:val="none"/>
        </w:rPr>
        <w:t>逾期超过20个工作日，</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有权单方面解除合同，</w:t>
      </w:r>
      <w:r>
        <w:rPr>
          <w:rFonts w:hint="eastAsia" w:ascii="宋体" w:hAnsi="宋体" w:cs="宋体"/>
          <w:color w:val="auto"/>
          <w:sz w:val="24"/>
          <w:highlight w:val="none"/>
          <w:lang w:eastAsia="zh-CN"/>
        </w:rPr>
        <w:t>乙方</w:t>
      </w:r>
      <w:r>
        <w:rPr>
          <w:rFonts w:hint="eastAsia" w:ascii="宋体" w:hAnsi="宋体" w:cs="宋体"/>
          <w:color w:val="auto"/>
          <w:sz w:val="24"/>
          <w:highlight w:val="none"/>
        </w:rPr>
        <w:t>除应退还</w:t>
      </w:r>
      <w:r>
        <w:rPr>
          <w:rFonts w:hint="eastAsia" w:ascii="宋体" w:hAnsi="宋体" w:cs="宋体"/>
          <w:color w:val="auto"/>
          <w:sz w:val="24"/>
          <w:highlight w:val="none"/>
          <w:lang w:eastAsia="zh-CN"/>
        </w:rPr>
        <w:t>甲方</w:t>
      </w:r>
      <w:r>
        <w:rPr>
          <w:rFonts w:hint="eastAsia" w:ascii="宋体" w:hAnsi="宋体" w:cs="宋体"/>
          <w:color w:val="auto"/>
          <w:sz w:val="24"/>
          <w:highlight w:val="none"/>
        </w:rPr>
        <w:t>已支付的该批次货款外，还应另行支付相当于履约保证金金额100%的违约金。</w:t>
      </w:r>
    </w:p>
    <w:p w14:paraId="019D4F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9.2任一批次的产品若验收不合格（包括初验和最终验收），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有权换货或单方解除合同，若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选择换货的，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重新供货导致的供货延迟，按9.1条违约责任处理；若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选择单方解除合同的，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除应退还</w:t>
      </w:r>
      <w:r>
        <w:rPr>
          <w:rFonts w:hint="eastAsia" w:ascii="宋体" w:hAnsi="宋体" w:cs="宋体"/>
          <w:color w:val="auto"/>
          <w:sz w:val="24"/>
          <w:highlight w:val="none"/>
          <w:lang w:eastAsia="zh-CN"/>
        </w:rPr>
        <w:t>甲方</w:t>
      </w:r>
      <w:r>
        <w:rPr>
          <w:rFonts w:hint="eastAsia" w:ascii="宋体" w:hAnsi="宋体" w:cs="宋体"/>
          <w:color w:val="auto"/>
          <w:sz w:val="24"/>
          <w:highlight w:val="none"/>
        </w:rPr>
        <w:t>已支付该批次货款外，还应另行支付相当于履约保证金金额100%的违约金。</w:t>
      </w:r>
    </w:p>
    <w:p w14:paraId="77A648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乙方</w:t>
      </w:r>
      <w:r>
        <w:rPr>
          <w:rFonts w:hint="eastAsia" w:ascii="宋体" w:hAnsi="宋体" w:cs="宋体"/>
          <w:color w:val="auto"/>
          <w:sz w:val="24"/>
          <w:highlight w:val="none"/>
        </w:rPr>
        <w:t>保证所供中标产品质量与报价时的承诺一致，若有拆装、以次充好、偷换等行为。一经发现，</w:t>
      </w:r>
      <w:r>
        <w:rPr>
          <w:rFonts w:hint="eastAsia" w:ascii="宋体" w:hAnsi="宋体" w:cs="宋体"/>
          <w:color w:val="auto"/>
          <w:sz w:val="24"/>
          <w:highlight w:val="none"/>
          <w:lang w:eastAsia="zh-CN"/>
        </w:rPr>
        <w:t>甲方</w:t>
      </w:r>
      <w:r>
        <w:rPr>
          <w:rFonts w:hint="eastAsia" w:ascii="宋体" w:hAnsi="宋体" w:cs="宋体"/>
          <w:color w:val="auto"/>
          <w:sz w:val="24"/>
          <w:highlight w:val="none"/>
        </w:rPr>
        <w:t>将取消</w:t>
      </w:r>
      <w:r>
        <w:rPr>
          <w:rFonts w:hint="eastAsia" w:ascii="宋体" w:hAnsi="宋体" w:cs="宋体"/>
          <w:color w:val="auto"/>
          <w:sz w:val="24"/>
          <w:highlight w:val="none"/>
          <w:lang w:eastAsia="zh-CN"/>
        </w:rPr>
        <w:t>乙方</w:t>
      </w:r>
      <w:r>
        <w:rPr>
          <w:rFonts w:hint="eastAsia" w:ascii="宋体" w:hAnsi="宋体" w:cs="宋体"/>
          <w:color w:val="auto"/>
          <w:sz w:val="24"/>
          <w:highlight w:val="none"/>
        </w:rPr>
        <w:t>作为厦门市政府采购空调供应商资格，拒绝其三年内参加相同项目的报价并有权单方解除合同，同时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应支付相当于</w:t>
      </w:r>
    </w:p>
    <w:p w14:paraId="191A26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履约保证金金额的100%违约金。</w:t>
      </w:r>
    </w:p>
    <w:p w14:paraId="37A233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9.4移交使用后，若任一批次货物累计三次出现质量问题、或任何两个批次货物累计三次出现质量问题，或累计三个批次货物出现质量问题、或累计三个批次逾期交货（但逾期未超过5个工作日）情况，</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有权单方解除合同，同时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应支付相当于履约保证金金额100%的违约金。</w:t>
      </w:r>
    </w:p>
    <w:p w14:paraId="297316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9.5如果出现以下任一情况，</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有权单方解除合同，</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应支付相当于履约保证金金额的违约金。同时，对</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下述情况在厦门市政府采购网、厦门招投标网进行公示，并在三年内拒绝</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参与大宗政府招标采购项目：</w:t>
      </w:r>
    </w:p>
    <w:p w14:paraId="3DC2DEDE">
      <w:pPr>
        <w:numPr>
          <w:ilvl w:val="0"/>
          <w:numId w:val="5"/>
        </w:numPr>
        <w:spacing w:line="360" w:lineRule="auto"/>
        <w:ind w:firstLine="480" w:firstLineChars="200"/>
        <w:rPr>
          <w:color w:val="auto"/>
          <w:sz w:val="24"/>
          <w:highlight w:val="none"/>
        </w:rPr>
      </w:pPr>
      <w:r>
        <w:rPr>
          <w:rFonts w:hint="eastAsia" w:cs="宋体"/>
          <w:color w:val="auto"/>
          <w:sz w:val="24"/>
          <w:highlight w:val="none"/>
        </w:rPr>
        <w:t>出现重大客户投诉事件（如政府采购管理部门督办事件、新闻媒体公开报道、采购业主书面发函投诉以及其他对</w:t>
      </w:r>
      <w:r>
        <w:rPr>
          <w:rFonts w:hint="eastAsia" w:cs="宋体"/>
          <w:color w:val="auto"/>
          <w:sz w:val="24"/>
          <w:highlight w:val="none"/>
          <w:lang w:eastAsia="zh-CN"/>
        </w:rPr>
        <w:t>甲方</w:t>
      </w:r>
      <w:r>
        <w:rPr>
          <w:rFonts w:hint="eastAsia" w:cs="宋体"/>
          <w:color w:val="auto"/>
          <w:sz w:val="24"/>
          <w:highlight w:val="none"/>
        </w:rPr>
        <w:t>产生严重负面影响的事件）；</w:t>
      </w:r>
    </w:p>
    <w:p w14:paraId="2EB917E8">
      <w:pPr>
        <w:numPr>
          <w:ilvl w:val="0"/>
          <w:numId w:val="5"/>
        </w:numPr>
        <w:spacing w:line="360" w:lineRule="auto"/>
        <w:ind w:firstLine="480" w:firstLineChars="200"/>
        <w:rPr>
          <w:color w:val="auto"/>
          <w:sz w:val="24"/>
          <w:highlight w:val="none"/>
        </w:rPr>
      </w:pPr>
      <w:r>
        <w:rPr>
          <w:rFonts w:hint="eastAsia" w:cs="宋体"/>
          <w:color w:val="auto"/>
          <w:sz w:val="24"/>
          <w:highlight w:val="none"/>
        </w:rPr>
        <w:t>报修率超过</w:t>
      </w:r>
      <w:r>
        <w:rPr>
          <w:color w:val="auto"/>
          <w:sz w:val="24"/>
          <w:highlight w:val="none"/>
        </w:rPr>
        <w:t>3%</w:t>
      </w:r>
      <w:r>
        <w:rPr>
          <w:rFonts w:hint="eastAsia" w:cs="宋体"/>
          <w:color w:val="auto"/>
          <w:sz w:val="24"/>
          <w:highlight w:val="none"/>
        </w:rPr>
        <w:t>。报修率</w:t>
      </w:r>
      <w:r>
        <w:rPr>
          <w:color w:val="auto"/>
          <w:sz w:val="24"/>
          <w:highlight w:val="none"/>
        </w:rPr>
        <w:t>=</w:t>
      </w:r>
      <w:r>
        <w:rPr>
          <w:rFonts w:hint="eastAsia" w:cs="宋体"/>
          <w:color w:val="auto"/>
          <w:sz w:val="24"/>
          <w:highlight w:val="none"/>
        </w:rPr>
        <w:t>保修期内硬件故障报修有效台次</w:t>
      </w:r>
      <w:r>
        <w:rPr>
          <w:color w:val="auto"/>
          <w:sz w:val="24"/>
          <w:highlight w:val="none"/>
        </w:rPr>
        <w:t>/</w:t>
      </w:r>
      <w:r>
        <w:rPr>
          <w:rFonts w:hint="eastAsia" w:cs="宋体"/>
          <w:color w:val="auto"/>
          <w:sz w:val="24"/>
          <w:highlight w:val="none"/>
        </w:rPr>
        <w:t>已销售台数</w:t>
      </w:r>
      <w:r>
        <w:rPr>
          <w:color w:val="auto"/>
          <w:sz w:val="24"/>
          <w:highlight w:val="none"/>
        </w:rPr>
        <w:t>*100%</w:t>
      </w:r>
      <w:r>
        <w:rPr>
          <w:rFonts w:hint="eastAsia" w:ascii="宋体" w:hAnsi="宋体" w:cs="宋体"/>
          <w:bCs/>
          <w:color w:val="auto"/>
          <w:sz w:val="24"/>
          <w:highlight w:val="none"/>
        </w:rPr>
        <w:t>（已销售台数超过100台之后开始计算报修率）</w:t>
      </w:r>
      <w:r>
        <w:rPr>
          <w:rFonts w:hint="eastAsia" w:cs="宋体"/>
          <w:color w:val="auto"/>
          <w:sz w:val="24"/>
          <w:highlight w:val="none"/>
        </w:rPr>
        <w:t>。</w:t>
      </w:r>
    </w:p>
    <w:p w14:paraId="106E24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甲方</w:t>
      </w:r>
      <w:r>
        <w:rPr>
          <w:rFonts w:hint="eastAsia" w:ascii="宋体" w:hAnsi="宋体" w:cs="宋体"/>
          <w:color w:val="auto"/>
          <w:sz w:val="24"/>
          <w:highlight w:val="none"/>
        </w:rPr>
        <w:t>根据本合同约定提出换货、退货或解除合同的，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应在收到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或最终用户通知后3个工作日内自行收回不符合合同约定的货物，并承担相应费用。因</w:t>
      </w:r>
      <w:r>
        <w:rPr>
          <w:rFonts w:hint="eastAsia" w:ascii="宋体" w:hAnsi="宋体" w:cs="宋体"/>
          <w:color w:val="auto"/>
          <w:sz w:val="24"/>
          <w:highlight w:val="none"/>
          <w:lang w:eastAsia="zh-CN"/>
        </w:rPr>
        <w:t>乙方</w:t>
      </w:r>
      <w:r>
        <w:rPr>
          <w:rFonts w:hint="eastAsia" w:ascii="宋体" w:hAnsi="宋体" w:cs="宋体"/>
          <w:color w:val="auto"/>
          <w:sz w:val="24"/>
          <w:highlight w:val="none"/>
        </w:rPr>
        <w:t>原因导致退换货的，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应承担退换货所需的一切费用。如</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未在规定时间内收回不合格货物，</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不对上述货物的灭失或损坏承担任何责任。如</w:t>
      </w:r>
      <w:r>
        <w:rPr>
          <w:rFonts w:hint="eastAsia" w:ascii="宋体" w:hAnsi="宋体" w:cs="宋体"/>
          <w:color w:val="auto"/>
          <w:sz w:val="24"/>
          <w:highlight w:val="none"/>
          <w:lang w:eastAsia="zh-CN"/>
        </w:rPr>
        <w:t>乙方</w:t>
      </w:r>
      <w:r>
        <w:rPr>
          <w:rFonts w:hint="eastAsia" w:ascii="宋体" w:hAnsi="宋体" w:cs="宋体"/>
          <w:color w:val="auto"/>
          <w:sz w:val="24"/>
          <w:highlight w:val="none"/>
        </w:rPr>
        <w:t>逾期超过20个日历日仍未收回的，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有权自行处理上述货物。</w:t>
      </w:r>
    </w:p>
    <w:p w14:paraId="1C6E07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9.7除本合同另有约定，在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发出的违约通知后30天内</w:t>
      </w:r>
      <w:r>
        <w:rPr>
          <w:rFonts w:hint="eastAsia" w:ascii="宋体" w:hAnsi="宋体" w:cs="宋体"/>
          <w:color w:val="auto"/>
          <w:sz w:val="24"/>
          <w:highlight w:val="none"/>
          <w:lang w:eastAsia="zh-CN"/>
        </w:rPr>
        <w:t>乙方</w:t>
      </w:r>
      <w:r>
        <w:rPr>
          <w:rFonts w:hint="eastAsia" w:ascii="宋体" w:hAnsi="宋体" w:cs="宋体"/>
          <w:color w:val="auto"/>
          <w:sz w:val="24"/>
          <w:highlight w:val="none"/>
        </w:rPr>
        <w:t>仍未纠正其任何一种违约行为的，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有权单方解除合同，同时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应支付相当于履约保证金金额的违约金。</w:t>
      </w:r>
    </w:p>
    <w:p w14:paraId="6992D5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9.8由于</w:t>
      </w:r>
      <w:r>
        <w:rPr>
          <w:rFonts w:hint="eastAsia" w:ascii="宋体" w:hAnsi="宋体" w:cs="宋体"/>
          <w:color w:val="auto"/>
          <w:sz w:val="24"/>
          <w:highlight w:val="none"/>
          <w:lang w:eastAsia="zh-CN"/>
        </w:rPr>
        <w:t>乙方</w:t>
      </w:r>
      <w:r>
        <w:rPr>
          <w:rFonts w:hint="eastAsia" w:ascii="宋体" w:hAnsi="宋体" w:cs="宋体"/>
          <w:color w:val="auto"/>
          <w:sz w:val="24"/>
          <w:highlight w:val="none"/>
        </w:rPr>
        <w:t>原因造成合同解除，但</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仍有库存或其他批次货物尚未完成最终验收的，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除按本合同约定要求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支付违约金外，还可同时选择以下一种或几种方式处理：</w:t>
      </w:r>
    </w:p>
    <w:p w14:paraId="47E20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9.8.1双方协商确定减少货款的金额，减少的款项从</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下一次应付款项中直接抵扣。</w:t>
      </w:r>
    </w:p>
    <w:p w14:paraId="7C4570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9.8.2退货，</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应返还退货部分</w:t>
      </w:r>
      <w:r>
        <w:rPr>
          <w:rFonts w:hint="eastAsia" w:ascii="宋体" w:hAnsi="宋体" w:cs="宋体"/>
          <w:color w:val="auto"/>
          <w:sz w:val="24"/>
          <w:highlight w:val="none"/>
          <w:lang w:eastAsia="zh-CN"/>
        </w:rPr>
        <w:t>甲方</w:t>
      </w:r>
      <w:r>
        <w:rPr>
          <w:rFonts w:hint="eastAsia" w:ascii="宋体" w:hAnsi="宋体" w:cs="宋体"/>
          <w:color w:val="auto"/>
          <w:sz w:val="24"/>
          <w:highlight w:val="none"/>
        </w:rPr>
        <w:t>已支付的全部货款，并应另行支付相当于履约保证金金额的违约金。</w:t>
      </w:r>
    </w:p>
    <w:p w14:paraId="7E039A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9.9</w:t>
      </w:r>
      <w:r>
        <w:rPr>
          <w:rFonts w:hint="eastAsia" w:ascii="宋体" w:hAnsi="宋体" w:cs="宋体"/>
          <w:b/>
          <w:color w:val="auto"/>
          <w:sz w:val="24"/>
          <w:highlight w:val="none"/>
        </w:rPr>
        <w:t>每月25日前，</w:t>
      </w:r>
      <w:r>
        <w:rPr>
          <w:rFonts w:hint="eastAsia" w:ascii="宋体" w:hAnsi="宋体" w:cs="宋体"/>
          <w:b/>
          <w:color w:val="auto"/>
          <w:sz w:val="24"/>
          <w:highlight w:val="none"/>
          <w:lang w:eastAsia="zh-CN"/>
        </w:rPr>
        <w:t>乙方</w:t>
      </w:r>
      <w:r>
        <w:rPr>
          <w:rFonts w:hint="eastAsia" w:ascii="宋体" w:hAnsi="宋体" w:cs="宋体"/>
          <w:b/>
          <w:color w:val="auto"/>
          <w:sz w:val="24"/>
          <w:highlight w:val="none"/>
        </w:rPr>
        <w:t>需根据上月考核结果根据合同要求补齐履约保证金的证明。如</w:t>
      </w:r>
      <w:r>
        <w:rPr>
          <w:rFonts w:hint="eastAsia" w:ascii="宋体" w:hAnsi="宋体" w:cs="宋体"/>
          <w:b/>
          <w:color w:val="auto"/>
          <w:sz w:val="24"/>
          <w:highlight w:val="none"/>
          <w:lang w:eastAsia="zh-CN"/>
        </w:rPr>
        <w:t>乙方</w:t>
      </w:r>
      <w:r>
        <w:rPr>
          <w:rFonts w:hint="eastAsia" w:ascii="宋体" w:hAnsi="宋体" w:cs="宋体"/>
          <w:b/>
          <w:color w:val="auto"/>
          <w:sz w:val="24"/>
          <w:highlight w:val="none"/>
        </w:rPr>
        <w:t>未及时支付上述款项，</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有权自行从未付的款项或履约保证金中直接扣除</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应付未付的违约金、赔偿金等。本合同约定的违约金（包括但不限于本条的约定）无法弥补</w:t>
      </w:r>
      <w:r>
        <w:rPr>
          <w:rFonts w:hint="eastAsia" w:ascii="宋体" w:hAnsi="宋体" w:cs="宋体"/>
          <w:color w:val="auto"/>
          <w:sz w:val="24"/>
          <w:highlight w:val="none"/>
          <w:lang w:eastAsia="zh-CN"/>
        </w:rPr>
        <w:t>甲方</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应继续承担相应的赔偿责任。</w:t>
      </w:r>
    </w:p>
    <w:p w14:paraId="27263958">
      <w:pPr>
        <w:spacing w:line="360" w:lineRule="auto"/>
        <w:ind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rPr>
        <w:t xml:space="preserve">9.10 </w:t>
      </w:r>
      <w:r>
        <w:rPr>
          <w:rFonts w:hint="eastAsia" w:ascii="宋体" w:hAnsi="宋体" w:cs="仿宋_GB2312"/>
          <w:bCs/>
          <w:color w:val="auto"/>
          <w:sz w:val="24"/>
          <w:highlight w:val="none"/>
          <w:lang w:eastAsia="zh-CN"/>
        </w:rPr>
        <w:t>乙方</w:t>
      </w:r>
      <w:r>
        <w:rPr>
          <w:rFonts w:hint="eastAsia" w:ascii="宋体" w:hAnsi="宋体" w:cs="仿宋_GB2312"/>
          <w:bCs/>
          <w:color w:val="auto"/>
          <w:sz w:val="24"/>
          <w:highlight w:val="none"/>
        </w:rPr>
        <w:t>承诺若中标将无条件参与</w:t>
      </w:r>
      <w:r>
        <w:rPr>
          <w:rFonts w:hint="eastAsia" w:ascii="宋体" w:hAnsi="宋体" w:cs="仿宋_GB2312"/>
          <w:bCs/>
          <w:color w:val="auto"/>
          <w:sz w:val="24"/>
          <w:highlight w:val="none"/>
          <w:lang w:eastAsia="zh-CN"/>
        </w:rPr>
        <w:t>甲方</w:t>
      </w:r>
      <w:r>
        <w:rPr>
          <w:rFonts w:hint="eastAsia" w:ascii="宋体" w:hAnsi="宋体" w:cs="仿宋_GB2312"/>
          <w:bCs/>
          <w:color w:val="auto"/>
          <w:sz w:val="24"/>
          <w:highlight w:val="none"/>
        </w:rPr>
        <w:t>举办的壹年两次的政府大宗产品推介会，并且免费提供相应的中标机型作为样机展示，否则视为违约，</w:t>
      </w:r>
      <w:r>
        <w:rPr>
          <w:rFonts w:hint="eastAsia" w:ascii="宋体" w:hAnsi="宋体" w:cs="仿宋_GB2312"/>
          <w:bCs/>
          <w:color w:val="auto"/>
          <w:sz w:val="24"/>
          <w:highlight w:val="none"/>
          <w:lang w:eastAsia="zh-CN"/>
        </w:rPr>
        <w:t>乙方</w:t>
      </w:r>
      <w:r>
        <w:rPr>
          <w:rFonts w:hint="eastAsia" w:ascii="宋体" w:hAnsi="宋体" w:cs="仿宋_GB2312"/>
          <w:bCs/>
          <w:color w:val="auto"/>
          <w:sz w:val="24"/>
          <w:highlight w:val="none"/>
        </w:rPr>
        <w:t>应按中标机型的中标单价向</w:t>
      </w:r>
      <w:r>
        <w:rPr>
          <w:rFonts w:hint="eastAsia" w:ascii="宋体" w:hAnsi="宋体" w:cs="仿宋_GB2312"/>
          <w:bCs/>
          <w:color w:val="auto"/>
          <w:sz w:val="24"/>
          <w:highlight w:val="none"/>
          <w:lang w:eastAsia="zh-CN"/>
        </w:rPr>
        <w:t>甲方</w:t>
      </w:r>
      <w:r>
        <w:rPr>
          <w:rFonts w:hint="eastAsia" w:ascii="宋体" w:hAnsi="宋体" w:cs="仿宋_GB2312"/>
          <w:bCs/>
          <w:color w:val="auto"/>
          <w:sz w:val="24"/>
          <w:highlight w:val="none"/>
        </w:rPr>
        <w:t>支付违约金，若</w:t>
      </w:r>
      <w:r>
        <w:rPr>
          <w:rFonts w:hint="eastAsia" w:ascii="宋体" w:hAnsi="宋体" w:cs="仿宋_GB2312"/>
          <w:bCs/>
          <w:color w:val="auto"/>
          <w:sz w:val="24"/>
          <w:highlight w:val="none"/>
          <w:lang w:eastAsia="zh-CN"/>
        </w:rPr>
        <w:t>乙方</w:t>
      </w:r>
      <w:r>
        <w:rPr>
          <w:rFonts w:hint="eastAsia" w:ascii="宋体" w:hAnsi="宋体" w:cs="仿宋_GB2312"/>
          <w:bCs/>
          <w:color w:val="auto"/>
          <w:sz w:val="24"/>
          <w:highlight w:val="none"/>
        </w:rPr>
        <w:t>未向</w:t>
      </w:r>
      <w:r>
        <w:rPr>
          <w:rFonts w:hint="eastAsia" w:ascii="宋体" w:hAnsi="宋体" w:cs="仿宋_GB2312"/>
          <w:bCs/>
          <w:color w:val="auto"/>
          <w:sz w:val="24"/>
          <w:highlight w:val="none"/>
          <w:lang w:eastAsia="zh-CN"/>
        </w:rPr>
        <w:t>甲方</w:t>
      </w:r>
      <w:r>
        <w:rPr>
          <w:rFonts w:hint="eastAsia" w:ascii="宋体" w:hAnsi="宋体" w:cs="仿宋_GB2312"/>
          <w:bCs/>
          <w:color w:val="auto"/>
          <w:sz w:val="24"/>
          <w:highlight w:val="none"/>
        </w:rPr>
        <w:t>支付，则</w:t>
      </w:r>
      <w:r>
        <w:rPr>
          <w:rFonts w:hint="eastAsia" w:ascii="宋体" w:hAnsi="宋体" w:cs="仿宋_GB2312"/>
          <w:bCs/>
          <w:color w:val="auto"/>
          <w:sz w:val="24"/>
          <w:highlight w:val="none"/>
          <w:lang w:eastAsia="zh-CN"/>
        </w:rPr>
        <w:t>甲方</w:t>
      </w:r>
      <w:r>
        <w:rPr>
          <w:rFonts w:hint="eastAsia" w:ascii="宋体" w:hAnsi="宋体" w:cs="仿宋_GB2312"/>
          <w:bCs/>
          <w:color w:val="auto"/>
          <w:sz w:val="24"/>
          <w:highlight w:val="none"/>
        </w:rPr>
        <w:t>有权直接从履约保证金款项中直接给予扣除5万元/次。</w:t>
      </w:r>
    </w:p>
    <w:p w14:paraId="2D795D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9.11 </w:t>
      </w:r>
      <w:r>
        <w:rPr>
          <w:rFonts w:hint="eastAsia" w:ascii="宋体" w:hAnsi="宋体" w:cs="宋体"/>
          <w:color w:val="auto"/>
          <w:kern w:val="0"/>
          <w:sz w:val="24"/>
          <w:highlight w:val="none"/>
        </w:rPr>
        <w:t>如因违约履约保证金出现扣罚，</w:t>
      </w:r>
      <w:r>
        <w:rPr>
          <w:rFonts w:hint="eastAsia" w:ascii="宋体" w:hAnsi="宋体" w:cs="宋体"/>
          <w:color w:val="auto"/>
          <w:kern w:val="0"/>
          <w:sz w:val="24"/>
          <w:highlight w:val="none"/>
          <w:lang w:eastAsia="zh-CN"/>
        </w:rPr>
        <w:t>乙方</w:t>
      </w:r>
      <w:r>
        <w:rPr>
          <w:rFonts w:hint="eastAsia" w:ascii="宋体" w:hAnsi="宋体" w:cs="宋体"/>
          <w:color w:val="auto"/>
          <w:kern w:val="0"/>
          <w:sz w:val="24"/>
          <w:highlight w:val="none"/>
        </w:rPr>
        <w:t>应在出现扣罚后一个月内（每月25日前）进行补齐至200万元，逾期超过15个工作日未足额补齐的按双倍考核罚款的金额扣罚。</w:t>
      </w:r>
    </w:p>
    <w:p w14:paraId="443F40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9.12 </w:t>
      </w:r>
      <w:r>
        <w:rPr>
          <w:rFonts w:hint="eastAsia" w:ascii="宋体" w:hAnsi="宋体" w:cs="仿宋_GB2312"/>
          <w:bCs/>
          <w:color w:val="auto"/>
          <w:sz w:val="24"/>
          <w:highlight w:val="none"/>
          <w:lang w:eastAsia="zh-CN"/>
        </w:rPr>
        <w:t>乙方</w:t>
      </w:r>
      <w:r>
        <w:rPr>
          <w:rFonts w:hint="eastAsia" w:ascii="宋体" w:hAnsi="宋体" w:cs="仿宋_GB2312"/>
          <w:bCs/>
          <w:color w:val="auto"/>
          <w:sz w:val="24"/>
          <w:highlight w:val="none"/>
        </w:rPr>
        <w:t>承诺若中标</w:t>
      </w:r>
      <w:r>
        <w:rPr>
          <w:rFonts w:hint="eastAsia" w:ascii="宋体" w:hAnsi="宋体" w:cs="宋体"/>
          <w:color w:val="auto"/>
          <w:sz w:val="24"/>
          <w:highlight w:val="none"/>
        </w:rPr>
        <w:t>将支持</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rPr>
        <w:t>福建省</w:t>
      </w:r>
      <w:r>
        <w:rPr>
          <w:rFonts w:hint="eastAsia" w:ascii="宋体" w:hAnsi="宋体" w:cs="宋体"/>
          <w:b/>
          <w:color w:val="auto"/>
          <w:sz w:val="24"/>
          <w:highlight w:val="none"/>
          <w:lang w:val="en-US" w:eastAsia="zh-CN"/>
        </w:rPr>
        <w:t>框架协议电子化采购系统中</w:t>
      </w:r>
      <w:r>
        <w:rPr>
          <w:rFonts w:hint="eastAsia" w:ascii="宋体" w:hAnsi="宋体" w:cs="宋体"/>
          <w:color w:val="auto"/>
          <w:sz w:val="24"/>
          <w:highlight w:val="none"/>
        </w:rPr>
        <w:t>销售中标型号空调并于中标后一个月内授权</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成为</w:t>
      </w:r>
      <w:r>
        <w:rPr>
          <w:rFonts w:hint="eastAsia" w:ascii="宋体" w:hAnsi="宋体" w:cs="宋体"/>
          <w:b/>
          <w:color w:val="auto"/>
          <w:sz w:val="24"/>
          <w:highlight w:val="none"/>
          <w:lang w:val="en-US" w:eastAsia="zh-CN"/>
        </w:rPr>
        <w:t>中标品牌的福建省授权</w:t>
      </w:r>
      <w:r>
        <w:rPr>
          <w:rFonts w:hint="eastAsia" w:ascii="宋体" w:hAnsi="宋体" w:cs="宋体"/>
          <w:b/>
          <w:color w:val="auto"/>
          <w:sz w:val="24"/>
          <w:highlight w:val="none"/>
        </w:rPr>
        <w:t>代理商</w:t>
      </w:r>
      <w:r>
        <w:rPr>
          <w:rFonts w:hint="eastAsia" w:ascii="宋体" w:hAnsi="宋体" w:cs="宋体"/>
          <w:b/>
          <w:color w:val="auto"/>
          <w:sz w:val="24"/>
          <w:highlight w:val="none"/>
          <w:lang w:val="en-US" w:eastAsia="zh-CN"/>
        </w:rPr>
        <w:t>并</w:t>
      </w:r>
      <w:r>
        <w:rPr>
          <w:rFonts w:hint="eastAsia" w:ascii="宋体" w:hAnsi="宋体" w:cs="宋体"/>
          <w:color w:val="auto"/>
          <w:sz w:val="24"/>
          <w:highlight w:val="none"/>
        </w:rPr>
        <w:t>协助</w:t>
      </w:r>
      <w:r>
        <w:rPr>
          <w:rFonts w:hint="eastAsia" w:ascii="宋体" w:hAnsi="宋体" w:cs="宋体"/>
          <w:color w:val="auto"/>
          <w:sz w:val="24"/>
          <w:highlight w:val="none"/>
          <w:lang w:eastAsia="zh-CN"/>
        </w:rPr>
        <w:t>甲方</w:t>
      </w:r>
      <w:r>
        <w:rPr>
          <w:rFonts w:hint="eastAsia" w:ascii="宋体" w:hAnsi="宋体" w:cs="宋体"/>
          <w:color w:val="auto"/>
          <w:sz w:val="24"/>
          <w:highlight w:val="none"/>
        </w:rPr>
        <w:t>完成全部中标产品上架销售，如中标型号无法上架，需提供同档位且价格不高于中标价格的替换机型</w:t>
      </w:r>
      <w:r>
        <w:rPr>
          <w:rFonts w:hint="eastAsia" w:ascii="宋体" w:hAnsi="宋体" w:cs="宋体"/>
          <w:b w:val="0"/>
          <w:bCs w:val="0"/>
          <w:color w:val="auto"/>
          <w:sz w:val="24"/>
          <w:highlight w:val="none"/>
        </w:rPr>
        <w:t>。如逾期未授权</w:t>
      </w:r>
      <w:r>
        <w:rPr>
          <w:rFonts w:hint="eastAsia" w:ascii="宋体" w:hAnsi="宋体" w:cs="宋体"/>
          <w:b w:val="0"/>
          <w:bCs w:val="0"/>
          <w:color w:val="auto"/>
          <w:sz w:val="24"/>
          <w:highlight w:val="none"/>
          <w:lang w:eastAsia="zh-CN"/>
        </w:rPr>
        <w:t>甲方</w:t>
      </w:r>
      <w:r>
        <w:rPr>
          <w:rFonts w:hint="eastAsia" w:ascii="宋体" w:hAnsi="宋体" w:cs="宋体"/>
          <w:b w:val="0"/>
          <w:bCs w:val="0"/>
          <w:color w:val="auto"/>
          <w:sz w:val="24"/>
          <w:highlight w:val="none"/>
        </w:rPr>
        <w:t>成为</w:t>
      </w:r>
      <w:r>
        <w:rPr>
          <w:rFonts w:hint="eastAsia" w:ascii="宋体" w:hAnsi="宋体" w:cs="宋体"/>
          <w:b/>
          <w:color w:val="auto"/>
          <w:sz w:val="24"/>
          <w:highlight w:val="none"/>
        </w:rPr>
        <w:t>福建省</w:t>
      </w:r>
      <w:r>
        <w:rPr>
          <w:rFonts w:hint="eastAsia" w:ascii="宋体" w:hAnsi="宋体" w:cs="宋体"/>
          <w:b/>
          <w:color w:val="auto"/>
          <w:sz w:val="24"/>
          <w:highlight w:val="none"/>
          <w:lang w:val="en-US" w:eastAsia="zh-CN"/>
        </w:rPr>
        <w:t>框架协议电子化采购系统</w:t>
      </w:r>
      <w:r>
        <w:rPr>
          <w:rFonts w:hint="eastAsia" w:ascii="宋体" w:hAnsi="宋体" w:cs="宋体"/>
          <w:b w:val="0"/>
          <w:bCs w:val="0"/>
          <w:color w:val="auto"/>
          <w:sz w:val="24"/>
          <w:highlight w:val="none"/>
        </w:rPr>
        <w:t>授权代理商或无法协助</w:t>
      </w:r>
      <w:r>
        <w:rPr>
          <w:rFonts w:hint="eastAsia" w:ascii="宋体" w:hAnsi="宋体" w:cs="宋体"/>
          <w:b w:val="0"/>
          <w:bCs w:val="0"/>
          <w:color w:val="auto"/>
          <w:sz w:val="24"/>
          <w:highlight w:val="none"/>
          <w:lang w:eastAsia="zh-CN"/>
        </w:rPr>
        <w:t>甲方</w:t>
      </w:r>
      <w:r>
        <w:rPr>
          <w:rFonts w:hint="eastAsia" w:ascii="宋体" w:hAnsi="宋体" w:cs="宋体"/>
          <w:b w:val="0"/>
          <w:bCs w:val="0"/>
          <w:color w:val="auto"/>
          <w:sz w:val="24"/>
          <w:highlight w:val="none"/>
        </w:rPr>
        <w:t>完成全部成交产品或替换机型上架销售视为违约，</w:t>
      </w:r>
      <w:r>
        <w:rPr>
          <w:rFonts w:hint="eastAsia" w:ascii="宋体" w:hAnsi="宋体" w:cs="宋体"/>
          <w:b w:val="0"/>
          <w:bCs w:val="0"/>
          <w:color w:val="auto"/>
          <w:sz w:val="24"/>
          <w:highlight w:val="none"/>
          <w:lang w:eastAsia="zh-CN"/>
        </w:rPr>
        <w:t>乙方</w:t>
      </w:r>
      <w:r>
        <w:rPr>
          <w:rFonts w:hint="eastAsia" w:ascii="宋体" w:hAnsi="宋体" w:cs="宋体"/>
          <w:b w:val="0"/>
          <w:bCs w:val="0"/>
          <w:color w:val="auto"/>
          <w:sz w:val="24"/>
          <w:highlight w:val="none"/>
        </w:rPr>
        <w:t>应按每款机型200,000元向买方缴纳违约金；如逾期超过三个月，</w:t>
      </w:r>
      <w:r>
        <w:rPr>
          <w:rFonts w:hint="eastAsia" w:ascii="宋体" w:hAnsi="宋体" w:cs="宋体"/>
          <w:b w:val="0"/>
          <w:bCs w:val="0"/>
          <w:color w:val="auto"/>
          <w:sz w:val="24"/>
          <w:highlight w:val="none"/>
          <w:lang w:eastAsia="zh-CN"/>
        </w:rPr>
        <w:t>甲方</w:t>
      </w:r>
      <w:r>
        <w:rPr>
          <w:rFonts w:hint="eastAsia" w:ascii="宋体" w:hAnsi="宋体" w:cs="宋体"/>
          <w:b w:val="0"/>
          <w:bCs w:val="0"/>
          <w:color w:val="auto"/>
          <w:sz w:val="24"/>
          <w:highlight w:val="none"/>
        </w:rPr>
        <w:t>有权扣除履约保证金金额100%的违约金。</w:t>
      </w:r>
    </w:p>
    <w:p w14:paraId="109DE2A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10、不可抗力</w:t>
      </w:r>
    </w:p>
    <w:p w14:paraId="3D48E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1E9ED4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10.2本合同中的不可抗力指不能预见、不能避免并不能克服的客观情况。包括但不限于：自然灾害如地震、台风、洪水、火灾；政府行为、法律规定或其适用的变化或者其他任何无法预见、避免或者控制的事件。</w:t>
      </w:r>
    </w:p>
    <w:p w14:paraId="501CE5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10.3当事人一方因不可抗力的原因不能履行合同的，应及时通知对方，以减轻可能给对方造成的损失，并应当在合理期限内提供证明。</w:t>
      </w:r>
    </w:p>
    <w:p w14:paraId="11AD02D3">
      <w:pPr>
        <w:spacing w:line="360" w:lineRule="auto"/>
        <w:rPr>
          <w:rFonts w:ascii="宋体"/>
          <w:b/>
          <w:bCs/>
          <w:color w:val="auto"/>
          <w:sz w:val="24"/>
          <w:highlight w:val="none"/>
        </w:rPr>
      </w:pPr>
      <w:r>
        <w:rPr>
          <w:rFonts w:hint="eastAsia" w:ascii="宋体"/>
          <w:b/>
          <w:bCs/>
          <w:color w:val="auto"/>
          <w:sz w:val="24"/>
          <w:highlight w:val="none"/>
        </w:rPr>
        <w:t>11、通知</w:t>
      </w:r>
    </w:p>
    <w:p w14:paraId="4A85D90D">
      <w:p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11.1双方同意凡与本合同有关的通知及文件资料的送达，可以采用直接送达、或以EMS快递或电子邮件发送至本合同签字页载明的联系地址或电子信箱，</w:t>
      </w:r>
      <w:r>
        <w:rPr>
          <w:rFonts w:hint="eastAsia" w:ascii="宋体"/>
          <w:color w:val="auto"/>
          <w:kern w:val="0"/>
          <w:sz w:val="24"/>
          <w:highlight w:val="none"/>
          <w:lang w:eastAsia="zh-CN"/>
        </w:rPr>
        <w:t>甲方</w:t>
      </w:r>
      <w:r>
        <w:rPr>
          <w:rFonts w:hint="eastAsia" w:ascii="宋体"/>
          <w:color w:val="auto"/>
          <w:kern w:val="0"/>
          <w:sz w:val="24"/>
          <w:highlight w:val="none"/>
        </w:rPr>
        <w:t>联系人为   ，电子邮箱为</w:t>
      </w:r>
      <w:r>
        <w:rPr>
          <w:color w:val="auto"/>
          <w:highlight w:val="none"/>
        </w:rPr>
        <w:fldChar w:fldCharType="begin"/>
      </w:r>
      <w:r>
        <w:rPr>
          <w:color w:val="auto"/>
          <w:highlight w:val="none"/>
        </w:rPr>
        <w:instrText xml:space="preserve"> HYPERLINK "http://mail6.iport.com.cn/mail/lzz.nsf/memo?openform&amp;sendto=lintianfu@iport.com.cn" \t "_blank" \o "发送邮件" </w:instrText>
      </w:r>
      <w:r>
        <w:rPr>
          <w:color w:val="auto"/>
          <w:highlight w:val="none"/>
        </w:rPr>
        <w:fldChar w:fldCharType="separate"/>
      </w:r>
      <w:r>
        <w:rPr>
          <w:color w:val="auto"/>
          <w:highlight w:val="none"/>
        </w:rPr>
        <w:fldChar w:fldCharType="end"/>
      </w:r>
      <w:r>
        <w:rPr>
          <w:rFonts w:hint="eastAsia"/>
          <w:color w:val="auto"/>
          <w:highlight w:val="none"/>
        </w:rPr>
        <w:t xml:space="preserve">   </w:t>
      </w:r>
      <w:r>
        <w:rPr>
          <w:rFonts w:hint="eastAsia" w:ascii="宋体"/>
          <w:color w:val="auto"/>
          <w:kern w:val="0"/>
          <w:sz w:val="24"/>
          <w:highlight w:val="none"/>
        </w:rPr>
        <w:t>，联系电话为   ；</w:t>
      </w:r>
      <w:r>
        <w:rPr>
          <w:rFonts w:hint="eastAsia" w:ascii="宋体"/>
          <w:color w:val="auto"/>
          <w:kern w:val="0"/>
          <w:sz w:val="24"/>
          <w:highlight w:val="none"/>
          <w:lang w:eastAsia="zh-CN"/>
        </w:rPr>
        <w:t>乙方</w:t>
      </w:r>
      <w:r>
        <w:rPr>
          <w:rFonts w:hint="eastAsia" w:ascii="宋体"/>
          <w:color w:val="auto"/>
          <w:kern w:val="0"/>
          <w:sz w:val="24"/>
          <w:highlight w:val="none"/>
        </w:rPr>
        <w:t>联系人为   ，电子邮箱为   ，联系电话为  ；直接送达的以签收之日为送达日，以EMS快递通知的，以发往上述联系地址之日视为送达，不论是否签收；以电子邮件通知的，以发生时间为送达时间。如同时采取多种方式发送通知的，以通知最先到达之日为送达日。电子邮箱、通讯地址、联系人等信息发生变更的，变更方应在变更前三天以书面形式告知对方；未告知的，视为未变更，由此导致通知及文件资料等不能送达或不能及时送达的后果由变更方自行承担。</w:t>
      </w:r>
    </w:p>
    <w:p w14:paraId="0A6FA906">
      <w:pPr>
        <w:spacing w:line="360" w:lineRule="auto"/>
        <w:ind w:firstLine="480" w:firstLineChars="200"/>
        <w:rPr>
          <w:rFonts w:hint="eastAsia" w:ascii="宋体"/>
          <w:color w:val="auto"/>
          <w:sz w:val="24"/>
          <w:highlight w:val="none"/>
        </w:rPr>
      </w:pPr>
      <w:r>
        <w:rPr>
          <w:rFonts w:hint="eastAsia" w:ascii="宋体"/>
          <w:color w:val="auto"/>
          <w:sz w:val="24"/>
          <w:highlight w:val="none"/>
        </w:rPr>
        <w:t>11.2双方指定的送达地址适用于合同履行、非诉方式争议解决、诉讼（含一审、二审、再审）及执行等程序。</w:t>
      </w:r>
    </w:p>
    <w:p w14:paraId="4E566B32">
      <w:pPr>
        <w:spacing w:line="360" w:lineRule="auto"/>
        <w:ind w:firstLine="480" w:firstLineChars="200"/>
        <w:rPr>
          <w:rFonts w:hint="eastAsia" w:ascii="宋体"/>
          <w:color w:val="auto"/>
          <w:sz w:val="24"/>
          <w:highlight w:val="none"/>
        </w:rPr>
      </w:pPr>
      <w:r>
        <w:rPr>
          <w:rFonts w:hint="eastAsia" w:ascii="宋体"/>
          <w:color w:val="auto"/>
          <w:sz w:val="24"/>
          <w:highlight w:val="none"/>
        </w:rPr>
        <w:t>11.3上述送达具备《中华人民共和国民事诉讼法》规定送达效力，各方放弃提出异议、抗辩未依法送达的权利，产生的后果由各方自行承担。</w:t>
      </w:r>
    </w:p>
    <w:p w14:paraId="6ECE279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12、合同纠纷处理方式</w:t>
      </w:r>
    </w:p>
    <w:p w14:paraId="3529F0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因本合同或与本合同有关的一切事项发生争议，由双方友好协商解决。</w:t>
      </w:r>
      <w:r>
        <w:rPr>
          <w:rFonts w:hint="eastAsia" w:cs="宋体"/>
          <w:color w:val="auto"/>
          <w:sz w:val="24"/>
          <w:szCs w:val="28"/>
          <w:highlight w:val="none"/>
        </w:rPr>
        <w:t>协商不成的，双方均可直接向</w:t>
      </w:r>
      <w:r>
        <w:rPr>
          <w:rFonts w:hint="eastAsia" w:cs="宋体"/>
          <w:color w:val="auto"/>
          <w:sz w:val="24"/>
          <w:szCs w:val="28"/>
          <w:highlight w:val="none"/>
          <w:lang w:eastAsia="zh-CN"/>
        </w:rPr>
        <w:t>甲方</w:t>
      </w:r>
      <w:r>
        <w:rPr>
          <w:rFonts w:hint="eastAsia" w:cs="宋体"/>
          <w:color w:val="auto"/>
          <w:sz w:val="24"/>
          <w:szCs w:val="28"/>
          <w:highlight w:val="none"/>
        </w:rPr>
        <w:t>所在地法院提起诉讼。</w:t>
      </w:r>
    </w:p>
    <w:p w14:paraId="3C5B933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13、其他约定</w:t>
      </w:r>
    </w:p>
    <w:p w14:paraId="607AED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13.1本采购项目的招标文件、</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报价文件、相关的澄清确认函（如果有的话）以及附件1《厦门市大宗货物政府采购供货验收单》、附件2《服务考核细则》、附件3《空调移机及其他材料收费标准》、附件4《主要技术参数》、附件5《产品压缩机、电机等主要零部件明细》均为本合同不可分割的一部分。前述合同组成部分的内容如有不一致的，优先适用最有利于</w:t>
      </w:r>
      <w:r>
        <w:rPr>
          <w:rFonts w:hint="eastAsia" w:ascii="宋体" w:hAnsi="宋体" w:cs="宋体"/>
          <w:color w:val="auto"/>
          <w:sz w:val="24"/>
          <w:highlight w:val="none"/>
          <w:lang w:eastAsia="zh-CN"/>
        </w:rPr>
        <w:t>甲方</w:t>
      </w:r>
      <w:r>
        <w:rPr>
          <w:rFonts w:hint="eastAsia" w:ascii="宋体" w:hAnsi="宋体" w:cs="宋体"/>
          <w:color w:val="auto"/>
          <w:sz w:val="24"/>
          <w:highlight w:val="none"/>
        </w:rPr>
        <w:t>或最终用户的条款。</w:t>
      </w:r>
    </w:p>
    <w:p w14:paraId="579C33A9">
      <w:pPr>
        <w:spacing w:line="360" w:lineRule="auto"/>
        <w:ind w:firstLine="480"/>
        <w:rPr>
          <w:color w:val="auto"/>
          <w:sz w:val="24"/>
          <w:highlight w:val="none"/>
        </w:rPr>
      </w:pPr>
      <w:r>
        <w:rPr>
          <w:rFonts w:hint="eastAsia" w:ascii="宋体" w:hAnsi="宋体" w:cs="宋体"/>
          <w:color w:val="auto"/>
          <w:sz w:val="24"/>
          <w:highlight w:val="none"/>
        </w:rPr>
        <w:t>13.2如</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为联合体报价，</w:t>
      </w:r>
      <w:r>
        <w:rPr>
          <w:rFonts w:hint="eastAsia" w:cs="宋体"/>
          <w:color w:val="auto"/>
          <w:sz w:val="24"/>
          <w:highlight w:val="none"/>
          <w:lang w:eastAsia="zh-CN"/>
        </w:rPr>
        <w:t>甲方</w:t>
      </w:r>
      <w:r>
        <w:rPr>
          <w:rFonts w:hint="eastAsia" w:cs="宋体"/>
          <w:color w:val="auto"/>
          <w:sz w:val="24"/>
          <w:highlight w:val="none"/>
        </w:rPr>
        <w:t>有权向两家</w:t>
      </w:r>
      <w:r>
        <w:rPr>
          <w:rFonts w:hint="eastAsia" w:cs="宋体"/>
          <w:color w:val="auto"/>
          <w:sz w:val="24"/>
          <w:highlight w:val="none"/>
          <w:lang w:eastAsia="zh-CN"/>
        </w:rPr>
        <w:t>乙方</w:t>
      </w:r>
      <w:r>
        <w:rPr>
          <w:rFonts w:hint="eastAsia" w:cs="宋体"/>
          <w:color w:val="auto"/>
          <w:sz w:val="24"/>
          <w:highlight w:val="none"/>
        </w:rPr>
        <w:t>中的任何一家或两家就合同的履行提出索赔或要求其履行义务、责任、债务等，两家</w:t>
      </w:r>
      <w:r>
        <w:rPr>
          <w:rFonts w:hint="eastAsia" w:cs="宋体"/>
          <w:color w:val="auto"/>
          <w:sz w:val="24"/>
          <w:highlight w:val="none"/>
          <w:lang w:eastAsia="zh-CN"/>
        </w:rPr>
        <w:t>乙方</w:t>
      </w:r>
      <w:r>
        <w:rPr>
          <w:rFonts w:hint="eastAsia" w:cs="宋体"/>
          <w:color w:val="auto"/>
          <w:sz w:val="24"/>
          <w:highlight w:val="none"/>
        </w:rPr>
        <w:t>共同承担合同的义务，且两家</w:t>
      </w:r>
      <w:r>
        <w:rPr>
          <w:rFonts w:hint="eastAsia" w:cs="宋体"/>
          <w:color w:val="auto"/>
          <w:sz w:val="24"/>
          <w:highlight w:val="none"/>
          <w:lang w:eastAsia="zh-CN"/>
        </w:rPr>
        <w:t>乙方</w:t>
      </w:r>
      <w:r>
        <w:rPr>
          <w:rFonts w:hint="eastAsia" w:cs="宋体"/>
          <w:color w:val="auto"/>
          <w:sz w:val="24"/>
          <w:highlight w:val="none"/>
        </w:rPr>
        <w:t>就合同的履行承担连带责任。</w:t>
      </w:r>
    </w:p>
    <w:p w14:paraId="155F3D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13.3本合同未尽事宜，双方另行补充。</w:t>
      </w:r>
    </w:p>
    <w:p w14:paraId="4A3639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13.4本合同一式伍份，经双方签订之日起生效。</w:t>
      </w:r>
      <w:r>
        <w:rPr>
          <w:rFonts w:hint="eastAsia" w:ascii="宋体" w:hAnsi="宋体" w:cs="宋体"/>
          <w:color w:val="auto"/>
          <w:sz w:val="24"/>
          <w:highlight w:val="none"/>
          <w:lang w:eastAsia="zh-CN"/>
        </w:rPr>
        <w:t>甲方</w:t>
      </w:r>
      <w:r>
        <w:rPr>
          <w:rFonts w:hint="eastAsia" w:ascii="宋体" w:hAnsi="宋体" w:cs="宋体"/>
          <w:color w:val="auto"/>
          <w:sz w:val="24"/>
          <w:highlight w:val="none"/>
        </w:rPr>
        <w:t>、</w:t>
      </w:r>
      <w:r>
        <w:rPr>
          <w:rFonts w:hint="eastAsia" w:ascii="宋体" w:hAnsi="宋体" w:cs="宋体"/>
          <w:color w:val="auto"/>
          <w:sz w:val="24"/>
          <w:highlight w:val="none"/>
          <w:lang w:eastAsia="zh-CN"/>
        </w:rPr>
        <w:t>乙方</w:t>
      </w:r>
      <w:r>
        <w:rPr>
          <w:rFonts w:hint="eastAsia" w:ascii="宋体" w:hAnsi="宋体" w:cs="宋体"/>
          <w:color w:val="auto"/>
          <w:sz w:val="24"/>
          <w:highlight w:val="none"/>
        </w:rPr>
        <w:t>各执贰份，送厦门市财政局政府采购监管处备案一份，具有同等效力。</w:t>
      </w:r>
    </w:p>
    <w:p w14:paraId="546B5FD1">
      <w:pPr>
        <w:spacing w:line="360" w:lineRule="auto"/>
        <w:ind w:firstLine="480" w:firstLineChars="200"/>
        <w:rPr>
          <w:rFonts w:hint="eastAsia" w:ascii="宋体" w:hAnsi="宋体" w:cs="宋体"/>
          <w:color w:val="auto"/>
          <w:sz w:val="24"/>
          <w:highlight w:val="none"/>
        </w:rPr>
      </w:pPr>
    </w:p>
    <w:p w14:paraId="1E17D93F">
      <w:pPr>
        <w:spacing w:line="360" w:lineRule="auto"/>
        <w:ind w:firstLine="480" w:firstLineChars="200"/>
        <w:rPr>
          <w:rFonts w:hint="eastAsia" w:ascii="宋体" w:hAnsi="宋体" w:cs="宋体"/>
          <w:color w:val="auto"/>
          <w:sz w:val="24"/>
          <w:highlight w:val="none"/>
        </w:rPr>
      </w:pPr>
    </w:p>
    <w:p w14:paraId="303EC92D">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甲方</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乙方</w:t>
      </w:r>
      <w:r>
        <w:rPr>
          <w:rFonts w:hint="eastAsia" w:ascii="宋体" w:hAnsi="宋体" w:cs="宋体"/>
          <w:color w:val="auto"/>
          <w:sz w:val="24"/>
          <w:highlight w:val="none"/>
        </w:rPr>
        <w:t>：</w:t>
      </w:r>
    </w:p>
    <w:p w14:paraId="0917FA16">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                       单位地址：</w:t>
      </w:r>
    </w:p>
    <w:p w14:paraId="5A531F9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授权代表：                       授权代表：</w:t>
      </w:r>
    </w:p>
    <w:p w14:paraId="2D74461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                           电话：</w:t>
      </w:r>
    </w:p>
    <w:p w14:paraId="0331D47F">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227415D2">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                           账号：</w:t>
      </w:r>
    </w:p>
    <w:p w14:paraId="3850F75D">
      <w:pPr>
        <w:spacing w:line="360" w:lineRule="auto"/>
        <w:rPr>
          <w:rFonts w:hint="eastAsia" w:ascii="宋体" w:hAnsi="宋体" w:cs="宋体"/>
          <w:color w:val="auto"/>
          <w:sz w:val="24"/>
          <w:highlight w:val="none"/>
        </w:rPr>
      </w:pPr>
    </w:p>
    <w:p w14:paraId="5B08AEFB">
      <w:pPr>
        <w:spacing w:line="360" w:lineRule="auto"/>
        <w:rPr>
          <w:rFonts w:ascii="宋体" w:hAnsi="宋体" w:cs="宋体"/>
          <w:color w:val="auto"/>
          <w:sz w:val="24"/>
          <w:highlight w:val="none"/>
        </w:rPr>
      </w:pPr>
    </w:p>
    <w:p w14:paraId="5661CC8E">
      <w:pPr>
        <w:spacing w:line="360" w:lineRule="auto"/>
        <w:rPr>
          <w:rFonts w:ascii="宋体" w:hAnsi="宋体" w:cs="宋体"/>
          <w:color w:val="auto"/>
          <w:sz w:val="24"/>
          <w:highlight w:val="none"/>
        </w:rPr>
      </w:pPr>
    </w:p>
    <w:p w14:paraId="442EFDAC">
      <w:pPr>
        <w:spacing w:line="360" w:lineRule="auto"/>
        <w:rPr>
          <w:rFonts w:hint="eastAsia" w:ascii="宋体" w:hAnsi="宋体" w:cs="宋体"/>
          <w:b/>
          <w:color w:val="auto"/>
          <w:sz w:val="24"/>
          <w:highlight w:val="none"/>
        </w:rPr>
      </w:pPr>
    </w:p>
    <w:p w14:paraId="448CC43D">
      <w:pPr>
        <w:spacing w:line="24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14:paraId="452A132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附件1：</w:t>
      </w:r>
    </w:p>
    <w:tbl>
      <w:tblPr>
        <w:tblStyle w:val="11"/>
        <w:tblW w:w="10226" w:type="dxa"/>
        <w:jc w:val="center"/>
        <w:tblLayout w:type="fixed"/>
        <w:tblCellMar>
          <w:top w:w="0" w:type="dxa"/>
          <w:left w:w="108" w:type="dxa"/>
          <w:bottom w:w="0" w:type="dxa"/>
          <w:right w:w="108" w:type="dxa"/>
        </w:tblCellMar>
      </w:tblPr>
      <w:tblGrid>
        <w:gridCol w:w="1464"/>
        <w:gridCol w:w="550"/>
        <w:gridCol w:w="1491"/>
        <w:gridCol w:w="1915"/>
        <w:gridCol w:w="1291"/>
        <w:gridCol w:w="1159"/>
        <w:gridCol w:w="1712"/>
        <w:gridCol w:w="644"/>
      </w:tblGrid>
      <w:tr w14:paraId="0EB9D76C">
        <w:tblPrEx>
          <w:tblCellMar>
            <w:top w:w="0" w:type="dxa"/>
            <w:left w:w="108" w:type="dxa"/>
            <w:bottom w:w="0" w:type="dxa"/>
            <w:right w:w="108" w:type="dxa"/>
          </w:tblCellMar>
        </w:tblPrEx>
        <w:trPr>
          <w:trHeight w:val="735" w:hRule="atLeast"/>
          <w:jc w:val="center"/>
        </w:trPr>
        <w:tc>
          <w:tcPr>
            <w:tcW w:w="1464" w:type="dxa"/>
            <w:noWrap w:val="0"/>
            <w:vAlign w:val="center"/>
          </w:tcPr>
          <w:p w14:paraId="00BCD884">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8118" w:type="dxa"/>
            <w:gridSpan w:val="6"/>
            <w:noWrap w:val="0"/>
            <w:vAlign w:val="top"/>
          </w:tcPr>
          <w:p w14:paraId="03BF8B7B">
            <w:pPr>
              <w:keepNext w:val="0"/>
              <w:keepLines w:val="0"/>
              <w:widowControl/>
              <w:suppressLineNumbers w:val="0"/>
              <w:spacing w:before="0" w:beforeAutospacing="0" w:after="0" w:afterAutospacing="0"/>
              <w:ind w:left="0" w:right="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厦门市大宗货物政府采购供货验收单</w:t>
            </w:r>
          </w:p>
        </w:tc>
        <w:tc>
          <w:tcPr>
            <w:tcW w:w="644" w:type="dxa"/>
            <w:noWrap w:val="0"/>
            <w:vAlign w:val="center"/>
          </w:tcPr>
          <w:p w14:paraId="43B1C595">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r>
      <w:tr w14:paraId="16C29189">
        <w:tblPrEx>
          <w:tblCellMar>
            <w:top w:w="0" w:type="dxa"/>
            <w:left w:w="108" w:type="dxa"/>
            <w:bottom w:w="0" w:type="dxa"/>
            <w:right w:w="108" w:type="dxa"/>
          </w:tblCellMar>
        </w:tblPrEx>
        <w:trPr>
          <w:trHeight w:val="630" w:hRule="atLeast"/>
          <w:jc w:val="center"/>
        </w:trPr>
        <w:tc>
          <w:tcPr>
            <w:tcW w:w="2014" w:type="dxa"/>
            <w:gridSpan w:val="2"/>
            <w:noWrap w:val="0"/>
            <w:vAlign w:val="center"/>
          </w:tcPr>
          <w:p w14:paraId="4F9B7DDC">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验收日期(必填)：</w:t>
            </w:r>
          </w:p>
        </w:tc>
        <w:tc>
          <w:tcPr>
            <w:tcW w:w="1491" w:type="dxa"/>
            <w:tcBorders>
              <w:top w:val="nil"/>
              <w:left w:val="nil"/>
              <w:bottom w:val="single" w:color="auto" w:sz="4" w:space="0"/>
              <w:right w:val="nil"/>
            </w:tcBorders>
            <w:noWrap w:val="0"/>
            <w:vAlign w:val="center"/>
          </w:tcPr>
          <w:p w14:paraId="16DB852E">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64936141">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年月日</w:t>
            </w:r>
          </w:p>
        </w:tc>
        <w:tc>
          <w:tcPr>
            <w:tcW w:w="1291" w:type="dxa"/>
            <w:tcBorders>
              <w:top w:val="nil"/>
              <w:left w:val="nil"/>
              <w:bottom w:val="single" w:color="auto" w:sz="4" w:space="0"/>
              <w:right w:val="nil"/>
            </w:tcBorders>
            <w:noWrap w:val="0"/>
            <w:vAlign w:val="center"/>
          </w:tcPr>
          <w:p w14:paraId="169BE382">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080C2298">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nil"/>
            </w:tcBorders>
            <w:noWrap w:val="0"/>
            <w:vAlign w:val="center"/>
          </w:tcPr>
          <w:p w14:paraId="2945B913">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restart"/>
            <w:noWrap w:val="0"/>
            <w:textDirection w:val="tbRlV"/>
            <w:vAlign w:val="bottom"/>
          </w:tcPr>
          <w:p w14:paraId="093BBA3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第一联：采购办联（白）第二联：商务联（绿）第三联：财务联（黄）第四联：供应商联（兰）第五联：客户联（红）</w:t>
            </w:r>
          </w:p>
        </w:tc>
      </w:tr>
      <w:tr w14:paraId="2726C5A8">
        <w:tblPrEx>
          <w:tblCellMar>
            <w:top w:w="0" w:type="dxa"/>
            <w:left w:w="108" w:type="dxa"/>
            <w:bottom w:w="0" w:type="dxa"/>
            <w:right w:w="108" w:type="dxa"/>
          </w:tblCellMar>
        </w:tblPrEx>
        <w:trPr>
          <w:trHeight w:val="855" w:hRule="atLeast"/>
          <w:jc w:val="center"/>
        </w:trPr>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06D69D3E">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采购单位名称</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&lt;</w:t>
            </w:r>
            <w:r>
              <w:rPr>
                <w:rFonts w:hint="eastAsia" w:ascii="宋体" w:hAnsi="宋体" w:cs="宋体"/>
                <w:color w:val="auto"/>
                <w:kern w:val="0"/>
                <w:sz w:val="24"/>
                <w:highlight w:val="none"/>
                <w:lang w:eastAsia="zh-CN"/>
              </w:rPr>
              <w:t>甲方</w:t>
            </w:r>
            <w:r>
              <w:rPr>
                <w:rFonts w:hint="eastAsia" w:ascii="宋体" w:hAnsi="宋体" w:cs="宋体"/>
                <w:color w:val="auto"/>
                <w:kern w:val="0"/>
                <w:sz w:val="24"/>
                <w:highlight w:val="none"/>
              </w:rPr>
              <w:t>&gt;</w:t>
            </w:r>
            <w:r>
              <w:rPr>
                <w:rFonts w:hint="eastAsia" w:ascii="宋体" w:hAnsi="宋体" w:cs="宋体"/>
                <w:color w:val="auto"/>
                <w:kern w:val="0"/>
                <w:sz w:val="20"/>
                <w:highlight w:val="none"/>
              </w:rPr>
              <w:t>(必填)</w:t>
            </w:r>
            <w:r>
              <w:rPr>
                <w:rFonts w:hint="eastAsia" w:ascii="宋体" w:hAnsi="宋体" w:cs="宋体"/>
                <w:color w:val="auto"/>
                <w:kern w:val="0"/>
                <w:sz w:val="24"/>
                <w:highlight w:val="none"/>
              </w:rPr>
              <w:t>：</w:t>
            </w:r>
          </w:p>
        </w:tc>
        <w:tc>
          <w:tcPr>
            <w:tcW w:w="3406" w:type="dxa"/>
            <w:gridSpan w:val="2"/>
            <w:tcBorders>
              <w:top w:val="single" w:color="auto" w:sz="4" w:space="0"/>
              <w:left w:val="nil"/>
              <w:bottom w:val="single" w:color="auto" w:sz="4" w:space="0"/>
              <w:right w:val="single" w:color="auto" w:sz="4" w:space="0"/>
            </w:tcBorders>
            <w:noWrap w:val="0"/>
            <w:vAlign w:val="center"/>
          </w:tcPr>
          <w:p w14:paraId="072B9C8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single" w:color="auto" w:sz="4" w:space="0"/>
            </w:tcBorders>
            <w:noWrap w:val="0"/>
            <w:vAlign w:val="center"/>
          </w:tcPr>
          <w:p w14:paraId="5C338BF6">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供货单位名称&lt;</w:t>
            </w:r>
            <w:r>
              <w:rPr>
                <w:rFonts w:hint="eastAsia" w:ascii="宋体" w:hAnsi="宋体" w:cs="宋体"/>
                <w:color w:val="auto"/>
                <w:kern w:val="0"/>
                <w:sz w:val="24"/>
                <w:highlight w:val="none"/>
                <w:lang w:eastAsia="zh-CN"/>
              </w:rPr>
              <w:t>乙方</w:t>
            </w:r>
            <w:r>
              <w:rPr>
                <w:rFonts w:hint="eastAsia" w:ascii="宋体" w:hAnsi="宋体" w:cs="宋体"/>
                <w:color w:val="auto"/>
                <w:kern w:val="0"/>
                <w:sz w:val="24"/>
                <w:highlight w:val="none"/>
              </w:rPr>
              <w:t>&gt;：</w:t>
            </w:r>
          </w:p>
        </w:tc>
        <w:tc>
          <w:tcPr>
            <w:tcW w:w="2871" w:type="dxa"/>
            <w:gridSpan w:val="2"/>
            <w:tcBorders>
              <w:top w:val="single" w:color="auto" w:sz="4" w:space="0"/>
              <w:left w:val="nil"/>
              <w:bottom w:val="single" w:color="auto" w:sz="4" w:space="0"/>
              <w:right w:val="single" w:color="auto" w:sz="4" w:space="0"/>
            </w:tcBorders>
            <w:noWrap w:val="0"/>
            <w:vAlign w:val="center"/>
          </w:tcPr>
          <w:p w14:paraId="45DC50E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厦门万翔网络商务有限公司</w:t>
            </w:r>
          </w:p>
        </w:tc>
        <w:tc>
          <w:tcPr>
            <w:tcW w:w="644" w:type="dxa"/>
            <w:vMerge w:val="continue"/>
            <w:noWrap w:val="0"/>
            <w:textDirection w:val="tbRlV"/>
            <w:vAlign w:val="bottom"/>
          </w:tcPr>
          <w:p w14:paraId="3634DD61">
            <w:pPr>
              <w:keepNext w:val="0"/>
              <w:keepLines w:val="0"/>
              <w:suppressLineNumbers w:val="0"/>
              <w:spacing w:before="0" w:beforeAutospacing="0" w:after="0" w:afterAutospacing="0"/>
              <w:ind w:left="0" w:right="0"/>
              <w:rPr>
                <w:rFonts w:hint="default"/>
                <w:color w:val="auto"/>
                <w:sz w:val="20"/>
                <w:highlight w:val="none"/>
              </w:rPr>
            </w:pPr>
          </w:p>
        </w:tc>
      </w:tr>
      <w:tr w14:paraId="1EA67C8E">
        <w:tblPrEx>
          <w:tblCellMar>
            <w:top w:w="0" w:type="dxa"/>
            <w:left w:w="108" w:type="dxa"/>
            <w:bottom w:w="0" w:type="dxa"/>
            <w:right w:w="108" w:type="dxa"/>
          </w:tblCellMar>
        </w:tblPrEx>
        <w:trPr>
          <w:trHeight w:val="870" w:hRule="atLeast"/>
          <w:jc w:val="center"/>
        </w:trPr>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6E55E59C">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使用单位名称：</w:t>
            </w:r>
          </w:p>
        </w:tc>
        <w:tc>
          <w:tcPr>
            <w:tcW w:w="3406" w:type="dxa"/>
            <w:gridSpan w:val="2"/>
            <w:tcBorders>
              <w:top w:val="single" w:color="auto" w:sz="4" w:space="0"/>
              <w:left w:val="nil"/>
              <w:bottom w:val="single" w:color="auto" w:sz="4" w:space="0"/>
              <w:right w:val="single" w:color="000000" w:sz="4" w:space="0"/>
            </w:tcBorders>
            <w:noWrap w:val="0"/>
            <w:vAlign w:val="center"/>
          </w:tcPr>
          <w:p w14:paraId="6556F836">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single" w:color="auto" w:sz="4" w:space="0"/>
            </w:tcBorders>
            <w:noWrap w:val="0"/>
            <w:vAlign w:val="center"/>
          </w:tcPr>
          <w:p w14:paraId="2B72687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销售定单号</w:t>
            </w:r>
            <w:r>
              <w:rPr>
                <w:rFonts w:hint="eastAsia" w:ascii="宋体" w:hAnsi="宋体" w:cs="宋体"/>
                <w:color w:val="auto"/>
                <w:kern w:val="0"/>
                <w:sz w:val="20"/>
                <w:highlight w:val="none"/>
              </w:rPr>
              <w:t>（必填）</w:t>
            </w:r>
            <w:r>
              <w:rPr>
                <w:rFonts w:hint="eastAsia" w:ascii="宋体" w:hAnsi="宋体" w:cs="宋体"/>
                <w:color w:val="auto"/>
                <w:kern w:val="0"/>
                <w:sz w:val="24"/>
                <w:highlight w:val="none"/>
              </w:rPr>
              <w:t>：</w:t>
            </w:r>
          </w:p>
        </w:tc>
        <w:tc>
          <w:tcPr>
            <w:tcW w:w="2871" w:type="dxa"/>
            <w:gridSpan w:val="2"/>
            <w:tcBorders>
              <w:top w:val="single" w:color="auto" w:sz="4" w:space="0"/>
              <w:left w:val="nil"/>
              <w:bottom w:val="single" w:color="auto" w:sz="4" w:space="0"/>
              <w:right w:val="single" w:color="000000" w:sz="4" w:space="0"/>
            </w:tcBorders>
            <w:noWrap w:val="0"/>
            <w:vAlign w:val="center"/>
          </w:tcPr>
          <w:p w14:paraId="6D14BDBB">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5A6E8DC0">
            <w:pPr>
              <w:keepNext w:val="0"/>
              <w:keepLines w:val="0"/>
              <w:suppressLineNumbers w:val="0"/>
              <w:spacing w:before="0" w:beforeAutospacing="0" w:after="0" w:afterAutospacing="0"/>
              <w:ind w:left="0" w:right="0"/>
              <w:rPr>
                <w:rFonts w:hint="default"/>
                <w:color w:val="auto"/>
                <w:sz w:val="20"/>
                <w:highlight w:val="none"/>
              </w:rPr>
            </w:pPr>
          </w:p>
        </w:tc>
      </w:tr>
      <w:tr w14:paraId="0BB7A6A2">
        <w:tblPrEx>
          <w:tblCellMar>
            <w:top w:w="0" w:type="dxa"/>
            <w:left w:w="108" w:type="dxa"/>
            <w:bottom w:w="0" w:type="dxa"/>
            <w:right w:w="108" w:type="dxa"/>
          </w:tblCellMar>
        </w:tblPrEx>
        <w:trPr>
          <w:trHeight w:val="570" w:hRule="atLeast"/>
          <w:jc w:val="center"/>
        </w:trPr>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20C1552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政府资金：（元）</w:t>
            </w:r>
          </w:p>
        </w:tc>
        <w:tc>
          <w:tcPr>
            <w:tcW w:w="3406" w:type="dxa"/>
            <w:gridSpan w:val="2"/>
            <w:tcBorders>
              <w:top w:val="single" w:color="auto" w:sz="4" w:space="0"/>
              <w:left w:val="nil"/>
              <w:bottom w:val="single" w:color="auto" w:sz="4" w:space="0"/>
              <w:right w:val="single" w:color="auto" w:sz="4" w:space="0"/>
            </w:tcBorders>
            <w:noWrap w:val="0"/>
            <w:vAlign w:val="center"/>
          </w:tcPr>
          <w:p w14:paraId="6C12FDB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single" w:color="auto" w:sz="4" w:space="0"/>
            </w:tcBorders>
            <w:noWrap w:val="0"/>
            <w:vAlign w:val="center"/>
          </w:tcPr>
          <w:p w14:paraId="090A86C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自筹资金：（元）</w:t>
            </w:r>
          </w:p>
        </w:tc>
        <w:tc>
          <w:tcPr>
            <w:tcW w:w="2871" w:type="dxa"/>
            <w:gridSpan w:val="2"/>
            <w:tcBorders>
              <w:top w:val="single" w:color="auto" w:sz="4" w:space="0"/>
              <w:left w:val="nil"/>
              <w:bottom w:val="single" w:color="auto" w:sz="4" w:space="0"/>
              <w:right w:val="single" w:color="000000" w:sz="4" w:space="0"/>
            </w:tcBorders>
            <w:noWrap w:val="0"/>
            <w:vAlign w:val="center"/>
          </w:tcPr>
          <w:p w14:paraId="6A913112">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2FEDA110">
            <w:pPr>
              <w:keepNext w:val="0"/>
              <w:keepLines w:val="0"/>
              <w:suppressLineNumbers w:val="0"/>
              <w:spacing w:before="0" w:beforeAutospacing="0" w:after="0" w:afterAutospacing="0"/>
              <w:ind w:left="0" w:right="0"/>
              <w:rPr>
                <w:rFonts w:hint="default"/>
                <w:color w:val="auto"/>
                <w:sz w:val="20"/>
                <w:highlight w:val="none"/>
              </w:rPr>
            </w:pPr>
          </w:p>
        </w:tc>
      </w:tr>
      <w:tr w14:paraId="7736884B">
        <w:tblPrEx>
          <w:tblCellMar>
            <w:top w:w="0" w:type="dxa"/>
            <w:left w:w="108" w:type="dxa"/>
            <w:bottom w:w="0" w:type="dxa"/>
            <w:right w:w="108" w:type="dxa"/>
          </w:tblCellMar>
        </w:tblPrEx>
        <w:trPr>
          <w:trHeight w:val="585" w:hRule="atLeast"/>
          <w:jc w:val="center"/>
        </w:trPr>
        <w:tc>
          <w:tcPr>
            <w:tcW w:w="1464" w:type="dxa"/>
            <w:vMerge w:val="restart"/>
            <w:tcBorders>
              <w:top w:val="nil"/>
              <w:left w:val="single" w:color="auto" w:sz="4" w:space="0"/>
              <w:bottom w:val="single" w:color="auto" w:sz="4" w:space="0"/>
              <w:right w:val="single" w:color="auto" w:sz="4" w:space="0"/>
            </w:tcBorders>
            <w:noWrap w:val="0"/>
            <w:vAlign w:val="center"/>
          </w:tcPr>
          <w:p w14:paraId="1FDB9AFD">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供货明细</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(必填)</w:t>
            </w:r>
          </w:p>
        </w:tc>
        <w:tc>
          <w:tcPr>
            <w:tcW w:w="550" w:type="dxa"/>
            <w:tcBorders>
              <w:top w:val="nil"/>
              <w:left w:val="nil"/>
              <w:bottom w:val="single" w:color="auto" w:sz="4" w:space="0"/>
              <w:right w:val="single" w:color="auto" w:sz="4" w:space="0"/>
            </w:tcBorders>
            <w:noWrap w:val="0"/>
            <w:vAlign w:val="center"/>
          </w:tcPr>
          <w:p w14:paraId="0CCD356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491" w:type="dxa"/>
            <w:tcBorders>
              <w:top w:val="nil"/>
              <w:left w:val="nil"/>
              <w:bottom w:val="single" w:color="auto" w:sz="4" w:space="0"/>
              <w:right w:val="nil"/>
            </w:tcBorders>
            <w:noWrap w:val="0"/>
            <w:vAlign w:val="center"/>
          </w:tcPr>
          <w:p w14:paraId="5FA2F5D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产品名称（注明品牌）</w:t>
            </w:r>
          </w:p>
        </w:tc>
        <w:tc>
          <w:tcPr>
            <w:tcW w:w="1915" w:type="dxa"/>
            <w:tcBorders>
              <w:top w:val="nil"/>
              <w:left w:val="nil"/>
              <w:bottom w:val="single" w:color="auto" w:sz="4" w:space="0"/>
              <w:right w:val="nil"/>
            </w:tcBorders>
            <w:noWrap w:val="0"/>
            <w:vAlign w:val="center"/>
          </w:tcPr>
          <w:p w14:paraId="39EBD70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291" w:type="dxa"/>
            <w:tcBorders>
              <w:top w:val="nil"/>
              <w:left w:val="nil"/>
              <w:bottom w:val="single" w:color="auto" w:sz="4" w:space="0"/>
              <w:right w:val="nil"/>
            </w:tcBorders>
            <w:noWrap w:val="0"/>
            <w:vAlign w:val="center"/>
          </w:tcPr>
          <w:p w14:paraId="783EA57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1159" w:type="dxa"/>
            <w:tcBorders>
              <w:top w:val="nil"/>
              <w:left w:val="nil"/>
              <w:bottom w:val="single" w:color="auto" w:sz="4" w:space="0"/>
              <w:right w:val="nil"/>
            </w:tcBorders>
            <w:noWrap w:val="0"/>
            <w:vAlign w:val="center"/>
          </w:tcPr>
          <w:p w14:paraId="20DC985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r>
              <w:rPr>
                <w:rFonts w:hint="eastAsia" w:ascii="宋体" w:hAnsi="宋体" w:cs="宋体"/>
                <w:color w:val="auto"/>
                <w:kern w:val="0"/>
                <w:sz w:val="20"/>
                <w:highlight w:val="none"/>
              </w:rPr>
              <w:t>（元）</w:t>
            </w:r>
          </w:p>
        </w:tc>
        <w:tc>
          <w:tcPr>
            <w:tcW w:w="1712" w:type="dxa"/>
            <w:tcBorders>
              <w:top w:val="nil"/>
              <w:left w:val="nil"/>
              <w:bottom w:val="single" w:color="auto" w:sz="4" w:space="0"/>
              <w:right w:val="single" w:color="auto" w:sz="4" w:space="0"/>
            </w:tcBorders>
            <w:noWrap w:val="0"/>
            <w:vAlign w:val="center"/>
          </w:tcPr>
          <w:p w14:paraId="2267273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小计</w:t>
            </w:r>
            <w:r>
              <w:rPr>
                <w:rFonts w:hint="eastAsia" w:ascii="宋体" w:hAnsi="宋体" w:cs="宋体"/>
                <w:color w:val="auto"/>
                <w:kern w:val="0"/>
                <w:sz w:val="20"/>
                <w:highlight w:val="none"/>
              </w:rPr>
              <w:t>（元）</w:t>
            </w:r>
          </w:p>
        </w:tc>
        <w:tc>
          <w:tcPr>
            <w:tcW w:w="644" w:type="dxa"/>
            <w:vMerge w:val="continue"/>
            <w:noWrap w:val="0"/>
            <w:textDirection w:val="tbRlV"/>
            <w:vAlign w:val="bottom"/>
          </w:tcPr>
          <w:p w14:paraId="04013E23">
            <w:pPr>
              <w:keepNext w:val="0"/>
              <w:keepLines w:val="0"/>
              <w:suppressLineNumbers w:val="0"/>
              <w:spacing w:before="0" w:beforeAutospacing="0" w:after="0" w:afterAutospacing="0"/>
              <w:ind w:left="0" w:right="0"/>
              <w:rPr>
                <w:rFonts w:hint="default"/>
                <w:color w:val="auto"/>
                <w:sz w:val="20"/>
                <w:highlight w:val="none"/>
              </w:rPr>
            </w:pPr>
          </w:p>
        </w:tc>
      </w:tr>
      <w:tr w14:paraId="00782A6A">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407394D1">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restart"/>
            <w:tcBorders>
              <w:top w:val="nil"/>
              <w:left w:val="single" w:color="auto" w:sz="4" w:space="0"/>
              <w:bottom w:val="single" w:color="auto" w:sz="4" w:space="0"/>
              <w:right w:val="single" w:color="auto" w:sz="4" w:space="0"/>
            </w:tcBorders>
            <w:noWrap w:val="0"/>
            <w:vAlign w:val="center"/>
          </w:tcPr>
          <w:p w14:paraId="04EC874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产品明细</w:t>
            </w:r>
          </w:p>
        </w:tc>
        <w:tc>
          <w:tcPr>
            <w:tcW w:w="1491" w:type="dxa"/>
            <w:tcBorders>
              <w:top w:val="nil"/>
              <w:left w:val="nil"/>
              <w:bottom w:val="single" w:color="auto" w:sz="4" w:space="0"/>
              <w:right w:val="nil"/>
            </w:tcBorders>
            <w:noWrap w:val="0"/>
            <w:vAlign w:val="center"/>
          </w:tcPr>
          <w:p w14:paraId="303047D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16B733E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27A060C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448ED31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6C7E4BD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01EE2365">
            <w:pPr>
              <w:keepNext w:val="0"/>
              <w:keepLines w:val="0"/>
              <w:suppressLineNumbers w:val="0"/>
              <w:spacing w:before="0" w:beforeAutospacing="0" w:after="0" w:afterAutospacing="0"/>
              <w:ind w:left="0" w:right="0"/>
              <w:rPr>
                <w:rFonts w:hint="default"/>
                <w:color w:val="auto"/>
                <w:sz w:val="20"/>
                <w:highlight w:val="none"/>
              </w:rPr>
            </w:pPr>
          </w:p>
        </w:tc>
      </w:tr>
      <w:tr w14:paraId="503B16D5">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1428DC54">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09BB9C3F">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44C37DA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3B3CEA4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22D936F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2CCD281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777266B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76AF272C">
            <w:pPr>
              <w:keepNext w:val="0"/>
              <w:keepLines w:val="0"/>
              <w:suppressLineNumbers w:val="0"/>
              <w:spacing w:before="0" w:beforeAutospacing="0" w:after="0" w:afterAutospacing="0"/>
              <w:ind w:left="0" w:right="0"/>
              <w:rPr>
                <w:rFonts w:hint="default"/>
                <w:color w:val="auto"/>
                <w:sz w:val="20"/>
                <w:highlight w:val="none"/>
              </w:rPr>
            </w:pPr>
          </w:p>
        </w:tc>
      </w:tr>
      <w:tr w14:paraId="6D8377C2">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28ED62B4">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6C83E24E">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0770AC4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632209F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517A7A5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17CAA1D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0735221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621CC693">
            <w:pPr>
              <w:keepNext w:val="0"/>
              <w:keepLines w:val="0"/>
              <w:suppressLineNumbers w:val="0"/>
              <w:spacing w:before="0" w:beforeAutospacing="0" w:after="0" w:afterAutospacing="0"/>
              <w:ind w:left="0" w:right="0"/>
              <w:rPr>
                <w:rFonts w:hint="default"/>
                <w:color w:val="auto"/>
                <w:sz w:val="20"/>
                <w:highlight w:val="none"/>
              </w:rPr>
            </w:pPr>
          </w:p>
        </w:tc>
      </w:tr>
      <w:tr w14:paraId="0EF5531D">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2D6B0A70">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422B03C2">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02F914F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71FAB98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48694D6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2830E4F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44D4FD2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1AB4A83B">
            <w:pPr>
              <w:keepNext w:val="0"/>
              <w:keepLines w:val="0"/>
              <w:suppressLineNumbers w:val="0"/>
              <w:spacing w:before="0" w:beforeAutospacing="0" w:after="0" w:afterAutospacing="0"/>
              <w:ind w:left="0" w:right="0"/>
              <w:rPr>
                <w:rFonts w:hint="default"/>
                <w:color w:val="auto"/>
                <w:sz w:val="20"/>
                <w:highlight w:val="none"/>
              </w:rPr>
            </w:pPr>
          </w:p>
        </w:tc>
      </w:tr>
      <w:tr w14:paraId="6BF02421">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1F762F89">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686BF0BB">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4FE33F4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380D35F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424BBC5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40E125A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23CEE56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0AEF82F4">
            <w:pPr>
              <w:keepNext w:val="0"/>
              <w:keepLines w:val="0"/>
              <w:suppressLineNumbers w:val="0"/>
              <w:spacing w:before="0" w:beforeAutospacing="0" w:after="0" w:afterAutospacing="0"/>
              <w:ind w:left="0" w:right="0"/>
              <w:rPr>
                <w:rFonts w:hint="default"/>
                <w:color w:val="auto"/>
                <w:sz w:val="20"/>
                <w:highlight w:val="none"/>
              </w:rPr>
            </w:pPr>
          </w:p>
        </w:tc>
      </w:tr>
      <w:tr w14:paraId="2959E25B">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2C4DB86A">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restart"/>
            <w:tcBorders>
              <w:top w:val="nil"/>
              <w:left w:val="single" w:color="auto" w:sz="4" w:space="0"/>
              <w:bottom w:val="single" w:color="auto" w:sz="4" w:space="0"/>
              <w:right w:val="single" w:color="auto" w:sz="4" w:space="0"/>
            </w:tcBorders>
            <w:noWrap w:val="0"/>
            <w:vAlign w:val="center"/>
          </w:tcPr>
          <w:p w14:paraId="6554966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辅材及服务明细</w:t>
            </w:r>
          </w:p>
        </w:tc>
        <w:tc>
          <w:tcPr>
            <w:tcW w:w="1491" w:type="dxa"/>
            <w:tcBorders>
              <w:top w:val="nil"/>
              <w:left w:val="nil"/>
              <w:bottom w:val="single" w:color="auto" w:sz="4" w:space="0"/>
              <w:right w:val="nil"/>
            </w:tcBorders>
            <w:noWrap w:val="0"/>
            <w:vAlign w:val="center"/>
          </w:tcPr>
          <w:p w14:paraId="7966AB5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2D3B08C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594CEA4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1F3A63C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4424553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54B58AAB">
            <w:pPr>
              <w:keepNext w:val="0"/>
              <w:keepLines w:val="0"/>
              <w:suppressLineNumbers w:val="0"/>
              <w:spacing w:before="0" w:beforeAutospacing="0" w:after="0" w:afterAutospacing="0"/>
              <w:ind w:left="0" w:right="0"/>
              <w:rPr>
                <w:rFonts w:hint="default"/>
                <w:color w:val="auto"/>
                <w:sz w:val="20"/>
                <w:highlight w:val="none"/>
              </w:rPr>
            </w:pPr>
          </w:p>
        </w:tc>
      </w:tr>
      <w:tr w14:paraId="2E74D722">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69BDD4FF">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1814622A">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688BF81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6E1F36E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0115BB6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57B2509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72BE98A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721279AC">
            <w:pPr>
              <w:keepNext w:val="0"/>
              <w:keepLines w:val="0"/>
              <w:suppressLineNumbers w:val="0"/>
              <w:spacing w:before="0" w:beforeAutospacing="0" w:after="0" w:afterAutospacing="0"/>
              <w:ind w:left="0" w:right="0"/>
              <w:rPr>
                <w:rFonts w:hint="default"/>
                <w:color w:val="auto"/>
                <w:sz w:val="20"/>
                <w:highlight w:val="none"/>
              </w:rPr>
            </w:pPr>
          </w:p>
        </w:tc>
      </w:tr>
      <w:tr w14:paraId="11E6AD9C">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7ADC2DBB">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73EE906F">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7E2B142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6904DD8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302068A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46B182A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4293CFD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6B577242">
            <w:pPr>
              <w:keepNext w:val="0"/>
              <w:keepLines w:val="0"/>
              <w:suppressLineNumbers w:val="0"/>
              <w:spacing w:before="0" w:beforeAutospacing="0" w:after="0" w:afterAutospacing="0"/>
              <w:ind w:left="0" w:right="0"/>
              <w:rPr>
                <w:rFonts w:hint="default"/>
                <w:color w:val="auto"/>
                <w:sz w:val="20"/>
                <w:highlight w:val="none"/>
              </w:rPr>
            </w:pPr>
          </w:p>
        </w:tc>
      </w:tr>
      <w:tr w14:paraId="5CCB74E9">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68526B41">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04CDB98E">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2A2E293D">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3DEC486F">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4C29D91F">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2B568667">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5F9DA63D">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45CBFFAA">
            <w:pPr>
              <w:keepNext w:val="0"/>
              <w:keepLines w:val="0"/>
              <w:suppressLineNumbers w:val="0"/>
              <w:spacing w:before="0" w:beforeAutospacing="0" w:after="0" w:afterAutospacing="0"/>
              <w:ind w:left="0" w:right="0"/>
              <w:rPr>
                <w:rFonts w:hint="default"/>
                <w:color w:val="auto"/>
                <w:sz w:val="20"/>
                <w:highlight w:val="none"/>
              </w:rPr>
            </w:pPr>
          </w:p>
        </w:tc>
      </w:tr>
      <w:tr w14:paraId="42551D7F">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4EEE4D14">
            <w:pPr>
              <w:keepNext w:val="0"/>
              <w:keepLines w:val="0"/>
              <w:suppressLineNumbers w:val="0"/>
              <w:spacing w:before="0" w:beforeAutospacing="0" w:after="0" w:afterAutospacing="0"/>
              <w:ind w:left="0" w:right="0"/>
              <w:rPr>
                <w:rFonts w:hint="default"/>
                <w:color w:val="auto"/>
                <w:sz w:val="20"/>
                <w:highlight w:val="none"/>
              </w:rPr>
            </w:pPr>
          </w:p>
        </w:tc>
        <w:tc>
          <w:tcPr>
            <w:tcW w:w="550" w:type="dxa"/>
            <w:vMerge w:val="continue"/>
            <w:tcBorders>
              <w:top w:val="nil"/>
              <w:left w:val="single" w:color="auto" w:sz="4" w:space="0"/>
              <w:bottom w:val="single" w:color="auto" w:sz="4" w:space="0"/>
              <w:right w:val="single" w:color="auto" w:sz="4" w:space="0"/>
            </w:tcBorders>
            <w:noWrap w:val="0"/>
            <w:vAlign w:val="center"/>
          </w:tcPr>
          <w:p w14:paraId="5BF1E26F">
            <w:pPr>
              <w:keepNext w:val="0"/>
              <w:keepLines w:val="0"/>
              <w:suppressLineNumbers w:val="0"/>
              <w:spacing w:before="0" w:beforeAutospacing="0" w:after="0" w:afterAutospacing="0"/>
              <w:ind w:left="0" w:right="0"/>
              <w:rPr>
                <w:rFonts w:hint="default"/>
                <w:color w:val="auto"/>
                <w:sz w:val="20"/>
                <w:highlight w:val="none"/>
              </w:rPr>
            </w:pPr>
          </w:p>
        </w:tc>
        <w:tc>
          <w:tcPr>
            <w:tcW w:w="1491" w:type="dxa"/>
            <w:tcBorders>
              <w:top w:val="nil"/>
              <w:left w:val="nil"/>
              <w:bottom w:val="single" w:color="auto" w:sz="4" w:space="0"/>
              <w:right w:val="nil"/>
            </w:tcBorders>
            <w:noWrap w:val="0"/>
            <w:vAlign w:val="center"/>
          </w:tcPr>
          <w:p w14:paraId="428B2B21">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915" w:type="dxa"/>
            <w:tcBorders>
              <w:top w:val="nil"/>
              <w:left w:val="nil"/>
              <w:bottom w:val="single" w:color="auto" w:sz="4" w:space="0"/>
              <w:right w:val="nil"/>
            </w:tcBorders>
            <w:noWrap w:val="0"/>
            <w:vAlign w:val="center"/>
          </w:tcPr>
          <w:p w14:paraId="4170220C">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58ED122D">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159" w:type="dxa"/>
            <w:tcBorders>
              <w:top w:val="nil"/>
              <w:left w:val="nil"/>
              <w:bottom w:val="single" w:color="auto" w:sz="4" w:space="0"/>
              <w:right w:val="nil"/>
            </w:tcBorders>
            <w:noWrap w:val="0"/>
            <w:vAlign w:val="center"/>
          </w:tcPr>
          <w:p w14:paraId="28CC4990">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712" w:type="dxa"/>
            <w:tcBorders>
              <w:top w:val="nil"/>
              <w:left w:val="nil"/>
              <w:bottom w:val="single" w:color="auto" w:sz="4" w:space="0"/>
              <w:right w:val="single" w:color="auto" w:sz="4" w:space="0"/>
            </w:tcBorders>
            <w:noWrap w:val="0"/>
            <w:vAlign w:val="center"/>
          </w:tcPr>
          <w:p w14:paraId="6BF127C7">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406442DD">
            <w:pPr>
              <w:keepNext w:val="0"/>
              <w:keepLines w:val="0"/>
              <w:suppressLineNumbers w:val="0"/>
              <w:spacing w:before="0" w:beforeAutospacing="0" w:after="0" w:afterAutospacing="0"/>
              <w:ind w:left="0" w:right="0"/>
              <w:rPr>
                <w:rFonts w:hint="default"/>
                <w:color w:val="auto"/>
                <w:sz w:val="20"/>
                <w:highlight w:val="none"/>
              </w:rPr>
            </w:pPr>
          </w:p>
        </w:tc>
      </w:tr>
      <w:tr w14:paraId="7C7DD03C">
        <w:tblPrEx>
          <w:tblCellMar>
            <w:top w:w="0" w:type="dxa"/>
            <w:left w:w="108" w:type="dxa"/>
            <w:bottom w:w="0" w:type="dxa"/>
            <w:right w:w="108" w:type="dxa"/>
          </w:tblCellMar>
        </w:tblPrEx>
        <w:trPr>
          <w:trHeight w:val="480" w:hRule="atLeast"/>
          <w:jc w:val="center"/>
        </w:trPr>
        <w:tc>
          <w:tcPr>
            <w:tcW w:w="1464" w:type="dxa"/>
            <w:vMerge w:val="continue"/>
            <w:tcBorders>
              <w:top w:val="nil"/>
              <w:left w:val="single" w:color="auto" w:sz="4" w:space="0"/>
              <w:bottom w:val="single" w:color="auto" w:sz="4" w:space="0"/>
              <w:right w:val="single" w:color="auto" w:sz="4" w:space="0"/>
            </w:tcBorders>
            <w:noWrap w:val="0"/>
            <w:vAlign w:val="center"/>
          </w:tcPr>
          <w:p w14:paraId="1E55C3EF">
            <w:pPr>
              <w:keepNext w:val="0"/>
              <w:keepLines w:val="0"/>
              <w:suppressLineNumbers w:val="0"/>
              <w:spacing w:before="0" w:beforeAutospacing="0" w:after="0" w:afterAutospacing="0"/>
              <w:ind w:left="0" w:right="0"/>
              <w:rPr>
                <w:rFonts w:hint="default"/>
                <w:color w:val="auto"/>
                <w:sz w:val="20"/>
                <w:highlight w:val="none"/>
              </w:rPr>
            </w:pPr>
          </w:p>
        </w:tc>
        <w:tc>
          <w:tcPr>
            <w:tcW w:w="550" w:type="dxa"/>
            <w:tcBorders>
              <w:top w:val="single" w:color="auto" w:sz="4" w:space="0"/>
              <w:left w:val="nil"/>
              <w:bottom w:val="single" w:color="auto" w:sz="4" w:space="0"/>
              <w:right w:val="single" w:color="auto" w:sz="4" w:space="0"/>
            </w:tcBorders>
            <w:noWrap w:val="0"/>
            <w:vAlign w:val="center"/>
          </w:tcPr>
          <w:p w14:paraId="117E558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7568" w:type="dxa"/>
            <w:gridSpan w:val="5"/>
            <w:tcBorders>
              <w:top w:val="single" w:color="auto" w:sz="4" w:space="0"/>
              <w:left w:val="nil"/>
              <w:bottom w:val="single" w:color="auto" w:sz="4" w:space="0"/>
              <w:right w:val="single" w:color="000000" w:sz="4" w:space="0"/>
            </w:tcBorders>
            <w:noWrap w:val="0"/>
            <w:vAlign w:val="center"/>
          </w:tcPr>
          <w:p w14:paraId="31E0DF89">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产品总金额</w:t>
            </w:r>
            <w:r>
              <w:rPr>
                <w:rFonts w:hint="eastAsia" w:ascii="宋体" w:hAnsi="宋体" w:cs="宋体"/>
                <w:color w:val="auto"/>
                <w:kern w:val="0"/>
                <w:sz w:val="20"/>
                <w:highlight w:val="none"/>
              </w:rPr>
              <w:t>（元）</w:t>
            </w:r>
            <w:r>
              <w:rPr>
                <w:rFonts w:hint="eastAsia" w:ascii="宋体" w:hAnsi="宋体" w:cs="宋体"/>
                <w:color w:val="auto"/>
                <w:kern w:val="0"/>
                <w:sz w:val="24"/>
                <w:highlight w:val="none"/>
              </w:rPr>
              <w:t>：辅材总金额</w:t>
            </w:r>
            <w:r>
              <w:rPr>
                <w:rFonts w:hint="eastAsia" w:ascii="宋体" w:hAnsi="宋体" w:cs="宋体"/>
                <w:color w:val="auto"/>
                <w:kern w:val="0"/>
                <w:sz w:val="20"/>
                <w:highlight w:val="none"/>
              </w:rPr>
              <w:t>（元）</w:t>
            </w:r>
            <w:r>
              <w:rPr>
                <w:rFonts w:hint="eastAsia" w:ascii="宋体" w:hAnsi="宋体" w:cs="宋体"/>
                <w:color w:val="auto"/>
                <w:kern w:val="0"/>
                <w:sz w:val="24"/>
                <w:highlight w:val="none"/>
              </w:rPr>
              <w:t>：</w:t>
            </w:r>
          </w:p>
        </w:tc>
        <w:tc>
          <w:tcPr>
            <w:tcW w:w="644" w:type="dxa"/>
            <w:vMerge w:val="continue"/>
            <w:noWrap w:val="0"/>
            <w:textDirection w:val="tbRlV"/>
            <w:vAlign w:val="bottom"/>
          </w:tcPr>
          <w:p w14:paraId="62723780">
            <w:pPr>
              <w:keepNext w:val="0"/>
              <w:keepLines w:val="0"/>
              <w:suppressLineNumbers w:val="0"/>
              <w:spacing w:before="0" w:beforeAutospacing="0" w:after="0" w:afterAutospacing="0"/>
              <w:ind w:left="0" w:right="0"/>
              <w:rPr>
                <w:rFonts w:hint="default"/>
                <w:color w:val="auto"/>
                <w:sz w:val="20"/>
                <w:highlight w:val="none"/>
              </w:rPr>
            </w:pPr>
          </w:p>
        </w:tc>
      </w:tr>
      <w:tr w14:paraId="60924731">
        <w:tblPrEx>
          <w:tblCellMar>
            <w:top w:w="0" w:type="dxa"/>
            <w:left w:w="108" w:type="dxa"/>
            <w:bottom w:w="0" w:type="dxa"/>
            <w:right w:w="108" w:type="dxa"/>
          </w:tblCellMar>
        </w:tblPrEx>
        <w:trPr>
          <w:trHeight w:val="1905" w:hRule="atLeast"/>
          <w:jc w:val="center"/>
        </w:trPr>
        <w:tc>
          <w:tcPr>
            <w:tcW w:w="1464" w:type="dxa"/>
            <w:tcBorders>
              <w:top w:val="nil"/>
              <w:left w:val="single" w:color="auto" w:sz="4" w:space="0"/>
              <w:bottom w:val="single" w:color="auto" w:sz="4" w:space="0"/>
              <w:right w:val="single" w:color="auto" w:sz="4" w:space="0"/>
            </w:tcBorders>
            <w:noWrap w:val="0"/>
            <w:vAlign w:val="center"/>
          </w:tcPr>
          <w:p w14:paraId="3F194CC9">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出厂编号</w:t>
            </w:r>
          </w:p>
        </w:tc>
        <w:tc>
          <w:tcPr>
            <w:tcW w:w="8118" w:type="dxa"/>
            <w:gridSpan w:val="6"/>
            <w:tcBorders>
              <w:top w:val="single" w:color="auto" w:sz="4" w:space="0"/>
              <w:left w:val="nil"/>
              <w:bottom w:val="single" w:color="auto" w:sz="4" w:space="0"/>
              <w:right w:val="single" w:color="000000" w:sz="4" w:space="0"/>
            </w:tcBorders>
            <w:noWrap w:val="0"/>
            <w:vAlign w:val="top"/>
          </w:tcPr>
          <w:p w14:paraId="602189B2">
            <w:pPr>
              <w:keepNext w:val="0"/>
              <w:keepLines w:val="0"/>
              <w:widowControl/>
              <w:suppressLineNumbers w:val="0"/>
              <w:spacing w:before="0" w:beforeAutospacing="0" w:after="24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(电脑及空调应注明主机、显示器及内外机编号)</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br w:type="textWrapping"/>
            </w:r>
          </w:p>
        </w:tc>
        <w:tc>
          <w:tcPr>
            <w:tcW w:w="644" w:type="dxa"/>
            <w:vMerge w:val="continue"/>
            <w:noWrap w:val="0"/>
            <w:textDirection w:val="tbRlV"/>
            <w:vAlign w:val="bottom"/>
          </w:tcPr>
          <w:p w14:paraId="008CD540">
            <w:pPr>
              <w:keepNext w:val="0"/>
              <w:keepLines w:val="0"/>
              <w:suppressLineNumbers w:val="0"/>
              <w:spacing w:before="0" w:beforeAutospacing="0" w:after="0" w:afterAutospacing="0"/>
              <w:ind w:left="0" w:right="0"/>
              <w:rPr>
                <w:rFonts w:hint="default"/>
                <w:color w:val="auto"/>
                <w:sz w:val="20"/>
                <w:highlight w:val="none"/>
              </w:rPr>
            </w:pPr>
          </w:p>
        </w:tc>
      </w:tr>
      <w:tr w14:paraId="60FB9AE5">
        <w:tblPrEx>
          <w:tblCellMar>
            <w:top w:w="0" w:type="dxa"/>
            <w:left w:w="108" w:type="dxa"/>
            <w:bottom w:w="0" w:type="dxa"/>
            <w:right w:w="108" w:type="dxa"/>
          </w:tblCellMar>
        </w:tblPrEx>
        <w:trPr>
          <w:trHeight w:val="1155" w:hRule="atLeast"/>
          <w:jc w:val="center"/>
        </w:trPr>
        <w:tc>
          <w:tcPr>
            <w:tcW w:w="1464" w:type="dxa"/>
            <w:tcBorders>
              <w:top w:val="nil"/>
              <w:left w:val="single" w:color="auto" w:sz="4" w:space="0"/>
              <w:bottom w:val="single" w:color="auto" w:sz="4" w:space="0"/>
              <w:right w:val="single" w:color="auto" w:sz="4" w:space="0"/>
            </w:tcBorders>
            <w:noWrap w:val="0"/>
            <w:vAlign w:val="center"/>
          </w:tcPr>
          <w:p w14:paraId="38089297">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辅材确认</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(必填)</w:t>
            </w:r>
          </w:p>
        </w:tc>
        <w:tc>
          <w:tcPr>
            <w:tcW w:w="8118" w:type="dxa"/>
            <w:gridSpan w:val="6"/>
            <w:tcBorders>
              <w:top w:val="single" w:color="auto" w:sz="4" w:space="0"/>
              <w:left w:val="nil"/>
              <w:bottom w:val="single" w:color="auto" w:sz="4" w:space="0"/>
              <w:right w:val="single" w:color="auto" w:sz="4" w:space="0"/>
            </w:tcBorders>
            <w:noWrap w:val="0"/>
            <w:vAlign w:val="top"/>
          </w:tcPr>
          <w:p w14:paraId="252E7923">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我单位已知悉经厦门万翔网络商务有限公司盖章的辅材与服务收费标准，并对以上费用核对无误。（请同时在收费标准上签字确认，万翔网商仅提供辅材单价标准，请采购经办单位自行审核辅材数量。）</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采购经办人签字：</w:t>
            </w:r>
          </w:p>
        </w:tc>
        <w:tc>
          <w:tcPr>
            <w:tcW w:w="644" w:type="dxa"/>
            <w:vMerge w:val="continue"/>
            <w:noWrap w:val="0"/>
            <w:textDirection w:val="tbRlV"/>
            <w:vAlign w:val="bottom"/>
          </w:tcPr>
          <w:p w14:paraId="7D48D290">
            <w:pPr>
              <w:keepNext w:val="0"/>
              <w:keepLines w:val="0"/>
              <w:suppressLineNumbers w:val="0"/>
              <w:spacing w:before="0" w:beforeAutospacing="0" w:after="0" w:afterAutospacing="0"/>
              <w:ind w:left="0" w:right="0"/>
              <w:rPr>
                <w:rFonts w:hint="default"/>
                <w:color w:val="auto"/>
                <w:sz w:val="20"/>
                <w:highlight w:val="none"/>
              </w:rPr>
            </w:pPr>
          </w:p>
        </w:tc>
      </w:tr>
      <w:tr w14:paraId="2AB9DBA4">
        <w:tblPrEx>
          <w:tblCellMar>
            <w:top w:w="0" w:type="dxa"/>
            <w:left w:w="108" w:type="dxa"/>
            <w:bottom w:w="0" w:type="dxa"/>
            <w:right w:w="108" w:type="dxa"/>
          </w:tblCellMar>
        </w:tblPrEx>
        <w:trPr>
          <w:trHeight w:val="585" w:hRule="atLeast"/>
          <w:jc w:val="center"/>
        </w:trPr>
        <w:tc>
          <w:tcPr>
            <w:tcW w:w="1464" w:type="dxa"/>
            <w:vMerge w:val="restart"/>
            <w:tcBorders>
              <w:top w:val="nil"/>
              <w:left w:val="single" w:color="auto" w:sz="4" w:space="0"/>
              <w:bottom w:val="single" w:color="000000" w:sz="4" w:space="0"/>
              <w:right w:val="single" w:color="auto" w:sz="4" w:space="0"/>
            </w:tcBorders>
            <w:noWrap w:val="0"/>
            <w:vAlign w:val="center"/>
          </w:tcPr>
          <w:p w14:paraId="00B0B2B7">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验收意见</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(必填)</w:t>
            </w:r>
          </w:p>
        </w:tc>
        <w:tc>
          <w:tcPr>
            <w:tcW w:w="8118" w:type="dxa"/>
            <w:gridSpan w:val="6"/>
            <w:tcBorders>
              <w:top w:val="nil"/>
              <w:left w:val="nil"/>
              <w:bottom w:val="nil"/>
              <w:right w:val="single" w:color="000000" w:sz="4" w:space="0"/>
            </w:tcBorders>
            <w:noWrap w:val="0"/>
            <w:vAlign w:val="top"/>
          </w:tcPr>
          <w:p w14:paraId="22F19688">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验收合格（必选）：是□否□其它</w:t>
            </w:r>
          </w:p>
        </w:tc>
        <w:tc>
          <w:tcPr>
            <w:tcW w:w="644" w:type="dxa"/>
            <w:vMerge w:val="continue"/>
            <w:noWrap w:val="0"/>
            <w:textDirection w:val="tbRlV"/>
            <w:vAlign w:val="bottom"/>
          </w:tcPr>
          <w:p w14:paraId="50BD64DC">
            <w:pPr>
              <w:keepNext w:val="0"/>
              <w:keepLines w:val="0"/>
              <w:suppressLineNumbers w:val="0"/>
              <w:spacing w:before="0" w:beforeAutospacing="0" w:after="0" w:afterAutospacing="0"/>
              <w:ind w:left="0" w:right="0"/>
              <w:rPr>
                <w:rFonts w:hint="default"/>
                <w:color w:val="auto"/>
                <w:sz w:val="20"/>
                <w:highlight w:val="none"/>
              </w:rPr>
            </w:pPr>
          </w:p>
        </w:tc>
      </w:tr>
      <w:tr w14:paraId="2BD7C032">
        <w:tblPrEx>
          <w:tblCellMar>
            <w:top w:w="0" w:type="dxa"/>
            <w:left w:w="108" w:type="dxa"/>
            <w:bottom w:w="0" w:type="dxa"/>
            <w:right w:w="108" w:type="dxa"/>
          </w:tblCellMar>
        </w:tblPrEx>
        <w:trPr>
          <w:trHeight w:val="840" w:hRule="atLeast"/>
          <w:jc w:val="center"/>
        </w:trPr>
        <w:tc>
          <w:tcPr>
            <w:tcW w:w="1464" w:type="dxa"/>
            <w:vMerge w:val="continue"/>
            <w:tcBorders>
              <w:top w:val="nil"/>
              <w:left w:val="single" w:color="auto" w:sz="4" w:space="0"/>
              <w:bottom w:val="single" w:color="000000" w:sz="4" w:space="0"/>
              <w:right w:val="single" w:color="auto" w:sz="4" w:space="0"/>
            </w:tcBorders>
            <w:noWrap w:val="0"/>
            <w:vAlign w:val="center"/>
          </w:tcPr>
          <w:p w14:paraId="0C4C6265">
            <w:pPr>
              <w:keepNext w:val="0"/>
              <w:keepLines w:val="0"/>
              <w:suppressLineNumbers w:val="0"/>
              <w:spacing w:before="0" w:beforeAutospacing="0" w:after="0" w:afterAutospacing="0"/>
              <w:ind w:left="0" w:right="0"/>
              <w:rPr>
                <w:rFonts w:hint="default"/>
                <w:color w:val="auto"/>
                <w:sz w:val="20"/>
                <w:highlight w:val="none"/>
              </w:rPr>
            </w:pPr>
          </w:p>
        </w:tc>
        <w:tc>
          <w:tcPr>
            <w:tcW w:w="2041" w:type="dxa"/>
            <w:gridSpan w:val="2"/>
            <w:tcBorders>
              <w:top w:val="nil"/>
              <w:left w:val="nil"/>
              <w:bottom w:val="single" w:color="auto" w:sz="4" w:space="0"/>
              <w:right w:val="nil"/>
            </w:tcBorders>
            <w:noWrap w:val="0"/>
            <w:vAlign w:val="center"/>
          </w:tcPr>
          <w:p w14:paraId="6E94FF43">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（签字）：</w:t>
            </w:r>
          </w:p>
        </w:tc>
        <w:tc>
          <w:tcPr>
            <w:tcW w:w="1915" w:type="dxa"/>
            <w:tcBorders>
              <w:top w:val="nil"/>
              <w:left w:val="nil"/>
              <w:bottom w:val="single" w:color="auto" w:sz="4" w:space="0"/>
              <w:right w:val="nil"/>
            </w:tcBorders>
            <w:noWrap w:val="0"/>
            <w:vAlign w:val="center"/>
          </w:tcPr>
          <w:p w14:paraId="6D7FC281">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291" w:type="dxa"/>
            <w:tcBorders>
              <w:top w:val="nil"/>
              <w:left w:val="nil"/>
              <w:bottom w:val="single" w:color="auto" w:sz="4" w:space="0"/>
              <w:right w:val="nil"/>
            </w:tcBorders>
            <w:noWrap w:val="0"/>
            <w:vAlign w:val="center"/>
          </w:tcPr>
          <w:p w14:paraId="443B8D7D">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负责人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（签字）：</w:t>
            </w:r>
          </w:p>
        </w:tc>
        <w:tc>
          <w:tcPr>
            <w:tcW w:w="2871" w:type="dxa"/>
            <w:gridSpan w:val="2"/>
            <w:tcBorders>
              <w:top w:val="nil"/>
              <w:left w:val="nil"/>
              <w:bottom w:val="single" w:color="auto" w:sz="4" w:space="0"/>
              <w:right w:val="single" w:color="000000" w:sz="4" w:space="0"/>
            </w:tcBorders>
            <w:noWrap w:val="0"/>
            <w:vAlign w:val="center"/>
          </w:tcPr>
          <w:p w14:paraId="4EC0ED9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highlight w:val="none"/>
              </w:rPr>
            </w:pPr>
            <w:r>
              <w:rPr>
                <w:rFonts w:hint="eastAsia" w:ascii="宋体" w:hAnsi="宋体" w:cs="宋体"/>
                <w:b/>
                <w:color w:val="auto"/>
                <w:kern w:val="0"/>
                <w:sz w:val="20"/>
                <w:highlight w:val="none"/>
              </w:rPr>
              <w:t>采购或使用单位盖章</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年月日</w:t>
            </w:r>
            <w:r>
              <w:rPr>
                <w:rFonts w:hint="eastAsia" w:ascii="宋体" w:hAnsi="宋体" w:cs="宋体"/>
                <w:color w:val="auto"/>
                <w:kern w:val="0"/>
                <w:sz w:val="24"/>
                <w:highlight w:val="none"/>
              </w:rPr>
              <w:br w:type="textWrapping"/>
            </w:r>
            <w:r>
              <w:rPr>
                <w:rFonts w:hint="eastAsia" w:ascii="宋体" w:hAnsi="宋体" w:cs="宋体"/>
                <w:color w:val="auto"/>
                <w:kern w:val="0"/>
                <w:sz w:val="20"/>
                <w:highlight w:val="none"/>
              </w:rPr>
              <w:t>（每联均需盖章）</w:t>
            </w:r>
          </w:p>
        </w:tc>
        <w:tc>
          <w:tcPr>
            <w:tcW w:w="644" w:type="dxa"/>
            <w:vMerge w:val="continue"/>
            <w:noWrap w:val="0"/>
            <w:textDirection w:val="tbRlV"/>
            <w:vAlign w:val="bottom"/>
          </w:tcPr>
          <w:p w14:paraId="37B89A64">
            <w:pPr>
              <w:keepNext w:val="0"/>
              <w:keepLines w:val="0"/>
              <w:suppressLineNumbers w:val="0"/>
              <w:spacing w:before="0" w:beforeAutospacing="0" w:after="0" w:afterAutospacing="0"/>
              <w:ind w:left="0" w:right="0"/>
              <w:rPr>
                <w:rFonts w:hint="default"/>
                <w:color w:val="auto"/>
                <w:sz w:val="20"/>
                <w:highlight w:val="none"/>
              </w:rPr>
            </w:pPr>
          </w:p>
        </w:tc>
      </w:tr>
      <w:tr w14:paraId="5515032A">
        <w:tblPrEx>
          <w:tblCellMar>
            <w:top w:w="0" w:type="dxa"/>
            <w:left w:w="108" w:type="dxa"/>
            <w:bottom w:w="0" w:type="dxa"/>
            <w:right w:w="108" w:type="dxa"/>
          </w:tblCellMar>
        </w:tblPrEx>
        <w:trPr>
          <w:trHeight w:val="405" w:hRule="atLeast"/>
          <w:jc w:val="center"/>
        </w:trPr>
        <w:tc>
          <w:tcPr>
            <w:tcW w:w="1464" w:type="dxa"/>
            <w:tcBorders>
              <w:top w:val="nil"/>
              <w:left w:val="single" w:color="auto" w:sz="4" w:space="0"/>
              <w:bottom w:val="single" w:color="auto" w:sz="4" w:space="0"/>
              <w:right w:val="single" w:color="auto" w:sz="4" w:space="0"/>
            </w:tcBorders>
            <w:noWrap w:val="0"/>
            <w:vAlign w:val="center"/>
          </w:tcPr>
          <w:p w14:paraId="544C3F90">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tc>
        <w:tc>
          <w:tcPr>
            <w:tcW w:w="8118" w:type="dxa"/>
            <w:gridSpan w:val="6"/>
            <w:tcBorders>
              <w:top w:val="single" w:color="auto" w:sz="4" w:space="0"/>
              <w:left w:val="nil"/>
              <w:bottom w:val="single" w:color="auto" w:sz="4" w:space="0"/>
              <w:right w:val="single" w:color="auto" w:sz="4" w:space="0"/>
            </w:tcBorders>
            <w:noWrap w:val="0"/>
            <w:vAlign w:val="center"/>
          </w:tcPr>
          <w:p w14:paraId="4662ADC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644" w:type="dxa"/>
            <w:vMerge w:val="continue"/>
            <w:noWrap w:val="0"/>
            <w:textDirection w:val="tbRlV"/>
            <w:vAlign w:val="bottom"/>
          </w:tcPr>
          <w:p w14:paraId="5FE7DE29">
            <w:pPr>
              <w:keepNext w:val="0"/>
              <w:keepLines w:val="0"/>
              <w:suppressLineNumbers w:val="0"/>
              <w:spacing w:before="0" w:beforeAutospacing="0" w:after="0" w:afterAutospacing="0"/>
              <w:ind w:left="0" w:right="0"/>
              <w:rPr>
                <w:rFonts w:hint="default"/>
                <w:color w:val="auto"/>
                <w:sz w:val="20"/>
                <w:highlight w:val="none"/>
              </w:rPr>
            </w:pPr>
          </w:p>
        </w:tc>
      </w:tr>
      <w:tr w14:paraId="7C51AD5A">
        <w:tblPrEx>
          <w:tblCellMar>
            <w:top w:w="0" w:type="dxa"/>
            <w:left w:w="108" w:type="dxa"/>
            <w:bottom w:w="0" w:type="dxa"/>
            <w:right w:w="108" w:type="dxa"/>
          </w:tblCellMar>
        </w:tblPrEx>
        <w:trPr>
          <w:trHeight w:val="285" w:hRule="atLeast"/>
          <w:jc w:val="center"/>
        </w:trPr>
        <w:tc>
          <w:tcPr>
            <w:tcW w:w="5420" w:type="dxa"/>
            <w:gridSpan w:val="4"/>
            <w:noWrap w:val="0"/>
            <w:vAlign w:val="center"/>
          </w:tcPr>
          <w:p w14:paraId="2B2E8D82">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注：验收单内容必需机打，详见签订需知。</w:t>
            </w:r>
          </w:p>
        </w:tc>
        <w:tc>
          <w:tcPr>
            <w:tcW w:w="1291" w:type="dxa"/>
            <w:noWrap w:val="0"/>
            <w:vAlign w:val="center"/>
          </w:tcPr>
          <w:p w14:paraId="02E46D8A">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1159" w:type="dxa"/>
            <w:noWrap w:val="0"/>
            <w:vAlign w:val="center"/>
          </w:tcPr>
          <w:p w14:paraId="16BEC3E2">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1712" w:type="dxa"/>
            <w:noWrap w:val="0"/>
            <w:vAlign w:val="center"/>
          </w:tcPr>
          <w:p w14:paraId="20A18C92">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c>
          <w:tcPr>
            <w:tcW w:w="644" w:type="dxa"/>
            <w:noWrap w:val="0"/>
            <w:vAlign w:val="center"/>
          </w:tcPr>
          <w:p w14:paraId="3C72A302">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highlight w:val="none"/>
              </w:rPr>
            </w:pPr>
          </w:p>
        </w:tc>
      </w:tr>
    </w:tbl>
    <w:p w14:paraId="19349A4F">
      <w:pPr>
        <w:spacing w:line="360" w:lineRule="auto"/>
        <w:rPr>
          <w:b/>
          <w:color w:val="auto"/>
          <w:sz w:val="24"/>
          <w:highlight w:val="none"/>
        </w:rPr>
      </w:pPr>
    </w:p>
    <w:p w14:paraId="7AEFE4CE">
      <w:pPr>
        <w:spacing w:line="360" w:lineRule="auto"/>
        <w:rPr>
          <w:rFonts w:hint="eastAsia" w:ascii="宋体" w:hAnsi="宋体" w:cs="宋体"/>
          <w:b/>
          <w:color w:val="auto"/>
          <w:sz w:val="24"/>
          <w:highlight w:val="none"/>
        </w:rPr>
      </w:pPr>
    </w:p>
    <w:p w14:paraId="78D46FDD">
      <w:pPr>
        <w:spacing w:line="360" w:lineRule="auto"/>
        <w:rPr>
          <w:rFonts w:hint="eastAsia" w:ascii="宋体" w:hAnsi="宋体" w:cs="宋体"/>
          <w:b/>
          <w:color w:val="auto"/>
          <w:sz w:val="24"/>
          <w:highlight w:val="none"/>
        </w:rPr>
      </w:pPr>
    </w:p>
    <w:p w14:paraId="5E2BD7A3">
      <w:pPr>
        <w:spacing w:line="360" w:lineRule="auto"/>
        <w:rPr>
          <w:rFonts w:hint="eastAsia" w:ascii="宋体" w:hAnsi="宋体" w:cs="宋体"/>
          <w:b/>
          <w:color w:val="auto"/>
          <w:sz w:val="24"/>
          <w:highlight w:val="none"/>
        </w:rPr>
      </w:pPr>
    </w:p>
    <w:p w14:paraId="15719E7B">
      <w:pPr>
        <w:spacing w:line="360" w:lineRule="auto"/>
        <w:rPr>
          <w:rFonts w:hint="eastAsia" w:ascii="宋体" w:hAnsi="宋体" w:cs="宋体"/>
          <w:b/>
          <w:color w:val="auto"/>
          <w:sz w:val="24"/>
          <w:highlight w:val="none"/>
        </w:rPr>
      </w:pPr>
    </w:p>
    <w:p w14:paraId="3760161D">
      <w:pPr>
        <w:spacing w:line="360" w:lineRule="auto"/>
        <w:rPr>
          <w:rFonts w:hint="eastAsia" w:ascii="宋体" w:hAnsi="宋体" w:cs="宋体"/>
          <w:b/>
          <w:color w:val="auto"/>
          <w:sz w:val="24"/>
          <w:highlight w:val="none"/>
        </w:rPr>
      </w:pPr>
    </w:p>
    <w:p w14:paraId="057E68AC">
      <w:pPr>
        <w:spacing w:line="360" w:lineRule="auto"/>
        <w:rPr>
          <w:rFonts w:hint="eastAsia" w:ascii="宋体" w:hAnsi="宋体" w:cs="宋体"/>
          <w:b/>
          <w:color w:val="auto"/>
          <w:sz w:val="24"/>
          <w:highlight w:val="none"/>
        </w:rPr>
      </w:pPr>
    </w:p>
    <w:p w14:paraId="5EDB698D">
      <w:pPr>
        <w:spacing w:line="360" w:lineRule="auto"/>
        <w:rPr>
          <w:rFonts w:hint="eastAsia" w:ascii="宋体" w:hAnsi="宋体" w:cs="宋体"/>
          <w:b/>
          <w:color w:val="auto"/>
          <w:sz w:val="24"/>
          <w:highlight w:val="none"/>
        </w:rPr>
      </w:pPr>
    </w:p>
    <w:p w14:paraId="66882B55">
      <w:pPr>
        <w:spacing w:line="360" w:lineRule="auto"/>
        <w:rPr>
          <w:rFonts w:hint="eastAsia" w:ascii="宋体" w:hAnsi="宋体" w:cs="宋体"/>
          <w:b/>
          <w:color w:val="auto"/>
          <w:sz w:val="24"/>
          <w:highlight w:val="none"/>
        </w:rPr>
      </w:pPr>
    </w:p>
    <w:p w14:paraId="01077168">
      <w:pPr>
        <w:spacing w:line="360" w:lineRule="auto"/>
        <w:rPr>
          <w:rFonts w:hint="eastAsia" w:ascii="宋体" w:hAnsi="宋体" w:cs="宋体"/>
          <w:b/>
          <w:color w:val="auto"/>
          <w:sz w:val="24"/>
          <w:highlight w:val="none"/>
        </w:rPr>
      </w:pPr>
    </w:p>
    <w:p w14:paraId="3CE2321F">
      <w:pPr>
        <w:spacing w:line="360" w:lineRule="auto"/>
        <w:rPr>
          <w:rFonts w:hint="eastAsia" w:ascii="宋体" w:hAnsi="宋体" w:cs="宋体"/>
          <w:b/>
          <w:color w:val="auto"/>
          <w:sz w:val="24"/>
          <w:highlight w:val="none"/>
        </w:rPr>
      </w:pPr>
    </w:p>
    <w:p w14:paraId="5C9402D6">
      <w:pPr>
        <w:spacing w:line="360" w:lineRule="auto"/>
        <w:rPr>
          <w:rFonts w:hint="eastAsia" w:ascii="宋体" w:hAnsi="宋体" w:cs="宋体"/>
          <w:b/>
          <w:color w:val="auto"/>
          <w:sz w:val="24"/>
          <w:highlight w:val="none"/>
        </w:rPr>
      </w:pPr>
    </w:p>
    <w:p w14:paraId="39F09CE6">
      <w:pPr>
        <w:spacing w:line="360" w:lineRule="auto"/>
        <w:rPr>
          <w:rFonts w:hint="eastAsia" w:ascii="宋体" w:hAnsi="宋体" w:cs="宋体"/>
          <w:b/>
          <w:color w:val="auto"/>
          <w:sz w:val="24"/>
          <w:highlight w:val="none"/>
        </w:rPr>
      </w:pPr>
    </w:p>
    <w:p w14:paraId="3B6FDB82">
      <w:pPr>
        <w:spacing w:line="360" w:lineRule="auto"/>
        <w:rPr>
          <w:rFonts w:hint="eastAsia" w:ascii="宋体" w:hAnsi="宋体" w:cs="宋体"/>
          <w:b/>
          <w:color w:val="auto"/>
          <w:sz w:val="24"/>
          <w:highlight w:val="none"/>
        </w:rPr>
      </w:pPr>
    </w:p>
    <w:p w14:paraId="6B677300">
      <w:pPr>
        <w:spacing w:line="360" w:lineRule="auto"/>
        <w:rPr>
          <w:rFonts w:hint="eastAsia" w:ascii="宋体" w:hAnsi="宋体" w:cs="宋体"/>
          <w:b/>
          <w:color w:val="auto"/>
          <w:sz w:val="24"/>
          <w:highlight w:val="none"/>
        </w:rPr>
      </w:pPr>
    </w:p>
    <w:p w14:paraId="59A383B3">
      <w:pPr>
        <w:spacing w:line="360" w:lineRule="auto"/>
        <w:rPr>
          <w:rFonts w:hint="eastAsia" w:ascii="宋体" w:hAnsi="宋体" w:cs="宋体"/>
          <w:b/>
          <w:color w:val="auto"/>
          <w:sz w:val="24"/>
          <w:highlight w:val="none"/>
        </w:rPr>
      </w:pPr>
    </w:p>
    <w:p w14:paraId="15103738">
      <w:pPr>
        <w:spacing w:line="360" w:lineRule="auto"/>
        <w:rPr>
          <w:rFonts w:hint="eastAsia" w:ascii="宋体" w:hAnsi="宋体" w:cs="宋体"/>
          <w:b/>
          <w:color w:val="auto"/>
          <w:sz w:val="24"/>
          <w:highlight w:val="none"/>
        </w:rPr>
      </w:pPr>
    </w:p>
    <w:p w14:paraId="6F5F9DC9">
      <w:pPr>
        <w:spacing w:line="360" w:lineRule="auto"/>
        <w:rPr>
          <w:rFonts w:hint="eastAsia" w:ascii="宋体" w:hAnsi="宋体" w:cs="宋体"/>
          <w:b/>
          <w:color w:val="auto"/>
          <w:sz w:val="24"/>
          <w:highlight w:val="none"/>
        </w:rPr>
      </w:pPr>
    </w:p>
    <w:p w14:paraId="029DC4EF">
      <w:pPr>
        <w:spacing w:line="24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14:paraId="134322CF">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附件2：《服务考核细则》</w:t>
      </w:r>
    </w:p>
    <w:p w14:paraId="47BF19A0">
      <w:pPr>
        <w:tabs>
          <w:tab w:val="left" w:pos="1155"/>
        </w:tabs>
        <w:spacing w:line="360" w:lineRule="auto"/>
        <w:ind w:firstLine="475" w:firstLineChars="198"/>
        <w:rPr>
          <w:rFonts w:hint="eastAsia" w:ascii="宋体" w:cs="宋体"/>
          <w:color w:val="auto"/>
          <w:sz w:val="24"/>
          <w:highlight w:val="none"/>
        </w:rPr>
      </w:pPr>
      <w:r>
        <w:rPr>
          <w:rFonts w:hint="eastAsia" w:ascii="宋体" w:hAnsi="宋体" w:cs="宋体"/>
          <w:color w:val="auto"/>
          <w:sz w:val="24"/>
          <w:highlight w:val="none"/>
        </w:rPr>
        <w:t>保修期间，</w:t>
      </w:r>
      <w:r>
        <w:rPr>
          <w:rFonts w:hint="eastAsia" w:ascii="宋体" w:hAnsi="宋体" w:cs="宋体"/>
          <w:color w:val="auto"/>
          <w:sz w:val="24"/>
          <w:highlight w:val="none"/>
          <w:lang w:eastAsia="zh-CN"/>
        </w:rPr>
        <w:t>甲方</w:t>
      </w:r>
      <w:r>
        <w:rPr>
          <w:rFonts w:hint="eastAsia" w:ascii="宋体" w:hAnsi="宋体" w:cs="宋体"/>
          <w:color w:val="auto"/>
          <w:sz w:val="24"/>
          <w:highlight w:val="none"/>
        </w:rPr>
        <w:t>将定期对最终用户进行回访，跟踪了解设备的使用情况及</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的售后服务质量，依照以上的服务承诺，制定以下考核细则。</w:t>
      </w:r>
    </w:p>
    <w:p w14:paraId="3A534AA8">
      <w:pPr>
        <w:tabs>
          <w:tab w:val="left" w:pos="1155"/>
        </w:tabs>
        <w:spacing w:line="360" w:lineRule="auto"/>
        <w:ind w:firstLine="475" w:firstLineChars="198"/>
        <w:rPr>
          <w:rFonts w:hint="eastAsia" w:ascii="宋体" w:cs="宋体"/>
          <w:color w:val="auto"/>
          <w:sz w:val="24"/>
          <w:highlight w:val="none"/>
        </w:rPr>
      </w:pPr>
      <w:r>
        <w:rPr>
          <w:rFonts w:hint="eastAsia" w:ascii="宋体" w:hAnsi="宋体" w:cs="宋体"/>
          <w:color w:val="auto"/>
          <w:sz w:val="24"/>
          <w:highlight w:val="none"/>
        </w:rPr>
        <w:t>1、合同期内每月考核一次；</w:t>
      </w:r>
    </w:p>
    <w:p w14:paraId="6C0C6C0A">
      <w:pPr>
        <w:tabs>
          <w:tab w:val="left" w:pos="1155"/>
        </w:tabs>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2、每月10日前，</w:t>
      </w:r>
      <w:r>
        <w:rPr>
          <w:rFonts w:hint="eastAsia" w:ascii="宋体" w:hAnsi="宋体" w:cs="宋体"/>
          <w:color w:val="auto"/>
          <w:sz w:val="24"/>
          <w:highlight w:val="none"/>
          <w:lang w:eastAsia="zh-CN"/>
        </w:rPr>
        <w:t>甲方</w:t>
      </w:r>
      <w:r>
        <w:rPr>
          <w:rFonts w:hint="eastAsia" w:ascii="宋体" w:hAnsi="宋体" w:cs="宋体"/>
          <w:color w:val="auto"/>
          <w:sz w:val="24"/>
          <w:highlight w:val="none"/>
        </w:rPr>
        <w:t>将上月考核结果及涉及扣费的数据发给</w:t>
      </w:r>
      <w:r>
        <w:rPr>
          <w:rFonts w:hint="eastAsia" w:ascii="宋体" w:hAnsi="宋体" w:cs="宋体"/>
          <w:color w:val="auto"/>
          <w:sz w:val="24"/>
          <w:highlight w:val="none"/>
          <w:lang w:eastAsia="zh-CN"/>
        </w:rPr>
        <w:t>乙方</w:t>
      </w:r>
      <w:r>
        <w:rPr>
          <w:rFonts w:hint="eastAsia" w:ascii="宋体" w:hAnsi="宋体" w:cs="宋体"/>
          <w:color w:val="auto"/>
          <w:sz w:val="24"/>
          <w:highlight w:val="none"/>
        </w:rPr>
        <w:t>核对，</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在不影响到客户体验的情况下可以对考核结果提出异议，并应在每月15日前书面反馈，逾期视为对</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的考核结果无异议。</w:t>
      </w:r>
    </w:p>
    <w:p w14:paraId="79FF93D7">
      <w:pPr>
        <w:tabs>
          <w:tab w:val="left" w:pos="1155"/>
        </w:tabs>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有权从应付但未付给</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的任一笔款项中，扣除考核结果中列明的违约金。</w:t>
      </w:r>
    </w:p>
    <w:p w14:paraId="46F06B9C">
      <w:pPr>
        <w:tabs>
          <w:tab w:val="left" w:pos="1155"/>
        </w:tabs>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4、具体违约金标准如下：</w:t>
      </w:r>
    </w:p>
    <w:p w14:paraId="5A817A4E">
      <w:pPr>
        <w:rPr>
          <w:color w:val="auto"/>
          <w:highlight w:val="none"/>
        </w:rPr>
      </w:pPr>
    </w:p>
    <w:tbl>
      <w:tblPr>
        <w:tblStyle w:val="11"/>
        <w:tblW w:w="10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1016"/>
        <w:gridCol w:w="1843"/>
        <w:gridCol w:w="1417"/>
        <w:gridCol w:w="3402"/>
        <w:gridCol w:w="1276"/>
        <w:gridCol w:w="1300"/>
      </w:tblGrid>
      <w:tr w14:paraId="1B1C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43A75272">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序号</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453CCDBD">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考核项目</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77C9A4A7">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考核说明</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D0B979F">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涉及服务环节</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2F1F83F">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供应商服务要求</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005ABD4">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考核标准</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0E03D3C9">
            <w:pPr>
              <w:keepNext w:val="0"/>
              <w:keepLines w:val="0"/>
              <w:widowControl/>
              <w:suppressLineNumbers w:val="0"/>
              <w:spacing w:before="0" w:beforeAutospacing="0" w:after="0" w:afterAutospacing="0"/>
              <w:ind w:left="0" w:right="0"/>
              <w:jc w:val="center"/>
              <w:rPr>
                <w:rFonts w:hint="default" w:ascii="宋体" w:hAnsi="宋体" w:cs="宋体"/>
                <w:b/>
                <w:color w:val="auto"/>
                <w:kern w:val="0"/>
                <w:sz w:val="18"/>
                <w:szCs w:val="11"/>
                <w:highlight w:val="none"/>
              </w:rPr>
            </w:pPr>
            <w:r>
              <w:rPr>
                <w:rFonts w:hint="eastAsia" w:ascii="宋体" w:hAnsi="宋体" w:cs="宋体"/>
                <w:b/>
                <w:color w:val="auto"/>
                <w:sz w:val="18"/>
                <w:szCs w:val="11"/>
                <w:highlight w:val="none"/>
              </w:rPr>
              <w:t>考核金额</w:t>
            </w:r>
          </w:p>
        </w:tc>
      </w:tr>
      <w:tr w14:paraId="27B2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377F10D">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top"/>
          </w:tcPr>
          <w:p w14:paraId="36E13F8E">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服务效率</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top"/>
          </w:tcPr>
          <w:p w14:paraId="41ADBB7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1、服务响应不及时或服务时间超出约定时间，且未提前与最终用户做好沟通，或未经最终用户同意。</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2、未在规定时间内解决最终用户的正当需求，最终用户要求但未提供备用机；</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3、设备维修时超出约定时间仍未修复的；</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4、需要提供服务的设备超出一台且满足上述任一条件的，按200元/台/次考核</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884579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电话响应时效</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1019E6E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收到万翔客服专员通知后，在1个工作小时内联系客户约定上门时间；并及时将约定时间反馈给万翔客服专员。</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50ECA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万翔客服专员报单后1个工作小时内</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69AE49C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55D9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2307E8A0">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2</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7332CB9A">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24956885">
            <w:pPr>
              <w:keepNext w:val="0"/>
              <w:keepLines w:val="0"/>
              <w:suppressLineNumbers w:val="0"/>
              <w:spacing w:before="0" w:beforeAutospacing="0" w:after="0" w:afterAutospacing="0"/>
              <w:ind w:left="0" w:right="0"/>
              <w:rPr>
                <w:rFonts w:hint="default"/>
                <w:color w:val="auto"/>
                <w:sz w:val="20"/>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top"/>
          </w:tcPr>
          <w:p w14:paraId="774A8A1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上门服务时效</w:t>
            </w:r>
          </w:p>
        </w:tc>
        <w:tc>
          <w:tcPr>
            <w:tcW w:w="3402" w:type="dxa"/>
            <w:vMerge w:val="restart"/>
            <w:tcBorders>
              <w:top w:val="single" w:color="000000" w:sz="4" w:space="0"/>
              <w:left w:val="single" w:color="000000" w:sz="4" w:space="0"/>
              <w:bottom w:val="single" w:color="000000" w:sz="4" w:space="0"/>
              <w:right w:val="single" w:color="000000" w:sz="4" w:space="0"/>
            </w:tcBorders>
            <w:noWrap w:val="0"/>
            <w:vAlign w:val="top"/>
          </w:tcPr>
          <w:p w14:paraId="39635E8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按与客户约定时间上门服务；</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如特殊情况不能按约定时间上门，必须提前联系最终用户且征得最终用户的同意，同时重新预约上门服务时间，并务必保证按此约定时间上门。</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BD9B2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万翔客服专员报单后4个工作小时内</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573F0D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0D53D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02BF5257">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3</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21C22D72">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0F20FDF3">
            <w:pPr>
              <w:keepNext w:val="0"/>
              <w:keepLines w:val="0"/>
              <w:suppressLineNumbers w:val="0"/>
              <w:spacing w:before="0" w:beforeAutospacing="0" w:after="0" w:afterAutospacing="0"/>
              <w:ind w:left="0" w:right="0"/>
              <w:rPr>
                <w:rFonts w:hint="default"/>
                <w:color w:val="auto"/>
                <w:sz w:val="2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top"/>
          </w:tcPr>
          <w:p w14:paraId="1CDB672F">
            <w:pPr>
              <w:keepNext w:val="0"/>
              <w:keepLines w:val="0"/>
              <w:suppressLineNumbers w:val="0"/>
              <w:spacing w:before="0" w:beforeAutospacing="0" w:after="0" w:afterAutospacing="0"/>
              <w:ind w:left="0" w:right="0"/>
              <w:rPr>
                <w:rFonts w:hint="default"/>
                <w:color w:val="auto"/>
                <w:sz w:val="20"/>
                <w:highlight w:val="none"/>
              </w:rPr>
            </w:pPr>
          </w:p>
        </w:tc>
        <w:tc>
          <w:tcPr>
            <w:tcW w:w="3402" w:type="dxa"/>
            <w:vMerge w:val="continue"/>
            <w:tcBorders>
              <w:top w:val="single" w:color="000000" w:sz="4" w:space="0"/>
              <w:left w:val="single" w:color="000000" w:sz="4" w:space="0"/>
              <w:bottom w:val="single" w:color="000000" w:sz="4" w:space="0"/>
              <w:right w:val="single" w:color="000000" w:sz="4" w:space="0"/>
            </w:tcBorders>
            <w:noWrap w:val="0"/>
            <w:vAlign w:val="top"/>
          </w:tcPr>
          <w:p w14:paraId="574B670D">
            <w:pPr>
              <w:keepNext w:val="0"/>
              <w:keepLines w:val="0"/>
              <w:suppressLineNumbers w:val="0"/>
              <w:spacing w:before="0" w:beforeAutospacing="0" w:after="0" w:afterAutospacing="0"/>
              <w:ind w:left="0" w:right="0"/>
              <w:rPr>
                <w:rFonts w:hint="default"/>
                <w:color w:val="auto"/>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961179E">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因</w:t>
            </w:r>
            <w:r>
              <w:rPr>
                <w:rFonts w:hint="eastAsia" w:ascii="宋体" w:hAnsi="宋体" w:cs="宋体"/>
                <w:b/>
                <w:color w:val="auto"/>
                <w:sz w:val="18"/>
                <w:szCs w:val="11"/>
                <w:highlight w:val="none"/>
              </w:rPr>
              <w:t>客户原因</w:t>
            </w:r>
            <w:r>
              <w:rPr>
                <w:rFonts w:hint="eastAsia" w:ascii="宋体" w:hAnsi="宋体" w:cs="宋体"/>
                <w:color w:val="auto"/>
                <w:sz w:val="18"/>
                <w:szCs w:val="11"/>
                <w:highlight w:val="none"/>
              </w:rPr>
              <w:t>需延后上门时间并另外约定上门时间，需在承诺的时间内达到</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4CB6C72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2CC8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272A6330">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4</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6A8011C8">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53720CD8">
            <w:pPr>
              <w:keepNext w:val="0"/>
              <w:keepLines w:val="0"/>
              <w:suppressLineNumbers w:val="0"/>
              <w:spacing w:before="0" w:beforeAutospacing="0" w:after="0" w:afterAutospacing="0"/>
              <w:ind w:left="0" w:right="0"/>
              <w:rPr>
                <w:rFonts w:hint="default"/>
                <w:color w:val="auto"/>
                <w:sz w:val="20"/>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top"/>
          </w:tcPr>
          <w:p w14:paraId="63DE93A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维修时效</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487DC53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上门检测后需现场向最终用户说明故障情况并告知解决方案、如需调拨维修配件，需要告知最终用户配件更换时效并征得客户同意</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DEF7CD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在承诺的时间内完成服务</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4652D48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136F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30E55217">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5</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4F67CD5E">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4CBB4A0C">
            <w:pPr>
              <w:keepNext w:val="0"/>
              <w:keepLines w:val="0"/>
              <w:suppressLineNumbers w:val="0"/>
              <w:spacing w:before="0" w:beforeAutospacing="0" w:after="0" w:afterAutospacing="0"/>
              <w:ind w:left="0" w:right="0"/>
              <w:rPr>
                <w:rFonts w:hint="default"/>
                <w:color w:val="auto"/>
                <w:sz w:val="2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top"/>
          </w:tcPr>
          <w:p w14:paraId="43E4AB7C">
            <w:pPr>
              <w:keepNext w:val="0"/>
              <w:keepLines w:val="0"/>
              <w:suppressLineNumbers w:val="0"/>
              <w:spacing w:before="0" w:beforeAutospacing="0" w:after="0" w:afterAutospacing="0"/>
              <w:ind w:left="0" w:right="0"/>
              <w:rPr>
                <w:rFonts w:hint="default"/>
                <w:color w:val="auto"/>
                <w:sz w:val="20"/>
                <w:highlight w:val="none"/>
              </w:rPr>
            </w:pP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D4B9D0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如调拨配件时间长（超过2个工作日）、更换完配件仍无法使用、需要整机取走维修等问题导致客户无法使用，必须直接向客户说明情况并询问是否需要备用机，告知客户服务时效并在承诺的时间内完成相应的服务内容；服务商必须根据要求直接确定是否进入提供备用机或者退换机服务流程</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82605C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向客户说明情况，告知客户提供备用机和退换机的解决方案，同时告知客户服务时效，并在承诺的时间内完成相应的服务内容。</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1535C42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1715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06EC2EA2">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6</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32D5DA14">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174D7F8A">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36B8C04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备用机提供时效</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220EB38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服务商自行提供备用机，按与客户约定时间完成服务</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51C150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客户确认使用备用机后在1个工作日内提供备机</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70E3ACE">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382B9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6D497BFF">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7</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5C219566">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740FFDB3">
            <w:pPr>
              <w:keepNext w:val="0"/>
              <w:keepLines w:val="0"/>
              <w:suppressLineNumbers w:val="0"/>
              <w:spacing w:before="0" w:beforeAutospacing="0" w:after="0" w:afterAutospacing="0"/>
              <w:ind w:left="0" w:right="0"/>
              <w:rPr>
                <w:rFonts w:hint="default"/>
                <w:color w:val="auto"/>
                <w:sz w:val="20"/>
                <w:highlight w:val="none"/>
              </w:rPr>
            </w:pPr>
          </w:p>
        </w:tc>
        <w:tc>
          <w:tcPr>
            <w:tcW w:w="1417" w:type="dxa"/>
            <w:vMerge w:val="restart"/>
            <w:tcBorders>
              <w:top w:val="single" w:color="000000" w:sz="4" w:space="0"/>
              <w:left w:val="single" w:color="000000" w:sz="4" w:space="0"/>
              <w:bottom w:val="single" w:color="000000" w:sz="4" w:space="0"/>
              <w:right w:val="single" w:color="000000" w:sz="4" w:space="0"/>
            </w:tcBorders>
            <w:noWrap w:val="0"/>
            <w:vAlign w:val="top"/>
          </w:tcPr>
          <w:p w14:paraId="0833B74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换机服务时效</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7FAC2D1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确认换机后，在5个工作日内完成换机，如果超出5个工作日必须征得最终用户的同意，并在承诺的时间内完成服务</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F3C59F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在承诺的时间内完成换机。</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7F7F9DC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400元/次+（N-1）*200元/台/次</w:t>
            </w:r>
          </w:p>
        </w:tc>
      </w:tr>
      <w:tr w14:paraId="05F1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021A242">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8</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51147998">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08809643">
            <w:pPr>
              <w:keepNext w:val="0"/>
              <w:keepLines w:val="0"/>
              <w:suppressLineNumbers w:val="0"/>
              <w:spacing w:before="0" w:beforeAutospacing="0" w:after="0" w:afterAutospacing="0"/>
              <w:ind w:left="0" w:right="0"/>
              <w:rPr>
                <w:rFonts w:hint="default"/>
                <w:color w:val="auto"/>
                <w:sz w:val="20"/>
                <w:highlight w:val="none"/>
              </w:rPr>
            </w:pPr>
          </w:p>
        </w:tc>
        <w:tc>
          <w:tcPr>
            <w:tcW w:w="1417" w:type="dxa"/>
            <w:vMerge w:val="continue"/>
            <w:tcBorders>
              <w:top w:val="single" w:color="000000" w:sz="4" w:space="0"/>
              <w:left w:val="single" w:color="000000" w:sz="4" w:space="0"/>
              <w:bottom w:val="single" w:color="000000" w:sz="4" w:space="0"/>
              <w:right w:val="single" w:color="000000" w:sz="4" w:space="0"/>
            </w:tcBorders>
            <w:noWrap w:val="0"/>
            <w:vAlign w:val="top"/>
          </w:tcPr>
          <w:p w14:paraId="10085A0F">
            <w:pPr>
              <w:keepNext w:val="0"/>
              <w:keepLines w:val="0"/>
              <w:suppressLineNumbers w:val="0"/>
              <w:spacing w:before="0" w:beforeAutospacing="0" w:after="0" w:afterAutospacing="0"/>
              <w:ind w:left="0" w:right="0"/>
              <w:rPr>
                <w:rFonts w:hint="default"/>
                <w:color w:val="auto"/>
                <w:sz w:val="20"/>
                <w:highlight w:val="none"/>
              </w:rPr>
            </w:pP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23D5F03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核实产品主要部件在1年内同样故障报修工单达到三次或三次以上的供应商必须按照客户需求给予更换新机，配置参数需大于等于原机型，换机流程不再经过万翔，换机流程中须提供备用机（备用机服务标准同上）</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EF6049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同意并给予客户换机。</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5E8CA80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500元/台/次；同时在质保金中扣除换新机所需货款，由万翔直接给客户换机</w:t>
            </w:r>
          </w:p>
        </w:tc>
      </w:tr>
      <w:tr w14:paraId="062C1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03C454D4">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9</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003B5C0F">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55319F4D">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94203E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验收报告/辅材发票提供时效</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C27A6F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收到万翔客服专员通知后，2个工作日内提供验收报告/辅材发票给最终用户。</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3C4727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万翔客服专员报单后2个工作日内</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4EF1FF9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400元/单/次，每逾期1个工作日按100元/单/工作日的标准增加处罚；</w:t>
            </w:r>
          </w:p>
        </w:tc>
      </w:tr>
      <w:tr w14:paraId="602C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2"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28C91651">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10</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top"/>
          </w:tcPr>
          <w:p w14:paraId="7FF603D6">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服务规范</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top"/>
          </w:tcPr>
          <w:p w14:paraId="6F1903D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态度或服务不规范，如：服务人员着装不规范，言语生硬、敷衍、态度不好；未能妥善处理客户的不满情绪；用户要求附加一些明显力所能及范围之内的服务而拒不提供服务；损坏客户物品未赔偿等违反服务规范的行为。</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3E70375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服务前的服务规范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6809E5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1）上门服务人员应着品牌工装；</w:t>
            </w:r>
          </w:p>
          <w:p w14:paraId="4E06E8F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 2）安装/维修前应与最终用户核对机器型号、配置和台数；如维修需要向客户核实故障现象。</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3）安装前检查确认外包装完好再拆箱安装；如有异常须及时向最终用户反馈并报备给万翔客服专员后，再进行开箱验机；</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4）安装/维修前应检查最终用户的电源电压是否安全稳定，如有问题，应及时告知最终用户，协商整改；</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5）由于服务单位自身原因造成多人或多次联系客户、或上门服务时发现由于自身原因不能提供服务（如上门服务发现未带物料、上门安装空调发现未取孔）；</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6）上门安装/维修时发现由于环境复杂或安装/维修有难度，拒绝为客户提供服务。</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DC7F17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任一条，发现未按规范</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8E0545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366A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645B3E84">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11</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07ABB13D">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3064B539">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6E61C2A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服务中的服务规范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383AD88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1）安装过程中发现外包装完好，开箱出现货物内损则第一时间给最终用户换机处理，并报备给万翔客服专员；</w:t>
            </w:r>
          </w:p>
          <w:p w14:paraId="690B1CA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2）检查每台机器的服务编号；</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 xml:space="preserve">3) 安装时如果发现设备异常，及时与客户进行沟通，待情况核实清楚后，再行安装； </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4）免费提供所有设备的安装调试（包括计算机操作系统及补丁等应用软件安装等服务），安装完成后要开机测试以确保设备能够正常使用；</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5）协助最终用户安装外设等常用设备。并根据最终用户需求进行设置。</w:t>
            </w:r>
          </w:p>
          <w:p w14:paraId="01D74FB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6）安装位置必须保证设备的正常使用，如安装位置与客户要求不符，需要提前与客户沟通并找到适合的解决方案；</w:t>
            </w:r>
          </w:p>
          <w:p w14:paraId="600414A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7）安装务必保障美观，不能出现设备安装歪斜、影响美观或影响设备正常使用等情况；</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8）如果安装/维修数量较多，不能一天内完成，服务单位应连续为客户提供服务，并将情况及时向最终用户做汇报沟通；如有异常情况不能连续安装或暂时先离开现场，必须提前征得最终用户的同意。</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203282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任一条，发现未按规范</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4F3D5F7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3F7E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3"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47EF4CD4">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12</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16A8E4F7">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0ACADDD7">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0360C0A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服务后的服务规范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64B9CD6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1)安装完毕，应和最终用户一起确认产品的正常运行。</w:t>
            </w:r>
          </w:p>
          <w:p w14:paraId="20E92DA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2)安装完毕，并为每台机器注册信息, 应向最终用户详细讲解保修条例；如没有注册信息而导致机器在保修期内无法保修的情况，服务商要负责此维修费用。</w:t>
            </w:r>
          </w:p>
          <w:p w14:paraId="23BEB17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3)安装完毕，应向最终用户详细讲解使用操作方法和日常维护保养措施，耐心解答最终用户提出的问题，并留下服务电话；在设备合适的地方填(贴)上机器信息（包括报修电话、机器序列号及服务号），以方便最终用户报修。</w:t>
            </w:r>
          </w:p>
          <w:p w14:paraId="19B0116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4）安装/维修等服务结束后，应把工作现场打扫干净，将工具等物品复位，并将安装/维修过程中产生的垃圾带离现场。</w:t>
            </w:r>
          </w:p>
          <w:p w14:paraId="0978B52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5）安装完毕，应将《厦门市大宗货物政府采购供货验收单》按万翔网商要求打印并交给客户盖章、签字。</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1C16A0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任一条，发现未按规范</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580CBBD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0857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551BDD4A">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13</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0F40AB14">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795E00A4">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5EA0172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服务仪表、态度</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88F2FA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服务人员着装应规范，言语不生硬、不敷衍、态度好；妥善处理客户的不满情绪；</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2CE115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70924A4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0DF99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453FB901">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14</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6E49D2FC">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369330E1">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71EEDF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额外情况规范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28894ED">
            <w:pPr>
              <w:keepNext w:val="0"/>
              <w:keepLines w:val="0"/>
              <w:widowControl/>
              <w:suppressLineNumbers w:val="0"/>
              <w:spacing w:before="0" w:beforeAutospacing="0" w:after="24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1）电话联系客户时间及上门服务时间必须在最终用户的正常工作时间内，已提前沟通且客户同意的情况下除外。</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2）用户要求附加一些明显力所能及范围之内的服务应配合处理；或者其它品牌产品出现故障需要</w:t>
            </w:r>
            <w:r>
              <w:rPr>
                <w:rFonts w:hint="eastAsia" w:ascii="宋体" w:hAnsi="宋体" w:cs="宋体"/>
                <w:color w:val="auto"/>
                <w:sz w:val="18"/>
                <w:szCs w:val="11"/>
                <w:highlight w:val="none"/>
                <w:lang w:eastAsia="zh-CN"/>
              </w:rPr>
              <w:t>乙方</w:t>
            </w:r>
            <w:r>
              <w:rPr>
                <w:rFonts w:hint="eastAsia" w:ascii="宋体" w:hAnsi="宋体" w:cs="宋体"/>
                <w:color w:val="auto"/>
                <w:sz w:val="18"/>
                <w:szCs w:val="11"/>
                <w:highlight w:val="none"/>
              </w:rPr>
              <w:t>工程师帮助解决。</w:t>
            </w:r>
            <w:r>
              <w:rPr>
                <w:rFonts w:hint="eastAsia" w:ascii="宋体" w:hAnsi="宋体" w:cs="宋体"/>
                <w:color w:val="auto"/>
                <w:sz w:val="18"/>
                <w:szCs w:val="11"/>
                <w:highlight w:val="none"/>
                <w:lang w:eastAsia="zh-CN"/>
              </w:rPr>
              <w:t>乙方</w:t>
            </w:r>
            <w:r>
              <w:rPr>
                <w:rFonts w:hint="eastAsia" w:ascii="宋体" w:hAnsi="宋体" w:cs="宋体"/>
                <w:color w:val="auto"/>
                <w:sz w:val="18"/>
                <w:szCs w:val="11"/>
                <w:highlight w:val="none"/>
              </w:rPr>
              <w:t>工程师不得拒绝最终用户，在条件许可的前提下为最终用户解决。如果无法修复应协助最终用户报修相应的服务商或者给出解决方案。</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0F45ED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5DE15C4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3F0E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32CDAA05">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15</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066B4D88">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5FF39766">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5E27D27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意外情况规范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FA1CDB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1）服务过程中如有损坏客户物品，应及时与客户沟通赔偿方案，并在约定时间内进行赔偿。</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2）安装的设备务必保证使用安全，不能出现在使用过程中掉落等意外情况；</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4C8157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255340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518EA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C314145">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16</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2595C3DD">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14B2D2E5">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63B3FB8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备用机使用</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521742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反馈客服专员确认使用备用机，如无同型号备用机使用，需提供符合客户需求的其他型号设备使用，备用机必须无偿进行安装调试，并签订《产品备用机使用单》，报修机解除故障归还客户后，还需现场调试，并在《产品备用机使用单》上签署明确可正常使用，才可退还备用机</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1B4033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未提供备用机的安装调试等；或者客户机子还未修复好，就要求客户归还备用机</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6B9D20C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3444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53D25AB5">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eastAsia="zh-CN"/>
              </w:rPr>
            </w:pPr>
            <w:r>
              <w:rPr>
                <w:rFonts w:hint="eastAsia" w:ascii="宋体" w:hAnsi="宋体" w:cs="宋体"/>
                <w:color w:val="auto"/>
                <w:sz w:val="18"/>
                <w:szCs w:val="11"/>
                <w:highlight w:val="none"/>
              </w:rPr>
              <w:t>1</w:t>
            </w:r>
            <w:r>
              <w:rPr>
                <w:rFonts w:hint="eastAsia" w:ascii="宋体" w:hAnsi="宋体" w:cs="宋体"/>
                <w:color w:val="auto"/>
                <w:sz w:val="18"/>
                <w:szCs w:val="11"/>
                <w:highlight w:val="none"/>
                <w:lang w:val="en-US" w:eastAsia="zh-CN"/>
              </w:rPr>
              <w:t>7</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top"/>
          </w:tcPr>
          <w:p w14:paraId="1EFF7C73">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服务质量</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5175649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服务人员不具备服务能力；</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维修后一个月内又出现同样故障、或同一故障频繁重复再现；</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7516D1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客户报修频率</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71DECD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1）一个月内再次出现同样故障。或者故障反复出现。</w:t>
            </w:r>
          </w:p>
          <w:p w14:paraId="0E117C1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2）明确由于服务引发的产品其他故障。</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3）服务人员上门后表示不会安装或维修，或安装/维修操作不熟练。</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FFD785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6054B75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400元/次</w:t>
            </w:r>
          </w:p>
        </w:tc>
      </w:tr>
      <w:tr w14:paraId="644C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4EB689A4">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sz w:val="18"/>
                <w:szCs w:val="11"/>
                <w:highlight w:val="none"/>
                <w:lang w:val="en-US" w:eastAsia="zh-CN"/>
              </w:rPr>
            </w:pPr>
            <w:r>
              <w:rPr>
                <w:rFonts w:hint="eastAsia" w:ascii="宋体" w:hAnsi="宋体" w:cs="宋体"/>
                <w:color w:val="auto"/>
                <w:sz w:val="18"/>
                <w:szCs w:val="11"/>
                <w:highlight w:val="none"/>
                <w:lang w:val="en-US" w:eastAsia="zh-CN"/>
              </w:rPr>
              <w:t>18</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2FFFEEAF">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FB31145">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涉及高空作业高空作业未按标准穿戴</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3B8AA1E">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安装规范</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76737E92">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如涉及高空作业，需标准穿戴五点式安全带。</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61D4A10">
            <w:pPr>
              <w:keepNext w:val="0"/>
              <w:keepLines w:val="0"/>
              <w:widowControl/>
              <w:suppressLineNumbers w:val="0"/>
              <w:spacing w:before="0" w:beforeAutospacing="0" w:after="0" w:afterAutospacing="0"/>
              <w:ind w:left="0" w:right="0"/>
              <w:jc w:val="left"/>
              <w:rPr>
                <w:rFonts w:hint="default" w:ascii="宋体" w:hAnsi="宋体" w:cs="宋体"/>
                <w:color w:val="auto"/>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21E75C6">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400元/次</w:t>
            </w:r>
          </w:p>
        </w:tc>
      </w:tr>
      <w:tr w14:paraId="706AA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3D9500B2">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sz w:val="18"/>
                <w:szCs w:val="11"/>
                <w:highlight w:val="none"/>
                <w:lang w:val="en-US" w:eastAsia="zh-CN"/>
              </w:rPr>
            </w:pPr>
            <w:r>
              <w:rPr>
                <w:rFonts w:hint="eastAsia" w:ascii="宋体" w:hAnsi="宋体" w:cs="宋体"/>
                <w:color w:val="auto"/>
                <w:sz w:val="18"/>
                <w:szCs w:val="11"/>
                <w:highlight w:val="none"/>
                <w:lang w:val="en-US" w:eastAsia="zh-CN"/>
              </w:rPr>
              <w:t>19</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15A9FEE7">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0264145">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安装空调铜管及水管管路未与墙体贴紧融合横平竖直</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1A32B43">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安装质量规范</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1621B135">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除非客户明确要求管路安装方式，否则空调安装过程中的铜管及水管管路需与墙体紧贴融合，横平竖直。</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5CAA63D">
            <w:pPr>
              <w:keepNext w:val="0"/>
              <w:keepLines w:val="0"/>
              <w:widowControl/>
              <w:suppressLineNumbers w:val="0"/>
              <w:spacing w:before="0" w:beforeAutospacing="0" w:after="0" w:afterAutospacing="0"/>
              <w:ind w:left="0" w:right="0"/>
              <w:jc w:val="left"/>
              <w:rPr>
                <w:rFonts w:hint="default" w:ascii="宋体" w:hAnsi="宋体" w:cs="宋体"/>
                <w:color w:val="auto"/>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162638">
            <w:pPr>
              <w:keepNext w:val="0"/>
              <w:keepLines w:val="0"/>
              <w:widowControl/>
              <w:suppressLineNumbers w:val="0"/>
              <w:spacing w:before="0" w:beforeAutospacing="0" w:after="0" w:afterAutospacing="0"/>
              <w:ind w:left="0" w:right="0"/>
              <w:rPr>
                <w:rFonts w:hint="default" w:ascii="宋体" w:hAnsi="宋体" w:cs="宋体"/>
                <w:color w:val="auto"/>
                <w:sz w:val="18"/>
                <w:szCs w:val="11"/>
                <w:highlight w:val="none"/>
              </w:rPr>
            </w:pPr>
            <w:r>
              <w:rPr>
                <w:rFonts w:hint="eastAsia" w:ascii="宋体" w:hAnsi="宋体" w:cs="宋体"/>
                <w:color w:val="auto"/>
                <w:sz w:val="18"/>
                <w:szCs w:val="11"/>
                <w:highlight w:val="none"/>
              </w:rPr>
              <w:t>400元/次</w:t>
            </w:r>
          </w:p>
        </w:tc>
      </w:tr>
      <w:tr w14:paraId="695BB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143B1980">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0</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1F0C03C6">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23CB7F6">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安装后出现内/外机掉落</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25C7F0B">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安装质量规范</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531B8756">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安装前应确保墙体是否适合安装，安装螺丝是否符合要求，安装是否规范。</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52D3EC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0540A67">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50000元/台/次</w:t>
            </w:r>
          </w:p>
        </w:tc>
      </w:tr>
      <w:tr w14:paraId="69AA4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3E6549C">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1</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6A45F8F8">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FECD92C">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上门人员不会安装或维修/内机或外机安装歪斜/安装后因安装问题导致空调不能正常工作</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C78C658">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安装质量规范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DA9941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上门人员遇安装维修问题时应与客户沟通并想办法处理维修。内外机安装需符合安装规范并按要求试机。</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6E731E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C4FD03E">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500元/台/次</w:t>
            </w:r>
          </w:p>
        </w:tc>
      </w:tr>
      <w:tr w14:paraId="0C33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0337818D">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2</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6E75CCA9">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487213C">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出现空调内机或外机着火/爆炸/漏电等安全事故</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17E85FE">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安装质量规范</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14:paraId="0C6593A4">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074C62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客户反馈，除非服务人员可以证明客户反馈的情况并非实情</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509B086">
            <w:pPr>
              <w:keepNext w:val="0"/>
              <w:keepLines w:val="0"/>
              <w:widowControl/>
              <w:suppressLineNumbers w:val="0"/>
              <w:spacing w:before="0" w:beforeAutospacing="0" w:after="0" w:afterAutospacing="0"/>
              <w:ind w:left="0" w:right="0"/>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50000元/次</w:t>
            </w:r>
          </w:p>
        </w:tc>
      </w:tr>
      <w:tr w14:paraId="0828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21BCA105">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lang w:val="en-US" w:eastAsia="zh-CN"/>
              </w:rPr>
              <w:t>23</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1A10E58A">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收费</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319357D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未按合同规定操作，未提前与最终用户沟通收费标准，多收费或乱收费</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25F04B6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收费项目</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4440795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1）有偿服务的范围，应按合同约定的收费标准或公司定价向客户说明并提前报价给客户，合同中明确免费的不得向客户收费，合同中明确免费的不能以隐瞒或欺骗的方式向客户提供收费的替代物料。</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2）报价时应向客户提供清单明细，包括规格型号、单价、数量、总价、保修时间（如有）、保修方式（如有）；</w:t>
            </w:r>
            <w:r>
              <w:rPr>
                <w:rFonts w:hint="eastAsia" w:ascii="宋体" w:hAnsi="宋体" w:cs="宋体"/>
                <w:color w:val="auto"/>
                <w:sz w:val="18"/>
                <w:szCs w:val="11"/>
                <w:highlight w:val="none"/>
              </w:rPr>
              <w:br w:type="textWrapping"/>
            </w:r>
            <w:r>
              <w:rPr>
                <w:rFonts w:hint="eastAsia" w:ascii="宋体" w:hAnsi="宋体" w:cs="宋体"/>
                <w:color w:val="auto"/>
                <w:sz w:val="18"/>
                <w:szCs w:val="11"/>
                <w:highlight w:val="none"/>
              </w:rPr>
              <w:t>3）提供服务前必须征得最终用户的同意；不能出现服务完成后才告知客户需要收费。</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CA7D8B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客户反馈属实。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3BC8546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500元/台/次</w:t>
            </w:r>
          </w:p>
        </w:tc>
      </w:tr>
      <w:tr w14:paraId="713F8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3CA534A1">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4</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top"/>
          </w:tcPr>
          <w:p w14:paraId="2298913E">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验收报告回收时效</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top"/>
          </w:tcPr>
          <w:p w14:paraId="76478F2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未按合同规定，安装调试完成后应及时反馈给</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，并按照</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要求由最终用户填写《验收报告》，三个工作日内报送给</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。超过5个工作日仍未回收的，按每逾期一天10元/单的标准追加处罚。</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44A11DE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提供给最终用户验收报告的时效</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2A5DB847">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1）安装完成后及时提供“验收报告”给最终用户，其中“客户联”留给客户，将其他联在2个工作日内（安装调试完毕后，次日算第一天）回收；</w:t>
            </w:r>
          </w:p>
          <w:p w14:paraId="26304A0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2）如验收报告超出约定时间提供，必须提前与最终用户做好沟通并征得最终用户的同意。</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732218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安装后超过2个工作日客户催验收报告。</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0420C03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200元/次+（N-1）*10元/台/次</w:t>
            </w:r>
          </w:p>
        </w:tc>
      </w:tr>
      <w:tr w14:paraId="0C35E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21BFD3CE">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5</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0085F7AC">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079A3E11">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458E7824">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提供客户签盖的验收报告给万翔</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6343AC2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安装验收后5个工作日内将“验收报告”按要求返回给万翔网商，如超出时间未返回，必须提前向万翔客服说明情况；如万翔网商未收到反馈且在安装后5个工作日内未收到返回的“验收报告”则视为延误。</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8F7044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安装后超过5个工作日万翔网商未收到验收报告</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71F0089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200元/次+（N-1）*10元/台/次</w:t>
            </w:r>
          </w:p>
        </w:tc>
      </w:tr>
      <w:tr w14:paraId="4DA7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5D66CE0">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6</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top"/>
          </w:tcPr>
          <w:p w14:paraId="20D245D3">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r>
              <w:rPr>
                <w:rFonts w:hint="eastAsia" w:ascii="宋体" w:hAnsi="宋体" w:cs="宋体"/>
                <w:color w:val="auto"/>
                <w:sz w:val="18"/>
                <w:szCs w:val="11"/>
                <w:highlight w:val="none"/>
              </w:rPr>
              <w:t>信息反馈</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top"/>
          </w:tcPr>
          <w:p w14:paraId="20085D6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未按</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要求反馈所需报表，或所提供报表信息存在虚假的问题。</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4C3CA69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服务商操作平台进度回复</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4BD8CF8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在收到</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派单后且在服务完成后一个工作日内进行回复</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A0AC29">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回复不及时、虚假信息等</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CF287FE">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44B94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01DCD833">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2</w:t>
            </w:r>
            <w:r>
              <w:rPr>
                <w:rFonts w:hint="eastAsia" w:ascii="宋体" w:hAnsi="宋体" w:cs="宋体"/>
                <w:color w:val="auto"/>
                <w:sz w:val="18"/>
                <w:szCs w:val="11"/>
                <w:highlight w:val="none"/>
                <w:lang w:val="en-US" w:eastAsia="zh-CN"/>
              </w:rPr>
              <w:t>7</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0746DCDA">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1D07E980">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3944C1C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日常售后回复信息</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64E13C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在收到</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派单后应按照合同要求及时进行回复</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6C7609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催安装、报修、退换货等售后需求，处理情况虚假等</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0C399498">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2A2F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39FC571">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kern w:val="0"/>
                <w:sz w:val="18"/>
                <w:szCs w:val="11"/>
                <w:highlight w:val="none"/>
                <w:lang w:val="en-US" w:eastAsia="zh-CN"/>
              </w:rPr>
              <w:t>28</w:t>
            </w:r>
          </w:p>
          <w:p w14:paraId="21D3664B">
            <w:pPr>
              <w:keepNext w:val="0"/>
              <w:keepLines w:val="0"/>
              <w:widowControl/>
              <w:suppressLineNumbers w:val="0"/>
              <w:spacing w:before="0" w:beforeAutospacing="0" w:after="0" w:afterAutospacing="0"/>
              <w:ind w:left="0" w:right="0"/>
              <w:jc w:val="center"/>
              <w:rPr>
                <w:rFonts w:hint="default" w:ascii="宋体" w:hAnsi="宋体" w:cs="宋体"/>
                <w:color w:val="auto"/>
                <w:kern w:val="0"/>
                <w:sz w:val="18"/>
                <w:szCs w:val="11"/>
                <w:highlight w:val="none"/>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5844F951">
            <w:pPr>
              <w:keepNext w:val="0"/>
              <w:keepLines w:val="0"/>
              <w:suppressLineNumbers w:val="0"/>
              <w:spacing w:before="0" w:beforeAutospacing="0" w:after="0" w:afterAutospacing="0"/>
              <w:ind w:left="0" w:right="0"/>
              <w:rPr>
                <w:rFonts w:hint="default"/>
                <w:color w:val="auto"/>
                <w:sz w:val="20"/>
                <w:highlight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14:paraId="3682167C">
            <w:pPr>
              <w:keepNext w:val="0"/>
              <w:keepLines w:val="0"/>
              <w:suppressLineNumbers w:val="0"/>
              <w:spacing w:before="0" w:beforeAutospacing="0" w:after="0" w:afterAutospacing="0"/>
              <w:ind w:left="0" w:right="0"/>
              <w:rPr>
                <w:rFonts w:hint="default"/>
                <w:color w:val="auto"/>
                <w:sz w:val="20"/>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0C780C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其他万翔要求提供的信息</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25C4AA9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在收到</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派单后应按照合同要求及时进行回复</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2CCF6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信息虚假等</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EE4CB5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500元/次</w:t>
            </w:r>
          </w:p>
        </w:tc>
      </w:tr>
      <w:tr w14:paraId="068E1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438368FC">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kern w:val="0"/>
                <w:sz w:val="18"/>
                <w:szCs w:val="11"/>
                <w:highlight w:val="none"/>
                <w:lang w:val="en-US" w:eastAsia="zh-CN"/>
              </w:rPr>
              <w:t>29</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top"/>
          </w:tcPr>
          <w:p w14:paraId="3A03B0B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投诉（根据</w:t>
            </w:r>
            <w:r>
              <w:rPr>
                <w:rFonts w:hint="eastAsia" w:ascii="宋体" w:hAnsi="宋体" w:cs="宋体"/>
                <w:color w:val="auto"/>
                <w:sz w:val="18"/>
                <w:szCs w:val="11"/>
                <w:highlight w:val="none"/>
                <w:lang w:eastAsia="zh-CN"/>
              </w:rPr>
              <w:t>乙方</w:t>
            </w:r>
            <w:r>
              <w:rPr>
                <w:rFonts w:hint="eastAsia" w:ascii="宋体" w:hAnsi="宋体" w:cs="宋体"/>
                <w:color w:val="auto"/>
                <w:sz w:val="18"/>
                <w:szCs w:val="11"/>
                <w:highlight w:val="none"/>
              </w:rPr>
              <w:t>产品质量、服务造成用户投诉的层级进行扣罚，当投诉涉及多个层级以最高层级扣罚标准为准）</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1A83A54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1、投诉至</w:t>
            </w:r>
            <w:r>
              <w:rPr>
                <w:rFonts w:hint="eastAsia" w:ascii="宋体" w:hAnsi="宋体" w:cs="宋体"/>
                <w:color w:val="auto"/>
                <w:sz w:val="18"/>
                <w:szCs w:val="11"/>
                <w:highlight w:val="none"/>
                <w:lang w:eastAsia="zh-CN"/>
              </w:rPr>
              <w:t>甲方</w:t>
            </w:r>
            <w:r>
              <w:rPr>
                <w:rFonts w:hint="eastAsia" w:ascii="宋体" w:hAnsi="宋体" w:cs="宋体"/>
                <w:color w:val="auto"/>
                <w:sz w:val="18"/>
                <w:szCs w:val="11"/>
                <w:highlight w:val="none"/>
              </w:rPr>
              <w:t xml:space="preserve">售后服务部门并得以证实                                        </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50284C0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投诉到万翔售后</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5A13520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应妥善处理客户不满或者需求，不应让客户向万翔投诉</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034946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4D2AC40F">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10000元/次</w:t>
            </w:r>
          </w:p>
        </w:tc>
      </w:tr>
      <w:tr w14:paraId="6E4B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18368977">
            <w:pPr>
              <w:keepNext w:val="0"/>
              <w:keepLines w:val="0"/>
              <w:widowControl/>
              <w:suppressLineNumbers w:val="0"/>
              <w:spacing w:before="0" w:beforeAutospacing="0" w:after="0" w:afterAutospacing="0"/>
              <w:ind w:left="0" w:right="0"/>
              <w:jc w:val="center"/>
              <w:rPr>
                <w:rFonts w:hint="default" w:ascii="宋体" w:hAnsi="宋体" w:cs="宋体" w:eastAsiaTheme="minorEastAsia"/>
                <w:color w:val="auto"/>
                <w:kern w:val="0"/>
                <w:sz w:val="18"/>
                <w:szCs w:val="11"/>
                <w:highlight w:val="none"/>
                <w:lang w:val="en-US" w:eastAsia="zh-CN"/>
              </w:rPr>
            </w:pPr>
            <w:r>
              <w:rPr>
                <w:rFonts w:hint="eastAsia" w:ascii="宋体" w:hAnsi="宋体" w:cs="宋体"/>
                <w:color w:val="auto"/>
                <w:kern w:val="0"/>
                <w:sz w:val="18"/>
                <w:szCs w:val="11"/>
                <w:highlight w:val="none"/>
                <w:lang w:val="en-US" w:eastAsia="zh-CN"/>
              </w:rPr>
              <w:t>30</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3C7F6C38">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795ED95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2、投诉至厦门翔业集团内部监管部门并得以证实          </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3892FD6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投诉到翔业集团内部监管部门</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8E39046">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应妥善处理客户不满或者需求，不应让客户向翔业集团监管部门投诉</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F514E02">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0133C8DC">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20000元/次</w:t>
            </w:r>
          </w:p>
        </w:tc>
      </w:tr>
      <w:tr w14:paraId="0EC6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60C41035">
            <w:pPr>
              <w:keepNext w:val="0"/>
              <w:keepLines w:val="0"/>
              <w:widowControl/>
              <w:suppressLineNumbers w:val="0"/>
              <w:spacing w:before="0" w:beforeAutospacing="0" w:after="0" w:afterAutospacing="0"/>
              <w:ind w:left="0" w:right="0"/>
              <w:jc w:val="center"/>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3</w:t>
            </w:r>
            <w:r>
              <w:rPr>
                <w:rFonts w:hint="eastAsia" w:ascii="宋体" w:hAnsi="宋体" w:cs="宋体"/>
                <w:color w:val="auto"/>
                <w:sz w:val="18"/>
                <w:szCs w:val="11"/>
                <w:highlight w:val="none"/>
                <w:lang w:val="en-US" w:eastAsia="zh-CN"/>
              </w:rPr>
              <w:t>1</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2BA92734">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4C6D456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3、投诉至社会监管部门（如工商局等）并得到证实</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2ACBE3BB">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投诉到社会监管部门</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714394C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应妥善处理客户不满或者需求，不应让客户社会监管部门投诉</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6F027C1">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服务商无法取得社会监管部门撤诉</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A013A9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40000元/次</w:t>
            </w:r>
          </w:p>
        </w:tc>
      </w:tr>
      <w:tr w14:paraId="58E3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3AA445DD">
            <w:pPr>
              <w:keepNext w:val="0"/>
              <w:keepLines w:val="0"/>
              <w:widowControl/>
              <w:suppressLineNumbers w:val="0"/>
              <w:spacing w:before="0" w:beforeAutospacing="0" w:after="0" w:afterAutospacing="0"/>
              <w:ind w:left="0" w:right="0"/>
              <w:rPr>
                <w:rFonts w:hint="eastAsia" w:ascii="宋体" w:hAnsi="宋体" w:cs="宋体" w:eastAsiaTheme="minorEastAsia"/>
                <w:color w:val="auto"/>
                <w:kern w:val="0"/>
                <w:sz w:val="18"/>
                <w:szCs w:val="11"/>
                <w:highlight w:val="none"/>
                <w:lang w:val="en-US" w:eastAsia="zh-CN"/>
              </w:rPr>
            </w:pPr>
            <w:r>
              <w:rPr>
                <w:rFonts w:hint="eastAsia" w:ascii="宋体" w:hAnsi="宋体" w:cs="宋体"/>
                <w:color w:val="auto"/>
                <w:sz w:val="18"/>
                <w:szCs w:val="11"/>
                <w:highlight w:val="none"/>
              </w:rPr>
              <w:t>3</w:t>
            </w:r>
            <w:r>
              <w:rPr>
                <w:rFonts w:hint="eastAsia" w:ascii="宋体" w:hAnsi="宋体" w:cs="宋体"/>
                <w:color w:val="auto"/>
                <w:sz w:val="18"/>
                <w:szCs w:val="11"/>
                <w:highlight w:val="none"/>
                <w:lang w:val="en-US" w:eastAsia="zh-CN"/>
              </w:rPr>
              <w:t>2</w:t>
            </w: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top"/>
          </w:tcPr>
          <w:p w14:paraId="0724FA78">
            <w:pPr>
              <w:keepNext w:val="0"/>
              <w:keepLines w:val="0"/>
              <w:suppressLineNumbers w:val="0"/>
              <w:spacing w:before="0" w:beforeAutospacing="0" w:after="0" w:afterAutospacing="0"/>
              <w:ind w:left="0" w:right="0"/>
              <w:rPr>
                <w:rFonts w:hint="default"/>
                <w:color w:val="auto"/>
                <w:sz w:val="20"/>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71899640">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4、投诉至社会媒体并被曝光（如报纸、杂志、电视广播、主流官网等）                                       </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AC35783">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 xml:space="preserve">投诉至社会媒体并被曝光（如报纸、杂志、电视广播、主流官网等）                                       </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04D69B3D">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应妥善处理客户不满或者需求，不应让客户投诉到社会媒体</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3FB2A9A">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报纸、杂志、电视广播、主流官网等曝光了事情</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3DC1F1A5">
            <w:pPr>
              <w:keepNext w:val="0"/>
              <w:keepLines w:val="0"/>
              <w:widowControl/>
              <w:suppressLineNumbers w:val="0"/>
              <w:spacing w:before="0" w:beforeAutospacing="0" w:after="0" w:afterAutospacing="0"/>
              <w:ind w:left="0" w:right="0"/>
              <w:jc w:val="left"/>
              <w:rPr>
                <w:rFonts w:hint="default" w:ascii="宋体" w:hAnsi="宋体" w:cs="宋体"/>
                <w:color w:val="auto"/>
                <w:kern w:val="0"/>
                <w:sz w:val="18"/>
                <w:szCs w:val="11"/>
                <w:highlight w:val="none"/>
              </w:rPr>
            </w:pPr>
            <w:r>
              <w:rPr>
                <w:rFonts w:hint="eastAsia" w:ascii="宋体" w:hAnsi="宋体" w:cs="宋体"/>
                <w:color w:val="auto"/>
                <w:sz w:val="18"/>
                <w:szCs w:val="11"/>
                <w:highlight w:val="none"/>
              </w:rPr>
              <w:t>200000元/次</w:t>
            </w:r>
          </w:p>
        </w:tc>
      </w:tr>
      <w:tr w14:paraId="291B0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3A521C32">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3</w:t>
            </w:r>
            <w:r>
              <w:rPr>
                <w:rFonts w:hint="eastAsia" w:ascii="宋体" w:hAnsi="宋体" w:cs="宋体"/>
                <w:bCs/>
                <w:color w:val="auto"/>
                <w:sz w:val="18"/>
                <w:szCs w:val="11"/>
                <w:highlight w:val="none"/>
                <w:lang w:val="en-US" w:eastAsia="zh-CN"/>
              </w:rPr>
              <w:t>3</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02BBAE9E">
            <w:pPr>
              <w:keepNext w:val="0"/>
              <w:keepLines w:val="0"/>
              <w:suppressLineNumbers w:val="0"/>
              <w:spacing w:before="0" w:beforeAutospacing="0" w:after="0" w:afterAutospacing="0"/>
              <w:ind w:left="0" w:right="0"/>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1CA4B692">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收到客户投诉，安装人员强制客户购买付费材料或服务。</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EF803B7">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66220C40">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明确告知标配辅材情况，如推荐收费材料需明确报价征得客户同意后使用.</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C14C31A">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7DE2680E">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8"/>
                <w:highlight w:val="none"/>
              </w:rPr>
              <w:t>1000元/次</w:t>
            </w:r>
          </w:p>
        </w:tc>
      </w:tr>
      <w:tr w14:paraId="32971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4F59161D">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3</w:t>
            </w:r>
            <w:r>
              <w:rPr>
                <w:rFonts w:hint="eastAsia" w:ascii="宋体" w:hAnsi="宋体" w:cs="宋体"/>
                <w:bCs/>
                <w:color w:val="auto"/>
                <w:sz w:val="18"/>
                <w:szCs w:val="11"/>
                <w:highlight w:val="none"/>
                <w:lang w:val="en-US" w:eastAsia="zh-CN"/>
              </w:rPr>
              <w:t>4</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6676E300">
            <w:pPr>
              <w:keepNext w:val="0"/>
              <w:keepLines w:val="0"/>
              <w:suppressLineNumbers w:val="0"/>
              <w:spacing w:before="0" w:beforeAutospacing="0" w:after="0" w:afterAutospacing="0"/>
              <w:ind w:left="0" w:right="0"/>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2D667AEC">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收到客户投诉，安装人员存在诋毁万翔产品</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1F77A386">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7D2375EC">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不得诋毁万翔产品；</w:t>
            </w:r>
          </w:p>
          <w:p w14:paraId="7362A8AD">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BFBF115">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060CF6EA">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color w:val="auto"/>
                <w:sz w:val="18"/>
                <w:szCs w:val="11"/>
                <w:highlight w:val="none"/>
              </w:rPr>
              <w:t>20000元/次</w:t>
            </w:r>
          </w:p>
        </w:tc>
      </w:tr>
      <w:tr w14:paraId="2335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E866833">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3</w:t>
            </w:r>
            <w:r>
              <w:rPr>
                <w:rFonts w:hint="eastAsia" w:ascii="宋体" w:hAnsi="宋体" w:cs="宋体"/>
                <w:bCs/>
                <w:color w:val="auto"/>
                <w:sz w:val="18"/>
                <w:szCs w:val="11"/>
                <w:highlight w:val="none"/>
                <w:lang w:val="en-US" w:eastAsia="zh-CN"/>
              </w:rPr>
              <w:t>5</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08B80544">
            <w:pPr>
              <w:keepNext w:val="0"/>
              <w:keepLines w:val="0"/>
              <w:suppressLineNumbers w:val="0"/>
              <w:spacing w:before="0" w:beforeAutospacing="0" w:after="0" w:afterAutospacing="0"/>
              <w:ind w:left="0" w:right="0"/>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01AADCF5">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收到客户投诉，安装人员告知标配辅材不符合安装需求，须购买更高规格的辅材。</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5CA57052">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2E82E011">
            <w:pPr>
              <w:keepNext w:val="0"/>
              <w:keepLines w:val="0"/>
              <w:widowControl/>
              <w:numPr>
                <w:ilvl w:val="0"/>
                <w:numId w:val="4"/>
              </w:numPr>
              <w:suppressLineNumbers w:val="0"/>
              <w:spacing w:before="0" w:beforeAutospacing="0" w:after="0" w:afterAutospacing="0"/>
              <w:ind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提供符合安全要求的标配辅材</w:t>
            </w:r>
          </w:p>
          <w:p w14:paraId="04E833FE">
            <w:pPr>
              <w:keepNext w:val="0"/>
              <w:keepLines w:val="0"/>
              <w:widowControl/>
              <w:numPr>
                <w:ilvl w:val="0"/>
                <w:numId w:val="4"/>
              </w:numPr>
              <w:suppressLineNumbers w:val="0"/>
              <w:spacing w:before="0" w:beforeAutospacing="0" w:after="0" w:afterAutospacing="0"/>
              <w:ind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实施标准且符合厂家标准的安装</w:t>
            </w:r>
          </w:p>
          <w:p w14:paraId="2606FC1B">
            <w:pPr>
              <w:keepNext w:val="0"/>
              <w:keepLines w:val="0"/>
              <w:widowControl/>
              <w:numPr>
                <w:ilvl w:val="0"/>
                <w:numId w:val="4"/>
              </w:numPr>
              <w:suppressLineNumbers w:val="0"/>
              <w:spacing w:before="0" w:beforeAutospacing="0" w:after="0" w:afterAutospacing="0"/>
              <w:ind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专业的态度，不对提供的标配辅材进行质量诋毁。</w:t>
            </w:r>
          </w:p>
          <w:p w14:paraId="38B9F05F">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C9BCC4C">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0F61C810">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1"/>
                <w:highlight w:val="none"/>
              </w:rPr>
            </w:pPr>
            <w:r>
              <w:rPr>
                <w:rFonts w:hint="eastAsia" w:ascii="宋体" w:hAnsi="宋体" w:cs="宋体"/>
                <w:bCs/>
                <w:color w:val="auto"/>
                <w:sz w:val="18"/>
                <w:szCs w:val="11"/>
                <w:highlight w:val="none"/>
              </w:rPr>
              <w:t>20000元/次</w:t>
            </w:r>
          </w:p>
        </w:tc>
      </w:tr>
      <w:tr w14:paraId="3981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254DA8B5">
            <w:pPr>
              <w:keepNext w:val="0"/>
              <w:keepLines w:val="0"/>
              <w:widowControl/>
              <w:suppressLineNumbers w:val="0"/>
              <w:spacing w:before="0" w:beforeAutospacing="0" w:after="0" w:afterAutospacing="0"/>
              <w:ind w:left="0" w:right="0"/>
              <w:rPr>
                <w:rFonts w:hint="eastAsia"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rPr>
              <w:t>3</w:t>
            </w:r>
            <w:r>
              <w:rPr>
                <w:rFonts w:hint="eastAsia" w:ascii="宋体" w:hAnsi="宋体" w:cs="宋体"/>
                <w:bCs/>
                <w:color w:val="auto"/>
                <w:sz w:val="18"/>
                <w:szCs w:val="18"/>
                <w:highlight w:val="none"/>
                <w:lang w:val="en-US" w:eastAsia="zh-CN"/>
              </w:rPr>
              <w:t>6</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0F3833EB">
            <w:pPr>
              <w:keepNext w:val="0"/>
              <w:keepLines w:val="0"/>
              <w:suppressLineNumbers w:val="0"/>
              <w:spacing w:before="0" w:beforeAutospacing="0" w:after="0" w:afterAutospacing="0"/>
              <w:ind w:left="0" w:right="0"/>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信息反馈</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148E2507">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未按</w:t>
            </w:r>
            <w:r>
              <w:rPr>
                <w:rFonts w:hint="eastAsia" w:ascii="宋体" w:hAnsi="宋体" w:cs="宋体"/>
                <w:color w:val="auto"/>
                <w:kern w:val="0"/>
                <w:sz w:val="18"/>
                <w:szCs w:val="18"/>
                <w:highlight w:val="none"/>
                <w:lang w:eastAsia="zh-CN"/>
              </w:rPr>
              <w:t>甲方</w:t>
            </w:r>
            <w:r>
              <w:rPr>
                <w:rFonts w:hint="eastAsia" w:ascii="宋体" w:hAnsi="宋体" w:cs="宋体"/>
                <w:color w:val="auto"/>
                <w:kern w:val="0"/>
                <w:sz w:val="18"/>
                <w:szCs w:val="18"/>
                <w:highlight w:val="none"/>
              </w:rPr>
              <w:t>要求反馈所需报表，或所提供报表信息存在虚假的问题。</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7731AD90">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其他万翔要求提供的信息</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3A047C3A">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sz w:val="18"/>
                <w:szCs w:val="18"/>
                <w:highlight w:val="none"/>
              </w:rPr>
              <w:t>每月10日前反馈上一个月所有派单明细对应的辅材用量清单给</w:t>
            </w:r>
            <w:r>
              <w:rPr>
                <w:rFonts w:hint="eastAsia" w:ascii="宋体" w:hAnsi="宋体" w:cs="宋体"/>
                <w:color w:val="auto"/>
                <w:sz w:val="18"/>
                <w:szCs w:val="18"/>
                <w:highlight w:val="none"/>
                <w:lang w:eastAsia="zh-CN"/>
              </w:rPr>
              <w:t>甲方</w:t>
            </w:r>
            <w:r>
              <w:rPr>
                <w:rFonts w:hint="eastAsia" w:ascii="宋体" w:hAnsi="宋体" w:cs="宋体"/>
                <w:color w:val="auto"/>
                <w:sz w:val="18"/>
                <w:szCs w:val="18"/>
                <w:highlight w:val="none"/>
              </w:rPr>
              <w:t>，暂未安装完毕的定单可延期至安装完毕后反馈。</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C9BAED6">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color w:val="auto"/>
                <w:kern w:val="0"/>
                <w:sz w:val="18"/>
                <w:szCs w:val="18"/>
                <w:highlight w:val="none"/>
              </w:rPr>
              <w:t>信息反馈不及时、虚假信息等</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328AA6C1">
            <w:pPr>
              <w:keepNext w:val="0"/>
              <w:keepLines w:val="0"/>
              <w:widowControl/>
              <w:suppressLineNumbers w:val="0"/>
              <w:spacing w:before="0" w:beforeAutospacing="0" w:after="0" w:afterAutospacing="0"/>
              <w:ind w:left="0" w:right="0"/>
              <w:jc w:val="left"/>
              <w:rPr>
                <w:rFonts w:hint="default" w:ascii="宋体" w:hAnsi="宋体" w:cs="宋体"/>
                <w:bCs/>
                <w:color w:val="auto"/>
                <w:sz w:val="18"/>
                <w:szCs w:val="18"/>
                <w:highlight w:val="none"/>
              </w:rPr>
            </w:pPr>
            <w:r>
              <w:rPr>
                <w:rFonts w:hint="eastAsia" w:ascii="宋体" w:hAnsi="宋体" w:cs="宋体"/>
                <w:bCs/>
                <w:color w:val="auto"/>
                <w:sz w:val="18"/>
                <w:szCs w:val="18"/>
                <w:highlight w:val="none"/>
              </w:rPr>
              <w:t>2000元/次</w:t>
            </w:r>
          </w:p>
        </w:tc>
      </w:tr>
      <w:tr w14:paraId="2496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E232CDB">
            <w:pPr>
              <w:keepNext w:val="0"/>
              <w:keepLines w:val="0"/>
              <w:widowControl/>
              <w:suppressLineNumbers w:val="0"/>
              <w:spacing w:before="0" w:beforeAutospacing="0" w:after="0" w:afterAutospacing="0"/>
              <w:ind w:left="0" w:right="0"/>
              <w:rPr>
                <w:rFonts w:hint="default"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lang w:val="en-US" w:eastAsia="zh-CN"/>
              </w:rPr>
              <w:t>37</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0826AA9F">
            <w:pPr>
              <w:keepNext w:val="0"/>
              <w:keepLines w:val="0"/>
              <w:suppressLineNumbers w:val="0"/>
              <w:spacing w:before="0" w:beforeAutospacing="0" w:after="0" w:afterAutospacing="0"/>
              <w:ind w:left="0" w:right="0"/>
              <w:rPr>
                <w:rFonts w:hint="eastAsia" w:ascii="宋体" w:hAnsi="宋体" w:cs="宋体"/>
                <w:color w:val="auto"/>
                <w:kern w:val="0"/>
                <w:sz w:val="18"/>
                <w:szCs w:val="18"/>
                <w:highlight w:val="none"/>
              </w:rPr>
            </w:pPr>
            <w:r>
              <w:rPr>
                <w:rFonts w:hint="eastAsia" w:ascii="宋体" w:hAnsi="宋体" w:cs="宋体"/>
                <w:bCs/>
                <w:color w:val="auto"/>
                <w:sz w:val="18"/>
                <w:szCs w:val="11"/>
                <w:highlight w:val="none"/>
              </w:rPr>
              <w:t>服务规范</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04BC1782">
            <w:pPr>
              <w:keepNext w:val="0"/>
              <w:keepLines w:val="0"/>
              <w:widowControl/>
              <w:suppressLineNumbers w:val="0"/>
              <w:spacing w:before="0" w:beforeAutospacing="0" w:after="0" w:afterAutospacing="0"/>
              <w:ind w:left="0" w:right="0"/>
              <w:jc w:val="left"/>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未按</w:t>
            </w:r>
            <w:r>
              <w:rPr>
                <w:rFonts w:hint="eastAsia" w:ascii="宋体" w:hAnsi="宋体" w:cs="宋体"/>
                <w:color w:val="auto"/>
                <w:kern w:val="0"/>
                <w:sz w:val="18"/>
                <w:szCs w:val="18"/>
                <w:highlight w:val="none"/>
                <w:lang w:eastAsia="zh-CN"/>
              </w:rPr>
              <w:t>甲方</w:t>
            </w:r>
            <w:r>
              <w:rPr>
                <w:rFonts w:hint="eastAsia" w:ascii="宋体" w:hAnsi="宋体" w:cs="宋体"/>
                <w:color w:val="auto"/>
                <w:kern w:val="0"/>
                <w:sz w:val="18"/>
                <w:szCs w:val="18"/>
                <w:highlight w:val="none"/>
              </w:rPr>
              <w:t>要求</w:t>
            </w:r>
            <w:r>
              <w:rPr>
                <w:rFonts w:hint="eastAsia" w:ascii="宋体" w:hAnsi="宋体" w:cs="宋体"/>
                <w:color w:val="auto"/>
                <w:kern w:val="0"/>
                <w:sz w:val="18"/>
                <w:szCs w:val="18"/>
                <w:highlight w:val="none"/>
                <w:lang w:val="en-US" w:eastAsia="zh-CN"/>
              </w:rPr>
              <w:t>时间进行换机服务。</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511C638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bCs/>
                <w:color w:val="auto"/>
                <w:sz w:val="18"/>
                <w:szCs w:val="11"/>
                <w:highlight w:val="none"/>
              </w:rPr>
              <w:t>服务中的服务规范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1032B343">
            <w:pPr>
              <w:keepNext w:val="0"/>
              <w:keepLines w:val="0"/>
              <w:widowControl/>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根据合同要求已明确符合换机要求</w:t>
            </w:r>
            <w:r>
              <w:rPr>
                <w:rFonts w:hint="eastAsia" w:ascii="宋体" w:hAnsi="宋体" w:cs="宋体"/>
                <w:color w:val="auto"/>
                <w:sz w:val="18"/>
                <w:szCs w:val="18"/>
                <w:highlight w:val="none"/>
              </w:rPr>
              <w:t>，未及时进行换机服务。</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D81614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highlight w:val="none"/>
              </w:rPr>
            </w:pPr>
            <w:r>
              <w:rPr>
                <w:rFonts w:hint="eastAsia" w:ascii="宋体" w:hAnsi="宋体" w:cs="宋体"/>
                <w:bCs/>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00528A82">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涉及设备</w:t>
            </w:r>
            <w:r>
              <w:rPr>
                <w:rFonts w:hint="eastAsia" w:ascii="宋体" w:hAnsi="宋体" w:cs="宋体"/>
                <w:bCs/>
                <w:color w:val="auto"/>
                <w:sz w:val="18"/>
                <w:szCs w:val="18"/>
                <w:highlight w:val="none"/>
              </w:rPr>
              <w:t>成本价的2倍</w:t>
            </w:r>
          </w:p>
        </w:tc>
      </w:tr>
      <w:tr w14:paraId="07B2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7E7FA841">
            <w:pPr>
              <w:keepNext w:val="0"/>
              <w:keepLines w:val="0"/>
              <w:widowControl/>
              <w:suppressLineNumbers w:val="0"/>
              <w:spacing w:before="0" w:beforeAutospacing="0" w:after="0" w:afterAutospacing="0"/>
              <w:ind w:left="0" w:right="0"/>
              <w:jc w:val="both"/>
              <w:rPr>
                <w:rFonts w:hint="default"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lang w:val="en-US" w:eastAsia="zh-CN"/>
              </w:rPr>
              <w:t>38</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1A6B324C">
            <w:pPr>
              <w:keepNext w:val="0"/>
              <w:keepLines w:val="0"/>
              <w:suppressLineNumbers w:val="0"/>
              <w:spacing w:before="0" w:beforeAutospacing="0" w:after="0" w:afterAutospacing="0"/>
              <w:ind w:left="0" w:right="0"/>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53CF5D29">
            <w:pPr>
              <w:keepNext w:val="0"/>
              <w:keepLines w:val="0"/>
              <w:suppressLineNumbers w:val="0"/>
              <w:spacing w:before="0" w:beforeAutospacing="0" w:after="0" w:afterAutospacing="0"/>
              <w:ind w:left="0" w:right="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未按</w:t>
            </w:r>
            <w:r>
              <w:rPr>
                <w:rFonts w:hint="eastAsia" w:ascii="宋体" w:hAnsi="宋体" w:cs="宋体"/>
                <w:color w:val="auto"/>
                <w:kern w:val="0"/>
                <w:sz w:val="18"/>
                <w:szCs w:val="18"/>
                <w:highlight w:val="none"/>
                <w:lang w:eastAsia="zh-CN"/>
              </w:rPr>
              <w:t>甲方</w:t>
            </w:r>
            <w:r>
              <w:rPr>
                <w:rFonts w:hint="eastAsia" w:ascii="宋体" w:hAnsi="宋体" w:cs="宋体"/>
                <w:color w:val="auto"/>
                <w:kern w:val="0"/>
                <w:sz w:val="18"/>
                <w:szCs w:val="18"/>
                <w:highlight w:val="none"/>
              </w:rPr>
              <w:t>要求</w:t>
            </w:r>
            <w:r>
              <w:rPr>
                <w:rFonts w:hint="eastAsia" w:ascii="宋体" w:hAnsi="宋体" w:cs="宋体"/>
                <w:color w:val="auto"/>
                <w:kern w:val="0"/>
                <w:sz w:val="18"/>
                <w:szCs w:val="18"/>
                <w:highlight w:val="none"/>
                <w:lang w:val="en-US" w:eastAsia="zh-CN"/>
              </w:rPr>
              <w:t>进行服务。</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1885806F">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4B84054F">
            <w:pPr>
              <w:keepNext w:val="0"/>
              <w:keepLines w:val="0"/>
              <w:widowControl/>
              <w:numPr>
                <w:ilvl w:val="0"/>
                <w:numId w:val="0"/>
              </w:numPr>
              <w:suppressLineNumbers w:val="0"/>
              <w:spacing w:before="0" w:beforeAutospacing="0" w:after="0" w:afterAutospacing="0"/>
              <w:ind w:left="0" w:right="0"/>
              <w:jc w:val="left"/>
              <w:rPr>
                <w:rFonts w:hint="eastAsia" w:ascii="宋体" w:hAnsi="宋体" w:cs="宋体"/>
                <w:color w:val="auto"/>
                <w:sz w:val="18"/>
                <w:szCs w:val="11"/>
                <w:highlight w:val="none"/>
              </w:rPr>
            </w:pPr>
            <w:r>
              <w:rPr>
                <w:rFonts w:hint="eastAsia" w:ascii="宋体" w:hAnsi="宋体" w:cs="宋体" w:eastAsiaTheme="minorEastAsia"/>
                <w:color w:val="auto"/>
                <w:kern w:val="2"/>
                <w:sz w:val="18"/>
                <w:szCs w:val="11"/>
                <w:highlight w:val="none"/>
                <w:lang w:val="en-US" w:eastAsia="zh-CN" w:bidi="ar-SA"/>
              </w:rPr>
              <w:t>1）</w:t>
            </w:r>
            <w:r>
              <w:rPr>
                <w:rFonts w:hint="eastAsia" w:ascii="宋体" w:hAnsi="宋体" w:cs="宋体"/>
                <w:color w:val="auto"/>
                <w:sz w:val="18"/>
                <w:szCs w:val="11"/>
                <w:highlight w:val="none"/>
              </w:rPr>
              <w:t>二维码标签存在漏贴、错贴、重复贴码等；</w:t>
            </w:r>
          </w:p>
          <w:p w14:paraId="611779E8">
            <w:pPr>
              <w:keepNext w:val="0"/>
              <w:keepLines w:val="0"/>
              <w:widowControl/>
              <w:numPr>
                <w:ilvl w:val="0"/>
                <w:numId w:val="0"/>
              </w:numPr>
              <w:suppressLineNumbers w:val="0"/>
              <w:spacing w:before="0" w:beforeAutospacing="0" w:after="0" w:afterAutospacing="0"/>
              <w:ind w:left="0" w:right="0"/>
              <w:jc w:val="left"/>
              <w:rPr>
                <w:rFonts w:hint="eastAsia" w:ascii="宋体" w:hAnsi="宋体" w:cs="宋体"/>
                <w:color w:val="auto"/>
                <w:sz w:val="18"/>
                <w:szCs w:val="11"/>
                <w:highlight w:val="none"/>
              </w:rPr>
            </w:pPr>
            <w:r>
              <w:rPr>
                <w:rFonts w:hint="eastAsia" w:ascii="宋体" w:hAnsi="宋体" w:cs="宋体" w:eastAsiaTheme="minorEastAsia"/>
                <w:color w:val="auto"/>
                <w:kern w:val="2"/>
                <w:sz w:val="18"/>
                <w:szCs w:val="11"/>
                <w:highlight w:val="none"/>
                <w:lang w:val="en-US" w:eastAsia="zh-CN" w:bidi="ar-SA"/>
              </w:rPr>
              <w:t>2）</w:t>
            </w:r>
            <w:r>
              <w:rPr>
                <w:rFonts w:hint="eastAsia" w:ascii="宋体" w:hAnsi="宋体" w:cs="宋体"/>
                <w:color w:val="auto"/>
                <w:sz w:val="18"/>
                <w:szCs w:val="11"/>
                <w:highlight w:val="none"/>
              </w:rPr>
              <w:t>序列号错漏；</w:t>
            </w:r>
          </w:p>
          <w:p w14:paraId="3674C565">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cs="宋体"/>
                <w:color w:val="auto"/>
                <w:sz w:val="18"/>
                <w:szCs w:val="18"/>
                <w:highlight w:val="none"/>
                <w:lang w:val="en-US" w:eastAsia="zh-CN"/>
              </w:rPr>
            </w:pPr>
            <w:r>
              <w:rPr>
                <w:rFonts w:hint="eastAsia" w:ascii="宋体" w:hAnsi="宋体" w:cs="宋体" w:eastAsiaTheme="minorEastAsia"/>
                <w:color w:val="auto"/>
                <w:kern w:val="2"/>
                <w:sz w:val="18"/>
                <w:szCs w:val="11"/>
                <w:highlight w:val="none"/>
                <w:lang w:val="en-US" w:eastAsia="zh-CN" w:bidi="ar-SA"/>
              </w:rPr>
              <w:t>3）</w:t>
            </w:r>
            <w:r>
              <w:rPr>
                <w:rFonts w:hint="eastAsia" w:ascii="宋体" w:hAnsi="宋体" w:cs="宋体"/>
                <w:color w:val="auto"/>
                <w:sz w:val="18"/>
                <w:szCs w:val="11"/>
                <w:highlight w:val="none"/>
              </w:rPr>
              <w:t>信息未绑定并回执到平台等</w:t>
            </w:r>
            <w:r>
              <w:rPr>
                <w:rFonts w:hint="eastAsia" w:ascii="宋体" w:hAnsi="宋体" w:cs="宋体"/>
                <w:color w:val="auto"/>
                <w:sz w:val="18"/>
                <w:szCs w:val="11"/>
                <w:highlight w:val="none"/>
                <w:lang w:eastAsia="zh-CN"/>
              </w:rPr>
              <w:t>；</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EFE1887">
            <w:pPr>
              <w:keepNext w:val="0"/>
              <w:keepLines w:val="0"/>
              <w:widowControl/>
              <w:suppressLineNumbers w:val="0"/>
              <w:spacing w:before="0" w:beforeAutospacing="0" w:after="0" w:afterAutospacing="0"/>
              <w:ind w:left="0" w:right="0"/>
              <w:jc w:val="left"/>
              <w:rPr>
                <w:rFonts w:hint="eastAsia" w:ascii="宋体" w:hAnsi="宋体" w:cs="宋体" w:eastAsiaTheme="minorEastAsia"/>
                <w:bCs/>
                <w:color w:val="auto"/>
                <w:sz w:val="18"/>
                <w:szCs w:val="11"/>
                <w:highlight w:val="none"/>
                <w:lang w:val="en-US" w:eastAsia="zh-CN"/>
              </w:rPr>
            </w:pPr>
            <w:r>
              <w:rPr>
                <w:rFonts w:hint="eastAsia" w:ascii="宋体" w:hAnsi="宋体" w:cs="宋体"/>
                <w:bCs/>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1D23AB10">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8"/>
                <w:highlight w:val="none"/>
                <w:lang w:val="en-US" w:eastAsia="zh-CN"/>
              </w:rPr>
            </w:pPr>
            <w:r>
              <w:rPr>
                <w:rFonts w:hint="eastAsia" w:ascii="宋体" w:hAnsi="宋体" w:cs="宋体"/>
                <w:color w:val="auto"/>
                <w:sz w:val="18"/>
                <w:szCs w:val="11"/>
                <w:highlight w:val="none"/>
              </w:rPr>
              <w:t>400元/次</w:t>
            </w:r>
          </w:p>
        </w:tc>
      </w:tr>
      <w:tr w14:paraId="6BB5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485" w:type="dxa"/>
            <w:tcBorders>
              <w:top w:val="single" w:color="000000" w:sz="4" w:space="0"/>
              <w:left w:val="single" w:color="000000" w:sz="4" w:space="0"/>
              <w:bottom w:val="single" w:color="000000" w:sz="4" w:space="0"/>
              <w:right w:val="single" w:color="000000" w:sz="4" w:space="0"/>
            </w:tcBorders>
            <w:noWrap w:val="0"/>
            <w:vAlign w:val="top"/>
          </w:tcPr>
          <w:p w14:paraId="2088EA60">
            <w:pPr>
              <w:keepNext w:val="0"/>
              <w:keepLines w:val="0"/>
              <w:widowControl/>
              <w:suppressLineNumbers w:val="0"/>
              <w:spacing w:before="0" w:beforeAutospacing="0" w:after="0" w:afterAutospacing="0"/>
              <w:ind w:left="0" w:right="0"/>
              <w:jc w:val="both"/>
              <w:rPr>
                <w:rFonts w:hint="default" w:ascii="宋体" w:hAnsi="宋体" w:cs="宋体" w:eastAsiaTheme="minorEastAsia"/>
                <w:bCs/>
                <w:color w:val="auto"/>
                <w:sz w:val="18"/>
                <w:szCs w:val="18"/>
                <w:highlight w:val="none"/>
                <w:lang w:val="en-US" w:eastAsia="zh-CN"/>
              </w:rPr>
            </w:pPr>
            <w:r>
              <w:rPr>
                <w:rFonts w:hint="eastAsia" w:ascii="宋体" w:hAnsi="宋体" w:cs="宋体"/>
                <w:bCs/>
                <w:color w:val="auto"/>
                <w:sz w:val="18"/>
                <w:szCs w:val="18"/>
                <w:highlight w:val="none"/>
                <w:lang w:val="en-US" w:eastAsia="zh-CN"/>
              </w:rPr>
              <w:t>39</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7236541B">
            <w:pPr>
              <w:keepNext w:val="0"/>
              <w:keepLines w:val="0"/>
              <w:suppressLineNumbers w:val="0"/>
              <w:spacing w:before="0" w:beforeAutospacing="0" w:after="0" w:afterAutospacing="0"/>
              <w:ind w:left="0" w:right="0"/>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服务规范</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14:paraId="71D5E5AA">
            <w:pPr>
              <w:keepNext w:val="0"/>
              <w:keepLines w:val="0"/>
              <w:suppressLineNumbers w:val="0"/>
              <w:spacing w:before="0" w:beforeAutospacing="0" w:after="0" w:afterAutospacing="0"/>
              <w:ind w:left="0" w:right="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未按</w:t>
            </w:r>
            <w:r>
              <w:rPr>
                <w:rFonts w:hint="eastAsia" w:ascii="宋体" w:hAnsi="宋体" w:cs="宋体"/>
                <w:color w:val="auto"/>
                <w:kern w:val="0"/>
                <w:sz w:val="18"/>
                <w:szCs w:val="18"/>
                <w:highlight w:val="none"/>
                <w:lang w:eastAsia="zh-CN"/>
              </w:rPr>
              <w:t>甲方</w:t>
            </w:r>
            <w:r>
              <w:rPr>
                <w:rFonts w:hint="eastAsia" w:ascii="宋体" w:hAnsi="宋体" w:cs="宋体"/>
                <w:color w:val="auto"/>
                <w:kern w:val="0"/>
                <w:sz w:val="18"/>
                <w:szCs w:val="18"/>
                <w:highlight w:val="none"/>
              </w:rPr>
              <w:t>要求</w:t>
            </w:r>
            <w:r>
              <w:rPr>
                <w:rFonts w:hint="eastAsia" w:ascii="宋体" w:hAnsi="宋体" w:cs="宋体"/>
                <w:color w:val="auto"/>
                <w:kern w:val="0"/>
                <w:sz w:val="18"/>
                <w:szCs w:val="18"/>
                <w:highlight w:val="none"/>
                <w:lang w:val="en-US" w:eastAsia="zh-CN"/>
              </w:rPr>
              <w:t>进行服务。</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25B5DA03">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服务中的服务规范</w:t>
            </w:r>
          </w:p>
        </w:tc>
        <w:tc>
          <w:tcPr>
            <w:tcW w:w="3402" w:type="dxa"/>
            <w:tcBorders>
              <w:top w:val="single" w:color="000000" w:sz="4" w:space="0"/>
              <w:left w:val="single" w:color="000000" w:sz="4" w:space="0"/>
              <w:bottom w:val="single" w:color="000000" w:sz="4" w:space="0"/>
              <w:right w:val="single" w:color="000000" w:sz="4" w:space="0"/>
            </w:tcBorders>
            <w:noWrap w:val="0"/>
            <w:vAlign w:val="top"/>
          </w:tcPr>
          <w:p w14:paraId="79A5909C">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cs="宋体"/>
                <w:color w:val="auto"/>
                <w:sz w:val="18"/>
                <w:szCs w:val="18"/>
                <w:highlight w:val="none"/>
                <w:lang w:val="en-US" w:eastAsia="zh-CN"/>
              </w:rPr>
            </w:pPr>
            <w:r>
              <w:rPr>
                <w:rFonts w:hint="eastAsia" w:ascii="宋体" w:hAnsi="宋体" w:cs="宋体"/>
                <w:color w:val="auto"/>
                <w:sz w:val="18"/>
                <w:szCs w:val="11"/>
                <w:highlight w:val="none"/>
                <w:lang w:val="en-US" w:eastAsia="zh-CN"/>
              </w:rPr>
              <w:t>在我司供货的设备上</w:t>
            </w:r>
            <w:r>
              <w:rPr>
                <w:rFonts w:hint="eastAsia" w:ascii="宋体" w:hAnsi="宋体" w:cs="宋体"/>
                <w:color w:val="auto"/>
                <w:sz w:val="18"/>
                <w:szCs w:val="11"/>
                <w:highlight w:val="none"/>
              </w:rPr>
              <w:t>标贴非万翔授权的信息以及标签</w:t>
            </w:r>
            <w:r>
              <w:rPr>
                <w:rFonts w:hint="eastAsia" w:ascii="宋体" w:hAnsi="宋体" w:cs="宋体"/>
                <w:color w:val="auto"/>
                <w:sz w:val="18"/>
                <w:szCs w:val="11"/>
                <w:highlight w:val="none"/>
                <w:lang w:eastAsia="zh-CN"/>
              </w:rPr>
              <w:t>。</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7252545">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1"/>
                <w:highlight w:val="none"/>
              </w:rPr>
            </w:pPr>
            <w:r>
              <w:rPr>
                <w:rFonts w:hint="eastAsia" w:ascii="宋体" w:hAnsi="宋体" w:cs="宋体"/>
                <w:bCs/>
                <w:color w:val="auto"/>
                <w:sz w:val="18"/>
                <w:szCs w:val="11"/>
                <w:highlight w:val="none"/>
              </w:rPr>
              <w:t>服务商无法证明情况不属实</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6FE78109">
            <w:pPr>
              <w:keepNext w:val="0"/>
              <w:keepLines w:val="0"/>
              <w:widowControl/>
              <w:suppressLineNumbers w:val="0"/>
              <w:spacing w:before="0" w:beforeAutospacing="0" w:after="0" w:afterAutospacing="0"/>
              <w:ind w:left="0" w:right="0"/>
              <w:jc w:val="left"/>
              <w:rPr>
                <w:rFonts w:hint="eastAsia" w:ascii="宋体" w:hAnsi="宋体" w:cs="宋体"/>
                <w:bCs/>
                <w:color w:val="auto"/>
                <w:sz w:val="18"/>
                <w:szCs w:val="18"/>
                <w:highlight w:val="none"/>
                <w:lang w:val="en-US" w:eastAsia="zh-CN"/>
              </w:rPr>
            </w:pPr>
            <w:r>
              <w:rPr>
                <w:rFonts w:hint="eastAsia" w:ascii="宋体" w:hAnsi="宋体" w:cs="宋体"/>
                <w:color w:val="auto"/>
                <w:sz w:val="18"/>
                <w:szCs w:val="11"/>
                <w:highlight w:val="none"/>
                <w:lang w:val="en-US" w:eastAsia="zh-CN"/>
              </w:rPr>
              <w:t>100</w:t>
            </w:r>
            <w:r>
              <w:rPr>
                <w:rFonts w:hint="eastAsia" w:ascii="宋体" w:hAnsi="宋体" w:cs="宋体"/>
                <w:color w:val="auto"/>
                <w:sz w:val="18"/>
                <w:szCs w:val="11"/>
                <w:highlight w:val="none"/>
              </w:rPr>
              <w:t>00元/次</w:t>
            </w:r>
          </w:p>
        </w:tc>
      </w:tr>
    </w:tbl>
    <w:p w14:paraId="1D26CAF2">
      <w:pPr>
        <w:rPr>
          <w:color w:val="auto"/>
          <w:highlight w:val="none"/>
        </w:rPr>
      </w:pPr>
    </w:p>
    <w:p w14:paraId="290678A9">
      <w:pPr>
        <w:rPr>
          <w:color w:val="auto"/>
          <w:highlight w:val="none"/>
        </w:rPr>
      </w:pPr>
    </w:p>
    <w:p w14:paraId="100A82B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附件3：《空调移机及其他材料收费标准》</w:t>
      </w:r>
    </w:p>
    <w:p w14:paraId="3DFFF2A9">
      <w:pPr>
        <w:spacing w:line="360" w:lineRule="auto"/>
        <w:rPr>
          <w:rFonts w:hint="eastAsia"/>
          <w:color w:val="auto"/>
          <w:sz w:val="24"/>
          <w:highlight w:val="none"/>
          <w:lang w:val="en-US" w:eastAsia="zh-CN"/>
        </w:rPr>
      </w:pPr>
      <w:r>
        <w:rPr>
          <w:rFonts w:hint="eastAsia"/>
          <w:color w:val="auto"/>
          <w:sz w:val="24"/>
          <w:highlight w:val="none"/>
        </w:rPr>
        <w:t>表一：</w:t>
      </w:r>
      <w:r>
        <w:rPr>
          <w:rFonts w:hint="eastAsia"/>
          <w:color w:val="auto"/>
          <w:sz w:val="24"/>
          <w:highlight w:val="none"/>
          <w:lang w:val="en-US" w:eastAsia="zh-CN"/>
        </w:rPr>
        <w:t>包1</w:t>
      </w:r>
    </w:p>
    <w:tbl>
      <w:tblPr>
        <w:tblStyle w:val="11"/>
        <w:tblW w:w="91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2"/>
        <w:gridCol w:w="2178"/>
        <w:gridCol w:w="1317"/>
        <w:gridCol w:w="1286"/>
        <w:gridCol w:w="1356"/>
        <w:gridCol w:w="1117"/>
      </w:tblGrid>
      <w:tr w14:paraId="2F48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9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辅材名称</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0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对应空调类型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8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规格要求</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B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品牌要求</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8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材料说明</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C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限价（单位：元/米）</w:t>
            </w:r>
          </w:p>
        </w:tc>
      </w:tr>
      <w:tr w14:paraId="4BC4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1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4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1P变频壁挂式空调</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CB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管径与空调原配管径一致；气管铜管厚度≥0.6mm；液管铜管厚度≥0.5mm；保温厚度≥9mm。</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10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市场主流品牌且符合品牌要求</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A0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加长铜管不足1米的按1米收费，超过1米的按实际长度计算收费，加长管包括应加长部分的电源线、信号线、保温管、排水管、焊接及适量补充制冷剂等费用。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9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r>
      <w:tr w14:paraId="3344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F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适用投标品目号1-2、1-3的铜管（含保温）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F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1.5P变频壁挂式空调</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17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82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57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3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646F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适用投标品目号1-4的铜管（含保温）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9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2P变频壁挂式空调</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8D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B97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46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4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677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8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适用投标品目号1-5的铜管（含保温）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3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2P变频柜式空调</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B3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7A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C8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E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BE7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适用投标品目号1-6的铜管（含保温）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4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2P变频嵌入式空调</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97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C7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17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6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037C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C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适用投标品目号1-7的铜管（含保温）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3P变频壁挂式空调</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45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80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9AD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F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7B2F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2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适用投标品目号1-8的铜管（含保温）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B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3P变频柜式空调（一级能效）</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CA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1A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58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6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1054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适用投标品目号1-9的铜管（含保温）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D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50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D9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94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6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74DF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B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适用投标品目号1-10、品目号1-13、品目号1-14的铜管（含保温）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9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3P变频嵌入式空调</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10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03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B8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7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080E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适用投标品目号1-11、品目号1-15的铜管（含保温）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3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5P变频柜式空调</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D6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管径与空调原配管径一致；气管铜管厚度≥0.75mm；液管铜管厚度≥0.6mm；保温厚度≥9mm。</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4F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797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r w14:paraId="1DD0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0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适用投标品目号1-12、品目号1-16的铜管（含保温）</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5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5P变频嵌入式空调</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91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15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C0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7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bl>
    <w:p w14:paraId="0E8C8A90">
      <w:pPr>
        <w:spacing w:line="360" w:lineRule="auto"/>
        <w:rPr>
          <w:rFonts w:hint="default"/>
          <w:color w:val="auto"/>
          <w:sz w:val="24"/>
          <w:highlight w:val="none"/>
          <w:lang w:val="en-US" w:eastAsia="zh-CN"/>
        </w:rPr>
      </w:pPr>
    </w:p>
    <w:p w14:paraId="7457C9B7">
      <w:pPr>
        <w:spacing w:line="360" w:lineRule="auto"/>
        <w:rPr>
          <w:rFonts w:hint="eastAsia"/>
          <w:color w:val="auto"/>
          <w:sz w:val="24"/>
          <w:highlight w:val="none"/>
          <w:lang w:val="en-US" w:eastAsia="zh-CN"/>
        </w:rPr>
      </w:pPr>
      <w:r>
        <w:rPr>
          <w:rFonts w:hint="eastAsia"/>
          <w:color w:val="auto"/>
          <w:sz w:val="24"/>
          <w:highlight w:val="none"/>
          <w:lang w:val="en-US" w:eastAsia="zh-CN"/>
        </w:rPr>
        <w:t>包2：</w:t>
      </w:r>
    </w:p>
    <w:tbl>
      <w:tblPr>
        <w:tblStyle w:val="11"/>
        <w:tblW w:w="85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7"/>
        <w:gridCol w:w="2036"/>
        <w:gridCol w:w="1231"/>
        <w:gridCol w:w="1202"/>
        <w:gridCol w:w="1268"/>
        <w:gridCol w:w="1044"/>
      </w:tblGrid>
      <w:tr w14:paraId="5FBD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F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辅材名称</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5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对应空调类型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规格要求</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6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品牌要求</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5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材料说明</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限价（单位：元/米）</w:t>
            </w:r>
          </w:p>
        </w:tc>
      </w:tr>
      <w:tr w14:paraId="565C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4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-1的铜管（含保温）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7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1P变频壁挂式空调</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8B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管径与空调原配管径一致；气管铜管厚度≥0.6mm；液管铜管厚度≥0.5mm；保温厚度≥9mm。</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75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市场主流品牌且符合品牌要求</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F5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加长铜管不足1米的按1米收费，超过1米的按实际长度计算收费，加长管包括应加长部分的电源线、信号线、保温管、排水管、焊接及适量补充制冷剂等费用。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6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r>
      <w:tr w14:paraId="0EA1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5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-2的铜管（含保温）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D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1.5P变频壁挂式空调</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52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CE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7D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7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5D21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A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-3的铜管（含保温）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F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2P变频壁挂式空调</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DC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2E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A2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F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EE5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5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-4的铜管（含保温）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D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2P变频柜式空调</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87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E0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AE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B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1ADC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0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-5的铜管（含保温）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2P变频嵌入式空调</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45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77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BE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4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567E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2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-6的铜管（含保温）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0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3P变频壁挂式空调</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69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管径与空调原配管径一致；气管铜管厚度≥0.7mm；液管铜管厚度≥0.5mm；保温厚度≥9mm。</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B840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95F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1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7FAC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-7的铜管（含保温）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D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3P变频柜式空调（一级能效）</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80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E6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AF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A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7572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5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-8的铜管（含保温）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3P变频柜式空调</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9B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DD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79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C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69C6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-10的铜管（含保温）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3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3P变频嵌入式空调</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51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E6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04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3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r>
      <w:tr w14:paraId="33E1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5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-9、品目号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-11的铜管（含保温）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2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5P变频柜式空调</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4B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管径与空调原配管径一致；气管铜管厚度≥0.75mm；液管铜管厚度≥0.6mm；保温厚度≥9mm。</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14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07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D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r w14:paraId="6E5B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适用投标品目号</w:t>
            </w:r>
            <w:r>
              <w:rPr>
                <w:rFonts w:hint="default" w:ascii="宋体" w:hAnsi="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-12的铜管（含保温）</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5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5P变频嵌入式空调</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48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54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02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3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bl>
    <w:p w14:paraId="64E1E716">
      <w:pPr>
        <w:spacing w:line="360" w:lineRule="auto"/>
        <w:rPr>
          <w:rFonts w:hint="default"/>
          <w:color w:val="auto"/>
          <w:sz w:val="24"/>
          <w:highlight w:val="none"/>
          <w:lang w:val="en-US" w:eastAsia="zh-CN"/>
        </w:rPr>
      </w:pPr>
    </w:p>
    <w:p w14:paraId="0191EB81">
      <w:pPr>
        <w:spacing w:line="360" w:lineRule="auto"/>
        <w:rPr>
          <w:color w:val="auto"/>
          <w:sz w:val="24"/>
          <w:highlight w:val="none"/>
        </w:rPr>
      </w:pPr>
      <w:r>
        <w:rPr>
          <w:rFonts w:hint="eastAsia"/>
          <w:color w:val="auto"/>
          <w:sz w:val="24"/>
          <w:highlight w:val="none"/>
        </w:rPr>
        <w:t>表二：</w:t>
      </w:r>
    </w:p>
    <w:tbl>
      <w:tblPr>
        <w:tblStyle w:val="11"/>
        <w:tblW w:w="9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5"/>
        <w:gridCol w:w="4756"/>
        <w:gridCol w:w="2808"/>
      </w:tblGrid>
      <w:tr w14:paraId="7865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4C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限价</w:t>
            </w:r>
          </w:p>
        </w:tc>
      </w:tr>
      <w:tr w14:paraId="4DF0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26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A7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免费赠送</w:t>
            </w:r>
          </w:p>
        </w:tc>
      </w:tr>
      <w:tr w14:paraId="45A5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8E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71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56F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3C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E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CB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304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0C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C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C0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DC2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1F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7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5E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352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25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0E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582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B2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F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4D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07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B8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4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7E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126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50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8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C3B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311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57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0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58D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AA5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6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普通支架更换成不锈钢支架</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60元/个</w:t>
            </w:r>
          </w:p>
        </w:tc>
      </w:tr>
      <w:tr w14:paraId="16D8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FA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E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60元/个</w:t>
            </w:r>
          </w:p>
        </w:tc>
      </w:tr>
      <w:tr w14:paraId="074E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56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9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54F0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C2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0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0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527C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DD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2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3792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DB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F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4791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95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5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C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7C97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BFC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0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A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4069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B2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4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F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130元/个</w:t>
            </w:r>
          </w:p>
        </w:tc>
      </w:tr>
      <w:tr w14:paraId="5ADA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59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D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1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130元/个</w:t>
            </w:r>
          </w:p>
        </w:tc>
      </w:tr>
      <w:tr w14:paraId="5623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D5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普通支架更换成托盘架</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3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0613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FE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6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6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2A1E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0A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B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80元/个</w:t>
            </w:r>
          </w:p>
        </w:tc>
      </w:tr>
      <w:tr w14:paraId="4842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FB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0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80元/个</w:t>
            </w:r>
          </w:p>
        </w:tc>
      </w:tr>
      <w:tr w14:paraId="72A2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9C7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80元/个</w:t>
            </w:r>
          </w:p>
        </w:tc>
      </w:tr>
      <w:tr w14:paraId="77EB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11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5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1B38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05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F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6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0DCE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612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9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49F5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20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C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8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120元/个</w:t>
            </w:r>
          </w:p>
        </w:tc>
      </w:tr>
      <w:tr w14:paraId="4F4E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52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B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7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120元/个</w:t>
            </w:r>
          </w:p>
        </w:tc>
      </w:tr>
      <w:tr w14:paraId="12A8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定制普通外机支架</w:t>
            </w:r>
          </w:p>
        </w:tc>
        <w:tc>
          <w:tcPr>
            <w:tcW w:w="7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69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定制普通外机支架收费不高于以上同机型普通托盘架收费。</w:t>
            </w:r>
          </w:p>
        </w:tc>
      </w:tr>
      <w:tr w14:paraId="6532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75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普通支架更换成不锈钢托盘架</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0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2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70元/个</w:t>
            </w:r>
          </w:p>
        </w:tc>
      </w:tr>
      <w:tr w14:paraId="64F6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B55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D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70元/个</w:t>
            </w:r>
          </w:p>
        </w:tc>
      </w:tr>
      <w:tr w14:paraId="22B8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BE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4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7BDF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ABA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7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D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176C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71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D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110元/个</w:t>
            </w:r>
          </w:p>
        </w:tc>
      </w:tr>
      <w:tr w14:paraId="13E8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17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1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150元/个</w:t>
            </w:r>
          </w:p>
        </w:tc>
      </w:tr>
      <w:tr w14:paraId="067E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70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4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C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150元/个</w:t>
            </w:r>
          </w:p>
        </w:tc>
      </w:tr>
      <w:tr w14:paraId="4741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6F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F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150元/个</w:t>
            </w:r>
          </w:p>
        </w:tc>
      </w:tr>
      <w:tr w14:paraId="2403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98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B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250元/个</w:t>
            </w:r>
          </w:p>
        </w:tc>
      </w:tr>
      <w:tr w14:paraId="55DD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27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8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250元/个</w:t>
            </w:r>
          </w:p>
        </w:tc>
      </w:tr>
      <w:tr w14:paraId="1314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定制不锈钢外机支架</w:t>
            </w:r>
          </w:p>
        </w:tc>
        <w:tc>
          <w:tcPr>
            <w:tcW w:w="7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16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定制不锈钢外机支架收费不高于以上同机型不锈钢托盘架收费。</w:t>
            </w:r>
          </w:p>
        </w:tc>
      </w:tr>
      <w:tr w14:paraId="0684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E3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定制内机底座</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E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普通角铁（各匹数）</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C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120元/个</w:t>
            </w:r>
          </w:p>
        </w:tc>
      </w:tr>
      <w:tr w14:paraId="13C1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59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不锈钢（各匹数）</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180元/个</w:t>
            </w:r>
          </w:p>
        </w:tc>
      </w:tr>
      <w:tr w14:paraId="186D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3B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0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首个取孔为砖墙（厚度≤40cm）</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免费</w:t>
            </w:r>
          </w:p>
        </w:tc>
      </w:tr>
      <w:tr w14:paraId="54E2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BF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2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非首个取孔砖墙或首个取孔砖墙 （厚度＞40cm）</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6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60元/个</w:t>
            </w:r>
          </w:p>
        </w:tc>
      </w:tr>
      <w:tr w14:paraId="27F7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EF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0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9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17D7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66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7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加厚钢筋混凝土墙（厚度＞40cm）或石头墙</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1D99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7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天花机吊杆</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7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所有天花机型</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3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5元/根（圆钢直径10mm）</w:t>
            </w:r>
          </w:p>
        </w:tc>
      </w:tr>
      <w:tr w14:paraId="5B31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D2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排水管</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PVC排水管 Φ20</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14元/米（包括保温、弯头、三通、管箍、连接胶、吊杆）</w:t>
            </w:r>
          </w:p>
        </w:tc>
      </w:tr>
      <w:tr w14:paraId="4239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45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PVC排水管 Φ25</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E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16元/米（包括保温、弯头、三通、管箍、连接胶、吊杆）</w:t>
            </w:r>
          </w:p>
        </w:tc>
      </w:tr>
      <w:tr w14:paraId="43F4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771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PVC排水管 Φ32</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1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25元/米（包括保温、弯头、三通、管箍、连接胶、吊杆）</w:t>
            </w:r>
          </w:p>
        </w:tc>
      </w:tr>
      <w:tr w14:paraId="3B06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C1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塑料排水管</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3元/米（包括保温、弯头、三通、管箍、连接胶、吊杆）</w:t>
            </w:r>
          </w:p>
        </w:tc>
      </w:tr>
      <w:tr w14:paraId="4CE4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97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C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加厚排水软管</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0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8元/米（包括保温、弯头、三通、管箍、连接胶、吊杆）</w:t>
            </w:r>
          </w:p>
        </w:tc>
      </w:tr>
      <w:tr w14:paraId="4BBD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3D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外墙排水</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8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外墙排水材料及施工（PVC排水管 Φ25+人工）1-4楼</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9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30元/米</w:t>
            </w:r>
          </w:p>
        </w:tc>
      </w:tr>
      <w:tr w14:paraId="2002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85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外墙排水材料及施工（PVC排水管 Φ25+人工）高于4楼</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3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另行协商</w:t>
            </w:r>
          </w:p>
        </w:tc>
      </w:tr>
      <w:tr w14:paraId="5A8B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B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加长膨胀螺丝</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6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所有机型</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F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5元/个</w:t>
            </w:r>
          </w:p>
        </w:tc>
      </w:tr>
      <w:tr w14:paraId="697F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拆装防盗窗</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9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此费用包含拆卸/安装费用，用户可自行联系拆装。</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0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1E2F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5D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拆装格栅</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7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拆装带插销的格栅（尺寸不限）</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E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10元/个</w:t>
            </w:r>
          </w:p>
        </w:tc>
      </w:tr>
      <w:tr w14:paraId="46F7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01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8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拆装非插销格栅（格栅长度及高度都小于1.5米）</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5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30元/个</w:t>
            </w:r>
          </w:p>
        </w:tc>
      </w:tr>
      <w:tr w14:paraId="6193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13C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0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拆装非插销格栅（格栅长度或高度大于等于1.5米）</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50元/个</w:t>
            </w:r>
          </w:p>
        </w:tc>
      </w:tr>
      <w:tr w14:paraId="773D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7A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5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拆装非插销格栅（格栅长度或高度大于等于2米）</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F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100元/个</w:t>
            </w:r>
          </w:p>
        </w:tc>
      </w:tr>
      <w:tr w14:paraId="3D67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F7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割玻璃1块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A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w:t>
            </w:r>
          </w:p>
        </w:tc>
      </w:tr>
      <w:tr w14:paraId="5AC9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98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D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 2块以上（4个以下含4个）</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封顶80元</w:t>
            </w:r>
          </w:p>
        </w:tc>
      </w:tr>
      <w:tr w14:paraId="453D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50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割玻璃 超过4个</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30元/个</w:t>
            </w:r>
          </w:p>
        </w:tc>
      </w:tr>
      <w:tr w14:paraId="4DC8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23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高空作业费所有机型（4楼及4楼以上，若施工地点在阳台，不得收取高空作业费。）</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3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4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w:t>
            </w:r>
          </w:p>
        </w:tc>
      </w:tr>
      <w:tr w14:paraId="5654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28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8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w:t>
            </w:r>
          </w:p>
        </w:tc>
      </w:tr>
      <w:tr w14:paraId="3B22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3B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1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2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w:t>
            </w:r>
          </w:p>
        </w:tc>
      </w:tr>
      <w:tr w14:paraId="4C23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70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7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17-25套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3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600元</w:t>
            </w:r>
          </w:p>
        </w:tc>
      </w:tr>
      <w:tr w14:paraId="167F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43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26-35套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9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800元</w:t>
            </w:r>
          </w:p>
        </w:tc>
      </w:tr>
      <w:tr w14:paraId="19F4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F5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8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36-50套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F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1000元</w:t>
            </w:r>
          </w:p>
        </w:tc>
      </w:tr>
      <w:tr w14:paraId="0261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27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51套以上</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F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1200元</w:t>
            </w:r>
          </w:p>
        </w:tc>
      </w:tr>
      <w:tr w14:paraId="5292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BB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以上收费为同一项目封顶费用，如同一项目分批安装，按同一项目计算。</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E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425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99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租用脚手架（10副以内）</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B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使用脚手架作业单次运输使用时间5天内收费不高于300元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300元/次</w:t>
            </w:r>
          </w:p>
        </w:tc>
      </w:tr>
      <w:tr w14:paraId="1514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03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6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使用脚手架作业单次运输使用时间超过5天，一天加收50元。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5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50元/天</w:t>
            </w:r>
          </w:p>
        </w:tc>
      </w:tr>
      <w:tr w14:paraId="31CE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5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漏电保护开关</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8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漏电保护开关</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2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90元/个</w:t>
            </w:r>
          </w:p>
        </w:tc>
      </w:tr>
      <w:tr w14:paraId="5552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5A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加长电源线材料费用（仅电线费用，不含线盒等）</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6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3*1.5mm²</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0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10元/米</w:t>
            </w:r>
          </w:p>
        </w:tc>
      </w:tr>
      <w:tr w14:paraId="3E98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FE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1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3*2.5mm²</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5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20元/米</w:t>
            </w:r>
          </w:p>
        </w:tc>
      </w:tr>
      <w:tr w14:paraId="521E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30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3*4mm²</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3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20元/米</w:t>
            </w:r>
          </w:p>
        </w:tc>
      </w:tr>
      <w:tr w14:paraId="62DA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D9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3*6mm²</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A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30元/米</w:t>
            </w:r>
          </w:p>
        </w:tc>
      </w:tr>
      <w:tr w14:paraId="00AC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3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空调电源布线</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C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非天花机加长电源线必须要更换整根电源线，只向用户收取加长部分的费用，原电源线由网点收回，电源线必须符合空调使用安装要求。天花机主电源由用户布电至空调内机或外机所在位置。</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F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50元/次（仅包含人工费，不包含材料费，需由有电工操作资格的人员完成，布线长度超过20米的另行商定）</w:t>
            </w:r>
          </w:p>
        </w:tc>
      </w:tr>
      <w:tr w14:paraId="2348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B8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室外机接水盘安装</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C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壁挂式空调室外机接水盘安装</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100元/台</w:t>
            </w:r>
          </w:p>
        </w:tc>
      </w:tr>
      <w:tr w14:paraId="484E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61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9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立柜式空调室外机接水盘安装</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120元/台</w:t>
            </w:r>
          </w:p>
        </w:tc>
      </w:tr>
      <w:tr w14:paraId="566B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D1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移机（整体）</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1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1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250元/套</w:t>
            </w:r>
          </w:p>
        </w:tc>
      </w:tr>
      <w:tr w14:paraId="49E3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1D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A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250元/套</w:t>
            </w:r>
          </w:p>
        </w:tc>
      </w:tr>
      <w:tr w14:paraId="0565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B4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0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290元/套</w:t>
            </w:r>
          </w:p>
        </w:tc>
      </w:tr>
      <w:tr w14:paraId="58FC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BE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1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300元/套</w:t>
            </w:r>
          </w:p>
        </w:tc>
      </w:tr>
      <w:tr w14:paraId="53DB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8C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6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400元/套</w:t>
            </w:r>
          </w:p>
        </w:tc>
      </w:tr>
      <w:tr w14:paraId="33C5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67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9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6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300元/套</w:t>
            </w:r>
          </w:p>
        </w:tc>
      </w:tr>
      <w:tr w14:paraId="44D0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E5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0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5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380元/套</w:t>
            </w:r>
          </w:p>
        </w:tc>
      </w:tr>
      <w:tr w14:paraId="71B6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77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9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6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560元/套</w:t>
            </w:r>
          </w:p>
        </w:tc>
      </w:tr>
      <w:tr w14:paraId="153F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F9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A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F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500元/套</w:t>
            </w:r>
          </w:p>
        </w:tc>
      </w:tr>
      <w:tr w14:paraId="1EB7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D6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3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560元/套</w:t>
            </w:r>
          </w:p>
        </w:tc>
      </w:tr>
      <w:tr w14:paraId="71EC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6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BB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仅移内机或外机时，按以上费用5折收取。</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7A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853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60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拆机（整机）</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E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A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100元/套</w:t>
            </w:r>
          </w:p>
        </w:tc>
      </w:tr>
      <w:tr w14:paraId="602C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11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5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E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100元/套</w:t>
            </w:r>
          </w:p>
        </w:tc>
      </w:tr>
      <w:tr w14:paraId="613D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F4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C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130元/套</w:t>
            </w:r>
          </w:p>
        </w:tc>
      </w:tr>
      <w:tr w14:paraId="2DDC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86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120元/套</w:t>
            </w:r>
          </w:p>
        </w:tc>
      </w:tr>
      <w:tr w14:paraId="238D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92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A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0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12C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40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F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5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150元/套</w:t>
            </w:r>
          </w:p>
        </w:tc>
      </w:tr>
      <w:tr w14:paraId="7B86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39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7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8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180元/套</w:t>
            </w:r>
          </w:p>
        </w:tc>
      </w:tr>
      <w:tr w14:paraId="351B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36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7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F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240元/套</w:t>
            </w:r>
          </w:p>
        </w:tc>
      </w:tr>
      <w:tr w14:paraId="24B9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904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B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5D9E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15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6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260元/套</w:t>
            </w:r>
          </w:p>
        </w:tc>
      </w:tr>
      <w:tr w14:paraId="2196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F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仅拆内机或外机时，按以上费用5折收取。</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9D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A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7F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装机（整体）</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4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180元/套</w:t>
            </w:r>
          </w:p>
        </w:tc>
      </w:tr>
      <w:tr w14:paraId="7A38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C1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2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180元/套</w:t>
            </w:r>
          </w:p>
        </w:tc>
      </w:tr>
      <w:tr w14:paraId="3AE4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EB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2P匹壁挂式空调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2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5D3F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5A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6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210元/套</w:t>
            </w:r>
          </w:p>
        </w:tc>
      </w:tr>
      <w:tr w14:paraId="7FEF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AE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F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350元/套</w:t>
            </w:r>
          </w:p>
        </w:tc>
      </w:tr>
      <w:tr w14:paraId="6DBA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D6C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3匹壁挂式空调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E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200元/套</w:t>
            </w:r>
          </w:p>
        </w:tc>
      </w:tr>
      <w:tr w14:paraId="419B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39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6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3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240元/套</w:t>
            </w:r>
          </w:p>
        </w:tc>
      </w:tr>
      <w:tr w14:paraId="64F6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A7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4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400元/套</w:t>
            </w:r>
          </w:p>
        </w:tc>
      </w:tr>
      <w:tr w14:paraId="23E6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7A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1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5匹立柜式空调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F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350元/套</w:t>
            </w:r>
          </w:p>
        </w:tc>
      </w:tr>
      <w:tr w14:paraId="46C0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95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B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5匹嵌入式空调</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A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400元/套</w:t>
            </w:r>
          </w:p>
        </w:tc>
      </w:tr>
      <w:tr w14:paraId="5FE2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AA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仅装内机或外机时，按以上费用5折收取。</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69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B59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1B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外墙施工</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D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租用吊车作业（吊车规格25吨）</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半天900元，全天1800元。</w:t>
            </w:r>
          </w:p>
        </w:tc>
      </w:tr>
      <w:tr w14:paraId="7813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21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D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需要使用吊篮作业</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根据实际情况另行协商。</w:t>
            </w:r>
          </w:p>
        </w:tc>
      </w:tr>
      <w:tr w14:paraId="274F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9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保修期内维修涉及施工费用</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涉及拆窗户、拆防护栏或格栅且非高空作业</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D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免费</w:t>
            </w:r>
          </w:p>
        </w:tc>
      </w:tr>
      <w:tr w14:paraId="6458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93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7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涉及拆窗户、拆防护栏或格栅且高空作业</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0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收取高空作业费，收费标准按表中高空作业费收费标准执行。</w:t>
            </w:r>
          </w:p>
        </w:tc>
      </w:tr>
      <w:tr w14:paraId="1DF7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4A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需租脚手架作业</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6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收取脚手架费用，收费标准按表中高空作业费收费标准执行。</w:t>
            </w:r>
          </w:p>
        </w:tc>
      </w:tr>
      <w:tr w14:paraId="4CAC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A0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8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需使用吊车或吊篮作业</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6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收取吊车或吊篮费用，收费标准按表中高空作业费收费标准执行。</w:t>
            </w:r>
          </w:p>
        </w:tc>
      </w:tr>
      <w:tr w14:paraId="2BFA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F9C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09DD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7C9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1、以上报价含税率为9%的增值税。</w:t>
            </w:r>
          </w:p>
        </w:tc>
      </w:tr>
      <w:tr w14:paraId="1B8A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9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BC2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2、以上拆机、装机、移机均不含运输、拆装防盗网、高空作业等特殊费用，但已包含加冷媒及人工费用。移机产生的运费，15公里内的由服务商运输，超出15公里的由用户承担或用户自行拉运。</w:t>
            </w:r>
          </w:p>
        </w:tc>
      </w:tr>
      <w:tr w14:paraId="3F03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9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724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Style w:val="21"/>
                <w:color w:val="auto"/>
                <w:highlight w:val="none"/>
                <w:lang w:val="en-US" w:eastAsia="zh-CN" w:bidi="ar"/>
              </w:rPr>
              <w:t>3、其中单个项目</w:t>
            </w:r>
            <w:r>
              <w:rPr>
                <w:rStyle w:val="20"/>
                <w:color w:val="auto"/>
                <w:highlight w:val="none"/>
                <w:lang w:val="en-US" w:eastAsia="zh-CN" w:bidi="ar"/>
              </w:rPr>
              <w:t>所有型号</w:t>
            </w:r>
            <w:r>
              <w:rPr>
                <w:rStyle w:val="21"/>
                <w:color w:val="auto"/>
                <w:highlight w:val="none"/>
                <w:lang w:val="en-US" w:eastAsia="zh-CN" w:bidi="ar"/>
              </w:rPr>
              <w:t>加长铜管总长超过300米（含300米）的按上述单价的9.8折核算，单个项目加长铜管总长超过800米（含800米）的按上述单价的9.5折核算，单个项目加长铜管总长超过1500米（含1500米）的按上述单价的9折核算。单个项目中其它各项售后收费类型中的任何一项超过100个以上（含100个）均按上述单价的9折进行核算。</w:t>
            </w:r>
          </w:p>
        </w:tc>
      </w:tr>
      <w:tr w14:paraId="72AD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A1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4、未列明在上述表格的安装辅材，具体由最终用户与服务商根据实际施工情况协商价格标准或者根据空调品牌官网安装辅材标准执行。</w:t>
            </w:r>
          </w:p>
        </w:tc>
      </w:tr>
    </w:tbl>
    <w:p w14:paraId="54B467FE">
      <w:pPr>
        <w:rPr>
          <w:color w:val="auto"/>
          <w:highlight w:val="none"/>
        </w:rPr>
      </w:pPr>
    </w:p>
    <w:p w14:paraId="3779081E">
      <w:pPr>
        <w:autoSpaceDE w:val="0"/>
        <w:autoSpaceDN w:val="0"/>
        <w:adjustRightInd w:val="0"/>
        <w:snapToGrid w:val="0"/>
        <w:spacing w:before="0" w:beforeLines="0" w:line="360" w:lineRule="auto"/>
        <w:ind w:firstLine="0" w:firstLineChars="0"/>
        <w:jc w:val="left"/>
        <w:rPr>
          <w:rFonts w:hint="eastAsia" w:ascii="宋体" w:hAnsi="宋体" w:eastAsia="宋体" w:cs="宋体"/>
          <w:b/>
          <w:bCs/>
          <w:color w:val="auto"/>
          <w:szCs w:val="20"/>
          <w:highlight w:val="none"/>
          <w:lang w:val="en-US" w:eastAsia="zh-CN"/>
        </w:rPr>
      </w:pPr>
    </w:p>
    <w:p w14:paraId="5DE7AF33">
      <w:pPr>
        <w:autoSpaceDE w:val="0"/>
        <w:autoSpaceDN w:val="0"/>
        <w:adjustRightInd w:val="0"/>
        <w:snapToGrid w:val="0"/>
        <w:spacing w:before="0" w:beforeLines="0" w:line="360" w:lineRule="auto"/>
        <w:ind w:firstLine="0" w:firstLineChars="0"/>
        <w:jc w:val="left"/>
        <w:rPr>
          <w:rFonts w:hint="eastAsia" w:ascii="宋体" w:hAnsi="宋体" w:eastAsia="宋体" w:cs="宋体"/>
          <w:b/>
          <w:bCs/>
          <w:color w:val="auto"/>
          <w:szCs w:val="20"/>
          <w:highlight w:val="none"/>
          <w:lang w:val="en-US" w:eastAsia="zh-CN"/>
        </w:rPr>
      </w:pPr>
    </w:p>
    <w:p w14:paraId="7548210B">
      <w:pPr>
        <w:autoSpaceDE w:val="0"/>
        <w:autoSpaceDN w:val="0"/>
        <w:adjustRightInd w:val="0"/>
        <w:snapToGrid w:val="0"/>
        <w:spacing w:before="0" w:beforeLines="0" w:line="360" w:lineRule="auto"/>
        <w:ind w:firstLine="0" w:firstLineChars="0"/>
        <w:jc w:val="left"/>
        <w:rPr>
          <w:rFonts w:hint="eastAsia" w:ascii="宋体" w:hAnsi="宋体" w:eastAsia="宋体" w:cs="宋体"/>
          <w:b/>
          <w:bCs/>
          <w:color w:val="auto"/>
          <w:szCs w:val="20"/>
          <w:highlight w:val="none"/>
          <w:lang w:val="en-US" w:eastAsia="zh-CN"/>
        </w:rPr>
      </w:pPr>
    </w:p>
    <w:p w14:paraId="1453CDC7">
      <w:pPr>
        <w:autoSpaceDE w:val="0"/>
        <w:autoSpaceDN w:val="0"/>
        <w:adjustRightInd w:val="0"/>
        <w:snapToGrid w:val="0"/>
        <w:spacing w:before="0" w:beforeLines="0" w:line="360" w:lineRule="auto"/>
        <w:ind w:firstLine="0" w:firstLineChars="0"/>
        <w:jc w:val="left"/>
        <w:rPr>
          <w:rFonts w:hint="eastAsia" w:ascii="宋体" w:hAnsi="宋体" w:eastAsia="宋体" w:cs="宋体"/>
          <w:b/>
          <w:bCs/>
          <w:color w:val="auto"/>
          <w:szCs w:val="20"/>
          <w:highlight w:val="none"/>
          <w:lang w:val="en-US" w:eastAsia="zh-CN"/>
        </w:rPr>
      </w:pPr>
    </w:p>
    <w:p w14:paraId="751E9F53">
      <w:pPr>
        <w:widowControl/>
        <w:spacing w:before="0" w:beforeAutospacing="0" w:after="0" w:afterAutospacing="0" w:line="360" w:lineRule="auto"/>
        <w:jc w:val="center"/>
        <w:rPr>
          <w:rFonts w:hint="eastAsia" w:ascii="宋体" w:hAnsi="宋体" w:eastAsia="宋体" w:cs="宋体"/>
          <w:b/>
          <w:bCs/>
          <w:color w:val="auto"/>
          <w:kern w:val="0"/>
          <w:sz w:val="28"/>
          <w:szCs w:val="28"/>
          <w:highlight w:val="none"/>
          <w:lang w:val="en-US" w:eastAsia="zh-CN" w:bidi="ar-SA"/>
        </w:rPr>
      </w:pPr>
    </w:p>
    <w:p w14:paraId="3DF96C68">
      <w:pPr>
        <w:widowControl/>
        <w:spacing w:before="0" w:beforeAutospacing="0" w:after="0" w:afterAutospacing="0" w:line="360" w:lineRule="auto"/>
        <w:jc w:val="center"/>
        <w:rPr>
          <w:rFonts w:hint="eastAsia" w:ascii="宋体" w:hAnsi="宋体" w:eastAsia="宋体" w:cs="宋体"/>
          <w:b/>
          <w:bCs/>
          <w:color w:val="auto"/>
          <w:kern w:val="0"/>
          <w:sz w:val="28"/>
          <w:szCs w:val="28"/>
          <w:highlight w:val="none"/>
          <w:lang w:val="en-US" w:eastAsia="zh-CN" w:bidi="ar-SA"/>
        </w:rPr>
      </w:pPr>
    </w:p>
    <w:p w14:paraId="3DAC8414">
      <w:pPr>
        <w:widowControl/>
        <w:spacing w:before="0" w:beforeAutospacing="0" w:after="0" w:afterAutospacing="0" w:line="360" w:lineRule="auto"/>
        <w:jc w:val="both"/>
        <w:rPr>
          <w:rFonts w:hint="eastAsia" w:ascii="宋体" w:hAnsi="宋体" w:eastAsia="宋体" w:cs="宋体"/>
          <w:b/>
          <w:bCs/>
          <w:color w:val="auto"/>
          <w:kern w:val="0"/>
          <w:sz w:val="28"/>
          <w:szCs w:val="28"/>
          <w:highlight w:val="none"/>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p>
    <w:p w14:paraId="47AC4C3D">
      <w:pPr>
        <w:pStyle w:val="10"/>
        <w:widowControl/>
        <w:spacing w:before="50" w:beforeAutospacing="0" w:after="50" w:afterAutospacing="0"/>
        <w:jc w:val="center"/>
        <w:rPr>
          <w:rStyle w:val="14"/>
          <w:rFonts w:hint="eastAsia" w:ascii="宋体" w:hAnsi="宋体" w:cs="宋体"/>
          <w:color w:val="auto"/>
          <w:sz w:val="28"/>
          <w:szCs w:val="28"/>
          <w:highlight w:val="none"/>
        </w:rPr>
      </w:pPr>
    </w:p>
    <w:p w14:paraId="0BB347D9">
      <w:pPr>
        <w:pStyle w:val="10"/>
        <w:widowControl/>
        <w:spacing w:before="50" w:beforeAutospacing="0" w:after="50" w:afterAutospacing="0"/>
        <w:jc w:val="center"/>
        <w:rPr>
          <w:rFonts w:ascii="宋体" w:hAnsi="宋体" w:cs="宋体"/>
          <w:color w:val="auto"/>
          <w:sz w:val="32"/>
          <w:szCs w:val="32"/>
          <w:highlight w:val="none"/>
        </w:rPr>
      </w:pPr>
      <w:r>
        <w:rPr>
          <w:rStyle w:val="14"/>
          <w:rFonts w:hint="eastAsia" w:ascii="宋体" w:hAnsi="宋体" w:cs="宋体"/>
          <w:color w:val="auto"/>
          <w:sz w:val="32"/>
          <w:szCs w:val="32"/>
          <w:highlight w:val="none"/>
        </w:rPr>
        <w:t>第七章   响应文件格式</w:t>
      </w:r>
    </w:p>
    <w:p w14:paraId="57D45E38">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编制说明</w:t>
      </w:r>
    </w:p>
    <w:p w14:paraId="4F52366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372BE706">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1、除征集文件另有规定外，本章中：</w:t>
      </w:r>
    </w:p>
    <w:p w14:paraId="37E79C7E">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1.1涉及投标人的</w:t>
      </w:r>
      <w:r>
        <w:rPr>
          <w:rStyle w:val="14"/>
          <w:rFonts w:hint="eastAsia" w:ascii="宋体" w:hAnsi="宋体" w:cs="宋体"/>
          <w:color w:val="auto"/>
          <w:highlight w:val="none"/>
        </w:rPr>
        <w:t>“全称”</w:t>
      </w:r>
      <w:r>
        <w:rPr>
          <w:rFonts w:hint="eastAsia" w:ascii="宋体" w:hAnsi="宋体" w:cs="宋体"/>
          <w:color w:val="auto"/>
          <w:highlight w:val="none"/>
        </w:rPr>
        <w:t>：</w:t>
      </w:r>
    </w:p>
    <w:p w14:paraId="03322766">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（1）不接受联合体投标的，指</w:t>
      </w:r>
      <w:r>
        <w:rPr>
          <w:rStyle w:val="14"/>
          <w:rFonts w:hint="eastAsia" w:ascii="宋体" w:hAnsi="宋体" w:cs="宋体"/>
          <w:color w:val="auto"/>
          <w:highlight w:val="none"/>
        </w:rPr>
        <w:t>投标人的全称</w:t>
      </w:r>
      <w:r>
        <w:rPr>
          <w:rFonts w:hint="eastAsia" w:ascii="宋体" w:hAnsi="宋体" w:cs="宋体"/>
          <w:color w:val="auto"/>
          <w:highlight w:val="none"/>
        </w:rPr>
        <w:t>。</w:t>
      </w:r>
    </w:p>
    <w:p w14:paraId="5C752D4D">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14"/>
          <w:rFonts w:hint="eastAsia" w:ascii="宋体" w:hAnsi="宋体" w:cs="宋体"/>
          <w:color w:val="auto"/>
          <w:highlight w:val="none"/>
        </w:rPr>
        <w:t>牵头方的全称</w:t>
      </w:r>
      <w:r>
        <w:rPr>
          <w:rFonts w:hint="eastAsia" w:ascii="宋体" w:hAnsi="宋体" w:cs="宋体"/>
          <w:color w:val="auto"/>
          <w:highlight w:val="none"/>
        </w:rPr>
        <w:t>并加注</w:t>
      </w:r>
      <w:r>
        <w:rPr>
          <w:rStyle w:val="14"/>
          <w:rFonts w:hint="eastAsia" w:ascii="宋体" w:hAnsi="宋体" w:cs="宋体"/>
          <w:color w:val="auto"/>
          <w:highlight w:val="none"/>
        </w:rPr>
        <w:t>（联合体牵头方）</w:t>
      </w:r>
      <w:r>
        <w:rPr>
          <w:rFonts w:hint="eastAsia" w:ascii="宋体" w:hAnsi="宋体" w:cs="宋体"/>
          <w:color w:val="auto"/>
          <w:highlight w:val="none"/>
        </w:rPr>
        <w:t>，即应表述为：</w:t>
      </w:r>
      <w:r>
        <w:rPr>
          <w:rStyle w:val="14"/>
          <w:rFonts w:hint="eastAsia" w:ascii="宋体" w:hAnsi="宋体" w:cs="宋体"/>
          <w:color w:val="auto"/>
          <w:highlight w:val="none"/>
        </w:rPr>
        <w:t>“牵头方的全称（联合体牵头方）”</w:t>
      </w:r>
      <w:r>
        <w:rPr>
          <w:rFonts w:hint="eastAsia" w:ascii="宋体" w:hAnsi="宋体" w:cs="宋体"/>
          <w:color w:val="auto"/>
          <w:highlight w:val="none"/>
        </w:rPr>
        <w:t>。</w:t>
      </w:r>
    </w:p>
    <w:p w14:paraId="32B89B0B">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1.2涉及投标人</w:t>
      </w:r>
      <w:r>
        <w:rPr>
          <w:rStyle w:val="14"/>
          <w:rFonts w:hint="eastAsia" w:ascii="宋体" w:hAnsi="宋体" w:cs="宋体"/>
          <w:color w:val="auto"/>
          <w:highlight w:val="none"/>
        </w:rPr>
        <w:t>“加盖单位公章”</w:t>
      </w:r>
      <w:r>
        <w:rPr>
          <w:rFonts w:hint="eastAsia" w:ascii="宋体" w:hAnsi="宋体" w:cs="宋体"/>
          <w:color w:val="auto"/>
          <w:highlight w:val="none"/>
        </w:rPr>
        <w:t>：</w:t>
      </w:r>
    </w:p>
    <w:p w14:paraId="621F163A">
      <w:pPr>
        <w:pStyle w:val="10"/>
        <w:widowControl/>
        <w:tabs>
          <w:tab w:val="left" w:pos="6946"/>
        </w:tabs>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（1）不接受联合体投标的，指</w:t>
      </w:r>
      <w:r>
        <w:rPr>
          <w:rStyle w:val="14"/>
          <w:rFonts w:hint="eastAsia" w:ascii="宋体" w:hAnsi="宋体" w:cs="宋体"/>
          <w:color w:val="auto"/>
          <w:highlight w:val="none"/>
        </w:rPr>
        <w:t>加盖投标人的单位公章</w:t>
      </w:r>
      <w:r>
        <w:rPr>
          <w:rFonts w:hint="eastAsia" w:ascii="宋体" w:hAnsi="宋体" w:cs="宋体"/>
          <w:color w:val="auto"/>
          <w:highlight w:val="none"/>
        </w:rPr>
        <w:t>。</w:t>
      </w:r>
    </w:p>
    <w:p w14:paraId="5DB549F1">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14"/>
          <w:rFonts w:hint="eastAsia" w:ascii="宋体" w:hAnsi="宋体" w:cs="宋体"/>
          <w:color w:val="auto"/>
          <w:highlight w:val="none"/>
        </w:rPr>
        <w:t>加盖联合体牵头方的单位公章</w:t>
      </w:r>
      <w:r>
        <w:rPr>
          <w:rFonts w:hint="eastAsia" w:ascii="宋体" w:hAnsi="宋体" w:cs="宋体"/>
          <w:color w:val="auto"/>
          <w:highlight w:val="none"/>
        </w:rPr>
        <w:t>。</w:t>
      </w:r>
    </w:p>
    <w:p w14:paraId="72C14F25">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1.3涉及</w:t>
      </w:r>
      <w:r>
        <w:rPr>
          <w:rStyle w:val="14"/>
          <w:rFonts w:hint="eastAsia" w:ascii="宋体" w:hAnsi="宋体" w:cs="宋体"/>
          <w:color w:val="auto"/>
          <w:highlight w:val="none"/>
        </w:rPr>
        <w:t>“投标人代表签字”</w:t>
      </w:r>
      <w:r>
        <w:rPr>
          <w:rFonts w:hint="eastAsia" w:ascii="宋体" w:hAnsi="宋体" w:cs="宋体"/>
          <w:color w:val="auto"/>
          <w:highlight w:val="none"/>
        </w:rPr>
        <w:t>：</w:t>
      </w:r>
    </w:p>
    <w:p w14:paraId="0C5DF147">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（1）不接受联合体投标的，指由</w:t>
      </w:r>
      <w:r>
        <w:rPr>
          <w:rStyle w:val="14"/>
          <w:rFonts w:hint="eastAsia" w:ascii="宋体" w:hAnsi="宋体" w:cs="宋体"/>
          <w:color w:val="auto"/>
          <w:highlight w:val="none"/>
        </w:rPr>
        <w:t>投标人的单位负责人或其授权的委托代理人签字</w:t>
      </w:r>
      <w:r>
        <w:rPr>
          <w:rFonts w:hint="eastAsia" w:ascii="宋体" w:hAnsi="宋体" w:cs="宋体"/>
          <w:color w:val="auto"/>
          <w:highlight w:val="none"/>
        </w:rPr>
        <w:t>，由委托代理人签字的，应提供“单位授权书”。</w:t>
      </w:r>
    </w:p>
    <w:p w14:paraId="67C270DF">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（2）接受联合体投标且投标人为联合体的，指由</w:t>
      </w:r>
      <w:r>
        <w:rPr>
          <w:rStyle w:val="14"/>
          <w:rFonts w:hint="eastAsia" w:ascii="宋体" w:hAnsi="宋体" w:cs="宋体"/>
          <w:color w:val="auto"/>
          <w:highlight w:val="none"/>
        </w:rPr>
        <w:t>联合体牵头方的单位负责人或其授权的委托代理人签字</w:t>
      </w:r>
      <w:r>
        <w:rPr>
          <w:rFonts w:hint="eastAsia" w:ascii="宋体" w:hAnsi="宋体" w:cs="宋体"/>
          <w:color w:val="auto"/>
          <w:highlight w:val="none"/>
        </w:rPr>
        <w:t>，由委托代理人签字的，应提供“单位授权书”。</w:t>
      </w:r>
    </w:p>
    <w:p w14:paraId="4ADA90D8">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1.4</w:t>
      </w:r>
      <w:r>
        <w:rPr>
          <w:rStyle w:val="14"/>
          <w:rFonts w:hint="eastAsia" w:ascii="宋体" w:hAnsi="宋体" w:cs="宋体"/>
          <w:color w:val="auto"/>
          <w:highlight w:val="none"/>
        </w:rPr>
        <w:t>“其他组织”</w:t>
      </w:r>
      <w:r>
        <w:rPr>
          <w:rFonts w:hint="eastAsia" w:ascii="宋体" w:hAnsi="宋体" w:cs="宋体"/>
          <w:color w:val="auto"/>
          <w:highlight w:val="none"/>
        </w:rPr>
        <w:t>指合伙企业、非企业专业服务机构、个体工商户、农村承包经营户等。</w:t>
      </w:r>
    </w:p>
    <w:p w14:paraId="3D70BF92">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1.5</w:t>
      </w:r>
      <w:r>
        <w:rPr>
          <w:rStyle w:val="14"/>
          <w:rFonts w:hint="eastAsia" w:ascii="宋体" w:hAnsi="宋体" w:cs="宋体"/>
          <w:color w:val="auto"/>
          <w:highlight w:val="none"/>
        </w:rPr>
        <w:t>“自然人”</w:t>
      </w:r>
      <w:r>
        <w:rPr>
          <w:rFonts w:hint="eastAsia" w:ascii="宋体" w:hAnsi="宋体" w:cs="宋体"/>
          <w:color w:val="auto"/>
          <w:highlight w:val="none"/>
        </w:rPr>
        <w:t>指具有完全民事行为能力、能够承担民事责任和义务的中国公民。</w:t>
      </w:r>
    </w:p>
    <w:p w14:paraId="55516B8C">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2、除征集文件另有规定外，本章中</w:t>
      </w:r>
      <w:r>
        <w:rPr>
          <w:rStyle w:val="14"/>
          <w:rFonts w:hint="eastAsia" w:ascii="宋体" w:hAnsi="宋体" w:cs="宋体"/>
          <w:color w:val="auto"/>
          <w:highlight w:val="none"/>
        </w:rPr>
        <w:t>“投标人的资格及资信证明文件”</w:t>
      </w:r>
      <w:r>
        <w:rPr>
          <w:rFonts w:hint="eastAsia" w:ascii="宋体" w:hAnsi="宋体" w:cs="宋体"/>
          <w:color w:val="auto"/>
          <w:highlight w:val="none"/>
        </w:rPr>
        <w:t>：</w:t>
      </w:r>
    </w:p>
    <w:p w14:paraId="53047405">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2.1投标人应按照征集文件第四章第1.3条第（2）款规定及本章规定进行编制，如有必要，可增加附页，附页作为资格及资信文件的组成部分。</w:t>
      </w:r>
    </w:p>
    <w:p w14:paraId="0F5A493D">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2.2接受联合体投标且投标人为联合体的，联合体中的各方均应按照本章第2.1条规定提交相应的全部资料。</w:t>
      </w:r>
    </w:p>
    <w:p w14:paraId="4EB96E97">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3、投标人对投标文件的索引应编制页码。</w:t>
      </w:r>
    </w:p>
    <w:p w14:paraId="5628467B">
      <w:pPr>
        <w:pStyle w:val="10"/>
        <w:widowControl/>
        <w:spacing w:before="0" w:beforeAutospacing="0" w:after="0" w:afterAutospacing="0" w:line="360" w:lineRule="auto"/>
        <w:ind w:firstLine="320"/>
        <w:rPr>
          <w:rFonts w:ascii="宋体" w:hAnsi="宋体" w:cs="宋体"/>
          <w:color w:val="auto"/>
          <w:highlight w:val="none"/>
        </w:rPr>
      </w:pPr>
      <w:r>
        <w:rPr>
          <w:rFonts w:hint="eastAsia" w:ascii="宋体" w:hAnsi="宋体" w:cs="宋体"/>
          <w:color w:val="auto"/>
          <w:highlight w:val="none"/>
        </w:rPr>
        <w:t>4、本章提供格式仅供参考，投标人应根据自身实际情况制作投标文件。</w:t>
      </w:r>
    </w:p>
    <w:p w14:paraId="2BBE7D61">
      <w:pPr>
        <w:pStyle w:val="10"/>
        <w:widowControl/>
        <w:spacing w:before="0" w:beforeAutospacing="0" w:after="0" w:afterAutospacing="0" w:line="360" w:lineRule="auto"/>
        <w:rPr>
          <w:rFonts w:ascii="宋体" w:hAnsi="宋体" w:cs="宋体"/>
          <w:color w:val="auto"/>
          <w:highlight w:val="none"/>
        </w:rPr>
      </w:pPr>
    </w:p>
    <w:p w14:paraId="44D7DD67">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14:paraId="3C865856">
      <w:pPr>
        <w:pStyle w:val="10"/>
        <w:widowControl/>
        <w:spacing w:before="0" w:beforeAutospacing="0" w:after="0" w:afterAutospacing="0" w:line="360" w:lineRule="auto"/>
        <w:rPr>
          <w:rFonts w:hint="eastAsia" w:ascii="宋体" w:hAnsi="宋体" w:cs="宋体"/>
          <w:color w:val="auto"/>
          <w:highlight w:val="none"/>
        </w:rPr>
      </w:pPr>
    </w:p>
    <w:p w14:paraId="12044708">
      <w:pPr>
        <w:pStyle w:val="10"/>
        <w:widowControl/>
        <w:spacing w:before="0" w:beforeAutospacing="0" w:after="0" w:afterAutospacing="0" w:line="360" w:lineRule="auto"/>
        <w:rPr>
          <w:rFonts w:hint="eastAsia" w:ascii="宋体" w:hAnsi="宋体" w:cs="宋体"/>
          <w:color w:val="auto"/>
          <w:highlight w:val="none"/>
        </w:rPr>
      </w:pPr>
    </w:p>
    <w:p w14:paraId="1289208A">
      <w:pPr>
        <w:pStyle w:val="10"/>
        <w:widowControl/>
        <w:spacing w:before="0" w:beforeAutospacing="0" w:after="0" w:afterAutospacing="0" w:line="360" w:lineRule="auto"/>
        <w:rPr>
          <w:rFonts w:hint="eastAsia" w:ascii="宋体" w:hAnsi="宋体" w:cs="宋体"/>
          <w:color w:val="auto"/>
          <w:highlight w:val="none"/>
        </w:rPr>
      </w:pPr>
    </w:p>
    <w:p w14:paraId="53E70AF5">
      <w:pPr>
        <w:pStyle w:val="10"/>
        <w:widowControl/>
        <w:spacing w:before="0" w:beforeAutospacing="0" w:after="0" w:afterAutospacing="0" w:line="360" w:lineRule="auto"/>
        <w:rPr>
          <w:rFonts w:hint="eastAsia" w:ascii="宋体" w:hAnsi="宋体" w:cs="宋体"/>
          <w:color w:val="auto"/>
          <w:highlight w:val="none"/>
        </w:rPr>
      </w:pPr>
    </w:p>
    <w:p w14:paraId="45376D7E">
      <w:pPr>
        <w:pStyle w:val="10"/>
        <w:widowControl/>
        <w:spacing w:before="0" w:beforeAutospacing="0" w:after="0" w:afterAutospacing="0" w:line="360" w:lineRule="auto"/>
        <w:rPr>
          <w:rFonts w:hint="eastAsia" w:ascii="宋体" w:hAnsi="宋体" w:cs="宋体"/>
          <w:color w:val="auto"/>
          <w:highlight w:val="none"/>
        </w:rPr>
      </w:pPr>
    </w:p>
    <w:p w14:paraId="799826BE">
      <w:pPr>
        <w:pStyle w:val="10"/>
        <w:widowControl/>
        <w:spacing w:before="0" w:beforeAutospacing="0" w:after="0" w:afterAutospacing="0" w:line="360" w:lineRule="auto"/>
        <w:rPr>
          <w:rFonts w:hint="eastAsia" w:ascii="宋体" w:hAnsi="宋体" w:cs="宋体"/>
          <w:color w:val="auto"/>
          <w:highlight w:val="none"/>
        </w:rPr>
      </w:pPr>
    </w:p>
    <w:p w14:paraId="230FF376">
      <w:pPr>
        <w:pStyle w:val="10"/>
        <w:widowControl/>
        <w:spacing w:before="0" w:beforeAutospacing="0" w:after="0" w:afterAutospacing="0" w:line="360" w:lineRule="auto"/>
        <w:rPr>
          <w:rFonts w:hint="eastAsia" w:ascii="宋体" w:hAnsi="宋体" w:cs="宋体"/>
          <w:color w:val="auto"/>
          <w:highlight w:val="none"/>
        </w:rPr>
      </w:pPr>
    </w:p>
    <w:p w14:paraId="25DE4F55">
      <w:pPr>
        <w:pStyle w:val="10"/>
        <w:widowControl/>
        <w:spacing w:before="0" w:beforeAutospacing="0" w:after="0" w:afterAutospacing="0" w:line="360" w:lineRule="auto"/>
        <w:rPr>
          <w:rFonts w:hint="eastAsia" w:ascii="宋体" w:hAnsi="宋体" w:cs="宋体"/>
          <w:color w:val="auto"/>
          <w:highlight w:val="none"/>
        </w:rPr>
      </w:pPr>
    </w:p>
    <w:p w14:paraId="5C5E5D37">
      <w:pPr>
        <w:pStyle w:val="10"/>
        <w:widowControl/>
        <w:spacing w:before="0" w:beforeAutospacing="0" w:after="0" w:afterAutospacing="0" w:line="360" w:lineRule="auto"/>
        <w:rPr>
          <w:rFonts w:hint="eastAsia" w:ascii="宋体" w:hAnsi="宋体" w:cs="宋体"/>
          <w:color w:val="auto"/>
          <w:highlight w:val="none"/>
        </w:rPr>
      </w:pPr>
    </w:p>
    <w:p w14:paraId="0DE5B567">
      <w:pPr>
        <w:pStyle w:val="10"/>
        <w:widowControl/>
        <w:spacing w:before="0" w:beforeAutospacing="0" w:after="0" w:afterAutospacing="0" w:line="360" w:lineRule="auto"/>
        <w:rPr>
          <w:rFonts w:hint="eastAsia" w:ascii="宋体" w:hAnsi="宋体" w:cs="宋体"/>
          <w:color w:val="auto"/>
          <w:highlight w:val="none"/>
        </w:rPr>
      </w:pPr>
    </w:p>
    <w:p w14:paraId="0E5E507B">
      <w:pPr>
        <w:pStyle w:val="10"/>
        <w:widowControl/>
        <w:spacing w:before="0" w:beforeAutospacing="0" w:after="0" w:afterAutospacing="0" w:line="360" w:lineRule="auto"/>
        <w:rPr>
          <w:rFonts w:hint="eastAsia" w:ascii="宋体" w:hAnsi="宋体" w:cs="宋体"/>
          <w:color w:val="auto"/>
          <w:highlight w:val="none"/>
        </w:rPr>
      </w:pPr>
    </w:p>
    <w:p w14:paraId="49B05DCF">
      <w:pPr>
        <w:pStyle w:val="10"/>
        <w:widowControl/>
        <w:spacing w:before="0" w:beforeAutospacing="0" w:after="0" w:afterAutospacing="0" w:line="360" w:lineRule="auto"/>
        <w:rPr>
          <w:rFonts w:hint="eastAsia" w:ascii="宋体" w:hAnsi="宋体" w:cs="宋体"/>
          <w:color w:val="auto"/>
          <w:highlight w:val="none"/>
        </w:rPr>
      </w:pPr>
    </w:p>
    <w:p w14:paraId="7C212735">
      <w:pPr>
        <w:pStyle w:val="10"/>
        <w:widowControl/>
        <w:spacing w:before="0" w:beforeAutospacing="0" w:after="0" w:afterAutospacing="0" w:line="360" w:lineRule="auto"/>
        <w:rPr>
          <w:rFonts w:hint="eastAsia" w:ascii="宋体" w:hAnsi="宋体" w:cs="宋体"/>
          <w:color w:val="auto"/>
          <w:highlight w:val="none"/>
        </w:rPr>
      </w:pPr>
    </w:p>
    <w:p w14:paraId="40E82BE3">
      <w:pPr>
        <w:pStyle w:val="10"/>
        <w:widowControl/>
        <w:spacing w:before="0" w:beforeAutospacing="0" w:after="0" w:afterAutospacing="0" w:line="360" w:lineRule="auto"/>
        <w:rPr>
          <w:rFonts w:hint="eastAsia" w:ascii="宋体" w:hAnsi="宋体" w:cs="宋体"/>
          <w:color w:val="auto"/>
          <w:highlight w:val="none"/>
        </w:rPr>
      </w:pPr>
    </w:p>
    <w:p w14:paraId="5D1EFB0F">
      <w:pPr>
        <w:pStyle w:val="10"/>
        <w:widowControl/>
        <w:spacing w:before="0" w:beforeAutospacing="0" w:after="0" w:afterAutospacing="0" w:line="360" w:lineRule="auto"/>
        <w:rPr>
          <w:rFonts w:hint="eastAsia" w:ascii="宋体" w:hAnsi="宋体" w:cs="宋体"/>
          <w:color w:val="auto"/>
          <w:highlight w:val="none"/>
        </w:rPr>
      </w:pPr>
    </w:p>
    <w:p w14:paraId="0480CA4A">
      <w:pPr>
        <w:pStyle w:val="10"/>
        <w:widowControl/>
        <w:spacing w:before="0" w:beforeAutospacing="0" w:after="0" w:afterAutospacing="0" w:line="360" w:lineRule="auto"/>
        <w:rPr>
          <w:rFonts w:hint="eastAsia" w:ascii="宋体" w:hAnsi="宋体" w:cs="宋体"/>
          <w:color w:val="auto"/>
          <w:highlight w:val="none"/>
        </w:rPr>
      </w:pPr>
    </w:p>
    <w:p w14:paraId="29365D25">
      <w:pPr>
        <w:pStyle w:val="10"/>
        <w:widowControl/>
        <w:spacing w:before="0" w:beforeAutospacing="0" w:after="0" w:afterAutospacing="0" w:line="360" w:lineRule="auto"/>
        <w:jc w:val="center"/>
        <w:rPr>
          <w:rStyle w:val="14"/>
          <w:rFonts w:ascii="宋体" w:hAnsi="宋体" w:cs="宋体"/>
          <w:color w:val="auto"/>
          <w:highlight w:val="none"/>
        </w:rPr>
      </w:pPr>
    </w:p>
    <w:p w14:paraId="7B80D7CF">
      <w:pPr>
        <w:pStyle w:val="10"/>
        <w:widowControl/>
        <w:spacing w:before="0" w:beforeAutospacing="0" w:after="0" w:afterAutospacing="0" w:line="360" w:lineRule="auto"/>
        <w:jc w:val="center"/>
        <w:rPr>
          <w:rFonts w:ascii="宋体" w:hAnsi="宋体" w:cs="宋体"/>
          <w:color w:val="auto"/>
          <w:sz w:val="44"/>
          <w:szCs w:val="44"/>
          <w:highlight w:val="none"/>
        </w:rPr>
      </w:pPr>
      <w:r>
        <w:rPr>
          <w:rStyle w:val="14"/>
          <w:rFonts w:hint="eastAsia" w:ascii="宋体" w:hAnsi="宋体" w:cs="宋体"/>
          <w:color w:val="auto"/>
          <w:sz w:val="44"/>
          <w:szCs w:val="44"/>
          <w:highlight w:val="none"/>
        </w:rPr>
        <w:t>封面格式</w:t>
      </w:r>
    </w:p>
    <w:p w14:paraId="5F807FEC">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14:paraId="547F2143">
      <w:pPr>
        <w:pStyle w:val="10"/>
        <w:widowControl/>
        <w:spacing w:before="0" w:beforeAutospacing="0" w:after="0" w:afterAutospacing="0" w:line="360" w:lineRule="auto"/>
        <w:jc w:val="center"/>
        <w:rPr>
          <w:rFonts w:ascii="宋体" w:hAnsi="宋体" w:cs="宋体"/>
          <w:color w:val="auto"/>
          <w:sz w:val="28"/>
          <w:szCs w:val="28"/>
          <w:highlight w:val="none"/>
        </w:rPr>
      </w:pPr>
      <w:r>
        <w:rPr>
          <w:rStyle w:val="14"/>
          <w:rFonts w:hint="eastAsia" w:ascii="宋体" w:hAnsi="宋体" w:cs="宋体"/>
          <w:color w:val="auto"/>
          <w:sz w:val="28"/>
          <w:szCs w:val="28"/>
          <w:highlight w:val="none"/>
        </w:rPr>
        <w:t>投标文件</w:t>
      </w:r>
    </w:p>
    <w:p w14:paraId="4AAAD6CA">
      <w:pPr>
        <w:pStyle w:val="10"/>
        <w:widowControl/>
        <w:spacing w:before="0" w:beforeAutospacing="0" w:after="0" w:afterAutospacing="0" w:line="360" w:lineRule="auto"/>
        <w:jc w:val="center"/>
        <w:rPr>
          <w:rFonts w:ascii="宋体" w:hAnsi="宋体" w:cs="宋体"/>
          <w:color w:val="auto"/>
          <w:sz w:val="28"/>
          <w:szCs w:val="28"/>
          <w:highlight w:val="none"/>
        </w:rPr>
      </w:pPr>
      <w:r>
        <w:rPr>
          <w:rStyle w:val="14"/>
          <w:rFonts w:hint="eastAsia" w:ascii="宋体" w:hAnsi="宋体" w:cs="宋体"/>
          <w:color w:val="auto"/>
          <w:sz w:val="28"/>
          <w:szCs w:val="28"/>
          <w:highlight w:val="none"/>
        </w:rPr>
        <w:t>（</w:t>
      </w:r>
      <w:r>
        <w:rPr>
          <w:rStyle w:val="14"/>
          <w:rFonts w:hint="eastAsia" w:ascii="宋体" w:hAnsi="宋体" w:eastAsia="宋体" w:cs="宋体"/>
          <w:i w:val="0"/>
          <w:iCs w:val="0"/>
          <w:caps w:val="0"/>
          <w:color w:val="auto"/>
          <w:spacing w:val="0"/>
          <w:sz w:val="28"/>
          <w:szCs w:val="28"/>
          <w:highlight w:val="none"/>
          <w:shd w:val="clear" w:fill="auto"/>
        </w:rPr>
        <w:t>资格资信证明部分及技术商务部分</w:t>
      </w:r>
      <w:r>
        <w:rPr>
          <w:rStyle w:val="14"/>
          <w:rFonts w:hint="eastAsia" w:ascii="宋体" w:hAnsi="宋体" w:cs="宋体"/>
          <w:color w:val="auto"/>
          <w:sz w:val="28"/>
          <w:szCs w:val="28"/>
          <w:highlight w:val="none"/>
        </w:rPr>
        <w:t>）</w:t>
      </w:r>
    </w:p>
    <w:p w14:paraId="64EBB770">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14:paraId="2AA30F48">
      <w:pPr>
        <w:pStyle w:val="10"/>
        <w:widowControl/>
        <w:spacing w:before="0" w:beforeAutospacing="0" w:after="0" w:afterAutospacing="0" w:line="360" w:lineRule="auto"/>
        <w:jc w:val="center"/>
        <w:rPr>
          <w:rFonts w:ascii="宋体" w:hAnsi="宋体" w:cs="宋体"/>
          <w:color w:val="auto"/>
          <w:sz w:val="28"/>
          <w:szCs w:val="28"/>
          <w:highlight w:val="none"/>
        </w:rPr>
      </w:pPr>
      <w:r>
        <w:rPr>
          <w:rStyle w:val="14"/>
          <w:rFonts w:hint="eastAsia" w:ascii="宋体" w:hAnsi="宋体" w:cs="宋体"/>
          <w:color w:val="auto"/>
          <w:sz w:val="28"/>
          <w:szCs w:val="28"/>
          <w:highlight w:val="none"/>
          <w:u w:val="single"/>
        </w:rPr>
        <w:t>（填写正本或副本）</w:t>
      </w:r>
    </w:p>
    <w:p w14:paraId="06FC6E1D">
      <w:pPr>
        <w:pStyle w:val="10"/>
        <w:widowControl/>
        <w:spacing w:before="0" w:beforeAutospacing="0" w:after="0" w:afterAutospacing="0" w:line="360" w:lineRule="auto"/>
        <w:ind w:firstLine="1280"/>
        <w:rPr>
          <w:rFonts w:ascii="宋体" w:hAnsi="宋体" w:cs="宋体"/>
          <w:color w:val="auto"/>
          <w:sz w:val="28"/>
          <w:szCs w:val="28"/>
          <w:highlight w:val="none"/>
        </w:rPr>
      </w:pPr>
      <w:r>
        <w:rPr>
          <w:rStyle w:val="14"/>
          <w:rFonts w:hint="eastAsia" w:ascii="宋体" w:hAnsi="宋体" w:cs="宋体"/>
          <w:color w:val="auto"/>
          <w:sz w:val="28"/>
          <w:szCs w:val="28"/>
          <w:highlight w:val="none"/>
        </w:rPr>
        <w:t>项目名称：</w:t>
      </w:r>
      <w:r>
        <w:rPr>
          <w:rStyle w:val="14"/>
          <w:rFonts w:hint="eastAsia" w:ascii="宋体" w:hAnsi="宋体" w:cs="宋体"/>
          <w:color w:val="auto"/>
          <w:sz w:val="28"/>
          <w:szCs w:val="28"/>
          <w:highlight w:val="none"/>
          <w:u w:val="single"/>
        </w:rPr>
        <w:t>（由投标人填写）</w:t>
      </w:r>
    </w:p>
    <w:p w14:paraId="64FAE8BD">
      <w:pPr>
        <w:pStyle w:val="10"/>
        <w:widowControl/>
        <w:spacing w:before="0" w:beforeAutospacing="0" w:after="0" w:afterAutospacing="0" w:line="360" w:lineRule="auto"/>
        <w:ind w:firstLine="1280"/>
        <w:rPr>
          <w:rFonts w:ascii="宋体" w:hAnsi="宋体" w:cs="宋体"/>
          <w:color w:val="auto"/>
          <w:sz w:val="28"/>
          <w:szCs w:val="28"/>
          <w:highlight w:val="none"/>
        </w:rPr>
      </w:pPr>
      <w:r>
        <w:rPr>
          <w:rStyle w:val="14"/>
          <w:rFonts w:hint="eastAsia" w:ascii="宋体" w:hAnsi="宋体" w:cs="宋体"/>
          <w:color w:val="auto"/>
          <w:sz w:val="28"/>
          <w:szCs w:val="28"/>
          <w:highlight w:val="none"/>
        </w:rPr>
        <w:t>项目编号：</w:t>
      </w:r>
      <w:r>
        <w:rPr>
          <w:rStyle w:val="14"/>
          <w:rFonts w:hint="eastAsia" w:ascii="宋体" w:hAnsi="宋体" w:cs="宋体"/>
          <w:color w:val="auto"/>
          <w:sz w:val="28"/>
          <w:szCs w:val="28"/>
          <w:highlight w:val="none"/>
          <w:u w:val="single"/>
        </w:rPr>
        <w:t>（由投标人填写）</w:t>
      </w:r>
    </w:p>
    <w:p w14:paraId="3DAA8FD9">
      <w:pPr>
        <w:pStyle w:val="10"/>
        <w:widowControl/>
        <w:spacing w:before="0" w:beforeAutospacing="0" w:after="0" w:afterAutospacing="0" w:line="360" w:lineRule="auto"/>
        <w:ind w:firstLine="1280"/>
        <w:rPr>
          <w:rFonts w:ascii="宋体" w:hAnsi="宋体" w:cs="宋体"/>
          <w:color w:val="auto"/>
          <w:sz w:val="28"/>
          <w:szCs w:val="28"/>
          <w:highlight w:val="none"/>
        </w:rPr>
      </w:pPr>
      <w:r>
        <w:rPr>
          <w:rStyle w:val="14"/>
          <w:rFonts w:hint="eastAsia" w:ascii="宋体" w:hAnsi="宋体" w:cs="宋体"/>
          <w:color w:val="auto"/>
          <w:sz w:val="28"/>
          <w:szCs w:val="28"/>
          <w:highlight w:val="none"/>
        </w:rPr>
        <w:t>所投采购包：</w:t>
      </w:r>
      <w:r>
        <w:rPr>
          <w:rStyle w:val="14"/>
          <w:rFonts w:hint="eastAsia" w:ascii="宋体" w:hAnsi="宋体" w:cs="宋体"/>
          <w:color w:val="auto"/>
          <w:sz w:val="28"/>
          <w:szCs w:val="28"/>
          <w:highlight w:val="none"/>
          <w:u w:val="single"/>
        </w:rPr>
        <w:t>（由投标人填写）</w:t>
      </w:r>
    </w:p>
    <w:p w14:paraId="1579B806">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14:paraId="3FD80CCF">
      <w:pPr>
        <w:pStyle w:val="10"/>
        <w:widowControl/>
        <w:spacing w:before="0" w:beforeAutospacing="0" w:after="0" w:afterAutospacing="0" w:line="360" w:lineRule="auto"/>
        <w:rPr>
          <w:rFonts w:ascii="宋体" w:hAnsi="宋体" w:cs="宋体"/>
          <w:color w:val="auto"/>
          <w:sz w:val="28"/>
          <w:szCs w:val="28"/>
          <w:highlight w:val="none"/>
        </w:rPr>
      </w:pPr>
      <w:r>
        <w:rPr>
          <w:rFonts w:hint="eastAsia" w:ascii="宋体" w:hAnsi="宋体" w:cs="宋体"/>
          <w:color w:val="auto"/>
          <w:sz w:val="28"/>
          <w:szCs w:val="28"/>
          <w:highlight w:val="none"/>
        </w:rPr>
        <w:t> </w:t>
      </w:r>
    </w:p>
    <w:p w14:paraId="456F5AB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0DE810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FE9F2D6">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投标人：</w:t>
      </w:r>
      <w:r>
        <w:rPr>
          <w:rStyle w:val="14"/>
          <w:rFonts w:hint="eastAsia" w:ascii="宋体" w:hAnsi="宋体" w:cs="宋体"/>
          <w:color w:val="auto"/>
          <w:highlight w:val="none"/>
          <w:u w:val="single"/>
        </w:rPr>
        <w:t>（填写“全称”）</w:t>
      </w:r>
    </w:p>
    <w:p w14:paraId="447EA789">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u w:val="single"/>
        </w:rPr>
        <w:t>（由投标人填写）</w:t>
      </w:r>
      <w:r>
        <w:rPr>
          <w:rStyle w:val="14"/>
          <w:rFonts w:hint="eastAsia" w:ascii="宋体" w:hAnsi="宋体" w:cs="宋体"/>
          <w:color w:val="auto"/>
          <w:highlight w:val="none"/>
        </w:rPr>
        <w:t>年</w:t>
      </w:r>
      <w:r>
        <w:rPr>
          <w:rStyle w:val="14"/>
          <w:rFonts w:hint="eastAsia" w:ascii="宋体" w:hAnsi="宋体" w:cs="宋体"/>
          <w:color w:val="auto"/>
          <w:highlight w:val="none"/>
          <w:u w:val="single"/>
        </w:rPr>
        <w:t>（由投标人填写）</w:t>
      </w:r>
      <w:r>
        <w:rPr>
          <w:rStyle w:val="14"/>
          <w:rFonts w:hint="eastAsia" w:ascii="宋体" w:hAnsi="宋体" w:cs="宋体"/>
          <w:color w:val="auto"/>
          <w:highlight w:val="none"/>
        </w:rPr>
        <w:t>月</w:t>
      </w:r>
    </w:p>
    <w:p w14:paraId="226F384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2B25A7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E6F0164">
      <w:pPr>
        <w:pStyle w:val="10"/>
        <w:widowControl/>
        <w:spacing w:before="0" w:beforeAutospacing="0" w:after="0" w:afterAutospacing="0" w:line="360" w:lineRule="auto"/>
        <w:jc w:val="center"/>
        <w:rPr>
          <w:rFonts w:ascii="宋体" w:hAnsi="宋体" w:cs="宋体"/>
          <w:color w:val="auto"/>
          <w:highlight w:val="none"/>
        </w:rPr>
      </w:pPr>
    </w:p>
    <w:p w14:paraId="0C67A97E">
      <w:pPr>
        <w:pStyle w:val="10"/>
        <w:widowControl/>
        <w:spacing w:before="0" w:beforeAutospacing="0" w:after="0" w:afterAutospacing="0" w:line="360" w:lineRule="auto"/>
        <w:jc w:val="center"/>
        <w:rPr>
          <w:rFonts w:ascii="宋体" w:hAnsi="宋体" w:cs="宋体"/>
          <w:color w:val="auto"/>
          <w:highlight w:val="none"/>
        </w:rPr>
      </w:pPr>
    </w:p>
    <w:p w14:paraId="720E154A">
      <w:pPr>
        <w:pStyle w:val="10"/>
        <w:widowControl/>
        <w:spacing w:before="0" w:beforeAutospacing="0" w:after="0" w:afterAutospacing="0" w:line="360" w:lineRule="auto"/>
        <w:jc w:val="center"/>
        <w:rPr>
          <w:rFonts w:ascii="宋体" w:hAnsi="宋体" w:cs="宋体"/>
          <w:color w:val="auto"/>
          <w:highlight w:val="none"/>
        </w:rPr>
      </w:pPr>
    </w:p>
    <w:p w14:paraId="0D8731AC">
      <w:pPr>
        <w:pStyle w:val="10"/>
        <w:widowControl/>
        <w:spacing w:before="0" w:beforeAutospacing="0" w:after="0" w:afterAutospacing="0" w:line="360" w:lineRule="auto"/>
        <w:jc w:val="center"/>
        <w:rPr>
          <w:rFonts w:ascii="宋体" w:hAnsi="宋体" w:cs="宋体"/>
          <w:color w:val="auto"/>
          <w:highlight w:val="none"/>
        </w:rPr>
      </w:pPr>
    </w:p>
    <w:p w14:paraId="566E4BFE">
      <w:pPr>
        <w:pStyle w:val="10"/>
        <w:widowControl/>
        <w:spacing w:before="0" w:beforeAutospacing="0" w:after="0" w:afterAutospacing="0" w:line="360" w:lineRule="auto"/>
        <w:jc w:val="center"/>
        <w:rPr>
          <w:rFonts w:ascii="宋体" w:hAnsi="宋体" w:cs="宋体"/>
          <w:color w:val="auto"/>
          <w:highlight w:val="none"/>
        </w:rPr>
      </w:pPr>
    </w:p>
    <w:p w14:paraId="1579EB26">
      <w:pPr>
        <w:pStyle w:val="10"/>
        <w:widowControl/>
        <w:spacing w:before="0" w:beforeAutospacing="0" w:after="0" w:afterAutospacing="0" w:line="360" w:lineRule="auto"/>
        <w:jc w:val="center"/>
        <w:rPr>
          <w:rFonts w:ascii="宋体" w:hAnsi="宋体" w:cs="宋体"/>
          <w:color w:val="auto"/>
          <w:highlight w:val="none"/>
        </w:rPr>
      </w:pPr>
    </w:p>
    <w:p w14:paraId="658FB252">
      <w:pPr>
        <w:pStyle w:val="10"/>
        <w:widowControl/>
        <w:spacing w:before="0" w:beforeAutospacing="0" w:after="0" w:afterAutospacing="0" w:line="360" w:lineRule="auto"/>
        <w:jc w:val="center"/>
        <w:rPr>
          <w:rFonts w:ascii="宋体" w:hAnsi="宋体" w:cs="宋体"/>
          <w:color w:val="auto"/>
          <w:highlight w:val="none"/>
        </w:rPr>
      </w:pPr>
    </w:p>
    <w:p w14:paraId="62D5E7BE">
      <w:pPr>
        <w:pStyle w:val="10"/>
        <w:widowControl/>
        <w:spacing w:before="0" w:beforeAutospacing="0" w:after="0" w:afterAutospacing="0" w:line="360" w:lineRule="auto"/>
        <w:jc w:val="center"/>
        <w:rPr>
          <w:rFonts w:ascii="宋体" w:hAnsi="宋体" w:cs="宋体"/>
          <w:color w:val="auto"/>
          <w:highlight w:val="none"/>
        </w:rPr>
      </w:pPr>
    </w:p>
    <w:p w14:paraId="0DA95F77">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索引</w:t>
      </w:r>
    </w:p>
    <w:p w14:paraId="109A745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一、投标函</w:t>
      </w:r>
    </w:p>
    <w:p w14:paraId="24B2F927">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二、投标人的资格及资信证明文件</w:t>
      </w:r>
    </w:p>
    <w:p w14:paraId="2E4340B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、标的说明一览表</w:t>
      </w:r>
    </w:p>
    <w:p w14:paraId="20C4860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lang w:val="en-US" w:eastAsia="zh-CN"/>
        </w:rPr>
        <w:t>四</w:t>
      </w:r>
      <w:r>
        <w:rPr>
          <w:rFonts w:hint="eastAsia" w:ascii="宋体" w:hAnsi="宋体" w:cs="宋体"/>
          <w:color w:val="auto"/>
          <w:highlight w:val="none"/>
        </w:rPr>
        <w:t>、技术和服务要求响应表</w:t>
      </w:r>
    </w:p>
    <w:p w14:paraId="78548E1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、商务条件响应表</w:t>
      </w:r>
    </w:p>
    <w:p w14:paraId="59D7A56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lang w:val="en-US" w:eastAsia="zh-CN"/>
        </w:rPr>
        <w:t>六</w:t>
      </w:r>
      <w:r>
        <w:rPr>
          <w:rFonts w:hint="eastAsia" w:ascii="宋体" w:hAnsi="宋体" w:cs="宋体"/>
          <w:color w:val="auto"/>
          <w:highlight w:val="none"/>
        </w:rPr>
        <w:t>、投标人提交的其他资料（若有）</w:t>
      </w:r>
    </w:p>
    <w:p w14:paraId="7A54B688">
      <w:pPr>
        <w:pStyle w:val="10"/>
        <w:widowControl/>
        <w:spacing w:before="0" w:beforeAutospacing="0" w:after="0" w:afterAutospacing="0" w:line="360" w:lineRule="auto"/>
        <w:rPr>
          <w:rFonts w:hint="eastAsia" w:ascii="宋体" w:hAnsi="宋体" w:cs="宋体"/>
          <w:color w:val="auto"/>
          <w:highlight w:val="none"/>
        </w:rPr>
      </w:pPr>
    </w:p>
    <w:p w14:paraId="05D147D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089946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26DFA5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BD62A47">
      <w:pPr>
        <w:pStyle w:val="10"/>
        <w:widowControl/>
        <w:spacing w:before="0" w:beforeAutospacing="0" w:after="0" w:afterAutospacing="0" w:line="360" w:lineRule="auto"/>
        <w:jc w:val="center"/>
        <w:rPr>
          <w:rFonts w:ascii="宋体" w:hAnsi="宋体" w:cs="宋体"/>
          <w:color w:val="auto"/>
          <w:highlight w:val="none"/>
        </w:rPr>
      </w:pPr>
    </w:p>
    <w:p w14:paraId="3D97F876">
      <w:pPr>
        <w:pStyle w:val="10"/>
        <w:widowControl/>
        <w:spacing w:before="0" w:beforeAutospacing="0" w:after="0" w:afterAutospacing="0" w:line="360" w:lineRule="auto"/>
        <w:jc w:val="center"/>
        <w:rPr>
          <w:rFonts w:ascii="宋体" w:hAnsi="宋体" w:cs="宋体"/>
          <w:color w:val="auto"/>
          <w:highlight w:val="none"/>
        </w:rPr>
      </w:pPr>
    </w:p>
    <w:p w14:paraId="592F78FD">
      <w:pPr>
        <w:pStyle w:val="10"/>
        <w:widowControl/>
        <w:spacing w:before="0" w:beforeAutospacing="0" w:after="0" w:afterAutospacing="0" w:line="360" w:lineRule="auto"/>
        <w:jc w:val="center"/>
        <w:rPr>
          <w:rFonts w:ascii="宋体" w:hAnsi="宋体" w:cs="宋体"/>
          <w:color w:val="auto"/>
          <w:highlight w:val="none"/>
        </w:rPr>
      </w:pPr>
    </w:p>
    <w:p w14:paraId="18B1E369">
      <w:pPr>
        <w:pStyle w:val="10"/>
        <w:widowControl/>
        <w:spacing w:before="0" w:beforeAutospacing="0" w:after="0" w:afterAutospacing="0" w:line="360" w:lineRule="auto"/>
        <w:jc w:val="center"/>
        <w:rPr>
          <w:rFonts w:ascii="宋体" w:hAnsi="宋体" w:cs="宋体"/>
          <w:color w:val="auto"/>
          <w:highlight w:val="none"/>
        </w:rPr>
      </w:pPr>
    </w:p>
    <w:p w14:paraId="6DDE7BA2">
      <w:pPr>
        <w:pStyle w:val="10"/>
        <w:widowControl/>
        <w:spacing w:before="0" w:beforeAutospacing="0" w:after="0" w:afterAutospacing="0" w:line="360" w:lineRule="auto"/>
        <w:jc w:val="center"/>
        <w:rPr>
          <w:rFonts w:ascii="宋体" w:hAnsi="宋体" w:cs="宋体"/>
          <w:color w:val="auto"/>
          <w:highlight w:val="none"/>
        </w:rPr>
      </w:pPr>
    </w:p>
    <w:p w14:paraId="034176F3">
      <w:pPr>
        <w:pStyle w:val="10"/>
        <w:widowControl/>
        <w:spacing w:before="0" w:beforeAutospacing="0" w:after="0" w:afterAutospacing="0" w:line="360" w:lineRule="auto"/>
        <w:jc w:val="center"/>
        <w:rPr>
          <w:rFonts w:ascii="宋体" w:hAnsi="宋体" w:cs="宋体"/>
          <w:color w:val="auto"/>
          <w:highlight w:val="none"/>
        </w:rPr>
      </w:pPr>
    </w:p>
    <w:p w14:paraId="52A38FC1">
      <w:pPr>
        <w:pStyle w:val="10"/>
        <w:widowControl/>
        <w:spacing w:before="0" w:beforeAutospacing="0" w:after="0" w:afterAutospacing="0" w:line="360" w:lineRule="auto"/>
        <w:jc w:val="center"/>
        <w:rPr>
          <w:rFonts w:ascii="宋体" w:hAnsi="宋体" w:cs="宋体"/>
          <w:color w:val="auto"/>
          <w:highlight w:val="none"/>
        </w:rPr>
      </w:pPr>
    </w:p>
    <w:p w14:paraId="3CD6839E">
      <w:pPr>
        <w:pStyle w:val="10"/>
        <w:widowControl/>
        <w:spacing w:before="0" w:beforeAutospacing="0" w:after="0" w:afterAutospacing="0" w:line="360" w:lineRule="auto"/>
        <w:jc w:val="center"/>
        <w:rPr>
          <w:rFonts w:ascii="宋体" w:hAnsi="宋体" w:cs="宋体"/>
          <w:color w:val="auto"/>
          <w:highlight w:val="none"/>
        </w:rPr>
      </w:pPr>
    </w:p>
    <w:p w14:paraId="70C42D18">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一、投标函</w:t>
      </w:r>
    </w:p>
    <w:p w14:paraId="2C1D085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w:t>
      </w:r>
    </w:p>
    <w:p w14:paraId="48A1347D">
      <w:pPr>
        <w:pStyle w:val="10"/>
        <w:widowControl/>
        <w:spacing w:before="0" w:beforeAutospacing="0" w:after="0" w:afterAutospacing="0" w:line="360" w:lineRule="auto"/>
        <w:ind w:firstLine="559" w:firstLineChars="233"/>
        <w:rPr>
          <w:rFonts w:ascii="宋体" w:hAnsi="宋体" w:cs="宋体"/>
          <w:color w:val="auto"/>
          <w:highlight w:val="none"/>
        </w:rPr>
      </w:pPr>
      <w:r>
        <w:rPr>
          <w:rFonts w:hint="eastAsia" w:ascii="宋体" w:hAnsi="宋体" w:cs="宋体"/>
          <w:color w:val="auto"/>
          <w:highlight w:val="none"/>
        </w:rPr>
        <w:t>兹收到贵单位关于</w:t>
      </w:r>
      <w:r>
        <w:rPr>
          <w:rFonts w:hint="eastAsia" w:ascii="宋体" w:hAnsi="宋体" w:cs="宋体"/>
          <w:color w:val="auto"/>
          <w:highlight w:val="none"/>
          <w:u w:val="single"/>
        </w:rPr>
        <w:t>（填写“项目名称”）</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）的参加征集活动的邀请，本投标人代表</w:t>
      </w:r>
      <w:r>
        <w:rPr>
          <w:rFonts w:hint="eastAsia" w:ascii="宋体" w:hAnsi="宋体" w:cs="宋体"/>
          <w:color w:val="auto"/>
          <w:highlight w:val="none"/>
          <w:u w:val="single"/>
        </w:rPr>
        <w:t>（填写“全名”）</w:t>
      </w:r>
      <w:r>
        <w:rPr>
          <w:rFonts w:hint="eastAsia" w:ascii="宋体" w:hAnsi="宋体" w:cs="宋体"/>
          <w:color w:val="auto"/>
          <w:highlight w:val="none"/>
        </w:rPr>
        <w:t>已获得我方正式授权并代表投标人</w:t>
      </w:r>
      <w:r>
        <w:rPr>
          <w:rFonts w:hint="eastAsia" w:ascii="宋体" w:hAnsi="宋体" w:cs="宋体"/>
          <w:color w:val="auto"/>
          <w:highlight w:val="none"/>
          <w:u w:val="single"/>
        </w:rPr>
        <w:t>（填写“全称”）</w:t>
      </w:r>
      <w:r>
        <w:rPr>
          <w:rFonts w:hint="eastAsia" w:ascii="宋体" w:hAnsi="宋体" w:cs="宋体"/>
          <w:color w:val="auto"/>
          <w:highlight w:val="none"/>
        </w:rPr>
        <w:t>参加投标，并提交投标文件。我方提交的全部投标文件均由下述部分组成：</w:t>
      </w:r>
    </w:p>
    <w:p w14:paraId="56D81D79">
      <w:pPr>
        <w:pStyle w:val="10"/>
        <w:widowControl/>
        <w:spacing w:before="0" w:beforeAutospacing="0" w:after="0" w:afterAutospacing="0" w:line="360" w:lineRule="auto"/>
        <w:ind w:firstLine="280"/>
        <w:rPr>
          <w:rFonts w:hint="eastAsia" w:ascii="宋体" w:hAnsi="宋体" w:eastAsia="宋体" w:cs="宋体"/>
          <w:color w:val="auto"/>
          <w:highlight w:val="none"/>
          <w:lang w:val="en-US" w:eastAsia="zh-CN"/>
        </w:rPr>
      </w:pPr>
      <w:r>
        <w:rPr>
          <w:rFonts w:hint="eastAsia" w:ascii="宋体" w:hAnsi="宋体" w:cs="宋体"/>
          <w:color w:val="auto"/>
          <w:highlight w:val="none"/>
        </w:rPr>
        <w:t>（1）资格及资信证明部分</w:t>
      </w:r>
      <w:r>
        <w:rPr>
          <w:rFonts w:hint="eastAsia" w:ascii="宋体" w:hAnsi="宋体" w:cs="宋体"/>
          <w:color w:val="auto"/>
          <w:highlight w:val="none"/>
          <w:lang w:val="en-US" w:eastAsia="zh-CN"/>
        </w:rPr>
        <w:t>及</w:t>
      </w:r>
      <w:r>
        <w:rPr>
          <w:rFonts w:hint="eastAsia" w:ascii="宋体" w:hAnsi="宋体" w:cs="宋体"/>
          <w:color w:val="auto"/>
          <w:highlight w:val="none"/>
        </w:rPr>
        <w:t>技术商务部分</w:t>
      </w:r>
    </w:p>
    <w:p w14:paraId="29D6202C">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①投标函</w:t>
      </w:r>
    </w:p>
    <w:p w14:paraId="69813E36">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②投标人的资格及资信证明文件</w:t>
      </w:r>
    </w:p>
    <w:p w14:paraId="4B84AB9F">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③标的说明一览表</w:t>
      </w:r>
    </w:p>
    <w:p w14:paraId="6B11229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④技术和服务要求响应表</w:t>
      </w:r>
    </w:p>
    <w:p w14:paraId="2296C9FE">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eastAsia="宋体" w:cs="宋体"/>
          <w:color w:val="auto"/>
          <w:highlight w:val="none"/>
        </w:rPr>
        <w:t>⑤</w:t>
      </w:r>
      <w:r>
        <w:rPr>
          <w:rFonts w:hint="eastAsia" w:ascii="宋体" w:hAnsi="宋体" w:cs="宋体"/>
          <w:color w:val="auto"/>
          <w:highlight w:val="none"/>
        </w:rPr>
        <w:t>商务条件响应表</w:t>
      </w:r>
    </w:p>
    <w:p w14:paraId="142106A5">
      <w:pPr>
        <w:pStyle w:val="10"/>
        <w:widowControl/>
        <w:spacing w:before="0" w:beforeAutospacing="0" w:after="0" w:afterAutospacing="0" w:line="360" w:lineRule="auto"/>
        <w:ind w:firstLine="280"/>
        <w:rPr>
          <w:rFonts w:hint="eastAsia" w:ascii="宋体" w:hAnsi="宋体" w:cs="宋体"/>
          <w:color w:val="auto"/>
          <w:highlight w:val="none"/>
        </w:rPr>
      </w:pPr>
      <w:r>
        <w:rPr>
          <w:rFonts w:hint="eastAsia" w:ascii="宋体" w:hAnsi="宋体" w:eastAsia="宋体" w:cs="宋体"/>
          <w:color w:val="auto"/>
          <w:highlight w:val="none"/>
        </w:rPr>
        <w:t>⑥</w:t>
      </w:r>
      <w:r>
        <w:rPr>
          <w:rFonts w:hint="eastAsia" w:ascii="宋体" w:hAnsi="宋体" w:cs="宋体"/>
          <w:color w:val="auto"/>
          <w:highlight w:val="none"/>
        </w:rPr>
        <w:t>投标人提交的其他资料（若有）</w:t>
      </w:r>
    </w:p>
    <w:p w14:paraId="7ACF7212">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（2）报价部分</w:t>
      </w:r>
    </w:p>
    <w:p w14:paraId="3877C97A">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①开标一览表</w:t>
      </w:r>
    </w:p>
    <w:p w14:paraId="66E1C51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②投标分项报价表</w:t>
      </w:r>
    </w:p>
    <w:p w14:paraId="5DB180C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③征集文件规定的价格扣除证明材料（若有）</w:t>
      </w:r>
    </w:p>
    <w:p w14:paraId="461DAB2F">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根据本函，本投标人代表宣布我方保证遵守征集文件的全部规定，同时：</w:t>
      </w:r>
    </w:p>
    <w:p w14:paraId="7BBA2EB8">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w:t>
      </w:r>
      <w:r>
        <w:rPr>
          <w:rStyle w:val="14"/>
          <w:rFonts w:hint="eastAsia" w:ascii="宋体" w:hAnsi="宋体" w:cs="宋体"/>
          <w:color w:val="auto"/>
          <w:highlight w:val="none"/>
        </w:rPr>
        <w:t>确认：</w:t>
      </w:r>
    </w:p>
    <w:p w14:paraId="6FC1BE2D">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1.1所投采购包的投标报价详见“开标一览表”及“投标分项报价表”。</w:t>
      </w:r>
    </w:p>
    <w:p w14:paraId="5534A1AA">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1.2我方已详细审查全部征集文件[包括但不限于：有关附件（若有）、澄清或修改（若有）等]，并自行承担因对全部征集文件理解不正确或误解而产生的相应后果和责任。</w:t>
      </w:r>
    </w:p>
    <w:p w14:paraId="0F145B6F">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w:t>
      </w:r>
      <w:r>
        <w:rPr>
          <w:rStyle w:val="14"/>
          <w:rFonts w:hint="eastAsia" w:ascii="宋体" w:hAnsi="宋体" w:cs="宋体"/>
          <w:color w:val="auto"/>
          <w:highlight w:val="none"/>
        </w:rPr>
        <w:t>承诺及声明：</w:t>
      </w:r>
    </w:p>
    <w:p w14:paraId="2F5C745E">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2.1我方具备征集文件第一章载明的“投标人的资格要求”且符合征集文件第三章载明的“二、投标人”之规定，否则</w:t>
      </w:r>
      <w:r>
        <w:rPr>
          <w:rStyle w:val="14"/>
          <w:rFonts w:hint="eastAsia" w:ascii="宋体" w:hAnsi="宋体" w:cs="宋体"/>
          <w:color w:val="auto"/>
          <w:highlight w:val="none"/>
        </w:rPr>
        <w:t>投标无效。</w:t>
      </w:r>
    </w:p>
    <w:p w14:paraId="5ACC92E4">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2.2我方提交的投标文件各组成部分的全部内容及资料是不可割离且真实、有效、准确、完整和不具有任何误导性的，否则产生不利后果由我方承担责任。</w:t>
      </w:r>
    </w:p>
    <w:p w14:paraId="2A2EB566">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2.3我方提供的标的价格不高于同期市场价格，否则产生不利后果由我方承担责任。</w:t>
      </w:r>
    </w:p>
    <w:p w14:paraId="761CAA78">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2.4投标保证金：若出现征集文件第三章规定的不予退还情形，同意贵单位不予退还。</w:t>
      </w:r>
    </w:p>
    <w:p w14:paraId="30493DE4">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2.5投标有效期：按照征集文件第三章规定执行，并在征集文件第二章载明的期限内保持有效。</w:t>
      </w:r>
    </w:p>
    <w:p w14:paraId="1F6634A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2.6若</w:t>
      </w:r>
      <w:r>
        <w:rPr>
          <w:rFonts w:hint="eastAsia" w:ascii="宋体" w:hAnsi="宋体" w:cs="宋体"/>
          <w:color w:val="auto"/>
          <w:highlight w:val="none"/>
          <w:lang w:eastAsia="zh-CN"/>
        </w:rPr>
        <w:t>入围</w:t>
      </w:r>
      <w:r>
        <w:rPr>
          <w:rFonts w:hint="eastAsia" w:ascii="宋体" w:hAnsi="宋体" w:cs="宋体"/>
          <w:color w:val="auto"/>
          <w:highlight w:val="none"/>
        </w:rPr>
        <w:t>，将按照征集文件、我方投标文件及政府采购合同履行责任和义务。</w:t>
      </w:r>
    </w:p>
    <w:p w14:paraId="416A8FF4">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2.7若贵单位要求，我方同意提供与本项目投标有关的一切资料、数据或文件，并完全理解贵单位不一定要接受最低的投标报价或收到的任何投标。2.8我方承诺投标文件所提供的全部资料真实可靠，并接受评标委员会、征集人、采购代理机构、监管部门进一步审查其中任何资料真实性的要求。</w:t>
      </w:r>
    </w:p>
    <w:p w14:paraId="1057C1E4">
      <w:pPr>
        <w:pStyle w:val="10"/>
        <w:widowControl/>
        <w:spacing w:before="0" w:beforeAutospacing="0" w:after="0" w:afterAutospacing="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2.9除征集文件另有规定外，对于贵单位按照下述联络方式发出的任何信息或通知，均视为我方已收悉前述信息或通知的全部内容：</w:t>
      </w:r>
    </w:p>
    <w:p w14:paraId="157689D2">
      <w:pPr>
        <w:pStyle w:val="10"/>
        <w:widowControl/>
        <w:spacing w:before="0" w:beforeAutospacing="0" w:after="0" w:afterAutospacing="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通信地址：</w:t>
      </w:r>
    </w:p>
    <w:p w14:paraId="3A6C6BB1">
      <w:pPr>
        <w:pStyle w:val="10"/>
        <w:widowControl/>
        <w:spacing w:before="0" w:beforeAutospacing="0" w:after="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邮编：                                    </w:t>
      </w:r>
    </w:p>
    <w:p w14:paraId="5C68010E">
      <w:pPr>
        <w:pStyle w:val="10"/>
        <w:widowControl/>
        <w:spacing w:before="0" w:beforeAutospacing="0" w:after="0" w:afterAutospacing="0" w:line="360"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联系方法：（包括但不限于：联系人、联系电话、手机、传真、电子邮箱等）</w:t>
      </w:r>
    </w:p>
    <w:p w14:paraId="385BBC0C">
      <w:pPr>
        <w:pStyle w:val="10"/>
        <w:widowControl/>
        <w:spacing w:before="0" w:beforeAutospacing="0" w:after="0" w:afterAutospacing="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  投标人：（全称并加盖单位公章）</w:t>
      </w:r>
    </w:p>
    <w:p w14:paraId="6F548CD2">
      <w:pPr>
        <w:pStyle w:val="10"/>
        <w:widowControl/>
        <w:spacing w:before="0" w:beforeAutospacing="0" w:after="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254A753B">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二、投标人的资格及资信证明文件</w:t>
      </w:r>
    </w:p>
    <w:p w14:paraId="75B79E7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49B2F4C">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二-1单位授权书（若有）</w:t>
      </w:r>
    </w:p>
    <w:p w14:paraId="7A2E820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1D671BF7">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14:paraId="362028C8">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（填写“投标人代表全名”）</w:t>
      </w:r>
      <w:r>
        <w:rPr>
          <w:rFonts w:hint="eastAsia" w:ascii="宋体" w:hAnsi="宋体" w:cs="宋体"/>
          <w:color w:val="auto"/>
          <w:highlight w:val="none"/>
        </w:rPr>
        <w:t>为投标人代表，代表我方参加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698F95D">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投标人代表无转委权。特此授权。</w:t>
      </w:r>
    </w:p>
    <w:p w14:paraId="1BEDA6E4">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（以下无正文）</w:t>
      </w:r>
    </w:p>
    <w:p w14:paraId="52902B4A">
      <w:pPr>
        <w:pStyle w:val="10"/>
        <w:widowControl/>
        <w:spacing w:before="0" w:beforeAutospacing="0" w:after="0" w:afterAutospacing="0" w:line="360" w:lineRule="auto"/>
        <w:rPr>
          <w:rFonts w:hint="eastAsia" w:ascii="宋体" w:hAnsi="宋体" w:cs="宋体"/>
          <w:color w:val="auto"/>
          <w:highlight w:val="none"/>
          <w:u w:val="single"/>
        </w:rPr>
      </w:pPr>
      <w:r>
        <w:rPr>
          <w:rFonts w:hint="eastAsia" w:ascii="宋体" w:hAnsi="宋体" w:cs="宋体"/>
          <w:color w:val="auto"/>
          <w:highlight w:val="none"/>
        </w:rPr>
        <w:t>单位负责人：</w:t>
      </w:r>
      <w:r>
        <w:rPr>
          <w:rFonts w:hint="eastAsia" w:ascii="宋体" w:hAnsi="宋体" w:cs="宋体"/>
          <w:color w:val="auto"/>
          <w:highlight w:val="none"/>
          <w:u w:val="single"/>
        </w:rPr>
        <w:t>             </w:t>
      </w:r>
    </w:p>
    <w:p w14:paraId="6F642537">
      <w:pPr>
        <w:pStyle w:val="10"/>
        <w:widowControl/>
        <w:spacing w:before="0" w:beforeAutospacing="0" w:after="0" w:afterAutospacing="0" w:line="360" w:lineRule="auto"/>
        <w:rPr>
          <w:rFonts w:hint="eastAsia" w:ascii="宋体" w:hAnsi="宋体" w:cs="宋体"/>
          <w:color w:val="auto"/>
          <w:highlight w:val="none"/>
          <w:u w:val="single"/>
        </w:rPr>
      </w:pPr>
      <w:r>
        <w:rPr>
          <w:rFonts w:hint="eastAsia" w:ascii="宋体" w:hAnsi="宋体" w:cs="宋体"/>
          <w:color w:val="auto"/>
          <w:highlight w:val="none"/>
        </w:rPr>
        <w:t>身份证号：</w:t>
      </w:r>
      <w:r>
        <w:rPr>
          <w:rFonts w:hint="eastAsia" w:ascii="宋体" w:hAnsi="宋体" w:cs="宋体"/>
          <w:color w:val="auto"/>
          <w:highlight w:val="none"/>
          <w:u w:val="single"/>
        </w:rPr>
        <w:t>                  </w:t>
      </w:r>
    </w:p>
    <w:p w14:paraId="537CC50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手机：</w:t>
      </w:r>
      <w:r>
        <w:rPr>
          <w:rFonts w:hint="eastAsia" w:ascii="宋体" w:hAnsi="宋体" w:cs="宋体"/>
          <w:color w:val="auto"/>
          <w:highlight w:val="none"/>
          <w:u w:val="single"/>
        </w:rPr>
        <w:t>              </w:t>
      </w:r>
    </w:p>
    <w:p w14:paraId="10D284D4">
      <w:pPr>
        <w:pStyle w:val="10"/>
        <w:widowControl/>
        <w:spacing w:before="0" w:beforeAutospacing="0" w:after="0" w:afterAutospacing="0" w:line="360" w:lineRule="auto"/>
        <w:rPr>
          <w:rFonts w:hint="eastAsia" w:ascii="宋体" w:hAnsi="宋体" w:cs="宋体"/>
          <w:color w:val="auto"/>
          <w:highlight w:val="none"/>
          <w:u w:val="single"/>
        </w:rPr>
      </w:pPr>
      <w:r>
        <w:rPr>
          <w:rFonts w:hint="eastAsia" w:ascii="宋体" w:hAnsi="宋体" w:cs="宋体"/>
          <w:color w:val="auto"/>
          <w:highlight w:val="none"/>
        </w:rPr>
        <w:t>投标人代表：</w:t>
      </w:r>
      <w:r>
        <w:rPr>
          <w:rFonts w:hint="eastAsia" w:ascii="宋体" w:hAnsi="宋体" w:cs="宋体"/>
          <w:color w:val="auto"/>
          <w:highlight w:val="none"/>
          <w:u w:val="single"/>
        </w:rPr>
        <w:t>             </w:t>
      </w:r>
    </w:p>
    <w:p w14:paraId="2FFCF58C">
      <w:pPr>
        <w:pStyle w:val="10"/>
        <w:widowControl/>
        <w:spacing w:before="0" w:beforeAutospacing="0" w:after="0" w:afterAutospacing="0" w:line="360" w:lineRule="auto"/>
        <w:rPr>
          <w:rFonts w:hint="eastAsia" w:ascii="宋体" w:hAnsi="宋体" w:cs="宋体"/>
          <w:color w:val="auto"/>
          <w:highlight w:val="none"/>
          <w:u w:val="single"/>
        </w:rPr>
      </w:pPr>
      <w:r>
        <w:rPr>
          <w:rFonts w:hint="eastAsia" w:ascii="宋体" w:hAnsi="宋体" w:cs="宋体"/>
          <w:color w:val="auto"/>
          <w:highlight w:val="none"/>
        </w:rPr>
        <w:t>身份证号：</w:t>
      </w:r>
      <w:r>
        <w:rPr>
          <w:rFonts w:hint="eastAsia" w:ascii="宋体" w:hAnsi="宋体" w:cs="宋体"/>
          <w:color w:val="auto"/>
          <w:highlight w:val="none"/>
          <w:u w:val="single"/>
        </w:rPr>
        <w:t>                      </w:t>
      </w:r>
    </w:p>
    <w:p w14:paraId="3618319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手机：</w:t>
      </w:r>
      <w:r>
        <w:rPr>
          <w:rFonts w:hint="eastAsia" w:ascii="宋体" w:hAnsi="宋体" w:cs="宋体"/>
          <w:color w:val="auto"/>
          <w:highlight w:val="none"/>
          <w:u w:val="single"/>
        </w:rPr>
        <w:t>              </w:t>
      </w:r>
    </w:p>
    <w:p w14:paraId="0262944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授权方</w:t>
      </w:r>
    </w:p>
    <w:p w14:paraId="386FA20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6FC159C5">
      <w:pPr>
        <w:pStyle w:val="10"/>
        <w:widowControl/>
        <w:spacing w:before="0" w:beforeAutospacing="0" w:after="0" w:afterAutospacing="0" w:line="360" w:lineRule="auto"/>
        <w:jc w:val="left"/>
        <w:rPr>
          <w:rFonts w:ascii="宋体" w:hAnsi="宋体" w:cs="宋体"/>
          <w:color w:val="auto"/>
          <w:highlight w:val="none"/>
        </w:rPr>
      </w:pPr>
      <w:r>
        <w:rPr>
          <w:rFonts w:hint="eastAsia" w:ascii="宋体" w:hAnsi="宋体" w:cs="宋体"/>
          <w:color w:val="auto"/>
          <w:highlight w:val="none"/>
        </w:rPr>
        <w:t> </w:t>
      </w:r>
      <w:r>
        <w:rPr>
          <w:rFonts w:hint="eastAsia" w:ascii="宋体" w:hAnsi="宋体" w:cs="宋体"/>
          <w:color w:val="auto"/>
          <w:highlight w:val="none"/>
          <w:lang w:val="en-US" w:eastAsia="zh-CN"/>
        </w:rPr>
        <w:t xml:space="preserve">           </w:t>
      </w: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A870FF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384638C">
      <w:pPr>
        <w:pStyle w:val="10"/>
        <w:widowControl/>
        <w:spacing w:before="0" w:beforeAutospacing="0" w:after="0" w:afterAutospacing="0" w:line="360" w:lineRule="auto"/>
        <w:rPr>
          <w:rFonts w:hint="eastAsia" w:ascii="宋体" w:hAnsi="宋体" w:cs="宋体"/>
          <w:color w:val="auto"/>
          <w:highlight w:val="none"/>
        </w:rPr>
      </w:pPr>
    </w:p>
    <w:p w14:paraId="7CBB19E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附：单位负责人、投标人代表的身份证正反面复印件</w:t>
      </w:r>
    </w:p>
    <w:tbl>
      <w:tblPr>
        <w:tblStyle w:val="11"/>
        <w:tblW w:w="5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680"/>
      </w:tblGrid>
      <w:tr w14:paraId="0478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80" w:type="dxa"/>
            <w:tcBorders>
              <w:top w:val="nil"/>
              <w:left w:val="nil"/>
              <w:bottom w:val="nil"/>
              <w:right w:val="nil"/>
            </w:tcBorders>
            <w:tcMar>
              <w:top w:w="0" w:type="dxa"/>
              <w:left w:w="70" w:type="dxa"/>
              <w:bottom w:w="0" w:type="dxa"/>
              <w:right w:w="70" w:type="dxa"/>
            </w:tcMar>
            <w:vAlign w:val="center"/>
          </w:tcPr>
          <w:p w14:paraId="07891546">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Style w:val="14"/>
                <w:rFonts w:hint="eastAsia" w:ascii="宋体" w:hAnsi="宋体" w:cs="宋体"/>
                <w:color w:val="auto"/>
                <w:highlight w:val="none"/>
              </w:rPr>
              <w:t> </w:t>
            </w:r>
          </w:p>
          <w:p w14:paraId="6A6AE687">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Style w:val="14"/>
                <w:rFonts w:hint="eastAsia" w:ascii="宋体" w:hAnsi="宋体" w:cs="宋体"/>
                <w:color w:val="auto"/>
                <w:highlight w:val="none"/>
              </w:rPr>
              <w:t>要求：真实有效且内容完整、清晰、整洁。</w:t>
            </w:r>
          </w:p>
          <w:p w14:paraId="2BB4E078">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Style w:val="14"/>
                <w:rFonts w:hint="eastAsia" w:ascii="宋体" w:hAnsi="宋体" w:cs="宋体"/>
                <w:color w:val="auto"/>
                <w:highlight w:val="none"/>
              </w:rPr>
              <w:t> </w:t>
            </w:r>
          </w:p>
        </w:tc>
      </w:tr>
    </w:tbl>
    <w:p w14:paraId="20212FB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62B4F1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51867C7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1、企业（银行、保险、石油石化、电力、电信等行业除外）、事业单位和社会团体法人的“单位负责人”指</w:t>
      </w:r>
      <w:r>
        <w:rPr>
          <w:rStyle w:val="14"/>
          <w:rFonts w:hint="eastAsia" w:ascii="宋体" w:hAnsi="宋体" w:cs="宋体"/>
          <w:color w:val="auto"/>
          <w:highlight w:val="none"/>
        </w:rPr>
        <w:t>法定代表人</w:t>
      </w:r>
      <w:r>
        <w:rPr>
          <w:rFonts w:hint="eastAsia" w:ascii="宋体" w:hAnsi="宋体" w:cs="宋体"/>
          <w:color w:val="auto"/>
          <w:highlight w:val="none"/>
        </w:rPr>
        <w:t>，即与实际提交的“营业执照等证明文件”载明的一致。</w:t>
      </w:r>
    </w:p>
    <w:p w14:paraId="3F1D5CF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7719DA3">
      <w:pPr>
        <w:pStyle w:val="10"/>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3、投标人（自然人除外）：若投标人代表为单位授权的委托代理人，应提供本授权书；若投标人代表为单位负责人，应在此项下提交其身份证正反面复印件，可不提供本授权书。</w:t>
      </w:r>
    </w:p>
    <w:p w14:paraId="3571F88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4、投标人为自然人的，可不填写本授权书。</w:t>
      </w:r>
    </w:p>
    <w:p w14:paraId="167242B3">
      <w:pPr>
        <w:pStyle w:val="10"/>
        <w:widowControl/>
        <w:spacing w:before="0" w:beforeAutospacing="0" w:after="0" w:afterAutospacing="0" w:line="360" w:lineRule="auto"/>
        <w:rPr>
          <w:rFonts w:ascii="宋体" w:hAnsi="宋体" w:cs="宋体"/>
          <w:color w:val="auto"/>
          <w:highlight w:val="none"/>
        </w:rPr>
      </w:pPr>
    </w:p>
    <w:p w14:paraId="130752A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40E9F5E">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14:paraId="356A79D7">
      <w:pPr>
        <w:pStyle w:val="10"/>
        <w:widowControl/>
        <w:spacing w:before="0" w:beforeAutospacing="0" w:after="0" w:afterAutospacing="0" w:line="360" w:lineRule="auto"/>
        <w:rPr>
          <w:rFonts w:hint="eastAsia" w:ascii="宋体" w:hAnsi="宋体" w:cs="宋体"/>
          <w:color w:val="auto"/>
          <w:highlight w:val="none"/>
        </w:rPr>
      </w:pPr>
    </w:p>
    <w:p w14:paraId="3F16D836">
      <w:pPr>
        <w:pStyle w:val="10"/>
        <w:widowControl/>
        <w:spacing w:before="0" w:beforeAutospacing="0" w:after="0" w:afterAutospacing="0" w:line="360" w:lineRule="auto"/>
        <w:rPr>
          <w:rFonts w:hint="eastAsia" w:ascii="宋体" w:hAnsi="宋体" w:cs="宋体"/>
          <w:color w:val="auto"/>
          <w:highlight w:val="none"/>
        </w:rPr>
      </w:pPr>
    </w:p>
    <w:p w14:paraId="4995F6B5">
      <w:pPr>
        <w:pStyle w:val="10"/>
        <w:widowControl/>
        <w:spacing w:before="0" w:beforeAutospacing="0" w:after="0" w:afterAutospacing="0" w:line="360" w:lineRule="auto"/>
        <w:rPr>
          <w:rFonts w:hint="eastAsia" w:ascii="宋体" w:hAnsi="宋体" w:cs="宋体"/>
          <w:color w:val="auto"/>
          <w:highlight w:val="none"/>
        </w:rPr>
      </w:pPr>
    </w:p>
    <w:p w14:paraId="5752FF94">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二-2营业执照等证明文件</w:t>
      </w:r>
    </w:p>
    <w:p w14:paraId="32CBAAD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14:paraId="4B25EAA5">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）投标人为法人（包括企业、事业单位和社会团体）的</w:t>
      </w:r>
    </w:p>
    <w:p w14:paraId="37201896">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签发的我方统一社会信用代码</w:t>
      </w:r>
      <w:r>
        <w:rPr>
          <w:rFonts w:hint="eastAsia" w:ascii="宋体" w:hAnsi="宋体" w:cs="宋体"/>
          <w:color w:val="auto"/>
          <w:highlight w:val="none"/>
          <w:u w:val="single"/>
        </w:rPr>
        <w:t>（请填写法人的具体证照名称）</w:t>
      </w:r>
      <w:r>
        <w:rPr>
          <w:rFonts w:hint="eastAsia" w:ascii="宋体" w:hAnsi="宋体" w:cs="宋体"/>
          <w:color w:val="auto"/>
          <w:highlight w:val="none"/>
        </w:rPr>
        <w:t>复印件，该证明材料真实有效，否则我方负全部责任。</w:t>
      </w:r>
    </w:p>
    <w:p w14:paraId="67FB5E1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）投标人为非法人（包括其他组织、自然人）的</w:t>
      </w:r>
    </w:p>
    <w:p w14:paraId="09784600">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（请填写非自然人的非法人的具体证照名称）</w:t>
      </w:r>
      <w:r>
        <w:rPr>
          <w:rFonts w:hint="eastAsia" w:ascii="宋体" w:hAnsi="宋体" w:cs="宋体"/>
          <w:color w:val="auto"/>
          <w:highlight w:val="none"/>
        </w:rPr>
        <w:t>复印件，该证明材料真实有效，否则我方负全部责任。</w:t>
      </w:r>
    </w:p>
    <w:p w14:paraId="5C8AAD40">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（请填写自然人的身份证件名称）</w:t>
      </w:r>
      <w:r>
        <w:rPr>
          <w:rFonts w:hint="eastAsia" w:ascii="宋体" w:hAnsi="宋体" w:cs="宋体"/>
          <w:color w:val="auto"/>
          <w:highlight w:val="none"/>
        </w:rPr>
        <w:t>复印件，该证明材料真实有效，否则我方负全部责任。</w:t>
      </w:r>
    </w:p>
    <w:p w14:paraId="730959F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6B89B6F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1、请投标人按照实际情况编制填写，在相应的（）中打“√”并选择相应的“□”（若有）后，再按照本格式的要求提供相应证明材料的复印件。</w:t>
      </w:r>
    </w:p>
    <w:p w14:paraId="736D715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303AE5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EC9376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1993B41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2AB0507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39DA5C81">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r>
        <w:rPr>
          <w:rStyle w:val="14"/>
          <w:rFonts w:hint="eastAsia" w:ascii="宋体" w:hAnsi="宋体" w:cs="宋体"/>
          <w:color w:val="auto"/>
          <w:highlight w:val="none"/>
        </w:rPr>
        <w:t>二-3财务状况报告（财务报告、或资信证明）</w:t>
      </w:r>
    </w:p>
    <w:p w14:paraId="60173EE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14:paraId="6D99A0CB">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）投标人提供财务报告的</w:t>
      </w:r>
    </w:p>
    <w:p w14:paraId="74CB4F9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□企业适用：现附上我方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970A2F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□事业单位适用：现附上我方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A0DBC37">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□社会团体、民办非企适用：现附上我方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财务报告复印件，包括资产负债表、业务活动表、现金流量表、会计师事务所营业执照和注册会计师资格证书，上述证明材料真实有效，否则我方负全部责任。</w:t>
      </w:r>
    </w:p>
    <w:p w14:paraId="1E1BE0FD">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）投标人提供资信证明的</w:t>
      </w:r>
    </w:p>
    <w:p w14:paraId="1A7332DD">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□非自然人适用（包括企业、事业单位、社会团体和其他组织）：现附上我方银行：（填写“开户银行全称”）出具的资信证明复印件，上述证明材料真实有效，否则我方负全部责任。</w:t>
      </w:r>
    </w:p>
    <w:p w14:paraId="4B1A36F3">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□自然人适用：现附上我方银行：</w:t>
      </w:r>
      <w:r>
        <w:rPr>
          <w:rFonts w:hint="eastAsia" w:ascii="宋体" w:hAnsi="宋体" w:cs="宋体"/>
          <w:color w:val="auto"/>
          <w:highlight w:val="none"/>
          <w:u w:val="single"/>
        </w:rPr>
        <w:t>（填写自然人的“个人账户的开户银行全称”）</w:t>
      </w:r>
      <w:r>
        <w:rPr>
          <w:rFonts w:hint="eastAsia" w:ascii="宋体" w:hAnsi="宋体" w:cs="宋体"/>
          <w:color w:val="auto"/>
          <w:highlight w:val="none"/>
        </w:rPr>
        <w:t>出具的资信证明复印件，上述证明材料真实有效，否则我方负全部责任。</w:t>
      </w:r>
    </w:p>
    <w:p w14:paraId="6E414F7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4053AE7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65C2942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1、请投标人按照实际情况编制填写，在相应的（）中打“√”并选择相应的“□”（若有）后，再按照本格式的要求提供相应证明材料的复印件。</w:t>
      </w:r>
    </w:p>
    <w:p w14:paraId="67DF895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2、投标人提供的财务报告复印件（成立年限按照投标截止时间推算）应符合下列规定：</w:t>
      </w:r>
    </w:p>
    <w:p w14:paraId="718356D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2.1成立年限满1年及以上的投标人，提供经审计的征集文件规定的年度财务报告。</w:t>
      </w:r>
    </w:p>
    <w:p w14:paraId="2D62D0A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2.2成立年限满半年但不足1年的投标人，提供该半年度中任一季度的季度财务报告或该半年度的半年度财务报告。</w:t>
      </w:r>
    </w:p>
    <w:p w14:paraId="710EDF6C">
      <w:pPr>
        <w:pStyle w:val="10"/>
        <w:widowControl/>
        <w:spacing w:before="0" w:beforeAutospacing="0" w:after="0" w:afterAutospacing="0" w:line="360" w:lineRule="auto"/>
        <w:rPr>
          <w:rFonts w:ascii="宋体" w:hAnsi="宋体" w:cs="宋体"/>
          <w:color w:val="auto"/>
          <w:highlight w:val="none"/>
        </w:rPr>
      </w:pPr>
      <w:r>
        <w:rPr>
          <w:rStyle w:val="14"/>
          <w:rFonts w:hint="eastAsia" w:ascii="宋体" w:hAnsi="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204AD3A">
      <w:pPr>
        <w:pStyle w:val="10"/>
        <w:widowControl/>
        <w:spacing w:before="0" w:beforeAutospacing="0" w:after="0" w:afterAutospacing="0" w:line="360" w:lineRule="auto"/>
        <w:rPr>
          <w:rFonts w:ascii="宋体" w:hAnsi="宋体" w:cs="宋体"/>
          <w:color w:val="auto"/>
          <w:highlight w:val="none"/>
        </w:rPr>
      </w:pPr>
    </w:p>
    <w:p w14:paraId="54CC7B7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4CE3BC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7162156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64D4271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3644888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8F7A363">
      <w:pPr>
        <w:pStyle w:val="10"/>
        <w:widowControl/>
        <w:spacing w:before="0" w:beforeAutospacing="0" w:after="0" w:afterAutospacing="0" w:line="360" w:lineRule="auto"/>
        <w:jc w:val="center"/>
        <w:rPr>
          <w:rFonts w:hint="eastAsia" w:ascii="宋体" w:hAnsi="宋体" w:cs="宋体"/>
          <w:color w:val="auto"/>
          <w:highlight w:val="none"/>
        </w:rPr>
      </w:pPr>
    </w:p>
    <w:p w14:paraId="7F03876C">
      <w:pPr>
        <w:pStyle w:val="10"/>
        <w:widowControl/>
        <w:spacing w:before="0" w:beforeAutospacing="0" w:after="0" w:afterAutospacing="0" w:line="360" w:lineRule="auto"/>
        <w:jc w:val="center"/>
        <w:rPr>
          <w:rFonts w:hint="eastAsia" w:ascii="宋体" w:hAnsi="宋体" w:cs="宋体"/>
          <w:color w:val="auto"/>
          <w:highlight w:val="none"/>
        </w:rPr>
      </w:pPr>
    </w:p>
    <w:p w14:paraId="421DB7AD">
      <w:pPr>
        <w:pStyle w:val="10"/>
        <w:widowControl/>
        <w:spacing w:before="0" w:beforeAutospacing="0" w:after="0" w:afterAutospacing="0" w:line="360" w:lineRule="auto"/>
        <w:jc w:val="center"/>
        <w:rPr>
          <w:rFonts w:hint="eastAsia" w:ascii="宋体" w:hAnsi="宋体" w:cs="宋体"/>
          <w:color w:val="auto"/>
          <w:highlight w:val="none"/>
        </w:rPr>
      </w:pPr>
    </w:p>
    <w:p w14:paraId="4A421C65">
      <w:pPr>
        <w:pStyle w:val="10"/>
        <w:widowControl/>
        <w:spacing w:before="0" w:beforeAutospacing="0" w:after="0" w:afterAutospacing="0" w:line="360" w:lineRule="auto"/>
        <w:jc w:val="center"/>
        <w:rPr>
          <w:rFonts w:hint="eastAsia" w:ascii="宋体" w:hAnsi="宋体" w:cs="宋体"/>
          <w:color w:val="auto"/>
          <w:highlight w:val="none"/>
        </w:rPr>
      </w:pPr>
    </w:p>
    <w:p w14:paraId="401F6B25">
      <w:pPr>
        <w:pStyle w:val="10"/>
        <w:widowControl/>
        <w:spacing w:before="0" w:beforeAutospacing="0" w:after="0" w:afterAutospacing="0" w:line="360" w:lineRule="auto"/>
        <w:jc w:val="center"/>
        <w:rPr>
          <w:rFonts w:hint="eastAsia" w:ascii="宋体" w:hAnsi="宋体" w:cs="宋体"/>
          <w:color w:val="auto"/>
          <w:highlight w:val="none"/>
        </w:rPr>
      </w:pPr>
    </w:p>
    <w:p w14:paraId="32ABF6BB">
      <w:pPr>
        <w:pStyle w:val="10"/>
        <w:widowControl/>
        <w:spacing w:before="0" w:beforeAutospacing="0" w:after="0" w:afterAutospacing="0" w:line="360" w:lineRule="auto"/>
        <w:jc w:val="center"/>
        <w:rPr>
          <w:rFonts w:hint="eastAsia" w:ascii="宋体" w:hAnsi="宋体" w:cs="宋体"/>
          <w:color w:val="auto"/>
          <w:highlight w:val="none"/>
        </w:rPr>
      </w:pPr>
    </w:p>
    <w:p w14:paraId="55B32E98">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二</w:t>
      </w:r>
      <w:r>
        <w:rPr>
          <w:rStyle w:val="14"/>
          <w:rFonts w:hint="eastAsia" w:ascii="宋体" w:hAnsi="宋体" w:cs="宋体"/>
          <w:color w:val="auto"/>
          <w:highlight w:val="none"/>
        </w:rPr>
        <w:t>-4依法缴纳税收证明材料</w:t>
      </w:r>
    </w:p>
    <w:p w14:paraId="05BE3C9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53F5A5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14:paraId="59E3A35A">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1、依法缴纳税收的投标人</w:t>
      </w:r>
    </w:p>
    <w:p w14:paraId="5C5E14F6">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）法人（包括企业、事业单位和社会团体）的</w:t>
      </w:r>
    </w:p>
    <w:p w14:paraId="027729C4">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日期间我方缴纳</w:t>
      </w:r>
      <w:r>
        <w:rPr>
          <w:rFonts w:hint="eastAsia" w:ascii="宋体" w:hAnsi="宋体" w:cs="宋体"/>
          <w:color w:val="auto"/>
          <w:highlight w:val="none"/>
          <w:u w:val="single"/>
        </w:rPr>
        <w:t>（包括但不限于税务机关出具的专用收据、税收缴纳证明或税收代缴银行的缴款收讫凭证）等</w:t>
      </w:r>
      <w:r>
        <w:rPr>
          <w:rFonts w:hint="eastAsia" w:ascii="宋体" w:hAnsi="宋体" w:cs="宋体"/>
          <w:color w:val="auto"/>
          <w:highlight w:val="none"/>
        </w:rPr>
        <w:t>税收凭据复印件，上述证明材料真实有效，否则我方负全部责任。</w:t>
      </w:r>
    </w:p>
    <w:p w14:paraId="785C6016">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）非法人（包括其他组织、自然人）的</w:t>
      </w:r>
    </w:p>
    <w:p w14:paraId="6D367428">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日期间我方缴纳</w:t>
      </w:r>
      <w:r>
        <w:rPr>
          <w:rFonts w:hint="eastAsia" w:ascii="宋体" w:hAnsi="宋体" w:cs="宋体"/>
          <w:color w:val="auto"/>
          <w:highlight w:val="none"/>
          <w:u w:val="single"/>
        </w:rPr>
        <w:t>（包括但不限于税务机关出具的专用收据、税收缴纳证明或税收代缴银行的缴款收讫凭证）等</w:t>
      </w:r>
      <w:r>
        <w:rPr>
          <w:rFonts w:hint="eastAsia" w:ascii="宋体" w:hAnsi="宋体" w:cs="宋体"/>
          <w:color w:val="auto"/>
          <w:highlight w:val="none"/>
        </w:rPr>
        <w:t>税收凭据复印件，上述证明材料真实有效，否则我方负全部责任。</w:t>
      </w:r>
    </w:p>
    <w:p w14:paraId="2367D68A">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2、依法免税的投标人</w:t>
      </w:r>
    </w:p>
    <w:p w14:paraId="1A3013A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）现附上我方依法免税证明材料复印件，上述证明材料真实有效，否则我方负全部责任。</w:t>
      </w:r>
    </w:p>
    <w:p w14:paraId="48B89CC7">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3F8AA6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4947DF0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1、请投标人按照实际情况编制填写，在相应的（）中打“√”，并按照本格式的要求提供相应证明材料的复印件。</w:t>
      </w:r>
    </w:p>
    <w:p w14:paraId="6C0D88C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2、投标人提供的税收凭据复印件应符合下列规定：</w:t>
      </w:r>
    </w:p>
    <w:p w14:paraId="0D4A906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2.1投标截止时间前（不含投标截止时间的当月）已依法缴纳税收的投标人，提供投标截止时间前六个月（不含投标截止时间的当月）中任一月份的税收凭据复印件。</w:t>
      </w:r>
    </w:p>
    <w:p w14:paraId="26DE127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2.2投标截止时间的当月成立且已依法缴纳税收的投标人，提供投标截止时间当月的税收凭据复印件。</w:t>
      </w:r>
    </w:p>
    <w:p w14:paraId="22581BB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2.3投标截止时间的当月成立但因税务机关原因导致其尚未依法缴纳税收的投标人，提供依法缴纳税收承诺书（格式自拟），该承诺书视同税收凭据。</w:t>
      </w:r>
    </w:p>
    <w:p w14:paraId="48F1F563">
      <w:pPr>
        <w:pStyle w:val="10"/>
        <w:widowControl/>
        <w:spacing w:before="0" w:beforeAutospacing="0" w:after="0" w:afterAutospacing="0" w:line="360" w:lineRule="auto"/>
        <w:rPr>
          <w:rFonts w:ascii="宋体" w:hAnsi="宋体" w:cs="宋体"/>
          <w:color w:val="auto"/>
          <w:highlight w:val="none"/>
        </w:rPr>
      </w:pPr>
    </w:p>
    <w:p w14:paraId="1AFB9B4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E23B1E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F36E75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0A38A03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60E5E27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D187CE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A4E88AB">
      <w:pPr>
        <w:pStyle w:val="10"/>
        <w:widowControl/>
        <w:spacing w:before="0" w:beforeAutospacing="0" w:after="0" w:afterAutospacing="0" w:line="360" w:lineRule="auto"/>
        <w:jc w:val="center"/>
        <w:rPr>
          <w:rFonts w:hint="eastAsia" w:ascii="宋体" w:hAnsi="宋体" w:cs="宋体"/>
          <w:color w:val="auto"/>
          <w:highlight w:val="none"/>
        </w:rPr>
      </w:pPr>
    </w:p>
    <w:p w14:paraId="15910BB5">
      <w:pPr>
        <w:pStyle w:val="10"/>
        <w:widowControl/>
        <w:spacing w:before="0" w:beforeAutospacing="0" w:after="0" w:afterAutospacing="0" w:line="360" w:lineRule="auto"/>
        <w:jc w:val="center"/>
        <w:rPr>
          <w:rFonts w:hint="eastAsia" w:ascii="宋体" w:hAnsi="宋体" w:cs="宋体"/>
          <w:color w:val="auto"/>
          <w:highlight w:val="none"/>
        </w:rPr>
      </w:pPr>
    </w:p>
    <w:p w14:paraId="6708B073">
      <w:pPr>
        <w:pStyle w:val="10"/>
        <w:widowControl/>
        <w:spacing w:before="0" w:beforeAutospacing="0" w:after="0" w:afterAutospacing="0" w:line="360" w:lineRule="auto"/>
        <w:jc w:val="center"/>
        <w:rPr>
          <w:rFonts w:hint="eastAsia" w:ascii="宋体" w:hAnsi="宋体" w:cs="宋体"/>
          <w:color w:val="auto"/>
          <w:highlight w:val="none"/>
        </w:rPr>
      </w:pPr>
    </w:p>
    <w:p w14:paraId="36402354">
      <w:pPr>
        <w:pStyle w:val="10"/>
        <w:widowControl/>
        <w:spacing w:before="0" w:beforeAutospacing="0" w:after="0" w:afterAutospacing="0" w:line="360" w:lineRule="auto"/>
        <w:jc w:val="center"/>
        <w:rPr>
          <w:rFonts w:hint="eastAsia" w:ascii="宋体" w:hAnsi="宋体" w:cs="宋体"/>
          <w:color w:val="auto"/>
          <w:highlight w:val="none"/>
        </w:rPr>
      </w:pPr>
    </w:p>
    <w:p w14:paraId="0A24B049">
      <w:pPr>
        <w:pStyle w:val="10"/>
        <w:widowControl/>
        <w:spacing w:before="0" w:beforeAutospacing="0" w:after="0" w:afterAutospacing="0" w:line="360" w:lineRule="auto"/>
        <w:jc w:val="center"/>
        <w:rPr>
          <w:rFonts w:hint="eastAsia" w:ascii="宋体" w:hAnsi="宋体" w:cs="宋体"/>
          <w:color w:val="auto"/>
          <w:highlight w:val="none"/>
        </w:rPr>
      </w:pPr>
    </w:p>
    <w:p w14:paraId="31CEF28D">
      <w:pPr>
        <w:pStyle w:val="10"/>
        <w:widowControl/>
        <w:spacing w:before="0" w:beforeAutospacing="0" w:after="0" w:afterAutospacing="0" w:line="360" w:lineRule="auto"/>
        <w:jc w:val="center"/>
        <w:rPr>
          <w:rFonts w:hint="eastAsia" w:ascii="宋体" w:hAnsi="宋体" w:cs="宋体"/>
          <w:color w:val="auto"/>
          <w:highlight w:val="none"/>
        </w:rPr>
      </w:pPr>
    </w:p>
    <w:p w14:paraId="5BD032EF">
      <w:pPr>
        <w:pStyle w:val="10"/>
        <w:widowControl/>
        <w:spacing w:before="0" w:beforeAutospacing="0" w:after="0" w:afterAutospacing="0" w:line="360" w:lineRule="auto"/>
        <w:jc w:val="center"/>
        <w:rPr>
          <w:rFonts w:hint="eastAsia" w:ascii="宋体" w:hAnsi="宋体" w:cs="宋体"/>
          <w:color w:val="auto"/>
          <w:highlight w:val="none"/>
        </w:rPr>
      </w:pPr>
    </w:p>
    <w:p w14:paraId="5BBFC444">
      <w:pPr>
        <w:pStyle w:val="10"/>
        <w:widowControl/>
        <w:spacing w:before="0" w:beforeAutospacing="0" w:after="0" w:afterAutospacing="0" w:line="360" w:lineRule="auto"/>
        <w:jc w:val="center"/>
        <w:rPr>
          <w:rFonts w:hint="eastAsia" w:ascii="宋体" w:hAnsi="宋体" w:cs="宋体"/>
          <w:color w:val="auto"/>
          <w:highlight w:val="none"/>
        </w:rPr>
      </w:pPr>
    </w:p>
    <w:p w14:paraId="724E9C56">
      <w:pPr>
        <w:pStyle w:val="10"/>
        <w:widowControl/>
        <w:spacing w:before="0" w:beforeAutospacing="0" w:after="0" w:afterAutospacing="0" w:line="360" w:lineRule="auto"/>
        <w:jc w:val="center"/>
        <w:rPr>
          <w:rFonts w:hint="eastAsia" w:ascii="宋体" w:hAnsi="宋体" w:cs="宋体"/>
          <w:color w:val="auto"/>
          <w:highlight w:val="none"/>
        </w:rPr>
      </w:pPr>
    </w:p>
    <w:p w14:paraId="528CE33F">
      <w:pPr>
        <w:pStyle w:val="10"/>
        <w:widowControl/>
        <w:spacing w:before="0" w:beforeAutospacing="0" w:after="0" w:afterAutospacing="0" w:line="360" w:lineRule="auto"/>
        <w:jc w:val="center"/>
        <w:rPr>
          <w:rStyle w:val="14"/>
          <w:rFonts w:hint="eastAsia" w:ascii="宋体" w:hAnsi="宋体" w:cs="宋体"/>
          <w:color w:val="auto"/>
          <w:highlight w:val="none"/>
        </w:rPr>
      </w:pPr>
    </w:p>
    <w:p w14:paraId="5A4BA039">
      <w:pPr>
        <w:pStyle w:val="10"/>
        <w:widowControl/>
        <w:spacing w:before="0" w:beforeAutospacing="0" w:after="0" w:afterAutospacing="0" w:line="360" w:lineRule="auto"/>
        <w:jc w:val="center"/>
        <w:rPr>
          <w:rStyle w:val="14"/>
          <w:rFonts w:hint="eastAsia" w:ascii="宋体" w:hAnsi="宋体" w:cs="宋体"/>
          <w:color w:val="auto"/>
          <w:highlight w:val="none"/>
        </w:rPr>
      </w:pPr>
    </w:p>
    <w:p w14:paraId="7EFBBBED">
      <w:pPr>
        <w:pStyle w:val="10"/>
        <w:widowControl/>
        <w:spacing w:before="0" w:beforeAutospacing="0" w:after="0" w:afterAutospacing="0" w:line="360" w:lineRule="auto"/>
        <w:jc w:val="center"/>
        <w:rPr>
          <w:rStyle w:val="14"/>
          <w:rFonts w:hint="eastAsia" w:ascii="宋体" w:hAnsi="宋体" w:cs="宋体"/>
          <w:color w:val="auto"/>
          <w:highlight w:val="none"/>
        </w:rPr>
      </w:pPr>
    </w:p>
    <w:p w14:paraId="154BF4FA">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二-5依法缴纳社会保障资金证明材料</w:t>
      </w:r>
    </w:p>
    <w:p w14:paraId="1273266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3F7BED8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14:paraId="5FE74CA7">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1、依法缴纳社会保障资金的投标人</w:t>
      </w:r>
    </w:p>
    <w:p w14:paraId="6DF48D0D">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）法人（包括企业、事业单位和社会团体）的</w:t>
      </w:r>
    </w:p>
    <w:p w14:paraId="0A2B2896">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05983D30">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）非法人（包括其他组织、自然人）的</w:t>
      </w:r>
    </w:p>
    <w:p w14:paraId="69A25921">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自</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日至</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0FBAF81A">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2、依法不需要缴纳社会保障资金的投标人</w:t>
      </w:r>
    </w:p>
    <w:p w14:paraId="3863752B">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）现附上我方依法不需要缴纳社会保障资金证明材料复印件，上述证明材料真实有效，否则我方负全部责任。</w:t>
      </w:r>
    </w:p>
    <w:p w14:paraId="3BF13A0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040800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470A696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1、请投标人按照实际情况编制填写，在相应的（）中打“√”，并按照本格式的要求提供相应证明材料的复印件。</w:t>
      </w:r>
    </w:p>
    <w:p w14:paraId="5C82351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2、投标人提供的社会保险凭据复印件应符合下列规定：</w:t>
      </w:r>
    </w:p>
    <w:p w14:paraId="294FA9F7">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2.1投标截止时间前（不含投标截止时间的当月）已依法缴纳社会保障资金的投标人，提供投标截止时间前六个月（不含投标截止时间的当月）中任一月份的社会保险凭据复印件。</w:t>
      </w:r>
    </w:p>
    <w:p w14:paraId="6015CEA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2.2投标截止时间的当月成立且已依法缴纳社会保障资金的投标人，提供投标截止时间当月的社会保险凭据复印件。</w:t>
      </w:r>
    </w:p>
    <w:p w14:paraId="4385D0B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2.3投标截止时间的当月成立但因税务机关/社会保障资金管理机关原因导致其尚未依法缴纳社会保障资金的投标人，提供依法缴纳社会保障资金承诺书（格式自拟），该承诺书视同社会保险凭据。</w:t>
      </w:r>
    </w:p>
    <w:p w14:paraId="2FE2D96D">
      <w:pPr>
        <w:pStyle w:val="10"/>
        <w:widowControl/>
        <w:spacing w:before="0" w:beforeAutospacing="0" w:after="0" w:afterAutospacing="0" w:line="360" w:lineRule="auto"/>
        <w:rPr>
          <w:rFonts w:ascii="宋体" w:hAnsi="宋体" w:cs="宋体"/>
          <w:color w:val="auto"/>
          <w:highlight w:val="none"/>
        </w:rPr>
      </w:pPr>
    </w:p>
    <w:p w14:paraId="07F7869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77AF67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3CFD648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0570AF0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DC3BF29">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14:paraId="2CC3AE06">
      <w:pPr>
        <w:pStyle w:val="10"/>
        <w:widowControl/>
        <w:spacing w:before="0" w:beforeAutospacing="0" w:after="0" w:afterAutospacing="0" w:line="360" w:lineRule="auto"/>
        <w:rPr>
          <w:rFonts w:hint="eastAsia" w:ascii="宋体" w:hAnsi="宋体" w:cs="宋体"/>
          <w:color w:val="auto"/>
          <w:highlight w:val="none"/>
        </w:rPr>
      </w:pPr>
    </w:p>
    <w:p w14:paraId="655A15ED">
      <w:pPr>
        <w:pStyle w:val="10"/>
        <w:widowControl/>
        <w:spacing w:before="0" w:beforeAutospacing="0" w:after="0" w:afterAutospacing="0" w:line="360" w:lineRule="auto"/>
        <w:rPr>
          <w:rFonts w:hint="eastAsia" w:ascii="宋体" w:hAnsi="宋体" w:cs="宋体"/>
          <w:color w:val="auto"/>
          <w:highlight w:val="none"/>
        </w:rPr>
      </w:pPr>
    </w:p>
    <w:p w14:paraId="0F34E8FF">
      <w:pPr>
        <w:pStyle w:val="10"/>
        <w:widowControl/>
        <w:spacing w:before="0" w:beforeAutospacing="0" w:after="0" w:afterAutospacing="0" w:line="360" w:lineRule="auto"/>
        <w:rPr>
          <w:rFonts w:hint="eastAsia" w:ascii="宋体" w:hAnsi="宋体" w:cs="宋体"/>
          <w:color w:val="auto"/>
          <w:highlight w:val="none"/>
        </w:rPr>
      </w:pPr>
    </w:p>
    <w:p w14:paraId="40F1BFDE">
      <w:pPr>
        <w:pStyle w:val="10"/>
        <w:widowControl/>
        <w:spacing w:before="0" w:beforeAutospacing="0" w:after="0" w:afterAutospacing="0" w:line="360" w:lineRule="auto"/>
        <w:rPr>
          <w:rFonts w:hint="eastAsia" w:ascii="宋体" w:hAnsi="宋体" w:cs="宋体"/>
          <w:color w:val="auto"/>
          <w:highlight w:val="none"/>
        </w:rPr>
      </w:pPr>
    </w:p>
    <w:p w14:paraId="46AD7ED2">
      <w:pPr>
        <w:pStyle w:val="10"/>
        <w:widowControl/>
        <w:spacing w:before="0" w:beforeAutospacing="0" w:after="0" w:afterAutospacing="0" w:line="360" w:lineRule="auto"/>
        <w:rPr>
          <w:rFonts w:hint="eastAsia" w:ascii="宋体" w:hAnsi="宋体" w:cs="宋体"/>
          <w:color w:val="auto"/>
          <w:highlight w:val="none"/>
        </w:rPr>
      </w:pPr>
    </w:p>
    <w:p w14:paraId="0C0B931E">
      <w:pPr>
        <w:pStyle w:val="10"/>
        <w:widowControl/>
        <w:spacing w:before="0" w:beforeAutospacing="0" w:after="0" w:afterAutospacing="0" w:line="360" w:lineRule="auto"/>
        <w:rPr>
          <w:rFonts w:hint="eastAsia" w:ascii="宋体" w:hAnsi="宋体" w:cs="宋体"/>
          <w:color w:val="auto"/>
          <w:highlight w:val="none"/>
        </w:rPr>
      </w:pPr>
    </w:p>
    <w:p w14:paraId="14429593">
      <w:pPr>
        <w:pStyle w:val="10"/>
        <w:widowControl/>
        <w:spacing w:before="0" w:beforeAutospacing="0" w:after="0" w:afterAutospacing="0" w:line="360" w:lineRule="auto"/>
        <w:rPr>
          <w:rFonts w:hint="eastAsia" w:ascii="宋体" w:hAnsi="宋体" w:cs="宋体"/>
          <w:color w:val="auto"/>
          <w:highlight w:val="none"/>
        </w:rPr>
      </w:pPr>
    </w:p>
    <w:p w14:paraId="3F7B1DA5">
      <w:pPr>
        <w:pStyle w:val="10"/>
        <w:widowControl/>
        <w:spacing w:before="0" w:beforeAutospacing="0" w:after="0" w:afterAutospacing="0" w:line="360" w:lineRule="auto"/>
        <w:rPr>
          <w:rFonts w:hint="eastAsia" w:ascii="宋体" w:hAnsi="宋体" w:cs="宋体"/>
          <w:color w:val="auto"/>
          <w:highlight w:val="none"/>
        </w:rPr>
      </w:pPr>
    </w:p>
    <w:p w14:paraId="3BFC1E32">
      <w:pPr>
        <w:pStyle w:val="10"/>
        <w:widowControl/>
        <w:spacing w:before="0" w:beforeAutospacing="0" w:after="0" w:afterAutospacing="0" w:line="360" w:lineRule="auto"/>
        <w:jc w:val="center"/>
        <w:rPr>
          <w:rFonts w:hint="eastAsia" w:ascii="宋体" w:hAnsi="宋体" w:eastAsia="宋体" w:cs="宋体"/>
          <w:color w:val="auto"/>
          <w:highlight w:val="none"/>
          <w:lang w:eastAsia="zh-CN"/>
        </w:rPr>
      </w:pPr>
    </w:p>
    <w:p w14:paraId="1467BB53">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二</w:t>
      </w:r>
      <w:r>
        <w:rPr>
          <w:rStyle w:val="14"/>
          <w:rFonts w:hint="eastAsia" w:ascii="宋体" w:hAnsi="宋体" w:cs="宋体"/>
          <w:color w:val="auto"/>
          <w:highlight w:val="none"/>
        </w:rPr>
        <w:t>-6具备履行合同所必需设备和专业技术能力的声明函（若有）</w:t>
      </w:r>
    </w:p>
    <w:p w14:paraId="260451A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5495F2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14:paraId="10D00ED3">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我方具备履行合同所必需的设备和专业技术能力，否则产生不利后果由我方承担责任。</w:t>
      </w:r>
    </w:p>
    <w:p w14:paraId="25207B1F">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特此声明。</w:t>
      </w:r>
    </w:p>
    <w:p w14:paraId="4C9F5A3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3D93078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1505E3A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1、征集文件未要求投标人提供“具备履行合同所必需的设备和专业技术能力专项证明材料”的，投标人应提供本声明函。</w:t>
      </w:r>
    </w:p>
    <w:p w14:paraId="6FAB50F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2、征集文件要求投标人提供“具备履行合同所必需的设备和专业技术能力专项证明材料”的，投标人可不提供本声明函。</w:t>
      </w:r>
    </w:p>
    <w:p w14:paraId="2CC5961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3、请投标人根据实际情况如实声明，否则</w:t>
      </w:r>
      <w:r>
        <w:rPr>
          <w:rStyle w:val="14"/>
          <w:rFonts w:hint="eastAsia" w:ascii="宋体" w:hAnsi="宋体" w:cs="宋体"/>
          <w:color w:val="auto"/>
          <w:highlight w:val="none"/>
        </w:rPr>
        <w:t>视为提供虚假材料。</w:t>
      </w:r>
    </w:p>
    <w:p w14:paraId="0F10004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11386CE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5454AD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5608B2D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187FB2E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0CA35A7">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B946629">
      <w:pPr>
        <w:pStyle w:val="10"/>
        <w:widowControl/>
        <w:spacing w:before="0" w:beforeAutospacing="0" w:after="0" w:afterAutospacing="0" w:line="360" w:lineRule="auto"/>
        <w:jc w:val="center"/>
        <w:rPr>
          <w:rFonts w:hint="eastAsia" w:ascii="宋体" w:hAnsi="宋体" w:cs="宋体"/>
          <w:color w:val="auto"/>
          <w:highlight w:val="none"/>
        </w:rPr>
      </w:pPr>
    </w:p>
    <w:p w14:paraId="596AB9A7">
      <w:pPr>
        <w:pStyle w:val="10"/>
        <w:widowControl/>
        <w:spacing w:before="0" w:beforeAutospacing="0" w:after="0" w:afterAutospacing="0" w:line="360" w:lineRule="auto"/>
        <w:jc w:val="center"/>
        <w:rPr>
          <w:rFonts w:hint="eastAsia" w:ascii="宋体" w:hAnsi="宋体" w:cs="宋体"/>
          <w:color w:val="auto"/>
          <w:highlight w:val="none"/>
        </w:rPr>
      </w:pPr>
    </w:p>
    <w:p w14:paraId="4169CA0E">
      <w:pPr>
        <w:pStyle w:val="10"/>
        <w:widowControl/>
        <w:spacing w:before="0" w:beforeAutospacing="0" w:after="0" w:afterAutospacing="0" w:line="360" w:lineRule="auto"/>
        <w:jc w:val="center"/>
        <w:rPr>
          <w:rFonts w:hint="eastAsia" w:ascii="宋体" w:hAnsi="宋体" w:cs="宋体"/>
          <w:color w:val="auto"/>
          <w:highlight w:val="none"/>
        </w:rPr>
      </w:pPr>
    </w:p>
    <w:p w14:paraId="1EF25DA1">
      <w:pPr>
        <w:pStyle w:val="10"/>
        <w:widowControl/>
        <w:spacing w:before="0" w:beforeAutospacing="0" w:after="0" w:afterAutospacing="0" w:line="360" w:lineRule="auto"/>
        <w:jc w:val="center"/>
        <w:rPr>
          <w:rFonts w:hint="eastAsia" w:ascii="宋体" w:hAnsi="宋体" w:cs="宋体"/>
          <w:color w:val="auto"/>
          <w:highlight w:val="none"/>
        </w:rPr>
      </w:pPr>
    </w:p>
    <w:p w14:paraId="093EF8B3">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二</w:t>
      </w:r>
      <w:r>
        <w:rPr>
          <w:rStyle w:val="14"/>
          <w:rFonts w:hint="eastAsia" w:ascii="宋体" w:hAnsi="宋体" w:cs="宋体"/>
          <w:color w:val="auto"/>
          <w:highlight w:val="none"/>
        </w:rPr>
        <w:t>-7参加采购活动前三年内在经营活动中没有重大违法记录书面声明</w:t>
      </w:r>
    </w:p>
    <w:p w14:paraId="0080F0F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42F5977">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（征集人或采购代理机构） </w:t>
      </w:r>
    </w:p>
    <w:p w14:paraId="287970FF">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773EAFE">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特此声明。</w:t>
      </w:r>
    </w:p>
    <w:p w14:paraId="1DC0FDE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0AA2BFB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AA79EE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请投标人根据实际情况如实声明，否则</w:t>
      </w:r>
      <w:r>
        <w:rPr>
          <w:rStyle w:val="14"/>
          <w:rFonts w:hint="eastAsia" w:ascii="宋体" w:hAnsi="宋体" w:cs="宋体"/>
          <w:color w:val="auto"/>
          <w:highlight w:val="none"/>
        </w:rPr>
        <w:t>视为提供虚假材料。</w:t>
      </w:r>
    </w:p>
    <w:p w14:paraId="12058C8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3F3E246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230FC3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3F561C0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B12836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48005D58">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14:paraId="2C62785B">
      <w:pPr>
        <w:pStyle w:val="10"/>
        <w:widowControl/>
        <w:spacing w:before="0" w:beforeAutospacing="0" w:after="0" w:afterAutospacing="0" w:line="360" w:lineRule="auto"/>
        <w:rPr>
          <w:rFonts w:hint="eastAsia" w:ascii="宋体" w:hAnsi="宋体" w:cs="宋体"/>
          <w:color w:val="auto"/>
          <w:highlight w:val="none"/>
        </w:rPr>
      </w:pPr>
    </w:p>
    <w:p w14:paraId="7AA8D3D1">
      <w:pPr>
        <w:pStyle w:val="10"/>
        <w:widowControl/>
        <w:spacing w:before="0" w:beforeAutospacing="0" w:after="0" w:afterAutospacing="0" w:line="360" w:lineRule="auto"/>
        <w:rPr>
          <w:rFonts w:hint="eastAsia" w:ascii="宋体" w:hAnsi="宋体" w:cs="宋体"/>
          <w:color w:val="auto"/>
          <w:highlight w:val="none"/>
        </w:rPr>
      </w:pPr>
    </w:p>
    <w:p w14:paraId="39B4BA19">
      <w:pPr>
        <w:pStyle w:val="10"/>
        <w:widowControl/>
        <w:spacing w:before="0" w:beforeAutospacing="0" w:after="0" w:afterAutospacing="0" w:line="360" w:lineRule="auto"/>
        <w:rPr>
          <w:rFonts w:hint="eastAsia" w:ascii="宋体" w:hAnsi="宋体" w:cs="宋体"/>
          <w:color w:val="auto"/>
          <w:highlight w:val="none"/>
        </w:rPr>
      </w:pPr>
    </w:p>
    <w:p w14:paraId="23E386A1">
      <w:pPr>
        <w:pStyle w:val="4"/>
        <w:pageBreakBefore w:val="0"/>
        <w:widowControl w:val="0"/>
        <w:kinsoku/>
        <w:wordWrap/>
        <w:overflowPunct/>
        <w:topLinePunct w:val="0"/>
        <w:autoSpaceDE/>
        <w:autoSpaceDN/>
        <w:bidi w:val="0"/>
        <w:adjustRightInd/>
        <w:snapToGrid/>
        <w:spacing w:line="560" w:lineRule="exact"/>
        <w:jc w:val="center"/>
        <w:textAlignment w:val="auto"/>
        <w:rPr>
          <w:rStyle w:val="14"/>
          <w:rFonts w:hint="eastAsia" w:ascii="宋体" w:hAnsi="宋体" w:eastAsia="宋体" w:cs="宋体"/>
          <w:b/>
          <w:color w:val="auto"/>
          <w:kern w:val="0"/>
          <w:sz w:val="24"/>
          <w:szCs w:val="24"/>
          <w:highlight w:val="none"/>
        </w:rPr>
      </w:pPr>
      <w:r>
        <w:rPr>
          <w:rStyle w:val="14"/>
          <w:rFonts w:hint="eastAsia" w:ascii="宋体" w:hAnsi="宋体" w:eastAsia="宋体" w:cs="宋体"/>
          <w:b/>
          <w:color w:val="auto"/>
          <w:kern w:val="0"/>
          <w:sz w:val="24"/>
          <w:highlight w:val="none"/>
        </w:rPr>
        <w:t>二</w:t>
      </w:r>
      <w:r>
        <w:rPr>
          <w:rStyle w:val="14"/>
          <w:rFonts w:hint="eastAsia" w:ascii="宋体" w:hAnsi="宋体" w:cs="宋体"/>
          <w:b w:val="0"/>
          <w:color w:val="auto"/>
          <w:kern w:val="0"/>
          <w:sz w:val="24"/>
          <w:highlight w:val="none"/>
        </w:rPr>
        <w:t>-</w:t>
      </w:r>
      <w:r>
        <w:rPr>
          <w:rStyle w:val="14"/>
          <w:rFonts w:hint="eastAsia" w:ascii="宋体" w:hAnsi="宋体" w:cs="宋体"/>
          <w:b w:val="0"/>
          <w:color w:val="auto"/>
          <w:kern w:val="0"/>
          <w:sz w:val="24"/>
          <w:highlight w:val="none"/>
          <w:lang w:val="en-US"/>
        </w:rPr>
        <w:t>8</w:t>
      </w:r>
      <w:r>
        <w:rPr>
          <w:rStyle w:val="14"/>
          <w:rFonts w:hint="eastAsia" w:ascii="宋体" w:hAnsi="宋体" w:eastAsia="宋体" w:cs="宋体"/>
          <w:b/>
          <w:color w:val="auto"/>
          <w:kern w:val="0"/>
          <w:sz w:val="24"/>
          <w:szCs w:val="24"/>
          <w:highlight w:val="none"/>
          <w:lang w:val="en-US" w:eastAsia="zh-CN"/>
        </w:rPr>
        <w:t>福建省</w:t>
      </w:r>
      <w:r>
        <w:rPr>
          <w:rStyle w:val="14"/>
          <w:rFonts w:hint="eastAsia" w:ascii="宋体" w:hAnsi="宋体" w:eastAsia="宋体" w:cs="宋体"/>
          <w:b/>
          <w:color w:val="auto"/>
          <w:kern w:val="0"/>
          <w:sz w:val="24"/>
          <w:szCs w:val="24"/>
          <w:highlight w:val="none"/>
        </w:rPr>
        <w:t>政府采购供应商资格承诺函</w:t>
      </w:r>
    </w:p>
    <w:p w14:paraId="69D1613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rPr>
      </w:pPr>
    </w:p>
    <w:p w14:paraId="1F26E9A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7885680D">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13E208C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045304A6">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负责人):</w:t>
      </w:r>
    </w:p>
    <w:p w14:paraId="4A46872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1BC0238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663C118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我单位自愿参加本次政府采购活动，严格遵守《中华人民共和国政府采购法》及相关法律法规，坚守公开、公平公正和诚实信用等原则，依法诚信经营，并郑重承诺:</w:t>
      </w:r>
    </w:p>
    <w:p w14:paraId="5451953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14:paraId="0DEA49F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42649C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2D1AFC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5A173B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C39EE0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04107E3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0F27565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A2005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18256045">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5BCDFBC2">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14:paraId="600AE2F0">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4D37F7C0">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4"/>
          <w:szCs w:val="24"/>
          <w:highlight w:val="none"/>
        </w:rPr>
      </w:pPr>
    </w:p>
    <w:p w14:paraId="15058D1E">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z w:val="24"/>
          <w:szCs w:val="24"/>
          <w:highlight w:val="none"/>
        </w:rPr>
      </w:pPr>
    </w:p>
    <w:p w14:paraId="4674BC5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107839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1.我单位专指参加政府采购活动的供应商</w:t>
      </w:r>
      <w:r>
        <w:rPr>
          <w:rFonts w:hint="eastAsia" w:ascii="宋体" w:hAnsi="宋体" w:eastAsia="宋体" w:cs="宋体"/>
          <w:color w:val="auto"/>
          <w:sz w:val="24"/>
          <w:szCs w:val="24"/>
          <w:highlight w:val="none"/>
          <w:lang w:eastAsia="zh-CN"/>
        </w:rPr>
        <w:t>；</w:t>
      </w:r>
    </w:p>
    <w:p w14:paraId="0A7FCFD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在投标(响应)文件中按此模板提供承诺函</w:t>
      </w:r>
      <w:r>
        <w:rPr>
          <w:rFonts w:hint="eastAsia" w:ascii="宋体" w:hAnsi="宋体" w:eastAsia="宋体" w:cs="宋体"/>
          <w:color w:val="auto"/>
          <w:sz w:val="24"/>
          <w:szCs w:val="24"/>
          <w:highlight w:val="none"/>
          <w:lang w:eastAsia="zh-CN"/>
        </w:rPr>
        <w:t>。</w:t>
      </w:r>
    </w:p>
    <w:p w14:paraId="418199F7">
      <w:pPr>
        <w:pStyle w:val="10"/>
        <w:widowControl/>
        <w:spacing w:before="0" w:beforeAutospacing="0" w:after="0" w:afterAutospacing="0" w:line="360" w:lineRule="auto"/>
        <w:jc w:val="center"/>
        <w:rPr>
          <w:rFonts w:hint="eastAsia" w:ascii="宋体" w:hAnsi="宋体" w:cs="宋体"/>
          <w:color w:val="auto"/>
          <w:highlight w:val="none"/>
        </w:rPr>
      </w:pPr>
    </w:p>
    <w:p w14:paraId="36868FDB">
      <w:pPr>
        <w:pStyle w:val="10"/>
        <w:widowControl/>
        <w:spacing w:before="0" w:beforeAutospacing="0" w:after="0" w:afterAutospacing="0" w:line="360" w:lineRule="auto"/>
        <w:jc w:val="center"/>
        <w:rPr>
          <w:rFonts w:hint="eastAsia" w:ascii="宋体" w:hAnsi="宋体" w:cs="宋体"/>
          <w:color w:val="auto"/>
          <w:highlight w:val="none"/>
        </w:rPr>
      </w:pPr>
    </w:p>
    <w:p w14:paraId="6214F5C3">
      <w:pPr>
        <w:pStyle w:val="10"/>
        <w:widowControl/>
        <w:spacing w:before="0" w:beforeAutospacing="0" w:after="0" w:afterAutospacing="0" w:line="360" w:lineRule="auto"/>
        <w:jc w:val="center"/>
        <w:rPr>
          <w:rFonts w:hint="eastAsia" w:ascii="宋体" w:hAnsi="宋体" w:cs="宋体"/>
          <w:color w:val="auto"/>
          <w:highlight w:val="none"/>
        </w:rPr>
      </w:pPr>
    </w:p>
    <w:p w14:paraId="74632F79">
      <w:pPr>
        <w:pStyle w:val="10"/>
        <w:widowControl/>
        <w:spacing w:before="0" w:beforeAutospacing="0" w:after="0" w:afterAutospacing="0" w:line="360" w:lineRule="auto"/>
        <w:jc w:val="center"/>
        <w:rPr>
          <w:rFonts w:hint="eastAsia" w:ascii="宋体" w:hAnsi="宋体" w:cs="宋体"/>
          <w:color w:val="auto"/>
          <w:highlight w:val="none"/>
        </w:rPr>
      </w:pPr>
    </w:p>
    <w:p w14:paraId="38695EEB">
      <w:pPr>
        <w:pStyle w:val="10"/>
        <w:widowControl/>
        <w:spacing w:before="0" w:beforeAutospacing="0" w:after="0" w:afterAutospacing="0" w:line="360" w:lineRule="auto"/>
        <w:jc w:val="center"/>
        <w:rPr>
          <w:rFonts w:hint="eastAsia" w:ascii="宋体" w:hAnsi="宋体" w:cs="宋体"/>
          <w:color w:val="auto"/>
          <w:highlight w:val="none"/>
        </w:rPr>
      </w:pPr>
    </w:p>
    <w:p w14:paraId="0CD7867F">
      <w:pPr>
        <w:pStyle w:val="10"/>
        <w:widowControl/>
        <w:spacing w:before="0" w:beforeAutospacing="0" w:after="0" w:afterAutospacing="0" w:line="360" w:lineRule="auto"/>
        <w:jc w:val="center"/>
        <w:rPr>
          <w:rFonts w:hint="eastAsia" w:ascii="宋体" w:hAnsi="宋体" w:cs="宋体"/>
          <w:color w:val="auto"/>
          <w:highlight w:val="none"/>
        </w:rPr>
      </w:pPr>
    </w:p>
    <w:p w14:paraId="223F6670">
      <w:pPr>
        <w:pStyle w:val="10"/>
        <w:widowControl/>
        <w:spacing w:before="0" w:beforeAutospacing="0" w:after="0" w:afterAutospacing="0" w:line="360" w:lineRule="auto"/>
        <w:jc w:val="center"/>
        <w:rPr>
          <w:rFonts w:hint="eastAsia" w:ascii="宋体" w:hAnsi="宋体" w:cs="宋体"/>
          <w:color w:val="auto"/>
          <w:highlight w:val="none"/>
        </w:rPr>
      </w:pPr>
    </w:p>
    <w:p w14:paraId="22C74016">
      <w:pPr>
        <w:pStyle w:val="10"/>
        <w:widowControl/>
        <w:spacing w:before="0" w:beforeAutospacing="0" w:after="0" w:afterAutospacing="0" w:line="360" w:lineRule="auto"/>
        <w:jc w:val="center"/>
        <w:rPr>
          <w:rFonts w:hint="eastAsia" w:ascii="宋体" w:hAnsi="宋体" w:cs="宋体"/>
          <w:color w:val="auto"/>
          <w:highlight w:val="none"/>
        </w:rPr>
      </w:pPr>
    </w:p>
    <w:p w14:paraId="634F5806">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二</w:t>
      </w:r>
      <w:r>
        <w:rPr>
          <w:rStyle w:val="14"/>
          <w:rFonts w:hint="eastAsia" w:ascii="宋体" w:hAnsi="宋体" w:cs="宋体"/>
          <w:color w:val="auto"/>
          <w:highlight w:val="none"/>
        </w:rPr>
        <w:t>-</w:t>
      </w:r>
      <w:r>
        <w:rPr>
          <w:rStyle w:val="14"/>
          <w:rFonts w:hint="eastAsia" w:ascii="宋体" w:hAnsi="宋体" w:cs="宋体"/>
          <w:color w:val="auto"/>
          <w:highlight w:val="none"/>
          <w:lang w:val="en-US"/>
        </w:rPr>
        <w:t>9</w:t>
      </w:r>
      <w:r>
        <w:rPr>
          <w:rStyle w:val="14"/>
          <w:rFonts w:hint="eastAsia" w:ascii="宋体" w:hAnsi="宋体" w:cs="宋体"/>
          <w:color w:val="auto"/>
          <w:highlight w:val="none"/>
        </w:rPr>
        <w:t>信用记录查询提示</w:t>
      </w:r>
    </w:p>
    <w:p w14:paraId="5DCF86B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1A1EFFD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1、由</w:t>
      </w:r>
      <w:r>
        <w:rPr>
          <w:rFonts w:hint="eastAsia" w:ascii="宋体" w:hAnsi="宋体" w:cs="宋体"/>
          <w:color w:val="auto"/>
          <w:highlight w:val="none"/>
          <w:lang w:val="en-US" w:eastAsia="zh-CN"/>
        </w:rPr>
        <w:t>资格审查小组</w:t>
      </w:r>
      <w:r>
        <w:rPr>
          <w:rFonts w:hint="eastAsia" w:ascii="宋体" w:hAnsi="宋体" w:cs="宋体"/>
          <w:color w:val="auto"/>
          <w:highlight w:val="none"/>
        </w:rPr>
        <w:t>通过网站查询并打印投标人的信用记录。</w:t>
      </w:r>
    </w:p>
    <w:p w14:paraId="594CC04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0BE168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49C7FE58">
      <w:pPr>
        <w:pStyle w:val="10"/>
        <w:widowControl/>
        <w:spacing w:before="0" w:beforeAutospacing="0" w:after="0" w:afterAutospacing="0" w:line="360" w:lineRule="auto"/>
        <w:rPr>
          <w:rFonts w:ascii="宋体" w:hAnsi="宋体" w:cs="宋体"/>
          <w:color w:val="auto"/>
          <w:highlight w:val="none"/>
        </w:rPr>
      </w:pPr>
    </w:p>
    <w:p w14:paraId="7269F34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283E8D3">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14:paraId="0EE25B7D">
      <w:pPr>
        <w:pStyle w:val="10"/>
        <w:widowControl/>
        <w:spacing w:before="0" w:beforeAutospacing="0" w:after="0" w:afterAutospacing="0" w:line="360" w:lineRule="auto"/>
        <w:rPr>
          <w:rFonts w:hint="eastAsia" w:ascii="宋体" w:hAnsi="宋体" w:cs="宋体"/>
          <w:color w:val="auto"/>
          <w:highlight w:val="none"/>
        </w:rPr>
      </w:pPr>
    </w:p>
    <w:p w14:paraId="0A5E9495">
      <w:pPr>
        <w:pStyle w:val="10"/>
        <w:widowControl/>
        <w:spacing w:before="0" w:beforeAutospacing="0" w:after="0" w:afterAutospacing="0" w:line="360" w:lineRule="auto"/>
        <w:rPr>
          <w:rFonts w:hint="eastAsia" w:ascii="宋体" w:hAnsi="宋体" w:cs="宋体"/>
          <w:color w:val="auto"/>
          <w:highlight w:val="none"/>
        </w:rPr>
      </w:pPr>
    </w:p>
    <w:p w14:paraId="6D0A1D52">
      <w:pPr>
        <w:pStyle w:val="10"/>
        <w:widowControl/>
        <w:spacing w:before="0" w:beforeAutospacing="0" w:after="0" w:afterAutospacing="0" w:line="360" w:lineRule="auto"/>
        <w:rPr>
          <w:rFonts w:hint="eastAsia" w:ascii="宋体" w:hAnsi="宋体" w:cs="宋体"/>
          <w:color w:val="auto"/>
          <w:highlight w:val="none"/>
        </w:rPr>
      </w:pPr>
    </w:p>
    <w:p w14:paraId="02F9B51E">
      <w:pPr>
        <w:pStyle w:val="10"/>
        <w:widowControl/>
        <w:spacing w:before="0" w:beforeAutospacing="0" w:after="0" w:afterAutospacing="0" w:line="360" w:lineRule="auto"/>
        <w:rPr>
          <w:rFonts w:hint="eastAsia" w:ascii="宋体" w:hAnsi="宋体" w:cs="宋体"/>
          <w:color w:val="auto"/>
          <w:highlight w:val="none"/>
        </w:rPr>
      </w:pPr>
    </w:p>
    <w:p w14:paraId="653FDDD0">
      <w:pPr>
        <w:pStyle w:val="10"/>
        <w:widowControl/>
        <w:spacing w:before="0" w:beforeAutospacing="0" w:after="0" w:afterAutospacing="0" w:line="360" w:lineRule="auto"/>
        <w:rPr>
          <w:rFonts w:hint="eastAsia" w:ascii="宋体" w:hAnsi="宋体" w:cs="宋体"/>
          <w:color w:val="auto"/>
          <w:highlight w:val="none"/>
        </w:rPr>
      </w:pPr>
    </w:p>
    <w:p w14:paraId="3771EAE4">
      <w:pPr>
        <w:pStyle w:val="10"/>
        <w:widowControl/>
        <w:spacing w:before="0" w:beforeAutospacing="0" w:after="0" w:afterAutospacing="0" w:line="360" w:lineRule="auto"/>
        <w:rPr>
          <w:rFonts w:hint="eastAsia" w:ascii="宋体" w:hAnsi="宋体" w:cs="宋体"/>
          <w:color w:val="auto"/>
          <w:highlight w:val="none"/>
        </w:rPr>
      </w:pPr>
    </w:p>
    <w:p w14:paraId="071FDF59">
      <w:pPr>
        <w:pStyle w:val="10"/>
        <w:widowControl/>
        <w:spacing w:before="0" w:beforeAutospacing="0" w:after="0" w:afterAutospacing="0" w:line="360" w:lineRule="auto"/>
        <w:rPr>
          <w:rFonts w:hint="eastAsia" w:ascii="宋体" w:hAnsi="宋体" w:cs="宋体"/>
          <w:color w:val="auto"/>
          <w:highlight w:val="none"/>
        </w:rPr>
      </w:pPr>
    </w:p>
    <w:p w14:paraId="2DFBEF58">
      <w:pPr>
        <w:pStyle w:val="10"/>
        <w:widowControl/>
        <w:spacing w:before="0" w:beforeAutospacing="0" w:after="0" w:afterAutospacing="0" w:line="360" w:lineRule="auto"/>
        <w:rPr>
          <w:rFonts w:hint="eastAsia" w:ascii="宋体" w:hAnsi="宋体" w:cs="宋体"/>
          <w:color w:val="auto"/>
          <w:highlight w:val="none"/>
        </w:rPr>
      </w:pPr>
    </w:p>
    <w:p w14:paraId="7FE356B0">
      <w:pPr>
        <w:pStyle w:val="10"/>
        <w:widowControl/>
        <w:spacing w:before="0" w:beforeAutospacing="0" w:after="0" w:afterAutospacing="0" w:line="360" w:lineRule="auto"/>
        <w:rPr>
          <w:rFonts w:hint="eastAsia" w:ascii="宋体" w:hAnsi="宋体" w:cs="宋体"/>
          <w:color w:val="auto"/>
          <w:highlight w:val="none"/>
        </w:rPr>
      </w:pPr>
    </w:p>
    <w:p w14:paraId="0F659EA8">
      <w:pPr>
        <w:pStyle w:val="10"/>
        <w:widowControl/>
        <w:spacing w:before="0" w:beforeAutospacing="0" w:after="0" w:afterAutospacing="0" w:line="360" w:lineRule="auto"/>
        <w:rPr>
          <w:rFonts w:hint="eastAsia" w:ascii="宋体" w:hAnsi="宋体" w:cs="宋体"/>
          <w:color w:val="auto"/>
          <w:highlight w:val="none"/>
        </w:rPr>
      </w:pPr>
    </w:p>
    <w:p w14:paraId="28005F98">
      <w:pPr>
        <w:pStyle w:val="10"/>
        <w:widowControl/>
        <w:spacing w:before="0" w:beforeAutospacing="0" w:after="0" w:afterAutospacing="0" w:line="360" w:lineRule="auto"/>
        <w:rPr>
          <w:rFonts w:hint="eastAsia" w:ascii="宋体" w:hAnsi="宋体" w:cs="宋体"/>
          <w:color w:val="auto"/>
          <w:highlight w:val="none"/>
        </w:rPr>
      </w:pPr>
    </w:p>
    <w:p w14:paraId="3931803A">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二-1</w:t>
      </w:r>
      <w:r>
        <w:rPr>
          <w:rStyle w:val="14"/>
          <w:rFonts w:hint="default" w:ascii="宋体" w:hAnsi="宋体" w:cs="宋体"/>
          <w:color w:val="auto"/>
          <w:highlight w:val="none"/>
        </w:rPr>
        <w:t>0</w:t>
      </w:r>
      <w:r>
        <w:rPr>
          <w:rStyle w:val="14"/>
          <w:rFonts w:hint="eastAsia" w:ascii="宋体" w:hAnsi="宋体" w:cs="宋体"/>
          <w:color w:val="auto"/>
          <w:highlight w:val="none"/>
        </w:rPr>
        <w:t>其他资格证明文件（若有）</w:t>
      </w:r>
    </w:p>
    <w:p w14:paraId="2E5F99BA">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14:paraId="45592A42">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14:paraId="69C40DC5">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除征集文件另有规定外，征集文件要求提交的除前述资格证明文件外的其他资格证明文件（若有）加盖投标人的单位公章后应在此项下提交。</w:t>
      </w:r>
    </w:p>
    <w:p w14:paraId="60341013">
      <w:pPr>
        <w:pStyle w:val="10"/>
        <w:widowControl/>
        <w:spacing w:before="0" w:beforeAutospacing="0" w:after="0" w:afterAutospacing="0" w:line="360" w:lineRule="auto"/>
        <w:rPr>
          <w:rFonts w:ascii="宋体" w:hAnsi="宋体" w:cs="宋体"/>
          <w:color w:val="auto"/>
          <w:highlight w:val="none"/>
        </w:rPr>
      </w:pPr>
      <w:r>
        <w:rPr>
          <w:rStyle w:val="14"/>
          <w:rFonts w:hint="eastAsia" w:ascii="宋体" w:hAnsi="宋体" w:cs="宋体"/>
          <w:color w:val="auto"/>
          <w:highlight w:val="none"/>
        </w:rPr>
        <w:t> </w:t>
      </w:r>
    </w:p>
    <w:p w14:paraId="5E02E0B2">
      <w:pPr>
        <w:pStyle w:val="10"/>
        <w:widowControl/>
        <w:spacing w:before="0" w:beforeAutospacing="0" w:after="0" w:afterAutospacing="0" w:line="360" w:lineRule="auto"/>
        <w:rPr>
          <w:rFonts w:ascii="宋体" w:hAnsi="宋体" w:cs="宋体"/>
          <w:color w:val="auto"/>
          <w:highlight w:val="none"/>
        </w:rPr>
      </w:pPr>
      <w:r>
        <w:rPr>
          <w:rStyle w:val="14"/>
          <w:rFonts w:hint="eastAsia" w:ascii="宋体" w:hAnsi="宋体" w:cs="宋体"/>
          <w:color w:val="auto"/>
          <w:highlight w:val="none"/>
        </w:rPr>
        <w:t> </w:t>
      </w:r>
    </w:p>
    <w:p w14:paraId="3A52EB5E">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5EEA49FB">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020200DC">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68773003">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599156E5">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78993ED5">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038E7832">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74F13A7D">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1FEB1B79">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4E1B2866">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157EB239">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664A63C9">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5BED9F78">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lang w:val="en-US"/>
        </w:rPr>
        <w:t>三</w:t>
      </w:r>
      <w:r>
        <w:rPr>
          <w:rStyle w:val="14"/>
          <w:rFonts w:hint="eastAsia" w:ascii="宋体" w:hAnsi="宋体" w:cs="宋体"/>
          <w:color w:val="auto"/>
          <w:highlight w:val="none"/>
        </w:rPr>
        <w:t>、标的说明一览表</w:t>
      </w:r>
    </w:p>
    <w:p w14:paraId="45ACE67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1"/>
        <w:tblW w:w="8479"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61"/>
        <w:gridCol w:w="593"/>
        <w:gridCol w:w="1090"/>
        <w:gridCol w:w="582"/>
        <w:gridCol w:w="777"/>
        <w:gridCol w:w="754"/>
        <w:gridCol w:w="4022"/>
      </w:tblGrid>
      <w:tr w14:paraId="5F087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tcBorders>
              <w:top w:val="nil"/>
              <w:left w:val="nil"/>
              <w:bottom w:val="nil"/>
              <w:right w:val="nil"/>
            </w:tcBorders>
            <w:tcMar>
              <w:top w:w="0" w:type="dxa"/>
              <w:left w:w="70" w:type="dxa"/>
              <w:bottom w:w="0" w:type="dxa"/>
              <w:right w:w="70" w:type="dxa"/>
            </w:tcMar>
            <w:vAlign w:val="center"/>
          </w:tcPr>
          <w:p w14:paraId="29C587C0">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采购包</w:t>
            </w:r>
          </w:p>
        </w:tc>
        <w:tc>
          <w:tcPr>
            <w:tcW w:w="563" w:type="dxa"/>
            <w:tcBorders>
              <w:top w:val="nil"/>
              <w:left w:val="nil"/>
              <w:bottom w:val="nil"/>
              <w:right w:val="nil"/>
            </w:tcBorders>
            <w:tcMar>
              <w:top w:w="0" w:type="dxa"/>
              <w:left w:w="70" w:type="dxa"/>
              <w:bottom w:w="0" w:type="dxa"/>
              <w:right w:w="70" w:type="dxa"/>
            </w:tcMar>
            <w:vAlign w:val="center"/>
          </w:tcPr>
          <w:p w14:paraId="373E022A">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品目号</w:t>
            </w:r>
          </w:p>
        </w:tc>
        <w:tc>
          <w:tcPr>
            <w:tcW w:w="1060" w:type="dxa"/>
            <w:tcBorders>
              <w:top w:val="nil"/>
              <w:left w:val="nil"/>
              <w:bottom w:val="nil"/>
              <w:right w:val="nil"/>
            </w:tcBorders>
            <w:tcMar>
              <w:top w:w="0" w:type="dxa"/>
              <w:left w:w="70" w:type="dxa"/>
              <w:bottom w:w="0" w:type="dxa"/>
              <w:right w:w="70" w:type="dxa"/>
            </w:tcMar>
            <w:vAlign w:val="center"/>
          </w:tcPr>
          <w:p w14:paraId="0F7B0CC9">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投标标的</w:t>
            </w:r>
          </w:p>
        </w:tc>
        <w:tc>
          <w:tcPr>
            <w:tcW w:w="552" w:type="dxa"/>
            <w:tcBorders>
              <w:top w:val="nil"/>
              <w:left w:val="nil"/>
              <w:bottom w:val="nil"/>
              <w:right w:val="nil"/>
            </w:tcBorders>
            <w:tcMar>
              <w:top w:w="0" w:type="dxa"/>
              <w:left w:w="70" w:type="dxa"/>
              <w:bottom w:w="0" w:type="dxa"/>
              <w:right w:w="70" w:type="dxa"/>
            </w:tcMar>
            <w:vAlign w:val="center"/>
          </w:tcPr>
          <w:p w14:paraId="4DEBF593">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数量</w:t>
            </w:r>
          </w:p>
        </w:tc>
        <w:tc>
          <w:tcPr>
            <w:tcW w:w="747" w:type="dxa"/>
            <w:tcBorders>
              <w:top w:val="nil"/>
              <w:left w:val="nil"/>
              <w:bottom w:val="nil"/>
              <w:right w:val="nil"/>
            </w:tcBorders>
            <w:tcMar>
              <w:top w:w="0" w:type="dxa"/>
              <w:left w:w="70" w:type="dxa"/>
              <w:bottom w:w="0" w:type="dxa"/>
              <w:right w:w="70" w:type="dxa"/>
            </w:tcMar>
            <w:vAlign w:val="center"/>
          </w:tcPr>
          <w:p w14:paraId="4C015898">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规格（品牌/型号）</w:t>
            </w:r>
          </w:p>
        </w:tc>
        <w:tc>
          <w:tcPr>
            <w:tcW w:w="724" w:type="dxa"/>
            <w:tcBorders>
              <w:top w:val="nil"/>
              <w:left w:val="nil"/>
              <w:bottom w:val="nil"/>
              <w:right w:val="nil"/>
            </w:tcBorders>
            <w:tcMar>
              <w:top w:w="0" w:type="dxa"/>
              <w:left w:w="70" w:type="dxa"/>
              <w:bottom w:w="0" w:type="dxa"/>
              <w:right w:w="70" w:type="dxa"/>
            </w:tcMar>
            <w:vAlign w:val="center"/>
          </w:tcPr>
          <w:p w14:paraId="5DFF70B4">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来源地</w:t>
            </w:r>
          </w:p>
        </w:tc>
        <w:tc>
          <w:tcPr>
            <w:tcW w:w="3977" w:type="dxa"/>
            <w:tcBorders>
              <w:top w:val="nil"/>
              <w:left w:val="nil"/>
              <w:bottom w:val="nil"/>
              <w:right w:val="nil"/>
            </w:tcBorders>
            <w:tcMar>
              <w:top w:w="0" w:type="dxa"/>
              <w:left w:w="70" w:type="dxa"/>
              <w:bottom w:w="0" w:type="dxa"/>
              <w:right w:w="70" w:type="dxa"/>
            </w:tcMar>
            <w:vAlign w:val="center"/>
          </w:tcPr>
          <w:p w14:paraId="41E97987">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备注</w:t>
            </w:r>
          </w:p>
        </w:tc>
      </w:tr>
      <w:tr w14:paraId="1986C0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vMerge w:val="restart"/>
            <w:tcBorders>
              <w:top w:val="nil"/>
              <w:left w:val="nil"/>
              <w:bottom w:val="nil"/>
              <w:right w:val="nil"/>
            </w:tcBorders>
            <w:tcMar>
              <w:top w:w="0" w:type="dxa"/>
              <w:left w:w="70" w:type="dxa"/>
              <w:bottom w:w="0" w:type="dxa"/>
              <w:right w:w="70" w:type="dxa"/>
            </w:tcMar>
            <w:vAlign w:val="center"/>
          </w:tcPr>
          <w:p w14:paraId="633E1E32">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563" w:type="dxa"/>
            <w:tcBorders>
              <w:top w:val="nil"/>
              <w:left w:val="nil"/>
              <w:bottom w:val="nil"/>
              <w:right w:val="nil"/>
            </w:tcBorders>
            <w:tcMar>
              <w:top w:w="0" w:type="dxa"/>
              <w:left w:w="70" w:type="dxa"/>
              <w:bottom w:w="0" w:type="dxa"/>
              <w:right w:w="70" w:type="dxa"/>
            </w:tcMar>
            <w:vAlign w:val="center"/>
          </w:tcPr>
          <w:p w14:paraId="248778FE">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*-1</w:t>
            </w:r>
          </w:p>
        </w:tc>
        <w:tc>
          <w:tcPr>
            <w:tcW w:w="1060" w:type="dxa"/>
            <w:tcBorders>
              <w:top w:val="nil"/>
              <w:left w:val="nil"/>
              <w:bottom w:val="nil"/>
              <w:right w:val="nil"/>
            </w:tcBorders>
            <w:tcMar>
              <w:top w:w="0" w:type="dxa"/>
              <w:left w:w="70" w:type="dxa"/>
              <w:bottom w:w="0" w:type="dxa"/>
              <w:right w:w="70" w:type="dxa"/>
            </w:tcMar>
          </w:tcPr>
          <w:p w14:paraId="4950C6C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552" w:type="dxa"/>
            <w:tcBorders>
              <w:top w:val="nil"/>
              <w:left w:val="nil"/>
              <w:bottom w:val="nil"/>
              <w:right w:val="nil"/>
            </w:tcBorders>
            <w:tcMar>
              <w:top w:w="0" w:type="dxa"/>
              <w:left w:w="70" w:type="dxa"/>
              <w:bottom w:w="0" w:type="dxa"/>
              <w:right w:w="70" w:type="dxa"/>
            </w:tcMar>
          </w:tcPr>
          <w:p w14:paraId="436B465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47" w:type="dxa"/>
            <w:tcBorders>
              <w:top w:val="nil"/>
              <w:left w:val="nil"/>
              <w:bottom w:val="nil"/>
              <w:right w:val="nil"/>
            </w:tcBorders>
            <w:tcMar>
              <w:top w:w="0" w:type="dxa"/>
              <w:left w:w="70" w:type="dxa"/>
              <w:bottom w:w="0" w:type="dxa"/>
              <w:right w:w="70" w:type="dxa"/>
            </w:tcMar>
          </w:tcPr>
          <w:p w14:paraId="02793CC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24" w:type="dxa"/>
            <w:tcBorders>
              <w:top w:val="nil"/>
              <w:left w:val="nil"/>
              <w:bottom w:val="nil"/>
              <w:right w:val="nil"/>
            </w:tcBorders>
            <w:tcMar>
              <w:top w:w="0" w:type="dxa"/>
              <w:left w:w="70" w:type="dxa"/>
              <w:bottom w:w="0" w:type="dxa"/>
              <w:right w:w="70" w:type="dxa"/>
            </w:tcMar>
          </w:tcPr>
          <w:p w14:paraId="04380AA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3977" w:type="dxa"/>
            <w:tcBorders>
              <w:top w:val="nil"/>
              <w:left w:val="nil"/>
              <w:bottom w:val="nil"/>
              <w:right w:val="nil"/>
            </w:tcBorders>
            <w:tcMar>
              <w:top w:w="0" w:type="dxa"/>
              <w:left w:w="70" w:type="dxa"/>
              <w:bottom w:w="0" w:type="dxa"/>
              <w:right w:w="70" w:type="dxa"/>
            </w:tcMar>
          </w:tcPr>
          <w:p w14:paraId="34FC4AF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44A1D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vMerge w:val="continue"/>
            <w:tcBorders>
              <w:top w:val="nil"/>
              <w:left w:val="nil"/>
              <w:bottom w:val="nil"/>
              <w:right w:val="nil"/>
            </w:tcBorders>
            <w:tcMar>
              <w:top w:w="0" w:type="dxa"/>
              <w:left w:w="70" w:type="dxa"/>
              <w:bottom w:w="0" w:type="dxa"/>
              <w:right w:w="70" w:type="dxa"/>
            </w:tcMar>
            <w:vAlign w:val="center"/>
          </w:tcPr>
          <w:p w14:paraId="1E72FF68">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563" w:type="dxa"/>
            <w:tcBorders>
              <w:top w:val="nil"/>
              <w:left w:val="nil"/>
              <w:bottom w:val="nil"/>
              <w:right w:val="nil"/>
            </w:tcBorders>
            <w:tcMar>
              <w:top w:w="0" w:type="dxa"/>
              <w:left w:w="70" w:type="dxa"/>
              <w:bottom w:w="0" w:type="dxa"/>
              <w:right w:w="70" w:type="dxa"/>
            </w:tcMar>
            <w:vAlign w:val="center"/>
          </w:tcPr>
          <w:p w14:paraId="2DC489B8">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1060" w:type="dxa"/>
            <w:tcBorders>
              <w:top w:val="nil"/>
              <w:left w:val="nil"/>
              <w:bottom w:val="nil"/>
              <w:right w:val="nil"/>
            </w:tcBorders>
            <w:tcMar>
              <w:top w:w="0" w:type="dxa"/>
              <w:left w:w="70" w:type="dxa"/>
              <w:bottom w:w="0" w:type="dxa"/>
              <w:right w:w="70" w:type="dxa"/>
            </w:tcMar>
          </w:tcPr>
          <w:p w14:paraId="7819B548">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552" w:type="dxa"/>
            <w:tcBorders>
              <w:top w:val="nil"/>
              <w:left w:val="nil"/>
              <w:bottom w:val="nil"/>
              <w:right w:val="nil"/>
            </w:tcBorders>
            <w:tcMar>
              <w:top w:w="0" w:type="dxa"/>
              <w:left w:w="70" w:type="dxa"/>
              <w:bottom w:w="0" w:type="dxa"/>
              <w:right w:w="70" w:type="dxa"/>
            </w:tcMar>
          </w:tcPr>
          <w:p w14:paraId="1ECB55BE">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47" w:type="dxa"/>
            <w:tcBorders>
              <w:top w:val="nil"/>
              <w:left w:val="nil"/>
              <w:bottom w:val="nil"/>
              <w:right w:val="nil"/>
            </w:tcBorders>
            <w:tcMar>
              <w:top w:w="0" w:type="dxa"/>
              <w:left w:w="70" w:type="dxa"/>
              <w:bottom w:w="0" w:type="dxa"/>
              <w:right w:w="70" w:type="dxa"/>
            </w:tcMar>
          </w:tcPr>
          <w:p w14:paraId="6829E73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24" w:type="dxa"/>
            <w:tcBorders>
              <w:top w:val="nil"/>
              <w:left w:val="nil"/>
              <w:bottom w:val="nil"/>
              <w:right w:val="nil"/>
            </w:tcBorders>
            <w:tcMar>
              <w:top w:w="0" w:type="dxa"/>
              <w:left w:w="70" w:type="dxa"/>
              <w:bottom w:w="0" w:type="dxa"/>
              <w:right w:w="70" w:type="dxa"/>
            </w:tcMar>
          </w:tcPr>
          <w:p w14:paraId="5F4269B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3977" w:type="dxa"/>
            <w:tcBorders>
              <w:top w:val="nil"/>
              <w:left w:val="nil"/>
              <w:bottom w:val="nil"/>
              <w:right w:val="nil"/>
            </w:tcBorders>
            <w:tcMar>
              <w:top w:w="0" w:type="dxa"/>
              <w:left w:w="70" w:type="dxa"/>
              <w:bottom w:w="0" w:type="dxa"/>
              <w:right w:w="70" w:type="dxa"/>
            </w:tcMar>
          </w:tcPr>
          <w:p w14:paraId="0771468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0E901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6" w:type="dxa"/>
            <w:tcBorders>
              <w:top w:val="nil"/>
              <w:left w:val="nil"/>
              <w:bottom w:val="nil"/>
              <w:right w:val="nil"/>
            </w:tcBorders>
            <w:tcMar>
              <w:top w:w="0" w:type="dxa"/>
              <w:left w:w="70" w:type="dxa"/>
              <w:bottom w:w="0" w:type="dxa"/>
              <w:right w:w="70" w:type="dxa"/>
            </w:tcMar>
            <w:vAlign w:val="center"/>
          </w:tcPr>
          <w:p w14:paraId="4F6DD562">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563" w:type="dxa"/>
            <w:tcBorders>
              <w:top w:val="nil"/>
              <w:left w:val="nil"/>
              <w:bottom w:val="nil"/>
              <w:right w:val="nil"/>
            </w:tcBorders>
            <w:tcMar>
              <w:top w:w="0" w:type="dxa"/>
              <w:left w:w="70" w:type="dxa"/>
              <w:bottom w:w="0" w:type="dxa"/>
              <w:right w:w="70" w:type="dxa"/>
            </w:tcMar>
            <w:vAlign w:val="center"/>
          </w:tcPr>
          <w:p w14:paraId="244FC99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1060" w:type="dxa"/>
            <w:tcBorders>
              <w:top w:val="nil"/>
              <w:left w:val="nil"/>
              <w:bottom w:val="nil"/>
              <w:right w:val="nil"/>
            </w:tcBorders>
            <w:tcMar>
              <w:top w:w="0" w:type="dxa"/>
              <w:left w:w="70" w:type="dxa"/>
              <w:bottom w:w="0" w:type="dxa"/>
              <w:right w:w="70" w:type="dxa"/>
            </w:tcMar>
          </w:tcPr>
          <w:p w14:paraId="5B7CFE1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552" w:type="dxa"/>
            <w:tcBorders>
              <w:top w:val="nil"/>
              <w:left w:val="nil"/>
              <w:bottom w:val="nil"/>
              <w:right w:val="nil"/>
            </w:tcBorders>
            <w:tcMar>
              <w:top w:w="0" w:type="dxa"/>
              <w:left w:w="70" w:type="dxa"/>
              <w:bottom w:w="0" w:type="dxa"/>
              <w:right w:w="70" w:type="dxa"/>
            </w:tcMar>
          </w:tcPr>
          <w:p w14:paraId="3AEC46A3">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47" w:type="dxa"/>
            <w:tcBorders>
              <w:top w:val="nil"/>
              <w:left w:val="nil"/>
              <w:bottom w:val="nil"/>
              <w:right w:val="nil"/>
            </w:tcBorders>
            <w:tcMar>
              <w:top w:w="0" w:type="dxa"/>
              <w:left w:w="70" w:type="dxa"/>
              <w:bottom w:w="0" w:type="dxa"/>
              <w:right w:w="70" w:type="dxa"/>
            </w:tcMar>
          </w:tcPr>
          <w:p w14:paraId="19F0E08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24" w:type="dxa"/>
            <w:tcBorders>
              <w:top w:val="nil"/>
              <w:left w:val="nil"/>
              <w:bottom w:val="nil"/>
              <w:right w:val="nil"/>
            </w:tcBorders>
            <w:tcMar>
              <w:top w:w="0" w:type="dxa"/>
              <w:left w:w="70" w:type="dxa"/>
              <w:bottom w:w="0" w:type="dxa"/>
              <w:right w:w="70" w:type="dxa"/>
            </w:tcMar>
          </w:tcPr>
          <w:p w14:paraId="47173C1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3977" w:type="dxa"/>
            <w:tcBorders>
              <w:top w:val="nil"/>
              <w:left w:val="nil"/>
              <w:bottom w:val="nil"/>
              <w:right w:val="nil"/>
            </w:tcBorders>
            <w:tcMar>
              <w:top w:w="0" w:type="dxa"/>
              <w:left w:w="70" w:type="dxa"/>
              <w:bottom w:w="0" w:type="dxa"/>
              <w:right w:w="70" w:type="dxa"/>
            </w:tcMar>
          </w:tcPr>
          <w:p w14:paraId="4BB9F8D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bl>
    <w:p w14:paraId="7F81487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2ADAF69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14:paraId="12D1D9A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1.1“采购包”、“品目号”、“投标标的”及“数量”应与征集文件《采购标的一览表》中的有关内容（“采购包”、“品目号”、“采购标的”及“数量”）保持一致。</w:t>
      </w:r>
    </w:p>
    <w:p w14:paraId="1981D1D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1.2“投标标的”为货物的：</w:t>
      </w:r>
      <w:r>
        <w:rPr>
          <w:rStyle w:val="14"/>
          <w:rFonts w:hint="eastAsia" w:ascii="宋体" w:hAnsi="宋体" w:cs="宋体"/>
          <w:color w:val="auto"/>
          <w:highlight w:val="none"/>
        </w:rPr>
        <w:t>“规格”</w:t>
      </w:r>
      <w:r>
        <w:rPr>
          <w:rFonts w:hint="eastAsia" w:ascii="宋体" w:hAnsi="宋体" w:cs="宋体"/>
          <w:color w:val="auto"/>
          <w:highlight w:val="none"/>
        </w:rPr>
        <w:t>项下应填写货物制造厂商赋予的品牌（属于节能、环保清单产品的货物，填写的品牌名称应与清单载明的品牌名称保持一致）及具体型号。</w:t>
      </w:r>
      <w:r>
        <w:rPr>
          <w:rStyle w:val="14"/>
          <w:rFonts w:hint="eastAsia" w:ascii="宋体" w:hAnsi="宋体" w:cs="宋体"/>
          <w:color w:val="auto"/>
          <w:highlight w:val="none"/>
        </w:rPr>
        <w:t>“来源地”</w:t>
      </w:r>
      <w:r>
        <w:rPr>
          <w:rFonts w:hint="eastAsia" w:ascii="宋体" w:hAnsi="宋体" w:cs="宋体"/>
          <w:color w:val="auto"/>
          <w:highlight w:val="none"/>
        </w:rPr>
        <w:t>应填写货物的原产地。</w:t>
      </w:r>
      <w:r>
        <w:rPr>
          <w:rStyle w:val="14"/>
          <w:rFonts w:hint="eastAsia" w:ascii="宋体" w:hAnsi="宋体" w:cs="宋体"/>
          <w:color w:val="auto"/>
          <w:highlight w:val="none"/>
        </w:rPr>
        <w:t>“备注”</w:t>
      </w:r>
      <w:r>
        <w:rPr>
          <w:rFonts w:hint="eastAsia" w:ascii="宋体" w:hAnsi="宋体" w:cs="宋体"/>
          <w:color w:val="auto"/>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CF27CF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1.3“投标标的”为服务的：</w:t>
      </w:r>
      <w:r>
        <w:rPr>
          <w:rStyle w:val="14"/>
          <w:rFonts w:hint="eastAsia" w:ascii="宋体" w:hAnsi="宋体" w:cs="宋体"/>
          <w:color w:val="auto"/>
          <w:highlight w:val="none"/>
        </w:rPr>
        <w:t>“规格”</w:t>
      </w:r>
      <w:r>
        <w:rPr>
          <w:rFonts w:hint="eastAsia" w:ascii="宋体" w:hAnsi="宋体" w:cs="宋体"/>
          <w:color w:val="auto"/>
          <w:highlight w:val="none"/>
        </w:rPr>
        <w:t>项下应填写服务提供者提供的服务标准及品牌（若有）。</w:t>
      </w:r>
      <w:r>
        <w:rPr>
          <w:rStyle w:val="14"/>
          <w:rFonts w:hint="eastAsia" w:ascii="宋体" w:hAnsi="宋体" w:cs="宋体"/>
          <w:color w:val="auto"/>
          <w:highlight w:val="none"/>
        </w:rPr>
        <w:t>“来源地”</w:t>
      </w:r>
      <w:r>
        <w:rPr>
          <w:rFonts w:hint="eastAsia" w:ascii="宋体" w:hAnsi="宋体" w:cs="宋体"/>
          <w:color w:val="auto"/>
          <w:highlight w:val="none"/>
        </w:rPr>
        <w:t>应填写服务提供者的所在地。</w:t>
      </w:r>
      <w:r>
        <w:rPr>
          <w:rStyle w:val="14"/>
          <w:rFonts w:hint="eastAsia" w:ascii="宋体" w:hAnsi="宋体" w:cs="宋体"/>
          <w:color w:val="auto"/>
          <w:highlight w:val="none"/>
        </w:rPr>
        <w:t>“备注”</w:t>
      </w:r>
      <w:r>
        <w:rPr>
          <w:rFonts w:hint="eastAsia" w:ascii="宋体" w:hAnsi="宋体" w:cs="宋体"/>
          <w:color w:val="auto"/>
          <w:highlight w:val="none"/>
        </w:rPr>
        <w:t>项下应填写关于服务标准所涵盖的具体项目或内容的说明等。</w:t>
      </w:r>
    </w:p>
    <w:p w14:paraId="1A7EBA4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B018BC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C580EB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4E7974A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38713A8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2CED433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38362EC">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14:paraId="7918683D">
      <w:pPr>
        <w:pStyle w:val="10"/>
        <w:widowControl/>
        <w:spacing w:before="0" w:beforeAutospacing="0" w:after="0" w:afterAutospacing="0" w:line="360" w:lineRule="auto"/>
        <w:rPr>
          <w:rFonts w:hint="eastAsia" w:ascii="宋体" w:hAnsi="宋体" w:cs="宋体"/>
          <w:color w:val="auto"/>
          <w:highlight w:val="none"/>
        </w:rPr>
      </w:pPr>
    </w:p>
    <w:p w14:paraId="2E9E65F6">
      <w:pPr>
        <w:pStyle w:val="10"/>
        <w:widowControl/>
        <w:spacing w:before="0" w:beforeAutospacing="0" w:after="0" w:afterAutospacing="0" w:line="360" w:lineRule="auto"/>
        <w:rPr>
          <w:rFonts w:hint="eastAsia" w:ascii="宋体" w:hAnsi="宋体" w:cs="宋体"/>
          <w:color w:val="auto"/>
          <w:highlight w:val="none"/>
        </w:rPr>
      </w:pPr>
    </w:p>
    <w:p w14:paraId="5710EC0C">
      <w:pPr>
        <w:pStyle w:val="10"/>
        <w:widowControl/>
        <w:spacing w:before="0" w:beforeAutospacing="0" w:after="0" w:afterAutospacing="0" w:line="360" w:lineRule="auto"/>
        <w:rPr>
          <w:rFonts w:hint="eastAsia" w:ascii="宋体" w:hAnsi="宋体" w:cs="宋体"/>
          <w:color w:val="auto"/>
          <w:highlight w:val="none"/>
        </w:rPr>
      </w:pPr>
    </w:p>
    <w:p w14:paraId="3F210986">
      <w:pPr>
        <w:pStyle w:val="10"/>
        <w:widowControl/>
        <w:spacing w:before="0" w:beforeAutospacing="0" w:after="0" w:afterAutospacing="0" w:line="360" w:lineRule="auto"/>
        <w:rPr>
          <w:rFonts w:hint="eastAsia" w:ascii="宋体" w:hAnsi="宋体" w:cs="宋体"/>
          <w:color w:val="auto"/>
          <w:highlight w:val="none"/>
        </w:rPr>
      </w:pPr>
    </w:p>
    <w:p w14:paraId="5766F93D">
      <w:pPr>
        <w:pStyle w:val="10"/>
        <w:widowControl/>
        <w:spacing w:before="0" w:beforeAutospacing="0" w:after="0" w:afterAutospacing="0" w:line="360" w:lineRule="auto"/>
        <w:rPr>
          <w:rFonts w:hint="eastAsia" w:ascii="宋体" w:hAnsi="宋体" w:cs="宋体"/>
          <w:color w:val="auto"/>
          <w:highlight w:val="none"/>
        </w:rPr>
      </w:pPr>
    </w:p>
    <w:p w14:paraId="31567D81">
      <w:pPr>
        <w:pStyle w:val="10"/>
        <w:widowControl/>
        <w:spacing w:before="0" w:beforeAutospacing="0" w:after="0" w:afterAutospacing="0" w:line="360" w:lineRule="auto"/>
        <w:rPr>
          <w:rFonts w:hint="eastAsia" w:ascii="宋体" w:hAnsi="宋体" w:cs="宋体"/>
          <w:color w:val="auto"/>
          <w:highlight w:val="none"/>
        </w:rPr>
      </w:pPr>
    </w:p>
    <w:p w14:paraId="430E2FC0">
      <w:pPr>
        <w:pStyle w:val="10"/>
        <w:widowControl/>
        <w:spacing w:before="0" w:beforeAutospacing="0" w:after="0" w:afterAutospacing="0" w:line="360" w:lineRule="auto"/>
        <w:rPr>
          <w:rFonts w:hint="eastAsia" w:ascii="宋体" w:hAnsi="宋体" w:cs="宋体"/>
          <w:color w:val="auto"/>
          <w:highlight w:val="none"/>
        </w:rPr>
      </w:pPr>
    </w:p>
    <w:p w14:paraId="585212F5">
      <w:pPr>
        <w:pStyle w:val="10"/>
        <w:widowControl/>
        <w:spacing w:before="0" w:beforeAutospacing="0" w:after="0" w:afterAutospacing="0" w:line="360" w:lineRule="auto"/>
        <w:rPr>
          <w:rFonts w:hint="eastAsia" w:ascii="宋体" w:hAnsi="宋体" w:cs="宋体"/>
          <w:color w:val="auto"/>
          <w:highlight w:val="none"/>
        </w:rPr>
      </w:pPr>
    </w:p>
    <w:p w14:paraId="38CD036C">
      <w:pPr>
        <w:pStyle w:val="10"/>
        <w:widowControl/>
        <w:spacing w:before="0" w:beforeAutospacing="0" w:after="0" w:afterAutospacing="0" w:line="360" w:lineRule="auto"/>
        <w:rPr>
          <w:rFonts w:hint="eastAsia" w:ascii="宋体" w:hAnsi="宋体" w:cs="宋体"/>
          <w:color w:val="auto"/>
          <w:highlight w:val="none"/>
        </w:rPr>
      </w:pPr>
    </w:p>
    <w:p w14:paraId="20937E8D">
      <w:pPr>
        <w:pStyle w:val="10"/>
        <w:widowControl/>
        <w:spacing w:before="0" w:beforeAutospacing="0" w:after="0" w:afterAutospacing="0" w:line="360" w:lineRule="auto"/>
        <w:rPr>
          <w:rFonts w:hint="eastAsia" w:ascii="宋体" w:hAnsi="宋体" w:cs="宋体"/>
          <w:color w:val="auto"/>
          <w:highlight w:val="none"/>
        </w:rPr>
      </w:pPr>
    </w:p>
    <w:p w14:paraId="43461FF0">
      <w:pPr>
        <w:pStyle w:val="10"/>
        <w:widowControl/>
        <w:spacing w:before="0" w:beforeAutospacing="0" w:after="0" w:afterAutospacing="0" w:line="360" w:lineRule="auto"/>
        <w:jc w:val="center"/>
        <w:rPr>
          <w:rStyle w:val="14"/>
          <w:rFonts w:hint="eastAsia" w:ascii="宋体" w:hAnsi="宋体" w:cs="宋体"/>
          <w:color w:val="auto"/>
          <w:highlight w:val="none"/>
        </w:rPr>
      </w:pPr>
    </w:p>
    <w:p w14:paraId="5031442E">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lang w:val="en-US"/>
        </w:rPr>
        <w:t>四</w:t>
      </w:r>
      <w:r>
        <w:rPr>
          <w:rStyle w:val="14"/>
          <w:rFonts w:hint="eastAsia" w:ascii="宋体" w:hAnsi="宋体" w:cs="宋体"/>
          <w:color w:val="auto"/>
          <w:highlight w:val="none"/>
        </w:rPr>
        <w:t>、技术和服务要求响应表</w:t>
      </w:r>
      <w:r>
        <w:rPr>
          <w:rFonts w:hint="eastAsia" w:ascii="宋体" w:hAnsi="宋体" w:cs="宋体"/>
          <w:color w:val="auto"/>
          <w:highlight w:val="none"/>
        </w:rPr>
        <w:t> </w:t>
      </w:r>
    </w:p>
    <w:p w14:paraId="1F402E7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1"/>
        <w:tblW w:w="809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5"/>
        <w:gridCol w:w="30"/>
        <w:gridCol w:w="30"/>
        <w:gridCol w:w="470"/>
        <w:gridCol w:w="44"/>
        <w:gridCol w:w="30"/>
        <w:gridCol w:w="1213"/>
        <w:gridCol w:w="30"/>
        <w:gridCol w:w="147"/>
        <w:gridCol w:w="613"/>
        <w:gridCol w:w="30"/>
        <w:gridCol w:w="812"/>
        <w:gridCol w:w="1697"/>
        <w:gridCol w:w="30"/>
        <w:gridCol w:w="823"/>
        <w:gridCol w:w="1191"/>
        <w:gridCol w:w="88"/>
        <w:gridCol w:w="180"/>
        <w:gridCol w:w="212"/>
      </w:tblGrid>
      <w:tr w14:paraId="615A4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3"/>
          <w:wAfter w:w="420" w:type="dxa"/>
          <w:trHeight w:val="170" w:hRule="atLeast"/>
          <w:tblCellSpacing w:w="15" w:type="dxa"/>
        </w:trPr>
        <w:tc>
          <w:tcPr>
            <w:tcW w:w="380" w:type="dxa"/>
            <w:tcBorders>
              <w:top w:val="nil"/>
              <w:left w:val="nil"/>
              <w:bottom w:val="nil"/>
              <w:right w:val="nil"/>
            </w:tcBorders>
            <w:tcMar>
              <w:top w:w="0" w:type="dxa"/>
              <w:left w:w="70" w:type="dxa"/>
              <w:bottom w:w="0" w:type="dxa"/>
              <w:right w:w="70" w:type="dxa"/>
            </w:tcMar>
            <w:vAlign w:val="center"/>
          </w:tcPr>
          <w:p w14:paraId="406FED73">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采购包</w:t>
            </w:r>
          </w:p>
        </w:tc>
        <w:tc>
          <w:tcPr>
            <w:tcW w:w="500" w:type="dxa"/>
            <w:gridSpan w:val="3"/>
            <w:tcBorders>
              <w:top w:val="nil"/>
              <w:left w:val="nil"/>
              <w:bottom w:val="nil"/>
              <w:right w:val="nil"/>
            </w:tcBorders>
            <w:tcMar>
              <w:top w:w="0" w:type="dxa"/>
              <w:left w:w="70" w:type="dxa"/>
              <w:bottom w:w="0" w:type="dxa"/>
              <w:right w:w="70" w:type="dxa"/>
            </w:tcMar>
            <w:vAlign w:val="center"/>
          </w:tcPr>
          <w:p w14:paraId="53BB3389">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品目号</w:t>
            </w:r>
          </w:p>
        </w:tc>
        <w:tc>
          <w:tcPr>
            <w:tcW w:w="1434" w:type="dxa"/>
            <w:gridSpan w:val="5"/>
            <w:tcBorders>
              <w:top w:val="nil"/>
              <w:left w:val="nil"/>
              <w:bottom w:val="nil"/>
              <w:right w:val="nil"/>
            </w:tcBorders>
            <w:tcMar>
              <w:top w:w="0" w:type="dxa"/>
              <w:left w:w="70" w:type="dxa"/>
              <w:bottom w:w="0" w:type="dxa"/>
              <w:right w:w="70" w:type="dxa"/>
            </w:tcMar>
            <w:vAlign w:val="center"/>
          </w:tcPr>
          <w:p w14:paraId="1C7C6172">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技术和服务要求</w:t>
            </w:r>
          </w:p>
        </w:tc>
        <w:tc>
          <w:tcPr>
            <w:tcW w:w="1425" w:type="dxa"/>
            <w:gridSpan w:val="3"/>
            <w:tcBorders>
              <w:top w:val="nil"/>
              <w:left w:val="nil"/>
              <w:bottom w:val="nil"/>
              <w:right w:val="nil"/>
            </w:tcBorders>
            <w:tcMar>
              <w:top w:w="0" w:type="dxa"/>
              <w:left w:w="70" w:type="dxa"/>
              <w:bottom w:w="0" w:type="dxa"/>
              <w:right w:w="70" w:type="dxa"/>
            </w:tcMar>
            <w:vAlign w:val="center"/>
          </w:tcPr>
          <w:p w14:paraId="7C155A0E">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投标响应</w:t>
            </w:r>
          </w:p>
        </w:tc>
        <w:tc>
          <w:tcPr>
            <w:tcW w:w="2520" w:type="dxa"/>
            <w:gridSpan w:val="3"/>
            <w:tcBorders>
              <w:top w:val="nil"/>
              <w:left w:val="nil"/>
              <w:bottom w:val="nil"/>
              <w:right w:val="nil"/>
            </w:tcBorders>
            <w:tcMar>
              <w:top w:w="0" w:type="dxa"/>
              <w:left w:w="70" w:type="dxa"/>
              <w:bottom w:w="0" w:type="dxa"/>
              <w:right w:w="70" w:type="dxa"/>
            </w:tcMar>
            <w:vAlign w:val="center"/>
          </w:tcPr>
          <w:p w14:paraId="02F15712">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是否偏离及说明</w:t>
            </w:r>
          </w:p>
        </w:tc>
        <w:tc>
          <w:tcPr>
            <w:tcW w:w="1161" w:type="dxa"/>
            <w:tcBorders>
              <w:top w:val="nil"/>
              <w:left w:val="nil"/>
              <w:bottom w:val="nil"/>
              <w:right w:val="nil"/>
            </w:tcBorders>
            <w:tcMar>
              <w:top w:w="0" w:type="dxa"/>
              <w:left w:w="70" w:type="dxa"/>
              <w:bottom w:w="0" w:type="dxa"/>
              <w:right w:w="70" w:type="dxa"/>
            </w:tcMar>
            <w:vAlign w:val="center"/>
          </w:tcPr>
          <w:p w14:paraId="2FACDA13">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default" w:ascii="宋体" w:hAnsi="宋体" w:cs="宋体"/>
                <w:color w:val="auto"/>
                <w:highlight w:val="none"/>
              </w:rPr>
              <w:t>响应页码</w:t>
            </w:r>
          </w:p>
        </w:tc>
      </w:tr>
      <w:tr w14:paraId="3B0D4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2"/>
          <w:wAfter w:w="332" w:type="dxa"/>
          <w:tblCellSpacing w:w="15" w:type="dxa"/>
        </w:trPr>
        <w:tc>
          <w:tcPr>
            <w:tcW w:w="380" w:type="dxa"/>
            <w:tcBorders>
              <w:top w:val="nil"/>
              <w:left w:val="nil"/>
              <w:bottom w:val="nil"/>
              <w:right w:val="nil"/>
            </w:tcBorders>
            <w:tcMar>
              <w:top w:w="0" w:type="dxa"/>
              <w:left w:w="70" w:type="dxa"/>
              <w:bottom w:w="0" w:type="dxa"/>
              <w:right w:w="70" w:type="dxa"/>
            </w:tcMar>
            <w:vAlign w:val="center"/>
          </w:tcPr>
          <w:p w14:paraId="000DEED4">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500" w:type="dxa"/>
            <w:gridSpan w:val="3"/>
            <w:tcBorders>
              <w:top w:val="nil"/>
              <w:left w:val="nil"/>
              <w:bottom w:val="nil"/>
              <w:right w:val="nil"/>
            </w:tcBorders>
            <w:tcMar>
              <w:top w:w="0" w:type="dxa"/>
              <w:left w:w="70" w:type="dxa"/>
              <w:bottom w:w="0" w:type="dxa"/>
              <w:right w:w="70" w:type="dxa"/>
            </w:tcMar>
            <w:vAlign w:val="center"/>
          </w:tcPr>
          <w:p w14:paraId="15739F28">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*-1</w:t>
            </w:r>
          </w:p>
        </w:tc>
        <w:tc>
          <w:tcPr>
            <w:tcW w:w="1434" w:type="dxa"/>
            <w:gridSpan w:val="5"/>
            <w:tcBorders>
              <w:top w:val="nil"/>
              <w:left w:val="nil"/>
              <w:bottom w:val="nil"/>
              <w:right w:val="nil"/>
            </w:tcBorders>
            <w:tcMar>
              <w:top w:w="0" w:type="dxa"/>
              <w:left w:w="70" w:type="dxa"/>
              <w:bottom w:w="0" w:type="dxa"/>
              <w:right w:w="70" w:type="dxa"/>
            </w:tcMar>
          </w:tcPr>
          <w:p w14:paraId="55A45AD2">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1425" w:type="dxa"/>
            <w:gridSpan w:val="3"/>
            <w:tcBorders>
              <w:top w:val="nil"/>
              <w:left w:val="nil"/>
              <w:bottom w:val="nil"/>
              <w:right w:val="nil"/>
            </w:tcBorders>
            <w:tcMar>
              <w:top w:w="0" w:type="dxa"/>
              <w:left w:w="70" w:type="dxa"/>
              <w:bottom w:w="0" w:type="dxa"/>
              <w:right w:w="70" w:type="dxa"/>
            </w:tcMar>
          </w:tcPr>
          <w:p w14:paraId="27978E93">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520" w:type="dxa"/>
            <w:gridSpan w:val="3"/>
            <w:tcBorders>
              <w:top w:val="nil"/>
              <w:left w:val="nil"/>
              <w:bottom w:val="nil"/>
              <w:right w:val="nil"/>
            </w:tcBorders>
            <w:tcMar>
              <w:top w:w="0" w:type="dxa"/>
              <w:left w:w="70" w:type="dxa"/>
              <w:bottom w:w="0" w:type="dxa"/>
              <w:right w:w="70" w:type="dxa"/>
            </w:tcMar>
          </w:tcPr>
          <w:p w14:paraId="232E181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1249" w:type="dxa"/>
            <w:gridSpan w:val="2"/>
            <w:tcBorders>
              <w:top w:val="nil"/>
              <w:left w:val="nil"/>
              <w:bottom w:val="nil"/>
              <w:right w:val="nil"/>
            </w:tcBorders>
            <w:tcMar>
              <w:top w:w="0" w:type="dxa"/>
              <w:left w:w="70" w:type="dxa"/>
              <w:bottom w:w="0" w:type="dxa"/>
              <w:right w:w="70" w:type="dxa"/>
            </w:tcMar>
          </w:tcPr>
          <w:p w14:paraId="1D13819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3F7E8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152" w:type="dxa"/>
          <w:tblCellSpacing w:w="15" w:type="dxa"/>
        </w:trPr>
        <w:tc>
          <w:tcPr>
            <w:tcW w:w="440" w:type="dxa"/>
            <w:gridSpan w:val="3"/>
            <w:tcBorders>
              <w:top w:val="nil"/>
              <w:left w:val="nil"/>
              <w:right w:val="nil"/>
            </w:tcBorders>
            <w:tcMar>
              <w:top w:w="0" w:type="dxa"/>
              <w:left w:w="70" w:type="dxa"/>
              <w:bottom w:w="0" w:type="dxa"/>
              <w:right w:w="70" w:type="dxa"/>
            </w:tcMar>
            <w:vAlign w:val="center"/>
          </w:tcPr>
          <w:p w14:paraId="5C97C61C">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highlight w:val="none"/>
              </w:rPr>
              <w:t>…</w:t>
            </w:r>
          </w:p>
        </w:tc>
        <w:tc>
          <w:tcPr>
            <w:tcW w:w="514" w:type="dxa"/>
            <w:gridSpan w:val="3"/>
            <w:tcBorders>
              <w:top w:val="nil"/>
              <w:left w:val="nil"/>
              <w:bottom w:val="nil"/>
              <w:right w:val="nil"/>
            </w:tcBorders>
            <w:tcMar>
              <w:top w:w="0" w:type="dxa"/>
              <w:left w:w="70" w:type="dxa"/>
              <w:bottom w:w="0" w:type="dxa"/>
              <w:right w:w="70" w:type="dxa"/>
            </w:tcMar>
            <w:vAlign w:val="center"/>
          </w:tcPr>
          <w:p w14:paraId="56CDFA00">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p>
        </w:tc>
        <w:tc>
          <w:tcPr>
            <w:tcW w:w="1213" w:type="dxa"/>
            <w:gridSpan w:val="2"/>
            <w:tcBorders>
              <w:top w:val="nil"/>
              <w:left w:val="nil"/>
              <w:bottom w:val="nil"/>
              <w:right w:val="nil"/>
            </w:tcBorders>
            <w:tcMar>
              <w:top w:w="0" w:type="dxa"/>
              <w:left w:w="70" w:type="dxa"/>
              <w:bottom w:w="0" w:type="dxa"/>
              <w:right w:w="70" w:type="dxa"/>
            </w:tcMar>
          </w:tcPr>
          <w:p w14:paraId="2B74450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60" w:type="dxa"/>
            <w:gridSpan w:val="3"/>
            <w:tcBorders>
              <w:top w:val="nil"/>
              <w:left w:val="nil"/>
              <w:bottom w:val="nil"/>
              <w:right w:val="nil"/>
            </w:tcBorders>
            <w:tcMar>
              <w:top w:w="0" w:type="dxa"/>
              <w:left w:w="70" w:type="dxa"/>
              <w:bottom w:w="0" w:type="dxa"/>
              <w:right w:w="70" w:type="dxa"/>
            </w:tcMar>
          </w:tcPr>
          <w:p w14:paraId="45BECEA8">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509" w:type="dxa"/>
            <w:gridSpan w:val="3"/>
            <w:tcBorders>
              <w:top w:val="nil"/>
              <w:left w:val="nil"/>
              <w:bottom w:val="nil"/>
              <w:right w:val="nil"/>
            </w:tcBorders>
            <w:tcMar>
              <w:top w:w="0" w:type="dxa"/>
              <w:left w:w="70" w:type="dxa"/>
              <w:bottom w:w="0" w:type="dxa"/>
              <w:right w:w="70" w:type="dxa"/>
            </w:tcMar>
          </w:tcPr>
          <w:p w14:paraId="5BBC30F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252" w:type="dxa"/>
            <w:gridSpan w:val="4"/>
            <w:tcBorders>
              <w:top w:val="nil"/>
              <w:left w:val="nil"/>
              <w:bottom w:val="nil"/>
              <w:right w:val="nil"/>
            </w:tcBorders>
            <w:tcMar>
              <w:top w:w="0" w:type="dxa"/>
              <w:left w:w="70" w:type="dxa"/>
              <w:bottom w:w="0" w:type="dxa"/>
              <w:right w:w="70" w:type="dxa"/>
            </w:tcMar>
          </w:tcPr>
          <w:p w14:paraId="24917AC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393D8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10" w:type="dxa"/>
            <w:gridSpan w:val="2"/>
            <w:tcBorders>
              <w:top w:val="nil"/>
              <w:left w:val="nil"/>
              <w:bottom w:val="nil"/>
              <w:right w:val="nil"/>
            </w:tcBorders>
            <w:tcMar>
              <w:top w:w="0" w:type="dxa"/>
              <w:left w:w="70" w:type="dxa"/>
              <w:bottom w:w="0" w:type="dxa"/>
              <w:right w:w="70" w:type="dxa"/>
            </w:tcMar>
            <w:vAlign w:val="center"/>
          </w:tcPr>
          <w:p w14:paraId="5BC4F1B6">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514" w:type="dxa"/>
            <w:gridSpan w:val="3"/>
            <w:tcBorders>
              <w:top w:val="nil"/>
              <w:left w:val="nil"/>
              <w:bottom w:val="nil"/>
              <w:right w:val="nil"/>
            </w:tcBorders>
            <w:tcMar>
              <w:top w:w="0" w:type="dxa"/>
              <w:left w:w="70" w:type="dxa"/>
              <w:bottom w:w="0" w:type="dxa"/>
              <w:right w:w="70" w:type="dxa"/>
            </w:tcMar>
            <w:vAlign w:val="center"/>
          </w:tcPr>
          <w:p w14:paraId="733F00F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1213" w:type="dxa"/>
            <w:gridSpan w:val="2"/>
            <w:tcBorders>
              <w:top w:val="nil"/>
              <w:left w:val="nil"/>
              <w:bottom w:val="nil"/>
              <w:right w:val="nil"/>
            </w:tcBorders>
            <w:tcMar>
              <w:top w:w="0" w:type="dxa"/>
              <w:left w:w="70" w:type="dxa"/>
              <w:bottom w:w="0" w:type="dxa"/>
              <w:right w:w="70" w:type="dxa"/>
            </w:tcMar>
            <w:vAlign w:val="center"/>
          </w:tcPr>
          <w:p w14:paraId="36D77E6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60" w:type="dxa"/>
            <w:gridSpan w:val="3"/>
            <w:tcBorders>
              <w:top w:val="nil"/>
              <w:left w:val="nil"/>
              <w:bottom w:val="nil"/>
              <w:right w:val="nil"/>
            </w:tcBorders>
            <w:tcMar>
              <w:top w:w="0" w:type="dxa"/>
              <w:left w:w="70" w:type="dxa"/>
              <w:bottom w:w="0" w:type="dxa"/>
              <w:right w:w="70" w:type="dxa"/>
            </w:tcMar>
            <w:vAlign w:val="center"/>
          </w:tcPr>
          <w:p w14:paraId="1744678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509" w:type="dxa"/>
            <w:gridSpan w:val="3"/>
            <w:tcBorders>
              <w:top w:val="nil"/>
              <w:left w:val="nil"/>
              <w:bottom w:val="nil"/>
              <w:right w:val="nil"/>
            </w:tcBorders>
            <w:tcMar>
              <w:top w:w="0" w:type="dxa"/>
              <w:left w:w="70" w:type="dxa"/>
              <w:bottom w:w="0" w:type="dxa"/>
              <w:right w:w="70" w:type="dxa"/>
            </w:tcMar>
            <w:vAlign w:val="center"/>
          </w:tcPr>
          <w:p w14:paraId="5CA8929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479" w:type="dxa"/>
            <w:gridSpan w:val="6"/>
            <w:tcBorders>
              <w:top w:val="nil"/>
              <w:left w:val="nil"/>
              <w:bottom w:val="nil"/>
              <w:right w:val="nil"/>
            </w:tcBorders>
            <w:tcMar>
              <w:top w:w="0" w:type="dxa"/>
              <w:left w:w="70" w:type="dxa"/>
              <w:bottom w:w="0" w:type="dxa"/>
              <w:right w:w="70" w:type="dxa"/>
            </w:tcMar>
            <w:vAlign w:val="center"/>
          </w:tcPr>
          <w:p w14:paraId="2C4EF898">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bl>
    <w:p w14:paraId="58CB0A77">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7263583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14:paraId="0394ED0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1.1“技术和服务要求”项下填写的内容应与征集文件第五章“技术和服务要求”的内容保持一致。</w:t>
      </w:r>
    </w:p>
    <w:p w14:paraId="54C084E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投标响应”项下应填写具体的响应内容并与“技术和服务要求”项下填写的内容逐项对应；对征集文件“技术和服务要求”项下涉及“≥或＞”、“≤或＜”及某个区间值范围内的内容，投标响应应填写具体的数值，但技术指标只能以范围作响应的除外。</w:t>
      </w:r>
    </w:p>
    <w:p w14:paraId="741DFF8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1.3“是否偏离及说明”项下应按下列规定填写：优于的，填写“正偏离”；符合的，填写“无偏离”；低于的，填写“负偏离”。</w:t>
      </w:r>
    </w:p>
    <w:p w14:paraId="2DD75C2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FDA497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投标人：</w:t>
      </w:r>
      <w:r>
        <w:rPr>
          <w:rFonts w:hint="eastAsia" w:ascii="宋体" w:hAnsi="宋体" w:cs="宋体"/>
          <w:color w:val="auto"/>
          <w:highlight w:val="none"/>
          <w:u w:val="single"/>
        </w:rPr>
        <w:t>（全称并加盖单位公章）</w:t>
      </w:r>
    </w:p>
    <w:p w14:paraId="692FBEE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17BB3A2D">
      <w:pPr>
        <w:pStyle w:val="10"/>
        <w:widowControl/>
        <w:spacing w:before="0" w:beforeAutospacing="0" w:after="0" w:afterAutospacing="0" w:line="360" w:lineRule="auto"/>
        <w:ind w:firstLine="0" w:firstLineChars="0"/>
        <w:jc w:val="center"/>
        <w:rPr>
          <w:rFonts w:ascii="宋体" w:hAnsi="宋体" w:cs="宋体"/>
          <w:color w:val="auto"/>
          <w:highlight w:val="none"/>
        </w:rPr>
      </w:pPr>
      <w:r>
        <w:rPr>
          <w:rFonts w:hint="eastAsia" w:ascii="宋体" w:hAnsi="宋体" w:cs="宋体"/>
          <w:color w:val="auto"/>
          <w:highlight w:val="none"/>
        </w:rPr>
        <w:t> </w:t>
      </w:r>
      <w:r>
        <w:rPr>
          <w:rStyle w:val="14"/>
          <w:rFonts w:hint="eastAsia" w:ascii="宋体" w:hAnsi="宋体" w:cs="宋体"/>
          <w:color w:val="auto"/>
          <w:highlight w:val="none"/>
          <w:lang w:val="en-US"/>
        </w:rPr>
        <w:t>五</w:t>
      </w:r>
      <w:r>
        <w:rPr>
          <w:rStyle w:val="14"/>
          <w:rFonts w:hint="eastAsia" w:ascii="宋体" w:hAnsi="宋体" w:cs="宋体"/>
          <w:color w:val="auto"/>
          <w:highlight w:val="none"/>
        </w:rPr>
        <w:t>、商务条件响应表</w:t>
      </w:r>
    </w:p>
    <w:p w14:paraId="30DCB29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34861E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1"/>
        <w:tblW w:w="809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5"/>
        <w:gridCol w:w="30"/>
        <w:gridCol w:w="30"/>
        <w:gridCol w:w="470"/>
        <w:gridCol w:w="44"/>
        <w:gridCol w:w="30"/>
        <w:gridCol w:w="1165"/>
        <w:gridCol w:w="48"/>
        <w:gridCol w:w="30"/>
        <w:gridCol w:w="760"/>
        <w:gridCol w:w="30"/>
        <w:gridCol w:w="407"/>
        <w:gridCol w:w="2040"/>
        <w:gridCol w:w="62"/>
        <w:gridCol w:w="30"/>
        <w:gridCol w:w="2059"/>
        <w:gridCol w:w="88"/>
        <w:gridCol w:w="180"/>
        <w:gridCol w:w="167"/>
      </w:tblGrid>
      <w:tr w14:paraId="26B42A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3"/>
          <w:wAfter w:w="375" w:type="dxa"/>
          <w:tblCellSpacing w:w="15" w:type="dxa"/>
        </w:trPr>
        <w:tc>
          <w:tcPr>
            <w:tcW w:w="380" w:type="dxa"/>
            <w:tcBorders>
              <w:top w:val="nil"/>
              <w:left w:val="nil"/>
              <w:bottom w:val="nil"/>
              <w:right w:val="nil"/>
            </w:tcBorders>
            <w:tcMar>
              <w:top w:w="0" w:type="dxa"/>
              <w:left w:w="70" w:type="dxa"/>
              <w:bottom w:w="0" w:type="dxa"/>
              <w:right w:w="70" w:type="dxa"/>
            </w:tcMar>
            <w:vAlign w:val="center"/>
          </w:tcPr>
          <w:p w14:paraId="3E734CBD">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采购包</w:t>
            </w:r>
          </w:p>
        </w:tc>
        <w:tc>
          <w:tcPr>
            <w:tcW w:w="500" w:type="dxa"/>
            <w:gridSpan w:val="3"/>
            <w:tcBorders>
              <w:top w:val="nil"/>
              <w:left w:val="nil"/>
              <w:bottom w:val="nil"/>
              <w:right w:val="nil"/>
            </w:tcBorders>
            <w:tcMar>
              <w:top w:w="0" w:type="dxa"/>
              <w:left w:w="70" w:type="dxa"/>
              <w:bottom w:w="0" w:type="dxa"/>
              <w:right w:w="70" w:type="dxa"/>
            </w:tcMar>
            <w:vAlign w:val="center"/>
          </w:tcPr>
          <w:p w14:paraId="31805C75">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品目号</w:t>
            </w:r>
          </w:p>
        </w:tc>
        <w:tc>
          <w:tcPr>
            <w:tcW w:w="1209" w:type="dxa"/>
            <w:gridSpan w:val="3"/>
            <w:tcBorders>
              <w:top w:val="nil"/>
              <w:left w:val="nil"/>
              <w:bottom w:val="nil"/>
              <w:right w:val="nil"/>
            </w:tcBorders>
            <w:tcMar>
              <w:top w:w="0" w:type="dxa"/>
              <w:left w:w="70" w:type="dxa"/>
              <w:bottom w:w="0" w:type="dxa"/>
              <w:right w:w="70" w:type="dxa"/>
            </w:tcMar>
            <w:vAlign w:val="center"/>
          </w:tcPr>
          <w:p w14:paraId="3017AA39">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商务条件</w:t>
            </w:r>
          </w:p>
        </w:tc>
        <w:tc>
          <w:tcPr>
            <w:tcW w:w="1245" w:type="dxa"/>
            <w:gridSpan w:val="5"/>
            <w:tcBorders>
              <w:top w:val="nil"/>
              <w:left w:val="nil"/>
              <w:bottom w:val="nil"/>
              <w:right w:val="nil"/>
            </w:tcBorders>
            <w:tcMar>
              <w:top w:w="0" w:type="dxa"/>
              <w:left w:w="70" w:type="dxa"/>
              <w:bottom w:w="0" w:type="dxa"/>
              <w:right w:w="70" w:type="dxa"/>
            </w:tcMar>
            <w:vAlign w:val="center"/>
          </w:tcPr>
          <w:p w14:paraId="09B89D1B">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投标响应</w:t>
            </w:r>
          </w:p>
        </w:tc>
        <w:tc>
          <w:tcPr>
            <w:tcW w:w="2010" w:type="dxa"/>
            <w:tcBorders>
              <w:top w:val="nil"/>
              <w:left w:val="nil"/>
              <w:bottom w:val="nil"/>
              <w:right w:val="nil"/>
            </w:tcBorders>
            <w:tcMar>
              <w:top w:w="0" w:type="dxa"/>
              <w:left w:w="70" w:type="dxa"/>
              <w:bottom w:w="0" w:type="dxa"/>
              <w:right w:w="70" w:type="dxa"/>
            </w:tcMar>
            <w:vAlign w:val="center"/>
          </w:tcPr>
          <w:p w14:paraId="5F03E639">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是否偏离及说明</w:t>
            </w:r>
          </w:p>
        </w:tc>
        <w:tc>
          <w:tcPr>
            <w:tcW w:w="2121" w:type="dxa"/>
            <w:gridSpan w:val="3"/>
            <w:tcBorders>
              <w:top w:val="nil"/>
              <w:left w:val="nil"/>
              <w:bottom w:val="nil"/>
              <w:right w:val="nil"/>
            </w:tcBorders>
            <w:tcMar>
              <w:top w:w="0" w:type="dxa"/>
              <w:left w:w="70" w:type="dxa"/>
              <w:bottom w:w="0" w:type="dxa"/>
              <w:right w:w="70" w:type="dxa"/>
            </w:tcMar>
            <w:vAlign w:val="center"/>
          </w:tcPr>
          <w:p w14:paraId="33666F1B">
            <w:pPr>
              <w:pStyle w:val="10"/>
              <w:keepNext w:val="0"/>
              <w:keepLines w:val="0"/>
              <w:widowControl/>
              <w:suppressLineNumbers w:val="0"/>
              <w:spacing w:before="0" w:beforeAutospacing="0" w:after="0" w:afterAutospacing="0" w:line="360" w:lineRule="auto"/>
              <w:ind w:left="0" w:right="0"/>
              <w:jc w:val="center"/>
              <w:rPr>
                <w:rFonts w:hint="eastAsia" w:ascii="宋体" w:hAnsi="宋体" w:cs="宋体"/>
                <w:color w:val="auto"/>
                <w:highlight w:val="none"/>
              </w:rPr>
            </w:pPr>
            <w:r>
              <w:rPr>
                <w:rFonts w:hint="default" w:ascii="宋体" w:hAnsi="宋体" w:cs="宋体"/>
                <w:color w:val="auto"/>
                <w:highlight w:val="none"/>
              </w:rPr>
              <w:t>响应页码</w:t>
            </w:r>
          </w:p>
        </w:tc>
      </w:tr>
      <w:tr w14:paraId="52AE3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2"/>
          <w:wAfter w:w="287" w:type="dxa"/>
          <w:tblCellSpacing w:w="15" w:type="dxa"/>
        </w:trPr>
        <w:tc>
          <w:tcPr>
            <w:tcW w:w="380" w:type="dxa"/>
            <w:tcBorders>
              <w:top w:val="nil"/>
              <w:left w:val="nil"/>
              <w:bottom w:val="nil"/>
              <w:right w:val="nil"/>
            </w:tcBorders>
            <w:tcMar>
              <w:top w:w="0" w:type="dxa"/>
              <w:left w:w="70" w:type="dxa"/>
              <w:bottom w:w="0" w:type="dxa"/>
              <w:right w:w="70" w:type="dxa"/>
            </w:tcMar>
            <w:vAlign w:val="center"/>
          </w:tcPr>
          <w:p w14:paraId="40BCF047">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500" w:type="dxa"/>
            <w:gridSpan w:val="3"/>
            <w:tcBorders>
              <w:top w:val="nil"/>
              <w:left w:val="nil"/>
              <w:bottom w:val="nil"/>
              <w:right w:val="nil"/>
            </w:tcBorders>
            <w:tcMar>
              <w:top w:w="0" w:type="dxa"/>
              <w:left w:w="70" w:type="dxa"/>
              <w:bottom w:w="0" w:type="dxa"/>
              <w:right w:w="70" w:type="dxa"/>
            </w:tcMar>
            <w:vAlign w:val="center"/>
          </w:tcPr>
          <w:p w14:paraId="3E87768A">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*-1</w:t>
            </w:r>
          </w:p>
        </w:tc>
        <w:tc>
          <w:tcPr>
            <w:tcW w:w="1209" w:type="dxa"/>
            <w:gridSpan w:val="3"/>
            <w:tcBorders>
              <w:top w:val="nil"/>
              <w:left w:val="nil"/>
              <w:bottom w:val="nil"/>
              <w:right w:val="nil"/>
            </w:tcBorders>
            <w:tcMar>
              <w:top w:w="0" w:type="dxa"/>
              <w:left w:w="70" w:type="dxa"/>
              <w:bottom w:w="0" w:type="dxa"/>
              <w:right w:w="70" w:type="dxa"/>
            </w:tcMar>
          </w:tcPr>
          <w:p w14:paraId="0AC9477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1245" w:type="dxa"/>
            <w:gridSpan w:val="5"/>
            <w:tcBorders>
              <w:top w:val="nil"/>
              <w:left w:val="nil"/>
              <w:bottom w:val="nil"/>
              <w:right w:val="nil"/>
            </w:tcBorders>
            <w:tcMar>
              <w:top w:w="0" w:type="dxa"/>
              <w:left w:w="70" w:type="dxa"/>
              <w:bottom w:w="0" w:type="dxa"/>
              <w:right w:w="70" w:type="dxa"/>
            </w:tcMar>
          </w:tcPr>
          <w:p w14:paraId="69C16EB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010" w:type="dxa"/>
            <w:tcBorders>
              <w:top w:val="nil"/>
              <w:left w:val="nil"/>
              <w:bottom w:val="nil"/>
              <w:right w:val="nil"/>
            </w:tcBorders>
            <w:tcMar>
              <w:top w:w="0" w:type="dxa"/>
              <w:left w:w="70" w:type="dxa"/>
              <w:bottom w:w="0" w:type="dxa"/>
              <w:right w:w="70" w:type="dxa"/>
            </w:tcMar>
          </w:tcPr>
          <w:p w14:paraId="0BEC287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209" w:type="dxa"/>
            <w:gridSpan w:val="4"/>
            <w:tcBorders>
              <w:top w:val="nil"/>
              <w:left w:val="nil"/>
              <w:bottom w:val="nil"/>
              <w:right w:val="nil"/>
            </w:tcBorders>
            <w:tcMar>
              <w:top w:w="0" w:type="dxa"/>
              <w:left w:w="70" w:type="dxa"/>
              <w:bottom w:w="0" w:type="dxa"/>
              <w:right w:w="70" w:type="dxa"/>
            </w:tcMar>
          </w:tcPr>
          <w:p w14:paraId="0C52F30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26DD71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gridAfter w:val="1"/>
          <w:wAfter w:w="107" w:type="dxa"/>
          <w:tblCellSpacing w:w="15" w:type="dxa"/>
        </w:trPr>
        <w:tc>
          <w:tcPr>
            <w:tcW w:w="440" w:type="dxa"/>
            <w:gridSpan w:val="3"/>
            <w:tcBorders>
              <w:top w:val="nil"/>
              <w:left w:val="nil"/>
              <w:right w:val="nil"/>
            </w:tcBorders>
            <w:tcMar>
              <w:top w:w="0" w:type="dxa"/>
              <w:left w:w="70" w:type="dxa"/>
              <w:bottom w:w="0" w:type="dxa"/>
              <w:right w:w="70" w:type="dxa"/>
            </w:tcMar>
            <w:vAlign w:val="center"/>
          </w:tcPr>
          <w:p w14:paraId="1FBF0850">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highlight w:val="none"/>
              </w:rPr>
              <w:t>…</w:t>
            </w:r>
          </w:p>
        </w:tc>
        <w:tc>
          <w:tcPr>
            <w:tcW w:w="514" w:type="dxa"/>
            <w:gridSpan w:val="3"/>
            <w:tcBorders>
              <w:top w:val="nil"/>
              <w:left w:val="nil"/>
              <w:bottom w:val="nil"/>
              <w:right w:val="nil"/>
            </w:tcBorders>
            <w:tcMar>
              <w:top w:w="0" w:type="dxa"/>
              <w:left w:w="70" w:type="dxa"/>
              <w:bottom w:w="0" w:type="dxa"/>
              <w:right w:w="70" w:type="dxa"/>
            </w:tcMar>
            <w:vAlign w:val="center"/>
          </w:tcPr>
          <w:p w14:paraId="671561F3">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p>
        </w:tc>
        <w:tc>
          <w:tcPr>
            <w:tcW w:w="1213" w:type="dxa"/>
            <w:gridSpan w:val="3"/>
            <w:tcBorders>
              <w:top w:val="nil"/>
              <w:left w:val="nil"/>
              <w:bottom w:val="nil"/>
              <w:right w:val="nil"/>
            </w:tcBorders>
            <w:tcMar>
              <w:top w:w="0" w:type="dxa"/>
              <w:left w:w="70" w:type="dxa"/>
              <w:bottom w:w="0" w:type="dxa"/>
              <w:right w:w="70" w:type="dxa"/>
            </w:tcMar>
          </w:tcPr>
          <w:p w14:paraId="2AA2270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60" w:type="dxa"/>
            <w:gridSpan w:val="2"/>
            <w:tcBorders>
              <w:top w:val="nil"/>
              <w:left w:val="nil"/>
              <w:bottom w:val="nil"/>
              <w:right w:val="nil"/>
            </w:tcBorders>
            <w:tcMar>
              <w:top w:w="0" w:type="dxa"/>
              <w:left w:w="70" w:type="dxa"/>
              <w:bottom w:w="0" w:type="dxa"/>
              <w:right w:w="70" w:type="dxa"/>
            </w:tcMar>
          </w:tcPr>
          <w:p w14:paraId="5CC4247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509" w:type="dxa"/>
            <w:gridSpan w:val="4"/>
            <w:tcBorders>
              <w:top w:val="nil"/>
              <w:left w:val="nil"/>
              <w:bottom w:val="nil"/>
              <w:right w:val="nil"/>
            </w:tcBorders>
            <w:tcMar>
              <w:top w:w="0" w:type="dxa"/>
              <w:left w:w="70" w:type="dxa"/>
              <w:bottom w:w="0" w:type="dxa"/>
              <w:right w:w="70" w:type="dxa"/>
            </w:tcMar>
          </w:tcPr>
          <w:p w14:paraId="0A56AEE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297" w:type="dxa"/>
            <w:gridSpan w:val="3"/>
            <w:tcBorders>
              <w:top w:val="nil"/>
              <w:left w:val="nil"/>
              <w:bottom w:val="nil"/>
              <w:right w:val="nil"/>
            </w:tcBorders>
            <w:tcMar>
              <w:top w:w="0" w:type="dxa"/>
              <w:left w:w="70" w:type="dxa"/>
              <w:bottom w:w="0" w:type="dxa"/>
              <w:right w:w="70" w:type="dxa"/>
            </w:tcMar>
          </w:tcPr>
          <w:p w14:paraId="00637D82">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4FA587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10" w:type="dxa"/>
            <w:gridSpan w:val="2"/>
            <w:tcBorders>
              <w:top w:val="nil"/>
              <w:left w:val="nil"/>
              <w:bottom w:val="nil"/>
              <w:right w:val="nil"/>
            </w:tcBorders>
            <w:tcMar>
              <w:top w:w="0" w:type="dxa"/>
              <w:left w:w="70" w:type="dxa"/>
              <w:bottom w:w="0" w:type="dxa"/>
              <w:right w:w="70" w:type="dxa"/>
            </w:tcMar>
            <w:vAlign w:val="center"/>
          </w:tcPr>
          <w:p w14:paraId="456B41F7">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514" w:type="dxa"/>
            <w:gridSpan w:val="3"/>
            <w:tcBorders>
              <w:top w:val="nil"/>
              <w:left w:val="nil"/>
              <w:bottom w:val="nil"/>
              <w:right w:val="nil"/>
            </w:tcBorders>
            <w:tcMar>
              <w:top w:w="0" w:type="dxa"/>
              <w:left w:w="70" w:type="dxa"/>
              <w:bottom w:w="0" w:type="dxa"/>
              <w:right w:w="70" w:type="dxa"/>
            </w:tcMar>
            <w:vAlign w:val="center"/>
          </w:tcPr>
          <w:p w14:paraId="2A6DBC9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1213" w:type="dxa"/>
            <w:gridSpan w:val="3"/>
            <w:tcBorders>
              <w:top w:val="nil"/>
              <w:left w:val="nil"/>
              <w:bottom w:val="nil"/>
              <w:right w:val="nil"/>
            </w:tcBorders>
            <w:tcMar>
              <w:top w:w="0" w:type="dxa"/>
              <w:left w:w="70" w:type="dxa"/>
              <w:bottom w:w="0" w:type="dxa"/>
              <w:right w:w="70" w:type="dxa"/>
            </w:tcMar>
            <w:vAlign w:val="center"/>
          </w:tcPr>
          <w:p w14:paraId="1E9BC2E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60" w:type="dxa"/>
            <w:gridSpan w:val="2"/>
            <w:tcBorders>
              <w:top w:val="nil"/>
              <w:left w:val="nil"/>
              <w:bottom w:val="nil"/>
              <w:right w:val="nil"/>
            </w:tcBorders>
            <w:tcMar>
              <w:top w:w="0" w:type="dxa"/>
              <w:left w:w="70" w:type="dxa"/>
              <w:bottom w:w="0" w:type="dxa"/>
              <w:right w:w="70" w:type="dxa"/>
            </w:tcMar>
            <w:vAlign w:val="center"/>
          </w:tcPr>
          <w:p w14:paraId="1043E64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509" w:type="dxa"/>
            <w:gridSpan w:val="4"/>
            <w:tcBorders>
              <w:top w:val="nil"/>
              <w:left w:val="nil"/>
              <w:bottom w:val="nil"/>
              <w:right w:val="nil"/>
            </w:tcBorders>
            <w:tcMar>
              <w:top w:w="0" w:type="dxa"/>
              <w:left w:w="70" w:type="dxa"/>
              <w:bottom w:w="0" w:type="dxa"/>
              <w:right w:w="70" w:type="dxa"/>
            </w:tcMar>
            <w:vAlign w:val="center"/>
          </w:tcPr>
          <w:p w14:paraId="11FC02E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2479" w:type="dxa"/>
            <w:gridSpan w:val="5"/>
            <w:tcBorders>
              <w:top w:val="nil"/>
              <w:left w:val="nil"/>
              <w:bottom w:val="nil"/>
              <w:right w:val="nil"/>
            </w:tcBorders>
            <w:tcMar>
              <w:top w:w="0" w:type="dxa"/>
              <w:left w:w="70" w:type="dxa"/>
              <w:bottom w:w="0" w:type="dxa"/>
              <w:right w:w="70" w:type="dxa"/>
            </w:tcMar>
            <w:vAlign w:val="center"/>
          </w:tcPr>
          <w:p w14:paraId="3C34052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bl>
    <w:p w14:paraId="4183012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53976A0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1、本表应按照下列规定填写：</w:t>
      </w:r>
    </w:p>
    <w:p w14:paraId="33F05AF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1.1“商务条件”项下填写的内容应与征集文件第五章“商务条件”的内容保持一致。</w:t>
      </w:r>
    </w:p>
    <w:p w14:paraId="2EE7311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1.2“投标响应”项下应填写具体的响应内容并与“商务条件”项下填写的内容逐项对应；对“商务条件”项下涉及“≥或＞”、“≤或＜”及某个区间值范围内的内容，应填写具体的数值。</w:t>
      </w:r>
    </w:p>
    <w:p w14:paraId="06A987E3">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1.3“是否偏离及说明”项下应按下列规定填写：优于的，填写“正偏离”；符合的，填写“无偏离”；低于的，填写“负偏离”。</w:t>
      </w:r>
    </w:p>
    <w:p w14:paraId="2AD8BC9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F5BC6B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6D82557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4CB7EB9C">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14:paraId="5D95DC5E">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lang w:val="en-US"/>
        </w:rPr>
        <w:t>六</w:t>
      </w:r>
      <w:r>
        <w:rPr>
          <w:rStyle w:val="14"/>
          <w:rFonts w:hint="eastAsia" w:ascii="宋体" w:hAnsi="宋体" w:cs="宋体"/>
          <w:color w:val="auto"/>
          <w:highlight w:val="none"/>
        </w:rPr>
        <w:t>、投标人提交的其他资料（若有）</w:t>
      </w:r>
    </w:p>
    <w:p w14:paraId="54E12EF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DF37A4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83F7591">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14:paraId="0176012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FDE0C1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1、征集文件要求提交的除</w:t>
      </w:r>
      <w:r>
        <w:rPr>
          <w:rStyle w:val="14"/>
          <w:rFonts w:hint="eastAsia" w:ascii="宋体" w:hAnsi="宋体" w:cs="宋体"/>
          <w:color w:val="auto"/>
          <w:highlight w:val="none"/>
        </w:rPr>
        <w:t>“资格及资信证明部分”、“报价部分”</w:t>
      </w:r>
      <w:r>
        <w:rPr>
          <w:rFonts w:hint="eastAsia" w:ascii="宋体" w:hAnsi="宋体" w:cs="宋体"/>
          <w:color w:val="auto"/>
          <w:highlight w:val="none"/>
        </w:rPr>
        <w:t>外的其他证明材料或资料加盖投标人的单位公章后应在此项下提交。</w:t>
      </w:r>
    </w:p>
    <w:p w14:paraId="7FDC17B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2、征集文件要求投标人提供方案（包括但不限于：组织、实施、技术、服务方案等）的，投标人应在此项下提交。</w:t>
      </w:r>
    </w:p>
    <w:p w14:paraId="7762918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3、除征集文件另有规定外，投标人认为需要提交的其他证明材料或资料加盖投标人的单位公章后应在此项下提交。</w:t>
      </w:r>
    </w:p>
    <w:p w14:paraId="53238E66">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 </w:t>
      </w:r>
    </w:p>
    <w:p w14:paraId="6CA71E90">
      <w:pPr>
        <w:pStyle w:val="10"/>
        <w:widowControl/>
        <w:rPr>
          <w:rFonts w:ascii="宋体" w:hAnsi="宋体" w:cs="宋体"/>
          <w:color w:val="auto"/>
          <w:sz w:val="28"/>
          <w:szCs w:val="28"/>
          <w:highlight w:val="none"/>
        </w:rPr>
      </w:pPr>
      <w:r>
        <w:rPr>
          <w:rFonts w:hint="eastAsia" w:ascii="宋体" w:hAnsi="宋体" w:cs="宋体"/>
          <w:color w:val="auto"/>
          <w:sz w:val="28"/>
          <w:szCs w:val="28"/>
          <w:highlight w:val="none"/>
        </w:rPr>
        <w:t> </w:t>
      </w:r>
    </w:p>
    <w:p w14:paraId="03045A5B">
      <w:pPr>
        <w:pStyle w:val="10"/>
        <w:widowControl/>
        <w:spacing w:before="50" w:beforeAutospacing="0" w:after="50" w:afterAutospacing="0"/>
        <w:rPr>
          <w:rFonts w:ascii="宋体" w:hAnsi="宋体" w:cs="宋体"/>
          <w:color w:val="auto"/>
          <w:sz w:val="28"/>
          <w:szCs w:val="28"/>
          <w:highlight w:val="none"/>
        </w:rPr>
      </w:pPr>
      <w:r>
        <w:rPr>
          <w:rFonts w:hint="eastAsia" w:ascii="宋体" w:hAnsi="宋体" w:cs="宋体"/>
          <w:color w:val="auto"/>
          <w:sz w:val="28"/>
          <w:szCs w:val="28"/>
          <w:highlight w:val="none"/>
        </w:rPr>
        <w:t> </w:t>
      </w:r>
    </w:p>
    <w:p w14:paraId="75E33820">
      <w:pPr>
        <w:pStyle w:val="6"/>
        <w:widowControl/>
        <w:rPr>
          <w:rFonts w:hint="default" w:cs="宋体"/>
          <w:color w:val="auto"/>
          <w:sz w:val="28"/>
          <w:szCs w:val="28"/>
          <w:highlight w:val="none"/>
        </w:rPr>
      </w:pPr>
      <w:r>
        <w:rPr>
          <w:rFonts w:hint="eastAsia" w:cs="宋体"/>
          <w:color w:val="auto"/>
          <w:sz w:val="28"/>
          <w:szCs w:val="28"/>
          <w:highlight w:val="none"/>
          <w:lang w:eastAsia="zh-CN"/>
        </w:rPr>
        <w:t>征集文件</w:t>
      </w:r>
      <w:r>
        <w:rPr>
          <w:rFonts w:cs="宋体"/>
          <w:color w:val="auto"/>
          <w:sz w:val="28"/>
          <w:szCs w:val="28"/>
          <w:highlight w:val="none"/>
        </w:rPr>
        <w:t>相关附件</w:t>
      </w:r>
    </w:p>
    <w:p w14:paraId="2CAC3674">
      <w:pPr>
        <w:rPr>
          <w:color w:val="auto"/>
          <w:highlight w:val="none"/>
        </w:rPr>
      </w:pPr>
    </w:p>
    <w:p w14:paraId="063ED3F5">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4BEF8C16">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66BA5828">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7BF3F149">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2B940432">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0B6D7E5F">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52C1D5AA">
      <w:pPr>
        <w:pStyle w:val="10"/>
        <w:widowControl/>
        <w:spacing w:before="0" w:beforeAutospacing="0" w:after="0" w:afterAutospacing="0" w:line="360" w:lineRule="auto"/>
        <w:jc w:val="center"/>
        <w:rPr>
          <w:rStyle w:val="14"/>
          <w:rFonts w:hint="eastAsia" w:ascii="宋体" w:hAnsi="宋体" w:cs="宋体"/>
          <w:color w:val="auto"/>
          <w:sz w:val="44"/>
          <w:szCs w:val="44"/>
          <w:highlight w:val="none"/>
        </w:rPr>
      </w:pPr>
    </w:p>
    <w:p w14:paraId="43B438A1">
      <w:pPr>
        <w:pStyle w:val="10"/>
        <w:widowControl/>
        <w:spacing w:before="0" w:beforeAutospacing="0" w:after="0" w:afterAutospacing="0" w:line="360" w:lineRule="auto"/>
        <w:jc w:val="center"/>
        <w:rPr>
          <w:rFonts w:ascii="宋体" w:hAnsi="宋体" w:cs="宋体"/>
          <w:color w:val="auto"/>
          <w:sz w:val="44"/>
          <w:szCs w:val="44"/>
          <w:highlight w:val="none"/>
        </w:rPr>
      </w:pPr>
      <w:r>
        <w:rPr>
          <w:rStyle w:val="14"/>
          <w:rFonts w:hint="eastAsia" w:ascii="宋体" w:hAnsi="宋体" w:cs="宋体"/>
          <w:color w:val="auto"/>
          <w:sz w:val="44"/>
          <w:szCs w:val="44"/>
          <w:highlight w:val="none"/>
        </w:rPr>
        <w:t>封面格式</w:t>
      </w:r>
    </w:p>
    <w:p w14:paraId="2DAFFD2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C37144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A595EE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6D857D4">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投标文件</w:t>
      </w:r>
    </w:p>
    <w:p w14:paraId="4A9F68AB">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（报价部分）</w:t>
      </w:r>
    </w:p>
    <w:p w14:paraId="0A81BC4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6AADE72">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u w:val="single"/>
        </w:rPr>
        <w:t>（填写正本或副本）</w:t>
      </w:r>
    </w:p>
    <w:p w14:paraId="2BB61A8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1774A2D">
      <w:pPr>
        <w:pStyle w:val="10"/>
        <w:widowControl/>
        <w:spacing w:before="0" w:beforeAutospacing="0" w:after="0" w:afterAutospacing="0" w:line="360" w:lineRule="auto"/>
        <w:ind w:firstLine="1280"/>
        <w:rPr>
          <w:rFonts w:ascii="宋体" w:hAnsi="宋体" w:cs="宋体"/>
          <w:color w:val="auto"/>
          <w:highlight w:val="none"/>
        </w:rPr>
      </w:pPr>
      <w:r>
        <w:rPr>
          <w:rStyle w:val="14"/>
          <w:rFonts w:hint="eastAsia" w:ascii="宋体" w:hAnsi="宋体" w:cs="宋体"/>
          <w:color w:val="auto"/>
          <w:highlight w:val="none"/>
        </w:rPr>
        <w:t>项目名称：</w:t>
      </w:r>
      <w:r>
        <w:rPr>
          <w:rStyle w:val="14"/>
          <w:rFonts w:hint="eastAsia" w:ascii="宋体" w:hAnsi="宋体" w:cs="宋体"/>
          <w:color w:val="auto"/>
          <w:highlight w:val="none"/>
          <w:u w:val="single"/>
        </w:rPr>
        <w:t>（由投标人填写）</w:t>
      </w:r>
    </w:p>
    <w:p w14:paraId="3D54582C">
      <w:pPr>
        <w:pStyle w:val="10"/>
        <w:widowControl/>
        <w:spacing w:before="0" w:beforeAutospacing="0" w:after="0" w:afterAutospacing="0" w:line="360" w:lineRule="auto"/>
        <w:ind w:firstLine="1280"/>
        <w:rPr>
          <w:rFonts w:ascii="宋体" w:hAnsi="宋体" w:cs="宋体"/>
          <w:color w:val="auto"/>
          <w:highlight w:val="none"/>
        </w:rPr>
      </w:pPr>
      <w:r>
        <w:rPr>
          <w:rStyle w:val="14"/>
          <w:rFonts w:hint="eastAsia" w:ascii="宋体" w:hAnsi="宋体" w:cs="宋体"/>
          <w:color w:val="auto"/>
          <w:highlight w:val="none"/>
        </w:rPr>
        <w:t>项目编号：</w:t>
      </w:r>
      <w:r>
        <w:rPr>
          <w:rStyle w:val="14"/>
          <w:rFonts w:hint="eastAsia" w:ascii="宋体" w:hAnsi="宋体" w:cs="宋体"/>
          <w:color w:val="auto"/>
          <w:highlight w:val="none"/>
          <w:u w:val="single"/>
        </w:rPr>
        <w:t>（由投标人填写）</w:t>
      </w:r>
    </w:p>
    <w:p w14:paraId="34A4E562">
      <w:pPr>
        <w:pStyle w:val="10"/>
        <w:widowControl/>
        <w:spacing w:before="0" w:beforeAutospacing="0" w:after="0" w:afterAutospacing="0" w:line="360" w:lineRule="auto"/>
        <w:ind w:firstLine="1280"/>
        <w:rPr>
          <w:rFonts w:ascii="宋体" w:hAnsi="宋体" w:cs="宋体"/>
          <w:color w:val="auto"/>
          <w:highlight w:val="none"/>
        </w:rPr>
      </w:pPr>
      <w:r>
        <w:rPr>
          <w:rStyle w:val="14"/>
          <w:rFonts w:hint="eastAsia" w:ascii="宋体" w:hAnsi="宋体" w:cs="宋体"/>
          <w:color w:val="auto"/>
          <w:highlight w:val="none"/>
        </w:rPr>
        <w:t>所投采购包：</w:t>
      </w:r>
      <w:r>
        <w:rPr>
          <w:rStyle w:val="14"/>
          <w:rFonts w:hint="eastAsia" w:ascii="宋体" w:hAnsi="宋体" w:cs="宋体"/>
          <w:color w:val="auto"/>
          <w:highlight w:val="none"/>
          <w:u w:val="single"/>
        </w:rPr>
        <w:t>（由投标人填写）</w:t>
      </w:r>
    </w:p>
    <w:p w14:paraId="50B3C128">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26116A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B9B52D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75FDA68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686B9F9D">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投标人：</w:t>
      </w:r>
      <w:r>
        <w:rPr>
          <w:rStyle w:val="14"/>
          <w:rFonts w:hint="eastAsia" w:ascii="宋体" w:hAnsi="宋体" w:cs="宋体"/>
          <w:color w:val="auto"/>
          <w:highlight w:val="none"/>
          <w:u w:val="single"/>
        </w:rPr>
        <w:t>（填写“全称”）</w:t>
      </w:r>
    </w:p>
    <w:p w14:paraId="6E420614">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u w:val="single"/>
        </w:rPr>
        <w:t>（由投标人填写）</w:t>
      </w:r>
      <w:r>
        <w:rPr>
          <w:rStyle w:val="14"/>
          <w:rFonts w:hint="eastAsia" w:ascii="宋体" w:hAnsi="宋体" w:cs="宋体"/>
          <w:color w:val="auto"/>
          <w:highlight w:val="none"/>
        </w:rPr>
        <w:t>年</w:t>
      </w:r>
      <w:r>
        <w:rPr>
          <w:rStyle w:val="14"/>
          <w:rFonts w:hint="eastAsia" w:ascii="宋体" w:hAnsi="宋体" w:cs="宋体"/>
          <w:color w:val="auto"/>
          <w:highlight w:val="none"/>
          <w:u w:val="single"/>
        </w:rPr>
        <w:t>（由投标人填写）</w:t>
      </w:r>
      <w:r>
        <w:rPr>
          <w:rStyle w:val="14"/>
          <w:rFonts w:hint="eastAsia" w:ascii="宋体" w:hAnsi="宋体" w:cs="宋体"/>
          <w:color w:val="auto"/>
          <w:highlight w:val="none"/>
        </w:rPr>
        <w:t>月</w:t>
      </w:r>
    </w:p>
    <w:p w14:paraId="2DE4168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A8ADFCA">
      <w:pPr>
        <w:pStyle w:val="10"/>
        <w:widowControl/>
        <w:spacing w:before="0" w:beforeAutospacing="0" w:after="0" w:afterAutospacing="0" w:line="360" w:lineRule="auto"/>
        <w:jc w:val="center"/>
        <w:rPr>
          <w:rFonts w:hint="eastAsia" w:ascii="宋体" w:hAnsi="宋体" w:cs="宋体"/>
          <w:color w:val="auto"/>
          <w:highlight w:val="none"/>
        </w:rPr>
      </w:pPr>
    </w:p>
    <w:p w14:paraId="4CCBC5CE">
      <w:pPr>
        <w:pStyle w:val="10"/>
        <w:widowControl/>
        <w:spacing w:before="0" w:beforeAutospacing="0" w:after="0" w:afterAutospacing="0" w:line="360" w:lineRule="auto"/>
        <w:jc w:val="center"/>
        <w:rPr>
          <w:rFonts w:hint="eastAsia" w:ascii="宋体" w:hAnsi="宋体" w:cs="宋体"/>
          <w:color w:val="auto"/>
          <w:highlight w:val="none"/>
        </w:rPr>
      </w:pPr>
    </w:p>
    <w:p w14:paraId="06FE0A98">
      <w:pPr>
        <w:pStyle w:val="10"/>
        <w:widowControl/>
        <w:spacing w:before="0" w:beforeAutospacing="0" w:after="0" w:afterAutospacing="0" w:line="360" w:lineRule="auto"/>
        <w:jc w:val="center"/>
        <w:rPr>
          <w:rFonts w:hint="eastAsia" w:ascii="宋体" w:hAnsi="宋体" w:cs="宋体"/>
          <w:color w:val="auto"/>
          <w:highlight w:val="none"/>
        </w:rPr>
      </w:pPr>
    </w:p>
    <w:p w14:paraId="3D2528F7">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r>
        <w:rPr>
          <w:rStyle w:val="14"/>
          <w:rFonts w:hint="eastAsia" w:ascii="宋体" w:hAnsi="宋体" w:cs="宋体"/>
          <w:color w:val="auto"/>
          <w:highlight w:val="none"/>
        </w:rPr>
        <w:t>索引</w:t>
      </w:r>
    </w:p>
    <w:p w14:paraId="112D7FC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一、开标一览表</w:t>
      </w:r>
    </w:p>
    <w:p w14:paraId="25BF84A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二、投标分项报价表</w:t>
      </w:r>
    </w:p>
    <w:p w14:paraId="148676A1">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三、征集文件规定的价格扣除证明材料（若有）</w:t>
      </w:r>
    </w:p>
    <w:p w14:paraId="2264BC0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1721462A">
      <w:pPr>
        <w:pStyle w:val="10"/>
        <w:widowControl/>
        <w:spacing w:before="0" w:beforeAutospacing="0" w:after="0" w:afterAutospacing="0" w:line="360" w:lineRule="auto"/>
        <w:jc w:val="left"/>
        <w:rPr>
          <w:rFonts w:hint="eastAsia" w:ascii="宋体" w:hAnsi="宋体" w:cs="宋体"/>
          <w:color w:val="auto"/>
          <w:highlight w:val="none"/>
        </w:rPr>
      </w:pPr>
    </w:p>
    <w:p w14:paraId="07177C17">
      <w:pPr>
        <w:pStyle w:val="10"/>
        <w:widowControl/>
        <w:spacing w:before="0" w:beforeAutospacing="0" w:after="0" w:afterAutospacing="0" w:line="360" w:lineRule="auto"/>
        <w:jc w:val="center"/>
        <w:rPr>
          <w:rFonts w:hint="eastAsia" w:ascii="宋体" w:hAnsi="宋体" w:cs="宋体"/>
          <w:color w:val="auto"/>
          <w:highlight w:val="none"/>
        </w:rPr>
      </w:pPr>
    </w:p>
    <w:p w14:paraId="41C268B4">
      <w:pPr>
        <w:pStyle w:val="10"/>
        <w:widowControl/>
        <w:spacing w:before="0" w:beforeAutospacing="0" w:after="0" w:afterAutospacing="0" w:line="360" w:lineRule="auto"/>
        <w:jc w:val="center"/>
        <w:rPr>
          <w:rFonts w:hint="eastAsia" w:ascii="宋体" w:hAnsi="宋体" w:cs="宋体"/>
          <w:color w:val="auto"/>
          <w:highlight w:val="none"/>
        </w:rPr>
      </w:pPr>
    </w:p>
    <w:p w14:paraId="78C574BC">
      <w:pPr>
        <w:pStyle w:val="10"/>
        <w:widowControl/>
        <w:spacing w:before="0" w:beforeAutospacing="0" w:after="0" w:afterAutospacing="0" w:line="360" w:lineRule="auto"/>
        <w:jc w:val="center"/>
        <w:rPr>
          <w:rFonts w:hint="eastAsia" w:ascii="宋体" w:hAnsi="宋体" w:cs="宋体"/>
          <w:color w:val="auto"/>
          <w:highlight w:val="none"/>
        </w:rPr>
      </w:pPr>
    </w:p>
    <w:p w14:paraId="3632C9E3">
      <w:pPr>
        <w:pStyle w:val="10"/>
        <w:widowControl/>
        <w:spacing w:before="0" w:beforeAutospacing="0" w:after="0" w:afterAutospacing="0" w:line="360" w:lineRule="auto"/>
        <w:jc w:val="center"/>
        <w:rPr>
          <w:rFonts w:hint="eastAsia" w:ascii="宋体" w:hAnsi="宋体" w:cs="宋体"/>
          <w:color w:val="auto"/>
          <w:highlight w:val="none"/>
        </w:rPr>
      </w:pPr>
    </w:p>
    <w:p w14:paraId="16E924F9">
      <w:pPr>
        <w:pStyle w:val="10"/>
        <w:widowControl/>
        <w:spacing w:before="0" w:beforeAutospacing="0" w:after="0" w:afterAutospacing="0" w:line="360" w:lineRule="auto"/>
        <w:jc w:val="center"/>
        <w:rPr>
          <w:rFonts w:hint="eastAsia" w:ascii="宋体" w:hAnsi="宋体" w:cs="宋体"/>
          <w:color w:val="auto"/>
          <w:highlight w:val="none"/>
        </w:rPr>
      </w:pPr>
    </w:p>
    <w:p w14:paraId="042755DF">
      <w:pPr>
        <w:pStyle w:val="10"/>
        <w:widowControl/>
        <w:spacing w:before="0" w:beforeAutospacing="0" w:after="0" w:afterAutospacing="0" w:line="360" w:lineRule="auto"/>
        <w:jc w:val="center"/>
        <w:rPr>
          <w:rFonts w:hint="eastAsia" w:ascii="宋体" w:hAnsi="宋体" w:cs="宋体"/>
          <w:color w:val="auto"/>
          <w:highlight w:val="none"/>
        </w:rPr>
      </w:pPr>
    </w:p>
    <w:p w14:paraId="41D228F5">
      <w:pPr>
        <w:pStyle w:val="10"/>
        <w:widowControl/>
        <w:spacing w:before="0" w:beforeAutospacing="0" w:after="0" w:afterAutospacing="0" w:line="360" w:lineRule="auto"/>
        <w:jc w:val="center"/>
        <w:rPr>
          <w:rFonts w:hint="eastAsia" w:ascii="宋体" w:hAnsi="宋体" w:cs="宋体"/>
          <w:color w:val="auto"/>
          <w:highlight w:val="none"/>
        </w:rPr>
      </w:pPr>
    </w:p>
    <w:p w14:paraId="44E7BB80">
      <w:pPr>
        <w:pStyle w:val="10"/>
        <w:widowControl/>
        <w:spacing w:before="0" w:beforeAutospacing="0" w:after="0" w:afterAutospacing="0" w:line="360" w:lineRule="auto"/>
        <w:jc w:val="center"/>
        <w:rPr>
          <w:rFonts w:hint="eastAsia" w:ascii="宋体" w:hAnsi="宋体" w:cs="宋体"/>
          <w:color w:val="auto"/>
          <w:highlight w:val="none"/>
        </w:rPr>
      </w:pPr>
    </w:p>
    <w:p w14:paraId="73130D87">
      <w:pPr>
        <w:pStyle w:val="10"/>
        <w:widowControl/>
        <w:spacing w:before="0" w:beforeAutospacing="0" w:after="0" w:afterAutospacing="0" w:line="360" w:lineRule="auto"/>
        <w:jc w:val="center"/>
        <w:rPr>
          <w:rFonts w:hint="eastAsia" w:ascii="宋体" w:hAnsi="宋体" w:cs="宋体"/>
          <w:color w:val="auto"/>
          <w:highlight w:val="none"/>
        </w:rPr>
      </w:pPr>
    </w:p>
    <w:p w14:paraId="72A7137E">
      <w:pPr>
        <w:pStyle w:val="10"/>
        <w:widowControl/>
        <w:spacing w:before="0" w:beforeAutospacing="0" w:after="0" w:afterAutospacing="0" w:line="360" w:lineRule="auto"/>
        <w:jc w:val="center"/>
        <w:rPr>
          <w:rStyle w:val="14"/>
          <w:rFonts w:hint="eastAsia" w:ascii="宋体" w:hAnsi="宋体" w:cs="宋体"/>
          <w:color w:val="auto"/>
          <w:highlight w:val="none"/>
        </w:rPr>
        <w:sectPr>
          <w:pgSz w:w="11906" w:h="16838"/>
          <w:pgMar w:top="1440" w:right="1803" w:bottom="1440" w:left="1803" w:header="851" w:footer="992" w:gutter="0"/>
          <w:pgNumType w:fmt="decimal"/>
          <w:cols w:space="0" w:num="1"/>
          <w:rtlGutter w:val="0"/>
          <w:docGrid w:type="lines" w:linePitch="395" w:charSpace="0"/>
        </w:sectPr>
      </w:pPr>
    </w:p>
    <w:p w14:paraId="125DB79D">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一、开标一览表</w:t>
      </w:r>
    </w:p>
    <w:p w14:paraId="63066FFB">
      <w:pPr>
        <w:spacing w:line="360" w:lineRule="auto"/>
        <w:rPr>
          <w:rFonts w:hint="eastAsia" w:ascii="宋体" w:hAnsi="宋体" w:eastAsia="宋体" w:cs="宋体"/>
          <w:color w:val="auto"/>
          <w:sz w:val="24"/>
          <w:szCs w:val="24"/>
          <w:highlight w:val="none"/>
        </w:rPr>
      </w:pPr>
      <w:r>
        <w:rPr>
          <w:rFonts w:hint="eastAsia" w:ascii="宋体" w:hAnsi="宋体" w:cs="宋体"/>
          <w:color w:val="auto"/>
          <w:highlight w:val="none"/>
        </w:rPr>
        <w:t> </w:t>
      </w:r>
      <w:r>
        <w:rPr>
          <w:rFonts w:hint="eastAsia" w:ascii="宋体" w:hAnsi="宋体" w:eastAsia="宋体" w:cs="宋体"/>
          <w:color w:val="auto"/>
          <w:sz w:val="24"/>
          <w:szCs w:val="24"/>
          <w:highlight w:val="none"/>
        </w:rPr>
        <w:t>投标人（全称并加盖公章）：                              招标编号∶                      货币单位：</w:t>
      </w:r>
    </w:p>
    <w:tbl>
      <w:tblPr>
        <w:tblStyle w:val="11"/>
        <w:tblW w:w="14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340"/>
        <w:gridCol w:w="1290"/>
        <w:gridCol w:w="860"/>
        <w:gridCol w:w="1000"/>
        <w:gridCol w:w="3770"/>
        <w:gridCol w:w="1690"/>
        <w:gridCol w:w="1708"/>
        <w:gridCol w:w="1027"/>
      </w:tblGrid>
      <w:tr w14:paraId="5C4C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15" w:type="dxa"/>
            <w:noWrap w:val="0"/>
            <w:vAlign w:val="center"/>
          </w:tcPr>
          <w:p w14:paraId="2012B7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合同包</w:t>
            </w:r>
          </w:p>
        </w:tc>
        <w:tc>
          <w:tcPr>
            <w:tcW w:w="2340" w:type="dxa"/>
            <w:noWrap w:val="0"/>
            <w:vAlign w:val="center"/>
          </w:tcPr>
          <w:p w14:paraId="6340C50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1290" w:type="dxa"/>
            <w:noWrap w:val="0"/>
            <w:vAlign w:val="center"/>
          </w:tcPr>
          <w:p w14:paraId="69BA620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型号规格</w:t>
            </w:r>
          </w:p>
        </w:tc>
        <w:tc>
          <w:tcPr>
            <w:tcW w:w="860" w:type="dxa"/>
            <w:noWrap w:val="0"/>
            <w:vAlign w:val="center"/>
          </w:tcPr>
          <w:p w14:paraId="4F01714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000" w:type="dxa"/>
            <w:noWrap w:val="0"/>
            <w:vAlign w:val="center"/>
          </w:tcPr>
          <w:p w14:paraId="4FE3AAC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tc>
        <w:tc>
          <w:tcPr>
            <w:tcW w:w="3770" w:type="dxa"/>
            <w:noWrap w:val="0"/>
            <w:vAlign w:val="center"/>
          </w:tcPr>
          <w:p w14:paraId="7354F2A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投标总价（现场交货价）</w:t>
            </w:r>
          </w:p>
        </w:tc>
        <w:tc>
          <w:tcPr>
            <w:tcW w:w="1690" w:type="dxa"/>
            <w:noWrap w:val="0"/>
            <w:vAlign w:val="center"/>
          </w:tcPr>
          <w:p w14:paraId="0D9AC7E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投标保证金</w:t>
            </w:r>
          </w:p>
        </w:tc>
        <w:tc>
          <w:tcPr>
            <w:tcW w:w="1708" w:type="dxa"/>
            <w:noWrap w:val="0"/>
            <w:vAlign w:val="center"/>
          </w:tcPr>
          <w:p w14:paraId="5C2C25E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1027" w:type="dxa"/>
            <w:noWrap w:val="0"/>
            <w:vAlign w:val="center"/>
          </w:tcPr>
          <w:p w14:paraId="0C6D41F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6A03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15" w:type="dxa"/>
            <w:noWrap w:val="0"/>
            <w:vAlign w:val="center"/>
          </w:tcPr>
          <w:p w14:paraId="674F5EF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p>
        </w:tc>
        <w:tc>
          <w:tcPr>
            <w:tcW w:w="2340" w:type="dxa"/>
            <w:noWrap w:val="0"/>
            <w:vAlign w:val="center"/>
          </w:tcPr>
          <w:p w14:paraId="6BB794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290" w:type="dxa"/>
            <w:noWrap w:val="0"/>
            <w:vAlign w:val="center"/>
          </w:tcPr>
          <w:p w14:paraId="25C96D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60" w:type="dxa"/>
            <w:noWrap w:val="0"/>
            <w:vAlign w:val="top"/>
          </w:tcPr>
          <w:p w14:paraId="1D417E8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1000" w:type="dxa"/>
            <w:noWrap w:val="0"/>
            <w:vAlign w:val="top"/>
          </w:tcPr>
          <w:p w14:paraId="0D0E008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3770" w:type="dxa"/>
            <w:noWrap w:val="0"/>
            <w:vAlign w:val="center"/>
          </w:tcPr>
          <w:p w14:paraId="2D4E28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0" w:type="dxa"/>
            <w:noWrap w:val="0"/>
            <w:vAlign w:val="top"/>
          </w:tcPr>
          <w:p w14:paraId="4A4AF37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1708" w:type="dxa"/>
            <w:noWrap w:val="0"/>
            <w:vAlign w:val="top"/>
          </w:tcPr>
          <w:p w14:paraId="0335AD6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1027" w:type="dxa"/>
            <w:noWrap w:val="0"/>
            <w:vAlign w:val="top"/>
          </w:tcPr>
          <w:p w14:paraId="6ED7738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760E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15" w:type="dxa"/>
            <w:noWrap w:val="0"/>
            <w:vAlign w:val="center"/>
          </w:tcPr>
          <w:p w14:paraId="6A074FA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p>
        </w:tc>
        <w:tc>
          <w:tcPr>
            <w:tcW w:w="2340" w:type="dxa"/>
            <w:noWrap w:val="0"/>
            <w:vAlign w:val="center"/>
          </w:tcPr>
          <w:p w14:paraId="39E63B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290" w:type="dxa"/>
            <w:noWrap w:val="0"/>
            <w:vAlign w:val="center"/>
          </w:tcPr>
          <w:p w14:paraId="2C33DF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60" w:type="dxa"/>
            <w:noWrap w:val="0"/>
            <w:vAlign w:val="top"/>
          </w:tcPr>
          <w:p w14:paraId="4BBCCF7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1000" w:type="dxa"/>
            <w:noWrap w:val="0"/>
            <w:vAlign w:val="top"/>
          </w:tcPr>
          <w:p w14:paraId="3163ACD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3770" w:type="dxa"/>
            <w:noWrap w:val="0"/>
            <w:vAlign w:val="center"/>
          </w:tcPr>
          <w:p w14:paraId="576B92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0" w:type="dxa"/>
            <w:noWrap w:val="0"/>
            <w:vAlign w:val="top"/>
          </w:tcPr>
          <w:p w14:paraId="1D78BFC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1708" w:type="dxa"/>
            <w:noWrap w:val="0"/>
            <w:vAlign w:val="top"/>
          </w:tcPr>
          <w:p w14:paraId="1E6EEAE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c>
          <w:tcPr>
            <w:tcW w:w="1027" w:type="dxa"/>
            <w:noWrap w:val="0"/>
            <w:vAlign w:val="top"/>
          </w:tcPr>
          <w:p w14:paraId="1DEB622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4C75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15" w:type="dxa"/>
            <w:noWrap w:val="0"/>
            <w:vAlign w:val="center"/>
          </w:tcPr>
          <w:p w14:paraId="6B2BD08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投标总价</w:t>
            </w:r>
          </w:p>
        </w:tc>
        <w:tc>
          <w:tcPr>
            <w:tcW w:w="13685" w:type="dxa"/>
            <w:gridSpan w:val="8"/>
            <w:noWrap w:val="0"/>
            <w:vAlign w:val="center"/>
          </w:tcPr>
          <w:p w14:paraId="65643646">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大写：人民币</w:t>
            </w:r>
          </w:p>
          <w:p w14:paraId="5ABA6210">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小写：人民币</w:t>
            </w:r>
          </w:p>
        </w:tc>
      </w:tr>
    </w:tbl>
    <w:p w14:paraId="4CABD8D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5780EED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color w:val="auto"/>
          <w:sz w:val="24"/>
          <w:szCs w:val="24"/>
          <w:highlight w:val="none"/>
        </w:rPr>
        <w:t>开标一览表以合同包为单位，每个开标一览表中只能体现一个投标总价（多个合同包请按照要求提供每个合同包的开标一览表）。</w:t>
      </w:r>
    </w:p>
    <w:p w14:paraId="79D2C0D6">
      <w:pPr>
        <w:spacing w:line="360" w:lineRule="auto"/>
        <w:ind w:firstLine="4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、开标一览表中投标总价即为本项目（合同包）的投标总报价。</w:t>
      </w:r>
    </w:p>
    <w:p w14:paraId="239D4246">
      <w:pPr>
        <w:spacing w:line="360" w:lineRule="auto"/>
        <w:ind w:firstLine="4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、此表原件应与投标保证金缴交凭证一同单独密封。</w:t>
      </w:r>
    </w:p>
    <w:p w14:paraId="2D99E71D">
      <w:pPr>
        <w:spacing w:line="360" w:lineRule="auto"/>
        <w:ind w:firstLine="4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、详细报价清单应另纸详列，且标明所报各种货物的数量、品牌和金额。           投标人代表签字</w:t>
      </w:r>
      <w:r>
        <w:rPr>
          <w:rFonts w:hint="eastAsia" w:ascii="宋体" w:hAnsi="宋体" w:eastAsia="宋体" w:cs="宋体"/>
          <w:color w:val="auto"/>
          <w:sz w:val="24"/>
          <w:szCs w:val="24"/>
          <w:highlight w:val="none"/>
          <w:u w:val="single"/>
        </w:rPr>
        <w:t xml:space="preserve">：               </w:t>
      </w:r>
    </w:p>
    <w:p w14:paraId="0FD25A8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szCs w:val="24"/>
          <w:highlight w:val="none"/>
        </w:rPr>
      </w:pPr>
    </w:p>
    <w:p w14:paraId="15EC0EF9">
      <w:pPr>
        <w:pStyle w:val="10"/>
        <w:widowControl/>
        <w:spacing w:before="0" w:beforeAutospacing="0" w:after="0" w:afterAutospacing="0" w:line="360" w:lineRule="auto"/>
        <w:rPr>
          <w:rFonts w:ascii="宋体" w:hAnsi="宋体" w:cs="宋体"/>
          <w:color w:val="auto"/>
          <w:highlight w:val="none"/>
        </w:rPr>
        <w:sectPr>
          <w:pgSz w:w="16838" w:h="11906" w:orient="landscape"/>
          <w:pgMar w:top="1803" w:right="1440" w:bottom="1803" w:left="1440" w:header="851" w:footer="992" w:gutter="0"/>
          <w:pgNumType w:fmt="decimal"/>
          <w:cols w:space="0" w:num="1"/>
          <w:rtlGutter w:val="0"/>
          <w:docGrid w:type="lines" w:linePitch="395" w:charSpace="0"/>
        </w:sectPr>
      </w:pPr>
    </w:p>
    <w:p w14:paraId="500D3005">
      <w:pPr>
        <w:pStyle w:val="10"/>
        <w:widowControl/>
        <w:spacing w:before="0" w:beforeAutospacing="0" w:after="0" w:afterAutospacing="0" w:line="360" w:lineRule="auto"/>
        <w:rPr>
          <w:rFonts w:ascii="宋体" w:hAnsi="宋体" w:cs="宋体"/>
          <w:color w:val="auto"/>
          <w:highlight w:val="none"/>
        </w:rPr>
      </w:pPr>
    </w:p>
    <w:p w14:paraId="66B2DF78">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r>
        <w:rPr>
          <w:rStyle w:val="14"/>
          <w:rFonts w:hint="eastAsia" w:ascii="宋体" w:hAnsi="宋体" w:cs="宋体"/>
          <w:color w:val="auto"/>
          <w:highlight w:val="none"/>
        </w:rPr>
        <w:t>二、投标分项报价表</w:t>
      </w:r>
    </w:p>
    <w:p w14:paraId="38FC7B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招标编号：               货币单位： </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94"/>
        <w:gridCol w:w="2388"/>
        <w:gridCol w:w="1056"/>
        <w:gridCol w:w="927"/>
        <w:gridCol w:w="929"/>
        <w:gridCol w:w="887"/>
        <w:gridCol w:w="887"/>
        <w:gridCol w:w="888"/>
      </w:tblGrid>
      <w:tr w14:paraId="3947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715AA7F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5E0C473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投标货物合同包</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E398E3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2C20CBC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0404A2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6ED5BD8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308031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206807F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6563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1A5681D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2</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1E8517D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投标货物品目号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731305C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79D8286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4DE9B0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3996BBD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7E8D4AC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7A2D7D3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E0F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631FBB0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3</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495239A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E76C2B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2AFDCAB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74C908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79BF47A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2C70EF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6CEE551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1B9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5CFF669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4</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36B923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原产地</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57EAB6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3EC8EE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6CFBB5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1E416E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4FA402A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113F6D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9A8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26E2330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5</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606AC66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r>
              <w:rPr>
                <w:rFonts w:hint="eastAsia" w:ascii="宋体" w:hAnsi="宋体" w:eastAsia="宋体" w:cs="宋体"/>
                <w:bCs/>
                <w:color w:val="auto"/>
                <w:kern w:val="2"/>
                <w:sz w:val="24"/>
                <w:szCs w:val="24"/>
                <w:highlight w:val="none"/>
                <w:lang w:val="en-US" w:eastAsia="zh-CN" w:bidi="ar"/>
              </w:rPr>
              <w:t>(全称)</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BA483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7F36181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2EE6C4E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60A5CCD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20294AB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1D09F7B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5FC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58020A6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6</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43F7019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数量、型号、规格</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032D0B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6308AA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1702B4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0D47B9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42A3091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5F3BC25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36D5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3030279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7</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3C7BE7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主机和标准附件单价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0AEC36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DE7B45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4FDCED9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32F13D2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36088DD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387257E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DB0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16C5AB8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8</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6203C2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备品备件</w:t>
            </w:r>
            <w:r>
              <w:rPr>
                <w:rFonts w:hint="eastAsia" w:ascii="宋体" w:hAnsi="宋体" w:eastAsia="宋体" w:cs="宋体"/>
                <w:color w:val="auto"/>
                <w:sz w:val="24"/>
                <w:szCs w:val="24"/>
                <w:highlight w:val="none"/>
              </w:rPr>
              <w:t>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1A3292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784907F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6F7DF91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656AC5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4A4E072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312ED66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5642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414F34A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9</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7972F0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易损件</w:t>
            </w:r>
            <w:r>
              <w:rPr>
                <w:rFonts w:hint="eastAsia" w:ascii="宋体" w:hAnsi="宋体" w:eastAsia="宋体" w:cs="宋体"/>
                <w:color w:val="auto"/>
                <w:sz w:val="24"/>
                <w:szCs w:val="24"/>
                <w:highlight w:val="none"/>
              </w:rPr>
              <w:t>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81F76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44691CD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7862283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79A6418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0F53EE3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55A284C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7ABD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04F25B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10</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30C892E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技术服务费</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FE78B6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7037061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42702E1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79FCCB4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547CB53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59D8A24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7A57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6DA316B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cs="宋体"/>
                <w:color w:val="auto"/>
                <w:sz w:val="24"/>
                <w:szCs w:val="24"/>
                <w:highlight w:val="none"/>
              </w:rPr>
              <w:t>1</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1FCA7C3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安装调试费</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22ACF4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0CB5F1D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948AED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4952FD7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0E11DAB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2F27DF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869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642394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cs="宋体"/>
                <w:color w:val="auto"/>
                <w:sz w:val="24"/>
                <w:szCs w:val="24"/>
                <w:highlight w:val="none"/>
              </w:rPr>
              <w:t>2</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529461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检验培训费</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5BCD1A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83C25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1B3272E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42E84DB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32C7839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74686A5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69EA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28E4661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cs="宋体"/>
                <w:color w:val="auto"/>
                <w:sz w:val="24"/>
                <w:szCs w:val="24"/>
                <w:highlight w:val="none"/>
              </w:rPr>
              <w:t>3</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400B18B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运输费用</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3B22394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7A0FBD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986432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1D55DB9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3C85B7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752F48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424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2F1194AA">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14</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5341E4A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保险</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2B762FC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A7E10C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74D3246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4156527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2D9CDF5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5EB625B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529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4585740C">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15</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55D4469F">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default" w:ascii="宋体" w:hAnsi="宋体" w:cs="宋体"/>
                <w:color w:val="auto"/>
                <w:sz w:val="24"/>
                <w:szCs w:val="24"/>
                <w:highlight w:val="none"/>
              </w:rPr>
              <w:t>其他</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E0B988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B50532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25E7F6C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704784E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0084453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3618568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1AD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2D2330C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cs="宋体"/>
                <w:color w:val="auto"/>
                <w:sz w:val="24"/>
                <w:szCs w:val="24"/>
                <w:highlight w:val="none"/>
              </w:rPr>
              <w:t>6</w:t>
            </w:r>
          </w:p>
        </w:tc>
        <w:tc>
          <w:tcPr>
            <w:tcW w:w="1411" w:type="pct"/>
            <w:tcBorders>
              <w:top w:val="single" w:color="auto" w:sz="4" w:space="0"/>
              <w:left w:val="single" w:color="auto" w:sz="4" w:space="0"/>
              <w:bottom w:val="single" w:color="auto" w:sz="4" w:space="0"/>
              <w:right w:val="single" w:color="auto" w:sz="4" w:space="0"/>
            </w:tcBorders>
            <w:noWrap w:val="0"/>
            <w:vAlign w:val="center"/>
          </w:tcPr>
          <w:p w14:paraId="277BE22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投标总价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6460B4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6347AD8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2A5D80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16AF873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794E4F4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38FF747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14:paraId="0C823E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注：1．第1栏投标货物合同包/品目号系指“招标货物一览表”中该货物的合同包/品目号。</w:t>
      </w:r>
    </w:p>
    <w:p w14:paraId="16FA1F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cs="宋体"/>
          <w:color w:val="auto"/>
          <w:sz w:val="24"/>
          <w:szCs w:val="24"/>
          <w:highlight w:val="none"/>
        </w:rPr>
        <w:t>供应商可按上述格式进行分项报价，也可以自拟格式进行分项报价</w:t>
      </w:r>
      <w:r>
        <w:rPr>
          <w:rFonts w:hint="eastAsia" w:ascii="宋体" w:hAnsi="宋体" w:eastAsia="宋体" w:cs="宋体"/>
          <w:color w:val="auto"/>
          <w:sz w:val="24"/>
          <w:szCs w:val="24"/>
          <w:highlight w:val="none"/>
        </w:rPr>
        <w:t>。</w:t>
      </w:r>
    </w:p>
    <w:p w14:paraId="15AE9145">
      <w:pPr>
        <w:spacing w:line="360" w:lineRule="auto"/>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3</w:t>
      </w:r>
      <w:r>
        <w:rPr>
          <w:rFonts w:hint="eastAsia" w:ascii="宋体" w:hAnsi="宋体" w:eastAsia="宋体" w:cs="宋体"/>
          <w:color w:val="auto"/>
          <w:sz w:val="24"/>
          <w:szCs w:val="24"/>
          <w:highlight w:val="none"/>
        </w:rPr>
        <w:t>．选购件价不包括在本报价表内，应另附纸分项单报。</w:t>
      </w:r>
    </w:p>
    <w:p w14:paraId="3C4B233B">
      <w:pPr>
        <w:widowControl/>
        <w:spacing w:line="360" w:lineRule="auto"/>
        <w:jc w:val="left"/>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4</w:t>
      </w:r>
      <w:r>
        <w:rPr>
          <w:rFonts w:hint="eastAsia" w:ascii="宋体" w:hAnsi="宋体" w:eastAsia="宋体" w:cs="宋体"/>
          <w:color w:val="auto"/>
          <w:sz w:val="24"/>
          <w:szCs w:val="24"/>
          <w:highlight w:val="none"/>
        </w:rPr>
        <w:t>．此表第1</w:t>
      </w:r>
      <w:r>
        <w:rPr>
          <w:rFonts w:hint="default" w:ascii="宋体" w:hAnsi="宋体" w:cs="宋体"/>
          <w:color w:val="auto"/>
          <w:sz w:val="24"/>
          <w:szCs w:val="24"/>
          <w:highlight w:val="none"/>
        </w:rPr>
        <w:t>6</w:t>
      </w:r>
      <w:r>
        <w:rPr>
          <w:rFonts w:hint="eastAsia" w:ascii="宋体" w:hAnsi="宋体" w:eastAsia="宋体" w:cs="宋体"/>
          <w:color w:val="auto"/>
          <w:sz w:val="24"/>
          <w:szCs w:val="24"/>
          <w:highlight w:val="none"/>
        </w:rPr>
        <w:t>项投标价若与开标一览表有出入，以开标一览表投标价格为准。</w:t>
      </w:r>
    </w:p>
    <w:p w14:paraId="2400DA17">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sectPr>
          <w:pgSz w:w="11907" w:h="16840"/>
          <w:pgMar w:top="1440" w:right="1752" w:bottom="1440" w:left="1752" w:header="851" w:footer="992" w:gutter="0"/>
          <w:cols w:space="720" w:num="1"/>
          <w:docGrid w:type="linesAndChars" w:linePitch="323" w:charSpace="-2"/>
        </w:sectPr>
      </w:pPr>
      <w:r>
        <w:rPr>
          <w:rFonts w:hint="eastAsia" w:ascii="宋体" w:hAnsi="宋体" w:eastAsia="宋体" w:cs="宋体"/>
          <w:color w:val="auto"/>
          <w:kern w:val="2"/>
          <w:sz w:val="24"/>
          <w:szCs w:val="24"/>
          <w:highlight w:val="none"/>
          <w:lang w:val="en-US" w:eastAsia="zh-CN" w:bidi="ar"/>
        </w:rPr>
        <w:t>5、投标总价要区分大小写</w:t>
      </w:r>
      <w:r>
        <w:rPr>
          <w:rFonts w:hint="eastAsia" w:ascii="宋体" w:hAnsi="宋体" w:eastAsia="宋体" w:cs="宋体"/>
          <w:color w:val="auto"/>
          <w:sz w:val="24"/>
          <w:szCs w:val="24"/>
          <w:highlight w:val="none"/>
        </w:rPr>
        <w:t>。</w:t>
      </w:r>
    </w:p>
    <w:p w14:paraId="429A1FD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xml:space="preserve">             </w:t>
      </w:r>
      <w:r>
        <w:rPr>
          <w:rStyle w:val="14"/>
          <w:rFonts w:hint="eastAsia" w:ascii="宋体" w:hAnsi="宋体" w:cs="宋体"/>
          <w:color w:val="auto"/>
          <w:highlight w:val="none"/>
        </w:rPr>
        <w:t>三、征集文件规定的价格扣除证明材料（若有）</w:t>
      </w:r>
    </w:p>
    <w:p w14:paraId="6913C83C">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 </w:t>
      </w:r>
    </w:p>
    <w:p w14:paraId="772C60B3">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三-1优先类环境标志产品价格扣除证明材料（若有）</w:t>
      </w:r>
    </w:p>
    <w:p w14:paraId="66545D2F">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 </w:t>
      </w:r>
    </w:p>
    <w:p w14:paraId="06CFB964">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三-1-①优先类环境标志产品统计表（价格扣除适用，若有）</w:t>
      </w:r>
    </w:p>
    <w:p w14:paraId="2DDF3815">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A2318B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14:paraId="686C54B3">
      <w:pPr>
        <w:pStyle w:val="10"/>
        <w:widowControl/>
        <w:spacing w:before="0" w:beforeAutospacing="0" w:after="0" w:afterAutospacing="0" w:line="360" w:lineRule="auto"/>
        <w:ind w:right="480"/>
        <w:rPr>
          <w:rFonts w:ascii="宋体" w:hAnsi="宋体" w:cs="宋体"/>
          <w:color w:val="auto"/>
          <w:highlight w:val="none"/>
        </w:rPr>
      </w:pPr>
      <w:r>
        <w:rPr>
          <w:rFonts w:hint="eastAsia" w:ascii="宋体" w:hAnsi="宋体" w:cs="宋体"/>
          <w:color w:val="auto"/>
          <w:highlight w:val="none"/>
        </w:rPr>
        <w:t>货币及单位：人民币元</w:t>
      </w:r>
    </w:p>
    <w:tbl>
      <w:tblPr>
        <w:tblStyle w:val="11"/>
        <w:tblW w:w="819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53"/>
        <w:gridCol w:w="820"/>
        <w:gridCol w:w="812"/>
        <w:gridCol w:w="828"/>
        <w:gridCol w:w="812"/>
        <w:gridCol w:w="828"/>
        <w:gridCol w:w="3342"/>
      </w:tblGrid>
      <w:tr w14:paraId="47133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tcBorders>
              <w:top w:val="nil"/>
              <w:left w:val="nil"/>
              <w:bottom w:val="nil"/>
              <w:right w:val="nil"/>
            </w:tcBorders>
            <w:tcMar>
              <w:top w:w="0" w:type="dxa"/>
              <w:left w:w="70" w:type="dxa"/>
              <w:bottom w:w="0" w:type="dxa"/>
              <w:right w:w="70" w:type="dxa"/>
            </w:tcMar>
            <w:vAlign w:val="center"/>
          </w:tcPr>
          <w:p w14:paraId="7155443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397" w:type="dxa"/>
            <w:gridSpan w:val="6"/>
            <w:tcBorders>
              <w:top w:val="nil"/>
              <w:left w:val="nil"/>
              <w:bottom w:val="nil"/>
              <w:right w:val="nil"/>
            </w:tcBorders>
            <w:tcMar>
              <w:top w:w="0" w:type="dxa"/>
              <w:left w:w="70" w:type="dxa"/>
              <w:bottom w:w="0" w:type="dxa"/>
              <w:right w:w="70" w:type="dxa"/>
            </w:tcMar>
            <w:vAlign w:val="center"/>
          </w:tcPr>
          <w:p w14:paraId="784D956A">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本采购包内属于环境标志产品的情况</w:t>
            </w:r>
          </w:p>
        </w:tc>
      </w:tr>
      <w:tr w14:paraId="472E79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tcBorders>
              <w:top w:val="nil"/>
              <w:left w:val="nil"/>
              <w:bottom w:val="nil"/>
              <w:right w:val="nil"/>
            </w:tcBorders>
            <w:tcMar>
              <w:top w:w="0" w:type="dxa"/>
              <w:left w:w="70" w:type="dxa"/>
              <w:bottom w:w="0" w:type="dxa"/>
              <w:right w:w="70" w:type="dxa"/>
            </w:tcMar>
            <w:vAlign w:val="center"/>
          </w:tcPr>
          <w:p w14:paraId="56455155">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采购包</w:t>
            </w:r>
          </w:p>
        </w:tc>
        <w:tc>
          <w:tcPr>
            <w:tcW w:w="790" w:type="dxa"/>
            <w:tcBorders>
              <w:top w:val="nil"/>
              <w:left w:val="nil"/>
              <w:bottom w:val="nil"/>
              <w:right w:val="nil"/>
            </w:tcBorders>
            <w:tcMar>
              <w:top w:w="0" w:type="dxa"/>
              <w:left w:w="70" w:type="dxa"/>
              <w:bottom w:w="0" w:type="dxa"/>
              <w:right w:w="70" w:type="dxa"/>
            </w:tcMar>
            <w:vAlign w:val="center"/>
          </w:tcPr>
          <w:p w14:paraId="2BDEF0E1">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品目号</w:t>
            </w:r>
          </w:p>
        </w:tc>
        <w:tc>
          <w:tcPr>
            <w:tcW w:w="782" w:type="dxa"/>
            <w:tcBorders>
              <w:top w:val="nil"/>
              <w:left w:val="nil"/>
              <w:bottom w:val="nil"/>
              <w:right w:val="nil"/>
            </w:tcBorders>
            <w:tcMar>
              <w:top w:w="0" w:type="dxa"/>
              <w:left w:w="70" w:type="dxa"/>
              <w:bottom w:w="0" w:type="dxa"/>
              <w:right w:w="70" w:type="dxa"/>
            </w:tcMar>
            <w:vAlign w:val="center"/>
          </w:tcPr>
          <w:p w14:paraId="391C0349">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货物名称</w:t>
            </w:r>
          </w:p>
        </w:tc>
        <w:tc>
          <w:tcPr>
            <w:tcW w:w="798" w:type="dxa"/>
            <w:tcBorders>
              <w:top w:val="nil"/>
              <w:left w:val="nil"/>
              <w:bottom w:val="nil"/>
              <w:right w:val="nil"/>
            </w:tcBorders>
            <w:tcMar>
              <w:top w:w="0" w:type="dxa"/>
              <w:left w:w="70" w:type="dxa"/>
              <w:bottom w:w="0" w:type="dxa"/>
              <w:right w:w="70" w:type="dxa"/>
            </w:tcMar>
            <w:vAlign w:val="center"/>
          </w:tcPr>
          <w:p w14:paraId="3962C04E">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单价</w:t>
            </w:r>
          </w:p>
          <w:p w14:paraId="5AD0E666">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（现场）</w:t>
            </w:r>
          </w:p>
        </w:tc>
        <w:tc>
          <w:tcPr>
            <w:tcW w:w="782" w:type="dxa"/>
            <w:tcBorders>
              <w:top w:val="nil"/>
              <w:left w:val="nil"/>
              <w:bottom w:val="nil"/>
              <w:right w:val="nil"/>
            </w:tcBorders>
            <w:tcMar>
              <w:top w:w="0" w:type="dxa"/>
              <w:left w:w="70" w:type="dxa"/>
              <w:bottom w:w="0" w:type="dxa"/>
              <w:right w:w="70" w:type="dxa"/>
            </w:tcMar>
            <w:vAlign w:val="center"/>
          </w:tcPr>
          <w:p w14:paraId="4E9F89E3">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数量</w:t>
            </w:r>
          </w:p>
        </w:tc>
        <w:tc>
          <w:tcPr>
            <w:tcW w:w="798" w:type="dxa"/>
            <w:tcBorders>
              <w:top w:val="nil"/>
              <w:left w:val="nil"/>
              <w:bottom w:val="nil"/>
              <w:right w:val="nil"/>
            </w:tcBorders>
            <w:tcMar>
              <w:top w:w="0" w:type="dxa"/>
              <w:left w:w="70" w:type="dxa"/>
              <w:bottom w:w="0" w:type="dxa"/>
              <w:right w:w="70" w:type="dxa"/>
            </w:tcMar>
            <w:vAlign w:val="center"/>
          </w:tcPr>
          <w:p w14:paraId="3737584F">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总价</w:t>
            </w:r>
          </w:p>
          <w:p w14:paraId="7B60BFD9">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（现场）</w:t>
            </w:r>
          </w:p>
        </w:tc>
        <w:tc>
          <w:tcPr>
            <w:tcW w:w="3297" w:type="dxa"/>
            <w:tcBorders>
              <w:top w:val="nil"/>
              <w:left w:val="nil"/>
              <w:bottom w:val="nil"/>
              <w:right w:val="nil"/>
            </w:tcBorders>
            <w:tcMar>
              <w:top w:w="0" w:type="dxa"/>
              <w:left w:w="70" w:type="dxa"/>
              <w:bottom w:w="0" w:type="dxa"/>
              <w:right w:w="70" w:type="dxa"/>
            </w:tcMar>
            <w:vAlign w:val="center"/>
          </w:tcPr>
          <w:p w14:paraId="4F077FC4">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认证种类</w:t>
            </w:r>
          </w:p>
        </w:tc>
      </w:tr>
      <w:tr w14:paraId="4B9F9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vMerge w:val="restart"/>
            <w:tcBorders>
              <w:top w:val="nil"/>
              <w:left w:val="nil"/>
              <w:bottom w:val="nil"/>
              <w:right w:val="nil"/>
            </w:tcBorders>
            <w:tcMar>
              <w:top w:w="0" w:type="dxa"/>
              <w:left w:w="70" w:type="dxa"/>
              <w:bottom w:w="0" w:type="dxa"/>
              <w:right w:w="70" w:type="dxa"/>
            </w:tcMar>
            <w:vAlign w:val="center"/>
          </w:tcPr>
          <w:p w14:paraId="50B5F814">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790" w:type="dxa"/>
            <w:tcBorders>
              <w:top w:val="nil"/>
              <w:left w:val="nil"/>
              <w:bottom w:val="nil"/>
              <w:right w:val="nil"/>
            </w:tcBorders>
            <w:tcMar>
              <w:top w:w="0" w:type="dxa"/>
              <w:left w:w="70" w:type="dxa"/>
              <w:bottom w:w="0" w:type="dxa"/>
              <w:right w:w="70" w:type="dxa"/>
            </w:tcMar>
            <w:vAlign w:val="center"/>
          </w:tcPr>
          <w:p w14:paraId="1CCA58FA">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*-1</w:t>
            </w:r>
          </w:p>
        </w:tc>
        <w:tc>
          <w:tcPr>
            <w:tcW w:w="782" w:type="dxa"/>
            <w:tcBorders>
              <w:top w:val="nil"/>
              <w:left w:val="nil"/>
              <w:bottom w:val="nil"/>
              <w:right w:val="nil"/>
            </w:tcBorders>
            <w:tcMar>
              <w:top w:w="0" w:type="dxa"/>
              <w:left w:w="70" w:type="dxa"/>
              <w:bottom w:w="0" w:type="dxa"/>
              <w:right w:w="70" w:type="dxa"/>
            </w:tcMar>
            <w:vAlign w:val="center"/>
          </w:tcPr>
          <w:p w14:paraId="7C189DC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14:paraId="44BF2A8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82" w:type="dxa"/>
            <w:tcBorders>
              <w:top w:val="nil"/>
              <w:left w:val="nil"/>
              <w:bottom w:val="nil"/>
              <w:right w:val="nil"/>
            </w:tcBorders>
            <w:tcMar>
              <w:top w:w="0" w:type="dxa"/>
              <w:left w:w="70" w:type="dxa"/>
              <w:bottom w:w="0" w:type="dxa"/>
              <w:right w:w="70" w:type="dxa"/>
            </w:tcMar>
            <w:vAlign w:val="center"/>
          </w:tcPr>
          <w:p w14:paraId="2528929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14:paraId="5B3F07D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3297" w:type="dxa"/>
            <w:tcBorders>
              <w:top w:val="nil"/>
              <w:left w:val="nil"/>
              <w:bottom w:val="nil"/>
              <w:right w:val="nil"/>
            </w:tcBorders>
            <w:tcMar>
              <w:top w:w="0" w:type="dxa"/>
              <w:left w:w="70" w:type="dxa"/>
              <w:bottom w:w="0" w:type="dxa"/>
              <w:right w:w="70" w:type="dxa"/>
            </w:tcMar>
            <w:vAlign w:val="center"/>
          </w:tcPr>
          <w:p w14:paraId="616F6B0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6EC24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vMerge w:val="continue"/>
            <w:tcBorders>
              <w:top w:val="nil"/>
              <w:left w:val="nil"/>
              <w:bottom w:val="nil"/>
              <w:right w:val="nil"/>
            </w:tcBorders>
            <w:tcMar>
              <w:top w:w="0" w:type="dxa"/>
              <w:left w:w="70" w:type="dxa"/>
              <w:bottom w:w="0" w:type="dxa"/>
              <w:right w:w="70" w:type="dxa"/>
            </w:tcMar>
            <w:vAlign w:val="center"/>
          </w:tcPr>
          <w:p w14:paraId="1504A6FE">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p>
        </w:tc>
        <w:tc>
          <w:tcPr>
            <w:tcW w:w="790" w:type="dxa"/>
            <w:tcBorders>
              <w:top w:val="nil"/>
              <w:left w:val="nil"/>
              <w:bottom w:val="nil"/>
              <w:right w:val="nil"/>
            </w:tcBorders>
            <w:tcMar>
              <w:top w:w="0" w:type="dxa"/>
              <w:left w:w="70" w:type="dxa"/>
              <w:bottom w:w="0" w:type="dxa"/>
              <w:right w:w="70" w:type="dxa"/>
            </w:tcMar>
            <w:vAlign w:val="center"/>
          </w:tcPr>
          <w:p w14:paraId="34CC4A44">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w:t>
            </w:r>
          </w:p>
        </w:tc>
        <w:tc>
          <w:tcPr>
            <w:tcW w:w="782" w:type="dxa"/>
            <w:tcBorders>
              <w:top w:val="nil"/>
              <w:left w:val="nil"/>
              <w:bottom w:val="nil"/>
              <w:right w:val="nil"/>
            </w:tcBorders>
            <w:tcMar>
              <w:top w:w="0" w:type="dxa"/>
              <w:left w:w="70" w:type="dxa"/>
              <w:bottom w:w="0" w:type="dxa"/>
              <w:right w:w="70" w:type="dxa"/>
            </w:tcMar>
            <w:vAlign w:val="center"/>
          </w:tcPr>
          <w:p w14:paraId="7ECB523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14:paraId="0FED314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82" w:type="dxa"/>
            <w:tcBorders>
              <w:top w:val="nil"/>
              <w:left w:val="nil"/>
              <w:bottom w:val="nil"/>
              <w:right w:val="nil"/>
            </w:tcBorders>
            <w:tcMar>
              <w:top w:w="0" w:type="dxa"/>
              <w:left w:w="70" w:type="dxa"/>
              <w:bottom w:w="0" w:type="dxa"/>
              <w:right w:w="70" w:type="dxa"/>
            </w:tcMar>
            <w:vAlign w:val="center"/>
          </w:tcPr>
          <w:p w14:paraId="2E90252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798" w:type="dxa"/>
            <w:tcBorders>
              <w:top w:val="nil"/>
              <w:left w:val="nil"/>
              <w:bottom w:val="nil"/>
              <w:right w:val="nil"/>
            </w:tcBorders>
            <w:tcMar>
              <w:top w:w="0" w:type="dxa"/>
              <w:left w:w="70" w:type="dxa"/>
              <w:bottom w:w="0" w:type="dxa"/>
              <w:right w:w="70" w:type="dxa"/>
            </w:tcMar>
            <w:vAlign w:val="center"/>
          </w:tcPr>
          <w:p w14:paraId="0B23CA9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c>
          <w:tcPr>
            <w:tcW w:w="3297" w:type="dxa"/>
            <w:tcBorders>
              <w:top w:val="nil"/>
              <w:left w:val="nil"/>
              <w:bottom w:val="nil"/>
              <w:right w:val="nil"/>
            </w:tcBorders>
            <w:tcMar>
              <w:top w:w="0" w:type="dxa"/>
              <w:left w:w="70" w:type="dxa"/>
              <w:bottom w:w="0" w:type="dxa"/>
              <w:right w:w="70" w:type="dxa"/>
            </w:tcMar>
            <w:vAlign w:val="center"/>
          </w:tcPr>
          <w:p w14:paraId="121DF41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 w:val="24"/>
                <w:highlight w:val="none"/>
              </w:rPr>
            </w:pPr>
          </w:p>
        </w:tc>
      </w:tr>
      <w:tr w14:paraId="0733E2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08" w:type="dxa"/>
            <w:tcBorders>
              <w:top w:val="nil"/>
              <w:left w:val="nil"/>
              <w:bottom w:val="nil"/>
              <w:right w:val="nil"/>
            </w:tcBorders>
            <w:tcMar>
              <w:top w:w="0" w:type="dxa"/>
              <w:left w:w="70" w:type="dxa"/>
              <w:bottom w:w="0" w:type="dxa"/>
              <w:right w:w="70" w:type="dxa"/>
            </w:tcMar>
            <w:vAlign w:val="center"/>
          </w:tcPr>
          <w:p w14:paraId="631F87CB">
            <w:pPr>
              <w:pStyle w:val="10"/>
              <w:keepNext w:val="0"/>
              <w:keepLines w:val="0"/>
              <w:widowControl/>
              <w:suppressLineNumbers w:val="0"/>
              <w:spacing w:before="0" w:beforeAutospacing="0" w:after="0" w:afterAutospacing="0" w:line="360" w:lineRule="auto"/>
              <w:ind w:left="0" w:right="0"/>
              <w:jc w:val="center"/>
              <w:rPr>
                <w:rFonts w:hint="default" w:ascii="宋体" w:hAnsi="宋体" w:cs="宋体"/>
                <w:color w:val="auto"/>
                <w:highlight w:val="none"/>
              </w:rPr>
            </w:pPr>
            <w:r>
              <w:rPr>
                <w:rFonts w:hint="eastAsia" w:ascii="宋体" w:hAnsi="宋体" w:cs="宋体"/>
                <w:color w:val="auto"/>
                <w:highlight w:val="none"/>
              </w:rPr>
              <w:t>备注</w:t>
            </w:r>
          </w:p>
        </w:tc>
        <w:tc>
          <w:tcPr>
            <w:tcW w:w="7397" w:type="dxa"/>
            <w:gridSpan w:val="6"/>
            <w:tcBorders>
              <w:top w:val="nil"/>
              <w:left w:val="nil"/>
              <w:bottom w:val="nil"/>
              <w:right w:val="nil"/>
            </w:tcBorders>
            <w:tcMar>
              <w:top w:w="0" w:type="dxa"/>
              <w:left w:w="70" w:type="dxa"/>
              <w:bottom w:w="0" w:type="dxa"/>
              <w:right w:w="70" w:type="dxa"/>
            </w:tcMar>
          </w:tcPr>
          <w:p w14:paraId="55F25567">
            <w:pPr>
              <w:pStyle w:val="10"/>
              <w:keepNext w:val="0"/>
              <w:keepLines w:val="0"/>
              <w:widowControl/>
              <w:suppressLineNumbers w:val="0"/>
              <w:spacing w:before="0" w:beforeAutospacing="0" w:after="0" w:afterAutospacing="0" w:line="360" w:lineRule="auto"/>
              <w:ind w:left="0" w:right="0"/>
              <w:rPr>
                <w:rFonts w:hint="default" w:ascii="宋体" w:hAnsi="宋体" w:cs="宋体"/>
                <w:color w:val="auto"/>
                <w:highlight w:val="none"/>
              </w:rPr>
            </w:pPr>
            <w:r>
              <w:rPr>
                <w:rFonts w:hint="eastAsia" w:ascii="宋体" w:hAnsi="宋体" w:cs="宋体"/>
                <w:color w:val="auto"/>
                <w:highlight w:val="none"/>
              </w:rPr>
              <w:t>a.采购包内属于环境标志产品的报价总金额：</w:t>
            </w:r>
            <w:r>
              <w:rPr>
                <w:rFonts w:hint="eastAsia" w:ascii="宋体" w:hAnsi="宋体" w:cs="宋体"/>
                <w:color w:val="auto"/>
                <w:highlight w:val="none"/>
                <w:u w:val="single"/>
              </w:rPr>
              <w:t>              </w:t>
            </w:r>
            <w:r>
              <w:rPr>
                <w:rFonts w:hint="eastAsia" w:ascii="宋体" w:hAnsi="宋体" w:cs="宋体"/>
                <w:color w:val="auto"/>
                <w:highlight w:val="none"/>
              </w:rPr>
              <w:t>；</w:t>
            </w:r>
          </w:p>
          <w:p w14:paraId="10AA576C">
            <w:pPr>
              <w:pStyle w:val="10"/>
              <w:keepNext w:val="0"/>
              <w:keepLines w:val="0"/>
              <w:widowControl/>
              <w:suppressLineNumbers w:val="0"/>
              <w:spacing w:before="0" w:beforeAutospacing="0" w:after="0" w:afterAutospacing="0" w:line="360" w:lineRule="auto"/>
              <w:ind w:left="0" w:right="0"/>
              <w:rPr>
                <w:rFonts w:hint="default" w:ascii="宋体" w:hAnsi="宋体" w:cs="宋体"/>
                <w:color w:val="auto"/>
                <w:highlight w:val="none"/>
              </w:rPr>
            </w:pPr>
            <w:r>
              <w:rPr>
                <w:rFonts w:hint="eastAsia" w:ascii="宋体" w:hAnsi="宋体" w:cs="宋体"/>
                <w:color w:val="auto"/>
                <w:highlight w:val="none"/>
              </w:rPr>
              <w:t>b.采购包投标总价（报价总金额）：</w:t>
            </w:r>
            <w:r>
              <w:rPr>
                <w:rFonts w:hint="eastAsia" w:ascii="宋体" w:hAnsi="宋体" w:cs="宋体"/>
                <w:color w:val="auto"/>
                <w:highlight w:val="none"/>
                <w:u w:val="single"/>
              </w:rPr>
              <w:t>              </w:t>
            </w:r>
            <w:r>
              <w:rPr>
                <w:rFonts w:hint="eastAsia" w:ascii="宋体" w:hAnsi="宋体" w:cs="宋体"/>
                <w:color w:val="auto"/>
                <w:highlight w:val="none"/>
              </w:rPr>
              <w:t>；</w:t>
            </w:r>
          </w:p>
          <w:p w14:paraId="3589BE5C">
            <w:pPr>
              <w:pStyle w:val="10"/>
              <w:keepNext w:val="0"/>
              <w:keepLines w:val="0"/>
              <w:widowControl/>
              <w:suppressLineNumbers w:val="0"/>
              <w:spacing w:before="0" w:beforeAutospacing="0" w:after="0" w:afterAutospacing="0" w:line="360" w:lineRule="auto"/>
              <w:ind w:left="0" w:right="0"/>
              <w:rPr>
                <w:rFonts w:hint="default" w:ascii="宋体" w:hAnsi="宋体" w:cs="宋体"/>
                <w:color w:val="auto"/>
                <w:highlight w:val="none"/>
              </w:rPr>
            </w:pPr>
            <w:r>
              <w:rPr>
                <w:rFonts w:hint="eastAsia" w:ascii="宋体" w:hAnsi="宋体" w:cs="宋体"/>
                <w:color w:val="auto"/>
                <w:highlight w:val="none"/>
              </w:rPr>
              <w:t>c.“采购包内属于环境标志产品的报价总金额”占“采购包投标总价（报价总金额）”的比例（以%列示）：</w:t>
            </w:r>
            <w:r>
              <w:rPr>
                <w:rFonts w:hint="eastAsia" w:ascii="宋体" w:hAnsi="宋体" w:cs="宋体"/>
                <w:color w:val="auto"/>
                <w:highlight w:val="none"/>
                <w:u w:val="single"/>
              </w:rPr>
              <w:t>              </w:t>
            </w:r>
            <w:r>
              <w:rPr>
                <w:rFonts w:hint="eastAsia" w:ascii="宋体" w:hAnsi="宋体" w:cs="宋体"/>
                <w:color w:val="auto"/>
                <w:highlight w:val="none"/>
              </w:rPr>
              <w:t>。</w:t>
            </w:r>
          </w:p>
        </w:tc>
      </w:tr>
    </w:tbl>
    <w:p w14:paraId="1692A2A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※注意：</w:t>
      </w:r>
    </w:p>
    <w:p w14:paraId="18F05C52">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1、对环境标志产品计算价格扣除时，只依据投标文件</w:t>
      </w:r>
      <w:r>
        <w:rPr>
          <w:rStyle w:val="14"/>
          <w:rFonts w:hint="eastAsia" w:ascii="宋体" w:hAnsi="宋体" w:cs="宋体"/>
          <w:color w:val="auto"/>
          <w:highlight w:val="none"/>
        </w:rPr>
        <w:t>“三-1-②优先类环境标志产品证明材料（价格扣除适用，若有）”。</w:t>
      </w:r>
    </w:p>
    <w:p w14:paraId="01B33E8B">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2、本表以采购包为单位，不同采购包请分别填写；同一采购包请按照其品目号顺序分别填写。</w:t>
      </w:r>
    </w:p>
    <w:p w14:paraId="142420C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3、具体统计、计算：</w:t>
      </w:r>
    </w:p>
    <w:p w14:paraId="1DFCF3F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3.1若节能、环境标志产品仅是构成投标产品的部件、组件或零件，则该投标产品不享受鼓励优惠政策。同一品目中各认证证书不重复计算价格扣除。强制类节能产品不享受价格扣除。</w:t>
      </w:r>
    </w:p>
    <w:p w14:paraId="601D3297">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3.2计算结果若除不尽，可四舍五入保留到小数点后两位。</w:t>
      </w:r>
    </w:p>
    <w:p w14:paraId="0191512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3.3投标人应按照征集文件要求认真统计、计算，否则评标委员会不予认定。</w:t>
      </w:r>
    </w:p>
    <w:p w14:paraId="1726F10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3.4若无节能、环境标志产品，不填写本表，否则，</w:t>
      </w:r>
      <w:r>
        <w:rPr>
          <w:rStyle w:val="14"/>
          <w:rFonts w:hint="eastAsia" w:ascii="宋体" w:hAnsi="宋体" w:cs="宋体"/>
          <w:color w:val="auto"/>
          <w:highlight w:val="none"/>
        </w:rPr>
        <w:t>视为提供虚假材料。</w:t>
      </w:r>
    </w:p>
    <w:p w14:paraId="4783C37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0E89C0A0">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56D2BC2E">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27ED398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3AA8C47C">
      <w:pPr>
        <w:pStyle w:val="10"/>
        <w:widowControl/>
        <w:spacing w:before="0" w:beforeAutospacing="0" w:after="0" w:afterAutospacing="0" w:line="360" w:lineRule="auto"/>
        <w:rPr>
          <w:rFonts w:ascii="宋体" w:hAnsi="宋体" w:cs="宋体"/>
          <w:color w:val="auto"/>
          <w:highlight w:val="none"/>
        </w:rPr>
      </w:pPr>
      <w:r>
        <w:rPr>
          <w:rStyle w:val="14"/>
          <w:rFonts w:hint="eastAsia" w:ascii="宋体" w:hAnsi="宋体" w:cs="宋体"/>
          <w:color w:val="auto"/>
          <w:highlight w:val="none"/>
        </w:rPr>
        <w:t> </w:t>
      </w:r>
    </w:p>
    <w:p w14:paraId="54720AA7">
      <w:pPr>
        <w:pStyle w:val="10"/>
        <w:widowControl/>
        <w:spacing w:before="0" w:beforeAutospacing="0" w:after="0" w:afterAutospacing="0" w:line="360" w:lineRule="auto"/>
        <w:rPr>
          <w:rStyle w:val="14"/>
          <w:rFonts w:hint="eastAsia" w:ascii="宋体" w:hAnsi="宋体" w:cs="宋体"/>
          <w:color w:val="auto"/>
          <w:highlight w:val="none"/>
        </w:rPr>
      </w:pPr>
      <w:r>
        <w:rPr>
          <w:rStyle w:val="14"/>
          <w:rFonts w:hint="eastAsia" w:ascii="宋体" w:hAnsi="宋体" w:cs="宋体"/>
          <w:color w:val="auto"/>
          <w:highlight w:val="none"/>
        </w:rPr>
        <w:t> </w:t>
      </w:r>
    </w:p>
    <w:p w14:paraId="55F5284C">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三-1-②优先类节能产品、环境标志产品证明材料（价格扣除适用，若有）</w:t>
      </w:r>
    </w:p>
    <w:p w14:paraId="7E9FBAA7">
      <w:pPr>
        <w:pStyle w:val="10"/>
        <w:widowControl/>
        <w:spacing w:before="0" w:beforeAutospacing="0" w:after="0" w:afterAutospacing="0" w:line="360" w:lineRule="auto"/>
        <w:jc w:val="center"/>
        <w:rPr>
          <w:rStyle w:val="14"/>
          <w:rFonts w:hint="eastAsia" w:ascii="宋体" w:hAnsi="宋体" w:cs="宋体"/>
          <w:color w:val="auto"/>
          <w:highlight w:val="none"/>
        </w:rPr>
      </w:pPr>
    </w:p>
    <w:p w14:paraId="15A1F4FA">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三-2小型、微型企业产品等价格扣除证明材料（若有）</w:t>
      </w:r>
    </w:p>
    <w:p w14:paraId="33F956C1">
      <w:pPr>
        <w:pStyle w:val="10"/>
        <w:widowControl/>
        <w:spacing w:before="0" w:beforeAutospacing="0" w:after="0" w:afterAutospacing="0" w:line="360" w:lineRule="auto"/>
        <w:jc w:val="center"/>
        <w:rPr>
          <w:rStyle w:val="14"/>
          <w:rFonts w:hint="eastAsia" w:ascii="宋体" w:hAnsi="宋体" w:cs="宋体"/>
          <w:color w:val="auto"/>
          <w:highlight w:val="none"/>
        </w:rPr>
      </w:pPr>
    </w:p>
    <w:p w14:paraId="2E997F3F">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三-2-①中小企业声明函（价格扣除适用，若有）</w:t>
      </w:r>
    </w:p>
    <w:p w14:paraId="529166C4">
      <w:pPr>
        <w:pStyle w:val="10"/>
        <w:widowControl/>
        <w:spacing w:before="0" w:beforeAutospacing="0" w:after="0" w:afterAutospacing="0" w:line="360" w:lineRule="auto"/>
        <w:rPr>
          <w:rFonts w:ascii="宋体" w:hAnsi="宋体" w:cs="宋体"/>
          <w:color w:val="auto"/>
          <w:highlight w:val="none"/>
        </w:rPr>
      </w:pPr>
    </w:p>
    <w:p w14:paraId="0C3C7CBD">
      <w:pPr>
        <w:pStyle w:val="7"/>
        <w:widowControl/>
        <w:spacing w:before="0" w:beforeAutospacing="0" w:after="0" w:afterAutospacing="0" w:line="360" w:lineRule="auto"/>
        <w:jc w:val="center"/>
        <w:rPr>
          <w:rFonts w:hint="default" w:cs="宋体"/>
          <w:color w:val="auto"/>
          <w:sz w:val="24"/>
          <w:szCs w:val="24"/>
          <w:highlight w:val="none"/>
        </w:rPr>
      </w:pPr>
      <w:r>
        <w:rPr>
          <w:rStyle w:val="14"/>
          <w:rFonts w:cs="宋体"/>
          <w:b w:val="0"/>
          <w:color w:val="auto"/>
          <w:sz w:val="24"/>
          <w:highlight w:val="none"/>
        </w:rPr>
        <w:t>中小企业声明函（货物）</w:t>
      </w:r>
    </w:p>
    <w:p w14:paraId="1FD25EF3">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CFC3BAB">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1. </w:t>
      </w:r>
      <w:r>
        <w:rPr>
          <w:rFonts w:hint="eastAsia" w:ascii="宋体" w:hAnsi="宋体" w:cs="宋体"/>
          <w:color w:val="auto"/>
          <w:highlight w:val="none"/>
          <w:u w:val="single"/>
        </w:rPr>
        <w:t> （标的名称） </w:t>
      </w:r>
      <w:r>
        <w:rPr>
          <w:rFonts w:hint="eastAsia" w:ascii="宋体" w:hAnsi="宋体" w:cs="宋体"/>
          <w:color w:val="auto"/>
          <w:highlight w:val="none"/>
        </w:rPr>
        <w:t>，属于</w:t>
      </w:r>
      <w:r>
        <w:rPr>
          <w:rFonts w:hint="eastAsia" w:ascii="宋体" w:hAnsi="宋体" w:cs="宋体"/>
          <w:color w:val="auto"/>
          <w:highlight w:val="none"/>
          <w:u w:val="single"/>
        </w:rPr>
        <w:t>（</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w:t>
      </w:r>
      <w:r>
        <w:rPr>
          <w:rFonts w:hint="eastAsia" w:ascii="宋体" w:hAnsi="宋体" w:cs="宋体"/>
          <w:color w:val="auto"/>
          <w:highlight w:val="none"/>
        </w:rPr>
        <w:t>行业；制造商为（企业名称），从业人员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w:t>
      </w:r>
      <w:r>
        <w:rPr>
          <w:rFonts w:hint="eastAsia" w:ascii="宋体" w:hAnsi="宋体" w:cs="宋体"/>
          <w:color w:val="auto"/>
          <w:highlight w:val="none"/>
          <w:vertAlign w:val="superscript"/>
        </w:rPr>
        <w:t>1</w:t>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14:paraId="23DF0B4B">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2. </w:t>
      </w:r>
      <w:r>
        <w:rPr>
          <w:rFonts w:hint="eastAsia" w:ascii="宋体" w:hAnsi="宋体" w:cs="宋体"/>
          <w:color w:val="auto"/>
          <w:highlight w:val="none"/>
          <w:u w:val="single"/>
        </w:rPr>
        <w:t> （标的名称） </w:t>
      </w:r>
      <w:r>
        <w:rPr>
          <w:rFonts w:hint="eastAsia" w:ascii="宋体" w:hAnsi="宋体" w:cs="宋体"/>
          <w:color w:val="auto"/>
          <w:highlight w:val="none"/>
        </w:rPr>
        <w:t>， 属于</w:t>
      </w:r>
      <w:r>
        <w:rPr>
          <w:rFonts w:hint="eastAsia" w:ascii="宋体" w:hAnsi="宋体" w:cs="宋体"/>
          <w:color w:val="auto"/>
          <w:highlight w:val="none"/>
          <w:u w:val="single"/>
        </w:rPr>
        <w:t> （</w:t>
      </w:r>
      <w:r>
        <w:rPr>
          <w:rFonts w:hint="eastAsia" w:ascii="宋体" w:hAnsi="宋体" w:cs="宋体"/>
          <w:color w:val="auto"/>
          <w:highlight w:val="none"/>
          <w:u w:val="single"/>
          <w:lang w:eastAsia="zh-CN"/>
        </w:rPr>
        <w:t>征集文件</w:t>
      </w:r>
      <w:r>
        <w:rPr>
          <w:rFonts w:hint="eastAsia" w:ascii="宋体" w:hAnsi="宋体" w:cs="宋体"/>
          <w:color w:val="auto"/>
          <w:highlight w:val="none"/>
          <w:u w:val="single"/>
        </w:rPr>
        <w:t>中明确的所属行业 ）</w:t>
      </w:r>
      <w:r>
        <w:rPr>
          <w:rFonts w:hint="eastAsia" w:ascii="宋体" w:hAnsi="宋体" w:cs="宋体"/>
          <w:color w:val="auto"/>
          <w:highlight w:val="none"/>
        </w:rPr>
        <w:t>行业；制造商为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w:t>
      </w:r>
      <w:r>
        <w:rPr>
          <w:rFonts w:hint="eastAsia" w:ascii="宋体" w:hAnsi="宋体" w:cs="宋体"/>
          <w:color w:val="auto"/>
          <w:highlight w:val="none"/>
        </w:rPr>
        <w:t>人，营业收入为</w:t>
      </w:r>
      <w:r>
        <w:rPr>
          <w:rFonts w:hint="eastAsia" w:ascii="宋体" w:hAnsi="宋体" w:cs="宋体"/>
          <w:color w:val="auto"/>
          <w:highlight w:val="none"/>
          <w:u w:val="single"/>
        </w:rPr>
        <w:t>  </w:t>
      </w:r>
      <w:r>
        <w:rPr>
          <w:rFonts w:hint="eastAsia" w:ascii="宋体" w:hAnsi="宋体" w:cs="宋体"/>
          <w:color w:val="auto"/>
          <w:highlight w:val="none"/>
        </w:rPr>
        <w:t>万元，资产总额为</w:t>
      </w:r>
      <w:r>
        <w:rPr>
          <w:rFonts w:hint="eastAsia" w:ascii="宋体" w:hAnsi="宋体" w:cs="宋体"/>
          <w:color w:val="auto"/>
          <w:highlight w:val="none"/>
          <w:u w:val="single"/>
        </w:rPr>
        <w:t>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w:t>
      </w:r>
    </w:p>
    <w:p w14:paraId="55E3621E">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14:paraId="7902B88C">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w:t>
      </w:r>
    </w:p>
    <w:p w14:paraId="086F94A9">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14:paraId="3965FC2E">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76ACD36E">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1AF496DB">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企业名称（盖章）：                        日期：</w:t>
      </w:r>
    </w:p>
    <w:p w14:paraId="1764A324">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14:paraId="5AEA7736">
      <w:pPr>
        <w:pStyle w:val="10"/>
        <w:widowControl/>
        <w:spacing w:before="0" w:beforeAutospacing="0" w:after="0" w:afterAutospacing="0" w:line="360" w:lineRule="auto"/>
        <w:ind w:firstLine="280"/>
        <w:rPr>
          <w:rFonts w:ascii="宋体" w:hAnsi="宋体" w:cs="宋体"/>
          <w:color w:val="auto"/>
          <w:highlight w:val="none"/>
        </w:rPr>
      </w:pPr>
      <w:r>
        <w:rPr>
          <w:rStyle w:val="14"/>
          <w:rFonts w:hint="eastAsia" w:ascii="宋体" w:hAnsi="宋体" w:cs="宋体"/>
          <w:color w:val="auto"/>
          <w:highlight w:val="none"/>
        </w:rPr>
        <w:t>1、从业人员、营业收入、资产总额填报上一年度数据，无上一年度数据的新成立企业可不填报。</w:t>
      </w:r>
    </w:p>
    <w:p w14:paraId="1A056070">
      <w:pPr>
        <w:pStyle w:val="10"/>
        <w:widowControl/>
        <w:spacing w:before="0" w:beforeAutospacing="0" w:after="0" w:afterAutospacing="0" w:line="360" w:lineRule="auto"/>
        <w:ind w:firstLine="280"/>
        <w:rPr>
          <w:rFonts w:ascii="宋体" w:hAnsi="宋体" w:cs="宋体"/>
          <w:color w:val="auto"/>
          <w:highlight w:val="none"/>
        </w:rPr>
      </w:pPr>
      <w:r>
        <w:rPr>
          <w:rStyle w:val="14"/>
          <w:rFonts w:hint="eastAsia" w:ascii="宋体" w:hAnsi="宋体" w:cs="宋体"/>
          <w:color w:val="auto"/>
          <w:highlight w:val="none"/>
        </w:rPr>
        <w:t>2、投标人须按征集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4E5DB4">
      <w:pPr>
        <w:pStyle w:val="10"/>
        <w:widowControl/>
        <w:spacing w:before="0" w:beforeAutospacing="0" w:after="0" w:afterAutospacing="0" w:line="360" w:lineRule="auto"/>
        <w:ind w:firstLine="280"/>
        <w:rPr>
          <w:rStyle w:val="14"/>
          <w:rFonts w:hint="eastAsia" w:ascii="宋体" w:hAnsi="宋体" w:cs="宋体"/>
          <w:color w:val="auto"/>
          <w:highlight w:val="none"/>
        </w:rPr>
      </w:pPr>
      <w:r>
        <w:rPr>
          <w:rStyle w:val="14"/>
          <w:rFonts w:hint="eastAsia" w:ascii="宋体" w:hAnsi="宋体" w:cs="宋体"/>
          <w:color w:val="auto"/>
          <w:highlight w:val="none"/>
        </w:rPr>
        <w:t>3、投标人应当对其出具的《中小企业声明函》真实性负责，投标人出具的《中小企业声明函》内容不实的，属于提供虚假材料谋取入围。在实际操作中，项目属性为货物且投标人希望获得中小企业政策支持的，应从制造商处获得充分、准确的信息。对相关制造商信息了解不充分，或者不能确定相关信息真实、准确的，不建议出具《中小企业声明函》。</w:t>
      </w:r>
    </w:p>
    <w:p w14:paraId="0C2EC9BF">
      <w:pPr>
        <w:pStyle w:val="10"/>
        <w:widowControl/>
        <w:spacing w:before="0" w:beforeAutospacing="0" w:after="0" w:afterAutospacing="0" w:line="360" w:lineRule="auto"/>
        <w:ind w:firstLine="280"/>
        <w:rPr>
          <w:rStyle w:val="14"/>
          <w:rFonts w:hint="eastAsia" w:ascii="宋体" w:hAnsi="宋体" w:cs="宋体"/>
          <w:color w:val="auto"/>
          <w:highlight w:val="none"/>
        </w:rPr>
      </w:pPr>
    </w:p>
    <w:p w14:paraId="1F4A5EE8">
      <w:pPr>
        <w:pStyle w:val="10"/>
        <w:widowControl/>
        <w:spacing w:before="0" w:beforeAutospacing="0" w:after="0" w:afterAutospacing="0" w:line="360" w:lineRule="auto"/>
        <w:ind w:firstLine="280"/>
        <w:rPr>
          <w:rStyle w:val="14"/>
          <w:rFonts w:hint="eastAsia" w:ascii="宋体" w:hAnsi="宋体" w:cs="宋体"/>
          <w:color w:val="auto"/>
          <w:highlight w:val="none"/>
        </w:rPr>
      </w:pPr>
    </w:p>
    <w:p w14:paraId="261D90D4">
      <w:pPr>
        <w:pStyle w:val="10"/>
        <w:widowControl/>
        <w:spacing w:before="0" w:beforeAutospacing="0" w:after="0" w:afterAutospacing="0" w:line="360" w:lineRule="auto"/>
        <w:ind w:firstLine="280"/>
        <w:rPr>
          <w:rStyle w:val="14"/>
          <w:rFonts w:hint="eastAsia" w:ascii="宋体" w:hAnsi="宋体" w:cs="宋体"/>
          <w:color w:val="auto"/>
          <w:highlight w:val="none"/>
        </w:rPr>
      </w:pPr>
    </w:p>
    <w:p w14:paraId="52418A0D">
      <w:pPr>
        <w:pStyle w:val="10"/>
        <w:widowControl/>
        <w:spacing w:before="0" w:beforeAutospacing="0" w:after="0" w:afterAutospacing="0" w:line="360" w:lineRule="auto"/>
        <w:ind w:firstLine="280"/>
        <w:rPr>
          <w:rStyle w:val="14"/>
          <w:rFonts w:hint="eastAsia" w:ascii="宋体" w:hAnsi="宋体" w:cs="宋体"/>
          <w:color w:val="auto"/>
          <w:highlight w:val="none"/>
        </w:rPr>
      </w:pPr>
    </w:p>
    <w:p w14:paraId="1FE67D8B">
      <w:pPr>
        <w:pStyle w:val="10"/>
        <w:widowControl/>
        <w:spacing w:before="0" w:beforeAutospacing="0" w:after="0" w:afterAutospacing="0" w:line="360" w:lineRule="auto"/>
        <w:ind w:firstLine="280"/>
        <w:rPr>
          <w:rStyle w:val="14"/>
          <w:rFonts w:hint="eastAsia" w:ascii="宋体" w:hAnsi="宋体" w:cs="宋体"/>
          <w:color w:val="auto"/>
          <w:highlight w:val="none"/>
        </w:rPr>
      </w:pPr>
    </w:p>
    <w:p w14:paraId="06D2A4E6">
      <w:pPr>
        <w:pStyle w:val="10"/>
        <w:widowControl/>
        <w:spacing w:before="0" w:beforeAutospacing="0" w:after="0" w:afterAutospacing="0" w:line="360" w:lineRule="auto"/>
        <w:ind w:firstLine="280"/>
        <w:rPr>
          <w:rStyle w:val="14"/>
          <w:rFonts w:hint="eastAsia" w:ascii="宋体" w:hAnsi="宋体" w:cs="宋体"/>
          <w:color w:val="auto"/>
          <w:highlight w:val="none"/>
        </w:rPr>
      </w:pPr>
    </w:p>
    <w:p w14:paraId="49DC9E2D">
      <w:pPr>
        <w:pStyle w:val="10"/>
        <w:widowControl/>
        <w:spacing w:before="0" w:beforeAutospacing="0" w:after="0" w:afterAutospacing="0" w:line="360" w:lineRule="auto"/>
        <w:ind w:firstLine="280"/>
        <w:rPr>
          <w:rStyle w:val="14"/>
          <w:rFonts w:hint="eastAsia" w:ascii="宋体" w:hAnsi="宋体" w:cs="宋体"/>
          <w:color w:val="auto"/>
          <w:highlight w:val="none"/>
        </w:rPr>
      </w:pPr>
    </w:p>
    <w:p w14:paraId="6CD33F4B">
      <w:pPr>
        <w:pStyle w:val="10"/>
        <w:widowControl/>
        <w:spacing w:before="0" w:beforeAutospacing="0" w:after="0" w:afterAutospacing="0" w:line="360" w:lineRule="auto"/>
        <w:jc w:val="center"/>
        <w:rPr>
          <w:rStyle w:val="14"/>
          <w:rFonts w:hint="eastAsia" w:ascii="宋体" w:hAnsi="宋体" w:cs="宋体"/>
          <w:color w:val="auto"/>
          <w:highlight w:val="none"/>
        </w:rPr>
      </w:pPr>
    </w:p>
    <w:p w14:paraId="2AA9C58B">
      <w:pPr>
        <w:pStyle w:val="10"/>
        <w:widowControl/>
        <w:spacing w:before="0" w:beforeAutospacing="0" w:after="0" w:afterAutospacing="0" w:line="360" w:lineRule="auto"/>
        <w:jc w:val="center"/>
        <w:rPr>
          <w:rStyle w:val="14"/>
          <w:rFonts w:hint="eastAsia" w:ascii="宋体" w:hAnsi="宋体" w:cs="宋体"/>
          <w:color w:val="auto"/>
          <w:highlight w:val="none"/>
        </w:rPr>
      </w:pPr>
    </w:p>
    <w:p w14:paraId="095A3772">
      <w:pPr>
        <w:pStyle w:val="10"/>
        <w:widowControl/>
        <w:spacing w:before="0" w:beforeAutospacing="0" w:after="0" w:afterAutospacing="0" w:line="360" w:lineRule="auto"/>
        <w:jc w:val="center"/>
        <w:rPr>
          <w:rStyle w:val="14"/>
          <w:rFonts w:hint="eastAsia" w:ascii="宋体" w:hAnsi="宋体" w:cs="宋体"/>
          <w:color w:val="auto"/>
          <w:highlight w:val="none"/>
        </w:rPr>
      </w:pPr>
    </w:p>
    <w:p w14:paraId="089E4521">
      <w:pPr>
        <w:pStyle w:val="10"/>
        <w:widowControl/>
        <w:spacing w:before="0" w:beforeAutospacing="0" w:after="0" w:afterAutospacing="0" w:line="360" w:lineRule="auto"/>
        <w:jc w:val="center"/>
        <w:rPr>
          <w:rStyle w:val="14"/>
          <w:rFonts w:hint="eastAsia" w:ascii="宋体" w:hAnsi="宋体" w:cs="宋体"/>
          <w:color w:val="auto"/>
          <w:highlight w:val="none"/>
        </w:rPr>
      </w:pPr>
    </w:p>
    <w:p w14:paraId="26F654BD">
      <w:pPr>
        <w:pStyle w:val="10"/>
        <w:widowControl/>
        <w:spacing w:before="0" w:beforeAutospacing="0" w:after="0" w:afterAutospacing="0" w:line="360" w:lineRule="auto"/>
        <w:jc w:val="center"/>
        <w:rPr>
          <w:rStyle w:val="14"/>
          <w:rFonts w:hint="eastAsia" w:ascii="宋体" w:hAnsi="宋体" w:cs="宋体"/>
          <w:color w:val="auto"/>
          <w:highlight w:val="none"/>
        </w:rPr>
      </w:pPr>
    </w:p>
    <w:p w14:paraId="5169F18E">
      <w:pPr>
        <w:pStyle w:val="10"/>
        <w:widowControl/>
        <w:spacing w:before="0" w:beforeAutospacing="0" w:after="0" w:afterAutospacing="0" w:line="360" w:lineRule="auto"/>
        <w:jc w:val="center"/>
        <w:rPr>
          <w:rStyle w:val="14"/>
          <w:rFonts w:hint="eastAsia" w:ascii="宋体" w:hAnsi="宋体" w:cs="宋体"/>
          <w:color w:val="auto"/>
          <w:highlight w:val="none"/>
        </w:rPr>
      </w:pPr>
    </w:p>
    <w:p w14:paraId="1CDF9B4D">
      <w:pPr>
        <w:pStyle w:val="10"/>
        <w:widowControl/>
        <w:spacing w:before="0" w:beforeAutospacing="0" w:after="0" w:afterAutospacing="0" w:line="360" w:lineRule="auto"/>
        <w:jc w:val="center"/>
        <w:rPr>
          <w:rStyle w:val="14"/>
          <w:rFonts w:hint="eastAsia" w:ascii="宋体" w:hAnsi="宋体" w:cs="宋体"/>
          <w:color w:val="auto"/>
          <w:highlight w:val="none"/>
        </w:rPr>
      </w:pPr>
    </w:p>
    <w:p w14:paraId="27A2AD9A">
      <w:pPr>
        <w:pStyle w:val="10"/>
        <w:widowControl/>
        <w:spacing w:before="0" w:beforeAutospacing="0" w:after="0" w:afterAutospacing="0" w:line="360" w:lineRule="auto"/>
        <w:jc w:val="center"/>
        <w:rPr>
          <w:rStyle w:val="14"/>
          <w:rFonts w:hint="eastAsia" w:ascii="宋体" w:hAnsi="宋体" w:cs="宋体"/>
          <w:color w:val="auto"/>
          <w:highlight w:val="none"/>
        </w:rPr>
      </w:pPr>
    </w:p>
    <w:p w14:paraId="7DF362B7">
      <w:pPr>
        <w:pStyle w:val="10"/>
        <w:widowControl/>
        <w:spacing w:before="0" w:beforeAutospacing="0" w:after="0" w:afterAutospacing="0" w:line="360" w:lineRule="auto"/>
        <w:jc w:val="center"/>
        <w:rPr>
          <w:rStyle w:val="14"/>
          <w:rFonts w:hint="eastAsia" w:ascii="宋体" w:hAnsi="宋体" w:cs="宋体"/>
          <w:color w:val="auto"/>
          <w:highlight w:val="none"/>
        </w:rPr>
      </w:pPr>
    </w:p>
    <w:p w14:paraId="44676913">
      <w:pPr>
        <w:pStyle w:val="10"/>
        <w:widowControl/>
        <w:spacing w:before="0" w:beforeAutospacing="0" w:after="0" w:afterAutospacing="0" w:line="360" w:lineRule="auto"/>
        <w:jc w:val="center"/>
        <w:rPr>
          <w:rStyle w:val="14"/>
          <w:rFonts w:hint="eastAsia" w:ascii="宋体" w:hAnsi="宋体" w:cs="宋体"/>
          <w:color w:val="auto"/>
          <w:highlight w:val="none"/>
        </w:rPr>
      </w:pPr>
    </w:p>
    <w:p w14:paraId="3744BEE8">
      <w:pPr>
        <w:pStyle w:val="10"/>
        <w:widowControl/>
        <w:spacing w:before="0" w:beforeAutospacing="0" w:after="0" w:afterAutospacing="0" w:line="360" w:lineRule="auto"/>
        <w:jc w:val="center"/>
        <w:rPr>
          <w:rStyle w:val="14"/>
          <w:rFonts w:hint="eastAsia" w:ascii="宋体" w:hAnsi="宋体" w:cs="宋体"/>
          <w:color w:val="auto"/>
          <w:highlight w:val="none"/>
        </w:rPr>
      </w:pPr>
    </w:p>
    <w:p w14:paraId="46DF1FE8">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三-2-②小型、微型企业等证明材料（价格扣除适用，若有）</w:t>
      </w:r>
    </w:p>
    <w:p w14:paraId="2C3E91AB">
      <w:pPr>
        <w:pStyle w:val="10"/>
        <w:widowControl/>
        <w:spacing w:before="0" w:beforeAutospacing="0" w:after="0" w:afterAutospacing="0" w:line="360" w:lineRule="auto"/>
        <w:rPr>
          <w:rFonts w:ascii="宋体" w:hAnsi="宋体" w:cs="宋体"/>
          <w:color w:val="auto"/>
          <w:highlight w:val="none"/>
        </w:rPr>
      </w:pPr>
      <w:r>
        <w:rPr>
          <w:rStyle w:val="14"/>
          <w:rFonts w:hint="eastAsia" w:ascii="宋体" w:hAnsi="宋体" w:cs="宋体"/>
          <w:color w:val="auto"/>
          <w:highlight w:val="none"/>
        </w:rPr>
        <w:t> </w:t>
      </w:r>
    </w:p>
    <w:p w14:paraId="6F315E28">
      <w:pPr>
        <w:pStyle w:val="10"/>
        <w:widowControl/>
        <w:spacing w:before="0" w:beforeAutospacing="0" w:after="0" w:afterAutospacing="0" w:line="360" w:lineRule="auto"/>
        <w:rPr>
          <w:rFonts w:ascii="宋体" w:hAnsi="宋体" w:cs="宋体"/>
          <w:color w:val="auto"/>
          <w:highlight w:val="none"/>
        </w:rPr>
      </w:pPr>
      <w:r>
        <w:rPr>
          <w:rStyle w:val="14"/>
          <w:rFonts w:hint="eastAsia" w:ascii="宋体" w:hAnsi="宋体" w:cs="宋体"/>
          <w:color w:val="auto"/>
          <w:highlight w:val="none"/>
        </w:rPr>
        <w:t> </w:t>
      </w:r>
    </w:p>
    <w:p w14:paraId="1DE5776B">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14:paraId="6F6A08AD">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14:paraId="3881B75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1、投标人应按照征集文件要求提供相应证明材料，证明材料应与《中小企业声明函》的内容相一致，否则视为《中小企业声明函》内容不真实。</w:t>
      </w:r>
    </w:p>
    <w:p w14:paraId="7E8D95D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2、投标人为监狱企业的，根据其提供的由省级以上监狱管理局、戒毒管理局（含新疆生产建设兵团）出具的属于监狱企业的证明文件进行认定，监狱企业视同小型、微型企业。</w:t>
      </w:r>
    </w:p>
    <w:p w14:paraId="625A29AA">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6FE836A1">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 </w:t>
      </w:r>
    </w:p>
    <w:p w14:paraId="02AE20A6">
      <w:pPr>
        <w:pStyle w:val="10"/>
        <w:widowControl/>
        <w:spacing w:before="0" w:beforeAutospacing="0" w:after="0" w:afterAutospacing="0" w:line="360" w:lineRule="auto"/>
        <w:rPr>
          <w:rFonts w:hint="eastAsia" w:ascii="宋体" w:hAnsi="宋体" w:cs="宋体"/>
          <w:color w:val="auto"/>
          <w:highlight w:val="none"/>
        </w:rPr>
      </w:pPr>
    </w:p>
    <w:p w14:paraId="63C7C390">
      <w:pPr>
        <w:pStyle w:val="10"/>
        <w:widowControl/>
        <w:spacing w:before="0" w:beforeAutospacing="0" w:after="0" w:afterAutospacing="0" w:line="360" w:lineRule="auto"/>
        <w:rPr>
          <w:rFonts w:hint="eastAsia" w:ascii="宋体" w:hAnsi="宋体" w:cs="宋体"/>
          <w:color w:val="auto"/>
          <w:highlight w:val="none"/>
        </w:rPr>
      </w:pPr>
    </w:p>
    <w:p w14:paraId="732C9F3D">
      <w:pPr>
        <w:pStyle w:val="10"/>
        <w:widowControl/>
        <w:spacing w:before="0" w:beforeAutospacing="0" w:after="0" w:afterAutospacing="0" w:line="360" w:lineRule="auto"/>
        <w:rPr>
          <w:rFonts w:hint="eastAsia" w:ascii="宋体" w:hAnsi="宋体" w:cs="宋体"/>
          <w:color w:val="auto"/>
          <w:highlight w:val="none"/>
        </w:rPr>
      </w:pPr>
    </w:p>
    <w:p w14:paraId="574ECF73">
      <w:pPr>
        <w:pStyle w:val="10"/>
        <w:widowControl/>
        <w:spacing w:before="0" w:beforeAutospacing="0" w:after="0" w:afterAutospacing="0" w:line="360" w:lineRule="auto"/>
        <w:rPr>
          <w:rFonts w:hint="eastAsia" w:ascii="宋体" w:hAnsi="宋体" w:cs="宋体"/>
          <w:color w:val="auto"/>
          <w:highlight w:val="none"/>
        </w:rPr>
      </w:pPr>
    </w:p>
    <w:p w14:paraId="3EDD3A6A">
      <w:pPr>
        <w:pStyle w:val="10"/>
        <w:widowControl/>
        <w:spacing w:before="0" w:beforeAutospacing="0" w:after="0" w:afterAutospacing="0" w:line="360" w:lineRule="auto"/>
        <w:rPr>
          <w:rFonts w:hint="eastAsia" w:ascii="宋体" w:hAnsi="宋体" w:cs="宋体"/>
          <w:color w:val="auto"/>
          <w:highlight w:val="none"/>
        </w:rPr>
      </w:pPr>
    </w:p>
    <w:p w14:paraId="4C7BEC3F">
      <w:pPr>
        <w:pStyle w:val="10"/>
        <w:widowControl/>
        <w:spacing w:before="0" w:beforeAutospacing="0" w:after="0" w:afterAutospacing="0" w:line="360" w:lineRule="auto"/>
        <w:rPr>
          <w:rFonts w:hint="eastAsia" w:ascii="宋体" w:hAnsi="宋体" w:cs="宋体"/>
          <w:color w:val="auto"/>
          <w:highlight w:val="none"/>
        </w:rPr>
      </w:pPr>
    </w:p>
    <w:p w14:paraId="0BE5429A">
      <w:pPr>
        <w:pStyle w:val="10"/>
        <w:widowControl/>
        <w:spacing w:before="0" w:beforeAutospacing="0" w:after="0" w:afterAutospacing="0" w:line="360" w:lineRule="auto"/>
        <w:rPr>
          <w:rFonts w:hint="eastAsia" w:ascii="宋体" w:hAnsi="宋体" w:cs="宋体"/>
          <w:color w:val="auto"/>
          <w:highlight w:val="none"/>
        </w:rPr>
      </w:pPr>
    </w:p>
    <w:p w14:paraId="3305FEBF">
      <w:pPr>
        <w:pStyle w:val="10"/>
        <w:widowControl/>
        <w:spacing w:before="0" w:beforeAutospacing="0" w:after="0" w:afterAutospacing="0" w:line="360" w:lineRule="auto"/>
        <w:rPr>
          <w:rFonts w:hint="eastAsia" w:ascii="宋体" w:hAnsi="宋体" w:cs="宋体"/>
          <w:color w:val="auto"/>
          <w:highlight w:val="none"/>
        </w:rPr>
      </w:pPr>
    </w:p>
    <w:p w14:paraId="7D4DCDCA">
      <w:pPr>
        <w:pStyle w:val="10"/>
        <w:widowControl/>
        <w:spacing w:before="0" w:beforeAutospacing="0" w:after="0" w:afterAutospacing="0" w:line="360" w:lineRule="auto"/>
        <w:rPr>
          <w:rFonts w:hint="eastAsia" w:ascii="宋体" w:hAnsi="宋体" w:cs="宋体"/>
          <w:color w:val="auto"/>
          <w:highlight w:val="none"/>
        </w:rPr>
      </w:pPr>
    </w:p>
    <w:p w14:paraId="3FDCD04E">
      <w:pPr>
        <w:pStyle w:val="10"/>
        <w:widowControl/>
        <w:spacing w:before="0" w:beforeAutospacing="0" w:after="0" w:afterAutospacing="0" w:line="360" w:lineRule="auto"/>
        <w:rPr>
          <w:rFonts w:hint="eastAsia" w:ascii="宋体" w:hAnsi="宋体" w:eastAsia="宋体" w:cs="宋体"/>
          <w:color w:val="auto"/>
          <w:highlight w:val="none"/>
          <w:lang w:eastAsia="zh-CN"/>
        </w:rPr>
      </w:pPr>
    </w:p>
    <w:p w14:paraId="387B18C6">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附：</w:t>
      </w:r>
    </w:p>
    <w:p w14:paraId="719AB8B7">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残疾人福利性单位声明函（价格扣除适用，若有）</w:t>
      </w:r>
    </w:p>
    <w:p w14:paraId="316074DE">
      <w:pPr>
        <w:pStyle w:val="10"/>
        <w:widowControl/>
        <w:spacing w:before="0" w:beforeAutospacing="0" w:after="0" w:afterAutospacing="0" w:line="360" w:lineRule="auto"/>
        <w:rPr>
          <w:rFonts w:ascii="宋体" w:hAnsi="宋体" w:cs="宋体"/>
          <w:color w:val="auto"/>
          <w:highlight w:val="none"/>
        </w:rPr>
      </w:pPr>
      <w:r>
        <w:rPr>
          <w:rStyle w:val="14"/>
          <w:rFonts w:hint="eastAsia" w:ascii="宋体" w:hAnsi="宋体" w:cs="宋体"/>
          <w:color w:val="auto"/>
          <w:highlight w:val="none"/>
        </w:rPr>
        <w:t> </w:t>
      </w:r>
    </w:p>
    <w:p w14:paraId="7CDD137A">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highlight w:val="none"/>
          <w:u w:val="single"/>
        </w:rPr>
        <w:t>（填写“项目名称”）</w:t>
      </w:r>
      <w:r>
        <w:rPr>
          <w:rFonts w:hint="eastAsia" w:ascii="宋体" w:hAnsi="宋体" w:cs="宋体"/>
          <w:color w:val="auto"/>
          <w:highlight w:val="none"/>
        </w:rPr>
        <w:t>项目采购活动：</w:t>
      </w:r>
    </w:p>
    <w:p w14:paraId="2D318B8D">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）提供本投标人制造的</w:t>
      </w:r>
      <w:r>
        <w:rPr>
          <w:rFonts w:hint="eastAsia" w:ascii="宋体" w:hAnsi="宋体" w:cs="宋体"/>
          <w:color w:val="auto"/>
          <w:highlight w:val="none"/>
          <w:u w:val="single"/>
        </w:rPr>
        <w:t>（填写“所投采购包、品目号”）</w:t>
      </w:r>
      <w:r>
        <w:rPr>
          <w:rFonts w:hint="eastAsia" w:ascii="宋体" w:hAnsi="宋体" w:cs="宋体"/>
          <w:color w:val="auto"/>
          <w:highlight w:val="none"/>
        </w:rPr>
        <w:t>货物，或提供其他残疾人福利性单位制造的</w:t>
      </w:r>
      <w:r>
        <w:rPr>
          <w:rFonts w:hint="eastAsia" w:ascii="宋体" w:hAnsi="宋体" w:cs="宋体"/>
          <w:color w:val="auto"/>
          <w:highlight w:val="none"/>
          <w:u w:val="single"/>
        </w:rPr>
        <w:t>（填写“所投采购包、品目号”）</w:t>
      </w:r>
      <w:r>
        <w:rPr>
          <w:rFonts w:hint="eastAsia" w:ascii="宋体" w:hAnsi="宋体" w:cs="宋体"/>
          <w:color w:val="auto"/>
          <w:highlight w:val="none"/>
        </w:rPr>
        <w:t>货物（不包括使用非残疾人福利性单位注册商标的货物）。（说明：只有部分货物由残疾人福利企业制造的，在该货物后标</w:t>
      </w:r>
      <w:r>
        <w:rPr>
          <w:rFonts w:hint="eastAsia" w:ascii="宋体" w:hAnsi="宋体" w:cs="宋体"/>
          <w:color w:val="auto"/>
          <w:highlight w:val="none"/>
          <w:shd w:val="clear" w:color="auto" w:fill="FFFFFF"/>
        </w:rPr>
        <w:t>★</w:t>
      </w:r>
      <w:r>
        <w:rPr>
          <w:rFonts w:hint="eastAsia" w:ascii="宋体" w:hAnsi="宋体" w:cs="宋体"/>
          <w:color w:val="auto"/>
          <w:highlight w:val="none"/>
        </w:rPr>
        <w:t>）</w:t>
      </w:r>
    </w:p>
    <w:p w14:paraId="3F39A2D7">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）由本投标人承建的</w:t>
      </w:r>
      <w:r>
        <w:rPr>
          <w:rFonts w:hint="eastAsia" w:ascii="宋体" w:hAnsi="宋体" w:cs="宋体"/>
          <w:color w:val="auto"/>
          <w:highlight w:val="none"/>
          <w:u w:val="single"/>
        </w:rPr>
        <w:t>（填写“所投采购包、品目号”）</w:t>
      </w:r>
      <w:r>
        <w:rPr>
          <w:rFonts w:hint="eastAsia" w:ascii="宋体" w:hAnsi="宋体" w:cs="宋体"/>
          <w:color w:val="auto"/>
          <w:highlight w:val="none"/>
        </w:rPr>
        <w:t>工程</w:t>
      </w:r>
    </w:p>
    <w:p w14:paraId="6FB737CD">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）由本投标人承接的</w:t>
      </w:r>
      <w:r>
        <w:rPr>
          <w:rFonts w:hint="eastAsia" w:ascii="宋体" w:hAnsi="宋体" w:cs="宋体"/>
          <w:color w:val="auto"/>
          <w:highlight w:val="none"/>
          <w:u w:val="single"/>
        </w:rPr>
        <w:t>（填写“所投采购包、品目号”）</w:t>
      </w:r>
      <w:r>
        <w:rPr>
          <w:rFonts w:hint="eastAsia" w:ascii="宋体" w:hAnsi="宋体" w:cs="宋体"/>
          <w:color w:val="auto"/>
          <w:highlight w:val="none"/>
        </w:rPr>
        <w:t>服务；</w:t>
      </w:r>
    </w:p>
    <w:p w14:paraId="4534F142">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本投标人对上述声明的真实性负责。如有虚假，将依法承担相应责任。</w:t>
      </w:r>
    </w:p>
    <w:p w14:paraId="6621FE72">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 </w:t>
      </w:r>
    </w:p>
    <w:p w14:paraId="1B8CCC9D">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备注：</w:t>
      </w:r>
    </w:p>
    <w:p w14:paraId="6FA0C274">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1、请投标人按照实际情况编制填写本声明函，并在相应的（）中打“√”。</w:t>
      </w:r>
    </w:p>
    <w:p w14:paraId="09A174EF">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2、若《残疾人福利性单位声明函》内容不真实，</w:t>
      </w:r>
      <w:r>
        <w:rPr>
          <w:rStyle w:val="14"/>
          <w:rFonts w:hint="eastAsia" w:ascii="宋体" w:hAnsi="宋体" w:cs="宋体"/>
          <w:color w:val="auto"/>
          <w:highlight w:val="none"/>
        </w:rPr>
        <w:t>视为提供虚假材料。</w:t>
      </w:r>
    </w:p>
    <w:p w14:paraId="6A5BAD6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498A927F">
      <w:pPr>
        <w:pStyle w:val="10"/>
        <w:widowControl/>
        <w:spacing w:before="0" w:beforeAutospacing="0" w:after="0" w:afterAutospacing="0" w:line="360" w:lineRule="auto"/>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1785F0CE">
      <w:pPr>
        <w:pStyle w:val="10"/>
        <w:widowControl/>
        <w:spacing w:before="0" w:beforeAutospacing="0" w:after="0" w:afterAutospacing="0" w:line="360" w:lineRule="auto"/>
        <w:rPr>
          <w:rFonts w:hint="eastAsia" w:ascii="宋体" w:hAnsi="宋体" w:cs="宋体"/>
          <w:color w:val="auto"/>
          <w:highlight w:val="none"/>
          <w:u w:val="single"/>
        </w:rPr>
      </w:pPr>
    </w:p>
    <w:p w14:paraId="769CA00A">
      <w:pPr>
        <w:pStyle w:val="10"/>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7F968549">
      <w:pPr>
        <w:pStyle w:val="10"/>
        <w:widowControl/>
        <w:spacing w:before="0" w:beforeAutospacing="0" w:after="0" w:afterAutospacing="0" w:line="360" w:lineRule="auto"/>
        <w:rPr>
          <w:rFonts w:hint="eastAsia" w:ascii="宋体" w:hAnsi="宋体" w:cs="宋体"/>
          <w:color w:val="auto"/>
          <w:highlight w:val="none"/>
        </w:rPr>
      </w:pPr>
    </w:p>
    <w:p w14:paraId="38058731">
      <w:pPr>
        <w:pStyle w:val="10"/>
        <w:widowControl/>
        <w:spacing w:before="0" w:beforeAutospacing="0" w:after="0" w:afterAutospacing="0" w:line="360" w:lineRule="auto"/>
        <w:ind w:firstLine="280"/>
        <w:rPr>
          <w:rFonts w:ascii="宋体" w:hAnsi="宋体" w:cs="宋体"/>
          <w:color w:val="auto"/>
          <w:highlight w:val="none"/>
        </w:rPr>
      </w:pPr>
      <w:r>
        <w:rPr>
          <w:rFonts w:hint="eastAsia" w:ascii="宋体" w:hAnsi="宋体" w:cs="宋体"/>
          <w:color w:val="auto"/>
          <w:highlight w:val="none"/>
        </w:rPr>
        <w:t>附：</w:t>
      </w:r>
    </w:p>
    <w:p w14:paraId="1616FC72">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监狱企业证明材料</w:t>
      </w:r>
    </w:p>
    <w:p w14:paraId="11452700">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 </w:t>
      </w:r>
    </w:p>
    <w:p w14:paraId="739931C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投标人为监狱企业，提供本单位制造的货物（承接的服务），并在投标文件中提供省级以上监狱管理局、戒毒管理局（含新疆生产建设兵团）出具的属于监狱企业的证明文件。</w:t>
      </w:r>
    </w:p>
    <w:p w14:paraId="45067ABA">
      <w:pPr>
        <w:pStyle w:val="10"/>
        <w:widowControl/>
        <w:spacing w:before="0" w:beforeAutospacing="0" w:after="0" w:afterAutospacing="0" w:line="360" w:lineRule="auto"/>
        <w:rPr>
          <w:rFonts w:hint="eastAsia" w:ascii="宋体" w:hAnsi="宋体" w:eastAsia="宋体" w:cs="宋体"/>
          <w:color w:val="auto"/>
          <w:highlight w:val="none"/>
          <w:lang w:eastAsia="zh-CN"/>
        </w:rPr>
      </w:pPr>
    </w:p>
    <w:p w14:paraId="4CF3099E">
      <w:pPr>
        <w:pStyle w:val="10"/>
        <w:widowControl/>
        <w:spacing w:before="0" w:beforeAutospacing="0" w:after="0" w:afterAutospacing="0" w:line="360" w:lineRule="auto"/>
        <w:rPr>
          <w:rFonts w:hint="eastAsia" w:ascii="宋体" w:hAnsi="宋体" w:eastAsia="宋体" w:cs="宋体"/>
          <w:color w:val="auto"/>
          <w:highlight w:val="none"/>
          <w:lang w:eastAsia="zh-CN"/>
        </w:rPr>
      </w:pPr>
    </w:p>
    <w:p w14:paraId="5CFA0107">
      <w:pPr>
        <w:pStyle w:val="10"/>
        <w:widowControl/>
        <w:spacing w:before="0" w:beforeAutospacing="0" w:after="0" w:afterAutospacing="0" w:line="360" w:lineRule="auto"/>
        <w:rPr>
          <w:rFonts w:hint="eastAsia" w:ascii="宋体" w:hAnsi="宋体" w:eastAsia="宋体" w:cs="宋体"/>
          <w:color w:val="auto"/>
          <w:highlight w:val="none"/>
          <w:lang w:eastAsia="zh-CN"/>
        </w:rPr>
      </w:pPr>
    </w:p>
    <w:p w14:paraId="7C855D84">
      <w:pPr>
        <w:pStyle w:val="10"/>
        <w:widowControl/>
        <w:spacing w:before="0" w:beforeAutospacing="0" w:after="0" w:afterAutospacing="0" w:line="360" w:lineRule="auto"/>
        <w:rPr>
          <w:rFonts w:hint="eastAsia" w:ascii="宋体" w:hAnsi="宋体" w:eastAsia="宋体" w:cs="宋体"/>
          <w:color w:val="auto"/>
          <w:highlight w:val="none"/>
          <w:lang w:eastAsia="zh-CN"/>
        </w:rPr>
      </w:pPr>
    </w:p>
    <w:p w14:paraId="0C303FE8">
      <w:pPr>
        <w:pStyle w:val="10"/>
        <w:widowControl/>
        <w:spacing w:before="0" w:beforeAutospacing="0" w:after="0" w:afterAutospacing="0" w:line="360" w:lineRule="auto"/>
        <w:jc w:val="center"/>
        <w:rPr>
          <w:rFonts w:hint="eastAsia" w:ascii="宋体" w:hAnsi="宋体" w:cs="宋体"/>
          <w:color w:val="auto"/>
          <w:highlight w:val="none"/>
        </w:rPr>
      </w:pPr>
    </w:p>
    <w:p w14:paraId="4FA5A906">
      <w:pPr>
        <w:pStyle w:val="10"/>
        <w:widowControl/>
        <w:spacing w:before="0" w:beforeAutospacing="0" w:after="0" w:afterAutospacing="0" w:line="360" w:lineRule="auto"/>
        <w:jc w:val="center"/>
        <w:rPr>
          <w:rFonts w:hint="eastAsia" w:ascii="宋体" w:hAnsi="宋体" w:cs="宋体"/>
          <w:color w:val="auto"/>
          <w:highlight w:val="none"/>
        </w:rPr>
      </w:pPr>
    </w:p>
    <w:p w14:paraId="58314F5C">
      <w:pPr>
        <w:pStyle w:val="10"/>
        <w:widowControl/>
        <w:spacing w:before="0" w:beforeAutospacing="0" w:after="0" w:afterAutospacing="0" w:line="360" w:lineRule="auto"/>
        <w:jc w:val="center"/>
        <w:rPr>
          <w:rFonts w:hint="eastAsia" w:ascii="宋体" w:hAnsi="宋体" w:cs="宋体"/>
          <w:color w:val="auto"/>
          <w:highlight w:val="none"/>
        </w:rPr>
      </w:pPr>
    </w:p>
    <w:p w14:paraId="2BE5A173">
      <w:pPr>
        <w:pStyle w:val="10"/>
        <w:widowControl/>
        <w:spacing w:before="0" w:beforeAutospacing="0" w:after="0" w:afterAutospacing="0" w:line="360" w:lineRule="auto"/>
        <w:jc w:val="center"/>
        <w:rPr>
          <w:rFonts w:hint="eastAsia" w:ascii="宋体" w:hAnsi="宋体" w:cs="宋体"/>
          <w:color w:val="auto"/>
          <w:highlight w:val="none"/>
        </w:rPr>
      </w:pPr>
    </w:p>
    <w:p w14:paraId="5EF0EC9B">
      <w:pPr>
        <w:pStyle w:val="10"/>
        <w:widowControl/>
        <w:spacing w:before="0" w:beforeAutospacing="0" w:after="0" w:afterAutospacing="0" w:line="360" w:lineRule="auto"/>
        <w:jc w:val="center"/>
        <w:rPr>
          <w:rFonts w:hint="eastAsia" w:ascii="宋体" w:hAnsi="宋体" w:cs="宋体"/>
          <w:color w:val="auto"/>
          <w:highlight w:val="none"/>
        </w:rPr>
      </w:pPr>
    </w:p>
    <w:p w14:paraId="1956A3DA">
      <w:pPr>
        <w:pStyle w:val="10"/>
        <w:widowControl/>
        <w:spacing w:before="0" w:beforeAutospacing="0" w:after="0" w:afterAutospacing="0" w:line="360" w:lineRule="auto"/>
        <w:jc w:val="center"/>
        <w:rPr>
          <w:rFonts w:hint="eastAsia" w:ascii="宋体" w:hAnsi="宋体" w:cs="宋体"/>
          <w:color w:val="auto"/>
          <w:highlight w:val="none"/>
        </w:rPr>
      </w:pPr>
    </w:p>
    <w:p w14:paraId="4FDAD6F9">
      <w:pPr>
        <w:pStyle w:val="10"/>
        <w:widowControl/>
        <w:spacing w:before="0" w:beforeAutospacing="0" w:after="0" w:afterAutospacing="0" w:line="360" w:lineRule="auto"/>
        <w:jc w:val="center"/>
        <w:rPr>
          <w:rFonts w:hint="eastAsia" w:ascii="宋体" w:hAnsi="宋体" w:cs="宋体"/>
          <w:color w:val="auto"/>
          <w:highlight w:val="none"/>
        </w:rPr>
      </w:pPr>
    </w:p>
    <w:p w14:paraId="49308BCA">
      <w:pPr>
        <w:pStyle w:val="10"/>
        <w:widowControl/>
        <w:spacing w:before="0" w:beforeAutospacing="0" w:after="0" w:afterAutospacing="0" w:line="360" w:lineRule="auto"/>
        <w:jc w:val="center"/>
        <w:rPr>
          <w:rFonts w:hint="eastAsia" w:ascii="宋体" w:hAnsi="宋体" w:cs="宋体"/>
          <w:color w:val="auto"/>
          <w:highlight w:val="none"/>
        </w:rPr>
      </w:pPr>
    </w:p>
    <w:p w14:paraId="4E6921D1">
      <w:pPr>
        <w:pStyle w:val="10"/>
        <w:widowControl/>
        <w:spacing w:before="0" w:beforeAutospacing="0" w:after="0" w:afterAutospacing="0" w:line="360" w:lineRule="auto"/>
        <w:jc w:val="center"/>
        <w:rPr>
          <w:rFonts w:hint="eastAsia" w:ascii="宋体" w:hAnsi="宋体" w:cs="宋体"/>
          <w:color w:val="auto"/>
          <w:highlight w:val="none"/>
        </w:rPr>
      </w:pPr>
    </w:p>
    <w:p w14:paraId="7160A327">
      <w:pPr>
        <w:pStyle w:val="10"/>
        <w:widowControl/>
        <w:spacing w:before="0" w:beforeAutospacing="0" w:after="0" w:afterAutospacing="0" w:line="360" w:lineRule="auto"/>
        <w:jc w:val="center"/>
        <w:rPr>
          <w:rFonts w:hint="eastAsia" w:ascii="宋体" w:hAnsi="宋体" w:cs="宋体"/>
          <w:color w:val="auto"/>
          <w:highlight w:val="none"/>
        </w:rPr>
      </w:pPr>
    </w:p>
    <w:p w14:paraId="1EB589F3">
      <w:pPr>
        <w:pStyle w:val="10"/>
        <w:widowControl/>
        <w:spacing w:before="0" w:beforeAutospacing="0" w:after="0" w:afterAutospacing="0" w:line="360" w:lineRule="auto"/>
        <w:jc w:val="center"/>
        <w:rPr>
          <w:rFonts w:hint="eastAsia" w:ascii="宋体" w:hAnsi="宋体" w:cs="宋体"/>
          <w:color w:val="auto"/>
          <w:highlight w:val="none"/>
        </w:rPr>
      </w:pPr>
    </w:p>
    <w:p w14:paraId="07C28EFD">
      <w:pPr>
        <w:pStyle w:val="10"/>
        <w:widowControl/>
        <w:spacing w:before="0" w:beforeAutospacing="0" w:after="0" w:afterAutospacing="0" w:line="360" w:lineRule="auto"/>
        <w:jc w:val="center"/>
        <w:rPr>
          <w:rFonts w:hint="eastAsia" w:ascii="宋体" w:hAnsi="宋体" w:cs="宋体"/>
          <w:color w:val="auto"/>
          <w:highlight w:val="none"/>
        </w:rPr>
      </w:pPr>
    </w:p>
    <w:p w14:paraId="06C25CE4">
      <w:pPr>
        <w:pStyle w:val="10"/>
        <w:widowControl/>
        <w:spacing w:before="0" w:beforeAutospacing="0" w:after="0" w:afterAutospacing="0" w:line="360" w:lineRule="auto"/>
        <w:jc w:val="center"/>
        <w:rPr>
          <w:rFonts w:hint="eastAsia" w:ascii="宋体" w:hAnsi="宋体" w:cs="宋体"/>
          <w:color w:val="auto"/>
          <w:highlight w:val="none"/>
        </w:rPr>
      </w:pPr>
    </w:p>
    <w:p w14:paraId="4DFCBE32">
      <w:pPr>
        <w:pStyle w:val="10"/>
        <w:widowControl/>
        <w:spacing w:before="0" w:beforeAutospacing="0" w:after="0" w:afterAutospacing="0" w:line="360" w:lineRule="auto"/>
        <w:jc w:val="center"/>
        <w:rPr>
          <w:rFonts w:ascii="宋体" w:hAnsi="宋体" w:cs="宋体"/>
          <w:color w:val="auto"/>
          <w:highlight w:val="none"/>
        </w:rPr>
      </w:pPr>
      <w:r>
        <w:rPr>
          <w:rStyle w:val="14"/>
          <w:rFonts w:hint="eastAsia" w:ascii="宋体" w:hAnsi="宋体" w:cs="宋体"/>
          <w:color w:val="auto"/>
          <w:highlight w:val="none"/>
        </w:rPr>
        <w:t>三-3征集文件规定的其他价格扣除证明材料（若有）</w:t>
      </w:r>
    </w:p>
    <w:p w14:paraId="75996379">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0D31CFC">
      <w:pPr>
        <w:pStyle w:val="10"/>
        <w:widowControl/>
        <w:spacing w:before="0" w:beforeAutospacing="0" w:after="0" w:afterAutospacing="0" w:line="360" w:lineRule="auto"/>
        <w:rPr>
          <w:rFonts w:ascii="宋体" w:hAnsi="宋体" w:cs="宋体"/>
          <w:color w:val="auto"/>
          <w:highlight w:val="none"/>
        </w:rPr>
      </w:pPr>
      <w:r>
        <w:rPr>
          <w:rFonts w:hint="eastAsia" w:ascii="宋体" w:hAnsi="宋体" w:cs="宋体"/>
          <w:color w:val="auto"/>
          <w:highlight w:val="none"/>
        </w:rPr>
        <w:t> </w:t>
      </w:r>
    </w:p>
    <w:p w14:paraId="231CAEE8">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编制说明</w:t>
      </w:r>
    </w:p>
    <w:p w14:paraId="1D822045">
      <w:pPr>
        <w:pStyle w:val="10"/>
        <w:widowControl/>
        <w:spacing w:before="0" w:beforeAutospacing="0" w:after="0" w:afterAutospacing="0" w:line="360" w:lineRule="auto"/>
        <w:jc w:val="center"/>
        <w:rPr>
          <w:rFonts w:ascii="宋体" w:hAnsi="宋体" w:cs="宋体"/>
          <w:color w:val="auto"/>
          <w:highlight w:val="none"/>
        </w:rPr>
      </w:pPr>
      <w:r>
        <w:rPr>
          <w:rFonts w:hint="eastAsia" w:ascii="宋体" w:hAnsi="宋体" w:cs="宋体"/>
          <w:color w:val="auto"/>
          <w:highlight w:val="none"/>
        </w:rPr>
        <w:t> </w:t>
      </w:r>
    </w:p>
    <w:p w14:paraId="7C9F0A00">
      <w:pPr>
        <w:pStyle w:val="10"/>
        <w:widowControl/>
        <w:spacing w:before="0" w:beforeAutospacing="0" w:after="0" w:afterAutospacing="0" w:line="360" w:lineRule="auto"/>
        <w:ind w:firstLine="280"/>
        <w:rPr>
          <w:rFonts w:hint="eastAsia" w:ascii="宋体" w:hAnsi="宋体" w:cs="宋体"/>
          <w:color w:val="auto"/>
          <w:highlight w:val="none"/>
        </w:rPr>
      </w:pPr>
      <w:r>
        <w:rPr>
          <w:rFonts w:hint="eastAsia" w:ascii="宋体" w:hAnsi="宋体" w:cs="宋体"/>
          <w:color w:val="auto"/>
          <w:highlight w:val="none"/>
        </w:rPr>
        <w:t>若投标人可享受征集文件规定的除</w:t>
      </w:r>
      <w:r>
        <w:rPr>
          <w:rStyle w:val="14"/>
          <w:rFonts w:hint="eastAsia" w:ascii="宋体" w:hAnsi="宋体" w:cs="宋体"/>
          <w:color w:val="auto"/>
          <w:highlight w:val="none"/>
        </w:rPr>
        <w:t>“节能（非强制类）、环境标志产品价格扣除”及“小型、微型企业产品等价格扣除”</w:t>
      </w:r>
      <w:r>
        <w:rPr>
          <w:rFonts w:hint="eastAsia" w:ascii="宋体" w:hAnsi="宋体" w:cs="宋体"/>
          <w:color w:val="auto"/>
          <w:highlight w:val="none"/>
        </w:rPr>
        <w:t>外的其他价格扣除优惠，则投标人应按照征集文件要求提供相应证明材料。</w:t>
      </w:r>
    </w:p>
    <w:p w14:paraId="75B7C2DE">
      <w:pPr>
        <w:pStyle w:val="10"/>
        <w:widowControl/>
        <w:spacing w:before="0" w:beforeAutospacing="0" w:after="0" w:afterAutospacing="0" w:line="360" w:lineRule="auto"/>
        <w:ind w:firstLine="280"/>
        <w:rPr>
          <w:rFonts w:hint="eastAsia" w:ascii="宋体" w:hAnsi="宋体" w:cs="宋体"/>
          <w:color w:val="auto"/>
          <w:highlight w:val="none"/>
        </w:rPr>
      </w:pPr>
    </w:p>
    <w:p w14:paraId="42143331">
      <w:pPr>
        <w:pStyle w:val="10"/>
        <w:widowControl/>
        <w:spacing w:before="0" w:beforeAutospacing="0" w:after="0" w:afterAutospacing="0" w:line="360" w:lineRule="auto"/>
        <w:ind w:firstLine="280"/>
        <w:rPr>
          <w:rFonts w:hint="eastAsia" w:ascii="宋体" w:hAnsi="宋体" w:cs="宋体"/>
          <w:color w:val="auto"/>
          <w:highlight w:val="none"/>
        </w:rPr>
      </w:pPr>
    </w:p>
    <w:p w14:paraId="7A069D9F">
      <w:pPr>
        <w:pStyle w:val="10"/>
        <w:widowControl/>
        <w:spacing w:before="0" w:beforeAutospacing="0" w:after="0" w:afterAutospacing="0" w:line="360" w:lineRule="auto"/>
        <w:ind w:firstLine="280"/>
        <w:rPr>
          <w:rFonts w:hint="eastAsia" w:ascii="宋体" w:hAnsi="宋体" w:cs="宋体"/>
          <w:color w:val="auto"/>
          <w:highlight w:val="none"/>
        </w:rPr>
      </w:pPr>
    </w:p>
    <w:p w14:paraId="74E72EEA">
      <w:pPr>
        <w:pStyle w:val="10"/>
        <w:widowControl/>
        <w:spacing w:before="0" w:beforeAutospacing="0" w:after="0" w:afterAutospacing="0" w:line="360" w:lineRule="auto"/>
        <w:ind w:firstLine="280"/>
        <w:rPr>
          <w:rFonts w:hint="eastAsia" w:ascii="宋体" w:hAnsi="宋体" w:cs="宋体"/>
          <w:color w:val="auto"/>
          <w:highlight w:val="none"/>
        </w:rPr>
      </w:pPr>
    </w:p>
    <w:p w14:paraId="4B82D014">
      <w:pPr>
        <w:pStyle w:val="10"/>
        <w:widowControl/>
        <w:spacing w:before="0" w:beforeAutospacing="0" w:after="0" w:afterAutospacing="0" w:line="360" w:lineRule="auto"/>
        <w:ind w:firstLine="280"/>
        <w:rPr>
          <w:rFonts w:hint="eastAsia" w:ascii="宋体" w:hAnsi="宋体" w:cs="宋体"/>
          <w:color w:val="auto"/>
          <w:highlight w:val="none"/>
        </w:rPr>
      </w:pPr>
    </w:p>
    <w:p w14:paraId="7134C08B">
      <w:pPr>
        <w:pStyle w:val="10"/>
        <w:widowControl/>
        <w:spacing w:before="0" w:beforeAutospacing="0" w:after="0" w:afterAutospacing="0" w:line="360" w:lineRule="auto"/>
        <w:ind w:firstLine="280"/>
        <w:rPr>
          <w:rFonts w:hint="eastAsia" w:ascii="宋体" w:hAnsi="宋体" w:cs="宋体"/>
          <w:color w:val="auto"/>
          <w:highlight w:val="none"/>
        </w:rPr>
      </w:pPr>
    </w:p>
    <w:p w14:paraId="47103580">
      <w:pPr>
        <w:pStyle w:val="10"/>
        <w:widowControl/>
        <w:spacing w:before="0" w:beforeAutospacing="0" w:after="0" w:afterAutospacing="0" w:line="360" w:lineRule="auto"/>
        <w:ind w:firstLine="280"/>
        <w:rPr>
          <w:rFonts w:hint="eastAsia" w:ascii="宋体" w:hAnsi="宋体" w:cs="宋体"/>
          <w:color w:val="auto"/>
          <w:highlight w:val="none"/>
        </w:rPr>
      </w:pPr>
    </w:p>
    <w:p w14:paraId="78F1F787">
      <w:pPr>
        <w:pStyle w:val="10"/>
        <w:widowControl/>
        <w:spacing w:before="0" w:beforeAutospacing="0" w:after="0" w:afterAutospacing="0" w:line="360" w:lineRule="auto"/>
        <w:ind w:firstLine="280"/>
        <w:rPr>
          <w:rFonts w:hint="eastAsia" w:ascii="宋体" w:hAnsi="宋体" w:cs="宋体"/>
          <w:color w:val="auto"/>
          <w:highlight w:val="none"/>
        </w:rPr>
      </w:pPr>
    </w:p>
    <w:p w14:paraId="4DEFE903">
      <w:pPr>
        <w:rPr>
          <w:color w:val="auto"/>
          <w:highlight w:val="none"/>
        </w:rPr>
      </w:pPr>
    </w:p>
    <w:p w14:paraId="3D3590D4">
      <w:pPr>
        <w:rPr>
          <w:color w:val="auto"/>
          <w:highlight w:val="none"/>
        </w:rPr>
      </w:pPr>
    </w:p>
    <w:p w14:paraId="289E29A0">
      <w:pPr>
        <w:rPr>
          <w:color w:val="auto"/>
          <w:highlight w:val="none"/>
        </w:rPr>
      </w:pPr>
    </w:p>
    <w:p w14:paraId="1FC61033">
      <w:pPr>
        <w:rPr>
          <w:color w:val="auto"/>
          <w:highlight w:val="none"/>
        </w:rPr>
      </w:pPr>
    </w:p>
    <w:p w14:paraId="05804C61">
      <w:pPr>
        <w:rPr>
          <w:color w:val="auto"/>
          <w:highlight w:val="none"/>
        </w:rPr>
      </w:pPr>
    </w:p>
    <w:p w14:paraId="0CB70174">
      <w:pPr>
        <w:rPr>
          <w:color w:val="auto"/>
          <w:highlight w:val="none"/>
        </w:rPr>
      </w:pPr>
    </w:p>
    <w:p w14:paraId="499F4330">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附：廉洁承诺书</w:t>
      </w:r>
    </w:p>
    <w:p w14:paraId="10CC9501">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2171684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14:paraId="21CF4600">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43600032">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32F55456">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三、不与其他经营者串通报价和投标，不排挤其他经营者的公平竞争，损害其他经营者的合法权益；不在工程建设的预决算编制工作中弄虚作假、高估冒算。</w:t>
      </w:r>
    </w:p>
    <w:p w14:paraId="53886F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5"/>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；举报信件：厦门市湖里区机场北路476号四楼厦门万翔招标有限公司，总经理收。</w:t>
      </w:r>
    </w:p>
    <w:p w14:paraId="483335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288E9C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24A0408">
      <w:pPr>
        <w:tabs>
          <w:tab w:val="left" w:pos="29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2A54ADF7">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2C7362C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日期：</w:t>
      </w:r>
    </w:p>
    <w:p w14:paraId="380C6DFB">
      <w:pPr>
        <w:spacing w:line="360" w:lineRule="auto"/>
        <w:rPr>
          <w:rFonts w:hint="eastAsia" w:ascii="宋体" w:hAnsi="宋体" w:eastAsia="宋体" w:cs="宋体"/>
          <w:color w:val="auto"/>
          <w:sz w:val="24"/>
          <w:szCs w:val="24"/>
          <w:highlight w:val="none"/>
        </w:rPr>
      </w:pPr>
    </w:p>
    <w:p w14:paraId="03205D48">
      <w:pPr>
        <w:spacing w:line="360" w:lineRule="auto"/>
        <w:rPr>
          <w:rFonts w:hint="eastAsia" w:ascii="宋体" w:hAnsi="宋体" w:eastAsia="宋体" w:cs="宋体"/>
          <w:color w:val="auto"/>
          <w:sz w:val="24"/>
          <w:szCs w:val="24"/>
          <w:highlight w:val="none"/>
        </w:rPr>
      </w:pPr>
    </w:p>
    <w:p w14:paraId="1CC88AEE">
      <w:pPr>
        <w:rPr>
          <w:color w:val="auto"/>
          <w:highlight w:val="none"/>
        </w:rPr>
      </w:pPr>
    </w:p>
    <w:p w14:paraId="48D8C60E">
      <w:pPr>
        <w:rPr>
          <w:color w:val="auto"/>
          <w:highlight w:val="none"/>
        </w:rPr>
      </w:pPr>
    </w:p>
    <w:p w14:paraId="7DC76902">
      <w:pPr>
        <w:rPr>
          <w:color w:val="auto"/>
          <w:highlight w:val="none"/>
        </w:rPr>
      </w:pPr>
    </w:p>
    <w:p w14:paraId="6F98C48C">
      <w:pPr>
        <w:rPr>
          <w:color w:val="auto"/>
          <w:highlight w:val="none"/>
        </w:rPr>
      </w:pPr>
    </w:p>
    <w:p w14:paraId="7EC809FD">
      <w:pPr>
        <w:rPr>
          <w:color w:val="auto"/>
          <w:highlight w:val="none"/>
        </w:rPr>
      </w:pPr>
    </w:p>
    <w:p w14:paraId="232E8BD1">
      <w:pPr>
        <w:rPr>
          <w:color w:val="auto"/>
          <w:highlight w:val="none"/>
        </w:rPr>
      </w:pPr>
    </w:p>
    <w:p w14:paraId="618D841D">
      <w:pPr>
        <w:rPr>
          <w:color w:val="auto"/>
          <w:highlight w:val="none"/>
        </w:rPr>
      </w:pPr>
    </w:p>
    <w:p w14:paraId="695B44DD">
      <w:pPr>
        <w:rPr>
          <w:color w:val="auto"/>
          <w:highlight w:val="none"/>
        </w:rPr>
      </w:pPr>
    </w:p>
    <w:p w14:paraId="627E0552">
      <w:pPr>
        <w:rPr>
          <w:color w:val="auto"/>
          <w:highlight w:val="none"/>
        </w:rPr>
      </w:pPr>
    </w:p>
    <w:p w14:paraId="1040CC7F">
      <w:pPr>
        <w:rPr>
          <w:color w:val="auto"/>
          <w:highlight w:val="none"/>
        </w:rPr>
      </w:pPr>
    </w:p>
    <w:p w14:paraId="598C0AA9">
      <w:pPr>
        <w:rPr>
          <w:color w:val="auto"/>
          <w:highlight w:val="none"/>
        </w:rPr>
      </w:pPr>
    </w:p>
    <w:p w14:paraId="0C113992">
      <w:pPr>
        <w:rPr>
          <w:color w:val="auto"/>
          <w:highlight w:val="none"/>
        </w:rPr>
      </w:pPr>
    </w:p>
    <w:p w14:paraId="0CF22B7C">
      <w:pPr>
        <w:rPr>
          <w:color w:val="auto"/>
          <w:highlight w:val="none"/>
        </w:rPr>
      </w:pPr>
    </w:p>
    <w:p w14:paraId="09BD17F9">
      <w:pPr>
        <w:rPr>
          <w:color w:val="auto"/>
          <w:highlight w:val="none"/>
        </w:rPr>
      </w:pPr>
    </w:p>
    <w:p w14:paraId="6D8E1AE5">
      <w:pPr>
        <w:rPr>
          <w:color w:val="auto"/>
          <w:highlight w:val="none"/>
        </w:rPr>
      </w:pPr>
    </w:p>
    <w:p w14:paraId="11F81536">
      <w:pPr>
        <w:rPr>
          <w:color w:val="auto"/>
          <w:highlight w:val="none"/>
        </w:rPr>
      </w:pPr>
      <w:r>
        <w:rPr>
          <w:rFonts w:hint="eastAsia" w:ascii="宋体" w:hAnsi="宋体" w:eastAsia="宋体" w:cs="宋体"/>
          <w:bCs/>
          <w:color w:val="auto"/>
          <w:sz w:val="32"/>
          <w:szCs w:val="32"/>
          <w:highlight w:val="none"/>
        </w:rPr>
        <w:t>附</w:t>
      </w: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生产者（制造商）唯一授权函‌</w:t>
      </w:r>
    </w:p>
    <w:p w14:paraId="6B2CEE8B">
      <w:pPr>
        <w:rPr>
          <w:color w:val="auto"/>
          <w:highlight w:val="none"/>
        </w:rPr>
      </w:pPr>
    </w:p>
    <w:p w14:paraId="0184F87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0"/>
        <w:jc w:val="center"/>
        <w:rPr>
          <w:rFonts w:ascii="Arial" w:hAnsi="Arial" w:eastAsia="Arial" w:cs="Arial"/>
          <w:i w:val="0"/>
          <w:iCs w:val="0"/>
          <w:caps w:val="0"/>
          <w:color w:val="auto"/>
          <w:spacing w:val="0"/>
          <w:sz w:val="24"/>
          <w:szCs w:val="24"/>
          <w:highlight w:val="none"/>
        </w:rPr>
      </w:pPr>
      <w:r>
        <w:rPr>
          <w:rStyle w:val="14"/>
          <w:rFonts w:hint="eastAsia" w:ascii="Arial" w:hAnsi="Arial" w:eastAsia="宋体" w:cs="Arial"/>
          <w:b/>
          <w:bCs/>
          <w:i w:val="0"/>
          <w:iCs w:val="0"/>
          <w:caps w:val="0"/>
          <w:color w:val="auto"/>
          <w:spacing w:val="0"/>
          <w:sz w:val="24"/>
          <w:szCs w:val="24"/>
          <w:highlight w:val="none"/>
          <w:shd w:val="clear" w:fill="FFFFFF"/>
          <w:lang w:val="en-US" w:eastAsia="zh-CN"/>
        </w:rPr>
        <w:t>生产者（制造商）</w:t>
      </w:r>
      <w:r>
        <w:rPr>
          <w:rStyle w:val="14"/>
          <w:rFonts w:hint="default" w:ascii="Arial" w:hAnsi="Arial" w:eastAsia="Arial" w:cs="Arial"/>
          <w:b/>
          <w:bCs/>
          <w:i w:val="0"/>
          <w:iCs w:val="0"/>
          <w:caps w:val="0"/>
          <w:color w:val="auto"/>
          <w:spacing w:val="0"/>
          <w:sz w:val="24"/>
          <w:szCs w:val="24"/>
          <w:highlight w:val="none"/>
          <w:shd w:val="clear" w:fill="FFFFFF"/>
        </w:rPr>
        <w:t>唯一授权函</w:t>
      </w:r>
      <w:r>
        <w:rPr>
          <w:rFonts w:hint="default" w:ascii="Arial" w:hAnsi="Arial" w:eastAsia="Arial" w:cs="Arial"/>
          <w:i w:val="0"/>
          <w:iCs w:val="0"/>
          <w:caps w:val="0"/>
          <w:color w:val="auto"/>
          <w:spacing w:val="0"/>
          <w:sz w:val="24"/>
          <w:szCs w:val="24"/>
          <w:highlight w:val="none"/>
          <w:shd w:val="clear" w:fill="FFFFFF"/>
        </w:rPr>
        <w:t>‌</w:t>
      </w:r>
    </w:p>
    <w:p w14:paraId="3275009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0"/>
        <w:jc w:val="left"/>
        <w:rPr>
          <w:rFonts w:hint="default" w:ascii="Arial" w:hAnsi="Arial" w:eastAsia="Arial" w:cs="Arial"/>
          <w:i w:val="0"/>
          <w:iCs w:val="0"/>
          <w:caps w:val="0"/>
          <w:color w:val="auto"/>
          <w:spacing w:val="0"/>
          <w:sz w:val="24"/>
          <w:szCs w:val="24"/>
          <w:highlight w:val="none"/>
        </w:rPr>
      </w:pPr>
      <w:r>
        <w:rPr>
          <w:rFonts w:hint="default" w:ascii="Arial" w:hAnsi="Arial" w:eastAsia="Arial" w:cs="Arial"/>
          <w:i w:val="0"/>
          <w:iCs w:val="0"/>
          <w:caps w:val="0"/>
          <w:color w:val="auto"/>
          <w:spacing w:val="0"/>
          <w:sz w:val="24"/>
          <w:szCs w:val="24"/>
          <w:highlight w:val="none"/>
          <w:shd w:val="clear" w:fill="FFFFFF"/>
        </w:rPr>
        <w:t>致：_________________（</w:t>
      </w:r>
      <w:r>
        <w:rPr>
          <w:rFonts w:hint="eastAsia" w:ascii="Arial" w:hAnsi="Arial" w:eastAsia="宋体" w:cs="Arial"/>
          <w:i w:val="0"/>
          <w:iCs w:val="0"/>
          <w:caps w:val="0"/>
          <w:color w:val="auto"/>
          <w:spacing w:val="0"/>
          <w:sz w:val="24"/>
          <w:szCs w:val="24"/>
          <w:highlight w:val="none"/>
          <w:shd w:val="clear" w:fill="FFFFFF"/>
          <w:lang w:val="en-US" w:eastAsia="zh-CN"/>
        </w:rPr>
        <w:t>征集人，以下简称“贵方”</w:t>
      </w:r>
      <w:r>
        <w:rPr>
          <w:rFonts w:hint="default" w:ascii="Arial" w:hAnsi="Arial" w:eastAsia="Arial" w:cs="Arial"/>
          <w:i w:val="0"/>
          <w:iCs w:val="0"/>
          <w:caps w:val="0"/>
          <w:color w:val="auto"/>
          <w:spacing w:val="0"/>
          <w:sz w:val="24"/>
          <w:szCs w:val="24"/>
          <w:highlight w:val="none"/>
          <w:shd w:val="clear" w:fill="FFFFFF"/>
        </w:rPr>
        <w:t>）</w:t>
      </w:r>
    </w:p>
    <w:p w14:paraId="2ADF33D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80" w:firstLineChars="200"/>
        <w:jc w:val="left"/>
        <w:rPr>
          <w:color w:val="auto"/>
          <w:highlight w:val="none"/>
        </w:rPr>
      </w:pPr>
      <w:r>
        <w:rPr>
          <w:rFonts w:hint="eastAsia" w:ascii="Arial" w:hAnsi="Arial" w:eastAsia="宋体" w:cs="Arial"/>
          <w:i w:val="0"/>
          <w:iCs w:val="0"/>
          <w:caps w:val="0"/>
          <w:color w:val="auto"/>
          <w:spacing w:val="0"/>
          <w:sz w:val="24"/>
          <w:szCs w:val="24"/>
          <w:highlight w:val="none"/>
          <w:shd w:val="clear" w:fill="FFFFFF"/>
          <w:lang w:val="en-US" w:eastAsia="zh-CN"/>
        </w:rPr>
        <w:t>关于贵方于</w:t>
      </w:r>
      <w:r>
        <w:rPr>
          <w:rFonts w:hint="eastAsia" w:ascii="Arial" w:hAnsi="Arial" w:eastAsia="宋体" w:cs="Arial"/>
          <w:i w:val="0"/>
          <w:iCs w:val="0"/>
          <w:caps w:val="0"/>
          <w:color w:val="auto"/>
          <w:spacing w:val="0"/>
          <w:sz w:val="24"/>
          <w:szCs w:val="24"/>
          <w:highlight w:val="none"/>
          <w:u w:val="single"/>
          <w:shd w:val="clear" w:fill="FFFFFF"/>
          <w:lang w:val="en-US" w:eastAsia="zh-CN"/>
        </w:rPr>
        <w:t xml:space="preserve">   </w:t>
      </w:r>
      <w:r>
        <w:rPr>
          <w:rFonts w:hint="eastAsia" w:ascii="Arial" w:hAnsi="Arial" w:eastAsia="宋体" w:cs="Arial"/>
          <w:i w:val="0"/>
          <w:iCs w:val="0"/>
          <w:caps w:val="0"/>
          <w:color w:val="auto"/>
          <w:spacing w:val="0"/>
          <w:sz w:val="24"/>
          <w:szCs w:val="24"/>
          <w:highlight w:val="none"/>
          <w:u w:val="none"/>
          <w:shd w:val="clear" w:fill="FFFFFF"/>
          <w:lang w:val="en-US" w:eastAsia="zh-CN"/>
        </w:rPr>
        <w:t>年</w:t>
      </w:r>
      <w:r>
        <w:rPr>
          <w:rFonts w:hint="eastAsia" w:ascii="Arial" w:hAnsi="Arial" w:eastAsia="宋体" w:cs="Arial"/>
          <w:i w:val="0"/>
          <w:iCs w:val="0"/>
          <w:caps w:val="0"/>
          <w:color w:val="auto"/>
          <w:spacing w:val="0"/>
          <w:sz w:val="24"/>
          <w:szCs w:val="24"/>
          <w:highlight w:val="none"/>
          <w:u w:val="single"/>
          <w:shd w:val="clear" w:fill="FFFFFF"/>
          <w:lang w:val="en-US" w:eastAsia="zh-CN"/>
        </w:rPr>
        <w:t xml:space="preserve">   </w:t>
      </w:r>
      <w:r>
        <w:rPr>
          <w:rFonts w:hint="eastAsia" w:ascii="Arial" w:hAnsi="Arial" w:eastAsia="宋体" w:cs="Arial"/>
          <w:i w:val="0"/>
          <w:iCs w:val="0"/>
          <w:caps w:val="0"/>
          <w:color w:val="auto"/>
          <w:spacing w:val="0"/>
          <w:sz w:val="24"/>
          <w:szCs w:val="24"/>
          <w:highlight w:val="none"/>
          <w:u w:val="none"/>
          <w:shd w:val="clear" w:fill="FFFFFF"/>
          <w:lang w:val="en-US" w:eastAsia="zh-CN"/>
        </w:rPr>
        <w:t>月</w:t>
      </w:r>
      <w:r>
        <w:rPr>
          <w:rFonts w:hint="eastAsia" w:ascii="Arial" w:hAnsi="Arial" w:eastAsia="宋体" w:cs="Arial"/>
          <w:i w:val="0"/>
          <w:iCs w:val="0"/>
          <w:caps w:val="0"/>
          <w:color w:val="auto"/>
          <w:spacing w:val="0"/>
          <w:sz w:val="24"/>
          <w:szCs w:val="24"/>
          <w:highlight w:val="none"/>
          <w:u w:val="single"/>
          <w:shd w:val="clear" w:fill="FFFFFF"/>
          <w:lang w:val="en-US" w:eastAsia="zh-CN"/>
        </w:rPr>
        <w:t xml:space="preserve">   </w:t>
      </w:r>
      <w:r>
        <w:rPr>
          <w:rFonts w:hint="eastAsia" w:ascii="Arial" w:hAnsi="Arial" w:eastAsia="宋体" w:cs="Arial"/>
          <w:i w:val="0"/>
          <w:iCs w:val="0"/>
          <w:caps w:val="0"/>
          <w:color w:val="auto"/>
          <w:spacing w:val="0"/>
          <w:sz w:val="24"/>
          <w:szCs w:val="24"/>
          <w:highlight w:val="none"/>
          <w:u w:val="none"/>
          <w:shd w:val="clear" w:fill="FFFFFF"/>
          <w:lang w:val="en-US" w:eastAsia="zh-CN"/>
        </w:rPr>
        <w:t>日</w:t>
      </w:r>
      <w:r>
        <w:rPr>
          <w:rFonts w:hint="eastAsia" w:ascii="Arial" w:hAnsi="Arial" w:eastAsia="宋体" w:cs="Arial"/>
          <w:i w:val="0"/>
          <w:iCs w:val="0"/>
          <w:caps w:val="0"/>
          <w:color w:val="auto"/>
          <w:spacing w:val="0"/>
          <w:sz w:val="24"/>
          <w:szCs w:val="24"/>
          <w:highlight w:val="none"/>
          <w:shd w:val="clear" w:fill="FFFFFF"/>
          <w:lang w:val="en-US" w:eastAsia="zh-CN"/>
        </w:rPr>
        <w:t>组织的</w:t>
      </w:r>
      <w:r>
        <w:rPr>
          <w:rFonts w:hint="default" w:ascii="Arial" w:hAnsi="Arial" w:eastAsia="Arial" w:cs="Arial"/>
          <w:i w:val="0"/>
          <w:iCs w:val="0"/>
          <w:caps w:val="0"/>
          <w:color w:val="auto"/>
          <w:spacing w:val="0"/>
          <w:sz w:val="24"/>
          <w:szCs w:val="24"/>
          <w:highlight w:val="none"/>
          <w:shd w:val="clear" w:fill="FFFFFF"/>
        </w:rPr>
        <w:t>_________</w:t>
      </w:r>
      <w:r>
        <w:rPr>
          <w:rFonts w:hint="eastAsia" w:ascii="Arial" w:hAnsi="Arial" w:eastAsia="宋体" w:cs="Arial"/>
          <w:i w:val="0"/>
          <w:iCs w:val="0"/>
          <w:caps w:val="0"/>
          <w:color w:val="auto"/>
          <w:spacing w:val="0"/>
          <w:sz w:val="24"/>
          <w:szCs w:val="24"/>
          <w:highlight w:val="none"/>
          <w:shd w:val="clear" w:fill="FFFFFF"/>
          <w:lang w:val="en-US" w:eastAsia="zh-CN"/>
        </w:rPr>
        <w:t>项目，</w:t>
      </w:r>
      <w:r>
        <w:rPr>
          <w:rFonts w:hint="default" w:ascii="Arial" w:hAnsi="Arial" w:eastAsia="Arial" w:cs="Arial"/>
          <w:i w:val="0"/>
          <w:iCs w:val="0"/>
          <w:caps w:val="0"/>
          <w:color w:val="auto"/>
          <w:spacing w:val="0"/>
          <w:sz w:val="24"/>
          <w:szCs w:val="24"/>
          <w:highlight w:val="none"/>
          <w:shd w:val="clear" w:fill="FFFFFF"/>
        </w:rPr>
        <w:t>我司‌</w:t>
      </w:r>
      <w:r>
        <w:rPr>
          <w:rStyle w:val="14"/>
          <w:rFonts w:hint="default" w:ascii="Arial" w:hAnsi="Arial" w:eastAsia="Arial" w:cs="Arial"/>
          <w:b/>
          <w:bCs/>
          <w:i w:val="0"/>
          <w:iCs w:val="0"/>
          <w:caps w:val="0"/>
          <w:color w:val="auto"/>
          <w:spacing w:val="0"/>
          <w:sz w:val="24"/>
          <w:szCs w:val="24"/>
          <w:highlight w:val="none"/>
          <w:shd w:val="clear" w:fill="FFFFFF"/>
        </w:rPr>
        <w:t>_________________（厂家全称）</w:t>
      </w:r>
      <w:r>
        <w:rPr>
          <w:rFonts w:hint="default" w:ascii="Arial" w:hAnsi="Arial" w:eastAsia="Arial" w:cs="Arial"/>
          <w:i w:val="0"/>
          <w:iCs w:val="0"/>
          <w:caps w:val="0"/>
          <w:color w:val="auto"/>
          <w:spacing w:val="0"/>
          <w:sz w:val="24"/>
          <w:szCs w:val="24"/>
          <w:highlight w:val="none"/>
          <w:shd w:val="clear" w:fill="FFFFFF"/>
        </w:rPr>
        <w:t>‌，在此</w:t>
      </w:r>
      <w:r>
        <w:rPr>
          <w:rFonts w:hint="eastAsia" w:ascii="Arial" w:hAnsi="Arial" w:eastAsia="宋体" w:cs="Arial"/>
          <w:i w:val="0"/>
          <w:iCs w:val="0"/>
          <w:caps w:val="0"/>
          <w:color w:val="auto"/>
          <w:spacing w:val="0"/>
          <w:sz w:val="24"/>
          <w:szCs w:val="24"/>
          <w:highlight w:val="none"/>
          <w:shd w:val="clear" w:fill="FFFFFF"/>
          <w:lang w:val="en-US" w:eastAsia="zh-CN"/>
        </w:rPr>
        <w:t>声明</w:t>
      </w:r>
      <w:r>
        <w:rPr>
          <w:rFonts w:hint="default" w:ascii="Arial" w:hAnsi="Arial" w:eastAsia="Arial" w:cs="Arial"/>
          <w:i w:val="0"/>
          <w:iCs w:val="0"/>
          <w:caps w:val="0"/>
          <w:color w:val="auto"/>
          <w:spacing w:val="0"/>
          <w:sz w:val="24"/>
          <w:szCs w:val="24"/>
          <w:highlight w:val="none"/>
          <w:shd w:val="clear" w:fill="FFFFFF"/>
        </w:rPr>
        <w:t>如下：</w:t>
      </w:r>
    </w:p>
    <w:p w14:paraId="26DDFDF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35" w:lineRule="atLeast"/>
        <w:ind w:left="0" w:leftChars="0" w:right="0" w:firstLine="480" w:firstLineChars="200"/>
        <w:jc w:val="left"/>
        <w:rPr>
          <w:color w:val="auto"/>
          <w:highlight w:val="none"/>
        </w:rPr>
      </w:pPr>
      <w:r>
        <w:rPr>
          <w:rFonts w:hint="default" w:ascii="Arial" w:hAnsi="Arial" w:eastAsia="Arial" w:cs="Arial"/>
          <w:i w:val="0"/>
          <w:iCs w:val="0"/>
          <w:caps w:val="0"/>
          <w:color w:val="auto"/>
          <w:spacing w:val="0"/>
          <w:sz w:val="24"/>
          <w:szCs w:val="24"/>
          <w:highlight w:val="none"/>
          <w:shd w:val="clear" w:fill="FFFFFF"/>
        </w:rPr>
        <w:t>我司自愿授权‌</w:t>
      </w:r>
      <w:r>
        <w:rPr>
          <w:rStyle w:val="14"/>
          <w:rFonts w:hint="default" w:ascii="Arial" w:hAnsi="Arial" w:eastAsia="Arial" w:cs="Arial"/>
          <w:b/>
          <w:bCs/>
          <w:i w:val="0"/>
          <w:iCs w:val="0"/>
          <w:caps w:val="0"/>
          <w:color w:val="auto"/>
          <w:spacing w:val="0"/>
          <w:sz w:val="24"/>
          <w:szCs w:val="24"/>
          <w:highlight w:val="none"/>
          <w:shd w:val="clear" w:fill="FFFFFF"/>
        </w:rPr>
        <w:t>_________________（</w:t>
      </w:r>
      <w:r>
        <w:rPr>
          <w:rStyle w:val="14"/>
          <w:rFonts w:hint="eastAsia" w:ascii="Arial" w:hAnsi="Arial" w:eastAsia="宋体" w:cs="Arial"/>
          <w:b/>
          <w:bCs/>
          <w:i w:val="0"/>
          <w:iCs w:val="0"/>
          <w:caps w:val="0"/>
          <w:color w:val="auto"/>
          <w:spacing w:val="0"/>
          <w:sz w:val="24"/>
          <w:szCs w:val="24"/>
          <w:highlight w:val="none"/>
          <w:shd w:val="clear" w:fill="FFFFFF"/>
          <w:lang w:val="en-US" w:eastAsia="zh-CN"/>
        </w:rPr>
        <w:t>投标人</w:t>
      </w:r>
      <w:r>
        <w:rPr>
          <w:rStyle w:val="14"/>
          <w:rFonts w:hint="default" w:ascii="Arial" w:hAnsi="Arial" w:eastAsia="Arial" w:cs="Arial"/>
          <w:b/>
          <w:bCs/>
          <w:i w:val="0"/>
          <w:iCs w:val="0"/>
          <w:caps w:val="0"/>
          <w:color w:val="auto"/>
          <w:spacing w:val="0"/>
          <w:sz w:val="24"/>
          <w:szCs w:val="24"/>
          <w:highlight w:val="none"/>
          <w:shd w:val="clear" w:fill="FFFFFF"/>
        </w:rPr>
        <w:t>）</w:t>
      </w:r>
      <w:r>
        <w:rPr>
          <w:rFonts w:hint="default" w:ascii="Arial" w:hAnsi="Arial" w:eastAsia="Arial" w:cs="Arial"/>
          <w:i w:val="0"/>
          <w:iCs w:val="0"/>
          <w:caps w:val="0"/>
          <w:color w:val="auto"/>
          <w:spacing w:val="0"/>
          <w:sz w:val="24"/>
          <w:szCs w:val="24"/>
          <w:highlight w:val="none"/>
          <w:shd w:val="clear" w:fill="FFFFFF"/>
        </w:rPr>
        <w:t>‌为‌</w:t>
      </w:r>
      <w:r>
        <w:rPr>
          <w:rStyle w:val="14"/>
          <w:rFonts w:hint="default" w:ascii="Arial" w:hAnsi="Arial" w:eastAsia="Arial" w:cs="Arial"/>
          <w:b/>
          <w:bCs/>
          <w:i w:val="0"/>
          <w:iCs w:val="0"/>
          <w:caps w:val="0"/>
          <w:color w:val="auto"/>
          <w:spacing w:val="0"/>
          <w:sz w:val="24"/>
          <w:szCs w:val="24"/>
          <w:highlight w:val="none"/>
          <w:shd w:val="clear" w:fill="FFFFFF"/>
        </w:rPr>
        <w:t>_________________</w:t>
      </w:r>
      <w:r>
        <w:rPr>
          <w:rStyle w:val="14"/>
          <w:rFonts w:hint="eastAsia" w:ascii="Arial" w:hAnsi="Arial" w:eastAsia="宋体" w:cs="Arial"/>
          <w:b/>
          <w:bCs/>
          <w:i w:val="0"/>
          <w:iCs w:val="0"/>
          <w:caps w:val="0"/>
          <w:color w:val="auto"/>
          <w:spacing w:val="0"/>
          <w:sz w:val="24"/>
          <w:szCs w:val="24"/>
          <w:highlight w:val="none"/>
          <w:shd w:val="clear" w:fill="FFFFFF"/>
          <w:lang w:val="en-US" w:eastAsia="zh-CN"/>
        </w:rPr>
        <w:t>项目</w:t>
      </w:r>
      <w:r>
        <w:rPr>
          <w:rStyle w:val="14"/>
          <w:rFonts w:hint="eastAsia" w:ascii="Arial" w:hAnsi="Arial" w:eastAsia="宋体" w:cs="Arial"/>
          <w:b/>
          <w:bCs/>
          <w:i w:val="0"/>
          <w:iCs w:val="0"/>
          <w:caps w:val="0"/>
          <w:color w:val="auto"/>
          <w:spacing w:val="0"/>
          <w:sz w:val="24"/>
          <w:szCs w:val="24"/>
          <w:highlight w:val="none"/>
          <w:shd w:val="clear" w:fill="FFFFFF"/>
          <w:lang w:val="en-US" w:eastAsia="zh-CN"/>
        </w:rPr>
        <w:br w:type="textWrapping"/>
      </w:r>
      <w:r>
        <w:rPr>
          <w:rFonts w:hint="eastAsia" w:ascii="Arial" w:hAnsi="Arial" w:eastAsia="Arial" w:cs="Arial"/>
          <w:i w:val="0"/>
          <w:iCs w:val="0"/>
          <w:caps w:val="0"/>
          <w:color w:val="auto"/>
          <w:spacing w:val="0"/>
          <w:sz w:val="24"/>
          <w:szCs w:val="24"/>
          <w:highlight w:val="none"/>
          <w:shd w:val="clear" w:fill="FFFFFF"/>
          <w:lang w:val="en-US" w:eastAsia="zh-CN"/>
        </w:rPr>
        <w:t>的唯一授权供应商，负责本项目相关产品的投标事宜。</w:t>
      </w:r>
      <w:r>
        <w:rPr>
          <w:rFonts w:hint="eastAsia" w:ascii="Arial" w:hAnsi="Arial" w:eastAsia="Arial" w:cs="Arial"/>
          <w:i w:val="0"/>
          <w:iCs w:val="0"/>
          <w:caps w:val="0"/>
          <w:color w:val="auto"/>
          <w:spacing w:val="0"/>
          <w:sz w:val="24"/>
          <w:szCs w:val="24"/>
          <w:highlight w:val="none"/>
          <w:shd w:val="clear" w:fill="FFFFFF"/>
          <w:lang w:val="en-US" w:eastAsia="zh-CN"/>
        </w:rPr>
        <w:br w:type="textWrapping"/>
      </w:r>
      <w:r>
        <w:rPr>
          <w:rFonts w:hint="eastAsia" w:ascii="Arial" w:hAnsi="Arial" w:eastAsia="Arial" w:cs="Arial"/>
          <w:i w:val="0"/>
          <w:iCs w:val="0"/>
          <w:caps w:val="0"/>
          <w:color w:val="auto"/>
          <w:spacing w:val="0"/>
          <w:sz w:val="24"/>
          <w:szCs w:val="24"/>
          <w:highlight w:val="none"/>
          <w:shd w:val="clear" w:fill="FFFFFF"/>
          <w:lang w:val="en-US" w:eastAsia="zh-CN"/>
        </w:rPr>
        <w:t xml:space="preserve">    授权期限为</w:t>
      </w:r>
      <w:r>
        <w:rPr>
          <w:rFonts w:hint="eastAsia" w:ascii="Arial" w:hAnsi="Arial" w:eastAsia="Arial" w:cs="Arial"/>
          <w:i w:val="0"/>
          <w:iCs w:val="0"/>
          <w:caps w:val="0"/>
          <w:color w:val="auto"/>
          <w:spacing w:val="0"/>
          <w:sz w:val="24"/>
          <w:szCs w:val="24"/>
          <w:highlight w:val="none"/>
          <w:u w:val="single"/>
          <w:shd w:val="clear" w:fill="FFFFFF"/>
          <w:lang w:val="en-US" w:eastAsia="zh-CN"/>
        </w:rPr>
        <w:t xml:space="preserve">      </w:t>
      </w:r>
      <w:r>
        <w:rPr>
          <w:rFonts w:hint="eastAsia" w:ascii="Arial" w:hAnsi="Arial" w:eastAsia="Arial" w:cs="Arial"/>
          <w:i w:val="0"/>
          <w:iCs w:val="0"/>
          <w:caps w:val="0"/>
          <w:color w:val="auto"/>
          <w:spacing w:val="0"/>
          <w:sz w:val="24"/>
          <w:szCs w:val="24"/>
          <w:highlight w:val="none"/>
          <w:u w:val="none"/>
          <w:shd w:val="clear" w:fill="FFFFFF"/>
          <w:lang w:val="en-US" w:eastAsia="zh-CN"/>
        </w:rPr>
        <w:t>(起始日期）</w:t>
      </w:r>
      <w:r>
        <w:rPr>
          <w:rFonts w:hint="eastAsia" w:ascii="Arial" w:hAnsi="Arial" w:eastAsia="Arial" w:cs="Arial"/>
          <w:i w:val="0"/>
          <w:iCs w:val="0"/>
          <w:caps w:val="0"/>
          <w:color w:val="auto"/>
          <w:spacing w:val="0"/>
          <w:sz w:val="24"/>
          <w:szCs w:val="24"/>
          <w:highlight w:val="none"/>
          <w:shd w:val="clear" w:fill="FFFFFF"/>
          <w:lang w:val="en-US" w:eastAsia="zh-CN"/>
        </w:rPr>
        <w:t>至</w:t>
      </w:r>
      <w:r>
        <w:rPr>
          <w:rFonts w:hint="eastAsia" w:ascii="Arial" w:hAnsi="Arial" w:eastAsia="Arial" w:cs="Arial"/>
          <w:i w:val="0"/>
          <w:iCs w:val="0"/>
          <w:caps w:val="0"/>
          <w:color w:val="auto"/>
          <w:spacing w:val="0"/>
          <w:sz w:val="24"/>
          <w:szCs w:val="24"/>
          <w:highlight w:val="none"/>
          <w:u w:val="single"/>
          <w:shd w:val="clear" w:fill="FFFFFF"/>
          <w:lang w:val="en-US" w:eastAsia="zh-CN"/>
        </w:rPr>
        <w:t xml:space="preserve">      </w:t>
      </w:r>
      <w:r>
        <w:rPr>
          <w:rFonts w:hint="eastAsia" w:ascii="Arial" w:hAnsi="Arial" w:eastAsia="Arial" w:cs="Arial"/>
          <w:i w:val="0"/>
          <w:iCs w:val="0"/>
          <w:caps w:val="0"/>
          <w:color w:val="auto"/>
          <w:spacing w:val="0"/>
          <w:sz w:val="24"/>
          <w:szCs w:val="24"/>
          <w:highlight w:val="none"/>
          <w:shd w:val="clear" w:fill="FFFFFF"/>
          <w:lang w:val="en-US" w:eastAsia="zh-CN"/>
        </w:rPr>
        <w:t>（终止日期），在此期间，我司将独家为本项目提供上述产品和原厂服务支持，未经项目方和授权方书面同意，不得将相关业务转包或分包给任何第三方。</w:t>
      </w:r>
      <w:r>
        <w:rPr>
          <w:rStyle w:val="14"/>
          <w:rFonts w:hint="eastAsia" w:ascii="Arial" w:hAnsi="Arial" w:eastAsia="宋体" w:cs="Arial"/>
          <w:b/>
          <w:bCs/>
          <w:i w:val="0"/>
          <w:iCs w:val="0"/>
          <w:caps w:val="0"/>
          <w:color w:val="auto"/>
          <w:spacing w:val="0"/>
          <w:sz w:val="24"/>
          <w:szCs w:val="24"/>
          <w:highlight w:val="none"/>
          <w:shd w:val="clear" w:fill="FFFFFF"/>
          <w:lang w:val="en-US" w:eastAsia="zh-CN"/>
        </w:rPr>
        <w:br w:type="textWrapping"/>
      </w:r>
      <w:r>
        <w:rPr>
          <w:rStyle w:val="14"/>
          <w:rFonts w:hint="eastAsia" w:ascii="Arial" w:hAnsi="Arial" w:eastAsia="宋体" w:cs="Arial"/>
          <w:b/>
          <w:bCs/>
          <w:i w:val="0"/>
          <w:iCs w:val="0"/>
          <w:caps w:val="0"/>
          <w:color w:val="auto"/>
          <w:spacing w:val="0"/>
          <w:sz w:val="24"/>
          <w:szCs w:val="24"/>
          <w:highlight w:val="none"/>
          <w:shd w:val="clear" w:fill="FFFFFF"/>
          <w:lang w:val="en-US" w:eastAsia="zh-CN"/>
        </w:rPr>
        <w:br w:type="textWrapping"/>
      </w:r>
    </w:p>
    <w:p w14:paraId="35EFAB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right="0" w:rightChars="0"/>
        <w:jc w:val="left"/>
        <w:rPr>
          <w:color w:val="auto"/>
          <w:highlight w:val="none"/>
        </w:rPr>
      </w:pPr>
    </w:p>
    <w:p w14:paraId="605656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5600" w:leftChars="2000" w:right="0" w:firstLine="0" w:firstLineChars="0"/>
        <w:jc w:val="left"/>
        <w:rPr>
          <w:rFonts w:hint="default" w:ascii="Arial" w:hAnsi="Arial" w:eastAsia="Arial" w:cs="Arial"/>
          <w:i w:val="0"/>
          <w:iCs w:val="0"/>
          <w:caps w:val="0"/>
          <w:color w:val="auto"/>
          <w:spacing w:val="0"/>
          <w:sz w:val="24"/>
          <w:szCs w:val="24"/>
          <w:highlight w:val="none"/>
        </w:rPr>
      </w:pPr>
      <w:r>
        <w:rPr>
          <w:rFonts w:hint="default" w:ascii="Arial" w:hAnsi="Arial" w:eastAsia="Arial" w:cs="Arial"/>
          <w:i w:val="0"/>
          <w:iCs w:val="0"/>
          <w:caps w:val="0"/>
          <w:color w:val="auto"/>
          <w:spacing w:val="0"/>
          <w:sz w:val="24"/>
          <w:szCs w:val="24"/>
          <w:highlight w:val="none"/>
          <w:shd w:val="clear" w:fill="FFFFFF"/>
        </w:rPr>
        <w:t>‌</w:t>
      </w:r>
      <w:r>
        <w:rPr>
          <w:rStyle w:val="14"/>
          <w:rFonts w:hint="default" w:ascii="Arial" w:hAnsi="Arial" w:eastAsia="Arial" w:cs="Arial"/>
          <w:b/>
          <w:bCs/>
          <w:i w:val="0"/>
          <w:iCs w:val="0"/>
          <w:caps w:val="0"/>
          <w:color w:val="auto"/>
          <w:spacing w:val="0"/>
          <w:sz w:val="24"/>
          <w:szCs w:val="24"/>
          <w:highlight w:val="none"/>
          <w:shd w:val="clear" w:fill="FFFFFF"/>
        </w:rPr>
        <w:t>厂家信息</w:t>
      </w:r>
      <w:r>
        <w:rPr>
          <w:rFonts w:hint="default" w:ascii="Arial" w:hAnsi="Arial" w:eastAsia="Arial" w:cs="Arial"/>
          <w:i w:val="0"/>
          <w:iCs w:val="0"/>
          <w:caps w:val="0"/>
          <w:color w:val="auto"/>
          <w:spacing w:val="0"/>
          <w:sz w:val="24"/>
          <w:szCs w:val="24"/>
          <w:highlight w:val="none"/>
          <w:shd w:val="clear" w:fill="FFFFFF"/>
        </w:rPr>
        <w:t>‌</w:t>
      </w:r>
      <w:r>
        <w:rPr>
          <w:rFonts w:hint="default" w:ascii="Arial" w:hAnsi="Arial" w:eastAsia="Arial" w:cs="Arial"/>
          <w:i w:val="0"/>
          <w:iCs w:val="0"/>
          <w:caps w:val="0"/>
          <w:color w:val="auto"/>
          <w:spacing w:val="0"/>
          <w:sz w:val="24"/>
          <w:szCs w:val="24"/>
          <w:highlight w:val="none"/>
          <w:shd w:val="clear" w:fill="FFFFFF"/>
        </w:rPr>
        <w:br w:type="textWrapping"/>
      </w:r>
      <w:r>
        <w:rPr>
          <w:rFonts w:hint="default" w:ascii="Arial" w:hAnsi="Arial" w:eastAsia="Arial" w:cs="Arial"/>
          <w:i w:val="0"/>
          <w:iCs w:val="0"/>
          <w:caps w:val="0"/>
          <w:color w:val="auto"/>
          <w:spacing w:val="0"/>
          <w:sz w:val="24"/>
          <w:szCs w:val="24"/>
          <w:highlight w:val="none"/>
          <w:shd w:val="clear" w:fill="FFFFFF"/>
        </w:rPr>
        <w:t>公司名称（盖章）：________________</w:t>
      </w:r>
      <w:r>
        <w:rPr>
          <w:rFonts w:hint="default" w:ascii="Arial" w:hAnsi="Arial" w:eastAsia="Arial" w:cs="Arial"/>
          <w:i w:val="0"/>
          <w:iCs w:val="0"/>
          <w:caps w:val="0"/>
          <w:color w:val="auto"/>
          <w:spacing w:val="0"/>
          <w:sz w:val="24"/>
          <w:szCs w:val="24"/>
          <w:highlight w:val="none"/>
          <w:shd w:val="clear" w:fill="FFFFFF"/>
        </w:rPr>
        <w:br w:type="textWrapping"/>
      </w:r>
      <w:r>
        <w:rPr>
          <w:rFonts w:hint="default" w:ascii="Arial" w:hAnsi="Arial" w:eastAsia="Arial" w:cs="Arial"/>
          <w:i w:val="0"/>
          <w:iCs w:val="0"/>
          <w:caps w:val="0"/>
          <w:color w:val="auto"/>
          <w:spacing w:val="0"/>
          <w:sz w:val="24"/>
          <w:szCs w:val="24"/>
          <w:highlight w:val="none"/>
          <w:shd w:val="clear" w:fill="FFFFFF"/>
        </w:rPr>
        <w:t>地址：_________________</w:t>
      </w:r>
      <w:r>
        <w:rPr>
          <w:rFonts w:hint="default" w:ascii="Arial" w:hAnsi="Arial" w:eastAsia="Arial" w:cs="Arial"/>
          <w:i w:val="0"/>
          <w:iCs w:val="0"/>
          <w:caps w:val="0"/>
          <w:color w:val="auto"/>
          <w:spacing w:val="0"/>
          <w:sz w:val="24"/>
          <w:szCs w:val="24"/>
          <w:highlight w:val="none"/>
          <w:shd w:val="clear" w:fill="FFFFFF"/>
        </w:rPr>
        <w:br w:type="textWrapping"/>
      </w:r>
      <w:r>
        <w:rPr>
          <w:rFonts w:hint="eastAsia" w:ascii="Arial" w:hAnsi="Arial" w:eastAsia="宋体" w:cs="Arial"/>
          <w:i w:val="0"/>
          <w:iCs w:val="0"/>
          <w:caps w:val="0"/>
          <w:color w:val="auto"/>
          <w:spacing w:val="0"/>
          <w:sz w:val="24"/>
          <w:szCs w:val="24"/>
          <w:highlight w:val="none"/>
          <w:shd w:val="clear" w:fill="FFFFFF"/>
          <w:lang w:val="en-US" w:eastAsia="zh-CN"/>
        </w:rPr>
        <w:t>签发日期</w:t>
      </w:r>
      <w:r>
        <w:rPr>
          <w:rFonts w:hint="default" w:ascii="Arial" w:hAnsi="Arial" w:eastAsia="Arial" w:cs="Arial"/>
          <w:i w:val="0"/>
          <w:iCs w:val="0"/>
          <w:caps w:val="0"/>
          <w:color w:val="auto"/>
          <w:spacing w:val="0"/>
          <w:sz w:val="24"/>
          <w:szCs w:val="24"/>
          <w:highlight w:val="none"/>
          <w:shd w:val="clear" w:fill="FFFFFF"/>
        </w:rPr>
        <w:t>：______年____月____日</w:t>
      </w:r>
    </w:p>
    <w:p w14:paraId="444809C3">
      <w:pPr>
        <w:rPr>
          <w:color w:val="auto"/>
          <w:highlight w:val="none"/>
        </w:rPr>
      </w:pPr>
    </w:p>
    <w:p w14:paraId="1696D55B">
      <w:pPr>
        <w:rPr>
          <w:rStyle w:val="14"/>
          <w:rFonts w:hint="default" w:ascii="Arial" w:hAnsi="Arial" w:eastAsia="Arial" w:cs="Arial"/>
          <w:b/>
          <w:bCs/>
          <w:color w:val="auto"/>
          <w:sz w:val="24"/>
          <w:highlight w:val="none"/>
          <w:shd w:val="clear" w:fill="FFFFFF"/>
          <w:lang w:val="en-US" w:eastAsia="zh-CN"/>
        </w:rPr>
      </w:pPr>
      <w:r>
        <w:rPr>
          <w:rStyle w:val="14"/>
          <w:rFonts w:hint="default" w:ascii="Arial" w:hAnsi="Arial" w:eastAsia="Arial" w:cs="Arial"/>
          <w:b/>
          <w:bCs/>
          <w:color w:val="auto"/>
          <w:sz w:val="24"/>
          <w:highlight w:val="none"/>
          <w:shd w:val="clear" w:fill="FFFFFF"/>
          <w:lang w:val="en-US" w:eastAsia="zh-CN"/>
        </w:rPr>
        <w:t>备注：</w:t>
      </w:r>
      <w:r>
        <w:rPr>
          <w:rStyle w:val="14"/>
          <w:rFonts w:hint="default" w:ascii="Arial" w:hAnsi="Arial" w:eastAsia="Arial" w:cs="Arial"/>
          <w:b/>
          <w:bCs/>
          <w:i w:val="0"/>
          <w:iCs w:val="0"/>
          <w:caps w:val="0"/>
          <w:color w:val="auto"/>
          <w:spacing w:val="0"/>
          <w:sz w:val="24"/>
          <w:szCs w:val="24"/>
          <w:highlight w:val="none"/>
          <w:shd w:val="clear" w:fill="FFFFFF"/>
          <w:lang w:val="en-US" w:eastAsia="zh-CN"/>
        </w:rPr>
        <w:t>生产者（制造商）</w:t>
      </w:r>
      <w:r>
        <w:rPr>
          <w:rStyle w:val="14"/>
          <w:rFonts w:hint="default" w:ascii="Arial" w:hAnsi="Arial" w:eastAsia="Arial" w:cs="Arial"/>
          <w:b/>
          <w:bCs/>
          <w:i w:val="0"/>
          <w:iCs w:val="0"/>
          <w:caps w:val="0"/>
          <w:color w:val="auto"/>
          <w:spacing w:val="0"/>
          <w:sz w:val="24"/>
          <w:szCs w:val="24"/>
          <w:highlight w:val="none"/>
          <w:shd w:val="clear" w:fill="FFFFFF"/>
        </w:rPr>
        <w:t>唯一授权函</w:t>
      </w:r>
      <w:r>
        <w:rPr>
          <w:rStyle w:val="14"/>
          <w:rFonts w:hint="default" w:ascii="Arial" w:hAnsi="Arial" w:eastAsia="Arial" w:cs="Arial"/>
          <w:b/>
          <w:bCs/>
          <w:i w:val="0"/>
          <w:iCs w:val="0"/>
          <w:caps w:val="0"/>
          <w:color w:val="auto"/>
          <w:spacing w:val="0"/>
          <w:sz w:val="24"/>
          <w:szCs w:val="24"/>
          <w:highlight w:val="none"/>
          <w:shd w:val="clear" w:fill="FFFFFF"/>
          <w:lang w:val="en-US"/>
        </w:rPr>
        <w:t>可以按按上述格式拟定，</w:t>
      </w:r>
      <w:r>
        <w:rPr>
          <w:rStyle w:val="14"/>
          <w:rFonts w:ascii="Arial" w:hAnsi="Arial" w:eastAsia="Arial" w:cs="Arial"/>
          <w:b/>
          <w:bCs/>
          <w:color w:val="auto"/>
          <w:sz w:val="24"/>
          <w:szCs w:val="24"/>
          <w:highlight w:val="none"/>
          <w:shd w:val="clear" w:fill="FFFFFF"/>
        </w:rPr>
        <w:t>若厂家自行拟定</w:t>
      </w:r>
      <w:r>
        <w:rPr>
          <w:rStyle w:val="14"/>
          <w:rFonts w:hint="default" w:ascii="Arial" w:hAnsi="Arial" w:eastAsia="Arial" w:cs="Arial"/>
          <w:b/>
          <w:bCs/>
          <w:i w:val="0"/>
          <w:iCs w:val="0"/>
          <w:caps w:val="0"/>
          <w:color w:val="auto"/>
          <w:spacing w:val="0"/>
          <w:sz w:val="24"/>
          <w:szCs w:val="24"/>
          <w:highlight w:val="none"/>
          <w:shd w:val="clear" w:fill="FFFFFF"/>
        </w:rPr>
        <w:t>唯一授权函</w:t>
      </w:r>
      <w:r>
        <w:rPr>
          <w:rStyle w:val="14"/>
          <w:rFonts w:ascii="Arial" w:hAnsi="Arial" w:eastAsia="Arial" w:cs="Arial"/>
          <w:b/>
          <w:bCs/>
          <w:color w:val="auto"/>
          <w:sz w:val="24"/>
          <w:szCs w:val="24"/>
          <w:highlight w:val="none"/>
          <w:shd w:val="clear" w:fill="FFFFFF"/>
        </w:rPr>
        <w:t>格式的需体现唯一授权函字样</w:t>
      </w:r>
      <w:r>
        <w:rPr>
          <w:rStyle w:val="14"/>
          <w:rFonts w:hint="default" w:ascii="Arial" w:hAnsi="Arial" w:eastAsia="Arial" w:cs="Arial"/>
          <w:b/>
          <w:bCs/>
          <w:color w:val="auto"/>
          <w:sz w:val="24"/>
          <w:szCs w:val="24"/>
          <w:highlight w:val="none"/>
          <w:shd w:val="clear" w:fill="FFFFFF"/>
          <w:lang w:eastAsia="zh-CN"/>
        </w:rPr>
        <w:t>。</w:t>
      </w:r>
    </w:p>
    <w:p w14:paraId="100D9087">
      <w:pPr>
        <w:rPr>
          <w:color w:val="auto"/>
          <w:highlight w:val="none"/>
        </w:rPr>
      </w:pPr>
    </w:p>
    <w:p w14:paraId="3FB07312">
      <w:pPr>
        <w:rPr>
          <w:color w:val="auto"/>
          <w:highlight w:val="none"/>
        </w:rPr>
      </w:pPr>
    </w:p>
    <w:p w14:paraId="27083CAD">
      <w:pPr>
        <w:rPr>
          <w:color w:val="auto"/>
          <w:highlight w:val="none"/>
        </w:rPr>
      </w:pPr>
    </w:p>
    <w:sectPr>
      <w:pgSz w:w="11906" w:h="16838"/>
      <w:pgMar w:top="1440" w:right="1803" w:bottom="1440" w:left="1803" w:header="851" w:footer="992" w:gutter="0"/>
      <w:pgNumType w:fmt="decimal"/>
      <w:cols w:space="0" w:num="1"/>
      <w:rtlGutter w:val="0"/>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97A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BFB6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2BFB6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289C9"/>
    <w:multiLevelType w:val="singleLevel"/>
    <w:tmpl w:val="B47289C9"/>
    <w:lvl w:ilvl="0" w:tentative="0">
      <w:start w:val="1"/>
      <w:numFmt w:val="decimal"/>
      <w:suff w:val="nothing"/>
      <w:lvlText w:val="（%1）"/>
      <w:lvlJc w:val="left"/>
    </w:lvl>
  </w:abstractNum>
  <w:abstractNum w:abstractNumId="1">
    <w:nsid w:val="00CD9C07"/>
    <w:multiLevelType w:val="singleLevel"/>
    <w:tmpl w:val="00CD9C07"/>
    <w:lvl w:ilvl="0" w:tentative="0">
      <w:start w:val="1"/>
      <w:numFmt w:val="decimal"/>
      <w:suff w:val="nothing"/>
      <w:lvlText w:val="（%1）"/>
      <w:lvlJc w:val="left"/>
    </w:lvl>
  </w:abstractNum>
  <w:abstractNum w:abstractNumId="2">
    <w:nsid w:val="5C0F66DF"/>
    <w:multiLevelType w:val="multilevel"/>
    <w:tmpl w:val="5C0F66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4B28E9"/>
    <w:multiLevelType w:val="singleLevel"/>
    <w:tmpl w:val="694B28E9"/>
    <w:lvl w:ilvl="0" w:tentative="0">
      <w:start w:val="2"/>
      <w:numFmt w:val="decimal"/>
      <w:suff w:val="nothing"/>
      <w:lvlText w:val="（%1）"/>
      <w:lvlJc w:val="left"/>
    </w:lvl>
  </w:abstractNum>
  <w:abstractNum w:abstractNumId="4">
    <w:nsid w:val="6E4A5DAD"/>
    <w:multiLevelType w:val="multilevel"/>
    <w:tmpl w:val="6E4A5DAD"/>
    <w:lvl w:ilvl="0" w:tentative="0">
      <w:start w:val="1"/>
      <w:numFmt w:val="decimal"/>
      <w:suff w:val="nothing"/>
      <w:lvlText w:val="（%1）"/>
      <w:lvlJc w:val="left"/>
      <w:pPr>
        <w:tabs>
          <w:tab w:val="left" w:pos="0"/>
        </w:tabs>
        <w:ind w:left="0" w:firstLine="0"/>
      </w:pPr>
      <w:rPr>
        <w:rFonts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42E74"/>
    <w:rsid w:val="04432F95"/>
    <w:rsid w:val="054F4E62"/>
    <w:rsid w:val="05C9341B"/>
    <w:rsid w:val="0AB45767"/>
    <w:rsid w:val="0B600A04"/>
    <w:rsid w:val="0F7D25CB"/>
    <w:rsid w:val="0FA4224E"/>
    <w:rsid w:val="101863ED"/>
    <w:rsid w:val="104A02F3"/>
    <w:rsid w:val="10A05909"/>
    <w:rsid w:val="11127111"/>
    <w:rsid w:val="12C754DB"/>
    <w:rsid w:val="13A75E69"/>
    <w:rsid w:val="13A9462C"/>
    <w:rsid w:val="13D43EA3"/>
    <w:rsid w:val="13EB6414"/>
    <w:rsid w:val="15267261"/>
    <w:rsid w:val="16A448E1"/>
    <w:rsid w:val="17191959"/>
    <w:rsid w:val="19453CDF"/>
    <w:rsid w:val="19EA1466"/>
    <w:rsid w:val="1ADF1D8E"/>
    <w:rsid w:val="1B8F221B"/>
    <w:rsid w:val="1DF3687A"/>
    <w:rsid w:val="21327383"/>
    <w:rsid w:val="21350F58"/>
    <w:rsid w:val="219B781E"/>
    <w:rsid w:val="23386ADD"/>
    <w:rsid w:val="23C71C0F"/>
    <w:rsid w:val="23DB799C"/>
    <w:rsid w:val="244119C2"/>
    <w:rsid w:val="24596D0B"/>
    <w:rsid w:val="26751C00"/>
    <w:rsid w:val="29C410CB"/>
    <w:rsid w:val="2AE15F00"/>
    <w:rsid w:val="2B7FF7D6"/>
    <w:rsid w:val="2FC03221"/>
    <w:rsid w:val="32983347"/>
    <w:rsid w:val="33182487"/>
    <w:rsid w:val="34BC4639"/>
    <w:rsid w:val="39111E53"/>
    <w:rsid w:val="39BA4298"/>
    <w:rsid w:val="3D485717"/>
    <w:rsid w:val="3FED8046"/>
    <w:rsid w:val="412D70FE"/>
    <w:rsid w:val="4530540F"/>
    <w:rsid w:val="484511D1"/>
    <w:rsid w:val="49DC5B65"/>
    <w:rsid w:val="4D2E66D8"/>
    <w:rsid w:val="4F1F15C9"/>
    <w:rsid w:val="53CB1124"/>
    <w:rsid w:val="5719590A"/>
    <w:rsid w:val="57574A7D"/>
    <w:rsid w:val="57CFF7B2"/>
    <w:rsid w:val="59C71F4F"/>
    <w:rsid w:val="59FB6348"/>
    <w:rsid w:val="5A061314"/>
    <w:rsid w:val="5F291B06"/>
    <w:rsid w:val="5FD96EA0"/>
    <w:rsid w:val="5FED4F7A"/>
    <w:rsid w:val="61A46201"/>
    <w:rsid w:val="61B56F70"/>
    <w:rsid w:val="62DB2A06"/>
    <w:rsid w:val="66DF2AB3"/>
    <w:rsid w:val="670C13E0"/>
    <w:rsid w:val="6A4744AF"/>
    <w:rsid w:val="6BA072E2"/>
    <w:rsid w:val="6D1F2EFF"/>
    <w:rsid w:val="6DB043DF"/>
    <w:rsid w:val="6FE80510"/>
    <w:rsid w:val="70F85A65"/>
    <w:rsid w:val="73AE468A"/>
    <w:rsid w:val="797C1D3C"/>
    <w:rsid w:val="79B4611B"/>
    <w:rsid w:val="7AD25AA2"/>
    <w:rsid w:val="7AEC02E9"/>
    <w:rsid w:val="7D9A6078"/>
    <w:rsid w:val="7E6B2A38"/>
    <w:rsid w:val="7EED169F"/>
    <w:rsid w:val="7EFB3DBC"/>
    <w:rsid w:val="7FDD2920"/>
    <w:rsid w:val="7FFEC147"/>
    <w:rsid w:val="7FFF5B80"/>
    <w:rsid w:val="BF7FDE18"/>
    <w:rsid w:val="D77ACF0F"/>
    <w:rsid w:val="DBFBABB8"/>
    <w:rsid w:val="DFF1934C"/>
    <w:rsid w:val="E5CE3C5E"/>
    <w:rsid w:val="EF5FB379"/>
    <w:rsid w:val="F75F20A9"/>
    <w:rsid w:val="FABFCB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spacing w:after="120" w:line="240" w:lineRule="auto"/>
      <w:ind w:firstLine="420" w:firstLineChars="100"/>
    </w:pPr>
    <w:rPr>
      <w:color w:val="auto"/>
    </w:rPr>
  </w:style>
  <w:style w:type="paragraph" w:styleId="3">
    <w:name w:val="Body Text"/>
    <w:basedOn w:val="1"/>
    <w:next w:val="1"/>
    <w:qFormat/>
    <w:uiPriority w:val="0"/>
    <w:pPr>
      <w:widowControl/>
      <w:spacing w:line="360" w:lineRule="auto"/>
    </w:pPr>
    <w:rPr>
      <w:color w:val="FF0000"/>
    </w:rPr>
  </w:style>
  <w:style w:type="paragraph" w:styleId="8">
    <w:name w:val="Plain Text"/>
    <w:basedOn w:val="1"/>
    <w:qFormat/>
    <w:uiPriority w:val="0"/>
    <w:rPr>
      <w:rFonts w:ascii="宋体" w:hAnsi="Courier New"/>
      <w:kern w:val="0"/>
      <w:sz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Calibri" w:hAnsi="Calibri" w:eastAsia="宋体" w:cs="Times New Roman"/>
      <w:b/>
      <w:lang w:val="en-US" w:eastAsia="zh-CN" w:bidi="ar-SA"/>
    </w:rPr>
  </w:style>
  <w:style w:type="character" w:styleId="15">
    <w:name w:val="Hyperlink"/>
    <w:basedOn w:val="13"/>
    <w:unhideWhenUsed/>
    <w:qFormat/>
    <w:uiPriority w:val="99"/>
    <w:rPr>
      <w:color w:val="0000FF"/>
      <w:u w:val="single"/>
    </w:rPr>
  </w:style>
  <w:style w:type="character" w:customStyle="1" w:styleId="16">
    <w:name w:val="font21"/>
    <w:basedOn w:val="13"/>
    <w:qFormat/>
    <w:uiPriority w:val="0"/>
    <w:rPr>
      <w:rFonts w:hint="eastAsia" w:ascii="宋体" w:hAnsi="宋体" w:eastAsia="宋体" w:cs="宋体"/>
      <w:color w:val="000000"/>
      <w:sz w:val="20"/>
      <w:szCs w:val="20"/>
      <w:u w:val="none"/>
    </w:rPr>
  </w:style>
  <w:style w:type="character" w:customStyle="1" w:styleId="17">
    <w:name w:val="font81"/>
    <w:basedOn w:val="13"/>
    <w:qFormat/>
    <w:uiPriority w:val="0"/>
    <w:rPr>
      <w:rFonts w:hint="eastAsia" w:ascii="宋体" w:hAnsi="宋体" w:eastAsia="宋体" w:cs="宋体"/>
      <w:color w:val="00B050"/>
      <w:sz w:val="20"/>
      <w:szCs w:val="20"/>
      <w:u w:val="none"/>
    </w:rPr>
  </w:style>
  <w:style w:type="paragraph" w:customStyle="1" w:styleId="18">
    <w:name w:val="列出段落1"/>
    <w:basedOn w:val="1"/>
    <w:qFormat/>
    <w:uiPriority w:val="0"/>
    <w:pPr>
      <w:ind w:firstLine="420" w:firstLineChars="200"/>
    </w:pPr>
  </w:style>
  <w:style w:type="character" w:customStyle="1" w:styleId="19">
    <w:name w:val="font11"/>
    <w:basedOn w:val="13"/>
    <w:qFormat/>
    <w:uiPriority w:val="0"/>
    <w:rPr>
      <w:rFonts w:hint="eastAsia" w:ascii="微软雅黑" w:hAnsi="微软雅黑" w:eastAsia="微软雅黑" w:cs="微软雅黑"/>
      <w:color w:val="000000"/>
      <w:sz w:val="18"/>
      <w:szCs w:val="18"/>
      <w:u w:val="none"/>
    </w:rPr>
  </w:style>
  <w:style w:type="character" w:customStyle="1" w:styleId="20">
    <w:name w:val="font41"/>
    <w:basedOn w:val="13"/>
    <w:qFormat/>
    <w:uiPriority w:val="0"/>
    <w:rPr>
      <w:rFonts w:hint="eastAsia" w:ascii="宋体" w:hAnsi="宋体" w:eastAsia="宋体" w:cs="宋体"/>
      <w:b/>
      <w:bCs/>
      <w:color w:val="FF0000"/>
      <w:sz w:val="22"/>
      <w:szCs w:val="22"/>
      <w:u w:val="none"/>
    </w:rPr>
  </w:style>
  <w:style w:type="character" w:customStyle="1" w:styleId="21">
    <w:name w:val="font31"/>
    <w:basedOn w:val="13"/>
    <w:qFormat/>
    <w:uiPriority w:val="0"/>
    <w:rPr>
      <w:rFonts w:hint="eastAsia" w:ascii="宋体" w:hAnsi="宋体" w:eastAsia="宋体" w:cs="宋体"/>
      <w:color w:val="FF0000"/>
      <w:sz w:val="22"/>
      <w:szCs w:val="22"/>
      <w:u w:val="none"/>
    </w:rPr>
  </w:style>
  <w:style w:type="character" w:customStyle="1" w:styleId="22">
    <w:name w:val="15"/>
    <w:basedOn w:val="13"/>
    <w:qFormat/>
    <w:uiPriority w:val="0"/>
    <w:rPr>
      <w:rFonts w:hint="default" w:ascii="Calibri" w:hAnsi="Calibri" w:eastAsia="宋体" w:cs="Times New Roman"/>
      <w:b/>
    </w:rPr>
  </w:style>
  <w:style w:type="character" w:customStyle="1" w:styleId="23">
    <w:name w:val="10"/>
    <w:basedOn w:val="1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617bae-312c-4298-831a-e5b42bfea255}"/>
        <w:style w:val=""/>
        <w:category>
          <w:name w:val="常规"/>
          <w:gallery w:val="placeholder"/>
        </w:category>
        <w:types>
          <w:type w:val="bbPlcHdr"/>
        </w:types>
        <w:behaviors>
          <w:behavior w:val="content"/>
        </w:behaviors>
        <w:description w:val=""/>
        <w:guid w:val="{0d617bae-312c-4298-831a-e5b42bfea255}"/>
      </w:docPartPr>
      <w:docPartBody>
        <w:p w14:paraId="1E08C56C">
          <w:r>
            <w:rPr>
              <w:color w:val="808080"/>
            </w:rPr>
            <w:t>单击此处输入文字。</w:t>
          </w:r>
        </w:p>
      </w:docPartBody>
    </w:docPart>
    <w:docPart>
      <w:docPartPr>
        <w:name w:val="{d7b938ed-46cc-4b4d-8e31-af51c02c2dd6}"/>
        <w:style w:val=""/>
        <w:category>
          <w:name w:val="常规"/>
          <w:gallery w:val="placeholder"/>
        </w:category>
        <w:types>
          <w:type w:val="bbPlcHdr"/>
        </w:types>
        <w:behaviors>
          <w:behavior w:val="content"/>
        </w:behaviors>
        <w:description w:val=""/>
        <w:guid w:val="{d7b938ed-46cc-4b4d-8e31-af51c02c2dd6}"/>
      </w:docPartPr>
      <w:docPartBody>
        <w:p w14:paraId="28C21494">
          <w:r>
            <w:rPr>
              <w:color w:val="808080"/>
            </w:rPr>
            <w:t>单击此处输入文字。</w:t>
          </w:r>
        </w:p>
      </w:docPartBody>
    </w:docPart>
    <w:docPart>
      <w:docPartPr>
        <w:name w:val="{1b5ede39-5301-4ec5-8dcf-990d6d82629f}"/>
        <w:style w:val=""/>
        <w:category>
          <w:name w:val="常规"/>
          <w:gallery w:val="placeholder"/>
        </w:category>
        <w:types>
          <w:type w:val="bbPlcHdr"/>
        </w:types>
        <w:behaviors>
          <w:behavior w:val="content"/>
        </w:behaviors>
        <w:description w:val=""/>
        <w:guid w:val="{1b5ede39-5301-4ec5-8dcf-990d6d82629f}"/>
      </w:docPartPr>
      <w:docPartBody>
        <w:p w14:paraId="4265D40C">
          <w:r>
            <w:rPr>
              <w:color w:val="808080"/>
            </w:rPr>
            <w:t>单击此处输入文字。</w:t>
          </w:r>
        </w:p>
      </w:docPartBody>
    </w:docPart>
    <w:docPart>
      <w:docPartPr>
        <w:name w:val="{c3db6898-7b19-4b90-a50e-2eb6eb342a0a}"/>
        <w:style w:val=""/>
        <w:category>
          <w:name w:val="常规"/>
          <w:gallery w:val="placeholder"/>
        </w:category>
        <w:types>
          <w:type w:val="bbPlcHdr"/>
        </w:types>
        <w:behaviors>
          <w:behavior w:val="content"/>
        </w:behaviors>
        <w:description w:val=""/>
        <w:guid w:val="{c3db6898-7b19-4b90-a50e-2eb6eb342a0a}"/>
      </w:docPartPr>
      <w:docPartBody>
        <w:p w14:paraId="5E7CEB2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190</Pages>
  <Words>2592</Words>
  <Characters>3509</Characters>
  <Lines>1</Lines>
  <Paragraphs>1</Paragraphs>
  <TotalTime>18</TotalTime>
  <ScaleCrop>false</ScaleCrop>
  <LinksUpToDate>false</LinksUpToDate>
  <CharactersWithSpaces>4179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2025-09-14T09:34:00Z</dcterms:created>
  <dc:creator>user</dc:creator>
  <cp:lastModifiedBy>Administrator</cp:lastModifiedBy>
  <dcterms:modified xsi:type="dcterms:W3CDTF">2026-02-10T09:32:11Z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eyJoZGlkIjoiMWI0ODZlZTFiZGFiY2M1YjRiMTQ0MjE3NDc3MDcwMDYifQ==</vt:lpwstr>
  </property>
  <property fmtid="{D5CDD505-2E9C-101B-9397-08002B2CF9AE}" pid="4" name="ICV">
    <vt:lpwstr>44A1D87D2C51456DAC5DCC9EF4A98907_13</vt:lpwstr>
  </property>
</Properties>
</file>