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引导员服务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CGXM-2025-350201-01583[2025]01060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[350201]wx[GK]2025047</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厦门医学院附属口腔医院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2026年01月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引导员服务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CGXM-2025-350201-01583[2025]01060</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[350201]wx[GK]2025047</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关于“财务状况报告”、“依法缴纳税收证明材料”及“依法缴纳社会保障资金证明材料”的补充说明</w:t>
            </w:r>
          </w:p>
        </w:tc>
        <w:tc>
          <w:tcPr>
            <w:tcW w:type="dxa" w:w="4614"/>
          </w:tcPr>
          <w:p>
            <w:pPr>
              <w:pStyle w:val="null3"/>
              <w:jc w:val="both"/>
            </w:pPr>
            <w:r>
              <w:rPr>
                <w:rFonts w:ascii="仿宋_GB2312" w:hAnsi="仿宋_GB2312" w:cs="仿宋_GB2312" w:eastAsia="仿宋_GB2312"/>
              </w:rPr>
              <w:t>（1）投标人上一年度的财务报告尚未完成编制且投标截止时间在每年1月1日至4月30日的，可提供上上年度经审计的年度财务报告。 （2）因相关政策享受缓缴或免缴社保资金、税款的中小企业，无法提供相关社保、税收缴纳证明材料的，提供有关情况说明视同社保、税收缴纳证明材料提交完整。</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厦门医学院附属口腔医院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福建省厦门市湖里区吕岭路１３０９号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0592-2678513</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361006</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田久芳、洪晓丹</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0592-5706815、0592-5762515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12,563,868.00</w:t>
      </w:r>
    </w:p>
    <w:p>
      <w:pPr>
        <w:pStyle w:val="null3"/>
        <w:jc w:val="left"/>
      </w:pPr>
      <w:r>
        <w:rPr>
          <w:rFonts w:ascii="仿宋_GB2312" w:hAnsi="仿宋_GB2312" w:cs="仿宋_GB2312" w:eastAsia="仿宋_GB2312"/>
        </w:rPr>
        <w:t>采购包最高限价（元）: 12,423,312.00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引导员服务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12,563,868.00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引导员服务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12,423,312.00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引导员服务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主管</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人·月</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438,768.00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本项单价为该岗位“月综合单价”，其报价单位为：元/（人·月），单价最高限价为12188元/（人·月）</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总引导</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人·月</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1,158,300.00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本项单价为该岗位“月综合单价”，其报价单位为：元/（人·月），单价最高限价为10725元/（人·月）</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引导（四级）</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人·月</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2,718,144.00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本项单价为该岗位“月综合单价”，其报价单位为：元/（人·月），单价最高限价为9438元/（人·月）</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引导（三级）</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人·月</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526,500.00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本项单价为该岗位“月综合单价”，其报价单位为：元/（人·月），单价最高限价为8775元/（人·月）</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引导（二级）</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人·月</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1,684,800.00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本项单价为该岗位“月综合单价”，其报价单位为：元/（人·月），单价最高限价为7800元/（人·月）</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引导（一级）</w:t>
            </w:r>
          </w:p>
        </w:tc>
        <w:tc>
          <w:tcPr>
            <w:tcW w:type="dxa" w:w="2076"/>
          </w:tcPr>
          <w:p>
            <w:pPr>
              <w:pStyle w:val="null3"/>
              <w:jc w:val="left"/>
            </w:pPr>
            <w:r>
              <w:rPr>
                <w:rFonts w:ascii="仿宋_GB2312" w:hAnsi="仿宋_GB2312" w:cs="仿宋_GB2312" w:eastAsia="仿宋_GB2312"/>
              </w:rPr>
              <w:t>含税报价</w:t>
            </w:r>
          </w:p>
        </w:tc>
        <w:tc>
          <w:tcPr>
            <w:tcW w:type="dxa" w:w="415"/>
          </w:tcPr>
          <w:p>
            <w:pPr>
              <w:pStyle w:val="null3"/>
              <w:jc w:val="left"/>
            </w:pPr>
            <w:r>
              <w:rPr>
                <w:rFonts w:ascii="仿宋_GB2312" w:hAnsi="仿宋_GB2312" w:cs="仿宋_GB2312" w:eastAsia="仿宋_GB2312"/>
              </w:rPr>
              <w:t>人·月</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5,896,800.00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本项单价为该岗位“月综合单价”，其报价单位为：元/（人·月），单价最高限价为6825元/（人·月）</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综合得分相同的，按投标报价由低到高顺序排列；综合得分且投标报价相同的，按技术得分由高到低顺序排列；若综合得分、投标报价及技术得分均相同，则由评标委员会进行表决推荐。</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代理服务费收费标准：中标金额(万元)费率；[0―100]1.5%；（100－500]0.8%；（500-1000]0.45%；（1000-5000]0.25% 。注：1、代理服务费的收取按差额定率累进法计算,由中标供应商支付。2、中标供应商以转账或汇款方式提交。3、中标供应商为中小企业的，其代理服务费按照上述服务收费标准下浮10%进行支付。4、账户信息：开户名：厦门万翔招标有限公司。开户行：建行厦门自贸试验区航空港支行。账号：35101570201052504219。5、代理服务费事宜联系人：陈小姐0592-5703367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120.41.36.6/(http://ccgp-xiamen.gov.cn/)→【服务专区】 → 【操作指南】，按指导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经评标委员会认定要求澄清的证明文件必须在规定的时间内提供，否则其将不具有中标人的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left"/>
      </w:pPr>
      <w:r>
        <w:rPr>
          <w:rFonts w:ascii="仿宋_GB2312" w:hAnsi="仿宋_GB2312" w:cs="仿宋_GB2312" w:eastAsia="仿宋_GB2312"/>
        </w:rPr>
        <w:t>17.1进口产品与本国产品相关约定</w:t>
      </w:r>
    </w:p>
    <w:p>
      <w:pPr>
        <w:pStyle w:val="null3"/>
        <w:ind w:firstLine="480"/>
        <w:jc w:val="both"/>
      </w:pPr>
      <w:r>
        <w:rPr>
          <w:rFonts w:ascii="仿宋_GB2312" w:hAnsi="仿宋_GB2312" w:cs="仿宋_GB2312" w:eastAsia="仿宋_GB2312"/>
        </w:rPr>
        <w:t>17.1.1进口产品指通过中国海关报关验放进入中国境内且产自关境外的产品，其中：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left"/>
      </w:pPr>
      <w:r>
        <w:rPr>
          <w:rFonts w:ascii="仿宋_GB2312" w:hAnsi="仿宋_GB2312" w:cs="仿宋_GB2312" w:eastAsia="仿宋_GB2312"/>
        </w:rPr>
        <w:t>17.1.2本国产品标准及政策要求</w:t>
      </w:r>
    </w:p>
    <w:p>
      <w:pPr>
        <w:pStyle w:val="null3"/>
        <w:ind w:firstLine="480"/>
        <w:jc w:val="left"/>
      </w:pPr>
      <w:r>
        <w:rPr>
          <w:rFonts w:ascii="仿宋_GB2312" w:hAnsi="仿宋_GB2312" w:cs="仿宋_GB2312" w:eastAsia="仿宋_GB2312"/>
        </w:rPr>
        <w:t>（1）本国产品标准 本国产品应当符合以下条件： ①在中国境内生产。 产品应当在中国境内生产，即在中华人民共和国关境内实现从原材料、组件到产品的属性改变。 属性改变是指经过制造、加工或者组装等工序，产生完全不同于原材料、组件的新产品，并具有新的名称和特征（用途）。属性改变不包括以下细微操作： a.为确保产品在运输或者储存期间保持某种状态而进行的操作； b.为产品运输或者销售进行的包装或者展示； c.在产品或者其包装上粘贴或者印刷品牌、标志、标识以及其他用于区别的标记； d.简单的上漆、磨光和分装； e.其他不属于属性改变的情形。 ②在中国境内生产的组件成本占比达到规定比例。 具体判定标准以《国务院办公厅关于在政府采购中实施本国产品标准及相关政策的通知》以及财政部相关文件为准。 ③特定产品的关键组件、关键工序符合相关要求。 具体判定标准以《国务院办公厅关于在政府采购中实施本国产品标准及相关政策的通知》以及财政部相关文件为准。</w:t>
      </w:r>
    </w:p>
    <w:p>
      <w:pPr>
        <w:pStyle w:val="null3"/>
        <w:ind w:firstLine="480"/>
        <w:jc w:val="left"/>
      </w:pPr>
      <w:r>
        <w:rPr>
          <w:rFonts w:ascii="仿宋_GB2312" w:hAnsi="仿宋_GB2312" w:cs="仿宋_GB2312" w:eastAsia="仿宋_GB2312"/>
        </w:rPr>
        <w:t>（2）本国产品标准的适用范围 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ind w:firstLine="480"/>
        <w:jc w:val="left"/>
      </w:pPr>
      <w:r>
        <w:rPr>
          <w:rFonts w:ascii="仿宋_GB2312" w:hAnsi="仿宋_GB2312" w:cs="仿宋_GB2312" w:eastAsia="仿宋_GB2312"/>
        </w:rPr>
        <w:t>（3）对本国产品的支持政策 政府采购活动中既有本国产品又有非本国产品参与竞争的，依法对本国产品给予价格评审优惠，对本国产品的报价给予20%的价格扣除，用扣除后的价格参与评审。</w:t>
      </w:r>
    </w:p>
    <w:p>
      <w:pPr>
        <w:pStyle w:val="null3"/>
        <w:ind w:firstLine="480"/>
        <w:jc w:val="left"/>
      </w:pPr>
      <w:r>
        <w:rPr>
          <w:rFonts w:ascii="仿宋_GB2312" w:hAnsi="仿宋_GB2312" w:cs="仿宋_GB2312" w:eastAsia="仿宋_GB2312"/>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关于“财务状况报告”、“依法缴纳税收证明材料”及“依法缴纳社会保障资金证明材料”的补充说明</w:t>
            </w:r>
          </w:p>
        </w:tc>
        <w:tc>
          <w:tcPr>
            <w:tcW w:type="dxa" w:w="4614"/>
          </w:tcPr>
          <w:p>
            <w:pPr>
              <w:pStyle w:val="null3"/>
              <w:jc w:val="left"/>
            </w:pPr>
            <w:r>
              <w:rPr>
                <w:rFonts w:ascii="仿宋_GB2312" w:hAnsi="仿宋_GB2312" w:cs="仿宋_GB2312" w:eastAsia="仿宋_GB2312"/>
              </w:rPr>
              <w:t>（1）投标人上一年度的财务报告尚未完成编制且投标截止时间在每年1月1日至4月30日的，可提供上上年度经审计的年度财务报告。 （2）因相关政策享受缓缴或免缴社保资金、税款的中小企业，无法提供相关社保、税收缴纳证明材料的，提供有关情况说明视同社保、税收缴纳证明材料提交完整。</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其中由福建省政府采购评审专家库产生的评审专家6人，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技术符合性1：（一）人员配置要求：说明：★2.人员配置要求：投标人须承诺入场时根据实际服务岗位的要求提供相应人员的证件原件核对及复印件存档。投标人须提供书面承诺函（格式自拟）并加盖单位公章，否则其投标作无效处理。</w:t>
            </w:r>
          </w:p>
        </w:tc>
        <w:tc>
          <w:tcPr>
            <w:tcW w:type="dxa" w:w="4153"/>
          </w:tcPr>
          <w:p>
            <w:pPr>
              <w:pStyle w:val="null3"/>
              <w:jc w:val="left"/>
            </w:pPr>
            <w:r>
              <w:rPr>
                <w:rFonts w:ascii="仿宋_GB2312" w:hAnsi="仿宋_GB2312" w:cs="仿宋_GB2312" w:eastAsia="仿宋_GB2312"/>
              </w:rPr>
              <w:t>（一）人员配置要求：说明：★2.人员配置要求：投标人须承诺入场时根据实际服务岗位的要求提供相应人员的证件原件核对及复印件存档。投标人须提供书面承诺函（格式自拟）并加盖单位公章，否则其投标作无效处理。</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技术符合性2：（一）人员配置要求：说明：★3.根据相关政策要求及采购人院内文件，中标人须配合采购人开展延时服务（班外延3.5小时内，具体延时方案以采购人院内文件要求为准）及周末及法定节假日服务的岗位人力资源调配需求。（具体实施情况以采购人要求为准）投标人须提供书面承诺函（格式自拟）并加盖单位公章，否则其投标作无效处理。</w:t>
            </w:r>
          </w:p>
        </w:tc>
        <w:tc>
          <w:tcPr>
            <w:tcW w:type="dxa" w:w="4153"/>
          </w:tcPr>
          <w:p>
            <w:pPr>
              <w:pStyle w:val="null3"/>
              <w:jc w:val="left"/>
            </w:pPr>
            <w:r>
              <w:rPr>
                <w:rFonts w:ascii="仿宋_GB2312" w:hAnsi="仿宋_GB2312" w:cs="仿宋_GB2312" w:eastAsia="仿宋_GB2312"/>
              </w:rPr>
              <w:t>（一）人员配置要求：说明：★3.根据相关政策要求及采购人院内文件，中标人须配合采购人开展延时服务（班外延3.5小时内，具体延时方案以采购人院内文件要求为准）及周末及法定节假日服务的岗位人力资源调配需求。（具体实施情况以采购人要求为准）投标人须提供书面承诺函（格式自拟）并加盖单位公章，否则其投标作无效处理。</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技术符合性3：（一）人员配置要求：说明：★5.投标人具备按照三级甲等医院相关要求达到相关服务质量与保障安全的体系能力，有规范化服务标准。投标人须提供书面承诺函（格式自拟）并加盖单位公章，否则其投标作无效处理。</w:t>
            </w:r>
          </w:p>
        </w:tc>
        <w:tc>
          <w:tcPr>
            <w:tcW w:type="dxa" w:w="4153"/>
          </w:tcPr>
          <w:p>
            <w:pPr>
              <w:pStyle w:val="null3"/>
              <w:jc w:val="left"/>
            </w:pPr>
            <w:r>
              <w:rPr>
                <w:rFonts w:ascii="仿宋_GB2312" w:hAnsi="仿宋_GB2312" w:cs="仿宋_GB2312" w:eastAsia="仿宋_GB2312"/>
              </w:rPr>
              <w:t>（一）人员配置要求：说明：★5.投标人具备按照三级甲等医院相关要求达到相关服务质量与保障安全的体系能力，有规范化服务标准。投标人须提供书面承诺函（格式自拟）并加盖单位公章，否则其投标作无效处理。</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技术符合性4：（三）考核要求★投标人须承诺，如若中标须服从医院管理，接受招标文件中“（三）考核要求”的所有内容以及采购人医院制定的各种规章制度，接受采购人医院的考核、监督及管理，及时完成采购人医院临时指派或突发事件工作任务，做到随叫随到，优质服务。投标人须提供书面承诺函（格式自拟）并加盖单位公章，否则其投标作无效处理。</w:t>
            </w:r>
          </w:p>
        </w:tc>
        <w:tc>
          <w:tcPr>
            <w:tcW w:type="dxa" w:w="4153"/>
          </w:tcPr>
          <w:p>
            <w:pPr>
              <w:pStyle w:val="null3"/>
              <w:jc w:val="left"/>
            </w:pPr>
            <w:r>
              <w:rPr>
                <w:rFonts w:ascii="仿宋_GB2312" w:hAnsi="仿宋_GB2312" w:cs="仿宋_GB2312" w:eastAsia="仿宋_GB2312"/>
              </w:rPr>
              <w:t>（三）考核要求★投标人须承诺，如若中标须服从医院管理，接受招标文件中“（三）考核要求”的所有内容以及采购人医院制定的各种规章制度，接受采购人医院的考核、监督及管理，及时完成采购人医院临时指派或突发事件工作任务，做到随叫随到，优质服务。投标人须提供书面承诺函（格式自拟）并加盖单位公章，否则其投标作无效处理。</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商务符合性1：1.报价要求★1.6本次投标总报价应包括：员工工资、员工社会保险费、福利费、物料费、日常办公设备、服务费、资产折旧等成本费用、人员培训费、行政办公、企业管理费用、税收、保险、管理费、招标代理服务费等费用。投标人一旦中标，采购人将不会对其投标报价做出其他补偿。投标人须提供书面承诺函（格式自拟）并加盖单位公章，否则其投标作无效处理。</w:t>
            </w:r>
          </w:p>
        </w:tc>
        <w:tc>
          <w:tcPr>
            <w:tcW w:type="dxa" w:w="4153"/>
          </w:tcPr>
          <w:p>
            <w:pPr>
              <w:pStyle w:val="null3"/>
              <w:jc w:val="left"/>
            </w:pPr>
            <w:r>
              <w:rPr>
                <w:rFonts w:ascii="仿宋_GB2312" w:hAnsi="仿宋_GB2312" w:cs="仿宋_GB2312" w:eastAsia="仿宋_GB2312"/>
              </w:rPr>
              <w:t>1.报价要求★1.6本次投标总报价应包括：员工工资、员工社会保险费、福利费、物料费、日常办公设备、服务费、资产折旧等成本费用、人员培训费、行政办公、企业管理费用、税收、保险、管理费、招标代理服务费等费用。投标人一旦中标，采购人将不会对其投标报价做出其他补偿。投标人须提供书面承诺函（格式自拟）并加盖单位公章，否则其投标作无效处理。</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商务符合性2：1.报价要求★1.10本项目的最高限价为人民币1242.3312万元，投标报价超过最高限价的投标为无效投标。</w:t>
            </w:r>
          </w:p>
        </w:tc>
        <w:tc>
          <w:tcPr>
            <w:tcW w:type="dxa" w:w="4153"/>
          </w:tcPr>
          <w:p>
            <w:pPr>
              <w:pStyle w:val="null3"/>
              <w:jc w:val="left"/>
            </w:pPr>
            <w:r>
              <w:rPr>
                <w:rFonts w:ascii="仿宋_GB2312" w:hAnsi="仿宋_GB2312" w:cs="仿宋_GB2312" w:eastAsia="仿宋_GB2312"/>
              </w:rPr>
              <w:t>1.报价要求★1.10本项目的最高限价为人民币1242.3312万元，投标报价超过最高限价的投标为无效投标。</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（一）本项目为未预留份额专门面向中小企业采购的服务类采购项目，本采购标的对应的中小企业划分标准所属行业为：其他未列明行业。 （二）本项目执行的政府采购优惠政策如下：本项目的服务承接商为小微企业。对其投标报价给予15%的扣除，扣除后的价格作为该投标人的评标价参与价格评分。 注：1、符合财政部、司法部文件（财库[2014]68号）规定的监狱企业（以下简称：“监狱企业”）亦可享受前述扶持政策。符合财政部、民政部、中国残联文件（财库[2017]141号）规定的残疾人福利性单位（以下简称：“残疾人福利性单位”）亦可享受前述扶持政策。监狱企业、残疾人福利性单位视同小型、微型企业。残疾人福利性单位属于小型、微型企业的，不重复享受政策。2、参加政府采购活动的中小企业应当提供《中小企业声明函》(见本文件第七章)；若投标人提供的《中小企业声明函》中填写的行业与招标文件中明确的采购标的对应的中小企业划分标准所属行业不一致，则不予认定为中小企业。3、采购代理机构将在中标、成交结果公告同时公告中标人提交的《中小企业声明函》或《残疾人福利性单位声明函》，接受社会监督。供应商应当对其出具的声明函的真实性负责，如内容不实的，属于提供虚假材料谋取中标、成交，其中标、成交无效，并依照《政府采购法》第七十七条第一款的规定追究法律责任。</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服务要求的管理方案（内容包括服务管理理念和方法、组织管理模式、服务目标、规章制度、持续改进工作计划等）进行评价及采购人相关职能部门及使用科室、中标人本项目服务人员、患者及家属这三方满意度测评方案进行评价：①提供以上管理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服务要求的管理方案（内容包括培训、督查、考核，质量与安全管理、工作亮点）进行评价：①提供以上管理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进退场交接方案（包括人员资质审核、物料配置齐全、人员培训计划、服务目标、交接工作计划、档案资料移交）进行评价：①提供以上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档案管理方案（包括分类管理：人员、考勤、薪资、培训、制度、操作规范、导医手册、日常与现场管理、考核）进行评价：①提供以上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的档案管理方案（包括档案安全管理、应急处理措施、财务档案管理）进行评价：①提供以上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对员工的管理制度（包括仪容仪表、考勤、工作管理制度、奖惩制度、薪资福利、人性关怀制度）进行评价：①提供以上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项目组织机构设置情况（组织机构设置包括机构管理层、项目管理层、引导分级层，提供组织架构及工作职能组织运行图、各岗位人数和岗位职责）进行评价：①提供以上设置情况的各项内容，且提供的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与采购人的沟通方案（信息反馈渠道及处理机制、监督机制）进行评价：①提供以上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突发情况处理方案（包含患者突发晕倒、跌倒应急预案、突发公共卫生事件应急预案、医疗纠纷、投诉暴力事件应急预案）进行评价：①提供以上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临时任务（包含文明城市创建、各级检查任务、上级安排的其他临时性任务）处理方案进行评价：①提供以上方案的各项内容，且提供的方案内容能够基本满足招标文件要求的得2.8分；②在满足①的基础上，各部分内容详细具体，完全符合本项目情况，且能确保项目实施并达到预期目标的得3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职业暴露处置方案、应急管理小组、人员的防护措施、做好登记和报告并提出预防方案进行评价：①提供以上方案的各项内容，且提供的方案内容能够基本满足招标文件要求的得0.8分；②在满足①的基础上，各部分内容详细具体，完全符合本项目情况，且能确保项目实施并达到预期目标的得1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1.50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根据投标人结合本项目的实际情况制定的院感控制方案（包括应急方案 、物资储备、人员储备）进行评价：①提供以上方案的各项内容，且提供的方案内容能够基本满足招标文件要求的得1.3分；②在满足①的基础上，各部分内容详细具体，完全符合本项目情况，且能确保项目实施并达到预期目标的得1.5分；③方案内容有缺项或不符合本项目，对项目实施带来较大风险或未提供方案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二）岗位总要求及各岗位职责”中“1、服务总要求”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二）岗位总要求及各岗位职责”中“2、职责2.1主管岗位职责”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二）岗位总要求及各岗位职责”中“2、职责2.2总引导员岗位职责”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二）岗位总要求及各岗位职责”中“2、职责2.3引导员（四级）岗位职责”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二）岗位总要求及各岗位职责”中“2、职责2.4引导员（三级）岗位职责”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二）岗位总要求及各岗位职责”中“2、职责2.5引导员（二级）岗位职责”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二）岗位总要求及各岗位职责”中“2、职责2.6引导员（一级）岗位职责”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二）岗位总要求及各岗位职责”中“2、职责2.7号源管理员岗位职责（兼任岗位）”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五）替班人员要求及替主管人员要求”中“1.当服务人员达到或超过35人时（不含主管）需提供至少3名专职替班人员（不含在总岗位数内），用于人员公休、请假离职等情形下的岗位替补，确保服务不断档。替班人员应具备在各院区、各科室、各岗位的综合服务能力，学历均需大专及以上。资质要求：护理、药学、健康管理、社区康复、影像等医学相关专业，或在医疗机构导医导诊工作经验满2年及以上者。替班人员中至少有一名需具备护理专业，以保质保量按时完成相关工作。2.替主管者，需具备医疗机构导医、客服相关的管理经验者，能胜任解决现场问题等岗位职责能力，以保障本项目的正常运行及保障医院门诊服务。主管岗位发生离职或长期空缺时，替主管应在24小时内到岗履职，并在7个工作日内由中标人完成新任主管的任命与报备程序。”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0.50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根据投标人对招标文件第五章的“二、技术和服务要求”中“（六）其他服务要求”条款响应情况进行评分，满足得0.5分。供应商需提供书面承诺函（格式自拟）或参数偏离表，否则不得分。</w:t>
            </w:r>
          </w:p>
        </w:tc>
      </w:tr>
      <w:tr>
        <w:tc>
          <w:tcPr>
            <w:tcW w:type="dxa" w:w="3322"/>
          </w:tcPr>
          <w:p>
            <w:pPr>
              <w:pStyle w:val="null3"/>
              <w:jc w:val="both"/>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医院6S管理方案服务方案进行评价：6S管理方案：6S指整理(SEIRI)、整顿(SEITON)、清扫(SEISO)、清洁(SEIKETSU)、素养(SHITSUKE)、安全(SAFETY)；针对工作服务场所的温湿度环境控制、人员候诊有序、文明与人文关怀体现，物品的归纳分类合理、有效，规范化工作职责、流程，标准化的仪容仪表、良好的职业素养含保护患者隐私、拾金不昧等，安全生产的理念），投标人方案每满足上述1项“S”内容得0.5分，本项满分3分；未提供方案或者方案不可行或不符合项目需求的不得分。</w:t>
            </w:r>
          </w:p>
        </w:tc>
      </w:tr>
      <w:tr>
        <w:tc>
          <w:tcPr>
            <w:tcW w:type="dxa" w:w="3322"/>
          </w:tcPr>
          <w:p>
            <w:pPr>
              <w:pStyle w:val="null3"/>
              <w:jc w:val="both"/>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如若中标，以患者为中心，以"微笑，规范化服务、宾馆式的服务热情，精湛的专业知识和技术”，全程为患者服务的得1分；投标人提供至少10张不同岗位人员不同服务内容的日常工作剪影得1分；投标人提供不同时期日常礼仪操训、培训、考核剪影至少各5张的得1分。投标人须针对上述要求提供书面承诺函（格式自拟）及照片，承诺内容不全或者未提供材料的不得分。</w:t>
            </w:r>
          </w:p>
        </w:tc>
      </w:tr>
      <w:tr>
        <w:tc>
          <w:tcPr>
            <w:tcW w:type="dxa" w:w="3322"/>
          </w:tcPr>
          <w:p>
            <w:pPr>
              <w:pStyle w:val="null3"/>
              <w:jc w:val="both"/>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派的主管从事过同类项目（服务内容含客服服务或导诊服务或引导员服务的项目）的主管（或项目经理）岗位的年限进行评价：年限≥4年的得3分；3年≤年限＜4年的得2分；2年≤年限＜3年的得1分，年限＜2年不得分。须提供以下材料：（1）主管任职项目期间的服务合同，服务合同须体现服务内容、服务期以及拟派人员担任职位；（2）投标截止时间前6个月（不含投标截止时间的当月）中任一月份的投标人为该主管缴交社保的缴纳凭据扫描件；否则不得分。</w:t>
            </w:r>
          </w:p>
        </w:tc>
      </w:tr>
      <w:tr>
        <w:tc>
          <w:tcPr>
            <w:tcW w:type="dxa" w:w="3322"/>
          </w:tcPr>
          <w:p>
            <w:pPr>
              <w:pStyle w:val="null3"/>
              <w:jc w:val="both"/>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派的主管（1）具有大专及以上学历的得1分，须提供学历证书原件扫描件；（2）学历专业为护理专业或医师专业的得1分，须提供学历证书原件扫描件；（3）具有《红十字救护员证》的得1分，须提供证书原件扫描件。（须提供上述证件扫描件以及投标截止时间前6个月（不含投标截止时间的当月）中任一月份的投标人为该人员缴交社保的缴纳凭据扫描件；否则不得分）</w:t>
            </w:r>
          </w:p>
        </w:tc>
      </w:tr>
      <w:tr>
        <w:tc>
          <w:tcPr>
            <w:tcW w:type="dxa" w:w="3322"/>
          </w:tcPr>
          <w:p>
            <w:pPr>
              <w:pStyle w:val="null3"/>
              <w:jc w:val="both"/>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派的总引导员从事过同类项目（服务内容含客服服务或导诊服务或引导员服务的项目）总引导员岗位的年限进行评价：每提供1人年限≥3年的得2分；2年≤每提供1人年限＜3年的得1分；年限＜2年不得分。本项满分3分。须提供以下材料：（1） 岗位任职项目期间的服务合同，服务合同须体现服务内容、服务期以及拟派人员担任职位；（2）投标截止时间前6个月（不含投标截止时间的当月）中任一月份的投标人为该领班缴交社保的缴纳凭据扫描件；否则不得分。</w:t>
            </w:r>
          </w:p>
        </w:tc>
      </w:tr>
      <w:tr>
        <w:tc>
          <w:tcPr>
            <w:tcW w:type="dxa" w:w="3322"/>
          </w:tcPr>
          <w:p>
            <w:pPr>
              <w:pStyle w:val="null3"/>
              <w:jc w:val="both"/>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1.50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派的总引导员：每提供1人具有大专及以上学历的得0.5分，本项满分1.5分。（须提供学历证书原件扫描件以及投标截止时间前6个月（不含投标截止时间的当月）中任一月份的投标人为该人员缴交社保的缴纳凭据扫描件；否则不得分）</w:t>
            </w:r>
          </w:p>
        </w:tc>
      </w:tr>
      <w:tr>
        <w:tc>
          <w:tcPr>
            <w:tcW w:type="dxa" w:w="3322"/>
          </w:tcPr>
          <w:p>
            <w:pPr>
              <w:pStyle w:val="null3"/>
              <w:jc w:val="both"/>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1.50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派的总引导员：每提供1人学历专业为护理、药学、健康管理、社区康复、影像等医学相关专业或行政管理专业的得0.5分，本项满分1.5分。（须提供学历证书原件扫描件以及投标截止时间前6个月（不含投标截止时间的当月）中任一月份的投标人为该人员缴交社保的缴纳凭据扫描件；否则不得分）</w:t>
            </w:r>
          </w:p>
        </w:tc>
      </w:tr>
      <w:tr>
        <w:tc>
          <w:tcPr>
            <w:tcW w:type="dxa" w:w="3322"/>
          </w:tcPr>
          <w:p>
            <w:pPr>
              <w:pStyle w:val="null3"/>
              <w:jc w:val="both"/>
            </w:pPr>
            <w:r>
              <w:rPr>
                <w:rFonts w:ascii="仿宋_GB2312" w:hAnsi="仿宋_GB2312" w:cs="仿宋_GB2312" w:eastAsia="仿宋_GB2312"/>
              </w:rPr>
              <w:t>30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派驻本项目的项目团队成员中，获得全国医院感染监控管理培训基地《医院感染管理培训合格证书》，每提供1份得0.5分，本项满分1分。（须提供医院感染管理培训合格证书的原件扫描件、投标截止时间前6个月（不含投标截止时间的当月）中任一月份的投标人为其缴交社保的缴纳凭据扫描件，否则不得分）。</w:t>
            </w:r>
          </w:p>
        </w:tc>
      </w:tr>
      <w:tr>
        <w:tc>
          <w:tcPr>
            <w:tcW w:type="dxa" w:w="3322"/>
          </w:tcPr>
          <w:p>
            <w:pPr>
              <w:pStyle w:val="null3"/>
              <w:jc w:val="both"/>
            </w:pPr>
            <w:r>
              <w:rPr>
                <w:rFonts w:ascii="仿宋_GB2312" w:hAnsi="仿宋_GB2312" w:cs="仿宋_GB2312" w:eastAsia="仿宋_GB2312"/>
              </w:rPr>
              <w:t>31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派驻本项目的项目团队成员中，具备危急病人的抢救、急救基础技能的人员数量≥6人的得3分。（须提供人员急救证或心肺复苏证的相关证书的原件扫描件、投标截止时间前6个月（不含投标截止时间的当月）中任一月份的投标人为其缴交社保的缴纳凭据扫描件，否则不得分），同一个人多证只算一人。</w:t>
            </w:r>
          </w:p>
        </w:tc>
      </w:tr>
      <w:tr>
        <w:tc>
          <w:tcPr>
            <w:tcW w:type="dxa" w:w="3322"/>
          </w:tcPr>
          <w:p>
            <w:pPr>
              <w:pStyle w:val="null3"/>
              <w:jc w:val="both"/>
            </w:pPr>
            <w:r>
              <w:rPr>
                <w:rFonts w:ascii="仿宋_GB2312" w:hAnsi="仿宋_GB2312" w:cs="仿宋_GB2312" w:eastAsia="仿宋_GB2312"/>
              </w:rPr>
              <w:t>32</w:t>
            </w:r>
          </w:p>
        </w:tc>
        <w:tc>
          <w:tcPr>
            <w:tcW w:type="dxa" w:w="831"/>
          </w:tcPr>
          <w:p>
            <w:pPr>
              <w:pStyle w:val="null3"/>
              <w:jc w:val="right"/>
            </w:pPr>
            <w:r>
              <w:rPr>
                <w:rFonts w:ascii="仿宋_GB2312" w:hAnsi="仿宋_GB2312" w:cs="仿宋_GB2312" w:eastAsia="仿宋_GB2312"/>
              </w:rPr>
              <w:t>1.50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如若中标，拟派的服务人员（不含主管和总引导员）50%（20人）及以上为护理、药学、健康管理、社区康复、影像等医学相关专业人员的得1.5分。投标人须提供书面承诺函（格式自拟），否则不得分。中标后如承诺拟投入人员与实际投入人员不符的，采购人有权扣除合同金额的10%作为违约金并有权解除合同。</w:t>
            </w:r>
          </w:p>
        </w:tc>
      </w:tr>
      <w:tr>
        <w:tc>
          <w:tcPr>
            <w:tcW w:type="dxa" w:w="3322"/>
          </w:tcPr>
          <w:p>
            <w:pPr>
              <w:pStyle w:val="null3"/>
              <w:jc w:val="both"/>
            </w:pPr>
            <w:r>
              <w:rPr>
                <w:rFonts w:ascii="仿宋_GB2312" w:hAnsi="仿宋_GB2312" w:cs="仿宋_GB2312" w:eastAsia="仿宋_GB2312"/>
              </w:rPr>
              <w:t>33</w:t>
            </w:r>
          </w:p>
        </w:tc>
        <w:tc>
          <w:tcPr>
            <w:tcW w:type="dxa" w:w="831"/>
          </w:tcPr>
          <w:p>
            <w:pPr>
              <w:pStyle w:val="null3"/>
              <w:jc w:val="right"/>
            </w:pPr>
            <w:r>
              <w:rPr>
                <w:rFonts w:ascii="仿宋_GB2312" w:hAnsi="仿宋_GB2312" w:cs="仿宋_GB2312" w:eastAsia="仿宋_GB2312"/>
              </w:rPr>
              <w:t>1.50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如若中标，拟派的服务人员（不含主管和总引导员）50%（20人）及以上在医疗机构导医导诊工作经验满2年及以上的得1.5分。投标人须提供书面承诺函（格式自拟），否则不得分。中标后如承诺拟投入人员与实际投入人员不符的，采购人有权扣除合同金额的10%作为违约金并有权解除合同。</w:t>
            </w:r>
          </w:p>
        </w:tc>
      </w:tr>
      <w:tr>
        <w:tc>
          <w:tcPr>
            <w:tcW w:type="dxa" w:w="3322"/>
          </w:tcPr>
          <w:p>
            <w:pPr>
              <w:pStyle w:val="null3"/>
              <w:jc w:val="both"/>
            </w:pPr>
            <w:r>
              <w:rPr>
                <w:rFonts w:ascii="仿宋_GB2312" w:hAnsi="仿宋_GB2312" w:cs="仿宋_GB2312" w:eastAsia="仿宋_GB2312"/>
              </w:rPr>
              <w:t>34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派驻本项目的项目团队成员中，团队中有成员获得《职场礼仪专项职业能力》证书，每提供1份得0.3分，本项满分3分。（须提供人力资源和社会保障部颁发的证书原件扫描件、投标截止时间前6个月（不含投标截止时间的当月）中任一月份的投标人为其缴交社保的缴纳凭据扫描件，否则不得分）。</w:t>
            </w:r>
          </w:p>
        </w:tc>
      </w:tr>
      <w:tr>
        <w:tc>
          <w:tcPr>
            <w:tcW w:type="dxa" w:w="3322"/>
          </w:tcPr>
          <w:p>
            <w:pPr>
              <w:pStyle w:val="null3"/>
              <w:jc w:val="both"/>
            </w:pPr>
            <w:r>
              <w:rPr>
                <w:rFonts w:ascii="仿宋_GB2312" w:hAnsi="仿宋_GB2312" w:cs="仿宋_GB2312" w:eastAsia="仿宋_GB2312"/>
              </w:rPr>
              <w:t>35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派驻本项目的项目团队成员中，（1）提供3人具有护士资格证的得1分，（2）在（1）的基础上每增加1人具有护士资格证加1分，本项满分3分。（须提供证书原件扫描件、投标截止时间前6个月（不含投标截止时间的当月）中任一月份的投标人为其缴交社保的缴纳凭据扫描件，否则不得分）</w:t>
            </w:r>
          </w:p>
        </w:tc>
      </w:tr>
      <w:tr>
        <w:tc>
          <w:tcPr>
            <w:tcW w:type="dxa" w:w="3322"/>
          </w:tcPr>
          <w:p>
            <w:pPr>
              <w:pStyle w:val="null3"/>
              <w:jc w:val="both"/>
            </w:pPr>
            <w:r>
              <w:rPr>
                <w:rFonts w:ascii="仿宋_GB2312" w:hAnsi="仿宋_GB2312" w:cs="仿宋_GB2312" w:eastAsia="仿宋_GB2312"/>
              </w:rPr>
              <w:t>36</w:t>
            </w:r>
          </w:p>
        </w:tc>
        <w:tc>
          <w:tcPr>
            <w:tcW w:type="dxa" w:w="831"/>
          </w:tcPr>
          <w:p>
            <w:pPr>
              <w:pStyle w:val="null3"/>
              <w:jc w:val="right"/>
            </w:pPr>
            <w:r>
              <w:rPr>
                <w:rFonts w:ascii="仿宋_GB2312" w:hAnsi="仿宋_GB2312" w:cs="仿宋_GB2312" w:eastAsia="仿宋_GB2312"/>
              </w:rPr>
              <w:t>1.50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如若中标，拟派的服务人员15%（7人）及以上持有《红十字救护员证》得1.5分；10%（5人）≤拟派的服务人员持有《红十字救护员证》百分比＜15%（7人）得1分；5%（2人）≤拟派的服务人员持有《红十字救护员证》百分比＜10%（5人）得0.5分；拟派的服务人员持有《红十字救护员证》百分比＜5%（2人）不得分。投标人须提供书面承诺函（格式自拟），否则不得分。中标后如承诺拟投入人员与实际投入人员不符的，采购人有权扣除合同金额的10%作为违约金并有权解除合同。注：上述服务人员不含主管。</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投标人具有质量管理体系认证证书、职业健康安全管理体系认证证书，每提供上述1个证书得1分，本项满分2分。投标人须提供有效期内的证书扫描件并加盖公章，未提供的不得分。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厦门本地化服务的得2分，否则不得分。投标人可提供合作单位协议或者自身机构的营业执照证明，也可以提供在本地设立的项目部、办公室、办事处等机构证明，或者承诺中标后提供本地化服务（须提供书面承诺函，格式自拟）。</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2022年1月1日至开标当日（以评价情况表落款时间为准）同类服务项目（服务内容含客服服务或导诊服务或引导员服务的项目）的客户满意度评价报告情况进行评价：每提供1家且评价结果是“满意”或“优秀”或评分在85分及以上（100分制）的得0.5分，本项满分3分。投标人需提供客户满意度评价报告扫描件（须加盖客户及投标人公章），未提供的不得分。验收报告不可作为客户满意度评价报告，同一客户不重复得分。本项满意度证明案例与第8条业绩不得重复。</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如采购人发生紧急情况时，接到采购人通知30分钟内电话响应，并可在60分钟内委派至少2人作为应急替班人员到达现场，为采购人提供服务。投标人针对上述要求提供书面承诺函（格式自拟）的得3分，未提供的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投标人提供拟投入本项目管理相关的服务信息化系统软件的《计算机软件著作权登记证书》扫描件的得1分，未提供的不得分。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投标人承诺聘用和拟聘用本项目人员到位时间按采购人要求执行。投标人针对上述要求提供书面承诺函（格式自拟）的得3分，未提供的不得分。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投标人有公开的公司服务热线电话得1.5分，有专人接听公司服务热线电话得1.5分。本项满分3分。投标人须提供证明资料，否则不得分。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2022年1月1日至开标当日（以合同签订时间为准）的同类业绩进行评价：每个业绩得0.5分，满分3分。注：（1）同类业绩是指：服务内容含客服服务或导诊服务或引导员服务的项目；（2）需提供业绩的以下四项证明材料，否则不计分：①中标（成交）公告（提供相关网站中标（成交）公告的下载网页并注明网址）；②中标（成交）通知书；③采购合同文本；④业绩项目已履约完毕的，提供能够证明该业绩项目经验收合格或履约完成的相关证明材料；业绩项目正在履约的，提供履约过程考核合格的相关证明材料。本项业绩与第3条满意度证明案例不得重复。</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b/>
          <w:color w:val="000000"/>
        </w:rPr>
        <w:t>(一)基本信息</w:t>
      </w:r>
    </w:p>
    <w:p>
      <w:pPr>
        <w:pStyle w:val="null3"/>
        <w:ind w:firstLine="480"/>
        <w:jc w:val="both"/>
      </w:pPr>
      <w:r>
        <w:rPr>
          <w:rFonts w:ascii="仿宋_GB2312" w:hAnsi="仿宋_GB2312" w:cs="仿宋_GB2312" w:eastAsia="仿宋_GB2312"/>
          <w:sz w:val="24"/>
          <w:color w:val="000000"/>
        </w:rPr>
        <w:t>1.服务名称：引导员服务</w:t>
      </w:r>
    </w:p>
    <w:p>
      <w:pPr>
        <w:pStyle w:val="null3"/>
        <w:ind w:firstLine="480"/>
        <w:jc w:val="both"/>
      </w:pPr>
      <w:r>
        <w:rPr>
          <w:rFonts w:ascii="仿宋_GB2312" w:hAnsi="仿宋_GB2312" w:cs="仿宋_GB2312" w:eastAsia="仿宋_GB2312"/>
          <w:sz w:val="24"/>
          <w:color w:val="000000"/>
        </w:rPr>
        <w:t>2.服务内容：为厦门医学院附属口腔医院三个院区提供包括但不限于引导、咨询、协助预检分诊、受理患者意见建议、号源上线、满意度电话回访等服务。</w:t>
      </w:r>
    </w:p>
    <w:p>
      <w:pPr>
        <w:pStyle w:val="null3"/>
        <w:ind w:firstLine="480"/>
        <w:jc w:val="both"/>
      </w:pPr>
      <w:r>
        <w:rPr>
          <w:rFonts w:ascii="仿宋_GB2312" w:hAnsi="仿宋_GB2312" w:cs="仿宋_GB2312" w:eastAsia="仿宋_GB2312"/>
          <w:sz w:val="24"/>
          <w:color w:val="000000"/>
        </w:rPr>
        <w:t>3.服务期限：合同签订后3年（经考核出现连续2个月低于85分，或每年度累计3个月考核低于75分的，或每季度的患者满意度调查中对引导员总不满意率超过5%的，采购人有权无责解除合同并要求中标人及中标人工作人员按照规定期限撤离采购人工作场所）。</w:t>
      </w:r>
    </w:p>
    <w:p>
      <w:pPr>
        <w:pStyle w:val="null3"/>
        <w:ind w:firstLine="480"/>
        <w:jc w:val="both"/>
      </w:pPr>
      <w:r>
        <w:rPr>
          <w:rFonts w:ascii="仿宋_GB2312" w:hAnsi="仿宋_GB2312" w:cs="仿宋_GB2312" w:eastAsia="仿宋_GB2312"/>
          <w:sz w:val="24"/>
          <w:b/>
          <w:color w:val="000000"/>
        </w:rPr>
        <w:t>（二）服务范围</w:t>
      </w:r>
    </w:p>
    <w:p>
      <w:pPr>
        <w:pStyle w:val="null3"/>
        <w:ind w:firstLine="480"/>
        <w:jc w:val="both"/>
      </w:pPr>
      <w:r>
        <w:rPr>
          <w:rFonts w:ascii="仿宋_GB2312" w:hAnsi="仿宋_GB2312" w:cs="仿宋_GB2312" w:eastAsia="仿宋_GB2312"/>
          <w:sz w:val="24"/>
          <w:color w:val="000000"/>
        </w:rPr>
        <w:t>1.在医院相关职能部门指导督查下完成包括但不限于以下内容（根据医院发展需要，在双方友好协商的基础上商定）</w:t>
      </w:r>
    </w:p>
    <w:p>
      <w:pPr>
        <w:pStyle w:val="null3"/>
        <w:ind w:firstLine="480"/>
        <w:jc w:val="both"/>
      </w:pPr>
      <w:r>
        <w:rPr>
          <w:rFonts w:ascii="仿宋_GB2312" w:hAnsi="仿宋_GB2312" w:cs="仿宋_GB2312" w:eastAsia="仿宋_GB2312"/>
          <w:sz w:val="24"/>
          <w:color w:val="000000"/>
        </w:rPr>
        <w:t>1.1协调住院/出院患者的相关手续办理。</w:t>
      </w:r>
    </w:p>
    <w:p>
      <w:pPr>
        <w:pStyle w:val="null3"/>
        <w:ind w:firstLine="480"/>
        <w:jc w:val="both"/>
      </w:pPr>
      <w:r>
        <w:rPr>
          <w:rFonts w:ascii="仿宋_GB2312" w:hAnsi="仿宋_GB2312" w:cs="仿宋_GB2312" w:eastAsia="仿宋_GB2312"/>
          <w:sz w:val="24"/>
          <w:color w:val="000000"/>
        </w:rPr>
        <w:t>1.2协助分诊，协调转诊，协调医疗人力资源，应急机动等服务。</w:t>
      </w:r>
    </w:p>
    <w:p>
      <w:pPr>
        <w:pStyle w:val="null3"/>
        <w:ind w:firstLine="480"/>
        <w:jc w:val="both"/>
      </w:pPr>
      <w:r>
        <w:rPr>
          <w:rFonts w:ascii="仿宋_GB2312" w:hAnsi="仿宋_GB2312" w:cs="仿宋_GB2312" w:eastAsia="仿宋_GB2312"/>
          <w:sz w:val="24"/>
          <w:color w:val="000000"/>
        </w:rPr>
        <w:t>1.3咨询服务：规范化服务来访来电咨询的患者。</w:t>
      </w:r>
    </w:p>
    <w:p>
      <w:pPr>
        <w:pStyle w:val="null3"/>
        <w:ind w:firstLine="480"/>
        <w:jc w:val="both"/>
      </w:pPr>
      <w:r>
        <w:rPr>
          <w:rFonts w:ascii="仿宋_GB2312" w:hAnsi="仿宋_GB2312" w:cs="仿宋_GB2312" w:eastAsia="仿宋_GB2312"/>
          <w:sz w:val="24"/>
          <w:color w:val="000000"/>
        </w:rPr>
        <w:t>1.4投诉受理：耐心倾听，安抚患者情绪，积极协调处理；无法解决的按医院制度流程规范处理。</w:t>
      </w:r>
    </w:p>
    <w:p>
      <w:pPr>
        <w:pStyle w:val="null3"/>
        <w:ind w:firstLine="480"/>
        <w:jc w:val="both"/>
      </w:pPr>
      <w:r>
        <w:rPr>
          <w:rFonts w:ascii="仿宋_GB2312" w:hAnsi="仿宋_GB2312" w:cs="仿宋_GB2312" w:eastAsia="仿宋_GB2312"/>
          <w:sz w:val="24"/>
          <w:color w:val="000000"/>
        </w:rPr>
        <w:t>1.5引导、陪诊、医保咨询、测量血压，测体温,轮椅出借等一站式综合便民服务。</w:t>
      </w:r>
    </w:p>
    <w:p>
      <w:pPr>
        <w:pStyle w:val="null3"/>
        <w:ind w:firstLine="480"/>
        <w:jc w:val="both"/>
      </w:pPr>
      <w:r>
        <w:rPr>
          <w:rFonts w:ascii="仿宋_GB2312" w:hAnsi="仿宋_GB2312" w:cs="仿宋_GB2312" w:eastAsia="仿宋_GB2312"/>
          <w:sz w:val="24"/>
          <w:color w:val="000000"/>
        </w:rPr>
        <w:t>1.6号源运行管理，双向转诊、指导预约或预约取号、号源上线、院内及院外医技预约、关停号、绿色通道等服务以提高患者正确、便捷就诊。</w:t>
      </w:r>
    </w:p>
    <w:p>
      <w:pPr>
        <w:pStyle w:val="null3"/>
        <w:ind w:firstLine="480"/>
        <w:jc w:val="both"/>
      </w:pPr>
      <w:r>
        <w:rPr>
          <w:rFonts w:ascii="仿宋_GB2312" w:hAnsi="仿宋_GB2312" w:cs="仿宋_GB2312" w:eastAsia="仿宋_GB2312"/>
          <w:sz w:val="24"/>
          <w:color w:val="000000"/>
        </w:rPr>
        <w:t>1.7开展社工和志愿者服务，志愿者驿站管理、母婴室管理等。</w:t>
      </w:r>
    </w:p>
    <w:p>
      <w:pPr>
        <w:pStyle w:val="null3"/>
        <w:ind w:firstLine="480"/>
        <w:jc w:val="both"/>
      </w:pPr>
      <w:r>
        <w:rPr>
          <w:rFonts w:ascii="仿宋_GB2312" w:hAnsi="仿宋_GB2312" w:cs="仿宋_GB2312" w:eastAsia="仿宋_GB2312"/>
          <w:sz w:val="24"/>
          <w:color w:val="000000"/>
        </w:rPr>
        <w:t>1.8在医护人员指导下对患者进行健康宣教及发放相关健康教育处方。</w:t>
      </w:r>
    </w:p>
    <w:p>
      <w:pPr>
        <w:pStyle w:val="null3"/>
        <w:ind w:firstLine="480"/>
        <w:jc w:val="both"/>
      </w:pPr>
      <w:r>
        <w:rPr>
          <w:rFonts w:ascii="仿宋_GB2312" w:hAnsi="仿宋_GB2312" w:cs="仿宋_GB2312" w:eastAsia="仿宋_GB2312"/>
          <w:sz w:val="24"/>
          <w:color w:val="000000"/>
        </w:rPr>
        <w:t>1.9指导或劝导患者戒烟，接受患者戒烟咨询。</w:t>
      </w:r>
    </w:p>
    <w:p>
      <w:pPr>
        <w:pStyle w:val="null3"/>
        <w:ind w:firstLine="480"/>
        <w:jc w:val="both"/>
      </w:pPr>
      <w:r>
        <w:rPr>
          <w:rFonts w:ascii="仿宋_GB2312" w:hAnsi="仿宋_GB2312" w:cs="仿宋_GB2312" w:eastAsia="仿宋_GB2312"/>
          <w:sz w:val="24"/>
          <w:color w:val="000000"/>
        </w:rPr>
        <w:t>1.10营造舒适的就诊环境，提出合理化建议及参与优化各项门诊就诊流程，开展优质服务，努力提高患者舒适就诊体验。</w:t>
      </w:r>
    </w:p>
    <w:p>
      <w:pPr>
        <w:pStyle w:val="null3"/>
        <w:ind w:firstLine="480"/>
        <w:jc w:val="both"/>
      </w:pPr>
      <w:r>
        <w:rPr>
          <w:rFonts w:ascii="仿宋_GB2312" w:hAnsi="仿宋_GB2312" w:cs="仿宋_GB2312" w:eastAsia="仿宋_GB2312"/>
          <w:sz w:val="24"/>
          <w:color w:val="000000"/>
        </w:rPr>
        <w:t>1.11开展满意度调查及电话回访等工作。</w:t>
      </w:r>
    </w:p>
    <w:p>
      <w:pPr>
        <w:pStyle w:val="null3"/>
        <w:ind w:firstLine="480"/>
        <w:jc w:val="both"/>
      </w:pPr>
      <w:r>
        <w:rPr>
          <w:rFonts w:ascii="仿宋_GB2312" w:hAnsi="仿宋_GB2312" w:cs="仿宋_GB2312" w:eastAsia="仿宋_GB2312"/>
          <w:sz w:val="24"/>
          <w:color w:val="000000"/>
        </w:rPr>
        <w:t>1.12保护患者隐私及患者安全等工作。</w:t>
      </w:r>
    </w:p>
    <w:p>
      <w:pPr>
        <w:pStyle w:val="null3"/>
        <w:ind w:firstLine="480"/>
        <w:jc w:val="both"/>
      </w:pPr>
      <w:r>
        <w:rPr>
          <w:rFonts w:ascii="仿宋_GB2312" w:hAnsi="仿宋_GB2312" w:cs="仿宋_GB2312" w:eastAsia="仿宋_GB2312"/>
          <w:sz w:val="24"/>
          <w:color w:val="000000"/>
        </w:rPr>
        <w:t>1.13参与文明城市创建等工作。</w:t>
      </w:r>
    </w:p>
    <w:p>
      <w:pPr>
        <w:pStyle w:val="null3"/>
        <w:ind w:firstLine="480"/>
        <w:jc w:val="both"/>
      </w:pPr>
      <w:r>
        <w:rPr>
          <w:rFonts w:ascii="仿宋_GB2312" w:hAnsi="仿宋_GB2312" w:cs="仿宋_GB2312" w:eastAsia="仿宋_GB2312"/>
          <w:sz w:val="24"/>
          <w:color w:val="000000"/>
        </w:rPr>
        <w:t>1.14参与传染病防控工作。</w:t>
      </w:r>
    </w:p>
    <w:p>
      <w:pPr>
        <w:pStyle w:val="null3"/>
        <w:ind w:firstLine="480"/>
        <w:jc w:val="both"/>
      </w:pPr>
      <w:r>
        <w:rPr>
          <w:rFonts w:ascii="仿宋_GB2312" w:hAnsi="仿宋_GB2312" w:cs="仿宋_GB2312" w:eastAsia="仿宋_GB2312"/>
          <w:sz w:val="24"/>
          <w:color w:val="000000"/>
        </w:rPr>
        <w:t>1.15突发事件处置：按医院制度流程处置。</w:t>
      </w:r>
    </w:p>
    <w:p>
      <w:pPr>
        <w:pStyle w:val="null3"/>
        <w:ind w:firstLine="480"/>
        <w:jc w:val="both"/>
      </w:pPr>
      <w:r>
        <w:rPr>
          <w:rFonts w:ascii="仿宋_GB2312" w:hAnsi="仿宋_GB2312" w:cs="仿宋_GB2312" w:eastAsia="仿宋_GB2312"/>
          <w:sz w:val="24"/>
          <w:color w:val="000000"/>
        </w:rPr>
        <w:t>1.16完成科室交代的任务（如器械清点、引导、陪同、文书整理、物流往来等）。</w:t>
      </w:r>
    </w:p>
    <w:p>
      <w:pPr>
        <w:pStyle w:val="null3"/>
        <w:ind w:firstLine="480"/>
        <w:jc w:val="both"/>
      </w:pPr>
      <w:r>
        <w:rPr>
          <w:rFonts w:ascii="仿宋_GB2312" w:hAnsi="仿宋_GB2312" w:cs="仿宋_GB2312" w:eastAsia="仿宋_GB2312"/>
          <w:sz w:val="24"/>
          <w:color w:val="000000"/>
        </w:rPr>
        <w:t>1.17完成医院安排的临时性任务如会议接待等。</w:t>
      </w:r>
    </w:p>
    <w:p>
      <w:pPr>
        <w:pStyle w:val="null3"/>
        <w:ind w:firstLine="480"/>
        <w:jc w:val="both"/>
      </w:pPr>
      <w:r>
        <w:rPr>
          <w:rFonts w:ascii="仿宋_GB2312" w:hAnsi="仿宋_GB2312" w:cs="仿宋_GB2312" w:eastAsia="仿宋_GB2312"/>
          <w:sz w:val="24"/>
          <w:color w:val="000000"/>
        </w:rPr>
        <w:t>2.服务地点：斗西院区、蔡塘院区、集美院区。</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color w:val="000000"/>
        </w:rPr>
        <w:t>（一）人员配置要求</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266"/>
        <w:gridCol w:w="1095"/>
        <w:gridCol w:w="939"/>
        <w:gridCol w:w="813"/>
        <w:gridCol w:w="970"/>
        <w:gridCol w:w="1001"/>
        <w:gridCol w:w="1111"/>
        <w:gridCol w:w="2112"/>
      </w:tblGrid>
      <w:tr>
        <w:tc>
          <w:tcPr>
            <w:tcW w:type="dxa" w:w="26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10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岗位名称</w:t>
            </w:r>
          </w:p>
        </w:tc>
        <w:tc>
          <w:tcPr>
            <w:tcW w:type="dxa" w:w="93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2026年需求人数</w:t>
            </w:r>
          </w:p>
        </w:tc>
        <w:tc>
          <w:tcPr>
            <w:tcW w:type="dxa" w:w="81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2027年需求人数</w:t>
            </w:r>
          </w:p>
        </w:tc>
        <w:tc>
          <w:tcPr>
            <w:tcW w:type="dxa" w:w="9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2028年需求人数</w:t>
            </w:r>
          </w:p>
        </w:tc>
        <w:tc>
          <w:tcPr>
            <w:tcW w:type="dxa" w:w="10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年龄要求</w:t>
            </w:r>
          </w:p>
        </w:tc>
        <w:tc>
          <w:tcPr>
            <w:tcW w:type="dxa" w:w="11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最低学历要求</w:t>
            </w:r>
          </w:p>
        </w:tc>
        <w:tc>
          <w:tcPr>
            <w:tcW w:type="dxa" w:w="21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资质要求</w:t>
            </w:r>
          </w:p>
        </w:tc>
      </w:tr>
      <w:tr>
        <w:tc>
          <w:tcPr>
            <w:tcW w:type="dxa" w:w="2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主管</w:t>
            </w:r>
          </w:p>
        </w:tc>
        <w:tc>
          <w:tcPr>
            <w:tcW w:type="dxa" w:w="9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8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9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10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45周岁及以下</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大专及以上</w:t>
            </w:r>
          </w:p>
        </w:tc>
        <w:tc>
          <w:tcPr>
            <w:tcW w:type="dxa" w:w="21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护理专业或医师专业，且在医疗机构导医导诊管理工作经验满</w:t>
            </w:r>
            <w:r>
              <w:rPr>
                <w:rFonts w:ascii="仿宋_GB2312" w:hAnsi="仿宋_GB2312" w:cs="仿宋_GB2312" w:eastAsia="仿宋_GB2312"/>
                <w:sz w:val="24"/>
                <w:color w:val="000000"/>
              </w:rPr>
              <w:t>2年及以上者</w:t>
            </w:r>
          </w:p>
        </w:tc>
      </w:tr>
      <w:tr>
        <w:tc>
          <w:tcPr>
            <w:tcW w:type="dxa" w:w="2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总引导员</w:t>
            </w:r>
          </w:p>
        </w:tc>
        <w:tc>
          <w:tcPr>
            <w:tcW w:type="dxa" w:w="9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8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9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0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40周岁及以下</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大专及以上</w:t>
            </w:r>
          </w:p>
        </w:tc>
        <w:tc>
          <w:tcPr>
            <w:tcW w:type="dxa" w:w="21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护理、药学、健康管理、社区康复、影像等医学相关专业，或行政管理专业，或在医疗机构导医导诊工作经验满</w:t>
            </w:r>
            <w:r>
              <w:rPr>
                <w:rFonts w:ascii="仿宋_GB2312" w:hAnsi="仿宋_GB2312" w:cs="仿宋_GB2312" w:eastAsia="仿宋_GB2312"/>
                <w:sz w:val="24"/>
                <w:color w:val="000000"/>
              </w:rPr>
              <w:t>2年及以上者</w:t>
            </w:r>
          </w:p>
        </w:tc>
      </w:tr>
      <w:tr>
        <w:tc>
          <w:tcPr>
            <w:tcW w:type="dxa" w:w="2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1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引导员（四级）</w:t>
            </w:r>
          </w:p>
        </w:tc>
        <w:tc>
          <w:tcPr>
            <w:tcW w:type="dxa" w:w="9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8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9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10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45周岁及以下</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大专及以上</w:t>
            </w:r>
          </w:p>
        </w:tc>
        <w:tc>
          <w:tcPr>
            <w:tcW w:type="dxa" w:w="21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护理、药学、健康管理、社区康复、影像等医学相关专业，或在医疗机构导医导诊工作经验满</w:t>
            </w:r>
            <w:r>
              <w:rPr>
                <w:rFonts w:ascii="仿宋_GB2312" w:hAnsi="仿宋_GB2312" w:cs="仿宋_GB2312" w:eastAsia="仿宋_GB2312"/>
                <w:sz w:val="24"/>
                <w:color w:val="000000"/>
              </w:rPr>
              <w:t>2年及以上者</w:t>
            </w:r>
          </w:p>
        </w:tc>
      </w:tr>
      <w:tr>
        <w:tc>
          <w:tcPr>
            <w:tcW w:type="dxa" w:w="2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1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引导员（三级）</w:t>
            </w:r>
          </w:p>
        </w:tc>
        <w:tc>
          <w:tcPr>
            <w:tcW w:type="dxa" w:w="9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8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9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10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45周岁及以下</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大专及以上</w:t>
            </w:r>
          </w:p>
        </w:tc>
        <w:tc>
          <w:tcPr>
            <w:tcW w:type="dxa" w:w="21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护理、药学、健康管理、社区康复、影像等医学相关专业，或在医疗机构导医导诊工作经验</w:t>
            </w:r>
            <w:r>
              <w:rPr>
                <w:rFonts w:ascii="仿宋_GB2312" w:hAnsi="仿宋_GB2312" w:cs="仿宋_GB2312" w:eastAsia="仿宋_GB2312"/>
                <w:sz w:val="24"/>
                <w:color w:val="000000"/>
              </w:rPr>
              <w:t>2年及以上者</w:t>
            </w:r>
          </w:p>
        </w:tc>
      </w:tr>
      <w:tr>
        <w:tc>
          <w:tcPr>
            <w:tcW w:type="dxa" w:w="2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1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引导员（二级）</w:t>
            </w:r>
          </w:p>
        </w:tc>
        <w:tc>
          <w:tcPr>
            <w:tcW w:type="dxa" w:w="9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8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9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10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50周岁及以下</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中专</w:t>
            </w:r>
            <w:r>
              <w:rPr>
                <w:rFonts w:ascii="仿宋_GB2312" w:hAnsi="仿宋_GB2312" w:cs="仿宋_GB2312" w:eastAsia="仿宋_GB2312"/>
                <w:sz w:val="24"/>
                <w:color w:val="000000"/>
              </w:rPr>
              <w:t>/高中/职高及以上</w:t>
            </w:r>
          </w:p>
        </w:tc>
        <w:tc>
          <w:tcPr>
            <w:tcW w:type="dxa" w:w="21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专业不限，或在医疗机构导医导诊工作经验满</w:t>
            </w:r>
            <w:r>
              <w:rPr>
                <w:rFonts w:ascii="仿宋_GB2312" w:hAnsi="仿宋_GB2312" w:cs="仿宋_GB2312" w:eastAsia="仿宋_GB2312"/>
                <w:sz w:val="24"/>
                <w:color w:val="000000"/>
              </w:rPr>
              <w:t>1年及以上者</w:t>
            </w:r>
          </w:p>
        </w:tc>
      </w:tr>
      <w:tr>
        <w:tc>
          <w:tcPr>
            <w:tcW w:type="dxa" w:w="2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1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引导员（一级）</w:t>
            </w:r>
          </w:p>
        </w:tc>
        <w:tc>
          <w:tcPr>
            <w:tcW w:type="dxa" w:w="9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24</w:t>
            </w:r>
          </w:p>
        </w:tc>
        <w:tc>
          <w:tcPr>
            <w:tcW w:type="dxa" w:w="8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23</w:t>
            </w:r>
          </w:p>
        </w:tc>
        <w:tc>
          <w:tcPr>
            <w:tcW w:type="dxa" w:w="9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25</w:t>
            </w:r>
          </w:p>
        </w:tc>
        <w:tc>
          <w:tcPr>
            <w:tcW w:type="dxa" w:w="10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50周岁及以下</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中专</w:t>
            </w:r>
            <w:r>
              <w:rPr>
                <w:rFonts w:ascii="仿宋_GB2312" w:hAnsi="仿宋_GB2312" w:cs="仿宋_GB2312" w:eastAsia="仿宋_GB2312"/>
                <w:sz w:val="24"/>
                <w:color w:val="000000"/>
              </w:rPr>
              <w:t>/高中/职高及以上</w:t>
            </w:r>
          </w:p>
        </w:tc>
        <w:tc>
          <w:tcPr>
            <w:tcW w:type="dxa" w:w="21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专业不限，或在医疗机构导医导诊工作经验者</w:t>
            </w:r>
          </w:p>
        </w:tc>
      </w:tr>
      <w:tr>
        <w:tc>
          <w:tcPr>
            <w:tcW w:type="dxa" w:w="26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合计</w:t>
            </w:r>
          </w:p>
        </w:tc>
        <w:tc>
          <w:tcPr>
            <w:tcW w:type="dxa" w:w="9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43</w:t>
            </w:r>
          </w:p>
        </w:tc>
        <w:tc>
          <w:tcPr>
            <w:tcW w:type="dxa" w:w="8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43</w:t>
            </w:r>
          </w:p>
        </w:tc>
        <w:tc>
          <w:tcPr>
            <w:tcW w:type="dxa" w:w="9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45</w:t>
            </w:r>
          </w:p>
        </w:tc>
        <w:tc>
          <w:tcPr>
            <w:tcW w:type="dxa" w:w="10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1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bl>
    <w:p>
      <w:pPr>
        <w:pStyle w:val="null3"/>
        <w:jc w:val="left"/>
      </w:pPr>
      <w:r>
        <w:rPr>
          <w:rFonts w:ascii="仿宋_GB2312" w:hAnsi="仿宋_GB2312" w:cs="仿宋_GB2312" w:eastAsia="仿宋_GB2312"/>
          <w:sz w:val="24"/>
          <w:color w:val="000000"/>
        </w:rPr>
        <w:t>说明：</w:t>
      </w:r>
    </w:p>
    <w:p>
      <w:pPr>
        <w:pStyle w:val="null3"/>
        <w:ind w:firstLine="480"/>
        <w:jc w:val="left"/>
      </w:pPr>
      <w:r>
        <w:rPr>
          <w:rFonts w:ascii="仿宋_GB2312" w:hAnsi="仿宋_GB2312" w:cs="仿宋_GB2312" w:eastAsia="仿宋_GB2312"/>
          <w:sz w:val="24"/>
          <w:color w:val="000000"/>
        </w:rPr>
        <w:t>1.本项目各项服务的人员数量参考了现有人员数量及考虑到未来3年医院发展的需求增减数，实际使用人数以采购人提出的需求增减数为准（实际使用人数不超过每年预算数量）。结算时按中标单价及实际使用人数进行按月计算。</w:t>
      </w:r>
    </w:p>
    <w:p>
      <w:pPr>
        <w:pStyle w:val="null3"/>
        <w:ind w:firstLine="482"/>
        <w:jc w:val="left"/>
      </w:pPr>
      <w:r>
        <w:rPr>
          <w:rFonts w:ascii="仿宋_GB2312" w:hAnsi="仿宋_GB2312" w:cs="仿宋_GB2312" w:eastAsia="仿宋_GB2312"/>
          <w:sz w:val="24"/>
          <w:b/>
          <w:color w:val="000000"/>
        </w:rPr>
        <w:t>★2.人员配置要求：投标人须承诺入场时根据实际服务岗位的要求提供相应人员的证件原件核对及复印件存档。投标人须提供书面承诺函（格式自拟）并加盖单位公章，否则其投标作无效处理。</w:t>
      </w:r>
    </w:p>
    <w:p>
      <w:pPr>
        <w:pStyle w:val="null3"/>
        <w:ind w:firstLine="482"/>
        <w:jc w:val="left"/>
      </w:pPr>
      <w:r>
        <w:rPr>
          <w:rFonts w:ascii="仿宋_GB2312" w:hAnsi="仿宋_GB2312" w:cs="仿宋_GB2312" w:eastAsia="仿宋_GB2312"/>
          <w:sz w:val="24"/>
          <w:b/>
          <w:color w:val="000000"/>
        </w:rPr>
        <w:t>★3.根据相关政策要求及采购人院内文件，中标人须配合采购人开展延时服务（班外延3.5小时内，具体延时方案以采购人院内文件要求为准）及周末及法定节假日服务的岗位人力资源调配需求。（具体实施情况以采购人要求为准）投标人须提供书面承诺函（格式自拟）并加盖单位公章，否则其投标作无效处理。</w:t>
      </w:r>
    </w:p>
    <w:p>
      <w:pPr>
        <w:pStyle w:val="null3"/>
        <w:ind w:firstLine="480"/>
        <w:jc w:val="left"/>
      </w:pPr>
      <w:r>
        <w:rPr>
          <w:rFonts w:ascii="仿宋_GB2312" w:hAnsi="仿宋_GB2312" w:cs="仿宋_GB2312" w:eastAsia="仿宋_GB2312"/>
          <w:sz w:val="24"/>
          <w:color w:val="000000"/>
        </w:rPr>
        <w:t>4.投标人需具备标准化的培训体系和服务质量与安全管理体系，有规范化服务标准，应急响应等方面优势，提升患者就医体验。</w:t>
      </w:r>
    </w:p>
    <w:p>
      <w:pPr>
        <w:pStyle w:val="null3"/>
        <w:ind w:firstLine="482"/>
        <w:jc w:val="left"/>
      </w:pPr>
      <w:r>
        <w:rPr>
          <w:rFonts w:ascii="仿宋_GB2312" w:hAnsi="仿宋_GB2312" w:cs="仿宋_GB2312" w:eastAsia="仿宋_GB2312"/>
          <w:sz w:val="24"/>
          <w:b/>
          <w:color w:val="000000"/>
        </w:rPr>
        <w:t>★5.投标人具备按照三级甲等医院相关要求达到相关服务质量与保障安全的体系能力，有规范化服务标准。投标人须提供书面承诺函（格式自拟）并加盖单位公章，否则其投标作无效处理。</w:t>
      </w:r>
    </w:p>
    <w:p>
      <w:pPr>
        <w:pStyle w:val="null3"/>
        <w:ind w:firstLine="482"/>
        <w:jc w:val="left"/>
      </w:pPr>
      <w:r>
        <w:rPr>
          <w:rFonts w:ascii="仿宋_GB2312" w:hAnsi="仿宋_GB2312" w:cs="仿宋_GB2312" w:eastAsia="仿宋_GB2312"/>
          <w:sz w:val="24"/>
          <w:b/>
          <w:color w:val="000000"/>
        </w:rPr>
        <w:t>6.各岗位“月综合单价”限价见投标（响应）报价明细表，供应商分项报价不得高于各分项最高限价，否则视为未实质性响应。</w:t>
      </w:r>
    </w:p>
    <w:p>
      <w:pPr>
        <w:pStyle w:val="null3"/>
        <w:ind w:firstLine="482"/>
        <w:jc w:val="left"/>
      </w:pPr>
      <w:r>
        <w:rPr>
          <w:rFonts w:ascii="仿宋_GB2312" w:hAnsi="仿宋_GB2312" w:cs="仿宋_GB2312" w:eastAsia="仿宋_GB2312"/>
          <w:sz w:val="24"/>
          <w:b/>
          <w:color w:val="000000"/>
        </w:rPr>
        <w:t>（二）岗位总要求及各岗位职责</w:t>
      </w:r>
    </w:p>
    <w:p>
      <w:pPr>
        <w:pStyle w:val="null3"/>
        <w:ind w:firstLine="482"/>
        <w:jc w:val="both"/>
      </w:pPr>
      <w:r>
        <w:rPr>
          <w:rFonts w:ascii="仿宋_GB2312" w:hAnsi="仿宋_GB2312" w:cs="仿宋_GB2312" w:eastAsia="仿宋_GB2312"/>
          <w:sz w:val="24"/>
          <w:b/>
          <w:color w:val="000000"/>
        </w:rPr>
        <w:t>1、服务总要求</w:t>
      </w:r>
    </w:p>
    <w:p>
      <w:pPr>
        <w:pStyle w:val="null3"/>
        <w:ind w:firstLine="480"/>
        <w:jc w:val="left"/>
      </w:pPr>
      <w:r>
        <w:rPr>
          <w:rFonts w:ascii="仿宋_GB2312" w:hAnsi="仿宋_GB2312" w:cs="仿宋_GB2312" w:eastAsia="仿宋_GB2312"/>
          <w:sz w:val="24"/>
          <w:color w:val="000000"/>
        </w:rPr>
        <w:t>提前</w:t>
      </w:r>
      <w:r>
        <w:rPr>
          <w:rFonts w:ascii="仿宋_GB2312" w:hAnsi="仿宋_GB2312" w:cs="仿宋_GB2312" w:eastAsia="仿宋_GB2312"/>
          <w:sz w:val="24"/>
          <w:color w:val="000000"/>
        </w:rPr>
        <w:t>5-10分钟到岗，仪容仪表端庄，佩戴胸卡或工作牌。统一着装，短、长发需戴发夹，指甲清洁，不纹饰指甲，指甲不过长。站立式、微笑、主动服务，体现规范化、专业化、标准化服务品质。</w:t>
      </w:r>
    </w:p>
    <w:p>
      <w:pPr>
        <w:pStyle w:val="null3"/>
        <w:ind w:firstLine="480"/>
        <w:jc w:val="left"/>
      </w:pPr>
      <w:r>
        <w:rPr>
          <w:rFonts w:ascii="仿宋_GB2312" w:hAnsi="仿宋_GB2312" w:cs="仿宋_GB2312" w:eastAsia="仿宋_GB2312"/>
          <w:sz w:val="24"/>
          <w:color w:val="000000"/>
        </w:rPr>
        <w:t>1.1.除能胜任岗位并遵守本合同外还需遵守《医疗机构九项准则》等各级各类规章制度。身体健康，应持有健康证明；经岗前培训及采购人考核合格后方可上岗。</w:t>
      </w:r>
    </w:p>
    <w:p>
      <w:pPr>
        <w:pStyle w:val="null3"/>
        <w:ind w:firstLine="480"/>
        <w:jc w:val="left"/>
      </w:pPr>
      <w:r>
        <w:rPr>
          <w:rFonts w:ascii="仿宋_GB2312" w:hAnsi="仿宋_GB2312" w:cs="仿宋_GB2312" w:eastAsia="仿宋_GB2312"/>
          <w:sz w:val="24"/>
          <w:color w:val="000000"/>
        </w:rPr>
        <w:t>1.2.使用文明用语，禁止使用“生、冷、硬、顶”等不良语言和非语言，禁止与患者或家属或陪同人员发生争执。</w:t>
      </w:r>
    </w:p>
    <w:p>
      <w:pPr>
        <w:pStyle w:val="null3"/>
        <w:ind w:firstLine="480"/>
        <w:jc w:val="left"/>
      </w:pPr>
      <w:r>
        <w:rPr>
          <w:rFonts w:ascii="仿宋_GB2312" w:hAnsi="仿宋_GB2312" w:cs="仿宋_GB2312" w:eastAsia="仿宋_GB2312"/>
          <w:sz w:val="24"/>
          <w:color w:val="000000"/>
        </w:rPr>
        <w:t>1.3.具有良好的职业道德，乐于助人，团结互助的品德。</w:t>
      </w:r>
    </w:p>
    <w:p>
      <w:pPr>
        <w:pStyle w:val="null3"/>
        <w:ind w:firstLine="480"/>
        <w:jc w:val="left"/>
      </w:pPr>
      <w:r>
        <w:rPr>
          <w:rFonts w:ascii="仿宋_GB2312" w:hAnsi="仿宋_GB2312" w:cs="仿宋_GB2312" w:eastAsia="仿宋_GB2312"/>
          <w:sz w:val="24"/>
          <w:color w:val="000000"/>
        </w:rPr>
        <w:t>1.4.具有良好沟通协调各种关系能力，营造良好的就诊秩序和环境</w:t>
      </w:r>
    </w:p>
    <w:p>
      <w:pPr>
        <w:pStyle w:val="null3"/>
        <w:ind w:firstLine="480"/>
        <w:jc w:val="left"/>
      </w:pPr>
      <w:r>
        <w:rPr>
          <w:rFonts w:ascii="仿宋_GB2312" w:hAnsi="仿宋_GB2312" w:cs="仿宋_GB2312" w:eastAsia="仿宋_GB2312"/>
          <w:sz w:val="24"/>
          <w:color w:val="000000"/>
        </w:rPr>
        <w:t>1.5.应具有计算机操作能力及相应岗位所需工具设施设备的应用能力.</w:t>
      </w:r>
    </w:p>
    <w:p>
      <w:pPr>
        <w:pStyle w:val="null3"/>
        <w:ind w:firstLine="480"/>
        <w:jc w:val="left"/>
      </w:pPr>
      <w:r>
        <w:rPr>
          <w:rFonts w:ascii="仿宋_GB2312" w:hAnsi="仿宋_GB2312" w:cs="仿宋_GB2312" w:eastAsia="仿宋_GB2312"/>
          <w:sz w:val="24"/>
          <w:color w:val="000000"/>
        </w:rPr>
        <w:t>1.6.加强保障患者安全意识，提醒病人保管好随身财物、提醒病人小心地滑。遇有突发情况，应立即上报相关部门并协助处理。</w:t>
      </w:r>
    </w:p>
    <w:p>
      <w:pPr>
        <w:pStyle w:val="null3"/>
        <w:ind w:firstLine="480"/>
        <w:jc w:val="left"/>
      </w:pPr>
      <w:r>
        <w:rPr>
          <w:rFonts w:ascii="仿宋_GB2312" w:hAnsi="仿宋_GB2312" w:cs="仿宋_GB2312" w:eastAsia="仿宋_GB2312"/>
          <w:sz w:val="24"/>
          <w:color w:val="000000"/>
        </w:rPr>
        <w:t>1.7.如遇重大传染性疾病时期应服从重大传染性疾病的防控要求，做好各项防控任务。</w:t>
      </w:r>
    </w:p>
    <w:p>
      <w:pPr>
        <w:pStyle w:val="null3"/>
        <w:ind w:firstLine="480"/>
        <w:jc w:val="left"/>
      </w:pPr>
      <w:r>
        <w:rPr>
          <w:rFonts w:ascii="仿宋_GB2312" w:hAnsi="仿宋_GB2312" w:cs="仿宋_GB2312" w:eastAsia="仿宋_GB2312"/>
          <w:sz w:val="24"/>
          <w:color w:val="000000"/>
        </w:rPr>
        <w:t>1.8.遇到各种灾害事件能服从大局，听从指挥，积极参与各项应急任务。</w:t>
      </w:r>
    </w:p>
    <w:p>
      <w:pPr>
        <w:pStyle w:val="null3"/>
        <w:ind w:firstLine="480"/>
        <w:jc w:val="left"/>
      </w:pPr>
      <w:r>
        <w:rPr>
          <w:rFonts w:ascii="仿宋_GB2312" w:hAnsi="仿宋_GB2312" w:cs="仿宋_GB2312" w:eastAsia="仿宋_GB2312"/>
          <w:sz w:val="24"/>
          <w:color w:val="000000"/>
        </w:rPr>
        <w:t>1.9.主动配合并完成医院三甲、等级评审、省级文明城市等检查。</w:t>
      </w:r>
    </w:p>
    <w:p>
      <w:pPr>
        <w:pStyle w:val="null3"/>
        <w:ind w:firstLine="480"/>
        <w:jc w:val="left"/>
      </w:pPr>
      <w:r>
        <w:rPr>
          <w:rFonts w:ascii="仿宋_GB2312" w:hAnsi="仿宋_GB2312" w:cs="仿宋_GB2312" w:eastAsia="仿宋_GB2312"/>
          <w:sz w:val="24"/>
          <w:color w:val="000000"/>
        </w:rPr>
        <w:t>1.10.执行首问（诉）负责制，能正确回答（解决）的立即做出响应，不能正确回答（解决）的也应响应解决，禁止回答 “不知道”，“不会”“不懂”等文明禁语。</w:t>
      </w:r>
    </w:p>
    <w:p>
      <w:pPr>
        <w:pStyle w:val="null3"/>
        <w:ind w:firstLine="480"/>
        <w:jc w:val="left"/>
      </w:pPr>
      <w:r>
        <w:rPr>
          <w:rFonts w:ascii="仿宋_GB2312" w:hAnsi="仿宋_GB2312" w:cs="仿宋_GB2312" w:eastAsia="仿宋_GB2312"/>
          <w:sz w:val="24"/>
          <w:color w:val="000000"/>
        </w:rPr>
        <w:t>1.11.工作时间：每天7小时，每周上六天班（含管理者）。遇工作需要加班的服从加班（优先给予相应补休），加班费按本章（三）考核要求7点执行。需响应延时服务（班外延3.5小时内）及周末法定节假日服务的岗位人力资源调配需求。（具体实施情况以采购人要求为准）.</w:t>
      </w:r>
    </w:p>
    <w:p>
      <w:pPr>
        <w:pStyle w:val="null3"/>
        <w:ind w:firstLine="480"/>
        <w:jc w:val="left"/>
      </w:pPr>
      <w:r>
        <w:rPr>
          <w:rFonts w:ascii="仿宋_GB2312" w:hAnsi="仿宋_GB2312" w:cs="仿宋_GB2312" w:eastAsia="仿宋_GB2312"/>
          <w:sz w:val="24"/>
          <w:color w:val="000000"/>
        </w:rPr>
        <w:t>1.12</w:t>
      </w:r>
      <w:r>
        <w:rPr>
          <w:rFonts w:ascii="仿宋_GB2312" w:hAnsi="仿宋_GB2312" w:cs="仿宋_GB2312" w:eastAsia="仿宋_GB2312"/>
        </w:rPr>
        <w:t xml:space="preserve"> </w:t>
      </w:r>
      <w:r>
        <w:rPr>
          <w:rFonts w:ascii="仿宋_GB2312" w:hAnsi="仿宋_GB2312" w:cs="仿宋_GB2312" w:eastAsia="仿宋_GB2312"/>
          <w:sz w:val="24"/>
          <w:color w:val="000000"/>
        </w:rPr>
        <w:t>投标人严格制定并按照标准化的操作规范、完善的培训体系和质量与安全管理体系完成本项目，以保证采购人安全、高效、有序和有计划地运转。</w:t>
      </w:r>
    </w:p>
    <w:p>
      <w:pPr>
        <w:pStyle w:val="null3"/>
        <w:ind w:firstLine="480"/>
        <w:jc w:val="left"/>
      </w:pPr>
      <w:r>
        <w:rPr>
          <w:rFonts w:ascii="仿宋_GB2312" w:hAnsi="仿宋_GB2312" w:cs="仿宋_GB2312" w:eastAsia="仿宋_GB2312"/>
          <w:sz w:val="24"/>
          <w:color w:val="000000"/>
        </w:rPr>
        <w:t>1.13投标人提供信息化系统对引导员服务进行协助管理。</w:t>
      </w:r>
    </w:p>
    <w:p>
      <w:pPr>
        <w:pStyle w:val="null3"/>
        <w:ind w:firstLine="480"/>
        <w:jc w:val="left"/>
      </w:pPr>
      <w:r>
        <w:rPr>
          <w:rFonts w:ascii="仿宋_GB2312" w:hAnsi="仿宋_GB2312" w:cs="仿宋_GB2312" w:eastAsia="仿宋_GB2312"/>
          <w:sz w:val="24"/>
          <w:color w:val="000000"/>
        </w:rPr>
        <w:t>1.14具备保障保护患者隐私及信息安全（医院和患者两方面）的能力。</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1.15根据采购人三院区服务需求合理排班，落实弹性排班，保障三院区门诊服务及放射、检验等医技辅助科室服务。</w:t>
      </w:r>
    </w:p>
    <w:p>
      <w:pPr>
        <w:pStyle w:val="null3"/>
        <w:ind w:firstLine="480"/>
        <w:jc w:val="left"/>
      </w:pPr>
      <w:r>
        <w:rPr>
          <w:rFonts w:ascii="仿宋_GB2312" w:hAnsi="仿宋_GB2312" w:cs="仿宋_GB2312" w:eastAsia="仿宋_GB2312"/>
          <w:sz w:val="24"/>
          <w:color w:val="000000"/>
        </w:rPr>
        <w:t>1.16严禁收受服务对象给予的现金、礼品、购物卡等好处，发现一次扣除月管理服务费人民币1000元，并且采购人有权要求更换该人员。</w:t>
      </w:r>
    </w:p>
    <w:p>
      <w:pPr>
        <w:pStyle w:val="null3"/>
        <w:ind w:firstLine="480"/>
        <w:jc w:val="left"/>
      </w:pPr>
      <w:r>
        <w:rPr>
          <w:rFonts w:ascii="仿宋_GB2312" w:hAnsi="仿宋_GB2312" w:cs="仿宋_GB2312" w:eastAsia="仿宋_GB2312"/>
          <w:sz w:val="24"/>
          <w:color w:val="000000"/>
        </w:rPr>
        <w:t>1.17投标人的服务人员须服从医院管理，落实医院制定的各项规章制度，接受医院职能部门或使用科室的考核和监督。</w:t>
      </w:r>
    </w:p>
    <w:p>
      <w:pPr>
        <w:pStyle w:val="null3"/>
        <w:ind w:firstLine="480"/>
        <w:jc w:val="left"/>
      </w:pPr>
      <w:r>
        <w:rPr>
          <w:rFonts w:ascii="仿宋_GB2312" w:hAnsi="仿宋_GB2312" w:cs="仿宋_GB2312" w:eastAsia="仿宋_GB2312"/>
          <w:sz w:val="24"/>
          <w:color w:val="000000"/>
        </w:rPr>
        <w:t>1.18投标人须建立各类规范化管理制度，加强人员培训教育，完善质量巡查监督及考评机制；按照三级评审医院管理要求 ，每月提供质量控制报告，及时处理各类投诉及意见。</w:t>
      </w:r>
    </w:p>
    <w:p>
      <w:pPr>
        <w:pStyle w:val="null3"/>
        <w:ind w:firstLine="480"/>
        <w:jc w:val="left"/>
      </w:pPr>
      <w:r>
        <w:rPr>
          <w:rFonts w:ascii="仿宋_GB2312" w:hAnsi="仿宋_GB2312" w:cs="仿宋_GB2312" w:eastAsia="仿宋_GB2312"/>
          <w:sz w:val="24"/>
          <w:color w:val="000000"/>
        </w:rPr>
        <w:t>1.19投标人在服务期间，服务须严格执行“三满意”标准（患者满意、职工满意、社会满意）。</w:t>
      </w:r>
    </w:p>
    <w:p>
      <w:pPr>
        <w:pStyle w:val="null3"/>
        <w:ind w:firstLine="480"/>
        <w:jc w:val="left"/>
      </w:pPr>
      <w:r>
        <w:rPr>
          <w:rFonts w:ascii="仿宋_GB2312" w:hAnsi="仿宋_GB2312" w:cs="仿宋_GB2312" w:eastAsia="仿宋_GB2312"/>
          <w:sz w:val="24"/>
          <w:color w:val="000000"/>
        </w:rPr>
        <w:t>1.20投标人须配合医院做好节能降耗、儿童友好医院、老年友善医院、禁烟劝烟等相关工作，及采购人安排的临时性相关工作。</w:t>
      </w:r>
    </w:p>
    <w:p>
      <w:pPr>
        <w:pStyle w:val="null3"/>
        <w:ind w:firstLine="480"/>
        <w:jc w:val="left"/>
      </w:pPr>
      <w:r>
        <w:rPr>
          <w:rFonts w:ascii="仿宋_GB2312" w:hAnsi="仿宋_GB2312" w:cs="仿宋_GB2312" w:eastAsia="仿宋_GB2312"/>
          <w:sz w:val="24"/>
          <w:color w:val="000000"/>
        </w:rPr>
        <w:t>1.21投标人须接受政府有关部门及采购人有关部门的监督，配合医院迎接各类检查，确保检查合格。</w:t>
      </w:r>
    </w:p>
    <w:p>
      <w:pPr>
        <w:pStyle w:val="null3"/>
        <w:ind w:firstLine="480"/>
        <w:jc w:val="left"/>
      </w:pPr>
      <w:r>
        <w:rPr>
          <w:rFonts w:ascii="仿宋_GB2312" w:hAnsi="仿宋_GB2312" w:cs="仿宋_GB2312" w:eastAsia="仿宋_GB2312"/>
          <w:sz w:val="24"/>
          <w:color w:val="000000"/>
        </w:rPr>
        <w:t>1.22投标人中标后应为本项目投保雇主责任险和公众责任险，并将采购人列为共同被保险人，保险期限应涵盖本项目的服务期限，保险费用由投标人承担。</w:t>
      </w:r>
    </w:p>
    <w:p>
      <w:pPr>
        <w:pStyle w:val="null3"/>
        <w:ind w:firstLine="480"/>
        <w:jc w:val="left"/>
      </w:pPr>
      <w:r>
        <w:rPr>
          <w:rFonts w:ascii="仿宋_GB2312" w:hAnsi="仿宋_GB2312" w:cs="仿宋_GB2312" w:eastAsia="仿宋_GB2312"/>
        </w:rPr>
        <w:t xml:space="preserve">                                   </w:t>
      </w:r>
    </w:p>
    <w:p>
      <w:pPr>
        <w:pStyle w:val="null3"/>
        <w:ind w:firstLine="482"/>
        <w:jc w:val="left"/>
      </w:pPr>
      <w:r>
        <w:rPr>
          <w:rFonts w:ascii="仿宋_GB2312" w:hAnsi="仿宋_GB2312" w:cs="仿宋_GB2312" w:eastAsia="仿宋_GB2312"/>
          <w:sz w:val="24"/>
          <w:b/>
          <w:color w:val="000000"/>
        </w:rPr>
        <w:t>2、职责</w:t>
      </w:r>
    </w:p>
    <w:p>
      <w:pPr>
        <w:pStyle w:val="null3"/>
        <w:ind w:firstLine="482"/>
        <w:jc w:val="left"/>
      </w:pPr>
      <w:r>
        <w:rPr>
          <w:rFonts w:ascii="仿宋_GB2312" w:hAnsi="仿宋_GB2312" w:cs="仿宋_GB2312" w:eastAsia="仿宋_GB2312"/>
          <w:sz w:val="24"/>
          <w:b/>
          <w:color w:val="000000"/>
        </w:rPr>
        <w:t>2.1主管岗位职责</w:t>
      </w:r>
    </w:p>
    <w:p>
      <w:pPr>
        <w:pStyle w:val="null3"/>
        <w:ind w:firstLine="480"/>
        <w:jc w:val="left"/>
      </w:pPr>
      <w:r>
        <w:rPr>
          <w:rFonts w:ascii="仿宋_GB2312" w:hAnsi="仿宋_GB2312" w:cs="仿宋_GB2312" w:eastAsia="仿宋_GB2312"/>
          <w:sz w:val="24"/>
          <w:color w:val="000000"/>
        </w:rPr>
        <w:t>为本项目的第一负责人。在医院相关职能部门考核下，负责组织实施引导岗服务项目的各项工作较好完成。</w:t>
      </w:r>
    </w:p>
    <w:p>
      <w:pPr>
        <w:pStyle w:val="null3"/>
        <w:ind w:firstLine="480"/>
        <w:jc w:val="left"/>
      </w:pPr>
      <w:r>
        <w:rPr>
          <w:rFonts w:ascii="仿宋_GB2312" w:hAnsi="仿宋_GB2312" w:cs="仿宋_GB2312" w:eastAsia="仿宋_GB2312"/>
          <w:sz w:val="24"/>
          <w:color w:val="000000"/>
        </w:rPr>
        <w:t>2.1.1组织实施医院三甲复评、等级评审、省级文明城市创建活动等医院目标任务的实现。</w:t>
      </w:r>
    </w:p>
    <w:p>
      <w:pPr>
        <w:pStyle w:val="null3"/>
        <w:ind w:firstLine="480"/>
        <w:jc w:val="left"/>
      </w:pPr>
      <w:r>
        <w:rPr>
          <w:rFonts w:ascii="仿宋_GB2312" w:hAnsi="仿宋_GB2312" w:cs="仿宋_GB2312" w:eastAsia="仿宋_GB2312"/>
          <w:sz w:val="24"/>
          <w:color w:val="000000"/>
        </w:rPr>
        <w:t>2.1.2负责制定并完善本项目管理的各项规章制度，各岗位职责，各项服务流程等以提高患者及医院满意度。</w:t>
      </w:r>
    </w:p>
    <w:p>
      <w:pPr>
        <w:pStyle w:val="null3"/>
        <w:ind w:firstLine="480"/>
        <w:jc w:val="left"/>
      </w:pPr>
      <w:r>
        <w:rPr>
          <w:rFonts w:ascii="仿宋_GB2312" w:hAnsi="仿宋_GB2312" w:cs="仿宋_GB2312" w:eastAsia="仿宋_GB2312"/>
          <w:sz w:val="24"/>
          <w:color w:val="000000"/>
        </w:rPr>
        <w:t>2.1.3制定本项目优质服务管理工作计划并组织实施，通过日巡查、周例会、月考核等督查整改，持续改进工作，定期总结汇报提交采购人相关部门，提高服务水平和保障服务品质。</w:t>
      </w:r>
    </w:p>
    <w:p>
      <w:pPr>
        <w:pStyle w:val="null3"/>
        <w:ind w:firstLine="480"/>
        <w:jc w:val="left"/>
      </w:pPr>
      <w:r>
        <w:rPr>
          <w:rFonts w:ascii="仿宋_GB2312" w:hAnsi="仿宋_GB2312" w:cs="仿宋_GB2312" w:eastAsia="仿宋_GB2312"/>
          <w:sz w:val="24"/>
          <w:color w:val="000000"/>
        </w:rPr>
        <w:t>2.1.4负责组织落实医院各项规章制度，流程等医院管理目标的实现。</w:t>
      </w:r>
    </w:p>
    <w:p>
      <w:pPr>
        <w:pStyle w:val="null3"/>
        <w:ind w:firstLine="480"/>
        <w:jc w:val="left"/>
      </w:pPr>
      <w:r>
        <w:rPr>
          <w:rFonts w:ascii="仿宋_GB2312" w:hAnsi="仿宋_GB2312" w:cs="仿宋_GB2312" w:eastAsia="仿宋_GB2312"/>
          <w:sz w:val="24"/>
          <w:color w:val="000000"/>
        </w:rPr>
        <w:t>2.1.5负责落实项目合同中各岗位人员的薪资福利待遇，制定奖罚规定以激励员工服务能力的提升及人员稳定性。</w:t>
      </w:r>
    </w:p>
    <w:p>
      <w:pPr>
        <w:pStyle w:val="null3"/>
        <w:ind w:firstLine="480"/>
        <w:jc w:val="left"/>
      </w:pPr>
      <w:r>
        <w:rPr>
          <w:rFonts w:ascii="仿宋_GB2312" w:hAnsi="仿宋_GB2312" w:cs="仿宋_GB2312" w:eastAsia="仿宋_GB2312"/>
          <w:sz w:val="24"/>
          <w:color w:val="000000"/>
        </w:rPr>
        <w:t>2.1.6按时上交服务人员排班表、请假单等劳动纪律管理相关表、单等管理文书；提交周报、月度服务质量分析报告、月度投诉受理分析报告、号源运行分析报告、满意度调查分析报告、优质服务及老人专项等各类管理报表，体现本项目的服务水平，保障对采购人的服务承诺。</w:t>
      </w:r>
    </w:p>
    <w:p>
      <w:pPr>
        <w:pStyle w:val="null3"/>
        <w:ind w:firstLine="482"/>
        <w:jc w:val="left"/>
      </w:pPr>
      <w:r>
        <w:rPr>
          <w:rFonts w:ascii="仿宋_GB2312" w:hAnsi="仿宋_GB2312" w:cs="仿宋_GB2312" w:eastAsia="仿宋_GB2312"/>
          <w:sz w:val="24"/>
          <w:b/>
          <w:color w:val="000000"/>
        </w:rPr>
        <w:t>2.2总引导员岗位职责</w:t>
      </w:r>
    </w:p>
    <w:p>
      <w:pPr>
        <w:pStyle w:val="null3"/>
        <w:ind w:firstLine="480"/>
        <w:jc w:val="left"/>
      </w:pPr>
      <w:r>
        <w:rPr>
          <w:rFonts w:ascii="仿宋_GB2312" w:hAnsi="仿宋_GB2312" w:cs="仿宋_GB2312" w:eastAsia="仿宋_GB2312"/>
          <w:sz w:val="24"/>
          <w:color w:val="000000"/>
        </w:rPr>
        <w:t>2.2.1能胜任引导岗各项服务内容的能力及管理团队的能力，在主管的领导下，负责组织实施本院区相关工作包括但不限于咨询、引导、受理投诉、号源运行、协助预检分诊、志愿者服务驿站、综合便民服务、健康教育等服务内容。</w:t>
      </w:r>
    </w:p>
    <w:p>
      <w:pPr>
        <w:pStyle w:val="null3"/>
        <w:ind w:firstLine="480"/>
        <w:jc w:val="left"/>
      </w:pPr>
      <w:r>
        <w:rPr>
          <w:rFonts w:ascii="仿宋_GB2312" w:hAnsi="仿宋_GB2312" w:cs="仿宋_GB2312" w:eastAsia="仿宋_GB2312"/>
          <w:sz w:val="24"/>
          <w:color w:val="000000"/>
        </w:rPr>
        <w:t>2.2.2具有主动服务意识，做好首问（诉）接待的各项工作，体现良好的服务水平，提升患者良好的就医体验及医院各项满意度。</w:t>
      </w:r>
    </w:p>
    <w:p>
      <w:pPr>
        <w:pStyle w:val="null3"/>
        <w:ind w:firstLine="480"/>
        <w:jc w:val="left"/>
      </w:pPr>
      <w:r>
        <w:rPr>
          <w:rFonts w:ascii="仿宋_GB2312" w:hAnsi="仿宋_GB2312" w:cs="仿宋_GB2312" w:eastAsia="仿宋_GB2312"/>
          <w:sz w:val="24"/>
          <w:color w:val="000000"/>
        </w:rPr>
        <w:t>2.2.3配合主管落实各项工作制度、规范，流程等；负责本院区的总带教，提升本院区各级引导员的服务能力。</w:t>
      </w:r>
    </w:p>
    <w:p>
      <w:pPr>
        <w:pStyle w:val="null3"/>
        <w:ind w:firstLine="480"/>
        <w:jc w:val="left"/>
      </w:pPr>
      <w:r>
        <w:rPr>
          <w:rFonts w:ascii="仿宋_GB2312" w:hAnsi="仿宋_GB2312" w:cs="仿宋_GB2312" w:eastAsia="仿宋_GB2312"/>
          <w:sz w:val="24"/>
          <w:color w:val="000000"/>
        </w:rPr>
        <w:t>2.2.4营造良好的门诊就诊环境和秩序，不断发现门诊管理的缺陷，积极提出改善门诊医疗服务的意见与建议，及时反馈给项目主管或医院负责本项目职能部门。</w:t>
      </w:r>
    </w:p>
    <w:p>
      <w:pPr>
        <w:pStyle w:val="null3"/>
        <w:ind w:firstLine="480"/>
        <w:jc w:val="left"/>
      </w:pPr>
      <w:r>
        <w:rPr>
          <w:rFonts w:ascii="仿宋_GB2312" w:hAnsi="仿宋_GB2312" w:cs="仿宋_GB2312" w:eastAsia="仿宋_GB2312"/>
          <w:sz w:val="24"/>
          <w:color w:val="000000"/>
        </w:rPr>
        <w:t>2.2.5具备较强的应对“突发应急事件处置程序”执行和组织能力。</w:t>
      </w:r>
    </w:p>
    <w:p>
      <w:pPr>
        <w:pStyle w:val="null3"/>
        <w:ind w:firstLine="480"/>
        <w:jc w:val="left"/>
      </w:pPr>
      <w:r>
        <w:rPr>
          <w:rFonts w:ascii="仿宋_GB2312" w:hAnsi="仿宋_GB2312" w:cs="仿宋_GB2312" w:eastAsia="仿宋_GB2312"/>
          <w:sz w:val="24"/>
          <w:color w:val="000000"/>
        </w:rPr>
        <w:t>2.2.6完成医院安排的其他临时性任务。</w:t>
      </w:r>
    </w:p>
    <w:p>
      <w:pPr>
        <w:pStyle w:val="null3"/>
        <w:ind w:firstLine="480"/>
        <w:jc w:val="left"/>
      </w:pPr>
      <w:r>
        <w:rPr>
          <w:rFonts w:ascii="仿宋_GB2312" w:hAnsi="仿宋_GB2312" w:cs="仿宋_GB2312" w:eastAsia="仿宋_GB2312"/>
          <w:sz w:val="24"/>
          <w:color w:val="000000"/>
        </w:rPr>
        <w:t>2,2.7具备较好的总带教能力、解决疑难问题能力。</w:t>
      </w:r>
    </w:p>
    <w:p>
      <w:pPr>
        <w:pStyle w:val="null3"/>
        <w:ind w:firstLine="482"/>
        <w:jc w:val="left"/>
      </w:pPr>
      <w:r>
        <w:rPr>
          <w:rFonts w:ascii="仿宋_GB2312" w:hAnsi="仿宋_GB2312" w:cs="仿宋_GB2312" w:eastAsia="仿宋_GB2312"/>
          <w:sz w:val="24"/>
          <w:b/>
          <w:color w:val="000000"/>
        </w:rPr>
        <w:t>2.3引导员（四级）岗位职责</w:t>
      </w:r>
    </w:p>
    <w:p>
      <w:pPr>
        <w:pStyle w:val="null3"/>
        <w:ind w:firstLine="480"/>
        <w:jc w:val="left"/>
      </w:pPr>
      <w:r>
        <w:rPr>
          <w:rFonts w:ascii="仿宋_GB2312" w:hAnsi="仿宋_GB2312" w:cs="仿宋_GB2312" w:eastAsia="仿宋_GB2312"/>
          <w:sz w:val="24"/>
          <w:color w:val="000000"/>
        </w:rPr>
        <w:t>2.3.1在主管的领导下，配合院区总引导员较好完成包括但不限于咨询、引导、受理投诉、号源运行、协助分诊、志愿者服务驿站、综合便民服务、健康教育等服务内容。</w:t>
      </w:r>
    </w:p>
    <w:p>
      <w:pPr>
        <w:pStyle w:val="null3"/>
        <w:ind w:firstLine="480"/>
        <w:jc w:val="left"/>
      </w:pPr>
      <w:r>
        <w:rPr>
          <w:rFonts w:ascii="仿宋_GB2312" w:hAnsi="仿宋_GB2312" w:cs="仿宋_GB2312" w:eastAsia="仿宋_GB2312"/>
          <w:sz w:val="24"/>
          <w:color w:val="000000"/>
        </w:rPr>
        <w:t>2.3.2具有主动服务意识，做好首问（诉）接待的各项工作，体现良好的服务水平，提升患者良好的就医体验及医院各项满意度。</w:t>
      </w:r>
    </w:p>
    <w:p>
      <w:pPr>
        <w:pStyle w:val="null3"/>
        <w:ind w:firstLine="480"/>
        <w:jc w:val="left"/>
      </w:pPr>
      <w:r>
        <w:rPr>
          <w:rFonts w:ascii="仿宋_GB2312" w:hAnsi="仿宋_GB2312" w:cs="仿宋_GB2312" w:eastAsia="仿宋_GB2312"/>
          <w:sz w:val="24"/>
          <w:color w:val="000000"/>
        </w:rPr>
        <w:t>2.3.3掌握各医生的专业特长及出诊情况。掌握门诊就诊各项制度、流程，规范等并能参与完善、修订。</w:t>
      </w:r>
    </w:p>
    <w:p>
      <w:pPr>
        <w:pStyle w:val="null3"/>
        <w:ind w:firstLine="480"/>
        <w:jc w:val="left"/>
      </w:pPr>
      <w:r>
        <w:rPr>
          <w:rFonts w:ascii="仿宋_GB2312" w:hAnsi="仿宋_GB2312" w:cs="仿宋_GB2312" w:eastAsia="仿宋_GB2312"/>
          <w:sz w:val="24"/>
          <w:color w:val="000000"/>
        </w:rPr>
        <w:t>2.3.4服从医院的科室管理者分配力手能及的工作包括但不限于患者电话预约、改约、回访，物流办理，器械清点等非诊疗、非护理操作工作。</w:t>
      </w:r>
    </w:p>
    <w:p>
      <w:pPr>
        <w:pStyle w:val="null3"/>
        <w:ind w:firstLine="480"/>
        <w:jc w:val="left"/>
      </w:pPr>
      <w:r>
        <w:rPr>
          <w:rFonts w:ascii="仿宋_GB2312" w:hAnsi="仿宋_GB2312" w:cs="仿宋_GB2312" w:eastAsia="仿宋_GB2312"/>
          <w:sz w:val="24"/>
          <w:color w:val="000000"/>
        </w:rPr>
        <w:t>2.3.5具备较强的沟通协调解决较复杂问题能力，如转诊，受理患者意见建议、合作医疗预约、开通绿色通道、综合便民服务等工作。营造高效、有序，舒适的门诊就诊秩序。</w:t>
      </w:r>
    </w:p>
    <w:p>
      <w:pPr>
        <w:pStyle w:val="null3"/>
        <w:ind w:firstLine="480"/>
        <w:jc w:val="left"/>
      </w:pPr>
      <w:r>
        <w:rPr>
          <w:rFonts w:ascii="仿宋_GB2312" w:hAnsi="仿宋_GB2312" w:cs="仿宋_GB2312" w:eastAsia="仿宋_GB2312"/>
          <w:sz w:val="24"/>
          <w:color w:val="000000"/>
        </w:rPr>
        <w:t>2.3.6具备带教及处理复杂问题能力。</w:t>
      </w:r>
    </w:p>
    <w:p>
      <w:pPr>
        <w:pStyle w:val="null3"/>
        <w:ind w:firstLine="482"/>
        <w:jc w:val="left"/>
      </w:pPr>
      <w:r>
        <w:rPr>
          <w:rFonts w:ascii="仿宋_GB2312" w:hAnsi="仿宋_GB2312" w:cs="仿宋_GB2312" w:eastAsia="仿宋_GB2312"/>
          <w:sz w:val="24"/>
          <w:b/>
          <w:color w:val="000000"/>
        </w:rPr>
        <w:t>2.4引导员（三级）岗位职责</w:t>
      </w:r>
    </w:p>
    <w:p>
      <w:pPr>
        <w:pStyle w:val="null3"/>
        <w:ind w:firstLine="480"/>
        <w:jc w:val="left"/>
      </w:pPr>
      <w:r>
        <w:rPr>
          <w:rFonts w:ascii="仿宋_GB2312" w:hAnsi="仿宋_GB2312" w:cs="仿宋_GB2312" w:eastAsia="仿宋_GB2312"/>
          <w:sz w:val="24"/>
          <w:color w:val="000000"/>
        </w:rPr>
        <w:t>2.4.1在主管的领导下，配合院区总引导员熟练完成包括但不限于咨询、引导、受理投诉、号源运行、协助分诊、志愿者服务驿站、综合便民服务、健康教育等服务内容。</w:t>
      </w:r>
    </w:p>
    <w:p>
      <w:pPr>
        <w:pStyle w:val="null3"/>
        <w:ind w:firstLine="480"/>
        <w:jc w:val="left"/>
      </w:pPr>
      <w:r>
        <w:rPr>
          <w:rFonts w:ascii="仿宋_GB2312" w:hAnsi="仿宋_GB2312" w:cs="仿宋_GB2312" w:eastAsia="仿宋_GB2312"/>
          <w:sz w:val="24"/>
          <w:color w:val="000000"/>
        </w:rPr>
        <w:t>2.4.2工作主动认真负责，获得患者及同事较高认可；善于营造良好、有序、舒适的门诊就诊环境和秩序；善于倾听，耐心解答患者问题，不能解答的反映给相应人员并追踪结果。</w:t>
      </w:r>
    </w:p>
    <w:p>
      <w:pPr>
        <w:pStyle w:val="null3"/>
        <w:ind w:firstLine="480"/>
        <w:jc w:val="left"/>
      </w:pPr>
      <w:r>
        <w:rPr>
          <w:rFonts w:ascii="仿宋_GB2312" w:hAnsi="仿宋_GB2312" w:cs="仿宋_GB2312" w:eastAsia="仿宋_GB2312"/>
          <w:sz w:val="24"/>
          <w:color w:val="000000"/>
        </w:rPr>
        <w:t>2.4.3服从医院的科室管理者分配力手能及的工作包括但不限于患者电话预约、改约、回访，物流办理，器械清点等非诊疗、非护理操作工作。</w:t>
      </w:r>
    </w:p>
    <w:p>
      <w:pPr>
        <w:pStyle w:val="null3"/>
        <w:ind w:firstLine="480"/>
        <w:jc w:val="left"/>
      </w:pPr>
      <w:r>
        <w:rPr>
          <w:rFonts w:ascii="仿宋_GB2312" w:hAnsi="仿宋_GB2312" w:cs="仿宋_GB2312" w:eastAsia="仿宋_GB2312"/>
          <w:sz w:val="24"/>
          <w:color w:val="000000"/>
        </w:rPr>
        <w:t>2.4.4掌握各医生的专业特长及出诊情况；落实首问（诉）负责制做到有问必答，有诉必接，具备沟通协调解决复杂问题能力。</w:t>
      </w:r>
    </w:p>
    <w:p>
      <w:pPr>
        <w:pStyle w:val="null3"/>
        <w:ind w:firstLine="480"/>
        <w:jc w:val="left"/>
      </w:pPr>
      <w:r>
        <w:rPr>
          <w:rFonts w:ascii="仿宋_GB2312" w:hAnsi="仿宋_GB2312" w:cs="仿宋_GB2312" w:eastAsia="仿宋_GB2312"/>
          <w:sz w:val="24"/>
          <w:color w:val="000000"/>
        </w:rPr>
        <w:t>2.4.5掌握门诊就诊各项制度、流程，规范等并能提供建议意见配合完善相应工作。</w:t>
      </w:r>
    </w:p>
    <w:p>
      <w:pPr>
        <w:pStyle w:val="null3"/>
        <w:ind w:firstLine="480"/>
        <w:jc w:val="left"/>
      </w:pPr>
      <w:r>
        <w:rPr>
          <w:rFonts w:ascii="仿宋_GB2312" w:hAnsi="仿宋_GB2312" w:cs="仿宋_GB2312" w:eastAsia="仿宋_GB2312"/>
          <w:sz w:val="24"/>
          <w:color w:val="000000"/>
        </w:rPr>
        <w:t>2.4.6掌握引导、咨询、预约系统和呼叫系统、电话回访系统、投诉受理系统等各项日常工作，具备处理解决各种困难、各突发问题的能力。</w:t>
      </w:r>
    </w:p>
    <w:p>
      <w:pPr>
        <w:pStyle w:val="null3"/>
        <w:ind w:firstLine="480"/>
        <w:jc w:val="left"/>
      </w:pPr>
      <w:r>
        <w:rPr>
          <w:rFonts w:ascii="仿宋_GB2312" w:hAnsi="仿宋_GB2312" w:cs="仿宋_GB2312" w:eastAsia="仿宋_GB2312"/>
          <w:sz w:val="24"/>
          <w:color w:val="000000"/>
        </w:rPr>
        <w:t>2.4.7具备带教能力，能提出改进和完善相关工作方案。</w:t>
      </w:r>
    </w:p>
    <w:p>
      <w:pPr>
        <w:pStyle w:val="null3"/>
        <w:ind w:firstLine="482"/>
        <w:jc w:val="left"/>
      </w:pPr>
      <w:r>
        <w:rPr>
          <w:rFonts w:ascii="仿宋_GB2312" w:hAnsi="仿宋_GB2312" w:cs="仿宋_GB2312" w:eastAsia="仿宋_GB2312"/>
          <w:sz w:val="24"/>
          <w:b/>
          <w:color w:val="000000"/>
        </w:rPr>
        <w:t>2.5引导员（二级）岗位职责</w:t>
      </w:r>
    </w:p>
    <w:p>
      <w:pPr>
        <w:pStyle w:val="null3"/>
        <w:ind w:firstLine="480"/>
        <w:jc w:val="left"/>
      </w:pPr>
      <w:r>
        <w:rPr>
          <w:rFonts w:ascii="仿宋_GB2312" w:hAnsi="仿宋_GB2312" w:cs="仿宋_GB2312" w:eastAsia="仿宋_GB2312"/>
          <w:sz w:val="24"/>
          <w:color w:val="000000"/>
        </w:rPr>
        <w:t>2.5.1在主管的领导下，配合院区总引导员较熟练完成包括但不限于咨询、受理投诉、号源运行、协助分诊、志愿者服务驿站、综合便民服务、健康教育等服务内容。</w:t>
      </w:r>
    </w:p>
    <w:p>
      <w:pPr>
        <w:pStyle w:val="null3"/>
        <w:ind w:firstLine="480"/>
        <w:jc w:val="left"/>
      </w:pPr>
      <w:r>
        <w:rPr>
          <w:rFonts w:ascii="仿宋_GB2312" w:hAnsi="仿宋_GB2312" w:cs="仿宋_GB2312" w:eastAsia="仿宋_GB2312"/>
          <w:sz w:val="24"/>
          <w:color w:val="000000"/>
        </w:rPr>
        <w:t>2.5.2工作主动认真负责，善于营造良好、有序、舒适的门诊就诊环境和秩序；善于倾听，耐心解答患者问题，不能解答的反映给相应人员并追踪结果。</w:t>
      </w:r>
    </w:p>
    <w:p>
      <w:pPr>
        <w:pStyle w:val="null3"/>
        <w:ind w:firstLine="480"/>
        <w:jc w:val="left"/>
      </w:pPr>
      <w:r>
        <w:rPr>
          <w:rFonts w:ascii="仿宋_GB2312" w:hAnsi="仿宋_GB2312" w:cs="仿宋_GB2312" w:eastAsia="仿宋_GB2312"/>
          <w:sz w:val="24"/>
          <w:color w:val="000000"/>
        </w:rPr>
        <w:t>2.5.3服从医院的科室管理者分配力手能及的工作包括但不限于患者电话预约、改约、回访，物流办理，器械清点等非诊疗、非护理操作工作。</w:t>
      </w:r>
    </w:p>
    <w:p>
      <w:pPr>
        <w:pStyle w:val="null3"/>
        <w:ind w:firstLine="480"/>
        <w:jc w:val="left"/>
      </w:pPr>
      <w:r>
        <w:rPr>
          <w:rFonts w:ascii="仿宋_GB2312" w:hAnsi="仿宋_GB2312" w:cs="仿宋_GB2312" w:eastAsia="仿宋_GB2312"/>
          <w:sz w:val="24"/>
          <w:color w:val="000000"/>
        </w:rPr>
        <w:t>2.5.4掌握各医生的专业特长及出诊情况；落实首问（诉）负责制做到有问必答，有诉必接，具备沟通协调解决问题能力。</w:t>
      </w:r>
    </w:p>
    <w:p>
      <w:pPr>
        <w:pStyle w:val="null3"/>
        <w:ind w:firstLine="480"/>
        <w:jc w:val="left"/>
      </w:pPr>
      <w:r>
        <w:rPr>
          <w:rFonts w:ascii="仿宋_GB2312" w:hAnsi="仿宋_GB2312" w:cs="仿宋_GB2312" w:eastAsia="仿宋_GB2312"/>
          <w:sz w:val="24"/>
          <w:color w:val="000000"/>
        </w:rPr>
        <w:t>2.5.5掌握门诊就诊各项制度、流程，规范等并能提供建议意见配合并完善相应工作。</w:t>
      </w:r>
    </w:p>
    <w:p>
      <w:pPr>
        <w:pStyle w:val="null3"/>
        <w:ind w:firstLine="480"/>
        <w:jc w:val="left"/>
      </w:pPr>
      <w:r>
        <w:rPr>
          <w:rFonts w:ascii="仿宋_GB2312" w:hAnsi="仿宋_GB2312" w:cs="仿宋_GB2312" w:eastAsia="仿宋_GB2312"/>
          <w:sz w:val="24"/>
          <w:color w:val="000000"/>
        </w:rPr>
        <w:t>2.4.6掌握引导、咨询、预约系统和呼叫系统、电话回访系统、投诉受理系统等各项日常工作，具备处理解决常见各种问题能力。</w:t>
      </w:r>
    </w:p>
    <w:p>
      <w:pPr>
        <w:pStyle w:val="null3"/>
        <w:ind w:firstLine="482"/>
        <w:jc w:val="left"/>
      </w:pPr>
      <w:r>
        <w:rPr>
          <w:rFonts w:ascii="仿宋_GB2312" w:hAnsi="仿宋_GB2312" w:cs="仿宋_GB2312" w:eastAsia="仿宋_GB2312"/>
          <w:sz w:val="24"/>
          <w:b/>
          <w:color w:val="000000"/>
        </w:rPr>
        <w:t>2.6引导员（一级）岗位职责</w:t>
      </w:r>
    </w:p>
    <w:p>
      <w:pPr>
        <w:pStyle w:val="null3"/>
        <w:ind w:firstLine="480"/>
        <w:jc w:val="left"/>
      </w:pPr>
      <w:r>
        <w:rPr>
          <w:rFonts w:ascii="仿宋_GB2312" w:hAnsi="仿宋_GB2312" w:cs="仿宋_GB2312" w:eastAsia="仿宋_GB2312"/>
          <w:sz w:val="24"/>
          <w:color w:val="000000"/>
        </w:rPr>
        <w:t>2.6.1在主管的领导下，配合院区总引导员完成包括但不限于咨询、受理投诉、号源运行、协助分诊、志愿者服务驿站、综合便民服务、健康教育等服务内容。</w:t>
      </w:r>
    </w:p>
    <w:p>
      <w:pPr>
        <w:pStyle w:val="null3"/>
        <w:ind w:firstLine="480"/>
        <w:jc w:val="left"/>
      </w:pPr>
      <w:r>
        <w:rPr>
          <w:rFonts w:ascii="仿宋_GB2312" w:hAnsi="仿宋_GB2312" w:cs="仿宋_GB2312" w:eastAsia="仿宋_GB2312"/>
          <w:sz w:val="24"/>
          <w:color w:val="000000"/>
        </w:rPr>
        <w:t>2.6.2工作主动认真负责，善于营造良好、有序、舒适的门诊就诊环境和秩序；善于倾听，耐心解答患者问题，不能解答的反映给相应人员并追踪结果。</w:t>
      </w:r>
    </w:p>
    <w:p>
      <w:pPr>
        <w:pStyle w:val="null3"/>
        <w:ind w:firstLine="480"/>
        <w:jc w:val="left"/>
      </w:pPr>
      <w:r>
        <w:rPr>
          <w:rFonts w:ascii="仿宋_GB2312" w:hAnsi="仿宋_GB2312" w:cs="仿宋_GB2312" w:eastAsia="仿宋_GB2312"/>
          <w:sz w:val="24"/>
          <w:color w:val="000000"/>
        </w:rPr>
        <w:t>2.6.3服从医院的科室管理者分配力手能及的工作包括但不限于患者电话预约、改约、回访，物流办理，器械清点等非诊疗、非护理操作工作。</w:t>
      </w:r>
    </w:p>
    <w:p>
      <w:pPr>
        <w:pStyle w:val="null3"/>
        <w:ind w:firstLine="480"/>
        <w:jc w:val="left"/>
      </w:pPr>
      <w:r>
        <w:rPr>
          <w:rFonts w:ascii="仿宋_GB2312" w:hAnsi="仿宋_GB2312" w:cs="仿宋_GB2312" w:eastAsia="仿宋_GB2312"/>
          <w:sz w:val="24"/>
          <w:color w:val="000000"/>
        </w:rPr>
        <w:t>2.6.4.掌握各医生的专业特长及出诊情况；落实首问（诉）负责制做到有问必答，有诉必接，具备沟通协调解决问题能力。</w:t>
      </w:r>
    </w:p>
    <w:p>
      <w:pPr>
        <w:pStyle w:val="null3"/>
        <w:ind w:firstLine="480"/>
        <w:jc w:val="left"/>
      </w:pPr>
      <w:r>
        <w:rPr>
          <w:rFonts w:ascii="仿宋_GB2312" w:hAnsi="仿宋_GB2312" w:cs="仿宋_GB2312" w:eastAsia="仿宋_GB2312"/>
          <w:sz w:val="24"/>
          <w:color w:val="000000"/>
        </w:rPr>
        <w:t>2.6.5熟悉门诊患者就诊各项制度、流程，规范等并据此正确指导、协助患者就诊。</w:t>
      </w:r>
    </w:p>
    <w:p>
      <w:pPr>
        <w:pStyle w:val="null3"/>
        <w:ind w:firstLine="480"/>
        <w:jc w:val="left"/>
      </w:pPr>
      <w:r>
        <w:rPr>
          <w:rFonts w:ascii="仿宋_GB2312" w:hAnsi="仿宋_GB2312" w:cs="仿宋_GB2312" w:eastAsia="仿宋_GB2312"/>
          <w:sz w:val="24"/>
          <w:color w:val="000000"/>
        </w:rPr>
        <w:t>2.6.6掌握引导、咨询、预约系统和呼叫系统、电话回访系统、投诉受理系统等各项日常工作，具备处理解决常见各种问题能力。</w:t>
      </w:r>
    </w:p>
    <w:p>
      <w:pPr>
        <w:pStyle w:val="null3"/>
        <w:ind w:firstLine="482"/>
        <w:jc w:val="left"/>
      </w:pPr>
      <w:r>
        <w:rPr>
          <w:rFonts w:ascii="仿宋_GB2312" w:hAnsi="仿宋_GB2312" w:cs="仿宋_GB2312" w:eastAsia="仿宋_GB2312"/>
          <w:sz w:val="24"/>
          <w:b/>
          <w:color w:val="000000"/>
        </w:rPr>
        <w:t>2.7号源管理员岗位职责（兼任岗位）</w:t>
      </w:r>
    </w:p>
    <w:p>
      <w:pPr>
        <w:pStyle w:val="null3"/>
        <w:ind w:firstLine="480"/>
        <w:jc w:val="left"/>
      </w:pPr>
      <w:r>
        <w:rPr>
          <w:rFonts w:ascii="仿宋_GB2312" w:hAnsi="仿宋_GB2312" w:cs="仿宋_GB2312" w:eastAsia="仿宋_GB2312"/>
          <w:sz w:val="24"/>
          <w:color w:val="000000"/>
        </w:rPr>
        <w:t>2.6.1在主管的领导下，配合院区总引导员完成但不限于以下内容。</w:t>
      </w:r>
    </w:p>
    <w:p>
      <w:pPr>
        <w:pStyle w:val="null3"/>
        <w:ind w:firstLine="480"/>
        <w:jc w:val="left"/>
      </w:pPr>
      <w:r>
        <w:rPr>
          <w:rFonts w:ascii="仿宋_GB2312" w:hAnsi="仿宋_GB2312" w:cs="仿宋_GB2312" w:eastAsia="仿宋_GB2312"/>
          <w:sz w:val="24"/>
          <w:color w:val="000000"/>
        </w:rPr>
        <w:t>2.6.2负责号源运行中医生号表生成，完成个性化放号等相关号源管理工作。</w:t>
      </w:r>
    </w:p>
    <w:p>
      <w:pPr>
        <w:pStyle w:val="null3"/>
        <w:ind w:firstLine="480"/>
        <w:jc w:val="left"/>
      </w:pPr>
      <w:r>
        <w:rPr>
          <w:rFonts w:ascii="仿宋_GB2312" w:hAnsi="仿宋_GB2312" w:cs="仿宋_GB2312" w:eastAsia="仿宋_GB2312"/>
          <w:sz w:val="24"/>
          <w:color w:val="000000"/>
        </w:rPr>
        <w:t>2.6.3负责为在医院注册执业的医师办理停（休）诊、关诊，开诊等业务。</w:t>
      </w:r>
    </w:p>
    <w:p>
      <w:pPr>
        <w:pStyle w:val="null3"/>
        <w:ind w:firstLine="480"/>
        <w:jc w:val="left"/>
      </w:pPr>
      <w:r>
        <w:rPr>
          <w:rFonts w:ascii="仿宋_GB2312" w:hAnsi="仿宋_GB2312" w:cs="仿宋_GB2312" w:eastAsia="仿宋_GB2312"/>
          <w:sz w:val="24"/>
          <w:color w:val="000000"/>
        </w:rPr>
        <w:t>2.6.4负责电话预约、取消预约等号源运行具体事项的办理</w:t>
      </w:r>
    </w:p>
    <w:p>
      <w:pPr>
        <w:pStyle w:val="null3"/>
        <w:ind w:firstLine="480"/>
        <w:jc w:val="left"/>
      </w:pPr>
      <w:r>
        <w:rPr>
          <w:rFonts w:ascii="仿宋_GB2312" w:hAnsi="仿宋_GB2312" w:cs="仿宋_GB2312" w:eastAsia="仿宋_GB2312"/>
          <w:sz w:val="24"/>
          <w:color w:val="000000"/>
        </w:rPr>
        <w:t>2.6.5于每月月底前生成下个月号表。</w:t>
      </w:r>
    </w:p>
    <w:p>
      <w:pPr>
        <w:pStyle w:val="null3"/>
        <w:ind w:firstLine="480"/>
        <w:jc w:val="left"/>
      </w:pPr>
      <w:r>
        <w:rPr>
          <w:rFonts w:ascii="仿宋_GB2312" w:hAnsi="仿宋_GB2312" w:cs="仿宋_GB2312" w:eastAsia="仿宋_GB2312"/>
          <w:sz w:val="24"/>
          <w:color w:val="000000"/>
        </w:rPr>
        <w:t>2.6.6每日查号，发现异常及时处理及上报，特别是节假日前，避免误开号被患者预约。</w:t>
      </w:r>
    </w:p>
    <w:p>
      <w:pPr>
        <w:pStyle w:val="null3"/>
        <w:ind w:firstLine="480"/>
        <w:jc w:val="left"/>
      </w:pPr>
      <w:r>
        <w:rPr>
          <w:rFonts w:ascii="仿宋_GB2312" w:hAnsi="仿宋_GB2312" w:cs="仿宋_GB2312" w:eastAsia="仿宋_GB2312"/>
          <w:sz w:val="24"/>
          <w:color w:val="000000"/>
        </w:rPr>
        <w:t>2.6.7对总引导员、引导员的服务内容能熟悉并提供相关服务。</w:t>
      </w:r>
    </w:p>
    <w:p>
      <w:pPr>
        <w:pStyle w:val="null3"/>
        <w:ind w:firstLine="480"/>
        <w:jc w:val="left"/>
      </w:pPr>
      <w:r>
        <w:rPr>
          <w:rFonts w:ascii="仿宋_GB2312" w:hAnsi="仿宋_GB2312" w:cs="仿宋_GB2312" w:eastAsia="仿宋_GB2312"/>
          <w:sz w:val="24"/>
          <w:color w:val="000000"/>
        </w:rPr>
        <w:t>2.6.8遇到突发事件立即上报。</w:t>
      </w:r>
    </w:p>
    <w:p>
      <w:pPr>
        <w:pStyle w:val="null3"/>
        <w:jc w:val="left"/>
      </w:pPr>
      <w:r>
        <w:rPr>
          <w:rFonts w:ascii="仿宋_GB2312" w:hAnsi="仿宋_GB2312" w:cs="仿宋_GB2312" w:eastAsia="仿宋_GB2312"/>
          <w:sz w:val="24"/>
          <w:b/>
          <w:color w:val="000000"/>
        </w:rPr>
        <w:t>（三）考核要求</w:t>
      </w:r>
    </w:p>
    <w:p>
      <w:pPr>
        <w:pStyle w:val="null3"/>
        <w:ind w:firstLine="482"/>
        <w:jc w:val="left"/>
      </w:pPr>
      <w:r>
        <w:rPr>
          <w:rFonts w:ascii="仿宋_GB2312" w:hAnsi="仿宋_GB2312" w:cs="仿宋_GB2312" w:eastAsia="仿宋_GB2312"/>
          <w:sz w:val="24"/>
          <w:b/>
          <w:color w:val="000000"/>
        </w:rPr>
        <w:t>★投标人须承诺，如若中标须服从医院管理，接受招标文件中“（三）考核要求”的所有内容以及采购人医院制定的各种规章制度，接受采购人医院的考核、监督及管理，及时完成采购人医院临时指派或突发事件工作任务，做到随叫随到，优质服务。投标人须提供书面承诺函（格式自拟）并加盖单位公章，否则其投标作无效处理。</w:t>
      </w:r>
    </w:p>
    <w:p>
      <w:pPr>
        <w:pStyle w:val="null3"/>
        <w:ind w:firstLine="480"/>
        <w:jc w:val="left"/>
      </w:pPr>
      <w:r>
        <w:rPr>
          <w:rFonts w:ascii="仿宋_GB2312" w:hAnsi="仿宋_GB2312" w:cs="仿宋_GB2312" w:eastAsia="仿宋_GB2312"/>
          <w:sz w:val="24"/>
          <w:color w:val="000000"/>
        </w:rPr>
        <w:t>1.采购人医院相关职能部门及使用科室负责对本项目的服务提供方进行管理督查及考核评定：因服务提供方管理不善，无法按要求提供优质服务，或管理失误，医院有权提出管理服务要求。</w:t>
      </w:r>
    </w:p>
    <w:p>
      <w:pPr>
        <w:pStyle w:val="null3"/>
        <w:ind w:firstLine="480"/>
        <w:jc w:val="left"/>
      </w:pPr>
      <w:r>
        <w:rPr>
          <w:rFonts w:ascii="仿宋_GB2312" w:hAnsi="仿宋_GB2312" w:cs="仿宋_GB2312" w:eastAsia="仿宋_GB2312"/>
          <w:sz w:val="24"/>
          <w:color w:val="000000"/>
        </w:rPr>
        <w:t>2.采购人医院相关职能部门及使用科室每天不定时的督查引导岗服务情况，督查内容包括但不限于：人员在岗情况，不缺岗，不迟到，早退等考勤制度；各岗位工作职责完成情况、各种工作记录及服务质量完成情况、各岗人员工资待遇、人员资质、人员稳定性、离职率等，根据督查结果提出整改要求并与当月考核挂钩。</w:t>
      </w:r>
    </w:p>
    <w:p>
      <w:pPr>
        <w:pStyle w:val="null3"/>
        <w:ind w:firstLine="480"/>
        <w:jc w:val="left"/>
      </w:pPr>
      <w:r>
        <w:rPr>
          <w:rFonts w:ascii="仿宋_GB2312" w:hAnsi="仿宋_GB2312" w:cs="仿宋_GB2312" w:eastAsia="仿宋_GB2312"/>
          <w:sz w:val="24"/>
          <w:color w:val="000000"/>
        </w:rPr>
        <w:t>3.对考核不符合的引导岗人员，医院有权要求在10个工作日内替换，并保证岗位不缺。</w:t>
      </w:r>
    </w:p>
    <w:p>
      <w:pPr>
        <w:pStyle w:val="null3"/>
        <w:ind w:firstLine="480"/>
        <w:jc w:val="left"/>
      </w:pPr>
      <w:r>
        <w:rPr>
          <w:rFonts w:ascii="仿宋_GB2312" w:hAnsi="仿宋_GB2312" w:cs="仿宋_GB2312" w:eastAsia="仿宋_GB2312"/>
          <w:sz w:val="24"/>
          <w:color w:val="000000"/>
        </w:rPr>
        <w:t>4.执行月考核管理，根据考核结果结算服务费：</w:t>
      </w:r>
    </w:p>
    <w:p>
      <w:pPr>
        <w:pStyle w:val="null3"/>
        <w:ind w:firstLine="480"/>
        <w:jc w:val="left"/>
      </w:pPr>
      <w:r>
        <w:rPr>
          <w:rFonts w:ascii="仿宋_GB2312" w:hAnsi="仿宋_GB2312" w:cs="仿宋_GB2312" w:eastAsia="仿宋_GB2312"/>
          <w:sz w:val="24"/>
          <w:color w:val="000000"/>
        </w:rPr>
        <w:t>4.1考核以月为单位，由采购人相关部门考核，按实际上岗人员的岗位服务质量单独考核：主管和总引导员由负责此项目的职能部门考核评定；科室承担100%成本的归该科室考核评定；由全院承担成本的由实际使用科室考核评定，出现多科室共同使用的，各使用科室考核评定后取平均值。</w:t>
      </w:r>
    </w:p>
    <w:p>
      <w:pPr>
        <w:pStyle w:val="null3"/>
        <w:ind w:firstLine="480"/>
        <w:jc w:val="left"/>
      </w:pPr>
      <w:r>
        <w:rPr>
          <w:rFonts w:ascii="仿宋_GB2312" w:hAnsi="仿宋_GB2312" w:cs="仿宋_GB2312" w:eastAsia="仿宋_GB2312"/>
          <w:sz w:val="24"/>
          <w:color w:val="000000"/>
        </w:rPr>
        <w:t>4.2每月按实际上岗人数每人考核：若当月每人考核分数≥85分，采购人则按时支付全额服务费；若考核分数≥75分，但&lt;85分的，扣此岗相应人员及管理人员（主管）当月服务费金额各500元；若考核分数＜75分的，此岗相应人员及管理人员（主管）当月服务费金额各1000元。</w:t>
      </w:r>
    </w:p>
    <w:p>
      <w:pPr>
        <w:pStyle w:val="null3"/>
        <w:ind w:firstLine="480"/>
        <w:jc w:val="left"/>
      </w:pPr>
      <w:r>
        <w:rPr>
          <w:rFonts w:ascii="仿宋_GB2312" w:hAnsi="仿宋_GB2312" w:cs="仿宋_GB2312" w:eastAsia="仿宋_GB2312"/>
          <w:sz w:val="24"/>
          <w:color w:val="000000"/>
        </w:rPr>
        <w:t>4.3采购人有权要求替换中标人不合格的引导岗人员，替换的引导岗人员经岗位培训一周（管理人员为期两周）后，由采购人考核合格上岗后即开始结算岗位工资。</w:t>
      </w:r>
    </w:p>
    <w:p>
      <w:pPr>
        <w:pStyle w:val="null3"/>
        <w:ind w:firstLine="480"/>
        <w:jc w:val="left"/>
      </w:pPr>
      <w:r>
        <w:rPr>
          <w:rFonts w:ascii="仿宋_GB2312" w:hAnsi="仿宋_GB2312" w:cs="仿宋_GB2312" w:eastAsia="仿宋_GB2312"/>
          <w:sz w:val="24"/>
          <w:color w:val="000000"/>
        </w:rPr>
        <w:t>4.4如中标人员工因各种原因休假或提出离职时，中标人须做到缺人不缺岗，出现缺岗的或岗位因引导员自身原因未到岗（含迟到、早退，），采购人有权依据造成影响的严重程度扣除该人员缺岗期间服务费，扣除服务费以半天起算，同时处以1-4倍的罚款，情节严重造成如投诉、患者安全等情况的处以10倍以下罚款。人员提出离职的，中标人应在24小时内安排合格替班人员到岗，并在7个工作日内完成正式人员的招聘与上岗培训；替班人员连续顶岗超过15天的，视为该岗位正式人员，须符合该岗位全部资质要求并纳入考核体系。</w:t>
      </w:r>
    </w:p>
    <w:p>
      <w:pPr>
        <w:pStyle w:val="null3"/>
        <w:ind w:firstLine="480"/>
        <w:jc w:val="left"/>
      </w:pPr>
      <w:r>
        <w:rPr>
          <w:rFonts w:ascii="仿宋_GB2312" w:hAnsi="仿宋_GB2312" w:cs="仿宋_GB2312" w:eastAsia="仿宋_GB2312"/>
          <w:sz w:val="24"/>
          <w:color w:val="000000"/>
        </w:rPr>
        <w:t>4.5若中标人未能依照采购人要求提供符合要求的管理，此项目经考核连续2个月低于85 分，或每年度累计3个月考核低于 75分的，或每季度的患者满意度调查中对引导员总不满意率超过5%的，采购人有权无责解除合同并要求中标人及中标人工作人员按照规定期限撤离采购人工作场所。但自解除通知发出之日起至新服务供应商正式进场前，原中标人应继续提供不低于本合同约定标准的服务，过渡期最长不超过6个月，且过渡期不能超过合同服务期限。若原中标人拒绝继续服务或擅自撤场，须向采购人支付相当于上月服务费三倍的违约金。</w:t>
      </w:r>
    </w:p>
    <w:p>
      <w:pPr>
        <w:pStyle w:val="null3"/>
        <w:ind w:firstLine="480"/>
        <w:jc w:val="left"/>
      </w:pPr>
      <w:r>
        <w:rPr>
          <w:rFonts w:ascii="仿宋_GB2312" w:hAnsi="仿宋_GB2312" w:cs="仿宋_GB2312" w:eastAsia="仿宋_GB2312"/>
          <w:sz w:val="24"/>
          <w:color w:val="000000"/>
        </w:rPr>
        <w:t>4.6如果中标人指派的工作人员（包括履历要求等）在中标人可控范围外存在弄虚作假行为，中标人须按照相关规定更换相应人员；如中标人主观意识存在故意弄虚作假行为的，采购人有权无责解除合同，并要求中标人及中标人工作人员按照规定期限撤离采购人工作场所，中标人还应承担其相应的责任。</w:t>
      </w:r>
    </w:p>
    <w:p>
      <w:pPr>
        <w:pStyle w:val="null3"/>
        <w:ind w:firstLine="480"/>
        <w:jc w:val="left"/>
      </w:pPr>
      <w:r>
        <w:rPr>
          <w:rFonts w:ascii="仿宋_GB2312" w:hAnsi="仿宋_GB2312" w:cs="仿宋_GB2312" w:eastAsia="仿宋_GB2312"/>
          <w:sz w:val="24"/>
          <w:color w:val="000000"/>
        </w:rPr>
        <w:t>4.7对于采购人的相关部门提出的整改方案要求，中标人不整改，扣发当月管理服务费5000元。</w:t>
      </w:r>
    </w:p>
    <w:p>
      <w:pPr>
        <w:pStyle w:val="null3"/>
        <w:ind w:firstLine="480"/>
        <w:jc w:val="left"/>
      </w:pPr>
      <w:r>
        <w:rPr>
          <w:rFonts w:ascii="仿宋_GB2312" w:hAnsi="仿宋_GB2312" w:cs="仿宋_GB2312" w:eastAsia="仿宋_GB2312"/>
          <w:sz w:val="24"/>
          <w:color w:val="000000"/>
        </w:rPr>
        <w:t>4.8若在医院迎接各种检查的过程中因中标人配合不力，检查存在问题，每次扣款3000元-5000元。</w:t>
      </w:r>
    </w:p>
    <w:p>
      <w:pPr>
        <w:pStyle w:val="null3"/>
        <w:ind w:firstLine="480"/>
        <w:jc w:val="left"/>
      </w:pPr>
      <w:r>
        <w:rPr>
          <w:rFonts w:ascii="仿宋_GB2312" w:hAnsi="仿宋_GB2312" w:cs="仿宋_GB2312" w:eastAsia="仿宋_GB2312"/>
          <w:sz w:val="24"/>
          <w:color w:val="000000"/>
        </w:rPr>
        <w:t>5.员工流失率：</w:t>
      </w:r>
    </w:p>
    <w:p>
      <w:pPr>
        <w:pStyle w:val="null3"/>
        <w:ind w:firstLine="480"/>
        <w:jc w:val="left"/>
      </w:pPr>
      <w:r>
        <w:rPr>
          <w:rFonts w:ascii="仿宋_GB2312" w:hAnsi="仿宋_GB2312" w:cs="仿宋_GB2312" w:eastAsia="仿宋_GB2312"/>
          <w:sz w:val="24"/>
          <w:color w:val="000000"/>
        </w:rPr>
        <w:t>5.1若中标人在每个季度内员工的流失率（当季度内辞职人数/当季度员工总数，四舍五入）超过 5%时进行扣罚（以最高岗位）：主管离职5000元/人次，总引导员3000元/人次，引导员（四级）2000元/人次，其他引导岗人员1000元/人次。</w:t>
      </w:r>
    </w:p>
    <w:p>
      <w:pPr>
        <w:pStyle w:val="null3"/>
        <w:ind w:firstLine="480"/>
        <w:jc w:val="left"/>
      </w:pPr>
      <w:r>
        <w:rPr>
          <w:rFonts w:ascii="仿宋_GB2312" w:hAnsi="仿宋_GB2312" w:cs="仿宋_GB2312" w:eastAsia="仿宋_GB2312"/>
          <w:sz w:val="24"/>
          <w:color w:val="000000"/>
        </w:rPr>
        <w:t>5.2 中标人应建立人员流失预警与快速补位机制。每季度员工流失率统计时，若某岗位空缺超过7个工作日仍未补充正式人员，则该岗位按实际缺岗天数折算计入当季流失人数，触发相应扣罚。</w:t>
      </w:r>
    </w:p>
    <w:p>
      <w:pPr>
        <w:pStyle w:val="null3"/>
        <w:ind w:firstLine="480"/>
        <w:jc w:val="left"/>
      </w:pPr>
      <w:r>
        <w:rPr>
          <w:rFonts w:ascii="仿宋_GB2312" w:hAnsi="仿宋_GB2312" w:cs="仿宋_GB2312" w:eastAsia="仿宋_GB2312"/>
          <w:sz w:val="24"/>
          <w:color w:val="000000"/>
        </w:rPr>
        <w:t>6.因中标人原因造成的患者有效投诉引发的市长专线、效能办、行业纠风办、新闻媒体等件，其责任由中标人承担并进行相应的经济扣罚（500元-3000元/次）。</w:t>
      </w:r>
    </w:p>
    <w:p>
      <w:pPr>
        <w:pStyle w:val="null3"/>
        <w:ind w:firstLine="480"/>
        <w:jc w:val="both"/>
      </w:pPr>
      <w:r>
        <w:rPr>
          <w:rFonts w:ascii="仿宋_GB2312" w:hAnsi="仿宋_GB2312" w:cs="仿宋_GB2312" w:eastAsia="仿宋_GB2312"/>
          <w:sz w:val="24"/>
          <w:color w:val="000000"/>
        </w:rPr>
        <w:t>7.如果采购人有要求中标人安排人员负责超合同约定工作时长以外的工作，采购人按照中标人实际产生的加班工时按以下标准向中标人岗位名称支付相应加班费用：</w:t>
      </w:r>
    </w:p>
    <w:p>
      <w:pPr>
        <w:pStyle w:val="null3"/>
        <w:ind w:firstLine="480"/>
        <w:jc w:val="both"/>
      </w:pPr>
      <w:r>
        <w:rPr>
          <w:rFonts w:ascii="仿宋_GB2312" w:hAnsi="仿宋_GB2312" w:cs="仿宋_GB2312" w:eastAsia="仿宋_GB2312"/>
          <w:sz w:val="24"/>
          <w:color w:val="000000"/>
        </w:rPr>
        <w:t>主管每小时费用</w:t>
      </w:r>
      <w:r>
        <w:rPr>
          <w:rFonts w:ascii="仿宋_GB2312" w:hAnsi="仿宋_GB2312" w:cs="仿宋_GB2312" w:eastAsia="仿宋_GB2312"/>
          <w:sz w:val="24"/>
          <w:color w:val="000000"/>
        </w:rPr>
        <w:t>28.73元（5000元/174小时=28.73元)</w:t>
      </w:r>
    </w:p>
    <w:p>
      <w:pPr>
        <w:pStyle w:val="null3"/>
        <w:ind w:firstLine="480"/>
        <w:jc w:val="both"/>
      </w:pPr>
      <w:r>
        <w:rPr>
          <w:rFonts w:ascii="仿宋_GB2312" w:hAnsi="仿宋_GB2312" w:cs="仿宋_GB2312" w:eastAsia="仿宋_GB2312"/>
          <w:sz w:val="24"/>
          <w:color w:val="000000"/>
        </w:rPr>
        <w:t>总引导员每小时费用</w:t>
      </w:r>
      <w:r>
        <w:rPr>
          <w:rFonts w:ascii="仿宋_GB2312" w:hAnsi="仿宋_GB2312" w:cs="仿宋_GB2312" w:eastAsia="仿宋_GB2312"/>
          <w:sz w:val="24"/>
          <w:color w:val="000000"/>
        </w:rPr>
        <w:t>28.73元（5000元/174小时=28.73元）</w:t>
      </w:r>
    </w:p>
    <w:p>
      <w:pPr>
        <w:pStyle w:val="null3"/>
        <w:ind w:firstLine="480"/>
        <w:jc w:val="both"/>
      </w:pPr>
      <w:r>
        <w:rPr>
          <w:rFonts w:ascii="仿宋_GB2312" w:hAnsi="仿宋_GB2312" w:cs="仿宋_GB2312" w:eastAsia="仿宋_GB2312"/>
          <w:sz w:val="24"/>
          <w:color w:val="000000"/>
        </w:rPr>
        <w:t>引导员（三级</w:t>
      </w:r>
      <w:r>
        <w:rPr>
          <w:rFonts w:ascii="仿宋_GB2312" w:hAnsi="仿宋_GB2312" w:cs="仿宋_GB2312" w:eastAsia="仿宋_GB2312"/>
          <w:sz w:val="24"/>
          <w:color w:val="000000"/>
        </w:rPr>
        <w:t>-四级）每小时费用24.13元（4200元/174小时=24.13元）</w:t>
      </w:r>
    </w:p>
    <w:p>
      <w:pPr>
        <w:pStyle w:val="null3"/>
        <w:ind w:firstLine="480"/>
        <w:jc w:val="both"/>
      </w:pPr>
      <w:r>
        <w:rPr>
          <w:rFonts w:ascii="仿宋_GB2312" w:hAnsi="仿宋_GB2312" w:cs="仿宋_GB2312" w:eastAsia="仿宋_GB2312"/>
          <w:sz w:val="24"/>
          <w:color w:val="000000"/>
        </w:rPr>
        <w:t>引导员（一级</w:t>
      </w:r>
      <w:r>
        <w:rPr>
          <w:rFonts w:ascii="仿宋_GB2312" w:hAnsi="仿宋_GB2312" w:cs="仿宋_GB2312" w:eastAsia="仿宋_GB2312"/>
          <w:sz w:val="24"/>
          <w:color w:val="000000"/>
        </w:rPr>
        <w:t>-二级）每小时费用20.11元（3500元/174小时=20.11元）</w:t>
      </w:r>
    </w:p>
    <w:p>
      <w:pPr>
        <w:pStyle w:val="null3"/>
        <w:ind w:firstLine="480"/>
        <w:jc w:val="both"/>
      </w:pPr>
      <w:r>
        <w:rPr>
          <w:rFonts w:ascii="仿宋_GB2312" w:hAnsi="仿宋_GB2312" w:cs="仿宋_GB2312" w:eastAsia="仿宋_GB2312"/>
          <w:sz w:val="24"/>
          <w:color w:val="000000"/>
        </w:rPr>
        <w:t>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1）经采购人同意，在无法安排补休的情况下，加班工资的倍数：正常工作日1.5倍，双休日2倍，国家法定节假日3倍。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2）以上费用均为含税及附加费用价格，中标人不能向采购人医院另外加收管理费，也不能对员工扣除除税费外的附加费用。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合同期内加班费总额不超过3.96万元，由采购人另外支付，该费用包含在本项目预算总价内，作为暂列金额，实际结算时根据采购人审批的实际发生情况在限额内据实支付，未发生金额不予支付。加班费须除税点后全额发放给当事者。</w:t>
      </w:r>
    </w:p>
    <w:p>
      <w:pPr>
        <w:pStyle w:val="null3"/>
        <w:ind w:firstLine="480"/>
        <w:jc w:val="both"/>
      </w:pPr>
      <w:r>
        <w:rPr>
          <w:rFonts w:ascii="仿宋_GB2312" w:hAnsi="仿宋_GB2312" w:cs="仿宋_GB2312" w:eastAsia="仿宋_GB2312"/>
          <w:sz w:val="24"/>
          <w:color w:val="000000"/>
        </w:rPr>
        <w:t>8.在合同期间如有科室增减或服务内容、范围改变，或提高服务标准要求等，采购人有权要求增减服务人员，服务费也相对应的进行调整。在合同期间如提高服务标准要求等，采购人有权要求增减服务人员，相对应的服务费调整原则如下：</w:t>
      </w:r>
    </w:p>
    <w:p>
      <w:pPr>
        <w:pStyle w:val="null3"/>
        <w:ind w:firstLine="480"/>
        <w:jc w:val="both"/>
      </w:pPr>
      <w:r>
        <w:rPr>
          <w:rFonts w:ascii="仿宋_GB2312" w:hAnsi="仿宋_GB2312" w:cs="仿宋_GB2312" w:eastAsia="仿宋_GB2312"/>
          <w:sz w:val="24"/>
          <w:color w:val="000000"/>
        </w:rPr>
        <w:t>8.1增加服务人员的：根据中标人投标时拟定的各岗位“月综合单价”（报价单位为：元/（人·月）），按实际增加的岗位单价收取服务费用。</w:t>
      </w:r>
    </w:p>
    <w:p>
      <w:pPr>
        <w:pStyle w:val="null3"/>
        <w:ind w:firstLine="480"/>
        <w:jc w:val="both"/>
      </w:pPr>
      <w:r>
        <w:rPr>
          <w:rFonts w:ascii="仿宋_GB2312" w:hAnsi="仿宋_GB2312" w:cs="仿宋_GB2312" w:eastAsia="仿宋_GB2312"/>
          <w:sz w:val="24"/>
          <w:color w:val="000000"/>
        </w:rPr>
        <w:t>8.2减少服务人员的：按投标时拟定的各岗位“月综合单价”（报价单位为：元/（人·月）），减少该岗位的服务费用。</w:t>
      </w:r>
    </w:p>
    <w:p>
      <w:pPr>
        <w:pStyle w:val="null3"/>
        <w:ind w:firstLine="480"/>
        <w:jc w:val="both"/>
      </w:pPr>
      <w:r>
        <w:rPr>
          <w:rFonts w:ascii="仿宋_GB2312" w:hAnsi="仿宋_GB2312" w:cs="仿宋_GB2312" w:eastAsia="仿宋_GB2312"/>
          <w:sz w:val="24"/>
          <w:color w:val="000000"/>
        </w:rPr>
        <w:t>9.因中标人服务人员工作表现突出，收到市长专线表扬信，患者表扬信、锦旗等，或出色完成使用科室交代的工作任务，经采购人相关部门或者科室认定，进行相应的经济奖励（100元-1000元/次/人）；合同期内奖励金总额不超过9万元，由采购人另外支付，该费用包含在本项目预算总价内，作为暂列金额，实际结算时根据采购人审批的实际发生情况在限额内据实支付，未发生金额不予支付。奖励金须除税点后全额发放给当事者。</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4"/>
          <w:color w:val="000000"/>
        </w:rPr>
        <w:t>10.引导员月度考核表见（表1）及引导员管理人员考核表（表2）。</w:t>
      </w:r>
    </w:p>
    <w:p>
      <w:pPr>
        <w:pStyle w:val="null3"/>
        <w:ind w:firstLine="240"/>
        <w:jc w:val="left"/>
      </w:pPr>
      <w:r>
        <w:rPr>
          <w:rFonts w:ascii="仿宋_GB2312" w:hAnsi="仿宋_GB2312" w:cs="仿宋_GB2312" w:eastAsia="仿宋_GB2312"/>
          <w:sz w:val="24"/>
          <w:color w:val="000000"/>
        </w:rPr>
        <w:t>11.中标人需贯彻落实包括但不限于采购人制定的管理指南《医疗管理分册》中相关规章制度、流程等。</w:t>
      </w:r>
    </w:p>
    <w:p>
      <w:pPr>
        <w:pStyle w:val="null3"/>
        <w:ind w:firstLine="240"/>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                        厦门医学院附属口腔医院</w:t>
      </w:r>
    </w:p>
    <w:p>
      <w:pPr>
        <w:pStyle w:val="null3"/>
        <w:ind w:firstLine="3373"/>
        <w:jc w:val="left"/>
      </w:pPr>
      <w:r>
        <w:rPr>
          <w:rFonts w:ascii="仿宋_GB2312" w:hAnsi="仿宋_GB2312" w:cs="仿宋_GB2312" w:eastAsia="仿宋_GB2312"/>
          <w:sz w:val="24"/>
          <w:b/>
          <w:color w:val="000000"/>
        </w:rPr>
        <w:t>引导员（一至四级）月度考核表</w:t>
      </w:r>
    </w:p>
    <w:p>
      <w:pPr>
        <w:pStyle w:val="null3"/>
        <w:jc w:val="left"/>
      </w:pPr>
      <w:r>
        <w:rPr>
          <w:rFonts w:ascii="仿宋_GB2312" w:hAnsi="仿宋_GB2312" w:cs="仿宋_GB2312" w:eastAsia="仿宋_GB2312"/>
          <w:sz w:val="24"/>
          <w:b/>
          <w:color w:val="000000"/>
        </w:rPr>
        <w:t>考</w:t>
      </w:r>
      <w:r>
        <w:rPr>
          <w:rFonts w:ascii="仿宋_GB2312" w:hAnsi="仿宋_GB2312" w:cs="仿宋_GB2312" w:eastAsia="仿宋_GB2312"/>
          <w:b/>
        </w:rPr>
        <w:t xml:space="preserve"> </w:t>
      </w:r>
      <w:r>
        <w:rPr>
          <w:rFonts w:ascii="仿宋_GB2312" w:hAnsi="仿宋_GB2312" w:cs="仿宋_GB2312" w:eastAsia="仿宋_GB2312"/>
          <w:sz w:val="24"/>
          <w:b/>
          <w:color w:val="000000"/>
        </w:rPr>
        <w:t>核</w:t>
      </w:r>
      <w:r>
        <w:rPr>
          <w:rFonts w:ascii="仿宋_GB2312" w:hAnsi="仿宋_GB2312" w:cs="仿宋_GB2312" w:eastAsia="仿宋_GB2312"/>
          <w:b/>
        </w:rPr>
        <w:t xml:space="preserve"> </w:t>
      </w:r>
      <w:r>
        <w:rPr>
          <w:rFonts w:ascii="仿宋_GB2312" w:hAnsi="仿宋_GB2312" w:cs="仿宋_GB2312" w:eastAsia="仿宋_GB2312"/>
          <w:sz w:val="24"/>
          <w:b/>
          <w:color w:val="000000"/>
        </w:rPr>
        <w:t>月</w:t>
      </w:r>
      <w:r>
        <w:rPr>
          <w:rFonts w:ascii="仿宋_GB2312" w:hAnsi="仿宋_GB2312" w:cs="仿宋_GB2312" w:eastAsia="仿宋_GB2312"/>
          <w:b/>
        </w:rPr>
        <w:t xml:space="preserve"> </w:t>
      </w:r>
      <w:r>
        <w:rPr>
          <w:rFonts w:ascii="仿宋_GB2312" w:hAnsi="仿宋_GB2312" w:cs="仿宋_GB2312" w:eastAsia="仿宋_GB2312"/>
          <w:sz w:val="24"/>
          <w:b/>
          <w:color w:val="000000"/>
        </w:rPr>
        <w:t>份</w:t>
      </w:r>
      <w:r>
        <w:rPr>
          <w:rFonts w:ascii="仿宋_GB2312" w:hAnsi="仿宋_GB2312" w:cs="仿宋_GB2312" w:eastAsia="仿宋_GB2312"/>
          <w:b/>
        </w:rPr>
        <w:t xml:space="preserve"> </w:t>
      </w:r>
      <w:r>
        <w:rPr>
          <w:rFonts w:ascii="仿宋_GB2312" w:hAnsi="仿宋_GB2312" w:cs="仿宋_GB2312" w:eastAsia="仿宋_GB2312"/>
          <w:sz w:val="24"/>
          <w:b/>
          <w:color w:val="000000"/>
        </w:rPr>
        <w:t>：</w:t>
      </w:r>
      <w:r>
        <w:rPr>
          <w:rFonts w:ascii="仿宋_GB2312" w:hAnsi="仿宋_GB2312" w:cs="仿宋_GB2312" w:eastAsia="仿宋_GB2312"/>
          <w:b/>
        </w:rPr>
        <w:t xml:space="preserve">    </w:t>
      </w:r>
      <w:r>
        <w:rPr>
          <w:rFonts w:ascii="仿宋_GB2312" w:hAnsi="仿宋_GB2312" w:cs="仿宋_GB2312" w:eastAsia="仿宋_GB2312"/>
          <w:sz w:val="24"/>
          <w:b/>
          <w:color w:val="000000"/>
        </w:rPr>
        <w:t>年</w:t>
      </w:r>
      <w:r>
        <w:rPr>
          <w:rFonts w:ascii="仿宋_GB2312" w:hAnsi="仿宋_GB2312" w:cs="仿宋_GB2312" w:eastAsia="仿宋_GB2312"/>
          <w:b/>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考</w:t>
      </w:r>
      <w:r>
        <w:rPr>
          <w:rFonts w:ascii="仿宋_GB2312" w:hAnsi="仿宋_GB2312" w:cs="仿宋_GB2312" w:eastAsia="仿宋_GB2312"/>
          <w:b/>
        </w:rPr>
        <w:t xml:space="preserve"> </w:t>
      </w:r>
      <w:r>
        <w:rPr>
          <w:rFonts w:ascii="仿宋_GB2312" w:hAnsi="仿宋_GB2312" w:cs="仿宋_GB2312" w:eastAsia="仿宋_GB2312"/>
          <w:sz w:val="24"/>
          <w:b/>
          <w:color w:val="000000"/>
        </w:rPr>
        <w:t>评</w:t>
      </w:r>
      <w:r>
        <w:rPr>
          <w:rFonts w:ascii="仿宋_GB2312" w:hAnsi="仿宋_GB2312" w:cs="仿宋_GB2312" w:eastAsia="仿宋_GB2312"/>
          <w:b/>
        </w:rPr>
        <w:t xml:space="preserve"> </w:t>
      </w:r>
      <w:r>
        <w:rPr>
          <w:rFonts w:ascii="仿宋_GB2312" w:hAnsi="仿宋_GB2312" w:cs="仿宋_GB2312" w:eastAsia="仿宋_GB2312"/>
          <w:sz w:val="24"/>
          <w:b/>
          <w:color w:val="000000"/>
        </w:rPr>
        <w:t>得</w:t>
      </w:r>
      <w:r>
        <w:rPr>
          <w:rFonts w:ascii="仿宋_GB2312" w:hAnsi="仿宋_GB2312" w:cs="仿宋_GB2312" w:eastAsia="仿宋_GB2312"/>
          <w:b/>
        </w:rPr>
        <w:t xml:space="preserve"> </w:t>
      </w:r>
      <w:r>
        <w:rPr>
          <w:rFonts w:ascii="仿宋_GB2312" w:hAnsi="仿宋_GB2312" w:cs="仿宋_GB2312" w:eastAsia="仿宋_GB2312"/>
          <w:sz w:val="24"/>
          <w:b/>
          <w:color w:val="000000"/>
        </w:rPr>
        <w:t>分</w:t>
      </w:r>
      <w:r>
        <w:rPr>
          <w:rFonts w:ascii="仿宋_GB2312" w:hAnsi="仿宋_GB2312" w:cs="仿宋_GB2312" w:eastAsia="仿宋_GB2312"/>
          <w:b/>
        </w:rPr>
        <w:t xml:space="preserve"> </w:t>
      </w:r>
      <w:r>
        <w:rPr>
          <w:rFonts w:ascii="仿宋_GB2312" w:hAnsi="仿宋_GB2312" w:cs="仿宋_GB2312" w:eastAsia="仿宋_GB2312"/>
          <w:sz w:val="24"/>
          <w:b/>
          <w:color w:val="000000"/>
        </w:rPr>
        <w:t>：</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86"/>
        <w:gridCol w:w="5628"/>
        <w:gridCol w:w="756"/>
        <w:gridCol w:w="635"/>
      </w:tblGrid>
      <w:tr>
        <w:tc>
          <w:tcPr>
            <w:tcW w:type="dxa" w:w="1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考核项目</w:t>
            </w:r>
          </w:p>
        </w:tc>
        <w:tc>
          <w:tcPr>
            <w:tcW w:type="dxa" w:w="56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考核基本内容及评分（总分：</w:t>
            </w:r>
            <w:r>
              <w:rPr>
                <w:rFonts w:ascii="仿宋_GB2312" w:hAnsi="仿宋_GB2312" w:cs="仿宋_GB2312" w:eastAsia="仿宋_GB2312"/>
                <w:sz w:val="24"/>
                <w:b/>
                <w:i/>
                <w:color w:val="000000"/>
              </w:rPr>
              <w:t xml:space="preserve">100 </w:t>
            </w:r>
            <w:r>
              <w:rPr>
                <w:rFonts w:ascii="仿宋_GB2312" w:hAnsi="仿宋_GB2312" w:cs="仿宋_GB2312" w:eastAsia="仿宋_GB2312"/>
                <w:sz w:val="24"/>
                <w:b/>
                <w:color w:val="000000"/>
              </w:rPr>
              <w:t>分）</w:t>
            </w:r>
          </w:p>
        </w:tc>
        <w:tc>
          <w:tcPr>
            <w:tcW w:type="dxa" w:w="7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分值</w:t>
            </w:r>
          </w:p>
        </w:tc>
        <w:tc>
          <w:tcPr>
            <w:tcW w:type="dxa" w:w="6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得分</w:t>
            </w:r>
          </w:p>
        </w:tc>
      </w:tr>
      <w:tr>
        <w:tc>
          <w:tcPr>
            <w:tcW w:type="dxa" w:w="1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投诉</w:t>
            </w:r>
          </w:p>
          <w:p>
            <w:pPr>
              <w:pStyle w:val="null3"/>
              <w:jc w:val="center"/>
            </w:pPr>
            <w:r>
              <w:rPr>
                <w:rFonts w:ascii="仿宋_GB2312" w:hAnsi="仿宋_GB2312" w:cs="仿宋_GB2312" w:eastAsia="仿宋_GB2312"/>
                <w:sz w:val="24"/>
                <w:color w:val="000000"/>
              </w:rPr>
              <w:t>30分</w:t>
            </w: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因服务态度、业务不专、工作失误等问题导致投诉</w:t>
            </w:r>
            <w:r>
              <w:rPr>
                <w:rFonts w:ascii="仿宋_GB2312" w:hAnsi="仿宋_GB2312" w:cs="仿宋_GB2312" w:eastAsia="仿宋_GB2312"/>
                <w:sz w:val="24"/>
                <w:color w:val="000000"/>
              </w:rPr>
              <w:t>.各途径总和达3件（含）以上，该项考评不得分，2件12345或12320或上级转办件等非院内途径的扣20分，1件12345或12320或上级转办件等非院内途径的扣10分</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劳动纪律</w:t>
            </w:r>
          </w:p>
          <w:p>
            <w:pPr>
              <w:pStyle w:val="null3"/>
              <w:ind w:firstLine="378"/>
              <w:jc w:val="both"/>
            </w:pPr>
            <w:r>
              <w:rPr>
                <w:rFonts w:ascii="仿宋_GB2312" w:hAnsi="仿宋_GB2312" w:cs="仿宋_GB2312" w:eastAsia="仿宋_GB2312"/>
                <w:sz w:val="24"/>
                <w:color w:val="000000"/>
              </w:rPr>
              <w:t>10分</w:t>
            </w: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迟到或早退达</w:t>
            </w:r>
            <w:r>
              <w:rPr>
                <w:rFonts w:ascii="仿宋_GB2312" w:hAnsi="仿宋_GB2312" w:cs="仿宋_GB2312" w:eastAsia="仿宋_GB2312"/>
                <w:sz w:val="24"/>
                <w:color w:val="000000"/>
              </w:rPr>
              <w:t>5次（半天上班或下班为1次）的，该项考评不得分,4次扣8分，3次6分，2次4分，1次2分。超过5次的扣100元，以此累计，每次扣100元</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思想品德</w:t>
            </w:r>
          </w:p>
          <w:p>
            <w:pPr>
              <w:pStyle w:val="null3"/>
              <w:jc w:val="center"/>
            </w:pPr>
            <w:r>
              <w:rPr>
                <w:rFonts w:ascii="仿宋_GB2312" w:hAnsi="仿宋_GB2312" w:cs="仿宋_GB2312" w:eastAsia="仿宋_GB2312"/>
                <w:sz w:val="24"/>
                <w:color w:val="000000"/>
              </w:rPr>
              <w:t>10分</w:t>
            </w: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不通过自媒体及其他方式传播不当言论，在医院特殊环境下，不在公共场合中谈论涉及院方及病人隐私的言论，不得利用职务之便谋取私利</w:t>
            </w:r>
            <w:r>
              <w:rPr>
                <w:rFonts w:ascii="仿宋_GB2312" w:hAnsi="仿宋_GB2312" w:cs="仿宋_GB2312" w:eastAsia="仿宋_GB2312"/>
                <w:sz w:val="24"/>
                <w:color w:val="000000"/>
              </w:rPr>
              <w:t>.</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岗位服务能力</w:t>
            </w:r>
          </w:p>
          <w:p>
            <w:pPr>
              <w:pStyle w:val="null3"/>
              <w:jc w:val="center"/>
            </w:pPr>
            <w:r>
              <w:rPr>
                <w:rFonts w:ascii="仿宋_GB2312" w:hAnsi="仿宋_GB2312" w:cs="仿宋_GB2312" w:eastAsia="仿宋_GB2312"/>
                <w:sz w:val="24"/>
                <w:color w:val="000000"/>
              </w:rPr>
              <w:t>5 0 分</w:t>
            </w:r>
          </w:p>
          <w:p>
            <w:pPr>
              <w:pStyle w:val="null3"/>
              <w:jc w:val="center"/>
            </w:p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.执行首诉(问）负责制，无法解决的应向相关部门/科室反馈</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及时完成医院职能部门或科室临时安排布置的工作任务。</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按医院规定和要求积极参加科室或部门会议或培训，遵守培训纪律。未参加每次扣</w:t>
            </w:r>
            <w:r>
              <w:rPr>
                <w:rFonts w:ascii="仿宋_GB2312" w:hAnsi="仿宋_GB2312" w:cs="仿宋_GB2312" w:eastAsia="仿宋_GB2312"/>
                <w:sz w:val="24"/>
                <w:color w:val="000000"/>
              </w:rPr>
              <w:t>2分，全年累计超过5次的扣200元，以此累计，每次扣100元</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服务期间，如出现临时突发状况未能到岗的，应及时上报</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任何情况下严禁与医护人员（或同事、患者、家属）发生争吵。有工作冲突、意外事件或无法解决的问题应立即通知主管寻求帮助，严禁擅自主张或隐瞒不报。</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履行职责，遵守医院的各项制度和员工守则。</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根据医院提出的合理反馈意见及时整改有关工作。</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按规定着装及佩戴工卡于左胸前，制服干净、整洁</w:t>
            </w:r>
            <w:r>
              <w:rPr>
                <w:rFonts w:ascii="仿宋_GB2312" w:hAnsi="仿宋_GB2312" w:cs="仿宋_GB2312" w:eastAsia="仿宋_GB2312"/>
                <w:sz w:val="24"/>
                <w:color w:val="000000"/>
              </w:rPr>
              <w:t>.不浓妆、不穿拖鞋，长发者戴需盘发</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.主动微笑接待，礼貌迎送，.使用文明礼貌用语，符合服务礼仪规范</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服务态度端正，有较强的责任心。</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严格按照操作要求做好本职工作。</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对年老体弱、行动不便等特殊患者主动帮助，体现人文关怀</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严禁睡岗、脱岗，遵守岗位纪律，严禁串岗聊天，未经经理以上管理人员批准私自换岗、换班的。被发现其中一项的每次扣</w:t>
            </w:r>
            <w:r>
              <w:rPr>
                <w:rFonts w:ascii="仿宋_GB2312" w:hAnsi="仿宋_GB2312" w:cs="仿宋_GB2312" w:eastAsia="仿宋_GB2312"/>
                <w:sz w:val="24"/>
                <w:color w:val="000000"/>
              </w:rPr>
              <w:t>100元</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上班时间不玩手机，不串岗、不离岗、不脱岗，不闲聊、不看杂志、不看杂志、书报、不吃零食等。被发现其中一项的每次扣</w:t>
            </w:r>
            <w:r>
              <w:rPr>
                <w:rFonts w:ascii="仿宋_GB2312" w:hAnsi="仿宋_GB2312" w:cs="仿宋_GB2312" w:eastAsia="仿宋_GB2312"/>
                <w:sz w:val="24"/>
                <w:color w:val="000000"/>
              </w:rPr>
              <w:t>100元</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按站姿要求站立，严禁身体东倒西歪或倚墙靠壁。按坐姿要求坐，严禁前仰后倾，歪歪斜斜，上身佝偻着腰或趴着桌面上。</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主动迎接患者咨询，起身站立，解答问题必须耐心细致，亲切和蔼，百问不厌，语言表达清晰准确，认真、准确登记必要的记录并做出反馈。</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换位思考保障每位病人就诊流程通畅，就医体验良好</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86"/>
            <w:vMerge/>
            <w:tcBorders>
              <w:top w:val="none" w:color="000000" w:sz="4"/>
              <w:left w:val="single" w:color="000000" w:sz="4"/>
              <w:bottom w:val="single" w:color="000000" w:sz="4"/>
              <w:right w:val="single" w:color="000000" w:sz="4"/>
            </w:tcBorders>
          </w:tcPr>
          <w:p/>
        </w:tc>
        <w:tc>
          <w:tcPr>
            <w:tcW w:type="dxa" w:w="56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工作台面无灰尘，抽屉无杂物，注意周围环境卫生的保持，每天下班前整理保管宣传栏内的杂志、报刊、宣传广告及院内下发的资料等。</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6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305"/>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考评人：</w:t>
            </w:r>
            <w:r>
              <w:rPr>
                <w:rFonts w:ascii="仿宋_GB2312" w:hAnsi="仿宋_GB2312" w:cs="仿宋_GB2312" w:eastAsia="仿宋_GB2312"/>
                <w:sz w:val="19"/>
                <w:b/>
              </w:rPr>
              <w:t xml:space="preserve">                                         </w:t>
            </w:r>
            <w:r>
              <w:rPr>
                <w:rFonts w:ascii="仿宋_GB2312" w:hAnsi="仿宋_GB2312" w:cs="仿宋_GB2312" w:eastAsia="仿宋_GB2312"/>
                <w:sz w:val="24"/>
                <w:b/>
                <w:color w:val="000000"/>
              </w:rPr>
              <w:t>审核人：</w:t>
            </w:r>
          </w:p>
        </w:tc>
      </w:tr>
    </w:tbl>
    <w:p>
      <w:pPr>
        <w:pStyle w:val="null3"/>
        <w:ind w:firstLine="480"/>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2                     主管和总引导员考核表</w:t>
      </w:r>
    </w:p>
    <w:p>
      <w:pPr>
        <w:pStyle w:val="null3"/>
        <w:ind w:firstLine="361"/>
        <w:jc w:val="both"/>
      </w:pPr>
      <w:r>
        <w:rPr>
          <w:rFonts w:ascii="仿宋_GB2312" w:hAnsi="仿宋_GB2312" w:cs="仿宋_GB2312" w:eastAsia="仿宋_GB2312"/>
          <w:sz w:val="24"/>
          <w:b/>
          <w:color w:val="000000"/>
        </w:rPr>
        <w:t>考核月份：年</w:t>
      </w:r>
      <w:r>
        <w:rPr>
          <w:rFonts w:ascii="仿宋_GB2312" w:hAnsi="仿宋_GB2312" w:cs="仿宋_GB2312" w:eastAsia="仿宋_GB2312"/>
          <w:b/>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考评得分：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059"/>
        <w:gridCol w:w="5991"/>
        <w:gridCol w:w="756"/>
        <w:gridCol w:w="499"/>
      </w:tblGrid>
      <w:tr>
        <w:tc>
          <w:tcPr>
            <w:tcW w:type="dxa" w:w="10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考核项目</w:t>
            </w:r>
          </w:p>
        </w:tc>
        <w:tc>
          <w:tcPr>
            <w:tcW w:type="dxa" w:w="59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考核基本内容及评分（总分：</w:t>
            </w:r>
            <w:r>
              <w:rPr>
                <w:rFonts w:ascii="仿宋_GB2312" w:hAnsi="仿宋_GB2312" w:cs="仿宋_GB2312" w:eastAsia="仿宋_GB2312"/>
                <w:sz w:val="24"/>
                <w:color w:val="000000"/>
              </w:rPr>
              <w:t>100 分）</w:t>
            </w:r>
          </w:p>
        </w:tc>
        <w:tc>
          <w:tcPr>
            <w:tcW w:type="dxa" w:w="7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分值</w:t>
            </w:r>
          </w:p>
        </w:tc>
        <w:tc>
          <w:tcPr>
            <w:tcW w:type="dxa" w:w="49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得分</w:t>
            </w:r>
          </w:p>
        </w:tc>
      </w:tr>
      <w:tr>
        <w:tc>
          <w:tcPr>
            <w:tcW w:type="dxa" w:w="1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投诉</w:t>
            </w:r>
          </w:p>
          <w:p>
            <w:pPr>
              <w:pStyle w:val="null3"/>
              <w:jc w:val="center"/>
            </w:pPr>
            <w:r>
              <w:rPr>
                <w:rFonts w:ascii="仿宋_GB2312" w:hAnsi="仿宋_GB2312" w:cs="仿宋_GB2312" w:eastAsia="仿宋_GB2312"/>
                <w:sz w:val="24"/>
                <w:color w:val="000000"/>
              </w:rPr>
              <w:t>30分</w:t>
            </w: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因服务态度、业务不专、工作失误等问题导致投诉</w:t>
            </w:r>
            <w:r>
              <w:rPr>
                <w:rFonts w:ascii="仿宋_GB2312" w:hAnsi="仿宋_GB2312" w:cs="仿宋_GB2312" w:eastAsia="仿宋_GB2312"/>
                <w:sz w:val="24"/>
                <w:color w:val="000000"/>
              </w:rPr>
              <w:t>.各途径总和达3件（含）以上，该项考评不得分，2件12345或12320或上级转办件等非院内途径的扣20分，1件12345或12320或上级转办件等非院内途径的扣10分.</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劳动纪律</w:t>
            </w:r>
          </w:p>
          <w:p>
            <w:pPr>
              <w:pStyle w:val="null3"/>
              <w:jc w:val="center"/>
            </w:pPr>
            <w:r>
              <w:rPr>
                <w:rFonts w:ascii="仿宋_GB2312" w:hAnsi="仿宋_GB2312" w:cs="仿宋_GB2312" w:eastAsia="仿宋_GB2312"/>
                <w:sz w:val="24"/>
                <w:color w:val="000000"/>
              </w:rPr>
              <w:t>10分</w:t>
            </w: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迟到或早退</w:t>
            </w:r>
            <w:r>
              <w:rPr>
                <w:rFonts w:ascii="仿宋_GB2312" w:hAnsi="仿宋_GB2312" w:cs="仿宋_GB2312" w:eastAsia="仿宋_GB2312"/>
                <w:sz w:val="24"/>
                <w:color w:val="000000"/>
              </w:rPr>
              <w:t>5次（半天上班或下班为1次）</w:t>
            </w:r>
            <w:r>
              <w:rPr>
                <w:rFonts w:ascii="仿宋_GB2312" w:hAnsi="仿宋_GB2312" w:cs="仿宋_GB2312" w:eastAsia="仿宋_GB2312"/>
                <w:sz w:val="19"/>
              </w:rPr>
              <w:t xml:space="preserve"> </w:t>
            </w:r>
            <w:r>
              <w:rPr>
                <w:rFonts w:ascii="仿宋_GB2312" w:hAnsi="仿宋_GB2312" w:cs="仿宋_GB2312" w:eastAsia="仿宋_GB2312"/>
                <w:sz w:val="24"/>
                <w:color w:val="000000"/>
              </w:rPr>
              <w:t>起及以上，该项考评不得分</w:t>
            </w:r>
            <w:r>
              <w:rPr>
                <w:rFonts w:ascii="仿宋_GB2312" w:hAnsi="仿宋_GB2312" w:cs="仿宋_GB2312" w:eastAsia="仿宋_GB2312"/>
                <w:sz w:val="24"/>
                <w:color w:val="000000"/>
              </w:rPr>
              <w:t>,4次扣8分，3次6分，2次4分，1次2分</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思想品德考评</w:t>
            </w:r>
          </w:p>
          <w:p>
            <w:pPr>
              <w:pStyle w:val="null3"/>
              <w:jc w:val="center"/>
            </w:pPr>
            <w:r>
              <w:rPr>
                <w:rFonts w:ascii="仿宋_GB2312" w:hAnsi="仿宋_GB2312" w:cs="仿宋_GB2312" w:eastAsia="仿宋_GB2312"/>
                <w:sz w:val="24"/>
                <w:color w:val="000000"/>
              </w:rPr>
              <w:t>10分</w:t>
            </w: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不通过自媒体及其他方式传播不当言论，在医院特殊环境下，不在公共场合中谈论涉及院方及病人隐私的言论，不得利用职务之便谋取私利</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岗位服务能力</w:t>
            </w:r>
          </w:p>
          <w:p>
            <w:pPr>
              <w:pStyle w:val="null3"/>
              <w:jc w:val="center"/>
            </w:pPr>
            <w:r>
              <w:rPr>
                <w:rFonts w:ascii="仿宋_GB2312" w:hAnsi="仿宋_GB2312" w:cs="仿宋_GB2312" w:eastAsia="仿宋_GB2312"/>
                <w:sz w:val="24"/>
                <w:color w:val="000000"/>
              </w:rPr>
              <w:t>5 0 分</w:t>
            </w:r>
          </w:p>
          <w:p>
            <w:pPr>
              <w:pStyle w:val="null3"/>
              <w:jc w:val="center"/>
            </w:p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主动开展工作，善于学习、善于解决问题，善于总结。通过巡查、督导，保障本服务项目的日常工作良好运行</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对团队有强烈的责任心，努力帮助团队成员提高工作质量，及时完成包括医院临时安排布置的工作任务</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员工培训及各项考核能体现员工良好的服务能力。</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服务期间，如出现临时突发状况，导致未能到岗的，及时调配人力资源保证不缺岗位。</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工作冲突、意外事件或无法解决的问题应立即通知医院主管部门寻求帮助，严禁擅自主张或隐瞒不报</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履行职责，遵守医院的各项规章制度；以病人、科室需求为导向，不断改善工作流程、方法以提升服务质量，为病人、科室提供全面的服务，服务质量好，满意度高</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根据医院提出的合理反馈意见及时整改有关工作。</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具有以身作则，团结合作、精益求精等精神并能带领团队进步</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.落实服务礼仪规范</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认真按时完成上级交代的工作任务并反馈，工作质量和工作数量达到要求，并善于总结提高。</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引导员主动服务，服务规范化，体现专业素养</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严禁脱岗、串岗、闲聊、私自换岗、换班、玩手机、看或做与工作无关的事。被发现其中一项的每次扣</w:t>
            </w:r>
            <w:r>
              <w:rPr>
                <w:rFonts w:ascii="仿宋_GB2312" w:hAnsi="仿宋_GB2312" w:cs="仿宋_GB2312" w:eastAsia="仿宋_GB2312"/>
                <w:sz w:val="24"/>
                <w:color w:val="000000"/>
              </w:rPr>
              <w:t>100元</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59"/>
            <w:vMerge/>
            <w:tcBorders>
              <w:top w:val="none" w:color="000000" w:sz="4"/>
              <w:left w:val="single" w:color="000000" w:sz="4"/>
              <w:bottom w:val="single" w:color="000000" w:sz="4"/>
              <w:right w:val="single" w:color="000000" w:sz="4"/>
            </w:tcBorders>
          </w:tcPr>
          <w:p/>
        </w:tc>
        <w:tc>
          <w:tcPr>
            <w:tcW w:type="dxa" w:w="5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工作台面无灰尘，抽屉无杂物，注意周围环境卫生的保持，每天下班前整理保管宣传栏内的杂志、报刊、宣传广告及院内下发的资料等</w:t>
            </w:r>
          </w:p>
        </w:tc>
        <w:tc>
          <w:tcPr>
            <w:tcW w:type="dxa" w:w="7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8305"/>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考评人：</w:t>
            </w:r>
            <w:r>
              <w:rPr>
                <w:rFonts w:ascii="仿宋_GB2312" w:hAnsi="仿宋_GB2312" w:cs="仿宋_GB2312" w:eastAsia="仿宋_GB2312"/>
                <w:sz w:val="19"/>
              </w:rPr>
              <w:t xml:space="preserve">                                         </w:t>
            </w:r>
            <w:r>
              <w:rPr>
                <w:rFonts w:ascii="仿宋_GB2312" w:hAnsi="仿宋_GB2312" w:cs="仿宋_GB2312" w:eastAsia="仿宋_GB2312"/>
                <w:sz w:val="24"/>
                <w:color w:val="000000"/>
              </w:rPr>
              <w:t>审核人：</w:t>
            </w:r>
          </w:p>
        </w:tc>
      </w:tr>
    </w:tbl>
    <w:p>
      <w:pPr>
        <w:pStyle w:val="null3"/>
        <w:jc w:val="left"/>
      </w:pPr>
      <w:r>
        <w:rPr>
          <w:rFonts w:ascii="仿宋_GB2312" w:hAnsi="仿宋_GB2312" w:cs="仿宋_GB2312" w:eastAsia="仿宋_GB2312"/>
          <w:sz w:val="24"/>
          <w:b/>
          <w:color w:val="000000"/>
        </w:rPr>
        <w:t>（四）风险承担与责任认定机制</w:t>
      </w:r>
    </w:p>
    <w:p>
      <w:pPr>
        <w:pStyle w:val="null3"/>
        <w:ind w:firstLine="480"/>
        <w:jc w:val="both"/>
      </w:pPr>
      <w:r>
        <w:rPr>
          <w:rFonts w:ascii="仿宋_GB2312" w:hAnsi="仿宋_GB2312" w:cs="仿宋_GB2312" w:eastAsia="仿宋_GB2312"/>
          <w:sz w:val="24"/>
          <w:color w:val="000000"/>
        </w:rPr>
        <w:t>1.中标人必须做好派驻项目人员所需要的安全教育及安全措施，保证派驻人员的安全，服务期内，中标人的派驻人员因工发生伤亡事故（或其他原因造成的），或造成他人受伤（受损）的，由中标人承担所有的损失赔偿及责任，包括但不限于法律责任、经济赔偿等。</w:t>
      </w:r>
    </w:p>
    <w:p>
      <w:pPr>
        <w:pStyle w:val="null3"/>
        <w:ind w:firstLine="480"/>
        <w:jc w:val="left"/>
      </w:pPr>
      <w:r>
        <w:rPr>
          <w:rFonts w:ascii="仿宋_GB2312" w:hAnsi="仿宋_GB2312" w:cs="仿宋_GB2312" w:eastAsia="仿宋_GB2312"/>
          <w:sz w:val="24"/>
          <w:color w:val="000000"/>
        </w:rPr>
        <w:t>2.服务期内，若因中标人管理的过失造成了采购人或第三方发生人员伤亡、财产损失的，由中标人承担所有的损失赔偿及责任，包括但不限于法律责任、经济赔偿等。</w:t>
      </w:r>
    </w:p>
    <w:p>
      <w:pPr>
        <w:pStyle w:val="null3"/>
        <w:ind w:firstLine="480"/>
        <w:jc w:val="both"/>
      </w:pPr>
      <w:r>
        <w:rPr>
          <w:rFonts w:ascii="仿宋_GB2312" w:hAnsi="仿宋_GB2312" w:cs="仿宋_GB2312" w:eastAsia="仿宋_GB2312"/>
          <w:sz w:val="24"/>
          <w:color w:val="000000"/>
        </w:rPr>
        <w:t>3.治安事件的责任认定，以公安部门裁定为准；非治安事件的责任认定，由双方协商，协商不成的，以诉讼或仲裁方式认定。</w:t>
      </w:r>
    </w:p>
    <w:p>
      <w:pPr>
        <w:pStyle w:val="null3"/>
        <w:jc w:val="both"/>
      </w:pPr>
      <w:r>
        <w:rPr>
          <w:rFonts w:ascii="仿宋_GB2312" w:hAnsi="仿宋_GB2312" w:cs="仿宋_GB2312" w:eastAsia="仿宋_GB2312"/>
          <w:sz w:val="24"/>
          <w:b/>
          <w:color w:val="000000"/>
        </w:rPr>
        <w:t>（五）替班人员要求及替主管人员要求</w:t>
      </w:r>
    </w:p>
    <w:p>
      <w:pPr>
        <w:pStyle w:val="null3"/>
        <w:ind w:firstLine="480"/>
        <w:jc w:val="both"/>
      </w:pPr>
      <w:r>
        <w:rPr>
          <w:rFonts w:ascii="仿宋_GB2312" w:hAnsi="仿宋_GB2312" w:cs="仿宋_GB2312" w:eastAsia="仿宋_GB2312"/>
          <w:sz w:val="24"/>
          <w:color w:val="000000"/>
        </w:rPr>
        <w:t>1.当服务人员达到或超过35人时（不含主管）需提供至少3名专职替班人员（不含在总岗位数内），用于人员公休、请假离职等情形下的岗位替补，确保服务不断档。替班人员应具备在各院区、各科室、各岗位的综合服务能力，学历均需大专及以上。资质要求：护理、药学、健康管理、社区康复、影像等医学相关专业，或在医疗机构导医导诊工作经验满2年及以上者。替班人员中至少有一名需具备护理专业，以保质保量按时完成相关工作。</w:t>
      </w:r>
    </w:p>
    <w:p>
      <w:pPr>
        <w:pStyle w:val="null3"/>
        <w:ind w:firstLine="480"/>
        <w:jc w:val="both"/>
      </w:pPr>
      <w:r>
        <w:rPr>
          <w:rFonts w:ascii="仿宋_GB2312" w:hAnsi="仿宋_GB2312" w:cs="仿宋_GB2312" w:eastAsia="仿宋_GB2312"/>
          <w:sz w:val="24"/>
          <w:color w:val="000000"/>
        </w:rPr>
        <w:t>2.替主管者，需具备医疗机构导医、客服相关的管理经验者，能胜任解决现场问题等岗位职责能力，以保障本项目的正常运行及保障医院门诊服务。主管岗位发生离职或长期空缺时，替主管应在24小时内到岗履职，并在7个工作日内由中标人完成新任主管的任命与报备程序。</w:t>
      </w:r>
    </w:p>
    <w:p>
      <w:pPr>
        <w:pStyle w:val="null3"/>
        <w:jc w:val="both"/>
      </w:pPr>
      <w:r>
        <w:rPr>
          <w:rFonts w:ascii="仿宋_GB2312" w:hAnsi="仿宋_GB2312" w:cs="仿宋_GB2312" w:eastAsia="仿宋_GB2312"/>
          <w:sz w:val="24"/>
          <w:b/>
          <w:color w:val="000000"/>
        </w:rPr>
        <w:t>（六）其他服务要求</w:t>
      </w:r>
    </w:p>
    <w:p>
      <w:pPr>
        <w:pStyle w:val="null3"/>
        <w:ind w:firstLine="480"/>
        <w:jc w:val="left"/>
      </w:pPr>
      <w:r>
        <w:rPr>
          <w:rFonts w:ascii="仿宋_GB2312" w:hAnsi="仿宋_GB2312" w:cs="仿宋_GB2312" w:eastAsia="仿宋_GB2312"/>
          <w:sz w:val="24"/>
          <w:color w:val="000000"/>
        </w:rPr>
        <w:t>1.投标人的管理服务措施、用工条件及人员工资构成必须符合《中华人民共和国合同法》、《国务院关于修改〈后勤服务管理条例〉的决定》、《厦门市后勤服务管理收费办法》、《厦门市经济特区劳动管理条例》、《厦门市劳动管理规定（修订）》、《厦门市企业工资支付条例》、《福建省人民政府关于公布我省最低工资标准的通知》等有关法律、法规的要求。</w:t>
      </w:r>
    </w:p>
    <w:p>
      <w:pPr>
        <w:pStyle w:val="null3"/>
        <w:ind w:firstLine="480"/>
        <w:jc w:val="both"/>
      </w:pPr>
      <w:r>
        <w:rPr>
          <w:rFonts w:ascii="仿宋_GB2312" w:hAnsi="仿宋_GB2312" w:cs="仿宋_GB2312" w:eastAsia="仿宋_GB2312"/>
          <w:sz w:val="24"/>
          <w:color w:val="000000"/>
        </w:rPr>
        <w:t>2.投标人对配备人员应履行相应责任。如发生工伤、疾病乃至死亡的一切责任及费用由中标人全部负责；中标人应严格遵守国家有关的法律、法规及行业标准。</w:t>
      </w:r>
    </w:p>
    <w:p>
      <w:pPr>
        <w:pStyle w:val="null3"/>
        <w:ind w:firstLine="480"/>
        <w:jc w:val="both"/>
      </w:pPr>
      <w:r>
        <w:rPr>
          <w:rFonts w:ascii="仿宋_GB2312" w:hAnsi="仿宋_GB2312" w:cs="仿宋_GB2312" w:eastAsia="仿宋_GB2312"/>
          <w:sz w:val="24"/>
          <w:color w:val="000000"/>
        </w:rPr>
        <w:t>3.中标人派驻的服务人员的工作服由其参照采购人的规范要求自行供给。</w:t>
      </w:r>
    </w:p>
    <w:p>
      <w:pPr>
        <w:pStyle w:val="null3"/>
        <w:ind w:firstLine="480"/>
        <w:jc w:val="both"/>
      </w:pPr>
      <w:r>
        <w:rPr>
          <w:rFonts w:ascii="仿宋_GB2312" w:hAnsi="仿宋_GB2312" w:cs="仿宋_GB2312" w:eastAsia="仿宋_GB2312"/>
          <w:sz w:val="24"/>
          <w:color w:val="000000"/>
        </w:rPr>
        <w:t>4.中标人派驻的服务人员入院服务时都必须经过岗前培训（包括但不限于如心肺复苏术、七步洗手法、职场规范服务礼仪、采购人医院管理指南、引导员服务规范等）并负责人员上岗前的培训费用。</w:t>
      </w:r>
    </w:p>
    <w:p>
      <w:pPr>
        <w:pStyle w:val="null3"/>
        <w:ind w:firstLine="480"/>
        <w:jc w:val="both"/>
      </w:pPr>
      <w:r>
        <w:rPr>
          <w:rFonts w:ascii="仿宋_GB2312" w:hAnsi="仿宋_GB2312" w:cs="仿宋_GB2312" w:eastAsia="仿宋_GB2312"/>
          <w:sz w:val="24"/>
          <w:color w:val="000000"/>
        </w:rPr>
        <w:t>5.中标人需自行负责其招聘员工的一切工资、社保、津贴、福利。</w:t>
      </w:r>
    </w:p>
    <w:p>
      <w:pPr>
        <w:pStyle w:val="null3"/>
        <w:ind w:firstLine="480"/>
        <w:jc w:val="both"/>
      </w:pPr>
      <w:r>
        <w:rPr>
          <w:rFonts w:ascii="仿宋_GB2312" w:hAnsi="仿宋_GB2312" w:cs="仿宋_GB2312" w:eastAsia="仿宋_GB2312"/>
          <w:sz w:val="24"/>
          <w:color w:val="000000"/>
        </w:rPr>
        <w:t>6.全部服务人员的工作时间应严格按国家有关法律、法规要求的标准执行，因工作原因产生的加班（含节假日加班），中标人应按国家有关法律、法规要求的标准给付员工加班薪资。</w:t>
      </w:r>
    </w:p>
    <w:p>
      <w:pPr>
        <w:pStyle w:val="null3"/>
        <w:ind w:firstLine="480"/>
        <w:jc w:val="both"/>
      </w:pPr>
      <w:r>
        <w:rPr>
          <w:rFonts w:ascii="仿宋_GB2312" w:hAnsi="仿宋_GB2312" w:cs="仿宋_GB2312" w:eastAsia="仿宋_GB2312"/>
          <w:sz w:val="24"/>
          <w:color w:val="000000"/>
        </w:rPr>
        <w:t>7.中标人须严格按照国家规定给所有的员工缴纳各种社会保险（包括养老、医疗、工伤、生育险、失业保险等）。医院每年随机抽取三个月缴交社保局员工花名册的详细资料提供给医院审核，若与实际人数不符，必须提供全年医社保缴交花名册，医院有权对核定人数与实际人数的差额部分执行扣款。</w:t>
      </w:r>
    </w:p>
    <w:p>
      <w:pPr>
        <w:pStyle w:val="null3"/>
        <w:ind w:firstLine="480"/>
        <w:jc w:val="both"/>
      </w:pPr>
      <w:r>
        <w:rPr>
          <w:rFonts w:ascii="仿宋_GB2312" w:hAnsi="仿宋_GB2312" w:cs="仿宋_GB2312" w:eastAsia="仿宋_GB2312"/>
          <w:sz w:val="24"/>
          <w:color w:val="000000"/>
        </w:rPr>
        <w:t>8.中标人须购买公众责任险和员工的人身意外保险，投标人须在投标文件中提供书面承诺函（格式自拟）加盖单位公章。</w:t>
      </w:r>
    </w:p>
    <w:p>
      <w:pPr>
        <w:pStyle w:val="null3"/>
        <w:ind w:firstLine="480"/>
        <w:jc w:val="both"/>
      </w:pPr>
      <w:r>
        <w:rPr>
          <w:rFonts w:ascii="仿宋_GB2312" w:hAnsi="仿宋_GB2312" w:cs="仿宋_GB2312" w:eastAsia="仿宋_GB2312"/>
          <w:sz w:val="24"/>
          <w:color w:val="000000"/>
        </w:rPr>
        <w:t>9.所有员工上岗时都必须体检合格，每两年为员工免费体检一次（包括但不限于女性两癌筛查、生化检查、肝、脾、胃、肺部的检查），必要时进行疫苗注射保护，体检及疫苗项目结果交由医院相关部门存档及管理，费用由中标人承担。</w:t>
      </w:r>
    </w:p>
    <w:p>
      <w:pPr>
        <w:pStyle w:val="null3"/>
        <w:ind w:firstLine="480"/>
        <w:jc w:val="both"/>
      </w:pPr>
      <w:r>
        <w:rPr>
          <w:rFonts w:ascii="仿宋_GB2312" w:hAnsi="仿宋_GB2312" w:cs="仿宋_GB2312" w:eastAsia="仿宋_GB2312"/>
          <w:sz w:val="24"/>
          <w:color w:val="000000"/>
        </w:rPr>
        <w:t>10.中标人须严格按照标准化的操作程序、完善的培训体系和质量控制体系完成本项目，以保证本项目服务系统安全、高效、有序和有计划地运转。</w:t>
      </w:r>
    </w:p>
    <w:p>
      <w:pPr>
        <w:pStyle w:val="null3"/>
        <w:ind w:firstLine="480"/>
        <w:jc w:val="both"/>
      </w:pPr>
      <w:r>
        <w:rPr>
          <w:rFonts w:ascii="仿宋_GB2312" w:hAnsi="仿宋_GB2312" w:cs="仿宋_GB2312" w:eastAsia="仿宋_GB2312"/>
          <w:sz w:val="24"/>
          <w:color w:val="000000"/>
        </w:rPr>
        <w:t>11.中标人有责任配合医院接受上级有关部门的监督、检査，提供必须的资料。</w:t>
      </w:r>
    </w:p>
    <w:p>
      <w:pPr>
        <w:pStyle w:val="null3"/>
        <w:ind w:firstLine="480"/>
        <w:jc w:val="both"/>
      </w:pPr>
      <w:r>
        <w:rPr>
          <w:rFonts w:ascii="仿宋_GB2312" w:hAnsi="仿宋_GB2312" w:cs="仿宋_GB2312" w:eastAsia="仿宋_GB2312"/>
          <w:sz w:val="24"/>
          <w:color w:val="000000"/>
        </w:rPr>
        <w:t>12.未经采购人同意，中标人不得在合同期限内将本项目的管理权转包或发包。</w:t>
      </w:r>
    </w:p>
    <w:p>
      <w:pPr>
        <w:pStyle w:val="null3"/>
        <w:ind w:firstLine="480"/>
        <w:jc w:val="both"/>
      </w:pPr>
      <w:r>
        <w:rPr>
          <w:rFonts w:ascii="仿宋_GB2312" w:hAnsi="仿宋_GB2312" w:cs="仿宋_GB2312" w:eastAsia="仿宋_GB2312"/>
          <w:sz w:val="24"/>
          <w:color w:val="000000"/>
        </w:rPr>
        <w:t>13.如果国家或地方政府公布增长当地职工最低工资标准、社会保险费或其它福利、津贴，中标人须根据规定相应调整。</w:t>
      </w:r>
    </w:p>
    <w:p>
      <w:pPr>
        <w:pStyle w:val="null3"/>
        <w:jc w:val="left"/>
      </w:pPr>
      <w:r>
        <w:rPr>
          <w:rFonts w:ascii="仿宋_GB2312" w:hAnsi="仿宋_GB2312" w:cs="仿宋_GB2312" w:eastAsia="仿宋_GB2312"/>
          <w:sz w:val="24"/>
          <w:b/>
          <w:color w:val="000000"/>
          <w:shd w:fill="FFFFFF" w:val="clear"/>
        </w:rPr>
        <w:t>（七）投标要求</w:t>
      </w:r>
    </w:p>
    <w:p>
      <w:pPr>
        <w:pStyle w:val="null3"/>
        <w:ind w:firstLine="480"/>
        <w:jc w:val="left"/>
      </w:pPr>
      <w:r>
        <w:rPr>
          <w:rFonts w:ascii="仿宋_GB2312" w:hAnsi="仿宋_GB2312" w:cs="仿宋_GB2312" w:eastAsia="仿宋_GB2312"/>
          <w:sz w:val="24"/>
          <w:color w:val="000000"/>
        </w:rPr>
        <w:t>1.投标人须针对本项目要求，制定并提交完整的引导员服务项目包括但不限于服务人员最低学历、资质，人员排班（含替班）、优质服务、督查考核、培训、管理工具应用于各项分析报告、服务亮点等整体方案报告。</w:t>
      </w:r>
    </w:p>
    <w:p>
      <w:pPr>
        <w:pStyle w:val="null3"/>
        <w:ind w:firstLine="480"/>
        <w:jc w:val="both"/>
      </w:pPr>
      <w:r>
        <w:rPr>
          <w:rFonts w:ascii="仿宋_GB2312" w:hAnsi="仿宋_GB2312" w:cs="仿宋_GB2312" w:eastAsia="仿宋_GB2312"/>
          <w:sz w:val="24"/>
          <w:color w:val="000000"/>
        </w:rPr>
        <w:t>2.投标人认为有利于采购人的其他优惠条款应单独列明。</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服务期限：合同签订后3年（经考核出现连续2个月低于85 分，或每年度累计3个月考核低于 75分的，或每季度的患者满意度调查中对引导岗不满意率超过5%的，采购人有权解除合同）。</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厦门医学院附属口腔医院三个院区</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按招标文件、合同约定及相关法律法规执行。</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1、期次1，说明：按招标文件、合同约定及相关法律法规执行。</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1、付款条件：本项目按月服务完成考评及核算费用，并收到对方正式发票后，达到付款条件起7日内，支付合同总金额的100.00%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合同支付方式以此为准：按月支付，中标人经当月考核评价后，按双方确认金额开具正式发票，采购人收到发票后，达到付款条件起7个工作日内以转账方式付款。</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1）提交时间及金额：中标人应在合同签订之日起3个工作日内向采购人交纳中标金额的1%作为履约保证金（若中标人为中小企业的，则按约定比例的50%支付），中标人无正当理由不得放弃中标。若无正当理由拒绝或停止履约，则不退履约保证金。（2）提交方式：中标人应当以公对公转账、汇款或者支票、汇票、本票或者金融机构、担保机构出具的保函等现金或者非现金形式提交（以保函或者其他非现金形式提交的，该保函有效期需覆盖本项目合同结束之日）。（3）退还方式：合同履约完毕（服务期满）且合同无纠纷后一次性无息退清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00"/>
        </w:rPr>
        <w:t>1.报价要求</w:t>
      </w:r>
    </w:p>
    <w:p>
      <w:pPr>
        <w:pStyle w:val="null3"/>
        <w:ind w:firstLine="480"/>
        <w:jc w:val="left"/>
      </w:pPr>
      <w:r>
        <w:rPr>
          <w:rFonts w:ascii="仿宋_GB2312" w:hAnsi="仿宋_GB2312" w:cs="仿宋_GB2312" w:eastAsia="仿宋_GB2312"/>
          <w:sz w:val="24"/>
          <w:color w:val="000000"/>
        </w:rPr>
        <w:t>1.1本次招标为整体招标，投标报价以人民币为货币单位，投标人必须对招标项目的所有内容及服务进行完整投标响应，拆分报价或不完整响应的将视为无效投标。</w:t>
      </w:r>
    </w:p>
    <w:p>
      <w:pPr>
        <w:pStyle w:val="null3"/>
        <w:ind w:firstLine="480"/>
        <w:jc w:val="left"/>
      </w:pPr>
      <w:r>
        <w:rPr>
          <w:rFonts w:ascii="仿宋_GB2312" w:hAnsi="仿宋_GB2312" w:cs="仿宋_GB2312" w:eastAsia="仿宋_GB2312"/>
          <w:sz w:val="24"/>
          <w:color w:val="000000"/>
        </w:rPr>
        <w:t>1.2采购人不接受投标人任何因遗漏报价而发生的费用追加，因投标人违反《劳动法》等法律法规而造成采购人的连带责任和损失全部由投标人承担。</w:t>
      </w:r>
    </w:p>
    <w:p>
      <w:pPr>
        <w:pStyle w:val="null3"/>
        <w:ind w:firstLine="480"/>
        <w:jc w:val="left"/>
      </w:pPr>
      <w:r>
        <w:rPr>
          <w:rFonts w:ascii="仿宋_GB2312" w:hAnsi="仿宋_GB2312" w:cs="仿宋_GB2312" w:eastAsia="仿宋_GB2312"/>
          <w:sz w:val="24"/>
          <w:color w:val="000000"/>
        </w:rPr>
        <w:t>1.3投标报价应包含日常加班、各种突发应急检查任务等所需之费用，采购人不再另行支付。</w:t>
      </w:r>
    </w:p>
    <w:p>
      <w:pPr>
        <w:pStyle w:val="null3"/>
        <w:ind w:firstLine="480"/>
        <w:jc w:val="left"/>
      </w:pPr>
      <w:r>
        <w:rPr>
          <w:rFonts w:ascii="仿宋_GB2312" w:hAnsi="仿宋_GB2312" w:cs="仿宋_GB2312" w:eastAsia="仿宋_GB2312"/>
          <w:sz w:val="24"/>
          <w:color w:val="000000"/>
        </w:rPr>
        <w:t>1.4投标人关于服务人员的最低标准待遇（包括工资、社会保险费或其它福利、津贴等，不包括服装、管理费等）：合同履行期内，中标人须切实履行其投标时承诺给服务人员的待遇和物料投入费用（见1.7），否则采购人有权对中标人进行处罚</w:t>
      </w:r>
      <w:r>
        <w:rPr>
          <w:rFonts w:ascii="仿宋_GB2312" w:hAnsi="仿宋_GB2312" w:cs="仿宋_GB2312" w:eastAsia="仿宋_GB2312"/>
          <w:sz w:val="21"/>
          <w:color w:val="000000"/>
        </w:rPr>
        <w:t>，</w:t>
      </w:r>
      <w:r>
        <w:rPr>
          <w:rFonts w:ascii="仿宋_GB2312" w:hAnsi="仿宋_GB2312" w:cs="仿宋_GB2312" w:eastAsia="仿宋_GB2312"/>
          <w:sz w:val="24"/>
          <w:color w:val="000000"/>
        </w:rPr>
        <w:t>一经发现处罚</w:t>
      </w:r>
      <w:r>
        <w:rPr>
          <w:rFonts w:ascii="仿宋_GB2312" w:hAnsi="仿宋_GB2312" w:cs="仿宋_GB2312" w:eastAsia="仿宋_GB2312"/>
          <w:sz w:val="24"/>
          <w:color w:val="000000"/>
        </w:rPr>
        <w:t>3000元/人次。</w:t>
      </w:r>
    </w:p>
    <w:p>
      <w:pPr>
        <w:pStyle w:val="null3"/>
        <w:ind w:firstLine="480"/>
        <w:jc w:val="left"/>
      </w:pPr>
      <w:r>
        <w:rPr>
          <w:rFonts w:ascii="仿宋_GB2312" w:hAnsi="仿宋_GB2312" w:cs="仿宋_GB2312" w:eastAsia="仿宋_GB2312"/>
          <w:sz w:val="24"/>
          <w:color w:val="000000"/>
        </w:rPr>
        <w:t>1.5投标报价须列出每月报价，且投标人每月的报价须相同。</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b/>
          <w:color w:val="000000"/>
          <w:shd w:fill="FFFFFF" w:val="clear"/>
        </w:rPr>
        <w:t>★1.6本次投标总报价应包括：员工工资、员工社会保险费、福利费、物料费、日常办公设备、服务费、资产折旧等成本费用、人员培训费、行政办公、企业管理费用、税收、保险、管理费、招标代理服务费等费用。投标人一旦中标，采购人将不会对其投标报价做出其他补偿。投标人须提供书面承诺函（格式自拟）并加盖单位公章，否则其投标作无效处理。</w:t>
      </w:r>
    </w:p>
    <w:p>
      <w:pPr>
        <w:pStyle w:val="null3"/>
        <w:ind w:firstLine="480"/>
        <w:jc w:val="left"/>
      </w:pPr>
      <w:r>
        <w:rPr>
          <w:rFonts w:ascii="仿宋_GB2312" w:hAnsi="仿宋_GB2312" w:cs="仿宋_GB2312" w:eastAsia="仿宋_GB2312"/>
          <w:sz w:val="24"/>
          <w:color w:val="000000"/>
          <w:shd w:fill="FFFFFF" w:val="clear"/>
        </w:rPr>
        <w:t>1.7员工薪酬发放额度比例应达到该岗位项目相应岗位中标金额90%。奖励金（若有）和加班费（若有）除税点后全额发放给当事者。</w:t>
      </w:r>
      <w:r>
        <w:rPr>
          <w:rFonts w:ascii="仿宋_GB2312" w:hAnsi="仿宋_GB2312" w:cs="仿宋_GB2312" w:eastAsia="仿宋_GB2312"/>
          <w:sz w:val="24"/>
          <w:color w:val="000000"/>
          <w:shd w:fill="FFFFFF" w:val="clear"/>
        </w:rPr>
        <w:t>采购人有权定期抽查指定月份全体服务人员的工资发放清单及银行转账凭证供采购人备案核查。如果没有提供，采购人可认为资料不全，无法支付服务费。</w:t>
      </w:r>
      <w:r>
        <w:rPr>
          <w:rFonts w:ascii="仿宋_GB2312" w:hAnsi="仿宋_GB2312" w:cs="仿宋_GB2312" w:eastAsia="仿宋_GB2312"/>
          <w:sz w:val="24"/>
          <w:color w:val="000000"/>
          <w:shd w:fill="FFFFFF" w:val="clear"/>
        </w:rPr>
        <w:t>若</w:t>
      </w:r>
      <w:r>
        <w:rPr>
          <w:rFonts w:ascii="仿宋_GB2312" w:hAnsi="仿宋_GB2312" w:cs="仿宋_GB2312" w:eastAsia="仿宋_GB2312"/>
          <w:sz w:val="24"/>
          <w:color w:val="000000"/>
          <w:shd w:fill="FFFFFF" w:val="clear"/>
        </w:rPr>
        <w:t>发现</w:t>
      </w:r>
      <w:r>
        <w:rPr>
          <w:rFonts w:ascii="仿宋_GB2312" w:hAnsi="仿宋_GB2312" w:cs="仿宋_GB2312" w:eastAsia="仿宋_GB2312"/>
          <w:sz w:val="24"/>
          <w:color w:val="000000"/>
          <w:shd w:fill="FFFFFF" w:val="clear"/>
        </w:rPr>
        <w:t>不满足</w:t>
      </w:r>
      <w:r>
        <w:rPr>
          <w:rFonts w:ascii="仿宋_GB2312" w:hAnsi="仿宋_GB2312" w:cs="仿宋_GB2312" w:eastAsia="仿宋_GB2312"/>
          <w:sz w:val="24"/>
          <w:color w:val="000000"/>
          <w:shd w:fill="FFFFFF" w:val="clear"/>
        </w:rPr>
        <w:t>上述</w:t>
      </w:r>
      <w:r>
        <w:rPr>
          <w:rFonts w:ascii="仿宋_GB2312" w:hAnsi="仿宋_GB2312" w:cs="仿宋_GB2312" w:eastAsia="仿宋_GB2312"/>
          <w:sz w:val="24"/>
          <w:color w:val="000000"/>
          <w:shd w:fill="FFFFFF" w:val="clear"/>
        </w:rPr>
        <w:t>达到</w:t>
      </w:r>
      <w:r>
        <w:rPr>
          <w:rFonts w:ascii="仿宋_GB2312" w:hAnsi="仿宋_GB2312" w:cs="仿宋_GB2312" w:eastAsia="仿宋_GB2312"/>
          <w:sz w:val="24"/>
          <w:color w:val="000000"/>
          <w:shd w:fill="FFFFFF" w:val="clear"/>
        </w:rPr>
        <w:t>中标金额</w:t>
      </w:r>
      <w:r>
        <w:rPr>
          <w:rFonts w:ascii="仿宋_GB2312" w:hAnsi="仿宋_GB2312" w:cs="仿宋_GB2312" w:eastAsia="仿宋_GB2312"/>
          <w:sz w:val="24"/>
          <w:color w:val="000000"/>
          <w:shd w:fill="FFFFFF" w:val="clear"/>
        </w:rPr>
        <w:t>90%</w:t>
      </w:r>
      <w:r>
        <w:rPr>
          <w:rFonts w:ascii="仿宋_GB2312" w:hAnsi="仿宋_GB2312" w:cs="仿宋_GB2312" w:eastAsia="仿宋_GB2312"/>
          <w:sz w:val="24"/>
          <w:color w:val="000000"/>
          <w:shd w:fill="FFFFFF" w:val="clear"/>
        </w:rPr>
        <w:t>的</w:t>
      </w:r>
      <w:r>
        <w:rPr>
          <w:rFonts w:ascii="仿宋_GB2312" w:hAnsi="仿宋_GB2312" w:cs="仿宋_GB2312" w:eastAsia="仿宋_GB2312"/>
          <w:sz w:val="24"/>
          <w:color w:val="000000"/>
          <w:shd w:fill="FFFFFF" w:val="clear"/>
        </w:rPr>
        <w:t>要求</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rPr>
        <w:t>每次扣款</w:t>
      </w:r>
      <w:r>
        <w:rPr>
          <w:rFonts w:ascii="仿宋_GB2312" w:hAnsi="仿宋_GB2312" w:cs="仿宋_GB2312" w:eastAsia="仿宋_GB2312"/>
          <w:sz w:val="24"/>
          <w:color w:val="000000"/>
        </w:rPr>
        <w:t>1</w:t>
      </w:r>
      <w:r>
        <w:rPr>
          <w:rFonts w:ascii="仿宋_GB2312" w:hAnsi="仿宋_GB2312" w:cs="仿宋_GB2312" w:eastAsia="仿宋_GB2312"/>
          <w:sz w:val="24"/>
          <w:color w:val="000000"/>
        </w:rPr>
        <w:t>000元。</w:t>
      </w:r>
    </w:p>
    <w:p>
      <w:pPr>
        <w:pStyle w:val="null3"/>
        <w:ind w:firstLine="480"/>
        <w:jc w:val="left"/>
      </w:pPr>
      <w:r>
        <w:rPr>
          <w:rFonts w:ascii="仿宋_GB2312" w:hAnsi="仿宋_GB2312" w:cs="仿宋_GB2312" w:eastAsia="仿宋_GB2312"/>
          <w:sz w:val="24"/>
          <w:color w:val="000000"/>
          <w:shd w:fill="FFFFFF" w:val="clear"/>
        </w:rPr>
        <w:t>1.8投标人所报价格在中标后合同实施过程中不因市场或政策价格的调整而增减。</w:t>
      </w:r>
    </w:p>
    <w:p>
      <w:pPr>
        <w:pStyle w:val="null3"/>
        <w:ind w:firstLine="480"/>
        <w:jc w:val="left"/>
      </w:pPr>
      <w:r>
        <w:rPr>
          <w:rFonts w:ascii="仿宋_GB2312" w:hAnsi="仿宋_GB2312" w:cs="仿宋_GB2312" w:eastAsia="仿宋_GB2312"/>
          <w:sz w:val="24"/>
          <w:color w:val="000000"/>
          <w:shd w:fill="FFFFFF" w:val="clear"/>
        </w:rPr>
        <w:t>1.9投标人对本项目只能有一个报价，采购人不接受有选择的报价。</w:t>
      </w:r>
    </w:p>
    <w:p>
      <w:pPr>
        <w:pStyle w:val="null3"/>
        <w:ind w:firstLine="480"/>
        <w:jc w:val="left"/>
      </w:pPr>
      <w:r>
        <w:rPr>
          <w:rFonts w:ascii="仿宋_GB2312" w:hAnsi="仿宋_GB2312" w:cs="仿宋_GB2312" w:eastAsia="仿宋_GB2312"/>
          <w:sz w:val="24"/>
          <w:b/>
          <w:color w:val="000000"/>
          <w:shd w:fill="FFFFFF" w:val="clear"/>
        </w:rPr>
        <w:t>★1.10本项目的最高限价为人民币</w:t>
      </w:r>
      <w:r>
        <w:rPr>
          <w:rFonts w:ascii="仿宋_GB2312" w:hAnsi="仿宋_GB2312" w:cs="仿宋_GB2312" w:eastAsia="仿宋_GB2312"/>
          <w:sz w:val="24"/>
          <w:b/>
          <w:color w:val="000000"/>
          <w:shd w:fill="FFFFFF" w:val="clear"/>
        </w:rPr>
        <w:t>1242.3312</w:t>
      </w:r>
      <w:r>
        <w:rPr>
          <w:rFonts w:ascii="仿宋_GB2312" w:hAnsi="仿宋_GB2312" w:cs="仿宋_GB2312" w:eastAsia="仿宋_GB2312"/>
          <w:sz w:val="24"/>
          <w:b/>
          <w:color w:val="000000"/>
          <w:shd w:fill="FFFFFF" w:val="clear"/>
        </w:rPr>
        <w:t>万元，投标报价超过最高限价的投标为无效投标。</w:t>
      </w:r>
    </w:p>
    <w:p>
      <w:pPr>
        <w:pStyle w:val="null3"/>
        <w:ind w:firstLine="480"/>
        <w:jc w:val="left"/>
      </w:pPr>
      <w:r>
        <w:rPr>
          <w:rFonts w:ascii="仿宋_GB2312" w:hAnsi="仿宋_GB2312" w:cs="仿宋_GB2312" w:eastAsia="仿宋_GB2312"/>
          <w:sz w:val="24"/>
          <w:color w:val="000000"/>
          <w:shd w:fill="FFFFFF" w:val="clear"/>
        </w:rPr>
        <w:t>1.11投标人必须提供报价明细表并计算出“月服务费用”（可在备注说明中体现）及各岗位“月综合单价”（报价单位为：元/（人·月）），以上数据须体现在报价明细表中。</w:t>
      </w:r>
    </w:p>
    <w:p>
      <w:pPr>
        <w:pStyle w:val="null3"/>
        <w:ind w:firstLine="480"/>
        <w:jc w:val="left"/>
      </w:pPr>
      <w:r>
        <w:rPr>
          <w:rFonts w:ascii="仿宋_GB2312" w:hAnsi="仿宋_GB2312" w:cs="仿宋_GB2312" w:eastAsia="仿宋_GB2312"/>
          <w:sz w:val="24"/>
          <w:color w:val="000000"/>
          <w:shd w:fill="FFFFFF" w:val="clear"/>
        </w:rPr>
        <w:t>1.12本项目配置岗位数为要求的最低岗位数，如中标人在服务期间无法完成采购人要求的工作任务，则应增加工作人员，实际服务人员数量与岗位职责以项目实际需求为准，若项目需增派人员或增加相关联的工作，中标人不得拒绝，（如要求固定岗人员无法完成工作任务，则中标人需以现有人员加班或补充临时性工作人员方式完成工作）费用均含在中标总金额中，投标人在报价时须考虑由此带来的风险。</w:t>
      </w:r>
    </w:p>
    <w:p>
      <w:pPr>
        <w:pStyle w:val="null3"/>
        <w:jc w:val="left"/>
      </w:pPr>
      <w:r>
        <w:rPr>
          <w:rFonts w:ascii="仿宋_GB2312" w:hAnsi="仿宋_GB2312" w:cs="仿宋_GB2312" w:eastAsia="仿宋_GB2312"/>
          <w:sz w:val="24"/>
          <w:b/>
          <w:color w:val="000000"/>
        </w:rPr>
        <w:t>2.售后服务要求</w:t>
      </w:r>
    </w:p>
    <w:p>
      <w:pPr>
        <w:pStyle w:val="null3"/>
        <w:ind w:firstLine="480"/>
        <w:jc w:val="left"/>
      </w:pPr>
      <w:r>
        <w:rPr>
          <w:rFonts w:ascii="仿宋_GB2312" w:hAnsi="仿宋_GB2312" w:cs="仿宋_GB2312" w:eastAsia="仿宋_GB2312"/>
          <w:sz w:val="24"/>
          <w:color w:val="000000"/>
        </w:rPr>
        <w:t>投标人应根据本采购项目特点提供切实可行且满足采购人工作需要的售后服务，并在投标文件中提供详细具体的售后服务承诺条款及保证。</w:t>
      </w:r>
    </w:p>
    <w:p>
      <w:pPr>
        <w:pStyle w:val="null3"/>
        <w:jc w:val="left"/>
      </w:pPr>
      <w:r>
        <w:rPr>
          <w:rFonts w:ascii="仿宋_GB2312" w:hAnsi="仿宋_GB2312" w:cs="仿宋_GB2312" w:eastAsia="仿宋_GB2312"/>
          <w:sz w:val="24"/>
          <w:b/>
          <w:color w:val="000000"/>
        </w:rPr>
        <w:t>3.合同签订</w:t>
      </w:r>
    </w:p>
    <w:p>
      <w:pPr>
        <w:pStyle w:val="null3"/>
        <w:ind w:firstLine="480"/>
        <w:jc w:val="left"/>
      </w:pPr>
      <w:r>
        <w:rPr>
          <w:rFonts w:ascii="仿宋_GB2312" w:hAnsi="仿宋_GB2312" w:cs="仿宋_GB2312" w:eastAsia="仿宋_GB2312"/>
          <w:sz w:val="24"/>
          <w:color w:val="000000"/>
        </w:rPr>
        <w:t>3.1中标人接到《中标通知书》后20个日历日内，持《中标通知书》与采购人联系合同签订等相关事宜。招标文件条款、投标人的投标文件内容均为合同签订的基础。</w:t>
      </w:r>
    </w:p>
    <w:p>
      <w:pPr>
        <w:pStyle w:val="null3"/>
        <w:ind w:firstLine="480"/>
        <w:jc w:val="left"/>
      </w:pPr>
      <w:r>
        <w:rPr>
          <w:rFonts w:ascii="仿宋_GB2312" w:hAnsi="仿宋_GB2312" w:cs="仿宋_GB2312" w:eastAsia="仿宋_GB2312"/>
          <w:sz w:val="24"/>
          <w:color w:val="000000"/>
        </w:rPr>
        <w:t>3.2中标人与采购人签订合同后，须及时凭合同有效复印件及招标代理服务费缴交凭证办理投标保证金退还手续。</w:t>
      </w:r>
    </w:p>
    <w:p>
      <w:pPr>
        <w:pStyle w:val="null3"/>
        <w:ind w:firstLine="480"/>
        <w:jc w:val="left"/>
      </w:pPr>
      <w:r>
        <w:rPr>
          <w:rFonts w:ascii="仿宋_GB2312" w:hAnsi="仿宋_GB2312" w:cs="仿宋_GB2312" w:eastAsia="仿宋_GB2312"/>
          <w:sz w:val="24"/>
          <w:color w:val="000000"/>
        </w:rPr>
        <w:t>3.3中标人如未在规定时间内签订合同的，视为自动放弃中标资格，投标保证金将被没收，且应承担因违约造成的采购人的损失，并上报财政监管部门。</w:t>
      </w:r>
    </w:p>
    <w:p>
      <w:pPr>
        <w:pStyle w:val="null3"/>
        <w:jc w:val="left"/>
      </w:pPr>
      <w:r>
        <w:rPr>
          <w:rFonts w:ascii="仿宋_GB2312" w:hAnsi="仿宋_GB2312" w:cs="仿宋_GB2312" w:eastAsia="仿宋_GB2312"/>
          <w:sz w:val="24"/>
          <w:b/>
          <w:color w:val="000000"/>
        </w:rPr>
        <w:t>4.违约责任</w:t>
      </w:r>
    </w:p>
    <w:p>
      <w:pPr>
        <w:pStyle w:val="null3"/>
        <w:ind w:firstLine="480"/>
        <w:jc w:val="left"/>
      </w:pPr>
      <w:r>
        <w:rPr>
          <w:rFonts w:ascii="仿宋_GB2312" w:hAnsi="仿宋_GB2312" w:cs="仿宋_GB2312" w:eastAsia="仿宋_GB2312"/>
          <w:sz w:val="24"/>
          <w:color w:val="000000"/>
        </w:rPr>
        <w:t>4.1中标人应严格依据投标文件所做承诺履行职责，如有违约，采购人有权根据协议、合同采取措施保证本次招标的顺利进行，并相应追究违约方的违约责任。</w:t>
      </w:r>
    </w:p>
    <w:p>
      <w:pPr>
        <w:pStyle w:val="null3"/>
        <w:ind w:firstLine="480"/>
        <w:jc w:val="left"/>
      </w:pPr>
      <w:r>
        <w:rPr>
          <w:rFonts w:ascii="仿宋_GB2312" w:hAnsi="仿宋_GB2312" w:cs="仿宋_GB2312" w:eastAsia="仿宋_GB2312"/>
          <w:sz w:val="24"/>
          <w:color w:val="000000"/>
        </w:rPr>
        <w:t>4.2涉及与有关行业部门的事宜均由投标人自行处理。</w:t>
      </w:r>
    </w:p>
    <w:p>
      <w:pPr>
        <w:pStyle w:val="null3"/>
        <w:ind w:firstLine="480"/>
        <w:jc w:val="left"/>
      </w:pPr>
      <w:r>
        <w:rPr>
          <w:rFonts w:ascii="仿宋_GB2312" w:hAnsi="仿宋_GB2312" w:cs="仿宋_GB2312" w:eastAsia="仿宋_GB2312"/>
          <w:sz w:val="24"/>
          <w:color w:val="000000"/>
        </w:rPr>
        <w:t>4.3中标人须提供常设的服务工作热线，建立完善的服务质量自检体系，按相关规定及时完成服务需求，及时处理投诉问题，并对投诉内容进行及时跟踪、回访。对采购人的投诉事项，必须按采购人指定时间内处理完毕，若突发事件不能在短时间内解决，中标人必须采取应急措施，或按采购人认可的应急方案执行，不得影响采购人的正常工作业务运作。</w:t>
      </w:r>
    </w:p>
    <w:p>
      <w:pPr>
        <w:pStyle w:val="null3"/>
        <w:ind w:firstLine="480"/>
        <w:jc w:val="left"/>
      </w:pPr>
      <w:r>
        <w:rPr>
          <w:rFonts w:ascii="仿宋_GB2312" w:hAnsi="仿宋_GB2312" w:cs="仿宋_GB2312" w:eastAsia="仿宋_GB2312"/>
          <w:sz w:val="24"/>
          <w:color w:val="000000"/>
        </w:rPr>
        <w:t>4.4合同签订后，中标人应及时与原服务单位进行交接，交接过程中中标人需对各项业务工作进行充分了解，保证采购人业务正常开展，所有交接手续应在服务期开始前办理完毕。</w:t>
      </w:r>
    </w:p>
    <w:p>
      <w:pPr>
        <w:pStyle w:val="null3"/>
        <w:jc w:val="both"/>
      </w:pPr>
      <w:r>
        <w:rPr>
          <w:rFonts w:ascii="仿宋_GB2312" w:hAnsi="仿宋_GB2312" w:cs="仿宋_GB2312" w:eastAsia="仿宋_GB2312"/>
          <w:sz w:val="24"/>
          <w:b/>
          <w:color w:val="000000"/>
        </w:rPr>
        <w:t>5、其他注意事项：</w:t>
      </w:r>
    </w:p>
    <w:p>
      <w:pPr>
        <w:pStyle w:val="null3"/>
        <w:ind w:firstLine="482"/>
        <w:jc w:val="both"/>
      </w:pPr>
      <w:r>
        <w:rPr>
          <w:rFonts w:ascii="仿宋_GB2312" w:hAnsi="仿宋_GB2312" w:cs="仿宋_GB2312" w:eastAsia="仿宋_GB2312"/>
          <w:sz w:val="24"/>
          <w:b/>
          <w:color w:val="000000"/>
        </w:rPr>
        <w:t>5.1</w:t>
      </w:r>
      <w:r>
        <w:rPr>
          <w:rFonts w:ascii="仿宋_GB2312" w:hAnsi="仿宋_GB2312" w:cs="仿宋_GB2312" w:eastAsia="仿宋_GB2312"/>
          <w:sz w:val="24"/>
          <w:color w:val="000000"/>
        </w:rPr>
        <w:t>本项目支持供应商办理政府采购合同融资（即政采贷），具体相关政策详见《关于促进中小企业政府采购合同融资健康开展的通知》（闽财购函〔</w:t>
      </w:r>
      <w:r>
        <w:rPr>
          <w:rFonts w:ascii="仿宋_GB2312" w:hAnsi="仿宋_GB2312" w:cs="仿宋_GB2312" w:eastAsia="仿宋_GB2312"/>
          <w:sz w:val="24"/>
          <w:color w:val="000000"/>
        </w:rPr>
        <w:t>2019〕16 号）等政策，投标人中 标 后如需融资，可通过“福建省政府采购合同融资信息服务平台”（网址：http://120.35.30.176/zcdproject/home）办理“政采贷”。</w:t>
      </w:r>
    </w:p>
    <w:p>
      <w:pPr>
        <w:pStyle w:val="null3"/>
        <w:ind w:firstLine="480"/>
        <w:jc w:val="both"/>
      </w:pPr>
      <w:r>
        <w:rPr>
          <w:rFonts w:ascii="仿宋_GB2312" w:hAnsi="仿宋_GB2312" w:cs="仿宋_GB2312" w:eastAsia="仿宋_GB2312"/>
          <w:sz w:val="24"/>
          <w:b/>
          <w:color w:val="000000"/>
        </w:rPr>
        <w:t>5.2附件1：</w:t>
      </w:r>
    </w:p>
    <w:p>
      <w:pPr>
        <w:pStyle w:val="null3"/>
        <w:ind w:firstLine="480"/>
        <w:jc w:val="center"/>
      </w:pPr>
      <w:r>
        <w:rPr>
          <w:rFonts w:ascii="仿宋_GB2312" w:hAnsi="仿宋_GB2312" w:cs="仿宋_GB2312" w:eastAsia="仿宋_GB2312"/>
          <w:sz w:val="24"/>
          <w:b/>
          <w:color w:val="000000"/>
        </w:rPr>
        <w:t>关于串标情形及后果的告知函</w:t>
      </w:r>
    </w:p>
    <w:p>
      <w:pPr>
        <w:pStyle w:val="null3"/>
        <w:ind w:firstLine="480"/>
        <w:jc w:val="both"/>
      </w:pPr>
      <w:r>
        <w:rPr>
          <w:rFonts w:ascii="仿宋_GB2312" w:hAnsi="仿宋_GB2312" w:cs="仿宋_GB2312" w:eastAsia="仿宋_GB2312"/>
          <w:sz w:val="24"/>
          <w:color w:val="000000"/>
        </w:rPr>
        <w:t>致各投标人：</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ind w:firstLine="480"/>
        <w:jc w:val="both"/>
      </w:pPr>
      <w:r>
        <w:rPr>
          <w:rFonts w:ascii="仿宋_GB2312" w:hAnsi="仿宋_GB2312" w:cs="仿宋_GB2312" w:eastAsia="仿宋_GB2312"/>
          <w:sz w:val="24"/>
          <w:color w:val="000000"/>
        </w:rPr>
        <w:t>一、恶意串通情形</w:t>
      </w:r>
    </w:p>
    <w:p>
      <w:pPr>
        <w:pStyle w:val="null3"/>
        <w:ind w:firstLine="480"/>
        <w:jc w:val="both"/>
      </w:pPr>
      <w:r>
        <w:rPr>
          <w:rFonts w:ascii="仿宋_GB2312" w:hAnsi="仿宋_GB2312" w:cs="仿宋_GB2312" w:eastAsia="仿宋_GB2312"/>
          <w:sz w:val="24"/>
          <w:color w:val="000000"/>
        </w:rPr>
        <w:t>《政府采购法实施条例》第七十四条：有下列情形之一的，属于恶意串通：</w:t>
      </w:r>
    </w:p>
    <w:p>
      <w:pPr>
        <w:pStyle w:val="null3"/>
        <w:ind w:firstLine="480"/>
        <w:jc w:val="both"/>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480"/>
        <w:jc w:val="both"/>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480"/>
        <w:jc w:val="both"/>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480"/>
        <w:jc w:val="both"/>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480"/>
        <w:jc w:val="both"/>
      </w:pPr>
      <w:r>
        <w:rPr>
          <w:rFonts w:ascii="仿宋_GB2312" w:hAnsi="仿宋_GB2312" w:cs="仿宋_GB2312" w:eastAsia="仿宋_GB2312"/>
          <w:sz w:val="24"/>
          <w:color w:val="000000"/>
        </w:rPr>
        <w:t>（五）供应商之间事先约定由某一特定供应商中标、成交；</w:t>
      </w:r>
    </w:p>
    <w:p>
      <w:pPr>
        <w:pStyle w:val="null3"/>
        <w:ind w:firstLine="480"/>
        <w:jc w:val="both"/>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480"/>
        <w:jc w:val="both"/>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ind w:firstLine="480"/>
        <w:jc w:val="both"/>
      </w:pPr>
      <w:r>
        <w:rPr>
          <w:rFonts w:ascii="仿宋_GB2312" w:hAnsi="仿宋_GB2312" w:cs="仿宋_GB2312" w:eastAsia="仿宋_GB2312"/>
          <w:sz w:val="24"/>
          <w:color w:val="000000"/>
        </w:rPr>
        <w:t>二、视为串通情形</w:t>
      </w:r>
    </w:p>
    <w:p>
      <w:pPr>
        <w:pStyle w:val="null3"/>
        <w:ind w:firstLine="480"/>
        <w:jc w:val="both"/>
      </w:pPr>
      <w:r>
        <w:rPr>
          <w:rFonts w:ascii="仿宋_GB2312" w:hAnsi="仿宋_GB2312" w:cs="仿宋_GB2312" w:eastAsia="仿宋_GB2312"/>
          <w:sz w:val="24"/>
          <w:color w:val="000000"/>
        </w:rPr>
        <w:t>《政府采购货物和服务招标投标管理办法》（财政部令第</w:t>
      </w:r>
      <w:r>
        <w:rPr>
          <w:rFonts w:ascii="仿宋_GB2312" w:hAnsi="仿宋_GB2312" w:cs="仿宋_GB2312" w:eastAsia="仿宋_GB2312"/>
          <w:sz w:val="24"/>
          <w:color w:val="000000"/>
        </w:rPr>
        <w:t>87号）第三十七条：有下列情形之一的，视为投标人串通投标，其投标无效：</w:t>
      </w:r>
    </w:p>
    <w:p>
      <w:pPr>
        <w:pStyle w:val="null3"/>
        <w:ind w:firstLine="480"/>
        <w:jc w:val="both"/>
      </w:pPr>
      <w:r>
        <w:rPr>
          <w:rFonts w:ascii="仿宋_GB2312" w:hAnsi="仿宋_GB2312" w:cs="仿宋_GB2312" w:eastAsia="仿宋_GB2312"/>
          <w:sz w:val="24"/>
          <w:color w:val="000000"/>
        </w:rPr>
        <w:t>（一）不同投标人的投标文件由同一单位或者个人编制；</w:t>
      </w:r>
    </w:p>
    <w:p>
      <w:pPr>
        <w:pStyle w:val="null3"/>
        <w:ind w:firstLine="480"/>
        <w:jc w:val="both"/>
      </w:pPr>
      <w:r>
        <w:rPr>
          <w:rFonts w:ascii="仿宋_GB2312" w:hAnsi="仿宋_GB2312" w:cs="仿宋_GB2312" w:eastAsia="仿宋_GB2312"/>
          <w:sz w:val="24"/>
          <w:color w:val="000000"/>
        </w:rPr>
        <w:t>（二）不同投标人委托同一单位或者个人办理投标事宜；</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（三）不同投标人的投标文件载明的项目管理成员或者联系人员为同一人；</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（四）不同投标人的投标文件异常一致或者投标报价呈规律性差异；</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（五）不同投标人的投标文件相互混装；</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（六）不同投标人的投标保证金从同一单位或者个人的账户转出。</w:t>
      </w:r>
    </w:p>
    <w:p>
      <w:pPr>
        <w:pStyle w:val="null3"/>
        <w:ind w:firstLine="480"/>
        <w:jc w:val="both"/>
      </w:pPr>
      <w:r>
        <w:rPr>
          <w:rFonts w:ascii="仿宋_GB2312" w:hAnsi="仿宋_GB2312" w:cs="仿宋_GB2312" w:eastAsia="仿宋_GB2312"/>
          <w:sz w:val="24"/>
          <w:color w:val="000000"/>
        </w:rPr>
        <w:t>《福建省财政厅关于电子化政府采购项目中视为串标情形认定与处理的指导意见》（闽财购〔</w:t>
      </w:r>
      <w:r>
        <w:rPr>
          <w:rFonts w:ascii="仿宋_GB2312" w:hAnsi="仿宋_GB2312" w:cs="仿宋_GB2312" w:eastAsia="仿宋_GB2312"/>
          <w:sz w:val="24"/>
          <w:color w:val="000000"/>
        </w:rPr>
        <w:t>2018〕30号）</w:t>
      </w:r>
    </w:p>
    <w:p>
      <w:pPr>
        <w:pStyle w:val="null3"/>
        <w:ind w:firstLine="480"/>
        <w:jc w:val="both"/>
      </w:pPr>
      <w:r>
        <w:rPr>
          <w:rFonts w:ascii="仿宋_GB2312" w:hAnsi="仿宋_GB2312" w:cs="仿宋_GB2312" w:eastAsia="仿宋_GB2312"/>
          <w:sz w:val="24"/>
          <w:color w:val="000000"/>
        </w:rPr>
        <w:t>（一）电子化招标项目视为串通情形的认定</w:t>
      </w:r>
    </w:p>
    <w:p>
      <w:pPr>
        <w:pStyle w:val="null3"/>
        <w:ind w:firstLine="480"/>
        <w:jc w:val="both"/>
      </w:pPr>
      <w:r>
        <w:rPr>
          <w:rFonts w:ascii="仿宋_GB2312" w:hAnsi="仿宋_GB2312" w:cs="仿宋_GB2312" w:eastAsia="仿宋_GB2312"/>
          <w:sz w:val="24"/>
          <w:color w:val="000000"/>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480"/>
        <w:jc w:val="both"/>
      </w:pPr>
      <w:r>
        <w:rPr>
          <w:rFonts w:ascii="仿宋_GB2312" w:hAnsi="仿宋_GB2312" w:cs="仿宋_GB2312" w:eastAsia="仿宋_GB2312"/>
          <w:sz w:val="24"/>
          <w:color w:val="000000"/>
        </w:rPr>
        <w:t>2、电子响应文件解密阶段 电子响应文件的个性特征与本采购项目的其他响应人存在雷同的，按照以下方式进行认定：</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0"/>
        <w:jc w:val="both"/>
      </w:pPr>
      <w:r>
        <w:rPr>
          <w:rFonts w:ascii="仿宋_GB2312" w:hAnsi="仿宋_GB2312" w:cs="仿宋_GB2312" w:eastAsia="仿宋_GB2312"/>
          <w:sz w:val="24"/>
          <w:color w:val="000000"/>
        </w:rPr>
        <w:t>（二）电子化非招标项目视为串通情形的认定</w:t>
      </w:r>
    </w:p>
    <w:p>
      <w:pPr>
        <w:pStyle w:val="null3"/>
        <w:ind w:firstLine="480"/>
        <w:jc w:val="both"/>
      </w:pPr>
      <w:r>
        <w:rPr>
          <w:rFonts w:ascii="仿宋_GB2312" w:hAnsi="仿宋_GB2312" w:cs="仿宋_GB2312" w:eastAsia="仿宋_GB2312"/>
          <w:sz w:val="24"/>
          <w:color w:val="000000"/>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color w:val="000000"/>
        </w:rPr>
        <w:t>“供 应商与采购人或者采购代 理机构之间、供 应商相互之间，为谋求特定供 应商中标、成交或者排斥其他供 应商的其他串通行为”。</w:t>
      </w:r>
    </w:p>
    <w:p>
      <w:pPr>
        <w:pStyle w:val="null3"/>
        <w:ind w:firstLine="480"/>
        <w:jc w:val="both"/>
      </w:pPr>
      <w:r>
        <w:rPr>
          <w:rFonts w:ascii="仿宋_GB2312" w:hAnsi="仿宋_GB2312" w:cs="仿宋_GB2312" w:eastAsia="仿宋_GB2312"/>
          <w:sz w:val="24"/>
          <w:color w:val="000000"/>
        </w:rPr>
        <w:t>《福建省财政厅关于福建省省级政府采购货物和服务项目招标文件编制指引和实施指引的补充通知（三）》（闽财购〔</w:t>
      </w:r>
      <w:r>
        <w:rPr>
          <w:rFonts w:ascii="仿宋_GB2312" w:hAnsi="仿宋_GB2312" w:cs="仿宋_GB2312" w:eastAsia="仿宋_GB2312"/>
          <w:sz w:val="24"/>
          <w:color w:val="000000"/>
        </w:rPr>
        <w:t>2010〕28号）</w:t>
      </w:r>
    </w:p>
    <w:p>
      <w:pPr>
        <w:pStyle w:val="null3"/>
        <w:ind w:firstLine="480"/>
        <w:jc w:val="both"/>
      </w:pPr>
      <w:r>
        <w:rPr>
          <w:rFonts w:ascii="仿宋_GB2312" w:hAnsi="仿宋_GB2312" w:cs="仿宋_GB2312" w:eastAsia="仿宋_GB2312"/>
          <w:sz w:val="24"/>
          <w:color w:val="000000"/>
        </w:rPr>
        <w:t>评标委员会在评标过程中发现投标人存在下列情形之一的，可认定其有串通</w:t>
      </w:r>
    </w:p>
    <w:p>
      <w:pPr>
        <w:pStyle w:val="null3"/>
        <w:ind w:firstLine="480"/>
        <w:jc w:val="both"/>
      </w:pPr>
      <w:r>
        <w:rPr>
          <w:rFonts w:ascii="仿宋_GB2312" w:hAnsi="仿宋_GB2312" w:cs="仿宋_GB2312" w:eastAsia="仿宋_GB2312"/>
          <w:sz w:val="24"/>
          <w:color w:val="000000"/>
        </w:rPr>
        <w:t>投标行为，并做出其投标无效的决定：</w:t>
      </w:r>
    </w:p>
    <w:p>
      <w:pPr>
        <w:pStyle w:val="null3"/>
        <w:ind w:firstLine="480"/>
        <w:jc w:val="both"/>
      </w:pPr>
      <w:r>
        <w:rPr>
          <w:rFonts w:ascii="仿宋_GB2312" w:hAnsi="仿宋_GB2312" w:cs="仿宋_GB2312" w:eastAsia="仿宋_GB2312"/>
          <w:sz w:val="24"/>
          <w:color w:val="000000"/>
        </w:rPr>
        <w:t>（一）不同投标人的投标文件错、漏之处一致或雷同，且不能合理解释的；</w:t>
      </w:r>
    </w:p>
    <w:p>
      <w:pPr>
        <w:pStyle w:val="null3"/>
        <w:ind w:firstLine="480"/>
        <w:jc w:val="both"/>
      </w:pPr>
      <w:r>
        <w:rPr>
          <w:rFonts w:ascii="仿宋_GB2312" w:hAnsi="仿宋_GB2312" w:cs="仿宋_GB2312" w:eastAsia="仿宋_GB2312"/>
          <w:sz w:val="24"/>
          <w:color w:val="000000"/>
        </w:rPr>
        <w:t>（二）不同的投标人的法定代表人、委托代理人等由同一个单位缴纳社会保险的；</w:t>
      </w:r>
    </w:p>
    <w:p>
      <w:pPr>
        <w:pStyle w:val="null3"/>
        <w:ind w:firstLine="480"/>
        <w:jc w:val="both"/>
      </w:pPr>
      <w:r>
        <w:rPr>
          <w:rFonts w:ascii="仿宋_GB2312" w:hAnsi="仿宋_GB2312" w:cs="仿宋_GB2312" w:eastAsia="仿宋_GB2312"/>
          <w:sz w:val="24"/>
          <w:color w:val="000000"/>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ind w:firstLine="480"/>
        <w:jc w:val="both"/>
      </w:pPr>
      <w:r>
        <w:rPr>
          <w:rFonts w:ascii="仿宋_GB2312" w:hAnsi="仿宋_GB2312" w:cs="仿宋_GB2312" w:eastAsia="仿宋_GB2312"/>
          <w:sz w:val="24"/>
          <w:color w:val="000000"/>
        </w:rPr>
        <w:t>（四）有关法律、法规或规章规定的其他串通投标行为。</w:t>
      </w:r>
    </w:p>
    <w:p>
      <w:pPr>
        <w:pStyle w:val="null3"/>
        <w:ind w:firstLine="480"/>
        <w:jc w:val="both"/>
      </w:pPr>
      <w:r>
        <w:rPr>
          <w:rFonts w:ascii="仿宋_GB2312" w:hAnsi="仿宋_GB2312" w:cs="仿宋_GB2312" w:eastAsia="仿宋_GB2312"/>
          <w:sz w:val="24"/>
          <w:color w:val="000000"/>
        </w:rPr>
        <w:t>三、供应商需承担的后果</w:t>
      </w:r>
    </w:p>
    <w:p>
      <w:pPr>
        <w:pStyle w:val="null3"/>
        <w:ind w:firstLine="480"/>
        <w:jc w:val="both"/>
      </w:pPr>
      <w:r>
        <w:rPr>
          <w:rFonts w:ascii="仿宋_GB2312" w:hAnsi="仿宋_GB2312" w:cs="仿宋_GB2312" w:eastAsia="仿宋_GB2312"/>
          <w:sz w:val="24"/>
          <w:color w:val="000000"/>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（三）与采购人、其他供应商或者采购代 理机构恶意串通的； 供应商有前款第（一）至（五）项情形之一的，中标、成交无效。</w:t>
      </w:r>
    </w:p>
    <w:p>
      <w:pPr>
        <w:pStyle w:val="null3"/>
        <w:ind w:firstLine="480"/>
        <w:jc w:val="both"/>
      </w:pPr>
      <w:r>
        <w:rPr>
          <w:rFonts w:ascii="仿宋_GB2312" w:hAnsi="仿宋_GB2312" w:cs="仿宋_GB2312" w:eastAsia="仿宋_GB2312"/>
          <w:sz w:val="24"/>
          <w:color w:val="000000"/>
        </w:rPr>
        <w:t>2、《政府采购非招标采购方式管理办法》（财政部令第74号）第二十条：有下列情形之一的，保证金不予退还： （四）供 应商与采购人、其他供 应商或者采购代 理机构恶意串通的；</w:t>
      </w:r>
    </w:p>
    <w:p>
      <w:pPr>
        <w:pStyle w:val="null3"/>
        <w:ind w:firstLine="480"/>
        <w:jc w:val="both"/>
      </w:pPr>
      <w:r>
        <w:rPr>
          <w:rFonts w:ascii="仿宋_GB2312" w:hAnsi="仿宋_GB2312" w:cs="仿宋_GB2312" w:eastAsia="仿宋_GB2312"/>
          <w:sz w:val="24"/>
          <w:color w:val="000000"/>
        </w:rPr>
        <w:t>3、《政府采购竞争性磋商采购方式管理暂行办法》（财库〔2014〕214号）第三十一条：有下列情形之一的，磋商保证金不予退还： （四）供 应商与采购人、其他供 应商或者采购代 理机构恶意串通的；</w:t>
      </w:r>
    </w:p>
    <w:p>
      <w:pPr>
        <w:pStyle w:val="null3"/>
        <w:ind w:firstLine="480"/>
        <w:jc w:val="both"/>
      </w:pPr>
      <w:r>
        <w:rPr>
          <w:rFonts w:ascii="仿宋_GB2312" w:hAnsi="仿宋_GB2312" w:cs="仿宋_GB2312" w:eastAsia="仿宋_GB2312"/>
          <w:sz w:val="24"/>
          <w:color w:val="000000"/>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b/>
          <w:color w:val="000000"/>
        </w:rPr>
        <w:t>5.3附件2：</w:t>
      </w:r>
    </w:p>
    <w:p>
      <w:pPr>
        <w:pStyle w:val="null3"/>
        <w:ind w:firstLine="480"/>
        <w:jc w:val="center"/>
      </w:pPr>
      <w:r>
        <w:rPr>
          <w:rFonts w:ascii="仿宋_GB2312" w:hAnsi="仿宋_GB2312" w:cs="仿宋_GB2312" w:eastAsia="仿宋_GB2312"/>
          <w:sz w:val="24"/>
          <w:b/>
          <w:color w:val="000000"/>
        </w:rPr>
        <w:t>采购文件远程开标事项</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color w:val="000000"/>
        </w:rPr>
        <w:t>一、本项目采用</w:t>
      </w:r>
      <w:r>
        <w:rPr>
          <w:rFonts w:ascii="仿宋_GB2312" w:hAnsi="仿宋_GB2312" w:cs="仿宋_GB2312" w:eastAsia="仿宋_GB2312"/>
          <w:sz w:val="24"/>
          <w:color w:val="000000"/>
        </w:rPr>
        <w:t>“远程开标”，投标人可到开标现场，也可不到开标现场，由投标人自行决定。</w:t>
      </w:r>
    </w:p>
    <w:p>
      <w:pPr>
        <w:pStyle w:val="null3"/>
        <w:ind w:firstLine="480"/>
        <w:jc w:val="both"/>
      </w:pPr>
      <w:r>
        <w:rPr>
          <w:rFonts w:ascii="仿宋_GB2312" w:hAnsi="仿宋_GB2312" w:cs="仿宋_GB2312" w:eastAsia="仿宋_GB2312"/>
          <w:sz w:val="24"/>
          <w:color w:val="000000"/>
        </w:rPr>
        <w:t>二、投标人不到开标现场的，请在福建省政府采购网厦门分网</w:t>
      </w:r>
      <w:r>
        <w:rPr>
          <w:rFonts w:ascii="仿宋_GB2312" w:hAnsi="仿宋_GB2312" w:cs="仿宋_GB2312" w:eastAsia="仿宋_GB2312"/>
          <w:sz w:val="24"/>
          <w:color w:val="000000"/>
        </w:rPr>
        <w:t>“服务专区/下载专区/资料下载”中，下载《远程开标操作手册》，在开标时自行登录采购系统，线上观看开标过程，并按要求在开标时段对投标文件进行远程解密、远程签章。</w:t>
      </w:r>
    </w:p>
    <w:p>
      <w:pPr>
        <w:pStyle w:val="null3"/>
        <w:ind w:firstLine="480"/>
        <w:jc w:val="both"/>
      </w:pPr>
      <w:r>
        <w:rPr>
          <w:rFonts w:ascii="仿宋_GB2312" w:hAnsi="仿宋_GB2312" w:cs="仿宋_GB2312" w:eastAsia="仿宋_GB2312"/>
          <w:sz w:val="24"/>
          <w:color w:val="000000"/>
        </w:rPr>
        <w:t>三、投标人应确保自身设施、设备、网络状况良好，提请了解熟悉远程开标流程，因投标人自身原因造成无法正常观看开标过程、远程解密或签章的，后果由投标人自行承担。</w:t>
      </w:r>
    </w:p>
    <w:p>
      <w:pPr>
        <w:pStyle w:val="null3"/>
        <w:ind w:firstLine="480"/>
        <w:jc w:val="both"/>
      </w:pPr>
      <w:r>
        <w:rPr>
          <w:rFonts w:ascii="仿宋_GB2312" w:hAnsi="仿宋_GB2312" w:cs="仿宋_GB2312" w:eastAsia="仿宋_GB2312"/>
          <w:sz w:val="24"/>
          <w:color w:val="000000"/>
        </w:rPr>
        <w:t>四、在规定的时间内正确提交电子投标文件的投标人在开标时将由系统判断签到情况，具体信息以福建省政府采购网上公开信息系统所示为准。</w:t>
      </w:r>
    </w:p>
    <w:p>
      <w:pPr>
        <w:pStyle w:val="null3"/>
        <w:ind w:firstLine="480"/>
        <w:jc w:val="both"/>
      </w:pPr>
      <w:r>
        <w:rPr>
          <w:rFonts w:ascii="仿宋_GB2312" w:hAnsi="仿宋_GB2312" w:cs="仿宋_GB2312" w:eastAsia="仿宋_GB2312"/>
          <w:sz w:val="24"/>
          <w:color w:val="000000"/>
        </w:rPr>
        <w:t>五、投标人应在远程解密开启后在规定时间内使用</w:t>
      </w:r>
      <w:r>
        <w:rPr>
          <w:rFonts w:ascii="仿宋_GB2312" w:hAnsi="仿宋_GB2312" w:cs="仿宋_GB2312" w:eastAsia="仿宋_GB2312"/>
          <w:sz w:val="24"/>
          <w:color w:val="000000"/>
        </w:rPr>
        <w:t>CA数字证书（应与投标文件加密时所用CA证书一致）进行投标文件的解密操作，逾期未解密的视为放弃投标。</w:t>
      </w:r>
    </w:p>
    <w:p>
      <w:pPr>
        <w:pStyle w:val="null3"/>
        <w:ind w:firstLine="480"/>
        <w:jc w:val="both"/>
      </w:pPr>
      <w:r>
        <w:rPr>
          <w:rFonts w:ascii="仿宋_GB2312" w:hAnsi="仿宋_GB2312" w:cs="仿宋_GB2312" w:eastAsia="仿宋_GB2312"/>
          <w:sz w:val="24"/>
          <w:color w:val="000000"/>
        </w:rPr>
        <w:t>六、唱标结束后，投标人可对开标结果进行签章，并在远程签章开放后规定时间内完成，逾期未签章的视同认可开标结果。</w:t>
      </w:r>
    </w:p>
    <w:p>
      <w:pPr>
        <w:pStyle w:val="null3"/>
        <w:ind w:firstLine="480"/>
        <w:jc w:val="both"/>
      </w:pPr>
      <w:r>
        <w:rPr>
          <w:rFonts w:ascii="仿宋_GB2312" w:hAnsi="仿宋_GB2312" w:cs="仿宋_GB2312" w:eastAsia="仿宋_GB2312"/>
          <w:sz w:val="24"/>
          <w:color w:val="000000"/>
        </w:rPr>
        <w:t>七、开、评标期间，投标人代表应保证采购系统中预留的联系方式畅通，以便随时接收并答复评标委员会发起的澄清等事项。</w:t>
      </w:r>
    </w:p>
    <w:p>
      <w:pPr>
        <w:pStyle w:val="null3"/>
        <w:ind w:firstLine="480"/>
        <w:jc w:val="both"/>
      </w:pPr>
      <w:r>
        <w:rPr>
          <w:rFonts w:ascii="仿宋_GB2312" w:hAnsi="仿宋_GB2312" w:cs="仿宋_GB2312" w:eastAsia="仿宋_GB2312"/>
          <w:sz w:val="24"/>
          <w:color w:val="000000"/>
        </w:rPr>
        <w:t>八、在操作过程中如有疑问请咨询技术人员（</w:t>
      </w:r>
      <w:r>
        <w:rPr>
          <w:rFonts w:ascii="仿宋_GB2312" w:hAnsi="仿宋_GB2312" w:cs="仿宋_GB2312" w:eastAsia="仿宋_GB2312"/>
          <w:sz w:val="24"/>
          <w:color w:val="000000"/>
        </w:rPr>
        <w:t>400-1612-666、0592-2858142）或采购代 理机构工作人员。</w:t>
      </w:r>
    </w:p>
    <w:p>
      <w:pPr>
        <w:pStyle w:val="null3"/>
        <w:ind w:firstLine="482"/>
        <w:jc w:val="both"/>
      </w:pPr>
      <w:r>
        <w:rPr>
          <w:rFonts w:ascii="仿宋_GB2312" w:hAnsi="仿宋_GB2312" w:cs="仿宋_GB2312" w:eastAsia="仿宋_GB2312"/>
          <w:sz w:val="24"/>
          <w:b/>
          <w:color w:val="000000"/>
        </w:rPr>
        <w:t>5.4本招标文件未明确的其它约定事项或条款，待采购人与中标人签订合同时，由双方协商订立。</w:t>
      </w:r>
    </w:p>
    <w:p>
      <w:pPr>
        <w:pStyle w:val="null3"/>
        <w:ind w:firstLine="482"/>
        <w:jc w:val="both"/>
      </w:pPr>
      <w:r>
        <w:rPr>
          <w:rFonts w:ascii="仿宋_GB2312" w:hAnsi="仿宋_GB2312" w:cs="仿宋_GB2312" w:eastAsia="仿宋_GB2312"/>
          <w:sz w:val="24"/>
          <w:b/>
          <w:color w:val="000000"/>
        </w:rPr>
        <w:t>5.5投标人应在投标文件中提供带“★”号条款逐条响应情况表及《技术规格和商务偏离表》（或点对点应答书，格式可参考第七章），未按要求提供带“★”号条款逐条响应情况表及《技术规格和商务偏离表》（或点对点应答书，格式可参考第七章）的，评标委员会可能对投标人做出不利的评审。</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color w:val="000000"/>
        </w:rPr>
        <w:t>带</w:t>
      </w:r>
      <w:r>
        <w:rPr>
          <w:rFonts w:ascii="仿宋_GB2312" w:hAnsi="仿宋_GB2312" w:cs="仿宋_GB2312" w:eastAsia="仿宋_GB2312"/>
          <w:sz w:val="24"/>
          <w:color w:val="000000"/>
        </w:rPr>
        <w:t>“★”号条款逐条响应情况表</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752"/>
        <w:gridCol w:w="2769"/>
        <w:gridCol w:w="3205"/>
        <w:gridCol w:w="1580"/>
      </w:tblGrid>
      <w:tr>
        <w:tc>
          <w:tcPr>
            <w:tcW w:type="dxa" w:w="7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条款号</w:t>
            </w:r>
          </w:p>
        </w:tc>
        <w:tc>
          <w:tcPr>
            <w:tcW w:type="dxa" w:w="27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招标文件中带</w:t>
            </w:r>
            <w:r>
              <w:rPr>
                <w:rFonts w:ascii="仿宋_GB2312" w:hAnsi="仿宋_GB2312" w:cs="仿宋_GB2312" w:eastAsia="仿宋_GB2312"/>
                <w:sz w:val="24"/>
                <w:color w:val="000000"/>
              </w:rPr>
              <w:t>“★”号的条款汇总</w:t>
            </w:r>
          </w:p>
        </w:tc>
        <w:tc>
          <w:tcPr>
            <w:tcW w:type="dxa" w:w="3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投标响应内容</w:t>
            </w:r>
          </w:p>
        </w:tc>
        <w:tc>
          <w:tcPr>
            <w:tcW w:type="dxa" w:w="15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对应投标文件页码</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7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7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7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7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7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bl>
    <w:p>
      <w:pPr>
        <w:pStyle w:val="null3"/>
        <w:ind w:firstLine="480"/>
        <w:jc w:val="both"/>
      </w:pPr>
      <w:r>
        <w:rPr>
          <w:rFonts w:ascii="仿宋_GB2312" w:hAnsi="仿宋_GB2312" w:cs="仿宋_GB2312" w:eastAsia="仿宋_GB2312"/>
          <w:sz w:val="24"/>
          <w:color w:val="000000"/>
        </w:rPr>
        <w:t>投标人：（全称并加盖单位公章）</w:t>
      </w:r>
    </w:p>
    <w:p>
      <w:pPr>
        <w:pStyle w:val="null3"/>
        <w:ind w:firstLine="480"/>
        <w:jc w:val="both"/>
      </w:pPr>
      <w:r>
        <w:rPr>
          <w:rFonts w:ascii="仿宋_GB2312" w:hAnsi="仿宋_GB2312" w:cs="仿宋_GB2312" w:eastAsia="仿宋_GB2312"/>
          <w:sz w:val="24"/>
          <w:color w:val="000000"/>
        </w:rPr>
        <w:t>投标人代表签字：</w:t>
      </w:r>
    </w:p>
    <w:p>
      <w:pPr>
        <w:pStyle w:val="null3"/>
        <w:ind w:firstLine="480"/>
        <w:jc w:val="both"/>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color w:val="000000"/>
          <w:shd w:fill="FFFFFF" w:val="clear"/>
        </w:rPr>
        <w:t>为避免遗漏，请投标人在投标文件技术商务部分提供</w:t>
      </w:r>
      <w:r>
        <w:rPr>
          <w:rFonts w:ascii="仿宋_GB2312" w:hAnsi="仿宋_GB2312" w:cs="仿宋_GB2312" w:eastAsia="仿宋_GB2312"/>
          <w:sz w:val="24"/>
          <w:color w:val="000000"/>
          <w:shd w:fill="FFFFFF" w:val="clear"/>
        </w:rPr>
        <w:t>“评标条款响应对照表”，并在目录中体现该格式标题。</w:t>
      </w:r>
    </w:p>
    <w:p>
      <w:pPr>
        <w:pStyle w:val="null3"/>
        <w:ind w:firstLine="480"/>
        <w:jc w:val="both"/>
      </w:pPr>
      <w:r>
        <w:rPr>
          <w:rFonts w:ascii="仿宋_GB2312" w:hAnsi="仿宋_GB2312" w:cs="仿宋_GB2312" w:eastAsia="仿宋_GB2312"/>
          <w:sz w:val="24"/>
          <w:color w:val="000000"/>
        </w:rPr>
        <w:t>评标条款响应对照表</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1172"/>
        <w:gridCol w:w="2463"/>
        <w:gridCol w:w="3259"/>
        <w:gridCol w:w="1412"/>
      </w:tblGrid>
      <w:tr>
        <w:tc>
          <w:tcPr>
            <w:tcW w:type="dxa" w:w="117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条款号</w:t>
            </w:r>
          </w:p>
        </w:tc>
        <w:tc>
          <w:tcPr>
            <w:tcW w:type="dxa" w:w="24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招标文件评标条款</w:t>
            </w:r>
          </w:p>
        </w:tc>
        <w:tc>
          <w:tcPr>
            <w:tcW w:type="dxa" w:w="32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投标响应内容</w:t>
            </w:r>
          </w:p>
        </w:tc>
        <w:tc>
          <w:tcPr>
            <w:tcW w:type="dxa" w:w="14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对应投标文件页码</w:t>
            </w:r>
          </w:p>
        </w:tc>
      </w:tr>
      <w:tr>
        <w:tc>
          <w:tcPr>
            <w:tcW w:type="dxa" w:w="1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1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32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bl>
    <w:p>
      <w:pPr>
        <w:pStyle w:val="null3"/>
        <w:ind w:firstLine="480"/>
        <w:jc w:val="both"/>
      </w:pPr>
      <w:r>
        <w:rPr>
          <w:rFonts w:ascii="仿宋_GB2312" w:hAnsi="仿宋_GB2312" w:cs="仿宋_GB2312" w:eastAsia="仿宋_GB2312"/>
          <w:sz w:val="24"/>
          <w:color w:val="000000"/>
        </w:rPr>
        <w:t>投标人：（全称并加盖单位公章）</w:t>
      </w:r>
    </w:p>
    <w:p>
      <w:pPr>
        <w:pStyle w:val="null3"/>
        <w:ind w:firstLine="480"/>
        <w:jc w:val="both"/>
      </w:pPr>
      <w:r>
        <w:rPr>
          <w:rFonts w:ascii="仿宋_GB2312" w:hAnsi="仿宋_GB2312" w:cs="仿宋_GB2312" w:eastAsia="仿宋_GB2312"/>
          <w:sz w:val="24"/>
          <w:color w:val="000000"/>
        </w:rPr>
        <w:t>投标人代表签字：</w:t>
      </w:r>
    </w:p>
    <w:p>
      <w:pPr>
        <w:pStyle w:val="null3"/>
        <w:ind w:firstLine="480"/>
        <w:jc w:val="both"/>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ind w:firstLine="480"/>
        <w:jc w:val="both"/>
      </w:pPr>
      <w:r>
        <w:rPr>
          <w:rFonts w:ascii="仿宋_GB2312" w:hAnsi="仿宋_GB2312" w:cs="仿宋_GB2312" w:eastAsia="仿宋_GB2312"/>
          <w:sz w:val="24"/>
          <w:b/>
          <w:color w:val="000000"/>
        </w:rPr>
        <w:t>5.6投标人应在投标文件中提供拟投入本项目人员的“员工花名册”</w:t>
      </w:r>
    </w:p>
    <w:p>
      <w:pPr>
        <w:pStyle w:val="null3"/>
        <w:ind w:firstLine="480"/>
        <w:jc w:val="both"/>
      </w:pPr>
      <w:r>
        <w:rPr>
          <w:rFonts w:ascii="仿宋_GB2312" w:hAnsi="仿宋_GB2312" w:cs="仿宋_GB2312" w:eastAsia="仿宋_GB2312"/>
          <w:sz w:val="24"/>
          <w:color w:val="000000"/>
        </w:rPr>
        <w:t>员工花名册</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53"/>
        <w:gridCol w:w="1042"/>
        <w:gridCol w:w="619"/>
        <w:gridCol w:w="1238"/>
        <w:gridCol w:w="755"/>
        <w:gridCol w:w="649"/>
        <w:gridCol w:w="725"/>
        <w:gridCol w:w="559"/>
        <w:gridCol w:w="951"/>
        <w:gridCol w:w="1314"/>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序号</w:t>
            </w:r>
          </w:p>
        </w:tc>
        <w:tc>
          <w:tcPr>
            <w:tcW w:type="dxa" w:w="10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岗位名称</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姓名</w:t>
            </w:r>
          </w:p>
        </w:tc>
        <w:tc>
          <w:tcPr>
            <w:tcW w:type="dxa" w:w="1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年龄（周岁）</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联系方式</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职称</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毕业专业</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学历</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同类工作经验</w:t>
            </w:r>
          </w:p>
        </w:tc>
        <w:tc>
          <w:tcPr>
            <w:tcW w:type="dxa" w:w="1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同类工作经验年限</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本项目采用“远程开标”，投标人可到开标现场，也可不到开标现场，由投标人自行决定。投标人选择到开标现场开标的，请在系统规定时间内将CA证书送达厦门市行政服务中心4层本项目指定开标厅进行解密及签章。投标人不到开标现场的，请下载《远程开标操作手册》，在开标时自行登录采购系统，线上观看开标过程，并按要求在解密规定时间内对投标文件进行远程解密、远程签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19.1本合同可用于政府采购合同融资，为本项目提供合同融资的金融机构为：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[350201]wx[GK]2025047</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引导员服务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1(引导员服务)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引导员服务</w:t>
            </w:r>
          </w:p>
        </w:tc>
        <w:tc>
          <w:tcPr>
            <w:tcW w:type="dxa" w:w="1661"/>
          </w:tcPr>
          <w:p>
            <w:pPr>
              <w:pStyle w:val="null3"/>
              <w:jc w:val="left"/>
            </w:pPr>
            <w:r>
              <w:rPr>
                <w:rFonts w:ascii="仿宋_GB2312" w:hAnsi="仿宋_GB2312" w:cs="仿宋_GB2312" w:eastAsia="仿宋_GB2312"/>
              </w:rPr>
              <w:t xml:space="preserve"> 12423312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[350201]wx[GK]2025047</w:t>
      </w:r>
    </w:p>
    <w:p>
      <w:pPr>
        <w:pStyle w:val="null3"/>
        <w:jc w:val="left"/>
      </w:pPr>
      <w:r>
        <w:rPr>
          <w:rFonts w:ascii="仿宋_GB2312" w:hAnsi="仿宋_GB2312" w:cs="仿宋_GB2312" w:eastAsia="仿宋_GB2312"/>
        </w:rPr>
        <w:t>项目名称：</w:t>
      </w:r>
      <w:r>
        <w:rPr>
          <w:rFonts w:ascii="仿宋_GB2312" w:hAnsi="仿宋_GB2312" w:cs="仿宋_GB2312" w:eastAsia="仿宋_GB2312"/>
        </w:rPr>
        <w:t>引导员服务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引导员服务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引导员服务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主管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438768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36.0000</w:t>
            </w:r>
          </w:p>
        </w:tc>
        <w:tc>
          <w:tcPr>
            <w:tcW w:type="dxa" w:w="755"/>
          </w:tcPr>
          <w:p>
            <w:pPr>
              <w:pStyle w:val="null3"/>
              <w:jc w:val="left"/>
            </w:pPr>
            <w:r>
              <w:rPr>
                <w:rFonts w:ascii="仿宋_GB2312" w:hAnsi="仿宋_GB2312" w:cs="仿宋_GB2312" w:eastAsia="仿宋_GB2312"/>
              </w:rPr>
              <w:t xml:space="preserve"> 人·月</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总引导</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1158300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108.0000</w:t>
            </w:r>
          </w:p>
        </w:tc>
        <w:tc>
          <w:tcPr>
            <w:tcW w:type="dxa" w:w="755"/>
          </w:tcPr>
          <w:p>
            <w:pPr>
              <w:pStyle w:val="null3"/>
              <w:jc w:val="left"/>
            </w:pPr>
            <w:r>
              <w:rPr>
                <w:rFonts w:ascii="仿宋_GB2312" w:hAnsi="仿宋_GB2312" w:cs="仿宋_GB2312" w:eastAsia="仿宋_GB2312"/>
              </w:rPr>
              <w:t xml:space="preserve"> 人·月</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引导（四级）</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2718144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288.0000</w:t>
            </w:r>
          </w:p>
        </w:tc>
        <w:tc>
          <w:tcPr>
            <w:tcW w:type="dxa" w:w="755"/>
          </w:tcPr>
          <w:p>
            <w:pPr>
              <w:pStyle w:val="null3"/>
              <w:jc w:val="left"/>
            </w:pPr>
            <w:r>
              <w:rPr>
                <w:rFonts w:ascii="仿宋_GB2312" w:hAnsi="仿宋_GB2312" w:cs="仿宋_GB2312" w:eastAsia="仿宋_GB2312"/>
              </w:rPr>
              <w:t xml:space="preserve"> 人·月</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引导（三级）</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526500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60.0000</w:t>
            </w:r>
          </w:p>
        </w:tc>
        <w:tc>
          <w:tcPr>
            <w:tcW w:type="dxa" w:w="755"/>
          </w:tcPr>
          <w:p>
            <w:pPr>
              <w:pStyle w:val="null3"/>
              <w:jc w:val="left"/>
            </w:pPr>
            <w:r>
              <w:rPr>
                <w:rFonts w:ascii="仿宋_GB2312" w:hAnsi="仿宋_GB2312" w:cs="仿宋_GB2312" w:eastAsia="仿宋_GB2312"/>
              </w:rPr>
              <w:t xml:space="preserve"> 人·月</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引导（二级）</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1684800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216.0000</w:t>
            </w:r>
          </w:p>
        </w:tc>
        <w:tc>
          <w:tcPr>
            <w:tcW w:type="dxa" w:w="755"/>
          </w:tcPr>
          <w:p>
            <w:pPr>
              <w:pStyle w:val="null3"/>
              <w:jc w:val="left"/>
            </w:pPr>
            <w:r>
              <w:rPr>
                <w:rFonts w:ascii="仿宋_GB2312" w:hAnsi="仿宋_GB2312" w:cs="仿宋_GB2312" w:eastAsia="仿宋_GB2312"/>
              </w:rPr>
              <w:t xml:space="preserve"> 人·月</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引导（一级）</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5896800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864.0000</w:t>
            </w:r>
          </w:p>
        </w:tc>
        <w:tc>
          <w:tcPr>
            <w:tcW w:type="dxa" w:w="755"/>
          </w:tcPr>
          <w:p>
            <w:pPr>
              <w:pStyle w:val="null3"/>
              <w:jc w:val="left"/>
            </w:pPr>
            <w:r>
              <w:rPr>
                <w:rFonts w:ascii="仿宋_GB2312" w:hAnsi="仿宋_GB2312" w:cs="仿宋_GB2312" w:eastAsia="仿宋_GB2312"/>
              </w:rPr>
              <w:t xml:space="preserve"> 人·月</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