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2025~2026学年马巷中心小学及所属完小物业服务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CGXM-2025-350213-00329[2025]00191</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[350213]wx[CS]2025005</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厦门市翔安区马巷中心小学</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厦门万翔招标有限公司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2025年09月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厦门市翔安区马巷中心小学</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2025~2026学年马巷中心小学及所属完小物业服务</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厦门万翔招标有限公司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2025~2026学年马巷中心小学及所属完小物业服务</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CGXM-2025-350213-00329[2025]00191</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[350213]wx[CS]2025005</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1,253,000.00</w:t>
      </w:r>
    </w:p>
    <w:p>
      <w:pPr>
        <w:pStyle w:val="null3"/>
        <w:jc w:val="left"/>
      </w:pPr>
      <w:r>
        <w:rPr>
          <w:rFonts w:ascii="仿宋_GB2312" w:hAnsi="仿宋_GB2312" w:cs="仿宋_GB2312" w:eastAsia="仿宋_GB2312"/>
        </w:rPr>
        <w:t>采购包最高限价（元）: 1,253,000.00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2025~2026学年马巷中心小学及所属完小物业服务</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1,253,000.00</w:t>
            </w:r>
          </w:p>
        </w:tc>
        <w:tc>
          <w:tcPr>
            <w:tcW w:type="dxa" w:w="1187"/>
          </w:tcPr>
          <w:p>
            <w:pPr>
              <w:pStyle w:val="null3"/>
              <w:jc w:val="left"/>
            </w:pPr>
            <w:r>
              <w:rPr>
                <w:rFonts w:ascii="仿宋_GB2312" w:hAnsi="仿宋_GB2312" w:cs="仿宋_GB2312" w:eastAsia="仿宋_GB2312"/>
              </w:rPr>
              <w:t>年</w:t>
            </w:r>
          </w:p>
        </w:tc>
        <w:tc>
          <w:tcPr>
            <w:tcW w:type="dxa" w:w="1187"/>
          </w:tcPr>
          <w:p>
            <w:pPr>
              <w:pStyle w:val="null3"/>
              <w:jc w:val="left"/>
            </w:pPr>
            <w:r>
              <w:rPr>
                <w:rFonts w:ascii="仿宋_GB2312" w:hAnsi="仿宋_GB2312" w:cs="仿宋_GB2312" w:eastAsia="仿宋_GB2312"/>
              </w:rPr>
              <w:t>物业管理</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2025~2026学年马巷中心小学及所属完小物业服务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1,253,000.00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2025~2026学年马巷中心小学及所属完小物业服务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2025~2026学年马巷中心小学及所属完小物业服务</w:t>
            </w:r>
          </w:p>
        </w:tc>
        <w:tc>
          <w:tcPr>
            <w:tcW w:type="dxa" w:w="2076"/>
          </w:tcPr>
          <w:p>
            <w:pPr>
              <w:pStyle w:val="null3"/>
              <w:jc w:val="left"/>
            </w:pPr>
            <w:r>
              <w:rPr>
                <w:rFonts w:ascii="仿宋_GB2312" w:hAnsi="仿宋_GB2312" w:cs="仿宋_GB2312" w:eastAsia="仿宋_GB2312"/>
              </w:rPr>
              <w:t>2025~2026学年马巷中心小学及所属完小物业服务</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1,253,000.00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1、信用信息查询渠道：资格审查小组通过“信用中国”网站（www.creditchina.gov.cn）、中国政府采购网（www.ccgp.gov.cn）、信用中国(福建厦门)网站（credit.xm.gov.cn）查询所有供应商的信用信息。 2、截止时点：查询供应商截止开标当天前三年内的信用信息。 3、查询记录和证据留存方式：资格审查小组将查询结果网页打印后随采购文件一并存档。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5、供应商无需提供信用信息查询结果。若供应商自行提供查询结果的，仍以资格审查人员查询结果为准。</w:t>
            </w:r>
          </w:p>
        </w:tc>
        <w:tc>
          <w:tcPr>
            <w:tcW w:type="dxa" w:w="4614"/>
          </w:tcPr>
          <w:p>
            <w:pPr>
              <w:pStyle w:val="null3"/>
              <w:jc w:val="left"/>
            </w:pPr>
            <w:r>
              <w:rPr>
                <w:rFonts w:ascii="仿宋_GB2312" w:hAnsi="仿宋_GB2312" w:cs="仿宋_GB2312" w:eastAsia="仿宋_GB2312"/>
              </w:rPr>
              <w:t>1、信用信息查询渠道：资格审查小组通过“信用中国”网站（www.creditchina.gov.cn）、中国政府采购网（www.ccgp.gov.cn）、信用中国(福建厦门)网站（credit.xm.gov.cn）查询所有供应商的信用信息。 2、截止时点：查询供应商截止开标当天前三年内的信用信息。 3、查询记录和证据留存方式：资格审查小组将查询结果网页打印后随采购文件一并存档。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5、供应商无需提供信用信息查询结果。若供应商自行提供查询结果的，仍以资格审查人员查询结果为准。</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厦门市翔安区马巷中心小学</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厦门市翔安区马巷街道舫阳社区溪上里97号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0592-7628518</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厦门万翔招标有限公司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中国（福建）自由贸易试验区厦门片区机场北路476号4楼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游工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15394420205</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厦门万翔招标有限公司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1、信用信息查询渠道：资格审查小组通过“信用中国”网站（www.creditchina.gov.cn）、中国政府采购网（www.ccgp.gov.cn）、信用中国(福建厦门)网站（credit.xm.gov.cn）查询所有供应商的信用信息。 2、截止时点：查询供应商截止开标当天前三年内的信用信息。 3、查询记录和证据留存方式：资格审查小组将查询结果网页打印后随采购文件一并存档。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5、供应商无需提供信用信息查询结果。若供应商自行提供查询结果的，仍以资格审查人员查询结果为准。</w:t>
                  </w:r>
                </w:p>
              </w:tc>
              <w:tc>
                <w:tcPr>
                  <w:tcW w:type="dxa" w:w="1418"/>
                </w:tcPr>
                <w:p>
                  <w:pPr>
                    <w:pStyle w:val="null3"/>
                    <w:jc w:val="left"/>
                  </w:pPr>
                  <w:r>
                    <w:rPr>
                      <w:rFonts w:ascii="仿宋_GB2312" w:hAnsi="仿宋_GB2312" w:cs="仿宋_GB2312" w:eastAsia="仿宋_GB2312"/>
                    </w:rPr>
                    <w:t>1、信用信息查询渠道：资格审查小组通过“信用中国”网站（www.creditchina.gov.cn）、中国政府采购网（www.ccgp.gov.cn）、信用中国(福建厦门)网站（credit.xm.gov.cn）查询所有供应商的信用信息。 2、截止时点：查询供应商截止开标当天前三年内的信用信息。 3、查询记录和证据留存方式：资格审查小组将查询结果网页打印后随采购文件一并存档。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5、供应商无需提供信用信息查询结果。若供应商自行提供查询结果的，仍以资格审查人员查询结果为准。</w:t>
                  </w:r>
                </w:p>
              </w:tc>
            </w:tr>
            <w:tr>
              <w:tc>
                <w:tcPr>
                  <w:tcW w:type="dxa" w:w="1135"/>
                </w:tcPr>
                <w:p>
                  <w:pPr>
                    <w:pStyle w:val="null3"/>
                    <w:jc w:val="left"/>
                  </w:pPr>
                  <w:r>
                    <w:rPr>
                      <w:rFonts w:ascii="仿宋_GB2312" w:hAnsi="仿宋_GB2312" w:cs="仿宋_GB2312" w:eastAsia="仿宋_GB2312"/>
                    </w:rPr>
                    <w:t>本采购包属于专门面向中小企业采购。</w:t>
                  </w:r>
                </w:p>
              </w:tc>
              <w:tc>
                <w:tcPr>
                  <w:tcW w:type="dxa" w:w="1418"/>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采购包1：不接受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由磋商小组确定</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因评审场所条件限制，本项目无法进行远程磋商，供应商应派代表到现场，未到现场的将导致响应无效(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请供应商在评审当天自行携带笔记本电脑用于线上报价，具体流程详见供应商操作手册。</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翔安区政府采购监管部门</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代理服务费收费标准：服务类: 中标金额 (万元)费率;[0-100]1.5%;(100-500]0.8%;(500-1000]0.45%。注:1、代 理服务费的收取按差额定率累进法计算,由中标人支付。 2、中标人以 转账或汇款方式提交。 3、中标人为中小企业的，其代 理服务费按照上述服务收费标准下浮10%进行支付。 4、因供应商自 身原因导致最终无法承接项目的，代理服务费不予退还。（若后续未续签成交供应商可以申请退回 对应部分的代理服务费）</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自中标通知书发出之日起30个日历日内。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（1）登录福建省政府采购网厦门分网http:// 120.41.36.6/ → 【办事指南】→ 下载【供 应商操作手册】，按手册指引操作。（2）请投标人及时提前办理CA。（3）不同投标人用同一台电脑或同一IP上传投标文件或同一账户缴交投标保证金的，经系统识别确认情况属实将判定为串通投标。（4）全文中带有“★”的条款为关键性条款，对这些关键性条款的任何负偏离或不满足将导致该投标作无效投标处理。（5）若采购文件第三章所述内容与其它部分的条款发生理解冲突，则以第三章所述内容为准；如采购文件发生变更，则相关条款的解释以更改通知为准。（6）质疑函要求 供应 商提出质疑应当提交质疑函和必要的证明材料。质疑函应当包括下列内容： (一)供应 商的姓名或者名 称名 称、地址、邮编、联系人及联系电话; (二)质疑项目的名 称名 称、编号; (三)具体、明确的质疑事项和与质疑事项相关的请求; (四)事实依据; (五)必要的法律依据; (六)提出质疑的日期。 供应 商为自然人的，应当由本人签字;供应 商为法人或者其他组织的，应当由法定代表人、主要负责人，或者其授权代表签字或者盖章，并加盖公章。接收质疑：黄经理，负责接收质疑，电话0592-2298125，传真0592-5706660-6969，邮箱hcq@iport.com.cn，通讯地址：厦门市湖里区机场北路476号4楼。质疑函应采用下列方式之一提交： （1）邮件形式：将质疑函原件扫描发送至邮箱：邮箱hcq@iport.com.cn收到质疑函的时间以邮箱显示的收到时间为准。质疑答复过程中需要核对原件的，质疑人应提供原件核查，否则相关资料可能不被认可。（2）快递形式：将质疑函原件快递至厦门市湖里区机场北路476号4楼，收件人：电话0592-2298125，传真0592-5706660-6969。收到质疑函的时间以快递签收时间为准。（3）现场送达：将质疑函原件现场送至厦门市湖里区机场北路476号4楼经办人手中。收到质疑函的时间以前台签收时间为准。 注：提交质疑函须附上系统下载文件登记截图，质疑函须符合采购文件的要求。</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因评审场所条件限制，本项目无法进行远程磋商，供应商应派代表到现场，未到现场的将导致响应无效(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请供应商在评审当天自行携带笔记本电脑用于线上报价，具体流程详见供应商操作手册。</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满分为10.0000分</w:t>
      </w:r>
    </w:p>
    <w:p>
      <w:pPr>
        <w:pStyle w:val="null3"/>
        <w:jc w:val="left"/>
      </w:pPr>
      <w:r>
        <w:rPr>
          <w:rFonts w:ascii="仿宋_GB2312" w:hAnsi="仿宋_GB2312" w:cs="仿宋_GB2312" w:eastAsia="仿宋_GB2312"/>
        </w:rPr>
        <w:t>满足招标文件要求且报价最低的为评审基准价，价格得分=（评审基准价/报价）×标准分值</w:t>
      </w:r>
    </w:p>
    <w:p>
      <w:pPr>
        <w:pStyle w:val="null3"/>
        <w:jc w:val="left"/>
      </w:pPr>
      <w:r>
        <w:rPr>
          <w:rFonts w:ascii="仿宋_GB2312" w:hAnsi="仿宋_GB2312" w:cs="仿宋_GB2312" w:eastAsia="仿宋_GB2312"/>
        </w:rPr>
        <w:t>技术部分评分PT 满分为65.0000分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根据供应商提供的服务整体方案进行评价： ①有针对本项目提供服务整体方案的得2.82分； ②在满足①的基础上，方案至少包含服务整体方案、整体目标、服务质量控制方式、服务预期效果等，符合本项目实际情况，且能确保项目实施并达到预期目标的得3分； ③未提供方案或方案不满足以上要求的不得分。</w:t>
            </w:r>
          </w:p>
        </w:tc>
      </w:tr>
      <w:tr>
        <w:tc>
          <w:tcPr>
            <w:tcW w:type="dxa" w:w="3322"/>
          </w:tcPr>
          <w:p>
            <w:pPr>
              <w:pStyle w:val="null3"/>
              <w:jc w:val="left"/>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根据供应商提供的踏勘报告进行评价： ①有针对本项目提供踏勘报告的得2.82分； ②在满足①的基础上，方案至少包含踏勘图片及描述、现存问题描述、改进措施及建议等，符合本项目实际情况的得3分； ③未提供方案或方案不满足以上要求的不得分。</w:t>
            </w:r>
          </w:p>
        </w:tc>
      </w:tr>
      <w:tr>
        <w:tc>
          <w:tcPr>
            <w:tcW w:type="dxa" w:w="3322"/>
          </w:tcPr>
          <w:p>
            <w:pPr>
              <w:pStyle w:val="null3"/>
              <w:jc w:val="left"/>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根据供应商对本项目的分析及难点对策：通过对本项目现场环境整体布局、配套设施设备、周边环境等方面的分析，列出本项目管理上的重点、难点，提出相应的对策。每提出一个难点或重点解决措施的得 1分，满分3分；未提供或提供的内容与本项目无关的得0分。</w:t>
            </w:r>
          </w:p>
        </w:tc>
      </w:tr>
      <w:tr>
        <w:tc>
          <w:tcPr>
            <w:tcW w:type="dxa" w:w="3322"/>
          </w:tcPr>
          <w:p>
            <w:pPr>
              <w:pStyle w:val="null3"/>
              <w:jc w:val="left"/>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根据供应商提供服务人员配置方案进行评价： ①有针对本项目提供人员配置方案的得2.82分； ②在满足①的基础上，方案至少包含明确工作任务及目标，岗位配置方案、岗位职责、紧急增派人员方案等，工作任务及目标符合采购人实际情况、整体方案满足项目实施要求的得3分； ③未提供方案或方案不满足以上要求的不得分。</w:t>
            </w:r>
          </w:p>
        </w:tc>
      </w:tr>
      <w:tr>
        <w:tc>
          <w:tcPr>
            <w:tcW w:type="dxa" w:w="3322"/>
          </w:tcPr>
          <w:p>
            <w:pPr>
              <w:pStyle w:val="null3"/>
              <w:jc w:val="left"/>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根据供应商提供的奖惩措施和具体实施办法等进行评价： ①有针对本项目提供奖惩措施和具体实施办法的得2.82分； ②在满足①的基础上，方案至少包含：员工管理制度、人员绩效考核办法，奖惩措施等，绩效考核方案可激发企业管理人员、服务人员争先争优的内在动力的得3分； ③未提供方案或方案不满足以上要求的不得分。</w:t>
            </w:r>
          </w:p>
        </w:tc>
      </w:tr>
      <w:tr>
        <w:tc>
          <w:tcPr>
            <w:tcW w:type="dxa" w:w="3322"/>
          </w:tcPr>
          <w:p>
            <w:pPr>
              <w:pStyle w:val="null3"/>
              <w:jc w:val="left"/>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根据投标人提供的卫生保洁管理方案进行评价： ①有针对本项目卫生保洁管理方案，且承诺当责任区保洁员不在岗位时，其他保洁员应当具有主动服务意识及时补上的得2.82分； ②在满足①的基础上，方案至少包含卫生保洁管理的流程、工作细则、标准、保洁质量管理等，整体方案满足项目卫生保洁要求的得3分； ③未提供方案或方案不满足以上要求的不得分。</w:t>
            </w:r>
          </w:p>
        </w:tc>
      </w:tr>
      <w:tr>
        <w:tc>
          <w:tcPr>
            <w:tcW w:type="dxa" w:w="3322"/>
          </w:tcPr>
          <w:p>
            <w:pPr>
              <w:pStyle w:val="null3"/>
              <w:jc w:val="left"/>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根据供应商提供的垃圾分类、收集处理服务方案进行评价：方案包括垃圾分类工作目标、垃圾分类方法 、服务人员培训机制等3个方面。供应商每提供一个方面符合本项目服务需求的内容阐述得1分，本项满分3分，未提供方案或方案不满足以上要求的不得分。</w:t>
            </w:r>
          </w:p>
        </w:tc>
      </w:tr>
      <w:tr>
        <w:tc>
          <w:tcPr>
            <w:tcW w:type="dxa" w:w="3322"/>
          </w:tcPr>
          <w:p>
            <w:pPr>
              <w:pStyle w:val="null3"/>
              <w:jc w:val="left"/>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根据供应商提供的人员日常管理制度进行评价： ①有针对本项目提供人员日常管理制度的得2.82分； ②在满足①的基础上，方案至少包含员工工作管理制度、仪容仪表、纪律制度等，整体方案能确保项目实施并达到预期目标的得3分； ③未提供方案或方案不满足以上要求的不得分。</w:t>
            </w:r>
          </w:p>
        </w:tc>
      </w:tr>
      <w:tr>
        <w:tc>
          <w:tcPr>
            <w:tcW w:type="dxa" w:w="3322"/>
          </w:tcPr>
          <w:p>
            <w:pPr>
              <w:pStyle w:val="null3"/>
              <w:jc w:val="left"/>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根据投标人提供的绿化养护管理方案进行评价： ①有针对本项目提供绿化养护管理方案的得2.82分； ②在满足①的基础上，方案至少包含绿化养护、病虫害防治、绿化补苗补植等，符合本项目情况，且能确保项目实施并达到预期目标的得3分； ③未提供方案或方案不满足以上要求的不得分。</w:t>
            </w:r>
          </w:p>
        </w:tc>
      </w:tr>
      <w:tr>
        <w:tc>
          <w:tcPr>
            <w:tcW w:type="dxa" w:w="3322"/>
          </w:tcPr>
          <w:p>
            <w:pPr>
              <w:pStyle w:val="null3"/>
              <w:jc w:val="left"/>
            </w:pPr>
            <w:r>
              <w:rPr>
                <w:rFonts w:ascii="仿宋_GB2312" w:hAnsi="仿宋_GB2312" w:cs="仿宋_GB2312" w:eastAsia="仿宋_GB2312"/>
              </w:rPr>
              <w:t>1-10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根据投标人提供的“四害”消杀及防治措施方案进行评价： ①有针对本项目提供“四害”消杀及防治措施方案的得2.82分； ②在满足①的基础上，方案至少包含分析孳生的原因，定制各个不同区域的虫害控制方案、四害灭效流程、计划定期对服务区域进行科学合理的综合防治，实施现场消杀作业、消杀效果评估、消杀整改措施、防治措施等，符合本项目情况，且能确保项目实施并达到预期目标的得3分； ③未提供方案或方案不满足以上要求的不得分。</w:t>
            </w:r>
          </w:p>
        </w:tc>
      </w:tr>
      <w:tr>
        <w:tc>
          <w:tcPr>
            <w:tcW w:type="dxa" w:w="3322"/>
          </w:tcPr>
          <w:p>
            <w:pPr>
              <w:pStyle w:val="null3"/>
              <w:jc w:val="left"/>
            </w:pPr>
            <w:r>
              <w:rPr>
                <w:rFonts w:ascii="仿宋_GB2312" w:hAnsi="仿宋_GB2312" w:cs="仿宋_GB2312" w:eastAsia="仿宋_GB2312"/>
              </w:rPr>
              <w:t>1-11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根据供应商提供的突发事件处理应急方案进行评价： ①有针对本项目提供突发事件处理应急方案的得2.82分； ②在满足①的基础上，方案至少包含人员火警、台风、暴雨、上级部门检查服务保障、信访应急处理、安检应急、贵宾接待服务保障等制定相应应急预案等，符合本项目情况，能满足突发事件处理应急要求的得3分； ③未提供方案或方案不满足以上要求的不得分。</w:t>
            </w:r>
          </w:p>
        </w:tc>
      </w:tr>
      <w:tr>
        <w:tc>
          <w:tcPr>
            <w:tcW w:type="dxa" w:w="3322"/>
          </w:tcPr>
          <w:p>
            <w:pPr>
              <w:pStyle w:val="null3"/>
              <w:jc w:val="left"/>
            </w:pPr>
            <w:r>
              <w:rPr>
                <w:rFonts w:ascii="仿宋_GB2312" w:hAnsi="仿宋_GB2312" w:cs="仿宋_GB2312" w:eastAsia="仿宋_GB2312"/>
              </w:rPr>
              <w:t>1-12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根据投标人提供的设施设备维护方案进行评价： ①有针对本项目提供设施设备维护方案的得2.82分； ②在满足①的基础上，方案至少包含各个学校设施设备维护维修范围及、各类设备维护保养方法及巡检周期等，维修范围覆盖本项目采购范围、整体保养方法及巡检周期等，符合本项目情况，且能确保项目实施并达到预期目标的得3分； ③未提供方案或方案不满足以上要求的不得分。</w:t>
            </w:r>
          </w:p>
        </w:tc>
      </w:tr>
      <w:tr>
        <w:tc>
          <w:tcPr>
            <w:tcW w:type="dxa" w:w="3322"/>
          </w:tcPr>
          <w:p>
            <w:pPr>
              <w:pStyle w:val="null3"/>
              <w:jc w:val="left"/>
            </w:pPr>
            <w:r>
              <w:rPr>
                <w:rFonts w:ascii="仿宋_GB2312" w:hAnsi="仿宋_GB2312" w:cs="仿宋_GB2312" w:eastAsia="仿宋_GB2312"/>
              </w:rPr>
              <w:t>1-13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根据投标人提供的设备、工器具的配备方案进行评价： ①有针对本项目提供设备、工器具的配备方案的得2.82分； ②在满足①的基础上，方案至少包含办公设备（电脑、打印机等）、水电维修工器具、保洁及绿化工器具（包括但不限于驾驶式扫地车、洗地机、电动手推自走扫地车、高压冲洗车、电动四轮八桶车（垃圾车）、树木枝条破碎机、电动洒水车、绿篱机、打药机、打草机、割草机、油锯等）等，符合本项目情况，有提供投入办公设备、水电工器具、保洁及绿化工器具的规格型号、数量、用途、发票等，且能满足项目服务所需的得3分； ③未提供方案或方案不满足以上要求的不得分。</w:t>
            </w:r>
          </w:p>
        </w:tc>
      </w:tr>
      <w:tr>
        <w:tc>
          <w:tcPr>
            <w:tcW w:type="dxa" w:w="3322"/>
          </w:tcPr>
          <w:p>
            <w:pPr>
              <w:pStyle w:val="null3"/>
              <w:jc w:val="left"/>
            </w:pPr>
            <w:r>
              <w:rPr>
                <w:rFonts w:ascii="仿宋_GB2312" w:hAnsi="仿宋_GB2312" w:cs="仿宋_GB2312" w:eastAsia="仿宋_GB2312"/>
              </w:rPr>
              <w:t>1-14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根据供应商提供的服务人员接收过渡计划安排情况进行评价： ①有针对本项目提供服务人员过渡计划安排方案的得2.82分； ②在满足①基础上，方案至少包含原有服务人员同等条件择优留用的标准及人员接收岗位安排计划，同时还应提出服务期满后如何交接工作的计划安排，确保卫生保洁正常允许的得3分； ③未提供方案或方案不满足以上要求的不得分。</w:t>
            </w:r>
          </w:p>
        </w:tc>
      </w:tr>
      <w:tr>
        <w:tc>
          <w:tcPr>
            <w:tcW w:type="dxa" w:w="3322"/>
          </w:tcPr>
          <w:p>
            <w:pPr>
              <w:pStyle w:val="null3"/>
              <w:jc w:val="left"/>
            </w:pPr>
            <w:r>
              <w:rPr>
                <w:rFonts w:ascii="仿宋_GB2312" w:hAnsi="仿宋_GB2312" w:cs="仿宋_GB2312" w:eastAsia="仿宋_GB2312"/>
              </w:rPr>
              <w:t>1-15</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根据供应商提供的学校原有服务人员接收方案进行评价： ①有针对本项目提供人员接收方案的得1.82分； ②在①基础上，方案至少包含原有人员双向选择及择优留用的标准及明确的人员接收岗位安排计划，或者有确保学校保洁服务工作正常允许的得2分； ③未提供或者不满足上述要求的不得分。</w:t>
            </w:r>
          </w:p>
        </w:tc>
      </w:tr>
      <w:tr>
        <w:tc>
          <w:tcPr>
            <w:tcW w:type="dxa" w:w="3322"/>
          </w:tcPr>
          <w:p>
            <w:pPr>
              <w:pStyle w:val="null3"/>
              <w:jc w:val="left"/>
            </w:pPr>
            <w:r>
              <w:rPr>
                <w:rFonts w:ascii="仿宋_GB2312" w:hAnsi="仿宋_GB2312" w:cs="仿宋_GB2312" w:eastAsia="仿宋_GB2312"/>
              </w:rPr>
              <w:t>1-16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根据供应商提供的与采购人沟通方案进行评价： ①有针对本项目提供沟通方案，并承诺根据采购人要求进行整改的得2.82分； ②在满足①的基础上，方案至少包含针对项目特点所制定沟通方案，包含及时整改采购人提出的整改问题，完善采购人提出的整改方案，及时上报人员调整情况及其他应急情况，整体方案能及时解决采购人整改问题、避免各方投诉的得3分； ③未提供方案或方案不满足以上要求的不得分。</w:t>
            </w:r>
          </w:p>
        </w:tc>
      </w:tr>
      <w:tr>
        <w:tc>
          <w:tcPr>
            <w:tcW w:type="dxa" w:w="3322"/>
          </w:tcPr>
          <w:p>
            <w:pPr>
              <w:pStyle w:val="null3"/>
              <w:jc w:val="left"/>
            </w:pPr>
            <w:r>
              <w:rPr>
                <w:rFonts w:ascii="仿宋_GB2312" w:hAnsi="仿宋_GB2312" w:cs="仿宋_GB2312" w:eastAsia="仿宋_GB2312"/>
              </w:rPr>
              <w:t>1-17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根据供应商提供的人员培训方案进行评价： ①有针对本项目提供人员培训方案的得2.82分； ②在满足①的基础上，方案至少包含培训目标、培训方式、培训课时安排、培训成果考核、培训内容等，整体方案有达到预期目标的考核机制，确保培训内容满足本项目人员上岗要求的得3分； ③未提供方案或方案不满足以上要求的不得分。</w:t>
            </w:r>
          </w:p>
        </w:tc>
      </w:tr>
      <w:tr>
        <w:tc>
          <w:tcPr>
            <w:tcW w:type="dxa" w:w="3322"/>
          </w:tcPr>
          <w:p>
            <w:pPr>
              <w:pStyle w:val="null3"/>
              <w:jc w:val="left"/>
            </w:pPr>
            <w:r>
              <w:rPr>
                <w:rFonts w:ascii="仿宋_GB2312" w:hAnsi="仿宋_GB2312" w:cs="仿宋_GB2312" w:eastAsia="仿宋_GB2312"/>
              </w:rPr>
              <w:t>1-18</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根据供应商提供的项目档案的建立及管理方案进行评价： ①有针对本项目提供项目档案的建立及管理方案的得1.82分； ②在满足①的基础上，方案至少包含档案资料保密管理、调阅流程、档案建立与管理等制度，能做到专人专岗，制度满足项目档案资料管理要求的得2分； ③未提供方案或方案不满足以上要求的不得分。</w:t>
            </w:r>
          </w:p>
        </w:tc>
      </w:tr>
      <w:tr>
        <w:tc>
          <w:tcPr>
            <w:tcW w:type="dxa" w:w="3322"/>
          </w:tcPr>
          <w:p>
            <w:pPr>
              <w:pStyle w:val="null3"/>
              <w:jc w:val="left"/>
            </w:pPr>
            <w:r>
              <w:rPr>
                <w:rFonts w:ascii="仿宋_GB2312" w:hAnsi="仿宋_GB2312" w:cs="仿宋_GB2312" w:eastAsia="仿宋_GB2312"/>
              </w:rPr>
              <w:t>1-19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根据拟配置本项目的物业管理员（物业主任）进行评价： ①本科或以上学历的，得1分。 ②持有政府部门颁发的中级及以上职称证书（证书类型：物业管理相关的机电类或电力电气类或人力资源类或园林绿化类或环境管理类的职称证书），得1分。③具有花卉园艺师证书，得1分。 注：报价人须提供相关人员的身份证扫描件、学历证书扫描件、有效相关证书扫描件及供应商为其缴交社保证明材料（详见采购文件第三章第8.1条），资料未完整不得分。</w:t>
            </w:r>
          </w:p>
        </w:tc>
      </w:tr>
      <w:tr>
        <w:tc>
          <w:tcPr>
            <w:tcW w:type="dxa" w:w="3322"/>
          </w:tcPr>
          <w:p>
            <w:pPr>
              <w:pStyle w:val="null3"/>
              <w:jc w:val="left"/>
            </w:pPr>
            <w:r>
              <w:rPr>
                <w:rFonts w:ascii="仿宋_GB2312" w:hAnsi="仿宋_GB2312" w:cs="仿宋_GB2312" w:eastAsia="仿宋_GB2312"/>
              </w:rPr>
              <w:t>1-20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根据供应商拟派本项目物业水电工进行评价： （1）具有大专或以上学历； （2）具有特种作业操作证（高压或低压电工作业）； （3）具有机电专业中级及以上职称； 每满足以上1项的得1分，满分3分； 需提供①人员身份证、②相关证书、③工作履历表、④供应商为其缴交社保证明材料（详见采购文件第三章第8.1条）；否则不得分。本项目人员不得兼任，否则均不得分。</w:t>
            </w:r>
          </w:p>
        </w:tc>
      </w:tr>
      <w:tr>
        <w:tc>
          <w:tcPr>
            <w:tcW w:type="dxa" w:w="3322"/>
          </w:tcPr>
          <w:p>
            <w:pPr>
              <w:pStyle w:val="null3"/>
              <w:jc w:val="left"/>
            </w:pPr>
            <w:r>
              <w:rPr>
                <w:rFonts w:ascii="仿宋_GB2312" w:hAnsi="仿宋_GB2312" w:cs="仿宋_GB2312" w:eastAsia="仿宋_GB2312"/>
              </w:rPr>
              <w:t>1-21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根据拟投入绿化工进行评价： （1）具有大专及以上学历得1分； （2）具备园林绿化专业中级职称证书得1分，具有高级职称得2分。满分3分； 需提供①人员身份证、②相关证书、③工作履历表、④供应商为其缴交社保证明材料（详见采购文件第三章第8.1条）；否则不得分。本项目人员不得兼任，否则均不得分。</w:t>
            </w:r>
          </w:p>
        </w:tc>
      </w:tr>
      <w:tr>
        <w:tc>
          <w:tcPr>
            <w:tcW w:type="dxa" w:w="3322"/>
          </w:tcPr>
          <w:p>
            <w:pPr>
              <w:pStyle w:val="null3"/>
              <w:jc w:val="left"/>
            </w:pPr>
            <w:r>
              <w:rPr>
                <w:rFonts w:ascii="仿宋_GB2312" w:hAnsi="仿宋_GB2312" w:cs="仿宋_GB2312" w:eastAsia="仿宋_GB2312"/>
              </w:rPr>
              <w:t>1-22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拟投入本项目的保洁员进行评价：保洁员具备垃圾分类处置专项职业能力，持有垃圾分类管理师证书或垃圾分类处置专项职业能力证书的，每提供1人得1分，满分3分。须提供①人员身份证、②有效证书扫描件、③供应商为其缴交社保证明材料（详见采购文件第三章第8.1条）；否则不得分。本项目人员不得兼任，否则均不得分。</w:t>
            </w:r>
          </w:p>
        </w:tc>
      </w:tr>
      <w:tr>
        <w:tc>
          <w:tcPr>
            <w:tcW w:type="dxa" w:w="3322"/>
          </w:tcPr>
          <w:p>
            <w:pPr>
              <w:pStyle w:val="null3"/>
              <w:jc w:val="left"/>
            </w:pPr>
            <w:r>
              <w:rPr>
                <w:rFonts w:ascii="仿宋_GB2312" w:hAnsi="仿宋_GB2312" w:cs="仿宋_GB2312" w:eastAsia="仿宋_GB2312"/>
              </w:rPr>
              <w:t>1-23</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报价人承诺技术评分条款未列明的其他技术及服务条款响应全满足，验收时按照响应的内容及考核方案进行验收。提供书面承诺函（格式自拟）满足要求的得1分，否则不得分。</w:t>
            </w:r>
          </w:p>
        </w:tc>
      </w:tr>
    </w:tbl>
    <w:p>
      <w:pPr>
        <w:pStyle w:val="null3"/>
        <w:jc w:val="left"/>
      </w:pPr>
      <w:r>
        <w:rPr>
          <w:rFonts w:ascii="仿宋_GB2312" w:hAnsi="仿宋_GB2312" w:cs="仿宋_GB2312" w:eastAsia="仿宋_GB2312"/>
        </w:rPr>
        <w:t>商务部分评分PB 满分为25.0000分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具有【质量管理体系认证】证书，证书应在全国认证认可信息公共服务平台可查询，且在提交响应文件时证书应处于有效状态，供应商需提供证书扫描件，若未提供扫描件，也可提供全国认证认可信息公共服务平台（cx.cnca.cn）的证书信息查询截图。完全满足上述要求的得1分，否则不得分。</w:t>
            </w:r>
          </w:p>
        </w:tc>
      </w:tr>
      <w:tr>
        <w:tc>
          <w:tcPr>
            <w:tcW w:type="dxa" w:w="3322"/>
          </w:tcPr>
          <w:p>
            <w:pPr>
              <w:pStyle w:val="null3"/>
              <w:jc w:val="left"/>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具有【环境管理体系认证】证书，证书应在全国认证认可信息公共服务平台可查询，且在提交响应文件时证书应处于有效状态，供应商需提供证书扫描件，若未提供扫描件，也可提供全国认证认可信息公共服务平台（cx.cnca.cn）的证书信息查询截图。完全满足上述要求的得1分，否则不得分。</w:t>
            </w:r>
          </w:p>
        </w:tc>
      </w:tr>
      <w:tr>
        <w:tc>
          <w:tcPr>
            <w:tcW w:type="dxa" w:w="3322"/>
          </w:tcPr>
          <w:p>
            <w:pPr>
              <w:pStyle w:val="null3"/>
              <w:jc w:val="left"/>
            </w:pPr>
            <w:r>
              <w:rPr>
                <w:rFonts w:ascii="仿宋_GB2312" w:hAnsi="仿宋_GB2312" w:cs="仿宋_GB2312" w:eastAsia="仿宋_GB2312"/>
              </w:rPr>
              <w:t>2-3</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具有【职业健康安全管理体系认证】证书，证书应在全国认证认可信息公共服务平台可查询，且在提交响应文件时证书应处于有效状态，供应商需提供证书扫描件，若未提供扫描件，也可提供全国认证认可信息公共服务平台（cx.cnca.cn）的证书信息查询截图。完全满足上述要求的得1分，否则不得分。</w:t>
            </w:r>
          </w:p>
        </w:tc>
      </w:tr>
      <w:tr>
        <w:tc>
          <w:tcPr>
            <w:tcW w:type="dxa" w:w="3322"/>
          </w:tcPr>
          <w:p>
            <w:pPr>
              <w:pStyle w:val="null3"/>
              <w:jc w:val="left"/>
            </w:pPr>
            <w:r>
              <w:rPr>
                <w:rFonts w:ascii="仿宋_GB2312" w:hAnsi="仿宋_GB2312" w:cs="仿宋_GB2312" w:eastAsia="仿宋_GB2312"/>
              </w:rPr>
              <w:t>2-4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供应商承诺：“成交后，在服务期内，对投入本项目的所有人员安全负全部责任，若发生安全事故，承担全部责任”的得3分；需提供书面承诺（格式自拟），否则不得分。</w:t>
            </w:r>
          </w:p>
        </w:tc>
      </w:tr>
      <w:tr>
        <w:tc>
          <w:tcPr>
            <w:tcW w:type="dxa" w:w="3322"/>
          </w:tcPr>
          <w:p>
            <w:pPr>
              <w:pStyle w:val="null3"/>
              <w:jc w:val="left"/>
            </w:pPr>
            <w:r>
              <w:rPr>
                <w:rFonts w:ascii="仿宋_GB2312" w:hAnsi="仿宋_GB2312" w:cs="仿宋_GB2312" w:eastAsia="仿宋_GB2312"/>
              </w:rPr>
              <w:t>2-5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供应商承诺：“成交后为本项目服务人员购买雇主责任险（保险期至少包含项目服务期限）”的得3分，未及时购买保险造成的后果由成交供应商自行承担，未提供承诺的不得分。</w:t>
            </w:r>
          </w:p>
        </w:tc>
      </w:tr>
      <w:tr>
        <w:tc>
          <w:tcPr>
            <w:tcW w:type="dxa" w:w="3322"/>
          </w:tcPr>
          <w:p>
            <w:pPr>
              <w:pStyle w:val="null3"/>
              <w:jc w:val="left"/>
            </w:pPr>
            <w:r>
              <w:rPr>
                <w:rFonts w:ascii="仿宋_GB2312" w:hAnsi="仿宋_GB2312" w:cs="仿宋_GB2312" w:eastAsia="仿宋_GB2312"/>
              </w:rPr>
              <w:t>2-6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采购人可随时对成交供应商薪资发放情况进行核实，一经发现存在克扣服务人员工资及福利或者拖欠工资及福利问题，将按照相关要求及法律规定对成交供应商相关责任人严肃查处”的得2分；需对此提供书面承诺函（格式自拟），否则不得分。</w:t>
            </w:r>
          </w:p>
        </w:tc>
      </w:tr>
      <w:tr>
        <w:tc>
          <w:tcPr>
            <w:tcW w:type="dxa" w:w="3322"/>
          </w:tcPr>
          <w:p>
            <w:pPr>
              <w:pStyle w:val="null3"/>
              <w:jc w:val="left"/>
            </w:pPr>
            <w:r>
              <w:rPr>
                <w:rFonts w:ascii="仿宋_GB2312" w:hAnsi="仿宋_GB2312" w:cs="仿宋_GB2312" w:eastAsia="仿宋_GB2312"/>
              </w:rPr>
              <w:t>2-7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供应商承诺合同签订后7天内所有人员全部到位的得3分，10天内所有人员到位的得1分，10天以上的或未提供承诺的不得分。</w:t>
            </w:r>
          </w:p>
        </w:tc>
      </w:tr>
      <w:tr>
        <w:tc>
          <w:tcPr>
            <w:tcW w:type="dxa" w:w="3322"/>
          </w:tcPr>
          <w:p>
            <w:pPr>
              <w:pStyle w:val="null3"/>
              <w:jc w:val="left"/>
            </w:pPr>
            <w:r>
              <w:rPr>
                <w:rFonts w:ascii="仿宋_GB2312" w:hAnsi="仿宋_GB2312" w:cs="仿宋_GB2312" w:eastAsia="仿宋_GB2312"/>
              </w:rPr>
              <w:t>2-8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根据供应商承诺的临时调配应急人员数量进行评价：承诺调配应急人员数量≥5人的得1分；每增加1人加0.5分，满分3分；需提供书面承诺（格式自拟），否则不得分。</w:t>
            </w:r>
          </w:p>
        </w:tc>
      </w:tr>
      <w:tr>
        <w:tc>
          <w:tcPr>
            <w:tcW w:type="dxa" w:w="3322"/>
          </w:tcPr>
          <w:p>
            <w:pPr>
              <w:pStyle w:val="null3"/>
              <w:jc w:val="left"/>
            </w:pPr>
            <w:r>
              <w:rPr>
                <w:rFonts w:ascii="仿宋_GB2312" w:hAnsi="仿宋_GB2312" w:cs="仿宋_GB2312" w:eastAsia="仿宋_GB2312"/>
              </w:rPr>
              <w:t>2-9</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报价人承诺商务评分条款未列明的其他商务条款响应全满足，验收时按照响应的内容及考核方案进行验收。提供书面承诺函（格式自拟）满足要求的得2分，否则不得分。</w:t>
            </w:r>
          </w:p>
        </w:tc>
      </w:tr>
      <w:tr>
        <w:tc>
          <w:tcPr>
            <w:tcW w:type="dxa" w:w="3322"/>
          </w:tcPr>
          <w:p>
            <w:pPr>
              <w:pStyle w:val="null3"/>
              <w:jc w:val="left"/>
            </w:pPr>
            <w:r>
              <w:rPr>
                <w:rFonts w:ascii="仿宋_GB2312" w:hAnsi="仿宋_GB2312" w:cs="仿宋_GB2312" w:eastAsia="仿宋_GB2312"/>
              </w:rPr>
              <w:t>2-10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根据2022年1月1日（以合同签订时间为准）至报价截止当日供应商提供的类似业绩进行评价：每个业绩得1分，满分3分。 注：类似业绩是指：供应商自行承接含管理服务（服务内容至少包含保洁、绿化、维修等内容）的业绩，需提供合同文本扫描件。 注：2-10与2-11同一业绩不可重复得分。</w:t>
            </w:r>
          </w:p>
        </w:tc>
      </w:tr>
      <w:tr>
        <w:tc>
          <w:tcPr>
            <w:tcW w:type="dxa" w:w="3322"/>
          </w:tcPr>
          <w:p>
            <w:pPr>
              <w:pStyle w:val="null3"/>
              <w:jc w:val="left"/>
            </w:pPr>
            <w:r>
              <w:rPr>
                <w:rFonts w:ascii="仿宋_GB2312" w:hAnsi="仿宋_GB2312" w:cs="仿宋_GB2312" w:eastAsia="仿宋_GB2312"/>
              </w:rPr>
              <w:t>2-11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提供的2022年1月1日至报价截止当日（以合同签订时间为准）自行承接含管理服务（服务内容至少包含保洁、绿化、维修等内容）的业绩的业主单位对其履行合同情况及服务质量的评价材料进行评价：每提供1份正面评价材料（需体现优秀、优良、良好或满意）的得1分，满分3分。正面评价材料包括该业绩的：（1）书面评价书面材料扫描件（体现业主单位公章而非部门章或专用章），否则不得分； （2）合同文本扫描件。 注：需同时提供以上两项证明材料；未按要求提供完整证明资料的业绩将不予计分。注：2-10与2-11同一业绩不可重复得分。</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因评审场所条件限制，本项目无法进行远程磋商，供应商应派代表到现场，未到现场的将导致响应无效(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请供应商在评审当天自行携带笔记本电脑用于线上报价，具体流程详见供应商操作手册。</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★物业服务总人数应不少于26人，以上人数为实际到岗人数。供应商需提供书面承诺（格式自拟），否则响应无效。</w:t>
            </w:r>
          </w:p>
        </w:tc>
        <w:tc>
          <w:tcPr>
            <w:tcW w:type="dxa" w:w="4153"/>
          </w:tcPr>
          <w:p>
            <w:pPr>
              <w:pStyle w:val="null3"/>
              <w:jc w:val="left"/>
            </w:pPr>
            <w:r>
              <w:rPr>
                <w:rFonts w:ascii="仿宋_GB2312" w:hAnsi="仿宋_GB2312" w:cs="仿宋_GB2312" w:eastAsia="仿宋_GB2312"/>
              </w:rPr>
              <w:t>★物业服务总人数应不少于26人，以上人数为实际到岗人数。供应商需提供书面承诺（格式自拟），否则响应无效。</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5.10如政府政策变动，本项目完小被收回或作为他用，成交供应商须无条件服务从，并配合采购人作好相关交接工作，采购人不负违约责任，不承担任何责任（例如：翔安区内垵小学、翔安区垵边小学、翔安区沈井小学会在服务期未结束前被收回，采购人有权解除该部分合同）；供应商需提供书面承诺（格式自拟），否则响应无效。</w:t>
            </w:r>
          </w:p>
        </w:tc>
        <w:tc>
          <w:tcPr>
            <w:tcW w:type="dxa" w:w="4153"/>
          </w:tcPr>
          <w:p>
            <w:pPr>
              <w:pStyle w:val="null3"/>
              <w:jc w:val="left"/>
            </w:pPr>
            <w:r>
              <w:rPr>
                <w:rFonts w:ascii="仿宋_GB2312" w:hAnsi="仿宋_GB2312" w:cs="仿宋_GB2312" w:eastAsia="仿宋_GB2312"/>
              </w:rPr>
              <w:t>★5.10如政府政策变动，本项目完小被收回或作为他用，成交供应商须无条件服务从，并配合采购人作好相关交接工作，采购人不负违约责任，不承担任何责任（例如：翔安区内垵小学、翔安区垵边小学、翔安区沈井小学会在服务期未结束前被收回，采购人有权解除该部分合同）；供应商需提供书面承诺（格式自拟），否则响应无效。</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磋商文件中规定的无效响应条款</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★物业服务总人数应不少于26人，以上人数为实际到岗人数。供应商需提供书面承诺（格式自拟），否则响应无效。</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5.10如政府政策变动，本项目完小被收回或作为他用，成交供应商须无条件服务从，并配合采购人作好相关交接工作，采购人不负违约责任，不承担任何责任（例如：翔安区内垵小学、翔安区垵边小学、翔安区沈井小学会在服务期未结束前被收回，采购人有权解除该部分合同）；供应商需提供书面承诺（格式自拟），否则响应无效。</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磋商文件中规定的无效响应条款</w:t>
            </w:r>
          </w:p>
        </w:tc>
      </w:tr>
    </w:tbl>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磋商文件中规定的无效响应条款</w:t>
            </w:r>
          </w:p>
        </w:tc>
      </w:tr>
    </w:tbl>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4"/>
        </w:rPr>
        <w:t>1.1本项目为马巷中心小学及所属完小服务服务，具体包含保洁服务</w:t>
      </w:r>
      <w:r>
        <w:rPr>
          <w:rFonts w:ascii="仿宋_GB2312" w:hAnsi="仿宋_GB2312" w:cs="仿宋_GB2312" w:eastAsia="仿宋_GB2312"/>
          <w:sz w:val="24"/>
        </w:rPr>
        <w:t>；</w:t>
      </w:r>
      <w:r>
        <w:rPr>
          <w:rFonts w:ascii="仿宋_GB2312" w:hAnsi="仿宋_GB2312" w:cs="仿宋_GB2312" w:eastAsia="仿宋_GB2312"/>
          <w:sz w:val="24"/>
        </w:rPr>
        <w:t>绿化服务</w:t>
      </w:r>
      <w:r>
        <w:rPr>
          <w:rFonts w:ascii="仿宋_GB2312" w:hAnsi="仿宋_GB2312" w:cs="仿宋_GB2312" w:eastAsia="仿宋_GB2312"/>
          <w:sz w:val="24"/>
        </w:rPr>
        <w:t>；</w:t>
      </w:r>
      <w:r>
        <w:rPr>
          <w:rFonts w:ascii="仿宋_GB2312" w:hAnsi="仿宋_GB2312" w:cs="仿宋_GB2312" w:eastAsia="仿宋_GB2312"/>
          <w:sz w:val="24"/>
        </w:rPr>
        <w:t>零星维修及公共设施设备维护</w:t>
      </w:r>
      <w:r>
        <w:rPr>
          <w:rFonts w:ascii="仿宋_GB2312" w:hAnsi="仿宋_GB2312" w:cs="仿宋_GB2312" w:eastAsia="仿宋_GB2312"/>
          <w:sz w:val="24"/>
        </w:rPr>
        <w:t>；</w:t>
      </w:r>
      <w:r>
        <w:rPr>
          <w:rFonts w:ascii="仿宋_GB2312" w:hAnsi="仿宋_GB2312" w:cs="仿宋_GB2312" w:eastAsia="仿宋_GB2312"/>
          <w:sz w:val="24"/>
        </w:rPr>
        <w:t>印刷服务、会议设备管理</w:t>
      </w:r>
      <w:r>
        <w:rPr>
          <w:rFonts w:ascii="仿宋_GB2312" w:hAnsi="仿宋_GB2312" w:cs="仿宋_GB2312" w:eastAsia="仿宋_GB2312"/>
          <w:sz w:val="24"/>
        </w:rPr>
        <w:t>；</w:t>
      </w:r>
      <w:r>
        <w:rPr>
          <w:rFonts w:ascii="仿宋_GB2312" w:hAnsi="仿宋_GB2312" w:cs="仿宋_GB2312" w:eastAsia="仿宋_GB2312"/>
          <w:sz w:val="24"/>
        </w:rPr>
        <w:t>客户服务、档案管理</w:t>
      </w:r>
      <w:r>
        <w:rPr>
          <w:rFonts w:ascii="仿宋_GB2312" w:hAnsi="仿宋_GB2312" w:cs="仿宋_GB2312" w:eastAsia="仿宋_GB2312"/>
          <w:sz w:val="24"/>
        </w:rPr>
        <w:t>；</w:t>
      </w:r>
      <w:r>
        <w:rPr>
          <w:rFonts w:ascii="仿宋_GB2312" w:hAnsi="仿宋_GB2312" w:cs="仿宋_GB2312" w:eastAsia="仿宋_GB2312"/>
          <w:sz w:val="24"/>
        </w:rPr>
        <w:t>新建校区及配套设施设备承接查验</w:t>
      </w:r>
      <w:r>
        <w:rPr>
          <w:rFonts w:ascii="仿宋_GB2312" w:hAnsi="仿宋_GB2312" w:cs="仿宋_GB2312" w:eastAsia="仿宋_GB2312"/>
          <w:sz w:val="24"/>
        </w:rPr>
        <w:t>等工作。</w:t>
      </w:r>
    </w:p>
    <w:p>
      <w:pPr>
        <w:pStyle w:val="null3"/>
        <w:ind w:firstLine="425"/>
      </w:pPr>
      <w:r>
        <w:rPr>
          <w:rFonts w:ascii="仿宋_GB2312" w:hAnsi="仿宋_GB2312" w:cs="仿宋_GB2312" w:eastAsia="仿宋_GB2312"/>
          <w:sz w:val="24"/>
        </w:rPr>
        <w:t>1.2马巷中心小学及其完小共10所，学校分布于马巷、民安、凤翔街道，建筑面积为44545.46 平方米、占地面积为 72462.419平方米；具体位置为：</w:t>
      </w:r>
    </w:p>
    <w:tbl>
      <w:tblPr>
        <w:tblW w:w="0" w:type="auto"/>
        <w:tblBorders>
          <w:top w:val="none" w:color="000000" w:sz="4"/>
          <w:left w:val="none" w:color="000000" w:sz="4"/>
          <w:bottom w:val="none" w:color="000000" w:sz="4"/>
          <w:right w:val="none" w:color="000000" w:sz="4"/>
          <w:insideH w:val="none"/>
          <w:insideV w:val="none"/>
        </w:tblBorders>
      </w:tblPr>
      <w:tblGrid>
        <w:gridCol w:w="703"/>
        <w:gridCol w:w="1908"/>
        <w:gridCol w:w="2802"/>
        <w:gridCol w:w="1507"/>
        <w:gridCol w:w="1386"/>
      </w:tblGrid>
      <w:tr>
        <w:tc>
          <w:tcPr>
            <w:tcW w:type="dxa" w:w="70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90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单位名称</w:t>
            </w:r>
          </w:p>
        </w:tc>
        <w:tc>
          <w:tcPr>
            <w:tcW w:type="dxa" w:w="280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详细地址</w:t>
            </w:r>
          </w:p>
        </w:tc>
        <w:tc>
          <w:tcPr>
            <w:tcW w:type="dxa" w:w="150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占地面积</w:t>
            </w:r>
            <w:r>
              <w:br/>
            </w:r>
            <w:r>
              <w:rPr>
                <w:rFonts w:ascii="仿宋_GB2312" w:hAnsi="仿宋_GB2312" w:cs="仿宋_GB2312" w:eastAsia="仿宋_GB2312"/>
                <w:sz w:val="24"/>
              </w:rPr>
              <w:t>(㎡)</w:t>
            </w:r>
          </w:p>
        </w:tc>
        <w:tc>
          <w:tcPr>
            <w:tcW w:type="dxa" w:w="138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建筑面积</w:t>
            </w:r>
            <w:r>
              <w:br/>
            </w:r>
            <w:r>
              <w:rPr>
                <w:rFonts w:ascii="仿宋_GB2312" w:hAnsi="仿宋_GB2312" w:cs="仿宋_GB2312" w:eastAsia="仿宋_GB2312"/>
                <w:sz w:val="24"/>
              </w:rPr>
              <w:t>(㎡)</w:t>
            </w:r>
          </w:p>
        </w:tc>
      </w:tr>
      <w:tr>
        <w:tc>
          <w:tcPr>
            <w:tcW w:type="dxa" w:w="703"/>
            <w:vMerge/>
            <w:tcBorders>
              <w:top w:val="single" w:color="000000" w:sz="4"/>
              <w:left w:val="single" w:color="000000" w:sz="4"/>
              <w:bottom w:val="single" w:color="000000" w:sz="4"/>
              <w:right w:val="single" w:color="000000" w:sz="4"/>
            </w:tcBorders>
          </w:tcPr>
          <w:p/>
        </w:tc>
        <w:tc>
          <w:tcPr>
            <w:tcW w:type="dxa" w:w="1908"/>
            <w:vMerge/>
            <w:tcBorders>
              <w:top w:val="single" w:color="000000" w:sz="4"/>
              <w:left w:val="none" w:color="000000" w:sz="4"/>
              <w:bottom w:val="single" w:color="000000" w:sz="4"/>
              <w:right w:val="single" w:color="000000" w:sz="4"/>
            </w:tcBorders>
          </w:tcPr>
          <w:p/>
        </w:tc>
        <w:tc>
          <w:tcPr>
            <w:tcW w:type="dxa" w:w="2802"/>
            <w:vMerge/>
            <w:tcBorders>
              <w:top w:val="single" w:color="000000" w:sz="4"/>
              <w:left w:val="none" w:color="000000" w:sz="4"/>
              <w:bottom w:val="single" w:color="000000" w:sz="4"/>
              <w:right w:val="single" w:color="000000" w:sz="4"/>
            </w:tcBorders>
          </w:tcPr>
          <w:p/>
        </w:tc>
        <w:tc>
          <w:tcPr>
            <w:tcW w:type="dxa" w:w="1507"/>
            <w:vMerge/>
            <w:tcBorders>
              <w:top w:val="single" w:color="000000" w:sz="4"/>
              <w:left w:val="none" w:color="000000" w:sz="4"/>
              <w:bottom w:val="single" w:color="000000" w:sz="4"/>
              <w:right w:val="single" w:color="000000" w:sz="4"/>
            </w:tcBorders>
          </w:tcPr>
          <w:p/>
        </w:tc>
        <w:tc>
          <w:tcPr>
            <w:tcW w:type="dxa" w:w="1386"/>
            <w:vMerge/>
            <w:tcBorders>
              <w:top w:val="single" w:color="000000" w:sz="4"/>
              <w:left w:val="none" w:color="000000" w:sz="4"/>
              <w:bottom w:val="single" w:color="000000" w:sz="4"/>
              <w:right w:val="single" w:color="000000" w:sz="4"/>
            </w:tcBorders>
          </w:tc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翔安区马巷中心小学</w:t>
            </w:r>
          </w:p>
        </w:tc>
        <w:tc>
          <w:tcPr>
            <w:tcW w:type="dxa" w:w="2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翔安区马巷街道舫阳溪上里</w:t>
            </w:r>
            <w:r>
              <w:rPr>
                <w:rFonts w:ascii="仿宋_GB2312" w:hAnsi="仿宋_GB2312" w:cs="仿宋_GB2312" w:eastAsia="仿宋_GB2312"/>
                <w:sz w:val="24"/>
              </w:rPr>
              <w:t>97号</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27641.419</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29538</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翔安区琼头小学</w:t>
            </w:r>
          </w:p>
        </w:tc>
        <w:tc>
          <w:tcPr>
            <w:tcW w:type="dxa" w:w="2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翔安区凤翔街道琼头社区新南里</w:t>
            </w:r>
            <w:r>
              <w:rPr>
                <w:rFonts w:ascii="仿宋_GB2312" w:hAnsi="仿宋_GB2312" w:cs="仿宋_GB2312" w:eastAsia="仿宋_GB2312"/>
                <w:sz w:val="24"/>
              </w:rPr>
              <w:t>185号</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6695</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2318.87</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翔安区井头小学</w:t>
            </w:r>
          </w:p>
        </w:tc>
        <w:tc>
          <w:tcPr>
            <w:tcW w:type="dxa" w:w="2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翔安区凤翔街道井头社区东里</w:t>
            </w:r>
            <w:r>
              <w:rPr>
                <w:rFonts w:ascii="仿宋_GB2312" w:hAnsi="仿宋_GB2312" w:cs="仿宋_GB2312" w:eastAsia="仿宋_GB2312"/>
                <w:sz w:val="24"/>
              </w:rPr>
              <w:t>222号</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2915</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993</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翔安区马巷中心小学后许校区</w:t>
            </w:r>
          </w:p>
        </w:tc>
        <w:tc>
          <w:tcPr>
            <w:tcW w:type="dxa" w:w="2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翔安区马巷街道后许村北里</w:t>
            </w:r>
            <w:r>
              <w:rPr>
                <w:rFonts w:ascii="仿宋_GB2312" w:hAnsi="仿宋_GB2312" w:cs="仿宋_GB2312" w:eastAsia="仿宋_GB2312"/>
                <w:sz w:val="24"/>
              </w:rPr>
              <w:t>118号</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3599</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3710</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翔安区城场小学</w:t>
            </w:r>
          </w:p>
        </w:tc>
        <w:tc>
          <w:tcPr>
            <w:tcW w:type="dxa" w:w="2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翔安区凤翔街道城场社区城场北里</w:t>
            </w:r>
            <w:r>
              <w:rPr>
                <w:rFonts w:ascii="仿宋_GB2312" w:hAnsi="仿宋_GB2312" w:cs="仿宋_GB2312" w:eastAsia="仿宋_GB2312"/>
                <w:sz w:val="24"/>
              </w:rPr>
              <w:t>98号</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6900</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1441.24</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翔安区马巷中心小学郑坂校区</w:t>
            </w:r>
          </w:p>
        </w:tc>
        <w:tc>
          <w:tcPr>
            <w:tcW w:type="dxa" w:w="2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翔安区马巷街道郑坂村北里</w:t>
            </w:r>
            <w:r>
              <w:rPr>
                <w:rFonts w:ascii="仿宋_GB2312" w:hAnsi="仿宋_GB2312" w:cs="仿宋_GB2312" w:eastAsia="仿宋_GB2312"/>
                <w:sz w:val="24"/>
              </w:rPr>
              <w:t>201号</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5928</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1979.75</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翔安区内垵小学</w:t>
            </w:r>
          </w:p>
        </w:tc>
        <w:tc>
          <w:tcPr>
            <w:tcW w:type="dxa" w:w="2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翔安区民安街道内垵社区内垵里</w:t>
            </w:r>
            <w:r>
              <w:rPr>
                <w:rFonts w:ascii="仿宋_GB2312" w:hAnsi="仿宋_GB2312" w:cs="仿宋_GB2312" w:eastAsia="仿宋_GB2312"/>
                <w:sz w:val="24"/>
              </w:rPr>
              <w:t>354号</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5000</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981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翔安区何厝小学</w:t>
            </w:r>
          </w:p>
        </w:tc>
        <w:tc>
          <w:tcPr>
            <w:tcW w:type="dxa" w:w="2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翔安区民安街道何厝村东里</w:t>
            </w:r>
            <w:r>
              <w:rPr>
                <w:rFonts w:ascii="仿宋_GB2312" w:hAnsi="仿宋_GB2312" w:cs="仿宋_GB2312" w:eastAsia="仿宋_GB2312"/>
                <w:sz w:val="24"/>
              </w:rPr>
              <w:t>112号</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9000</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1283</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翔安区垵边小学</w:t>
            </w:r>
          </w:p>
        </w:tc>
        <w:tc>
          <w:tcPr>
            <w:tcW w:type="dxa" w:w="2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翔安区民安街道垵边村顶巷里</w:t>
            </w:r>
            <w:r>
              <w:rPr>
                <w:rFonts w:ascii="仿宋_GB2312" w:hAnsi="仿宋_GB2312" w:cs="仿宋_GB2312" w:eastAsia="仿宋_GB2312"/>
                <w:sz w:val="24"/>
              </w:rPr>
              <w:t>40号</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2434</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1010.6</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翔安区沈井小学</w:t>
            </w:r>
          </w:p>
        </w:tc>
        <w:tc>
          <w:tcPr>
            <w:tcW w:type="dxa" w:w="2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翔安区马巷街道沈井社区沈井里</w:t>
            </w:r>
            <w:r>
              <w:rPr>
                <w:rFonts w:ascii="仿宋_GB2312" w:hAnsi="仿宋_GB2312" w:cs="仿宋_GB2312" w:eastAsia="仿宋_GB2312"/>
                <w:sz w:val="24"/>
              </w:rPr>
              <w:t>601号</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2350</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1290</w:t>
            </w:r>
          </w:p>
        </w:tc>
      </w:tr>
    </w:tbl>
    <w:p>
      <w:pPr>
        <w:pStyle w:val="null3"/>
        <w:jc w:val="left"/>
        <w:outlineLvl w:val="2"/>
      </w:pPr>
      <w:r>
        <w:rPr>
          <w:rFonts w:ascii="仿宋_GB2312" w:hAnsi="仿宋_GB2312" w:cs="仿宋_GB2312" w:eastAsia="仿宋_GB2312"/>
          <w:sz w:val="28"/>
          <w:b/>
        </w:rPr>
        <w:t>二、技术要求</w:t>
      </w:r>
    </w:p>
    <w:p>
      <w:pPr>
        <w:pStyle w:val="null3"/>
        <w:jc w:val="left"/>
      </w:pPr>
      <w:r>
        <w:rPr>
          <w:rFonts w:ascii="仿宋_GB2312" w:hAnsi="仿宋_GB2312" w:cs="仿宋_GB2312" w:eastAsia="仿宋_GB2312"/>
          <w:sz w:val="28"/>
          <w:b/>
        </w:rPr>
        <w:t>1保洁服务内容</w:t>
      </w:r>
    </w:p>
    <w:p>
      <w:pPr>
        <w:pStyle w:val="null3"/>
        <w:ind w:firstLine="425"/>
      </w:pPr>
      <w:r>
        <w:rPr>
          <w:rFonts w:ascii="仿宋_GB2312" w:hAnsi="仿宋_GB2312" w:cs="仿宋_GB2312" w:eastAsia="仿宋_GB2312"/>
          <w:sz w:val="24"/>
        </w:rPr>
        <w:t>1.1保洁服务；</w:t>
      </w:r>
    </w:p>
    <w:p>
      <w:pPr>
        <w:pStyle w:val="null3"/>
        <w:ind w:firstLine="425"/>
      </w:pPr>
      <w:r>
        <w:rPr>
          <w:rFonts w:ascii="仿宋_GB2312" w:hAnsi="仿宋_GB2312" w:cs="仿宋_GB2312" w:eastAsia="仿宋_GB2312"/>
          <w:sz w:val="24"/>
        </w:rPr>
        <w:t>1.2绿化服务；</w:t>
      </w:r>
    </w:p>
    <w:p>
      <w:pPr>
        <w:pStyle w:val="null3"/>
        <w:ind w:firstLine="425"/>
      </w:pPr>
      <w:r>
        <w:rPr>
          <w:rFonts w:ascii="仿宋_GB2312" w:hAnsi="仿宋_GB2312" w:cs="仿宋_GB2312" w:eastAsia="仿宋_GB2312"/>
          <w:sz w:val="24"/>
        </w:rPr>
        <w:t>1.3零星维修及公共设施设备维护；</w:t>
      </w:r>
    </w:p>
    <w:p>
      <w:pPr>
        <w:pStyle w:val="null3"/>
        <w:ind w:firstLine="425"/>
      </w:pPr>
      <w:r>
        <w:rPr>
          <w:rFonts w:ascii="仿宋_GB2312" w:hAnsi="仿宋_GB2312" w:cs="仿宋_GB2312" w:eastAsia="仿宋_GB2312"/>
          <w:sz w:val="24"/>
        </w:rPr>
        <w:t>1.4</w:t>
      </w:r>
      <w:r>
        <w:rPr>
          <w:rFonts w:ascii="仿宋_GB2312" w:hAnsi="仿宋_GB2312" w:cs="仿宋_GB2312" w:eastAsia="仿宋_GB2312"/>
          <w:sz w:val="24"/>
        </w:rPr>
        <w:t>印刷服务、会议设备管理</w:t>
      </w:r>
      <w:r>
        <w:rPr>
          <w:rFonts w:ascii="仿宋_GB2312" w:hAnsi="仿宋_GB2312" w:cs="仿宋_GB2312" w:eastAsia="仿宋_GB2312"/>
          <w:sz w:val="24"/>
        </w:rPr>
        <w:t>；</w:t>
      </w:r>
    </w:p>
    <w:p>
      <w:pPr>
        <w:pStyle w:val="null3"/>
        <w:ind w:firstLine="425"/>
      </w:pPr>
      <w:r>
        <w:rPr>
          <w:rFonts w:ascii="仿宋_GB2312" w:hAnsi="仿宋_GB2312" w:cs="仿宋_GB2312" w:eastAsia="仿宋_GB2312"/>
          <w:sz w:val="24"/>
        </w:rPr>
        <w:t>1.5</w:t>
      </w:r>
      <w:r>
        <w:rPr>
          <w:rFonts w:ascii="仿宋_GB2312" w:hAnsi="仿宋_GB2312" w:cs="仿宋_GB2312" w:eastAsia="仿宋_GB2312"/>
          <w:sz w:val="24"/>
        </w:rPr>
        <w:t>客户服务、档案管理；</w:t>
      </w:r>
    </w:p>
    <w:p>
      <w:pPr>
        <w:pStyle w:val="null3"/>
        <w:ind w:firstLine="425"/>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新建校区及配套设施设备承接查验。</w:t>
      </w:r>
    </w:p>
    <w:p>
      <w:pPr>
        <w:pStyle w:val="null3"/>
      </w:pPr>
      <w:r>
        <w:rPr>
          <w:rFonts w:ascii="仿宋_GB2312" w:hAnsi="仿宋_GB2312" w:cs="仿宋_GB2312" w:eastAsia="仿宋_GB2312"/>
          <w:sz w:val="28"/>
          <w:b/>
        </w:rPr>
        <w:t>2服务要求</w:t>
      </w:r>
    </w:p>
    <w:p>
      <w:pPr>
        <w:pStyle w:val="null3"/>
        <w:ind w:firstLine="425"/>
      </w:pPr>
      <w:r>
        <w:rPr>
          <w:rFonts w:ascii="仿宋_GB2312" w:hAnsi="仿宋_GB2312" w:cs="仿宋_GB2312" w:eastAsia="仿宋_GB2312"/>
          <w:sz w:val="28"/>
        </w:rPr>
        <w:t>2.1</w:t>
      </w:r>
      <w:r>
        <w:rPr>
          <w:rFonts w:ascii="仿宋_GB2312" w:hAnsi="仿宋_GB2312" w:cs="仿宋_GB2312" w:eastAsia="仿宋_GB2312"/>
          <w:sz w:val="24"/>
          <w:b/>
        </w:rPr>
        <w:t>保洁服务</w:t>
      </w:r>
    </w:p>
    <w:p>
      <w:pPr>
        <w:pStyle w:val="null3"/>
        <w:ind w:left="1425"/>
      </w:pPr>
      <w:r>
        <w:rPr>
          <w:rFonts w:ascii="仿宋_GB2312" w:hAnsi="仿宋_GB2312" w:cs="仿宋_GB2312" w:eastAsia="仿宋_GB2312"/>
          <w:sz w:val="24"/>
        </w:rPr>
        <w:t>2.1.1</w:t>
      </w:r>
      <w:r>
        <w:rPr>
          <w:rFonts w:ascii="仿宋_GB2312" w:hAnsi="仿宋_GB2312" w:cs="仿宋_GB2312" w:eastAsia="仿宋_GB2312"/>
          <w:sz w:val="24"/>
        </w:rPr>
        <w:t>服务时间：</w:t>
      </w:r>
      <w:r>
        <w:rPr>
          <w:rFonts w:ascii="仿宋_GB2312" w:hAnsi="仿宋_GB2312" w:cs="仿宋_GB2312" w:eastAsia="仿宋_GB2312"/>
          <w:sz w:val="24"/>
        </w:rPr>
        <w:t>7：30-11：30、14：00-18:00 ，每周休息</w:t>
      </w:r>
      <w:r>
        <w:rPr>
          <w:rFonts w:ascii="仿宋_GB2312" w:hAnsi="仿宋_GB2312" w:cs="仿宋_GB2312" w:eastAsia="仿宋_GB2312"/>
          <w:sz w:val="24"/>
        </w:rPr>
        <w:t>1</w:t>
      </w:r>
      <w:r>
        <w:rPr>
          <w:rFonts w:ascii="仿宋_GB2312" w:hAnsi="仿宋_GB2312" w:cs="仿宋_GB2312" w:eastAsia="仿宋_GB2312"/>
          <w:sz w:val="24"/>
        </w:rPr>
        <w:t>天</w:t>
      </w:r>
      <w:r>
        <w:rPr>
          <w:rFonts w:ascii="仿宋_GB2312" w:hAnsi="仿宋_GB2312" w:cs="仿宋_GB2312" w:eastAsia="仿宋_GB2312"/>
          <w:sz w:val="24"/>
        </w:rPr>
        <w:t>。</w:t>
      </w:r>
    </w:p>
    <w:p>
      <w:pPr>
        <w:pStyle w:val="null3"/>
        <w:ind w:left="1425"/>
      </w:pPr>
      <w:r>
        <w:rPr>
          <w:rFonts w:ascii="仿宋_GB2312" w:hAnsi="仿宋_GB2312" w:cs="仿宋_GB2312" w:eastAsia="仿宋_GB2312"/>
          <w:sz w:val="24"/>
        </w:rPr>
        <w:t>2.1.2配置多功能保洁车、洗地机、高压水枪等专业设备，提高校园保洁效率。</w:t>
      </w:r>
    </w:p>
    <w:p>
      <w:pPr>
        <w:pStyle w:val="null3"/>
        <w:ind w:left="1425"/>
      </w:pPr>
      <w:r>
        <w:rPr>
          <w:rFonts w:ascii="仿宋_GB2312" w:hAnsi="仿宋_GB2312" w:cs="仿宋_GB2312" w:eastAsia="仿宋_GB2312"/>
          <w:sz w:val="24"/>
        </w:rPr>
        <w:t>2.1.3保洁服务区域：各学校楼层走道、卫生间、行政办公室、操场绿地等。</w:t>
      </w:r>
    </w:p>
    <w:p>
      <w:pPr>
        <w:pStyle w:val="null3"/>
        <w:ind w:left="1425"/>
      </w:pPr>
      <w:r>
        <w:rPr>
          <w:rFonts w:ascii="仿宋_GB2312" w:hAnsi="仿宋_GB2312" w:cs="仿宋_GB2312" w:eastAsia="仿宋_GB2312"/>
          <w:sz w:val="24"/>
        </w:rPr>
        <w:t>2.1.4保洁工应按公司统一规定着装，佩带胸卡，仪容仪表整洁端庄。</w:t>
      </w:r>
    </w:p>
    <w:p>
      <w:pPr>
        <w:pStyle w:val="null3"/>
        <w:ind w:left="1425"/>
      </w:pPr>
      <w:r>
        <w:rPr>
          <w:rFonts w:ascii="仿宋_GB2312" w:hAnsi="仿宋_GB2312" w:cs="仿宋_GB2312" w:eastAsia="仿宋_GB2312"/>
          <w:sz w:val="24"/>
        </w:rPr>
        <w:t xml:space="preserve">2.1.5保洁作业时工具应随身携带或在保洁车上规范放置，不允许在作业区内随意乱放。作业完毕应按规定地点规范摆放或放回工具间。     </w:t>
      </w:r>
    </w:p>
    <w:p>
      <w:pPr>
        <w:pStyle w:val="null3"/>
        <w:ind w:left="1425"/>
      </w:pPr>
      <w:r>
        <w:rPr>
          <w:rFonts w:ascii="仿宋_GB2312" w:hAnsi="仿宋_GB2312" w:cs="仿宋_GB2312" w:eastAsia="仿宋_GB2312"/>
          <w:sz w:val="24"/>
        </w:rPr>
        <w:t>2.1.6</w:t>
      </w:r>
      <w:r>
        <w:rPr>
          <w:rFonts w:ascii="仿宋_GB2312" w:hAnsi="仿宋_GB2312" w:cs="仿宋_GB2312" w:eastAsia="仿宋_GB2312"/>
          <w:sz w:val="24"/>
        </w:rPr>
        <w:t>根据学校延时教学的实际情况，适当调整保洁的作业时间，保障校园干净</w:t>
      </w:r>
      <w:r>
        <w:rPr>
          <w:rFonts w:ascii="仿宋_GB2312" w:hAnsi="仿宋_GB2312" w:cs="仿宋_GB2312" w:eastAsia="仿宋_GB2312"/>
          <w:sz w:val="24"/>
        </w:rPr>
        <w:t>。</w:t>
      </w:r>
      <w:r>
        <w:rPr>
          <w:rFonts w:ascii="仿宋_GB2312" w:hAnsi="仿宋_GB2312" w:cs="仿宋_GB2312" w:eastAsia="仿宋_GB2312"/>
          <w:sz w:val="24"/>
        </w:rPr>
        <w:t xml:space="preserve">          </w:t>
      </w:r>
    </w:p>
    <w:p>
      <w:pPr>
        <w:pStyle w:val="null3"/>
        <w:ind w:left="1425"/>
      </w:pPr>
      <w:r>
        <w:rPr>
          <w:rFonts w:ascii="仿宋_GB2312" w:hAnsi="仿宋_GB2312" w:cs="仿宋_GB2312" w:eastAsia="仿宋_GB2312"/>
          <w:sz w:val="24"/>
        </w:rPr>
        <w:t>2.1.7</w:t>
      </w:r>
      <w:r>
        <w:rPr>
          <w:rFonts w:ascii="仿宋_GB2312" w:hAnsi="仿宋_GB2312" w:cs="仿宋_GB2312" w:eastAsia="仿宋_GB2312"/>
          <w:sz w:val="24"/>
        </w:rPr>
        <w:t>每学期开学前对校内进行大扫除，包括但不限于教室、课桌椅、风扇、功能室、卫生间、过道等</w:t>
      </w:r>
      <w:r>
        <w:rPr>
          <w:rFonts w:ascii="仿宋_GB2312" w:hAnsi="仿宋_GB2312" w:cs="仿宋_GB2312" w:eastAsia="仿宋_GB2312"/>
          <w:sz w:val="24"/>
        </w:rPr>
        <w:t>。</w:t>
      </w:r>
    </w:p>
    <w:p>
      <w:pPr>
        <w:pStyle w:val="null3"/>
        <w:ind w:left="1425"/>
      </w:pPr>
      <w:r>
        <w:rPr>
          <w:rFonts w:ascii="仿宋_GB2312" w:hAnsi="仿宋_GB2312" w:cs="仿宋_GB2312" w:eastAsia="仿宋_GB2312"/>
          <w:sz w:val="24"/>
        </w:rPr>
        <w:t>2.1.</w:t>
      </w:r>
      <w:r>
        <w:rPr>
          <w:rFonts w:ascii="仿宋_GB2312" w:hAnsi="仿宋_GB2312" w:cs="仿宋_GB2312" w:eastAsia="仿宋_GB2312"/>
          <w:sz w:val="24"/>
        </w:rPr>
        <w:t>8学校生活垃圾清运服务由第三方环卫公司负责承运处置，对不符合清运标准的特殊垃圾（如修剪绿化垃圾等），由物业公司处置。</w:t>
      </w:r>
    </w:p>
    <w:p>
      <w:pPr>
        <w:pStyle w:val="null3"/>
        <w:ind w:firstLine="425"/>
      </w:pPr>
      <w:r>
        <w:rPr>
          <w:rFonts w:ascii="仿宋_GB2312" w:hAnsi="仿宋_GB2312" w:cs="仿宋_GB2312" w:eastAsia="仿宋_GB2312"/>
          <w:sz w:val="24"/>
          <w:b/>
        </w:rPr>
        <w:t>2.2绿化养护</w:t>
      </w:r>
    </w:p>
    <w:p>
      <w:pPr>
        <w:pStyle w:val="null3"/>
        <w:ind w:left="1425"/>
      </w:pPr>
      <w:r>
        <w:rPr>
          <w:rFonts w:ascii="仿宋_GB2312" w:hAnsi="仿宋_GB2312" w:cs="仿宋_GB2312" w:eastAsia="仿宋_GB2312"/>
          <w:sz w:val="24"/>
        </w:rPr>
        <w:t>2.2.1成交供应商配置绿化“园艺师”，负责学校绿化养护指导、监管；马巷中心小学配置专职绿化工 1 名，其它学校从人员成本控制出发，采取保洁兼绿化养护的管理模式。</w:t>
      </w:r>
    </w:p>
    <w:p>
      <w:pPr>
        <w:pStyle w:val="null3"/>
        <w:ind w:left="1425"/>
      </w:pPr>
      <w:r>
        <w:rPr>
          <w:rFonts w:ascii="仿宋_GB2312" w:hAnsi="仿宋_GB2312" w:cs="仿宋_GB2312" w:eastAsia="仿宋_GB2312"/>
          <w:sz w:val="24"/>
        </w:rPr>
        <w:t>2.2.2制定绿化工作计划，按计划对各学校绿化实施养护，将每天的工作内容和巡视情况记录《绿化工作纪录表》。</w:t>
      </w:r>
    </w:p>
    <w:p>
      <w:pPr>
        <w:pStyle w:val="null3"/>
        <w:ind w:left="1425"/>
      </w:pPr>
      <w:r>
        <w:rPr>
          <w:rFonts w:ascii="仿宋_GB2312" w:hAnsi="仿宋_GB2312" w:cs="仿宋_GB2312" w:eastAsia="仿宋_GB2312"/>
          <w:sz w:val="24"/>
        </w:rPr>
        <w:t>2.2.3根据气候条件、生长环境及植物的习性进行适量浇水，贯彻“预防为主、综合防治”的病虫害防治基本原则。</w:t>
      </w:r>
    </w:p>
    <w:p>
      <w:pPr>
        <w:pStyle w:val="null3"/>
        <w:ind w:left="1425"/>
      </w:pPr>
      <w:r>
        <w:rPr>
          <w:rFonts w:ascii="仿宋_GB2312" w:hAnsi="仿宋_GB2312" w:cs="仿宋_GB2312" w:eastAsia="仿宋_GB2312"/>
          <w:sz w:val="24"/>
        </w:rPr>
        <w:t>2.2.4整形修剪：整形修剪由公司绿化技工负责修剪，根据技工的技术特长对相应品种的绿植进行修剪造型；根据其不同的绿植生长习性制定修剪频次，马巷中心小学修剪不少于8 次，其它完小每年修剪不少于 6 次。在台风季节前增加修剪次数，疏枝，缩冠减少阻力。不同的绿植绿 篱的高度应保持在 80 ~ 90cm 左右，草皮高度不超过 6cm,根据冠木品种 整形，球型或圆柱形等。</w:t>
      </w:r>
    </w:p>
    <w:p>
      <w:pPr>
        <w:pStyle w:val="null3"/>
        <w:ind w:firstLine="425"/>
      </w:pPr>
      <w:r>
        <w:rPr>
          <w:rFonts w:ascii="仿宋_GB2312" w:hAnsi="仿宋_GB2312" w:cs="仿宋_GB2312" w:eastAsia="仿宋_GB2312"/>
          <w:sz w:val="24"/>
          <w:b/>
        </w:rPr>
        <w:t>2.3 设施设备维护、水电维修</w:t>
      </w:r>
    </w:p>
    <w:p>
      <w:pPr>
        <w:pStyle w:val="null3"/>
        <w:ind w:left="1425"/>
      </w:pPr>
      <w:r>
        <w:rPr>
          <w:rFonts w:ascii="仿宋_GB2312" w:hAnsi="仿宋_GB2312" w:cs="仿宋_GB2312" w:eastAsia="仿宋_GB2312"/>
          <w:sz w:val="24"/>
        </w:rPr>
        <w:t>2.3.1</w:t>
      </w:r>
      <w:r>
        <w:rPr>
          <w:rFonts w:ascii="仿宋_GB2312" w:hAnsi="仿宋_GB2312" w:cs="仿宋_GB2312" w:eastAsia="仿宋_GB2312"/>
          <w:sz w:val="24"/>
        </w:rPr>
        <w:t>负责学校设施设备维护维修监管、指导。</w:t>
      </w:r>
    </w:p>
    <w:p>
      <w:pPr>
        <w:pStyle w:val="null3"/>
        <w:ind w:left="1425"/>
      </w:pPr>
      <w:r>
        <w:rPr>
          <w:rFonts w:ascii="仿宋_GB2312" w:hAnsi="仿宋_GB2312" w:cs="仿宋_GB2312" w:eastAsia="仿宋_GB2312"/>
          <w:sz w:val="24"/>
        </w:rPr>
        <w:t>2.3.</w:t>
      </w:r>
      <w:r>
        <w:rPr>
          <w:rFonts w:ascii="仿宋_GB2312" w:hAnsi="仿宋_GB2312" w:cs="仿宋_GB2312" w:eastAsia="仿宋_GB2312"/>
          <w:sz w:val="24"/>
        </w:rPr>
        <w:t>2</w:t>
      </w:r>
      <w:r>
        <w:rPr>
          <w:rFonts w:ascii="仿宋_GB2312" w:hAnsi="仿宋_GB2312" w:cs="仿宋_GB2312" w:eastAsia="仿宋_GB2312"/>
          <w:sz w:val="24"/>
        </w:rPr>
        <w:t>设施设备维护维修范围：水电工负责设施设备巡查，水电零星维修，维修材料由学校提供。</w:t>
      </w:r>
    </w:p>
    <w:p>
      <w:pPr>
        <w:pStyle w:val="null3"/>
        <w:ind w:left="1425"/>
      </w:pPr>
      <w:r>
        <w:rPr>
          <w:rFonts w:ascii="仿宋_GB2312" w:hAnsi="仿宋_GB2312" w:cs="仿宋_GB2312" w:eastAsia="仿宋_GB2312"/>
          <w:sz w:val="24"/>
        </w:rPr>
        <w:t>2.3.</w:t>
      </w:r>
      <w:r>
        <w:rPr>
          <w:rFonts w:ascii="仿宋_GB2312" w:hAnsi="仿宋_GB2312" w:cs="仿宋_GB2312" w:eastAsia="仿宋_GB2312"/>
          <w:sz w:val="24"/>
        </w:rPr>
        <w:t>3</w:t>
      </w:r>
      <w:r>
        <w:rPr>
          <w:rFonts w:ascii="仿宋_GB2312" w:hAnsi="仿宋_GB2312" w:cs="仿宋_GB2312" w:eastAsia="仿宋_GB2312"/>
          <w:sz w:val="24"/>
        </w:rPr>
        <w:t>妥善保管图纸、消防验收等技术资料；根据巡查计划、每天、每周、每月、每季度对设施设备进行巡查并登记。</w:t>
      </w:r>
    </w:p>
    <w:p>
      <w:pPr>
        <w:pStyle w:val="null3"/>
        <w:ind w:left="1425"/>
      </w:pPr>
      <w:r>
        <w:rPr>
          <w:rFonts w:ascii="仿宋_GB2312" w:hAnsi="仿宋_GB2312" w:cs="仿宋_GB2312" w:eastAsia="仿宋_GB2312"/>
          <w:sz w:val="24"/>
        </w:rPr>
        <w:t>2.3.</w:t>
      </w:r>
      <w:r>
        <w:rPr>
          <w:rFonts w:ascii="仿宋_GB2312" w:hAnsi="仿宋_GB2312" w:cs="仿宋_GB2312" w:eastAsia="仿宋_GB2312"/>
          <w:sz w:val="24"/>
        </w:rPr>
        <w:t>4零星维修：负责窗帘、课桌椅（严重破损无需修缮）、卫生间隔板、书柜等维修、风扇等</w:t>
      </w:r>
      <w:r>
        <w:rPr>
          <w:rFonts w:ascii="仿宋_GB2312" w:hAnsi="仿宋_GB2312" w:cs="仿宋_GB2312" w:eastAsia="仿宋_GB2312"/>
          <w:sz w:val="24"/>
        </w:rPr>
        <w:t>。</w:t>
      </w:r>
    </w:p>
    <w:p>
      <w:pPr>
        <w:pStyle w:val="null3"/>
        <w:ind w:firstLine="425"/>
      </w:pPr>
      <w:r>
        <w:rPr>
          <w:rFonts w:ascii="仿宋_GB2312" w:hAnsi="仿宋_GB2312" w:cs="仿宋_GB2312" w:eastAsia="仿宋_GB2312"/>
          <w:sz w:val="24"/>
          <w:b/>
        </w:rPr>
        <w:t>2.</w:t>
      </w:r>
      <w:r>
        <w:rPr>
          <w:rFonts w:ascii="仿宋_GB2312" w:hAnsi="仿宋_GB2312" w:cs="仿宋_GB2312" w:eastAsia="仿宋_GB2312"/>
          <w:sz w:val="24"/>
          <w:b/>
        </w:rPr>
        <w:t>4</w:t>
      </w:r>
      <w:r>
        <w:rPr>
          <w:rFonts w:ascii="仿宋_GB2312" w:hAnsi="仿宋_GB2312" w:cs="仿宋_GB2312" w:eastAsia="仿宋_GB2312"/>
          <w:b/>
        </w:rPr>
        <w:t xml:space="preserve"> </w:t>
      </w:r>
      <w:r>
        <w:rPr>
          <w:rFonts w:ascii="仿宋_GB2312" w:hAnsi="仿宋_GB2312" w:cs="仿宋_GB2312" w:eastAsia="仿宋_GB2312"/>
          <w:sz w:val="24"/>
          <w:b/>
        </w:rPr>
        <w:t>文印、会务</w:t>
      </w:r>
    </w:p>
    <w:p>
      <w:pPr>
        <w:pStyle w:val="null3"/>
        <w:ind w:firstLine="1442"/>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.1</w:t>
      </w:r>
      <w:r>
        <w:rPr>
          <w:rFonts w:ascii="仿宋_GB2312" w:hAnsi="仿宋_GB2312" w:cs="仿宋_GB2312" w:eastAsia="仿宋_GB2312"/>
          <w:sz w:val="24"/>
        </w:rPr>
        <w:t>负责学校文印室管理，负责日常印刷。</w:t>
      </w:r>
    </w:p>
    <w:p>
      <w:pPr>
        <w:pStyle w:val="null3"/>
        <w:ind w:firstLine="1442"/>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会处理复印机故障。</w:t>
      </w:r>
    </w:p>
    <w:p>
      <w:pPr>
        <w:pStyle w:val="null3"/>
        <w:ind w:firstLine="1442"/>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、负责学校会议现场布置，会操作音响广播系统。</w:t>
      </w:r>
    </w:p>
    <w:p>
      <w:pPr>
        <w:pStyle w:val="null3"/>
        <w:ind w:firstLine="425"/>
      </w:pPr>
      <w:r>
        <w:rPr>
          <w:rFonts w:ascii="仿宋_GB2312" w:hAnsi="仿宋_GB2312" w:cs="仿宋_GB2312" w:eastAsia="仿宋_GB2312"/>
          <w:sz w:val="24"/>
          <w:b/>
        </w:rPr>
        <w:t>2.</w:t>
      </w:r>
      <w:r>
        <w:rPr>
          <w:rFonts w:ascii="仿宋_GB2312" w:hAnsi="仿宋_GB2312" w:cs="仿宋_GB2312" w:eastAsia="仿宋_GB2312"/>
          <w:sz w:val="24"/>
          <w:b/>
        </w:rPr>
        <w:t>5</w:t>
      </w:r>
      <w:r>
        <w:rPr>
          <w:rFonts w:ascii="仿宋_GB2312" w:hAnsi="仿宋_GB2312" w:cs="仿宋_GB2312" w:eastAsia="仿宋_GB2312"/>
          <w:b/>
        </w:rPr>
        <w:t xml:space="preserve"> </w:t>
      </w:r>
      <w:r>
        <w:rPr>
          <w:rFonts w:ascii="仿宋_GB2312" w:hAnsi="仿宋_GB2312" w:cs="仿宋_GB2312" w:eastAsia="仿宋_GB2312"/>
          <w:sz w:val="24"/>
          <w:b/>
        </w:rPr>
        <w:t>其他事项</w:t>
      </w:r>
    </w:p>
    <w:p>
      <w:pPr>
        <w:pStyle w:val="null3"/>
        <w:ind w:left="1440"/>
      </w:pP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.1</w:t>
      </w:r>
      <w:r>
        <w:rPr>
          <w:rFonts w:ascii="仿宋_GB2312" w:hAnsi="仿宋_GB2312" w:cs="仿宋_GB2312" w:eastAsia="仿宋_GB2312"/>
          <w:sz w:val="24"/>
        </w:rPr>
        <w:t>负责学校管道疏通，食堂隔油池每年</w:t>
      </w:r>
      <w:r>
        <w:rPr>
          <w:rFonts w:ascii="仿宋_GB2312" w:hAnsi="仿宋_GB2312" w:cs="仿宋_GB2312" w:eastAsia="仿宋_GB2312"/>
          <w:sz w:val="24"/>
        </w:rPr>
        <w:t>2次抽污、化粪池每年1次抽污。</w:t>
      </w:r>
    </w:p>
    <w:p>
      <w:pPr>
        <w:pStyle w:val="null3"/>
        <w:ind w:left="1440"/>
      </w:pP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2同一问题在同一个月内发生2次将给与警告，第三次将由物业主任签名确认扣分，纳入当月考核分数中。</w:t>
      </w:r>
    </w:p>
    <w:p>
      <w:pPr>
        <w:pStyle w:val="null3"/>
        <w:ind w:left="420"/>
      </w:pPr>
      <w:r>
        <w:rPr>
          <w:rFonts w:ascii="仿宋_GB2312" w:hAnsi="仿宋_GB2312" w:cs="仿宋_GB2312" w:eastAsia="仿宋_GB2312"/>
          <w:sz w:val="28"/>
          <w:b/>
        </w:rPr>
        <w:t>3服务人员要求：</w:t>
      </w:r>
    </w:p>
    <w:p>
      <w:pPr>
        <w:pStyle w:val="null3"/>
        <w:ind w:firstLine="425"/>
      </w:pPr>
      <w:r>
        <w:rPr>
          <w:rFonts w:ascii="仿宋_GB2312" w:hAnsi="仿宋_GB2312" w:cs="仿宋_GB2312" w:eastAsia="仿宋_GB2312"/>
          <w:sz w:val="24"/>
          <w:b/>
        </w:rPr>
        <w:t>3.1各校人员配置：</w:t>
      </w:r>
    </w:p>
    <w:tbl>
      <w:tblPr>
        <w:tblW w:w="0" w:type="auto"/>
        <w:tblBorders>
          <w:top w:val="none" w:color="000000" w:sz="4"/>
          <w:left w:val="none" w:color="000000" w:sz="4"/>
          <w:bottom w:val="none" w:color="000000" w:sz="4"/>
          <w:right w:val="none" w:color="000000" w:sz="4"/>
          <w:insideH w:val="none"/>
          <w:insideV w:val="none"/>
        </w:tblBorders>
      </w:tblPr>
      <w:tblGrid>
        <w:gridCol w:w="2162"/>
        <w:gridCol w:w="1081"/>
        <w:gridCol w:w="725"/>
        <w:gridCol w:w="909"/>
        <w:gridCol w:w="949"/>
        <w:gridCol w:w="804"/>
        <w:gridCol w:w="804"/>
        <w:gridCol w:w="804"/>
      </w:tblGrid>
      <w:tr>
        <w:tc>
          <w:tcPr>
            <w:tcW w:type="dxa" w:w="216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75"/>
              <w:jc w:val="both"/>
            </w:pPr>
            <w:r>
              <w:rPr>
                <w:rFonts w:ascii="仿宋_GB2312" w:hAnsi="仿宋_GB2312" w:cs="仿宋_GB2312" w:eastAsia="仿宋_GB2312"/>
                <w:sz w:val="28"/>
              </w:rPr>
              <w:t>学</w:t>
            </w:r>
            <w:r>
              <w:rPr>
                <w:rFonts w:ascii="仿宋_GB2312" w:hAnsi="仿宋_GB2312" w:cs="仿宋_GB2312" w:eastAsia="仿宋_GB2312"/>
                <w:sz w:val="28"/>
              </w:rPr>
              <w:t>校名称</w:t>
            </w:r>
          </w:p>
        </w:tc>
        <w:tc>
          <w:tcPr>
            <w:tcW w:type="dxa" w:w="108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8"/>
              </w:rPr>
              <w:t>管理人员（含项目主任）</w:t>
            </w:r>
          </w:p>
        </w:tc>
        <w:tc>
          <w:tcPr>
            <w:tcW w:type="dxa" w:w="7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8"/>
              </w:rPr>
              <w:t>水电工</w:t>
            </w:r>
          </w:p>
        </w:tc>
        <w:tc>
          <w:tcPr>
            <w:tcW w:type="dxa" w:w="9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8"/>
              </w:rPr>
              <w:t>文印、会务</w:t>
            </w:r>
            <w:r>
              <w:rPr>
                <w:rFonts w:ascii="仿宋_GB2312" w:hAnsi="仿宋_GB2312" w:cs="仿宋_GB2312" w:eastAsia="仿宋_GB2312"/>
                <w:sz w:val="28"/>
              </w:rPr>
              <w:t>人员</w:t>
            </w:r>
          </w:p>
          <w:p>
            <w:pPr>
              <w:pStyle w:val="null3"/>
              <w:jc w:val="both"/>
            </w:pPr>
          </w:p>
        </w:tc>
        <w:tc>
          <w:tcPr>
            <w:tcW w:type="dxa" w:w="94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8"/>
              </w:rPr>
              <w:t>保洁</w:t>
            </w:r>
          </w:p>
        </w:tc>
        <w:tc>
          <w:tcPr>
            <w:tcW w:type="dxa" w:w="80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05"/>
              <w:jc w:val="both"/>
            </w:pPr>
            <w:r>
              <w:rPr>
                <w:rFonts w:ascii="仿宋_GB2312" w:hAnsi="仿宋_GB2312" w:cs="仿宋_GB2312" w:eastAsia="仿宋_GB2312"/>
                <w:sz w:val="28"/>
              </w:rPr>
              <w:t>绿</w:t>
            </w:r>
            <w:r>
              <w:rPr>
                <w:rFonts w:ascii="仿宋_GB2312" w:hAnsi="仿宋_GB2312" w:cs="仿宋_GB2312" w:eastAsia="仿宋_GB2312"/>
                <w:sz w:val="28"/>
              </w:rPr>
              <w:t>化</w:t>
            </w:r>
          </w:p>
        </w:tc>
        <w:tc>
          <w:tcPr>
            <w:tcW w:type="dxa" w:w="80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15"/>
              <w:jc w:val="both"/>
            </w:pPr>
            <w:r>
              <w:rPr>
                <w:rFonts w:ascii="仿宋_GB2312" w:hAnsi="仿宋_GB2312" w:cs="仿宋_GB2312" w:eastAsia="仿宋_GB2312"/>
                <w:sz w:val="28"/>
              </w:rPr>
              <w:t>图书馆管理员</w:t>
            </w:r>
          </w:p>
        </w:tc>
        <w:tc>
          <w:tcPr>
            <w:tcW w:type="dxa" w:w="80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15"/>
              <w:jc w:val="both"/>
            </w:pPr>
            <w:r>
              <w:rPr>
                <w:rFonts w:ascii="仿宋_GB2312" w:hAnsi="仿宋_GB2312" w:cs="仿宋_GB2312" w:eastAsia="仿宋_GB2312"/>
                <w:sz w:val="28"/>
              </w:rPr>
              <w:t>合</w:t>
            </w:r>
            <w:r>
              <w:rPr>
                <w:rFonts w:ascii="仿宋_GB2312" w:hAnsi="仿宋_GB2312" w:cs="仿宋_GB2312" w:eastAsia="仿宋_GB2312"/>
                <w:sz w:val="28"/>
              </w:rPr>
              <w:t>计</w:t>
            </w:r>
          </w:p>
        </w:tc>
      </w:tr>
      <w:tr>
        <w:tc>
          <w:tcPr>
            <w:tcW w:type="dxa" w:w="2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255"/>
              <w:jc w:val="both"/>
            </w:pPr>
            <w:r>
              <w:rPr>
                <w:rFonts w:ascii="仿宋_GB2312" w:hAnsi="仿宋_GB2312" w:cs="仿宋_GB2312" w:eastAsia="仿宋_GB2312"/>
                <w:sz w:val="28"/>
              </w:rPr>
              <w:t>翔安区马巷中心小</w:t>
            </w:r>
            <w:r>
              <w:rPr>
                <w:rFonts w:ascii="仿宋_GB2312" w:hAnsi="仿宋_GB2312" w:cs="仿宋_GB2312" w:eastAsia="仿宋_GB2312"/>
                <w:sz w:val="28"/>
              </w:rPr>
              <w:t>学</w:t>
            </w:r>
          </w:p>
        </w:tc>
        <w:tc>
          <w:tcPr>
            <w:tcW w:type="dxa" w:w="108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560"/>
              <w:jc w:val="both"/>
            </w:pPr>
            <w:r>
              <w:rPr>
                <w:rFonts w:ascii="仿宋_GB2312" w:hAnsi="仿宋_GB2312" w:cs="仿宋_GB2312" w:eastAsia="仿宋_GB2312"/>
                <w:sz w:val="28"/>
              </w:rPr>
              <w:t>1</w:t>
            </w:r>
          </w:p>
        </w:tc>
        <w:tc>
          <w:tcPr>
            <w:tcW w:type="dxa" w:w="72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80"/>
              <w:jc w:val="both"/>
            </w:pPr>
            <w:r>
              <w:rPr>
                <w:rFonts w:ascii="仿宋_GB2312" w:hAnsi="仿宋_GB2312" w:cs="仿宋_GB2312" w:eastAsia="仿宋_GB2312"/>
                <w:sz w:val="28"/>
              </w:rPr>
              <w:t>1</w:t>
            </w:r>
          </w:p>
        </w:tc>
        <w:tc>
          <w:tcPr>
            <w:tcW w:type="dxa" w:w="90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80"/>
              <w:jc w:val="both"/>
            </w:pPr>
            <w:r>
              <w:rPr>
                <w:rFonts w:ascii="仿宋_GB2312" w:hAnsi="仿宋_GB2312" w:cs="仿宋_GB2312" w:eastAsia="仿宋_GB2312"/>
                <w:sz w:val="28"/>
              </w:rPr>
              <w:t>1</w:t>
            </w:r>
          </w:p>
        </w:tc>
        <w:tc>
          <w:tcPr>
            <w:tcW w:type="dxa" w:w="9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35"/>
              <w:jc w:val="both"/>
            </w:pPr>
            <w:r>
              <w:rPr>
                <w:rFonts w:ascii="仿宋_GB2312" w:hAnsi="仿宋_GB2312" w:cs="仿宋_GB2312" w:eastAsia="仿宋_GB2312"/>
                <w:sz w:val="28"/>
              </w:rPr>
              <w:t>8</w:t>
            </w:r>
          </w:p>
        </w:tc>
        <w:tc>
          <w:tcPr>
            <w:tcW w:type="dxa" w:w="8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30"/>
              <w:jc w:val="both"/>
            </w:pPr>
            <w:r>
              <w:rPr>
                <w:rFonts w:ascii="仿宋_GB2312" w:hAnsi="仿宋_GB2312" w:cs="仿宋_GB2312" w:eastAsia="仿宋_GB2312"/>
                <w:sz w:val="28"/>
              </w:rPr>
              <w:t>1</w:t>
            </w:r>
          </w:p>
        </w:tc>
        <w:tc>
          <w:tcPr>
            <w:tcW w:type="dxa" w:w="8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32"/>
              </w:rPr>
              <w:t>2</w:t>
            </w:r>
          </w:p>
        </w:tc>
        <w:tc>
          <w:tcPr>
            <w:tcW w:type="dxa" w:w="8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8"/>
              </w:rPr>
              <w:t>翔安</w:t>
            </w:r>
            <w:r>
              <w:rPr>
                <w:rFonts w:ascii="仿宋_GB2312" w:hAnsi="仿宋_GB2312" w:cs="仿宋_GB2312" w:eastAsia="仿宋_GB2312"/>
                <w:sz w:val="28"/>
              </w:rPr>
              <w:t>区琼头小学</w:t>
            </w:r>
          </w:p>
        </w:tc>
        <w:tc>
          <w:tcPr>
            <w:tcW w:type="dxa" w:w="1081"/>
            <w:vMerge/>
            <w:tcBorders>
              <w:top w:val="none" w:color="000000" w:sz="4"/>
              <w:left w:val="single" w:color="000000" w:sz="4"/>
              <w:bottom w:val="single" w:color="000000" w:sz="4"/>
              <w:right w:val="single" w:color="000000" w:sz="4"/>
            </w:tcBorders>
          </w:tcPr>
          <w:p/>
        </w:tc>
        <w:tc>
          <w:tcPr>
            <w:tcW w:type="dxa" w:w="725"/>
            <w:vMerge/>
            <w:tcBorders>
              <w:top w:val="none" w:color="000000" w:sz="4"/>
              <w:left w:val="single" w:color="000000" w:sz="4"/>
              <w:bottom w:val="single" w:color="000000" w:sz="4"/>
              <w:right w:val="single" w:color="000000" w:sz="4"/>
            </w:tcBorders>
          </w:tcPr>
          <w:p/>
        </w:tc>
        <w:tc>
          <w:tcPr>
            <w:tcW w:type="dxa" w:w="909"/>
            <w:vMerge/>
            <w:tcBorders>
              <w:top w:val="none" w:color="000000" w:sz="4"/>
              <w:left w:val="single" w:color="000000" w:sz="4"/>
              <w:bottom w:val="single" w:color="000000" w:sz="4"/>
              <w:right w:val="single" w:color="000000" w:sz="4"/>
            </w:tcBorders>
          </w:tcPr>
          <w:p/>
        </w:tc>
        <w:tc>
          <w:tcPr>
            <w:tcW w:type="dxa" w:w="9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both"/>
            </w:pPr>
            <w:r>
              <w:rPr>
                <w:rFonts w:ascii="仿宋_GB2312" w:hAnsi="仿宋_GB2312" w:cs="仿宋_GB2312" w:eastAsia="仿宋_GB2312"/>
                <w:sz w:val="28"/>
              </w:rPr>
              <w:t>2</w:t>
            </w:r>
          </w:p>
        </w:tc>
        <w:tc>
          <w:tcPr>
            <w:tcW w:type="dxa" w:w="8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jc w:val="both"/>
            </w:pPr>
            <w:r>
              <w:rPr>
                <w:rFonts w:ascii="仿宋_GB2312" w:hAnsi="仿宋_GB2312" w:cs="仿宋_GB2312" w:eastAsia="仿宋_GB2312"/>
                <w:sz w:val="28"/>
              </w:rPr>
              <w:t>保洁兼</w:t>
            </w:r>
          </w:p>
        </w:tc>
        <w:tc>
          <w:tcPr>
            <w:tcW w:type="dxa" w:w="8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8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8"/>
              </w:rPr>
              <w:t>翔安</w:t>
            </w:r>
            <w:r>
              <w:rPr>
                <w:rFonts w:ascii="仿宋_GB2312" w:hAnsi="仿宋_GB2312" w:cs="仿宋_GB2312" w:eastAsia="仿宋_GB2312"/>
                <w:sz w:val="28"/>
              </w:rPr>
              <w:t>区井头小学</w:t>
            </w:r>
          </w:p>
        </w:tc>
        <w:tc>
          <w:tcPr>
            <w:tcW w:type="dxa" w:w="1081"/>
            <w:vMerge/>
            <w:tcBorders>
              <w:top w:val="none" w:color="000000" w:sz="4"/>
              <w:left w:val="single" w:color="000000" w:sz="4"/>
              <w:bottom w:val="single" w:color="000000" w:sz="4"/>
              <w:right w:val="single" w:color="000000" w:sz="4"/>
            </w:tcBorders>
          </w:tcPr>
          <w:p/>
        </w:tc>
        <w:tc>
          <w:tcPr>
            <w:tcW w:type="dxa" w:w="725"/>
            <w:vMerge/>
            <w:tcBorders>
              <w:top w:val="none" w:color="000000" w:sz="4"/>
              <w:left w:val="single" w:color="000000" w:sz="4"/>
              <w:bottom w:val="single" w:color="000000" w:sz="4"/>
              <w:right w:val="single" w:color="000000" w:sz="4"/>
            </w:tcBorders>
          </w:tcPr>
          <w:p/>
        </w:tc>
        <w:tc>
          <w:tcPr>
            <w:tcW w:type="dxa" w:w="909"/>
            <w:vMerge/>
            <w:tcBorders>
              <w:top w:val="none" w:color="000000" w:sz="4"/>
              <w:left w:val="single" w:color="000000" w:sz="4"/>
              <w:bottom w:val="single" w:color="000000" w:sz="4"/>
              <w:right w:val="single" w:color="000000" w:sz="4"/>
            </w:tcBorders>
          </w:tcPr>
          <w:p/>
        </w:tc>
        <w:tc>
          <w:tcPr>
            <w:tcW w:type="dxa" w:w="9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95"/>
              <w:jc w:val="both"/>
            </w:pPr>
            <w:r>
              <w:rPr>
                <w:rFonts w:ascii="仿宋_GB2312" w:hAnsi="仿宋_GB2312" w:cs="仿宋_GB2312" w:eastAsia="仿宋_GB2312"/>
                <w:sz w:val="28"/>
              </w:rPr>
              <w:t>1</w:t>
            </w:r>
          </w:p>
        </w:tc>
        <w:tc>
          <w:tcPr>
            <w:tcW w:type="dxa" w:w="8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jc w:val="both"/>
            </w:pPr>
            <w:r>
              <w:rPr>
                <w:rFonts w:ascii="仿宋_GB2312" w:hAnsi="仿宋_GB2312" w:cs="仿宋_GB2312" w:eastAsia="仿宋_GB2312"/>
                <w:sz w:val="28"/>
              </w:rPr>
              <w:t>保洁兼</w:t>
            </w:r>
          </w:p>
        </w:tc>
        <w:tc>
          <w:tcPr>
            <w:tcW w:type="dxa" w:w="8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8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8"/>
              </w:rPr>
              <w:t>翔安</w:t>
            </w:r>
            <w:r>
              <w:rPr>
                <w:rFonts w:ascii="仿宋_GB2312" w:hAnsi="仿宋_GB2312" w:cs="仿宋_GB2312" w:eastAsia="仿宋_GB2312"/>
                <w:sz w:val="28"/>
              </w:rPr>
              <w:t>区城场小学</w:t>
            </w:r>
          </w:p>
        </w:tc>
        <w:tc>
          <w:tcPr>
            <w:tcW w:type="dxa" w:w="1081"/>
            <w:vMerge/>
            <w:tcBorders>
              <w:top w:val="none" w:color="000000" w:sz="4"/>
              <w:left w:val="single" w:color="000000" w:sz="4"/>
              <w:bottom w:val="single" w:color="000000" w:sz="4"/>
              <w:right w:val="single" w:color="000000" w:sz="4"/>
            </w:tcBorders>
          </w:tcPr>
          <w:p/>
        </w:tc>
        <w:tc>
          <w:tcPr>
            <w:tcW w:type="dxa" w:w="725"/>
            <w:vMerge/>
            <w:tcBorders>
              <w:top w:val="none" w:color="000000" w:sz="4"/>
              <w:left w:val="single" w:color="000000" w:sz="4"/>
              <w:bottom w:val="single" w:color="000000" w:sz="4"/>
              <w:right w:val="single" w:color="000000" w:sz="4"/>
            </w:tcBorders>
          </w:tcPr>
          <w:p/>
        </w:tc>
        <w:tc>
          <w:tcPr>
            <w:tcW w:type="dxa" w:w="909"/>
            <w:vMerge/>
            <w:tcBorders>
              <w:top w:val="none" w:color="000000" w:sz="4"/>
              <w:left w:val="single" w:color="000000" w:sz="4"/>
              <w:bottom w:val="single" w:color="000000" w:sz="4"/>
              <w:right w:val="single" w:color="000000" w:sz="4"/>
            </w:tcBorders>
          </w:tcPr>
          <w:p/>
        </w:tc>
        <w:tc>
          <w:tcPr>
            <w:tcW w:type="dxa" w:w="9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95"/>
              <w:jc w:val="both"/>
            </w:pPr>
            <w:r>
              <w:rPr>
                <w:rFonts w:ascii="仿宋_GB2312" w:hAnsi="仿宋_GB2312" w:cs="仿宋_GB2312" w:eastAsia="仿宋_GB2312"/>
                <w:sz w:val="28"/>
              </w:rPr>
              <w:t>1</w:t>
            </w:r>
          </w:p>
        </w:tc>
        <w:tc>
          <w:tcPr>
            <w:tcW w:type="dxa" w:w="8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jc w:val="both"/>
            </w:pPr>
            <w:r>
              <w:rPr>
                <w:rFonts w:ascii="仿宋_GB2312" w:hAnsi="仿宋_GB2312" w:cs="仿宋_GB2312" w:eastAsia="仿宋_GB2312"/>
                <w:sz w:val="28"/>
              </w:rPr>
              <w:t>保洁兼</w:t>
            </w:r>
          </w:p>
        </w:tc>
        <w:tc>
          <w:tcPr>
            <w:tcW w:type="dxa" w:w="8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8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8"/>
              </w:rPr>
              <w:t>翔安</w:t>
            </w:r>
            <w:r>
              <w:rPr>
                <w:rFonts w:ascii="仿宋_GB2312" w:hAnsi="仿宋_GB2312" w:cs="仿宋_GB2312" w:eastAsia="仿宋_GB2312"/>
                <w:sz w:val="28"/>
              </w:rPr>
              <w:t>区郑坂小学</w:t>
            </w:r>
          </w:p>
        </w:tc>
        <w:tc>
          <w:tcPr>
            <w:tcW w:type="dxa" w:w="1081"/>
            <w:vMerge/>
            <w:tcBorders>
              <w:top w:val="none" w:color="000000" w:sz="4"/>
              <w:left w:val="single" w:color="000000" w:sz="4"/>
              <w:bottom w:val="single" w:color="000000" w:sz="4"/>
              <w:right w:val="single" w:color="000000" w:sz="4"/>
            </w:tcBorders>
          </w:tcPr>
          <w:p/>
        </w:tc>
        <w:tc>
          <w:tcPr>
            <w:tcW w:type="dxa" w:w="725"/>
            <w:vMerge/>
            <w:tcBorders>
              <w:top w:val="none" w:color="000000" w:sz="4"/>
              <w:left w:val="single" w:color="000000" w:sz="4"/>
              <w:bottom w:val="single" w:color="000000" w:sz="4"/>
              <w:right w:val="single" w:color="000000" w:sz="4"/>
            </w:tcBorders>
          </w:tcPr>
          <w:p/>
        </w:tc>
        <w:tc>
          <w:tcPr>
            <w:tcW w:type="dxa" w:w="909"/>
            <w:vMerge/>
            <w:tcBorders>
              <w:top w:val="none" w:color="000000" w:sz="4"/>
              <w:left w:val="single" w:color="000000" w:sz="4"/>
              <w:bottom w:val="single" w:color="000000" w:sz="4"/>
              <w:right w:val="single" w:color="000000" w:sz="4"/>
            </w:tcBorders>
          </w:tcPr>
          <w:p/>
        </w:tc>
        <w:tc>
          <w:tcPr>
            <w:tcW w:type="dxa" w:w="9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both"/>
            </w:pPr>
            <w:r>
              <w:rPr>
                <w:rFonts w:ascii="仿宋_GB2312" w:hAnsi="仿宋_GB2312" w:cs="仿宋_GB2312" w:eastAsia="仿宋_GB2312"/>
                <w:sz w:val="28"/>
              </w:rPr>
              <w:t>2</w:t>
            </w:r>
          </w:p>
        </w:tc>
        <w:tc>
          <w:tcPr>
            <w:tcW w:type="dxa" w:w="8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jc w:val="both"/>
            </w:pPr>
            <w:r>
              <w:rPr>
                <w:rFonts w:ascii="仿宋_GB2312" w:hAnsi="仿宋_GB2312" w:cs="仿宋_GB2312" w:eastAsia="仿宋_GB2312"/>
                <w:sz w:val="28"/>
              </w:rPr>
              <w:t>保洁兼</w:t>
            </w:r>
          </w:p>
        </w:tc>
        <w:tc>
          <w:tcPr>
            <w:tcW w:type="dxa" w:w="8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8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8"/>
              </w:rPr>
              <w:t>翔安</w:t>
            </w:r>
            <w:r>
              <w:rPr>
                <w:rFonts w:ascii="仿宋_GB2312" w:hAnsi="仿宋_GB2312" w:cs="仿宋_GB2312" w:eastAsia="仿宋_GB2312"/>
                <w:sz w:val="28"/>
              </w:rPr>
              <w:t>区内垵小学</w:t>
            </w:r>
          </w:p>
        </w:tc>
        <w:tc>
          <w:tcPr>
            <w:tcW w:type="dxa" w:w="1081"/>
            <w:vMerge/>
            <w:tcBorders>
              <w:top w:val="none" w:color="000000" w:sz="4"/>
              <w:left w:val="single" w:color="000000" w:sz="4"/>
              <w:bottom w:val="single" w:color="000000" w:sz="4"/>
              <w:right w:val="single" w:color="000000" w:sz="4"/>
            </w:tcBorders>
          </w:tcPr>
          <w:p/>
        </w:tc>
        <w:tc>
          <w:tcPr>
            <w:tcW w:type="dxa" w:w="725"/>
            <w:vMerge/>
            <w:tcBorders>
              <w:top w:val="none" w:color="000000" w:sz="4"/>
              <w:left w:val="single" w:color="000000" w:sz="4"/>
              <w:bottom w:val="single" w:color="000000" w:sz="4"/>
              <w:right w:val="single" w:color="000000" w:sz="4"/>
            </w:tcBorders>
          </w:tcPr>
          <w:p/>
        </w:tc>
        <w:tc>
          <w:tcPr>
            <w:tcW w:type="dxa" w:w="909"/>
            <w:vMerge/>
            <w:tcBorders>
              <w:top w:val="none" w:color="000000" w:sz="4"/>
              <w:left w:val="single" w:color="000000" w:sz="4"/>
              <w:bottom w:val="single" w:color="000000" w:sz="4"/>
              <w:right w:val="single" w:color="000000" w:sz="4"/>
            </w:tcBorders>
          </w:tcPr>
          <w:p/>
        </w:tc>
        <w:tc>
          <w:tcPr>
            <w:tcW w:type="dxa" w:w="9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95"/>
              <w:jc w:val="both"/>
            </w:pPr>
            <w:r>
              <w:rPr>
                <w:rFonts w:ascii="仿宋_GB2312" w:hAnsi="仿宋_GB2312" w:cs="仿宋_GB2312" w:eastAsia="仿宋_GB2312"/>
                <w:sz w:val="28"/>
              </w:rPr>
              <w:t>1</w:t>
            </w:r>
          </w:p>
        </w:tc>
        <w:tc>
          <w:tcPr>
            <w:tcW w:type="dxa" w:w="8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jc w:val="both"/>
            </w:pPr>
            <w:r>
              <w:rPr>
                <w:rFonts w:ascii="仿宋_GB2312" w:hAnsi="仿宋_GB2312" w:cs="仿宋_GB2312" w:eastAsia="仿宋_GB2312"/>
                <w:sz w:val="28"/>
              </w:rPr>
              <w:t>保洁兼</w:t>
            </w:r>
          </w:p>
        </w:tc>
        <w:tc>
          <w:tcPr>
            <w:tcW w:type="dxa" w:w="8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8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8"/>
              </w:rPr>
              <w:t>翔安</w:t>
            </w:r>
            <w:r>
              <w:rPr>
                <w:rFonts w:ascii="仿宋_GB2312" w:hAnsi="仿宋_GB2312" w:cs="仿宋_GB2312" w:eastAsia="仿宋_GB2312"/>
                <w:sz w:val="28"/>
              </w:rPr>
              <w:t>区垵边小学</w:t>
            </w:r>
          </w:p>
        </w:tc>
        <w:tc>
          <w:tcPr>
            <w:tcW w:type="dxa" w:w="1081"/>
            <w:vMerge/>
            <w:tcBorders>
              <w:top w:val="none" w:color="000000" w:sz="4"/>
              <w:left w:val="single" w:color="000000" w:sz="4"/>
              <w:bottom w:val="single" w:color="000000" w:sz="4"/>
              <w:right w:val="single" w:color="000000" w:sz="4"/>
            </w:tcBorders>
          </w:tcPr>
          <w:p/>
        </w:tc>
        <w:tc>
          <w:tcPr>
            <w:tcW w:type="dxa" w:w="725"/>
            <w:vMerge/>
            <w:tcBorders>
              <w:top w:val="none" w:color="000000" w:sz="4"/>
              <w:left w:val="single" w:color="000000" w:sz="4"/>
              <w:bottom w:val="single" w:color="000000" w:sz="4"/>
              <w:right w:val="single" w:color="000000" w:sz="4"/>
            </w:tcBorders>
          </w:tcPr>
          <w:p/>
        </w:tc>
        <w:tc>
          <w:tcPr>
            <w:tcW w:type="dxa" w:w="909"/>
            <w:vMerge/>
            <w:tcBorders>
              <w:top w:val="none" w:color="000000" w:sz="4"/>
              <w:left w:val="single" w:color="000000" w:sz="4"/>
              <w:bottom w:val="single" w:color="000000" w:sz="4"/>
              <w:right w:val="single" w:color="000000" w:sz="4"/>
            </w:tcBorders>
          </w:tcPr>
          <w:p/>
        </w:tc>
        <w:tc>
          <w:tcPr>
            <w:tcW w:type="dxa" w:w="9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95"/>
              <w:jc w:val="both"/>
            </w:pPr>
            <w:r>
              <w:rPr>
                <w:rFonts w:ascii="仿宋_GB2312" w:hAnsi="仿宋_GB2312" w:cs="仿宋_GB2312" w:eastAsia="仿宋_GB2312"/>
                <w:sz w:val="28"/>
              </w:rPr>
              <w:t>1</w:t>
            </w:r>
          </w:p>
        </w:tc>
        <w:tc>
          <w:tcPr>
            <w:tcW w:type="dxa" w:w="8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jc w:val="both"/>
            </w:pPr>
            <w:r>
              <w:rPr>
                <w:rFonts w:ascii="仿宋_GB2312" w:hAnsi="仿宋_GB2312" w:cs="仿宋_GB2312" w:eastAsia="仿宋_GB2312"/>
                <w:sz w:val="28"/>
              </w:rPr>
              <w:t>保洁兼</w:t>
            </w:r>
          </w:p>
        </w:tc>
        <w:tc>
          <w:tcPr>
            <w:tcW w:type="dxa" w:w="8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8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8"/>
              </w:rPr>
              <w:t>翔安</w:t>
            </w:r>
            <w:r>
              <w:rPr>
                <w:rFonts w:ascii="仿宋_GB2312" w:hAnsi="仿宋_GB2312" w:cs="仿宋_GB2312" w:eastAsia="仿宋_GB2312"/>
                <w:sz w:val="28"/>
              </w:rPr>
              <w:t>区何厝小学</w:t>
            </w:r>
          </w:p>
        </w:tc>
        <w:tc>
          <w:tcPr>
            <w:tcW w:type="dxa" w:w="1081"/>
            <w:vMerge/>
            <w:tcBorders>
              <w:top w:val="none" w:color="000000" w:sz="4"/>
              <w:left w:val="single" w:color="000000" w:sz="4"/>
              <w:bottom w:val="single" w:color="000000" w:sz="4"/>
              <w:right w:val="single" w:color="000000" w:sz="4"/>
            </w:tcBorders>
          </w:tcPr>
          <w:p/>
        </w:tc>
        <w:tc>
          <w:tcPr>
            <w:tcW w:type="dxa" w:w="725"/>
            <w:vMerge/>
            <w:tcBorders>
              <w:top w:val="none" w:color="000000" w:sz="4"/>
              <w:left w:val="single" w:color="000000" w:sz="4"/>
              <w:bottom w:val="single" w:color="000000" w:sz="4"/>
              <w:right w:val="single" w:color="000000" w:sz="4"/>
            </w:tcBorders>
          </w:tcPr>
          <w:p/>
        </w:tc>
        <w:tc>
          <w:tcPr>
            <w:tcW w:type="dxa" w:w="909"/>
            <w:vMerge/>
            <w:tcBorders>
              <w:top w:val="none" w:color="000000" w:sz="4"/>
              <w:left w:val="single" w:color="000000" w:sz="4"/>
              <w:bottom w:val="single" w:color="000000" w:sz="4"/>
              <w:right w:val="single" w:color="000000" w:sz="4"/>
            </w:tcBorders>
          </w:tcPr>
          <w:p/>
        </w:tc>
        <w:tc>
          <w:tcPr>
            <w:tcW w:type="dxa" w:w="9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95"/>
              <w:jc w:val="both"/>
            </w:pPr>
            <w:r>
              <w:rPr>
                <w:rFonts w:ascii="仿宋_GB2312" w:hAnsi="仿宋_GB2312" w:cs="仿宋_GB2312" w:eastAsia="仿宋_GB2312"/>
                <w:sz w:val="28"/>
              </w:rPr>
              <w:t>1</w:t>
            </w:r>
          </w:p>
        </w:tc>
        <w:tc>
          <w:tcPr>
            <w:tcW w:type="dxa" w:w="8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jc w:val="both"/>
            </w:pPr>
            <w:r>
              <w:rPr>
                <w:rFonts w:ascii="仿宋_GB2312" w:hAnsi="仿宋_GB2312" w:cs="仿宋_GB2312" w:eastAsia="仿宋_GB2312"/>
                <w:sz w:val="28"/>
              </w:rPr>
              <w:t>保洁兼</w:t>
            </w:r>
          </w:p>
        </w:tc>
        <w:tc>
          <w:tcPr>
            <w:tcW w:type="dxa" w:w="8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8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8"/>
              </w:rPr>
              <w:t>翔安</w:t>
            </w:r>
            <w:r>
              <w:rPr>
                <w:rFonts w:ascii="仿宋_GB2312" w:hAnsi="仿宋_GB2312" w:cs="仿宋_GB2312" w:eastAsia="仿宋_GB2312"/>
                <w:sz w:val="28"/>
              </w:rPr>
              <w:t>区沈井小学</w:t>
            </w:r>
          </w:p>
        </w:tc>
        <w:tc>
          <w:tcPr>
            <w:tcW w:type="dxa" w:w="1081"/>
            <w:vMerge/>
            <w:tcBorders>
              <w:top w:val="none" w:color="000000" w:sz="4"/>
              <w:left w:val="single" w:color="000000" w:sz="4"/>
              <w:bottom w:val="single" w:color="000000" w:sz="4"/>
              <w:right w:val="single" w:color="000000" w:sz="4"/>
            </w:tcBorders>
          </w:tcPr>
          <w:p/>
        </w:tc>
        <w:tc>
          <w:tcPr>
            <w:tcW w:type="dxa" w:w="725"/>
            <w:vMerge/>
            <w:tcBorders>
              <w:top w:val="none" w:color="000000" w:sz="4"/>
              <w:left w:val="single" w:color="000000" w:sz="4"/>
              <w:bottom w:val="single" w:color="000000" w:sz="4"/>
              <w:right w:val="single" w:color="000000" w:sz="4"/>
            </w:tcBorders>
          </w:tcPr>
          <w:p/>
        </w:tc>
        <w:tc>
          <w:tcPr>
            <w:tcW w:type="dxa" w:w="909"/>
            <w:vMerge/>
            <w:tcBorders>
              <w:top w:val="none" w:color="000000" w:sz="4"/>
              <w:left w:val="single" w:color="000000" w:sz="4"/>
              <w:bottom w:val="single" w:color="000000" w:sz="4"/>
              <w:right w:val="single" w:color="000000" w:sz="4"/>
            </w:tcBorders>
          </w:tcPr>
          <w:p/>
        </w:tc>
        <w:tc>
          <w:tcPr>
            <w:tcW w:type="dxa" w:w="9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95"/>
              <w:jc w:val="both"/>
            </w:pPr>
            <w:r>
              <w:rPr>
                <w:rFonts w:ascii="仿宋_GB2312" w:hAnsi="仿宋_GB2312" w:cs="仿宋_GB2312" w:eastAsia="仿宋_GB2312"/>
                <w:sz w:val="28"/>
              </w:rPr>
              <w:t>1</w:t>
            </w:r>
          </w:p>
        </w:tc>
        <w:tc>
          <w:tcPr>
            <w:tcW w:type="dxa" w:w="8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jc w:val="both"/>
            </w:pPr>
            <w:r>
              <w:rPr>
                <w:rFonts w:ascii="仿宋_GB2312" w:hAnsi="仿宋_GB2312" w:cs="仿宋_GB2312" w:eastAsia="仿宋_GB2312"/>
                <w:sz w:val="28"/>
              </w:rPr>
              <w:t>保洁兼</w:t>
            </w:r>
          </w:p>
        </w:tc>
        <w:tc>
          <w:tcPr>
            <w:tcW w:type="dxa" w:w="8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8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8"/>
              </w:rPr>
              <w:t>翔安</w:t>
            </w:r>
            <w:r>
              <w:rPr>
                <w:rFonts w:ascii="仿宋_GB2312" w:hAnsi="仿宋_GB2312" w:cs="仿宋_GB2312" w:eastAsia="仿宋_GB2312"/>
                <w:sz w:val="28"/>
              </w:rPr>
              <w:t>区后许小学</w:t>
            </w:r>
          </w:p>
        </w:tc>
        <w:tc>
          <w:tcPr>
            <w:tcW w:type="dxa" w:w="1081"/>
            <w:vMerge/>
            <w:tcBorders>
              <w:top w:val="none" w:color="000000" w:sz="4"/>
              <w:left w:val="single" w:color="000000" w:sz="4"/>
              <w:bottom w:val="single" w:color="000000" w:sz="4"/>
              <w:right w:val="single" w:color="000000" w:sz="4"/>
            </w:tcBorders>
          </w:tcPr>
          <w:p/>
        </w:tc>
        <w:tc>
          <w:tcPr>
            <w:tcW w:type="dxa" w:w="725"/>
            <w:vMerge/>
            <w:tcBorders>
              <w:top w:val="none" w:color="000000" w:sz="4"/>
              <w:left w:val="single" w:color="000000" w:sz="4"/>
              <w:bottom w:val="single" w:color="000000" w:sz="4"/>
              <w:right w:val="single" w:color="000000" w:sz="4"/>
            </w:tcBorders>
          </w:tcPr>
          <w:p/>
        </w:tc>
        <w:tc>
          <w:tcPr>
            <w:tcW w:type="dxa" w:w="909"/>
            <w:vMerge/>
            <w:tcBorders>
              <w:top w:val="none" w:color="000000" w:sz="4"/>
              <w:left w:val="single" w:color="000000" w:sz="4"/>
              <w:bottom w:val="single" w:color="000000" w:sz="4"/>
              <w:right w:val="single" w:color="000000" w:sz="4"/>
            </w:tcBorders>
          </w:tcPr>
          <w:p/>
        </w:tc>
        <w:tc>
          <w:tcPr>
            <w:tcW w:type="dxa" w:w="9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both"/>
            </w:pPr>
            <w:r>
              <w:rPr>
                <w:rFonts w:ascii="仿宋_GB2312" w:hAnsi="仿宋_GB2312" w:cs="仿宋_GB2312" w:eastAsia="仿宋_GB2312"/>
                <w:sz w:val="28"/>
              </w:rPr>
              <w:t>2</w:t>
            </w:r>
          </w:p>
        </w:tc>
        <w:tc>
          <w:tcPr>
            <w:tcW w:type="dxa" w:w="8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jc w:val="both"/>
            </w:pPr>
            <w:r>
              <w:rPr>
                <w:rFonts w:ascii="仿宋_GB2312" w:hAnsi="仿宋_GB2312" w:cs="仿宋_GB2312" w:eastAsia="仿宋_GB2312"/>
                <w:sz w:val="28"/>
              </w:rPr>
              <w:t>保洁兼</w:t>
            </w:r>
          </w:p>
        </w:tc>
        <w:tc>
          <w:tcPr>
            <w:tcW w:type="dxa" w:w="8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8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8"/>
              </w:rPr>
              <w:t>小</w:t>
            </w:r>
            <w:r>
              <w:rPr>
                <w:rFonts w:ascii="仿宋_GB2312" w:hAnsi="仿宋_GB2312" w:cs="仿宋_GB2312" w:eastAsia="仿宋_GB2312"/>
                <w:sz w:val="28"/>
              </w:rPr>
              <w:t>计</w:t>
            </w:r>
          </w:p>
        </w:tc>
        <w:tc>
          <w:tcPr>
            <w:tcW w:type="dxa" w:w="10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65"/>
              <w:jc w:val="both"/>
            </w:pPr>
            <w:r>
              <w:rPr>
                <w:rFonts w:ascii="仿宋_GB2312" w:hAnsi="仿宋_GB2312" w:cs="仿宋_GB2312" w:eastAsia="仿宋_GB2312"/>
                <w:sz w:val="28"/>
              </w:rPr>
              <w:t>1</w:t>
            </w:r>
          </w:p>
        </w:tc>
        <w:tc>
          <w:tcPr>
            <w:tcW w:type="dxa" w:w="7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jc w:val="both"/>
            </w:pPr>
            <w:r>
              <w:rPr>
                <w:rFonts w:ascii="仿宋_GB2312" w:hAnsi="仿宋_GB2312" w:cs="仿宋_GB2312" w:eastAsia="仿宋_GB2312"/>
                <w:sz w:val="28"/>
              </w:rPr>
              <w:t>1</w:t>
            </w:r>
          </w:p>
        </w:tc>
        <w:tc>
          <w:tcPr>
            <w:tcW w:type="dxa" w:w="9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05"/>
              <w:jc w:val="both"/>
            </w:pPr>
            <w:r>
              <w:rPr>
                <w:rFonts w:ascii="仿宋_GB2312" w:hAnsi="仿宋_GB2312" w:cs="仿宋_GB2312" w:eastAsia="仿宋_GB2312"/>
                <w:sz w:val="28"/>
              </w:rPr>
              <w:t>1</w:t>
            </w:r>
          </w:p>
        </w:tc>
        <w:tc>
          <w:tcPr>
            <w:tcW w:type="dxa" w:w="9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05"/>
              <w:jc w:val="both"/>
            </w:pPr>
            <w:r>
              <w:rPr>
                <w:rFonts w:ascii="仿宋_GB2312" w:hAnsi="仿宋_GB2312" w:cs="仿宋_GB2312" w:eastAsia="仿宋_GB2312"/>
                <w:sz w:val="28"/>
              </w:rPr>
              <w:t>20</w:t>
            </w:r>
          </w:p>
        </w:tc>
        <w:tc>
          <w:tcPr>
            <w:tcW w:type="dxa" w:w="8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30"/>
              <w:jc w:val="both"/>
            </w:pPr>
            <w:r>
              <w:rPr>
                <w:rFonts w:ascii="仿宋_GB2312" w:hAnsi="仿宋_GB2312" w:cs="仿宋_GB2312" w:eastAsia="仿宋_GB2312"/>
                <w:sz w:val="28"/>
              </w:rPr>
              <w:t>1</w:t>
            </w:r>
          </w:p>
        </w:tc>
        <w:tc>
          <w:tcPr>
            <w:tcW w:type="dxa" w:w="8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35"/>
              <w:jc w:val="both"/>
            </w:pPr>
            <w:r>
              <w:rPr>
                <w:rFonts w:ascii="仿宋_GB2312" w:hAnsi="仿宋_GB2312" w:cs="仿宋_GB2312" w:eastAsia="仿宋_GB2312"/>
                <w:sz w:val="28"/>
              </w:rPr>
              <w:t>2</w:t>
            </w:r>
          </w:p>
        </w:tc>
        <w:tc>
          <w:tcPr>
            <w:tcW w:type="dxa" w:w="8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35"/>
              <w:jc w:val="both"/>
            </w:pPr>
            <w:r>
              <w:rPr>
                <w:rFonts w:ascii="仿宋_GB2312" w:hAnsi="仿宋_GB2312" w:cs="仿宋_GB2312" w:eastAsia="仿宋_GB2312"/>
                <w:sz w:val="28"/>
              </w:rPr>
              <w:t>26</w:t>
            </w:r>
          </w:p>
        </w:tc>
      </w:tr>
    </w:tbl>
    <w:p>
      <w:pPr>
        <w:pStyle w:val="null3"/>
        <w:ind w:firstLine="425"/>
      </w:pPr>
      <w:r>
        <w:rPr>
          <w:rFonts w:ascii="仿宋_GB2312" w:hAnsi="仿宋_GB2312" w:cs="仿宋_GB2312" w:eastAsia="仿宋_GB2312"/>
          <w:sz w:val="24"/>
          <w:b/>
        </w:rPr>
        <w:t>注：</w:t>
      </w:r>
      <w:r>
        <w:rPr>
          <w:rFonts w:ascii="仿宋_GB2312" w:hAnsi="仿宋_GB2312" w:cs="仿宋_GB2312" w:eastAsia="仿宋_GB2312"/>
          <w:sz w:val="24"/>
          <w:b/>
        </w:rPr>
        <w:t>★物业服务总人数应不少于26人，以上人数为实际到岗人数。供应商需提供书面承诺</w:t>
      </w:r>
      <w:r>
        <w:rPr>
          <w:rFonts w:ascii="仿宋_GB2312" w:hAnsi="仿宋_GB2312" w:cs="仿宋_GB2312" w:eastAsia="仿宋_GB2312"/>
          <w:sz w:val="24"/>
          <w:b/>
        </w:rPr>
        <w:t>（</w:t>
      </w:r>
      <w:r>
        <w:rPr>
          <w:rFonts w:ascii="仿宋_GB2312" w:hAnsi="仿宋_GB2312" w:cs="仿宋_GB2312" w:eastAsia="仿宋_GB2312"/>
          <w:sz w:val="24"/>
          <w:b/>
        </w:rPr>
        <w:t>格式</w:t>
      </w:r>
      <w:r>
        <w:rPr>
          <w:rFonts w:ascii="仿宋_GB2312" w:hAnsi="仿宋_GB2312" w:cs="仿宋_GB2312" w:eastAsia="仿宋_GB2312"/>
          <w:sz w:val="24"/>
          <w:b/>
        </w:rPr>
        <w:t>自拟</w:t>
      </w:r>
      <w:r>
        <w:rPr>
          <w:rFonts w:ascii="仿宋_GB2312" w:hAnsi="仿宋_GB2312" w:cs="仿宋_GB2312" w:eastAsia="仿宋_GB2312"/>
          <w:sz w:val="24"/>
          <w:b/>
        </w:rPr>
        <w:t>）</w:t>
      </w:r>
      <w:r>
        <w:rPr>
          <w:rFonts w:ascii="仿宋_GB2312" w:hAnsi="仿宋_GB2312" w:cs="仿宋_GB2312" w:eastAsia="仿宋_GB2312"/>
          <w:sz w:val="24"/>
          <w:b/>
        </w:rPr>
        <w:t>，否则响应无效。</w:t>
      </w:r>
    </w:p>
    <w:p>
      <w:pPr>
        <w:pStyle w:val="null3"/>
        <w:ind w:left="420"/>
      </w:pPr>
      <w:r>
        <w:rPr>
          <w:rFonts w:ascii="仿宋_GB2312" w:hAnsi="仿宋_GB2312" w:cs="仿宋_GB2312" w:eastAsia="仿宋_GB2312"/>
          <w:sz w:val="24"/>
          <w:b/>
        </w:rPr>
        <w:t>3.2物业服务人员要求</w:t>
      </w:r>
    </w:p>
    <w:p>
      <w:pPr>
        <w:pStyle w:val="null3"/>
        <w:ind w:left="1425"/>
      </w:pPr>
      <w:r>
        <w:rPr>
          <w:rFonts w:ascii="仿宋_GB2312" w:hAnsi="仿宋_GB2312" w:cs="仿宋_GB2312" w:eastAsia="仿宋_GB2312"/>
          <w:sz w:val="24"/>
          <w:b/>
        </w:rPr>
        <w:t>3.2.1物业主任</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858"/>
        <w:gridCol w:w="1999"/>
        <w:gridCol w:w="1466"/>
        <w:gridCol w:w="2983"/>
      </w:tblGrid>
      <w:tr>
        <w:tc>
          <w:tcPr>
            <w:tcW w:type="dxa" w:w="185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555"/>
              <w:jc w:val="both"/>
            </w:pPr>
            <w:r>
              <w:rPr>
                <w:rFonts w:ascii="仿宋_GB2312" w:hAnsi="仿宋_GB2312" w:cs="仿宋_GB2312" w:eastAsia="仿宋_GB2312"/>
                <w:sz w:val="24"/>
              </w:rPr>
              <w:t>岗位名称</w:t>
            </w:r>
          </w:p>
        </w:tc>
        <w:tc>
          <w:tcPr>
            <w:tcW w:type="dxa" w:w="199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20"/>
              <w:jc w:val="both"/>
            </w:pPr>
            <w:r>
              <w:rPr>
                <w:rFonts w:ascii="仿宋_GB2312" w:hAnsi="仿宋_GB2312" w:cs="仿宋_GB2312" w:eastAsia="仿宋_GB2312"/>
                <w:sz w:val="24"/>
              </w:rPr>
              <w:t>物业主任</w:t>
            </w:r>
          </w:p>
        </w:tc>
        <w:tc>
          <w:tcPr>
            <w:tcW w:type="dxa" w:w="146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315"/>
              <w:jc w:val="both"/>
            </w:pPr>
            <w:r>
              <w:rPr>
                <w:rFonts w:ascii="仿宋_GB2312" w:hAnsi="仿宋_GB2312" w:cs="仿宋_GB2312" w:eastAsia="仿宋_GB2312"/>
                <w:sz w:val="24"/>
              </w:rPr>
              <w:t>学历要求</w:t>
            </w:r>
          </w:p>
        </w:tc>
        <w:tc>
          <w:tcPr>
            <w:tcW w:type="dxa" w:w="298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35"/>
              <w:jc w:val="both"/>
            </w:pPr>
            <w:r>
              <w:rPr>
                <w:rFonts w:ascii="仿宋_GB2312" w:hAnsi="仿宋_GB2312" w:cs="仿宋_GB2312" w:eastAsia="仿宋_GB2312"/>
                <w:sz w:val="24"/>
              </w:rPr>
              <w:t>本科</w:t>
            </w:r>
            <w:r>
              <w:rPr>
                <w:rFonts w:ascii="仿宋_GB2312" w:hAnsi="仿宋_GB2312" w:cs="仿宋_GB2312" w:eastAsia="仿宋_GB2312"/>
                <w:sz w:val="24"/>
              </w:rPr>
              <w:t>或</w:t>
            </w:r>
            <w:r>
              <w:rPr>
                <w:rFonts w:ascii="仿宋_GB2312" w:hAnsi="仿宋_GB2312" w:cs="仿宋_GB2312" w:eastAsia="仿宋_GB2312"/>
                <w:sz w:val="24"/>
              </w:rPr>
              <w:t>以上学历</w:t>
            </w:r>
          </w:p>
        </w:tc>
      </w:tr>
      <w:tr>
        <w:tc>
          <w:tcPr>
            <w:tcW w:type="dxa" w:w="18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510"/>
              <w:jc w:val="both"/>
            </w:pPr>
            <w:r>
              <w:rPr>
                <w:rFonts w:ascii="仿宋_GB2312" w:hAnsi="仿宋_GB2312" w:cs="仿宋_GB2312" w:eastAsia="仿宋_GB2312"/>
                <w:sz w:val="24"/>
              </w:rPr>
              <w:t>适应性别</w:t>
            </w:r>
          </w:p>
        </w:tc>
        <w:tc>
          <w:tcPr>
            <w:tcW w:type="dxa" w:w="19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35"/>
              <w:jc w:val="both"/>
            </w:pPr>
            <w:r>
              <w:rPr>
                <w:rFonts w:ascii="仿宋_GB2312" w:hAnsi="仿宋_GB2312" w:cs="仿宋_GB2312" w:eastAsia="仿宋_GB2312"/>
                <w:sz w:val="24"/>
              </w:rPr>
              <w:t>男</w:t>
            </w:r>
            <w:r>
              <w:rPr>
                <w:rFonts w:ascii="仿宋_GB2312" w:hAnsi="仿宋_GB2312" w:cs="仿宋_GB2312" w:eastAsia="仿宋_GB2312"/>
                <w:sz w:val="24"/>
              </w:rPr>
              <w:t>/女不限</w:t>
            </w:r>
          </w:p>
        </w:tc>
        <w:tc>
          <w:tcPr>
            <w:tcW w:type="dxa" w:w="1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300"/>
              <w:jc w:val="both"/>
            </w:pPr>
            <w:r>
              <w:rPr>
                <w:rFonts w:ascii="仿宋_GB2312" w:hAnsi="仿宋_GB2312" w:cs="仿宋_GB2312" w:eastAsia="仿宋_GB2312"/>
                <w:sz w:val="24"/>
              </w:rPr>
              <w:t>适应年龄</w:t>
            </w:r>
          </w:p>
        </w:tc>
        <w:tc>
          <w:tcPr>
            <w:tcW w:type="dxa" w:w="29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20"/>
              <w:jc w:val="both"/>
            </w:pPr>
            <w:r>
              <w:rPr>
                <w:rFonts w:ascii="仿宋_GB2312" w:hAnsi="仿宋_GB2312" w:cs="仿宋_GB2312" w:eastAsia="仿宋_GB2312"/>
                <w:sz w:val="24"/>
              </w:rPr>
              <w:t>22岁≤年龄≤</w:t>
            </w:r>
            <w:r>
              <w:rPr>
                <w:rFonts w:ascii="仿宋_GB2312" w:hAnsi="仿宋_GB2312" w:cs="仿宋_GB2312" w:eastAsia="仿宋_GB2312"/>
                <w:sz w:val="24"/>
              </w:rPr>
              <w:t>5</w:t>
            </w:r>
            <w:r>
              <w:rPr>
                <w:rFonts w:ascii="仿宋_GB2312" w:hAnsi="仿宋_GB2312" w:cs="仿宋_GB2312" w:eastAsia="仿宋_GB2312"/>
                <w:sz w:val="24"/>
              </w:rPr>
              <w:t>5岁</w:t>
            </w:r>
          </w:p>
        </w:tc>
      </w:tr>
      <w:tr>
        <w:tc>
          <w:tcPr>
            <w:tcW w:type="dxa" w:w="18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525"/>
              <w:jc w:val="both"/>
            </w:pPr>
            <w:r>
              <w:rPr>
                <w:rFonts w:ascii="仿宋_GB2312" w:hAnsi="仿宋_GB2312" w:cs="仿宋_GB2312" w:eastAsia="仿宋_GB2312"/>
                <w:sz w:val="24"/>
              </w:rPr>
              <w:t>工作经验</w:t>
            </w:r>
          </w:p>
        </w:tc>
        <w:tc>
          <w:tcPr>
            <w:tcW w:type="dxa" w:w="6448"/>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20"/>
              <w:jc w:val="both"/>
            </w:pPr>
            <w:r>
              <w:rPr>
                <w:rFonts w:ascii="仿宋_GB2312" w:hAnsi="仿宋_GB2312" w:cs="仿宋_GB2312" w:eastAsia="仿宋_GB2312"/>
                <w:sz w:val="24"/>
              </w:rPr>
              <w:t>有综合服务经验（需要含绿化、保洁、维修）</w:t>
            </w:r>
          </w:p>
        </w:tc>
      </w:tr>
      <w:tr>
        <w:tc>
          <w:tcPr>
            <w:tcW w:type="dxa" w:w="18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510"/>
              <w:jc w:val="both"/>
            </w:pPr>
            <w:r>
              <w:rPr>
                <w:rFonts w:ascii="仿宋_GB2312" w:hAnsi="仿宋_GB2312" w:cs="仿宋_GB2312" w:eastAsia="仿宋_GB2312"/>
                <w:sz w:val="24"/>
              </w:rPr>
              <w:t>任职资格</w:t>
            </w:r>
          </w:p>
        </w:tc>
        <w:tc>
          <w:tcPr>
            <w:tcW w:type="dxa" w:w="6448"/>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20"/>
              <w:jc w:val="both"/>
            </w:pPr>
            <w:r>
              <w:rPr>
                <w:rFonts w:ascii="仿宋_GB2312" w:hAnsi="仿宋_GB2312" w:cs="仿宋_GB2312" w:eastAsia="仿宋_GB2312"/>
                <w:sz w:val="24"/>
              </w:rPr>
              <w:t>熟悉学校物业管理，及时响应学校的工作需求；</w:t>
            </w:r>
          </w:p>
          <w:p>
            <w:pPr>
              <w:pStyle w:val="null3"/>
              <w:ind w:left="120"/>
              <w:jc w:val="both"/>
            </w:pPr>
            <w:r>
              <w:rPr>
                <w:rFonts w:ascii="仿宋_GB2312" w:hAnsi="仿宋_GB2312" w:cs="仿宋_GB2312" w:eastAsia="仿宋_GB2312"/>
                <w:sz w:val="24"/>
              </w:rPr>
              <w:t>熟悉国家和地方关于物业管理的相关法律、法规和各项政策规定；</w:t>
            </w:r>
          </w:p>
          <w:p>
            <w:pPr>
              <w:pStyle w:val="null3"/>
              <w:ind w:left="120"/>
              <w:jc w:val="both"/>
            </w:pPr>
            <w:r>
              <w:rPr>
                <w:rFonts w:ascii="仿宋_GB2312" w:hAnsi="仿宋_GB2312" w:cs="仿宋_GB2312" w:eastAsia="仿宋_GB2312"/>
                <w:sz w:val="24"/>
              </w:rPr>
              <w:t>具有较强的组织、管理、协调能力；</w:t>
            </w:r>
          </w:p>
          <w:p>
            <w:pPr>
              <w:pStyle w:val="null3"/>
              <w:ind w:left="120"/>
              <w:jc w:val="both"/>
            </w:pPr>
            <w:r>
              <w:rPr>
                <w:rFonts w:ascii="仿宋_GB2312" w:hAnsi="仿宋_GB2312" w:cs="仿宋_GB2312" w:eastAsia="仿宋_GB2312"/>
                <w:sz w:val="24"/>
              </w:rPr>
              <w:t>具有较强的责任心、服务意识及团队合作精神，善于与人沟通</w:t>
            </w:r>
            <w:r>
              <w:rPr>
                <w:rFonts w:ascii="仿宋_GB2312" w:hAnsi="仿宋_GB2312" w:cs="仿宋_GB2312" w:eastAsia="仿宋_GB2312"/>
                <w:sz w:val="24"/>
              </w:rPr>
              <w:t>；</w:t>
            </w:r>
          </w:p>
          <w:p>
            <w:pPr>
              <w:pStyle w:val="null3"/>
              <w:ind w:left="120"/>
              <w:jc w:val="both"/>
            </w:pPr>
            <w:r>
              <w:rPr>
                <w:rFonts w:ascii="仿宋_GB2312" w:hAnsi="仿宋_GB2312" w:cs="仿宋_GB2312" w:eastAsia="仿宋_GB2312"/>
                <w:sz w:val="24"/>
              </w:rPr>
              <w:t>持有政府部门颁发的中级及以上职称证书（证书类型：物业管理相关的机电类或电力电气类或人力资源类或园林绿化类或环境管理类的职称证书）</w:t>
            </w:r>
          </w:p>
          <w:p>
            <w:pPr>
              <w:pStyle w:val="null3"/>
              <w:ind w:left="120"/>
              <w:jc w:val="both"/>
            </w:pPr>
            <w:r>
              <w:rPr>
                <w:rFonts w:ascii="仿宋_GB2312" w:hAnsi="仿宋_GB2312" w:cs="仿宋_GB2312" w:eastAsia="仿宋_GB2312"/>
                <w:sz w:val="24"/>
              </w:rPr>
              <w:t>具有花卉园艺师证书</w:t>
            </w:r>
          </w:p>
          <w:p>
            <w:pPr>
              <w:pStyle w:val="null3"/>
              <w:ind w:left="120"/>
              <w:jc w:val="both"/>
            </w:pPr>
            <w:r>
              <w:rPr>
                <w:rFonts w:ascii="仿宋_GB2312" w:hAnsi="仿宋_GB2312" w:cs="仿宋_GB2312" w:eastAsia="仿宋_GB2312"/>
                <w:sz w:val="24"/>
              </w:rPr>
              <w:t>物业主任需协助统筹项目内绿化养护计划落地与环卫作业标准监督，保障校园绿化景观维护及环境卫生管理成效。</w:t>
            </w:r>
          </w:p>
        </w:tc>
      </w:tr>
      <w:tr>
        <w:tc>
          <w:tcPr>
            <w:tcW w:type="dxa" w:w="18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65"/>
              <w:jc w:val="both"/>
            </w:pPr>
            <w:r>
              <w:rPr>
                <w:rFonts w:ascii="仿宋_GB2312" w:hAnsi="仿宋_GB2312" w:cs="仿宋_GB2312" w:eastAsia="仿宋_GB2312"/>
                <w:sz w:val="24"/>
              </w:rPr>
              <w:t>专业技能</w:t>
            </w:r>
            <w:r>
              <w:rPr>
                <w:rFonts w:ascii="仿宋_GB2312" w:hAnsi="仿宋_GB2312" w:cs="仿宋_GB2312" w:eastAsia="仿宋_GB2312"/>
                <w:sz w:val="24"/>
              </w:rPr>
              <w:t>/职称</w:t>
            </w:r>
          </w:p>
        </w:tc>
        <w:tc>
          <w:tcPr>
            <w:tcW w:type="dxa" w:w="6448"/>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20"/>
              <w:jc w:val="both"/>
            </w:pPr>
            <w:r>
              <w:rPr>
                <w:rFonts w:ascii="仿宋_GB2312" w:hAnsi="仿宋_GB2312" w:cs="仿宋_GB2312" w:eastAsia="仿宋_GB2312"/>
                <w:sz w:val="24"/>
              </w:rPr>
              <w:t>及时保障学校维修和校园安保管理</w:t>
            </w:r>
          </w:p>
        </w:tc>
      </w:tr>
    </w:tbl>
    <w:p>
      <w:pPr>
        <w:pStyle w:val="null3"/>
        <w:ind w:left="420"/>
        <w:jc w:val="both"/>
      </w:pPr>
      <w:r>
        <w:rPr>
          <w:rFonts w:ascii="仿宋_GB2312" w:hAnsi="仿宋_GB2312" w:cs="仿宋_GB2312" w:eastAsia="仿宋_GB2312"/>
          <w:sz w:val="24"/>
          <w:b/>
        </w:rPr>
        <w:t>3.2.2</w:t>
      </w:r>
      <w:r>
        <w:rPr>
          <w:rFonts w:ascii="仿宋_GB2312" w:hAnsi="仿宋_GB2312" w:cs="仿宋_GB2312" w:eastAsia="仿宋_GB2312"/>
          <w:sz w:val="24"/>
          <w:b/>
        </w:rPr>
        <w:t>文印、会务人员（物业主任外出时兼任管理人员）</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356"/>
        <w:gridCol w:w="2481"/>
        <w:gridCol w:w="1476"/>
        <w:gridCol w:w="2993"/>
      </w:tblGrid>
      <w:tr>
        <w:tc>
          <w:tcPr>
            <w:tcW w:type="dxa" w:w="135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65"/>
              <w:jc w:val="both"/>
            </w:pPr>
            <w:r>
              <w:rPr>
                <w:rFonts w:ascii="仿宋_GB2312" w:hAnsi="仿宋_GB2312" w:cs="仿宋_GB2312" w:eastAsia="仿宋_GB2312"/>
                <w:sz w:val="24"/>
              </w:rPr>
              <w:t>岗位名称</w:t>
            </w:r>
          </w:p>
        </w:tc>
        <w:tc>
          <w:tcPr>
            <w:tcW w:type="dxa" w:w="248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r>
              <w:rPr>
                <w:rFonts w:ascii="仿宋_GB2312" w:hAnsi="仿宋_GB2312" w:cs="仿宋_GB2312" w:eastAsia="仿宋_GB2312"/>
                <w:sz w:val="24"/>
              </w:rPr>
              <w:t>文印、会务人员</w:t>
            </w:r>
          </w:p>
        </w:tc>
        <w:tc>
          <w:tcPr>
            <w:tcW w:type="dxa" w:w="147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r>
              <w:rPr>
                <w:rFonts w:ascii="仿宋_GB2312" w:hAnsi="仿宋_GB2312" w:cs="仿宋_GB2312" w:eastAsia="仿宋_GB2312"/>
                <w:sz w:val="24"/>
              </w:rPr>
              <w:t>学历要求</w:t>
            </w:r>
          </w:p>
        </w:tc>
        <w:tc>
          <w:tcPr>
            <w:tcW w:type="dxa" w:w="299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r>
              <w:rPr>
                <w:rFonts w:ascii="仿宋_GB2312" w:hAnsi="仿宋_GB2312" w:cs="仿宋_GB2312" w:eastAsia="仿宋_GB2312"/>
                <w:sz w:val="24"/>
              </w:rPr>
              <w:t>大专及以上学历</w:t>
            </w:r>
          </w:p>
        </w:tc>
      </w:tr>
      <w:tr>
        <w:tc>
          <w:tcPr>
            <w:tcW w:type="dxa" w:w="1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65"/>
              <w:jc w:val="both"/>
            </w:pPr>
            <w:r>
              <w:rPr>
                <w:rFonts w:ascii="仿宋_GB2312" w:hAnsi="仿宋_GB2312" w:cs="仿宋_GB2312" w:eastAsia="仿宋_GB2312"/>
                <w:sz w:val="24"/>
              </w:rPr>
              <w:t>适应性别</w:t>
            </w:r>
          </w:p>
        </w:tc>
        <w:tc>
          <w:tcPr>
            <w:tcW w:type="dxa" w:w="24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r>
              <w:rPr>
                <w:rFonts w:ascii="仿宋_GB2312" w:hAnsi="仿宋_GB2312" w:cs="仿宋_GB2312" w:eastAsia="仿宋_GB2312"/>
                <w:sz w:val="24"/>
              </w:rPr>
              <w:t>男</w:t>
            </w:r>
            <w:r>
              <w:rPr>
                <w:rFonts w:ascii="仿宋_GB2312" w:hAnsi="仿宋_GB2312" w:cs="仿宋_GB2312" w:eastAsia="仿宋_GB2312"/>
                <w:sz w:val="24"/>
              </w:rPr>
              <w:t>/女不限</w:t>
            </w:r>
          </w:p>
        </w:tc>
        <w:tc>
          <w:tcPr>
            <w:tcW w:type="dxa" w:w="14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r>
              <w:rPr>
                <w:rFonts w:ascii="仿宋_GB2312" w:hAnsi="仿宋_GB2312" w:cs="仿宋_GB2312" w:eastAsia="仿宋_GB2312"/>
                <w:sz w:val="24"/>
              </w:rPr>
              <w:t>适应年龄</w:t>
            </w:r>
          </w:p>
        </w:tc>
        <w:tc>
          <w:tcPr>
            <w:tcW w:type="dxa" w:w="29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r>
              <w:rPr>
                <w:rFonts w:ascii="仿宋_GB2312" w:hAnsi="仿宋_GB2312" w:cs="仿宋_GB2312" w:eastAsia="仿宋_GB2312"/>
                <w:sz w:val="24"/>
              </w:rPr>
              <w:t>22岁≤年龄≤</w:t>
            </w:r>
            <w:r>
              <w:rPr>
                <w:rFonts w:ascii="仿宋_GB2312" w:hAnsi="仿宋_GB2312" w:cs="仿宋_GB2312" w:eastAsia="仿宋_GB2312"/>
                <w:sz w:val="24"/>
              </w:rPr>
              <w:t>4</w:t>
            </w:r>
            <w:r>
              <w:rPr>
                <w:rFonts w:ascii="仿宋_GB2312" w:hAnsi="仿宋_GB2312" w:cs="仿宋_GB2312" w:eastAsia="仿宋_GB2312"/>
                <w:sz w:val="24"/>
              </w:rPr>
              <w:t>5岁</w:t>
            </w:r>
          </w:p>
        </w:tc>
      </w:tr>
      <w:tr>
        <w:tc>
          <w:tcPr>
            <w:tcW w:type="dxa" w:w="1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65"/>
              <w:jc w:val="both"/>
            </w:pPr>
            <w:r>
              <w:rPr>
                <w:rFonts w:ascii="仿宋_GB2312" w:hAnsi="仿宋_GB2312" w:cs="仿宋_GB2312" w:eastAsia="仿宋_GB2312"/>
                <w:sz w:val="24"/>
              </w:rPr>
              <w:t>工作经验</w:t>
            </w:r>
          </w:p>
        </w:tc>
        <w:tc>
          <w:tcPr>
            <w:tcW w:type="dxa" w:w="6950"/>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r>
              <w:rPr>
                <w:rFonts w:ascii="仿宋_GB2312" w:hAnsi="仿宋_GB2312" w:cs="仿宋_GB2312" w:eastAsia="仿宋_GB2312"/>
                <w:sz w:val="24"/>
              </w:rPr>
              <w:t>有综合服务经验（需要含绿化、保洁、维修）</w:t>
            </w:r>
          </w:p>
        </w:tc>
      </w:tr>
      <w:tr>
        <w:tc>
          <w:tcPr>
            <w:tcW w:type="dxa" w:w="1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65"/>
              <w:jc w:val="both"/>
            </w:pPr>
            <w:r>
              <w:rPr>
                <w:rFonts w:ascii="仿宋_GB2312" w:hAnsi="仿宋_GB2312" w:cs="仿宋_GB2312" w:eastAsia="仿宋_GB2312"/>
                <w:sz w:val="24"/>
              </w:rPr>
              <w:t>任职资格</w:t>
            </w:r>
          </w:p>
        </w:tc>
        <w:tc>
          <w:tcPr>
            <w:tcW w:type="dxa" w:w="6950"/>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r>
              <w:rPr>
                <w:rFonts w:ascii="仿宋_GB2312" w:hAnsi="仿宋_GB2312" w:cs="仿宋_GB2312" w:eastAsia="仿宋_GB2312"/>
                <w:sz w:val="24"/>
              </w:rPr>
              <w:t>普通话标准，熟悉电脑办公软件操作；</w:t>
            </w:r>
          </w:p>
          <w:p>
            <w:pPr>
              <w:pStyle w:val="null3"/>
              <w:ind w:left="165"/>
              <w:jc w:val="both"/>
            </w:pPr>
            <w:r>
              <w:rPr>
                <w:rFonts w:ascii="仿宋_GB2312" w:hAnsi="仿宋_GB2312" w:cs="仿宋_GB2312" w:eastAsia="仿宋_GB2312"/>
                <w:sz w:val="24"/>
              </w:rPr>
              <w:t>熟悉打印设备、懂得音响、屏幕设备线路连接与使用。</w:t>
            </w:r>
          </w:p>
        </w:tc>
      </w:tr>
      <w:tr>
        <w:tc>
          <w:tcPr>
            <w:tcW w:type="dxa" w:w="1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65"/>
              <w:jc w:val="both"/>
            </w:pPr>
            <w:r>
              <w:rPr>
                <w:rFonts w:ascii="仿宋_GB2312" w:hAnsi="仿宋_GB2312" w:cs="仿宋_GB2312" w:eastAsia="仿宋_GB2312"/>
                <w:sz w:val="24"/>
              </w:rPr>
              <w:t>其他要求</w:t>
            </w:r>
          </w:p>
        </w:tc>
        <w:tc>
          <w:tcPr>
            <w:tcW w:type="dxa" w:w="6950"/>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r>
              <w:rPr>
                <w:rFonts w:ascii="仿宋_GB2312" w:hAnsi="仿宋_GB2312" w:cs="仿宋_GB2312" w:eastAsia="仿宋_GB2312"/>
                <w:sz w:val="24"/>
              </w:rPr>
              <w:t>仪表端庄、态度和蔼、反应敏捷；善于沟通，表达能力强</w:t>
            </w:r>
          </w:p>
        </w:tc>
      </w:tr>
    </w:tbl>
    <w:p>
      <w:pPr>
        <w:pStyle w:val="null3"/>
        <w:ind w:left="1425"/>
      </w:pPr>
      <w:r>
        <w:rPr>
          <w:rFonts w:ascii="仿宋_GB2312" w:hAnsi="仿宋_GB2312" w:cs="仿宋_GB2312" w:eastAsia="仿宋_GB2312"/>
          <w:sz w:val="24"/>
          <w:b/>
        </w:rPr>
        <w:t>3.2.3</w:t>
      </w:r>
      <w:r>
        <w:rPr>
          <w:rFonts w:ascii="仿宋_GB2312" w:hAnsi="仿宋_GB2312" w:cs="仿宋_GB2312" w:eastAsia="仿宋_GB2312"/>
          <w:sz w:val="24"/>
          <w:b/>
        </w:rPr>
        <w:t>保洁员领班与保洁员</w:t>
      </w:r>
    </w:p>
    <w:tbl>
      <w:tblPr>
        <w:tblW w:w="0" w:type="auto"/>
        <w:tblBorders>
          <w:top w:val="none" w:color="000000" w:sz="4"/>
          <w:left w:val="none" w:color="000000" w:sz="4"/>
          <w:bottom w:val="none" w:color="000000" w:sz="4"/>
          <w:right w:val="none" w:color="000000" w:sz="4"/>
          <w:insideH w:val="none"/>
          <w:insideV w:val="none"/>
        </w:tblBorders>
      </w:tblPr>
      <w:tblGrid>
        <w:gridCol w:w="1845"/>
        <w:gridCol w:w="2625"/>
        <w:gridCol w:w="1680"/>
        <w:gridCol w:w="2115"/>
      </w:tblGrid>
      <w:tr>
        <w:tc>
          <w:tcPr>
            <w:tcW w:type="dxa" w:w="184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20"/>
              <w:jc w:val="both"/>
            </w:pPr>
            <w:r>
              <w:rPr>
                <w:rFonts w:ascii="仿宋_GB2312" w:hAnsi="仿宋_GB2312" w:cs="仿宋_GB2312" w:eastAsia="仿宋_GB2312"/>
                <w:sz w:val="24"/>
              </w:rPr>
              <w:t>岗</w:t>
            </w:r>
            <w:r>
              <w:rPr>
                <w:rFonts w:ascii="仿宋_GB2312" w:hAnsi="仿宋_GB2312" w:cs="仿宋_GB2312" w:eastAsia="仿宋_GB2312"/>
                <w:sz w:val="24"/>
              </w:rPr>
              <w:t>位名称</w:t>
            </w:r>
          </w:p>
        </w:tc>
        <w:tc>
          <w:tcPr>
            <w:tcW w:type="dxa" w:w="26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jc w:val="both"/>
            </w:pPr>
            <w:r>
              <w:rPr>
                <w:rFonts w:ascii="仿宋_GB2312" w:hAnsi="仿宋_GB2312" w:cs="仿宋_GB2312" w:eastAsia="仿宋_GB2312"/>
                <w:sz w:val="24"/>
              </w:rPr>
              <w:t>保洁员</w:t>
            </w:r>
            <w:r>
              <w:rPr>
                <w:rFonts w:ascii="仿宋_GB2312" w:hAnsi="仿宋_GB2312" w:cs="仿宋_GB2312" w:eastAsia="仿宋_GB2312"/>
                <w:sz w:val="24"/>
              </w:rPr>
              <w:t>领班</w:t>
            </w:r>
          </w:p>
        </w:tc>
        <w:tc>
          <w:tcPr>
            <w:tcW w:type="dxa" w:w="168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both"/>
            </w:pPr>
            <w:r>
              <w:rPr>
                <w:rFonts w:ascii="仿宋_GB2312" w:hAnsi="仿宋_GB2312" w:cs="仿宋_GB2312" w:eastAsia="仿宋_GB2312"/>
                <w:sz w:val="24"/>
              </w:rPr>
              <w:t>学</w:t>
            </w:r>
            <w:r>
              <w:rPr>
                <w:rFonts w:ascii="仿宋_GB2312" w:hAnsi="仿宋_GB2312" w:cs="仿宋_GB2312" w:eastAsia="仿宋_GB2312"/>
                <w:sz w:val="24"/>
              </w:rPr>
              <w:t>历要求</w:t>
            </w:r>
          </w:p>
        </w:tc>
        <w:tc>
          <w:tcPr>
            <w:tcW w:type="dxa" w:w="211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jc w:val="both"/>
            </w:pPr>
            <w:r>
              <w:rPr>
                <w:rFonts w:ascii="仿宋_GB2312" w:hAnsi="仿宋_GB2312" w:cs="仿宋_GB2312" w:eastAsia="仿宋_GB2312"/>
                <w:sz w:val="24"/>
              </w:rPr>
              <w:t>大专及以上学历</w:t>
            </w:r>
          </w:p>
        </w:tc>
      </w:tr>
      <w:tr>
        <w:tc>
          <w:tcPr>
            <w:tcW w:type="dxa" w:w="1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75"/>
              <w:jc w:val="both"/>
            </w:pPr>
            <w:r>
              <w:rPr>
                <w:rFonts w:ascii="仿宋_GB2312" w:hAnsi="仿宋_GB2312" w:cs="仿宋_GB2312" w:eastAsia="仿宋_GB2312"/>
                <w:sz w:val="24"/>
              </w:rPr>
              <w:t>适</w:t>
            </w:r>
            <w:r>
              <w:rPr>
                <w:rFonts w:ascii="仿宋_GB2312" w:hAnsi="仿宋_GB2312" w:cs="仿宋_GB2312" w:eastAsia="仿宋_GB2312"/>
                <w:sz w:val="24"/>
              </w:rPr>
              <w:t>应性别</w:t>
            </w:r>
          </w:p>
        </w:tc>
        <w:tc>
          <w:tcPr>
            <w:tcW w:type="dxa" w:w="2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both"/>
            </w:pPr>
            <w:r>
              <w:rPr>
                <w:rFonts w:ascii="仿宋_GB2312" w:hAnsi="仿宋_GB2312" w:cs="仿宋_GB2312" w:eastAsia="仿宋_GB2312"/>
                <w:sz w:val="24"/>
              </w:rPr>
              <w:t>男</w:t>
            </w:r>
            <w:r>
              <w:rPr>
                <w:rFonts w:ascii="仿宋_GB2312" w:hAnsi="仿宋_GB2312" w:cs="仿宋_GB2312" w:eastAsia="仿宋_GB2312"/>
                <w:sz w:val="24"/>
              </w:rPr>
              <w:t>/女不限</w:t>
            </w:r>
          </w:p>
        </w:tc>
        <w:tc>
          <w:tcPr>
            <w:tcW w:type="dxa" w:w="16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jc w:val="both"/>
            </w:pPr>
            <w:r>
              <w:rPr>
                <w:rFonts w:ascii="仿宋_GB2312" w:hAnsi="仿宋_GB2312" w:cs="仿宋_GB2312" w:eastAsia="仿宋_GB2312"/>
                <w:sz w:val="24"/>
              </w:rPr>
              <w:t>适</w:t>
            </w:r>
            <w:r>
              <w:rPr>
                <w:rFonts w:ascii="仿宋_GB2312" w:hAnsi="仿宋_GB2312" w:cs="仿宋_GB2312" w:eastAsia="仿宋_GB2312"/>
                <w:sz w:val="24"/>
              </w:rPr>
              <w:t>应年龄</w:t>
            </w:r>
          </w:p>
        </w:tc>
        <w:tc>
          <w:tcPr>
            <w:tcW w:type="dxa" w:w="2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jc w:val="both"/>
            </w:pP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岁</w:t>
            </w:r>
            <w:r>
              <w:rPr>
                <w:rFonts w:ascii="仿宋_GB2312" w:hAnsi="仿宋_GB2312" w:cs="仿宋_GB2312" w:eastAsia="仿宋_GB2312"/>
                <w:sz w:val="24"/>
              </w:rPr>
              <w:t>≤年龄≤45岁</w:t>
            </w:r>
          </w:p>
        </w:tc>
      </w:tr>
      <w:tr>
        <w:tc>
          <w:tcPr>
            <w:tcW w:type="dxa" w:w="1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75"/>
              <w:jc w:val="both"/>
            </w:pPr>
            <w:r>
              <w:rPr>
                <w:rFonts w:ascii="仿宋_GB2312" w:hAnsi="仿宋_GB2312" w:cs="仿宋_GB2312" w:eastAsia="仿宋_GB2312"/>
                <w:sz w:val="24"/>
              </w:rPr>
              <w:t>专</w:t>
            </w:r>
            <w:r>
              <w:rPr>
                <w:rFonts w:ascii="仿宋_GB2312" w:hAnsi="仿宋_GB2312" w:cs="仿宋_GB2312" w:eastAsia="仿宋_GB2312"/>
                <w:sz w:val="24"/>
              </w:rPr>
              <w:t>业要求</w:t>
            </w:r>
          </w:p>
        </w:tc>
        <w:tc>
          <w:tcPr>
            <w:tcW w:type="dxa" w:w="6420"/>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jc w:val="both"/>
            </w:pPr>
            <w:r>
              <w:rPr>
                <w:rFonts w:ascii="仿宋_GB2312" w:hAnsi="仿宋_GB2312" w:cs="仿宋_GB2312" w:eastAsia="仿宋_GB2312"/>
                <w:sz w:val="24"/>
              </w:rPr>
              <w:t>无</w:t>
            </w:r>
          </w:p>
        </w:tc>
      </w:tr>
      <w:tr>
        <w:tc>
          <w:tcPr>
            <w:tcW w:type="dxa" w:w="1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90"/>
              <w:jc w:val="both"/>
            </w:pPr>
            <w:r>
              <w:rPr>
                <w:rFonts w:ascii="仿宋_GB2312" w:hAnsi="仿宋_GB2312" w:cs="仿宋_GB2312" w:eastAsia="仿宋_GB2312"/>
                <w:sz w:val="24"/>
              </w:rPr>
              <w:t>工</w:t>
            </w:r>
            <w:r>
              <w:rPr>
                <w:rFonts w:ascii="仿宋_GB2312" w:hAnsi="仿宋_GB2312" w:cs="仿宋_GB2312" w:eastAsia="仿宋_GB2312"/>
                <w:sz w:val="24"/>
              </w:rPr>
              <w:t>作经验</w:t>
            </w:r>
          </w:p>
        </w:tc>
        <w:tc>
          <w:tcPr>
            <w:tcW w:type="dxa" w:w="6420"/>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both"/>
            </w:pPr>
            <w:r>
              <w:rPr>
                <w:rFonts w:ascii="仿宋_GB2312" w:hAnsi="仿宋_GB2312" w:cs="仿宋_GB2312" w:eastAsia="仿宋_GB2312"/>
                <w:sz w:val="24"/>
              </w:rPr>
              <w:t>两年以上保洁经验</w:t>
            </w:r>
          </w:p>
        </w:tc>
      </w:tr>
      <w:tr>
        <w:tc>
          <w:tcPr>
            <w:tcW w:type="dxa" w:w="1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任</w:t>
            </w:r>
            <w:r>
              <w:rPr>
                <w:rFonts w:ascii="仿宋_GB2312" w:hAnsi="仿宋_GB2312" w:cs="仿宋_GB2312" w:eastAsia="仿宋_GB2312"/>
                <w:sz w:val="24"/>
              </w:rPr>
              <w:t>职资格</w:t>
            </w:r>
          </w:p>
        </w:tc>
        <w:tc>
          <w:tcPr>
            <w:tcW w:type="dxa" w:w="6420"/>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持</w:t>
            </w:r>
            <w:r>
              <w:rPr>
                <w:rFonts w:ascii="仿宋_GB2312" w:hAnsi="仿宋_GB2312" w:cs="仿宋_GB2312" w:eastAsia="仿宋_GB2312"/>
                <w:sz w:val="24"/>
              </w:rPr>
              <w:t>有</w:t>
            </w:r>
            <w:r>
              <w:rPr>
                <w:rFonts w:ascii="仿宋_GB2312" w:hAnsi="仿宋_GB2312" w:cs="仿宋_GB2312" w:eastAsia="仿宋_GB2312"/>
                <w:sz w:val="24"/>
              </w:rPr>
              <w:t>垃圾分类管理师证书或垃圾分类处置专项职业能力证书</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大专及以上环境专业学历优先。</w:t>
            </w:r>
          </w:p>
        </w:tc>
      </w:tr>
      <w:tr>
        <w:tc>
          <w:tcPr>
            <w:tcW w:type="dxa" w:w="1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75"/>
              <w:jc w:val="both"/>
            </w:pPr>
            <w:r>
              <w:rPr>
                <w:rFonts w:ascii="仿宋_GB2312" w:hAnsi="仿宋_GB2312" w:cs="仿宋_GB2312" w:eastAsia="仿宋_GB2312"/>
                <w:sz w:val="24"/>
              </w:rPr>
              <w:t>其他要求</w:t>
            </w:r>
          </w:p>
        </w:tc>
        <w:tc>
          <w:tcPr>
            <w:tcW w:type="dxa" w:w="6420"/>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jc w:val="both"/>
            </w:pPr>
            <w:r>
              <w:rPr>
                <w:rFonts w:ascii="仿宋_GB2312" w:hAnsi="仿宋_GB2312" w:cs="仿宋_GB2312" w:eastAsia="仿宋_GB2312"/>
                <w:sz w:val="24"/>
              </w:rPr>
              <w:t>无</w:t>
            </w:r>
          </w:p>
        </w:tc>
      </w:tr>
      <w:tr>
        <w:tc>
          <w:tcPr>
            <w:tcW w:type="dxa" w:w="1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20"/>
              <w:jc w:val="both"/>
            </w:pPr>
            <w:r>
              <w:rPr>
                <w:rFonts w:ascii="仿宋_GB2312" w:hAnsi="仿宋_GB2312" w:cs="仿宋_GB2312" w:eastAsia="仿宋_GB2312"/>
                <w:sz w:val="24"/>
              </w:rPr>
              <w:t>岗</w:t>
            </w:r>
            <w:r>
              <w:rPr>
                <w:rFonts w:ascii="仿宋_GB2312" w:hAnsi="仿宋_GB2312" w:cs="仿宋_GB2312" w:eastAsia="仿宋_GB2312"/>
                <w:sz w:val="24"/>
              </w:rPr>
              <w:t>位名称</w:t>
            </w:r>
          </w:p>
        </w:tc>
        <w:tc>
          <w:tcPr>
            <w:tcW w:type="dxa" w:w="2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jc w:val="both"/>
            </w:pPr>
            <w:r>
              <w:rPr>
                <w:rFonts w:ascii="仿宋_GB2312" w:hAnsi="仿宋_GB2312" w:cs="仿宋_GB2312" w:eastAsia="仿宋_GB2312"/>
                <w:sz w:val="24"/>
              </w:rPr>
              <w:t>保洁员</w:t>
            </w:r>
          </w:p>
        </w:tc>
        <w:tc>
          <w:tcPr>
            <w:tcW w:type="dxa" w:w="168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both"/>
            </w:pPr>
            <w:r>
              <w:rPr>
                <w:rFonts w:ascii="仿宋_GB2312" w:hAnsi="仿宋_GB2312" w:cs="仿宋_GB2312" w:eastAsia="仿宋_GB2312"/>
                <w:sz w:val="24"/>
              </w:rPr>
              <w:t>学</w:t>
            </w:r>
            <w:r>
              <w:rPr>
                <w:rFonts w:ascii="仿宋_GB2312" w:hAnsi="仿宋_GB2312" w:cs="仿宋_GB2312" w:eastAsia="仿宋_GB2312"/>
                <w:sz w:val="24"/>
              </w:rPr>
              <w:t>历要求</w:t>
            </w:r>
          </w:p>
        </w:tc>
        <w:tc>
          <w:tcPr>
            <w:tcW w:type="dxa" w:w="211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jc w:val="both"/>
            </w:pPr>
            <w:r>
              <w:rPr>
                <w:rFonts w:ascii="仿宋_GB2312" w:hAnsi="仿宋_GB2312" w:cs="仿宋_GB2312" w:eastAsia="仿宋_GB2312"/>
                <w:sz w:val="24"/>
              </w:rPr>
              <w:t>初中</w:t>
            </w:r>
            <w:r>
              <w:rPr>
                <w:rFonts w:ascii="仿宋_GB2312" w:hAnsi="仿宋_GB2312" w:cs="仿宋_GB2312" w:eastAsia="仿宋_GB2312"/>
                <w:sz w:val="24"/>
              </w:rPr>
              <w:t>及以上学历</w:t>
            </w:r>
          </w:p>
        </w:tc>
      </w:tr>
      <w:tr>
        <w:tc>
          <w:tcPr>
            <w:tcW w:type="dxa" w:w="1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75"/>
              <w:jc w:val="both"/>
            </w:pPr>
            <w:r>
              <w:rPr>
                <w:rFonts w:ascii="仿宋_GB2312" w:hAnsi="仿宋_GB2312" w:cs="仿宋_GB2312" w:eastAsia="仿宋_GB2312"/>
                <w:sz w:val="24"/>
              </w:rPr>
              <w:t>适</w:t>
            </w:r>
            <w:r>
              <w:rPr>
                <w:rFonts w:ascii="仿宋_GB2312" w:hAnsi="仿宋_GB2312" w:cs="仿宋_GB2312" w:eastAsia="仿宋_GB2312"/>
                <w:sz w:val="24"/>
              </w:rPr>
              <w:t>应性别</w:t>
            </w:r>
          </w:p>
        </w:tc>
        <w:tc>
          <w:tcPr>
            <w:tcW w:type="dxa" w:w="2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both"/>
            </w:pPr>
            <w:r>
              <w:rPr>
                <w:rFonts w:ascii="仿宋_GB2312" w:hAnsi="仿宋_GB2312" w:cs="仿宋_GB2312" w:eastAsia="仿宋_GB2312"/>
                <w:sz w:val="24"/>
              </w:rPr>
              <w:t>男</w:t>
            </w:r>
            <w:r>
              <w:rPr>
                <w:rFonts w:ascii="仿宋_GB2312" w:hAnsi="仿宋_GB2312" w:cs="仿宋_GB2312" w:eastAsia="仿宋_GB2312"/>
                <w:sz w:val="24"/>
              </w:rPr>
              <w:t>/女不限</w:t>
            </w:r>
          </w:p>
        </w:tc>
        <w:tc>
          <w:tcPr>
            <w:tcW w:type="dxa" w:w="16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jc w:val="both"/>
            </w:pPr>
            <w:r>
              <w:rPr>
                <w:rFonts w:ascii="仿宋_GB2312" w:hAnsi="仿宋_GB2312" w:cs="仿宋_GB2312" w:eastAsia="仿宋_GB2312"/>
                <w:sz w:val="24"/>
              </w:rPr>
              <w:t>适</w:t>
            </w:r>
            <w:r>
              <w:rPr>
                <w:rFonts w:ascii="仿宋_GB2312" w:hAnsi="仿宋_GB2312" w:cs="仿宋_GB2312" w:eastAsia="仿宋_GB2312"/>
                <w:sz w:val="24"/>
              </w:rPr>
              <w:t>应年龄</w:t>
            </w:r>
          </w:p>
        </w:tc>
        <w:tc>
          <w:tcPr>
            <w:tcW w:type="dxa" w:w="2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jc w:val="both"/>
            </w:pP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岁</w:t>
            </w:r>
            <w:r>
              <w:rPr>
                <w:rFonts w:ascii="仿宋_GB2312" w:hAnsi="仿宋_GB2312" w:cs="仿宋_GB2312" w:eastAsia="仿宋_GB2312"/>
                <w:sz w:val="24"/>
              </w:rPr>
              <w:t>≤年龄≤</w:t>
            </w:r>
            <w:r>
              <w:rPr>
                <w:rFonts w:ascii="仿宋_GB2312" w:hAnsi="仿宋_GB2312" w:cs="仿宋_GB2312" w:eastAsia="仿宋_GB2312"/>
                <w:sz w:val="24"/>
              </w:rPr>
              <w:t>60</w:t>
            </w:r>
            <w:r>
              <w:rPr>
                <w:rFonts w:ascii="仿宋_GB2312" w:hAnsi="仿宋_GB2312" w:cs="仿宋_GB2312" w:eastAsia="仿宋_GB2312"/>
                <w:sz w:val="24"/>
              </w:rPr>
              <w:t>岁</w:t>
            </w:r>
          </w:p>
        </w:tc>
      </w:tr>
      <w:tr>
        <w:tc>
          <w:tcPr>
            <w:tcW w:type="dxa" w:w="1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75"/>
              <w:jc w:val="both"/>
            </w:pPr>
            <w:r>
              <w:rPr>
                <w:rFonts w:ascii="仿宋_GB2312" w:hAnsi="仿宋_GB2312" w:cs="仿宋_GB2312" w:eastAsia="仿宋_GB2312"/>
                <w:sz w:val="24"/>
              </w:rPr>
              <w:t>专</w:t>
            </w:r>
            <w:r>
              <w:rPr>
                <w:rFonts w:ascii="仿宋_GB2312" w:hAnsi="仿宋_GB2312" w:cs="仿宋_GB2312" w:eastAsia="仿宋_GB2312"/>
                <w:sz w:val="24"/>
              </w:rPr>
              <w:t>业要求</w:t>
            </w:r>
          </w:p>
        </w:tc>
        <w:tc>
          <w:tcPr>
            <w:tcW w:type="dxa" w:w="6420"/>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jc w:val="both"/>
            </w:pPr>
            <w:r>
              <w:rPr>
                <w:rFonts w:ascii="仿宋_GB2312" w:hAnsi="仿宋_GB2312" w:cs="仿宋_GB2312" w:eastAsia="仿宋_GB2312"/>
                <w:sz w:val="24"/>
              </w:rPr>
              <w:t>无</w:t>
            </w:r>
          </w:p>
        </w:tc>
      </w:tr>
      <w:tr>
        <w:tc>
          <w:tcPr>
            <w:tcW w:type="dxa" w:w="1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90"/>
              <w:jc w:val="both"/>
            </w:pPr>
            <w:r>
              <w:rPr>
                <w:rFonts w:ascii="仿宋_GB2312" w:hAnsi="仿宋_GB2312" w:cs="仿宋_GB2312" w:eastAsia="仿宋_GB2312"/>
                <w:sz w:val="24"/>
              </w:rPr>
              <w:t>工</w:t>
            </w:r>
            <w:r>
              <w:rPr>
                <w:rFonts w:ascii="仿宋_GB2312" w:hAnsi="仿宋_GB2312" w:cs="仿宋_GB2312" w:eastAsia="仿宋_GB2312"/>
                <w:sz w:val="24"/>
              </w:rPr>
              <w:t>作经验</w:t>
            </w:r>
          </w:p>
        </w:tc>
        <w:tc>
          <w:tcPr>
            <w:tcW w:type="dxa" w:w="6420"/>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both"/>
            </w:pPr>
            <w:r>
              <w:rPr>
                <w:rFonts w:ascii="仿宋_GB2312" w:hAnsi="仿宋_GB2312" w:cs="仿宋_GB2312" w:eastAsia="仿宋_GB2312"/>
                <w:sz w:val="24"/>
              </w:rPr>
              <w:t>两年以上保洁经验</w:t>
            </w:r>
          </w:p>
        </w:tc>
      </w:tr>
      <w:tr>
        <w:tc>
          <w:tcPr>
            <w:tcW w:type="dxa" w:w="1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任</w:t>
            </w:r>
            <w:r>
              <w:rPr>
                <w:rFonts w:ascii="仿宋_GB2312" w:hAnsi="仿宋_GB2312" w:cs="仿宋_GB2312" w:eastAsia="仿宋_GB2312"/>
                <w:sz w:val="24"/>
              </w:rPr>
              <w:t>职资格</w:t>
            </w:r>
          </w:p>
        </w:tc>
        <w:tc>
          <w:tcPr>
            <w:tcW w:type="dxa" w:w="6420"/>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0"/>
              <w:jc w:val="both"/>
            </w:pPr>
            <w:r>
              <w:rPr>
                <w:rFonts w:ascii="仿宋_GB2312" w:hAnsi="仿宋_GB2312" w:cs="仿宋_GB2312" w:eastAsia="仿宋_GB2312"/>
                <w:sz w:val="24"/>
              </w:rPr>
              <w:t>体检合格，普通话表达通畅，认真、负责、敬业、</w:t>
            </w:r>
            <w:r>
              <w:rPr>
                <w:rFonts w:ascii="仿宋_GB2312" w:hAnsi="仿宋_GB2312" w:cs="仿宋_GB2312" w:eastAsia="仿宋_GB2312"/>
                <w:sz w:val="24"/>
              </w:rPr>
              <w:t>踏</w:t>
            </w:r>
            <w:r>
              <w:rPr>
                <w:rFonts w:ascii="仿宋_GB2312" w:hAnsi="仿宋_GB2312" w:cs="仿宋_GB2312" w:eastAsia="仿宋_GB2312"/>
                <w:sz w:val="24"/>
              </w:rPr>
              <w:t>实肯干</w:t>
            </w:r>
            <w:r>
              <w:rPr>
                <w:rFonts w:ascii="仿宋_GB2312" w:hAnsi="仿宋_GB2312" w:cs="仿宋_GB2312" w:eastAsia="仿宋_GB2312"/>
                <w:sz w:val="24"/>
              </w:rPr>
              <w:t>。</w:t>
            </w:r>
          </w:p>
        </w:tc>
      </w:tr>
      <w:tr>
        <w:tc>
          <w:tcPr>
            <w:tcW w:type="dxa" w:w="1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75"/>
              <w:jc w:val="both"/>
            </w:pPr>
            <w:r>
              <w:rPr>
                <w:rFonts w:ascii="仿宋_GB2312" w:hAnsi="仿宋_GB2312" w:cs="仿宋_GB2312" w:eastAsia="仿宋_GB2312"/>
                <w:sz w:val="24"/>
              </w:rPr>
              <w:t>其他要求</w:t>
            </w:r>
          </w:p>
        </w:tc>
        <w:tc>
          <w:tcPr>
            <w:tcW w:type="dxa" w:w="6420"/>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jc w:val="both"/>
            </w:pPr>
            <w:r>
              <w:rPr>
                <w:rFonts w:ascii="仿宋_GB2312" w:hAnsi="仿宋_GB2312" w:cs="仿宋_GB2312" w:eastAsia="仿宋_GB2312"/>
                <w:sz w:val="24"/>
              </w:rPr>
              <w:t>无</w:t>
            </w:r>
          </w:p>
        </w:tc>
      </w:tr>
    </w:tbl>
    <w:p>
      <w:pPr>
        <w:pStyle w:val="null3"/>
        <w:ind w:left="1425"/>
      </w:pPr>
      <w:r>
        <w:rPr>
          <w:rFonts w:ascii="仿宋_GB2312" w:hAnsi="仿宋_GB2312" w:cs="仿宋_GB2312" w:eastAsia="仿宋_GB2312"/>
          <w:sz w:val="24"/>
          <w:b/>
        </w:rPr>
        <w:t>3.2.4水电工</w:t>
      </w:r>
    </w:p>
    <w:tbl>
      <w:tblPr>
        <w:tblW w:w="0" w:type="auto"/>
        <w:tblBorders>
          <w:top w:val="none" w:color="000000" w:sz="4"/>
          <w:left w:val="none" w:color="000000" w:sz="4"/>
          <w:bottom w:val="none" w:color="000000" w:sz="4"/>
          <w:right w:val="none" w:color="000000" w:sz="4"/>
          <w:insideH w:val="none"/>
          <w:insideV w:val="none"/>
        </w:tblBorders>
      </w:tblPr>
      <w:tblGrid>
        <w:gridCol w:w="1845"/>
        <w:gridCol w:w="2790"/>
        <w:gridCol w:w="1410"/>
        <w:gridCol w:w="2175"/>
      </w:tblGrid>
      <w:tr>
        <w:tc>
          <w:tcPr>
            <w:tcW w:type="dxa" w:w="184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20"/>
              <w:jc w:val="both"/>
            </w:pPr>
            <w:r>
              <w:rPr>
                <w:rFonts w:ascii="仿宋_GB2312" w:hAnsi="仿宋_GB2312" w:cs="仿宋_GB2312" w:eastAsia="仿宋_GB2312"/>
                <w:sz w:val="24"/>
              </w:rPr>
              <w:t>岗</w:t>
            </w:r>
            <w:r>
              <w:rPr>
                <w:rFonts w:ascii="仿宋_GB2312" w:hAnsi="仿宋_GB2312" w:cs="仿宋_GB2312" w:eastAsia="仿宋_GB2312"/>
                <w:sz w:val="24"/>
              </w:rPr>
              <w:t>位名称</w:t>
            </w:r>
          </w:p>
        </w:tc>
        <w:tc>
          <w:tcPr>
            <w:tcW w:type="dxa" w:w="27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jc w:val="both"/>
            </w:pPr>
            <w:r>
              <w:rPr>
                <w:rFonts w:ascii="仿宋_GB2312" w:hAnsi="仿宋_GB2312" w:cs="仿宋_GB2312" w:eastAsia="仿宋_GB2312"/>
                <w:sz w:val="24"/>
              </w:rPr>
              <w:t>水</w:t>
            </w:r>
            <w:r>
              <w:rPr>
                <w:rFonts w:ascii="仿宋_GB2312" w:hAnsi="仿宋_GB2312" w:cs="仿宋_GB2312" w:eastAsia="仿宋_GB2312"/>
                <w:sz w:val="24"/>
              </w:rPr>
              <w:t>电工</w:t>
            </w:r>
          </w:p>
        </w:tc>
        <w:tc>
          <w:tcPr>
            <w:tcW w:type="dxa" w:w="141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both"/>
            </w:pPr>
            <w:r>
              <w:rPr>
                <w:rFonts w:ascii="仿宋_GB2312" w:hAnsi="仿宋_GB2312" w:cs="仿宋_GB2312" w:eastAsia="仿宋_GB2312"/>
                <w:sz w:val="24"/>
              </w:rPr>
              <w:t>学</w:t>
            </w:r>
            <w:r>
              <w:rPr>
                <w:rFonts w:ascii="仿宋_GB2312" w:hAnsi="仿宋_GB2312" w:cs="仿宋_GB2312" w:eastAsia="仿宋_GB2312"/>
                <w:sz w:val="24"/>
              </w:rPr>
              <w:t>历要求</w:t>
            </w:r>
          </w:p>
        </w:tc>
        <w:tc>
          <w:tcPr>
            <w:tcW w:type="dxa" w:w="21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both"/>
            </w:pPr>
            <w:r>
              <w:rPr>
                <w:rFonts w:ascii="仿宋_GB2312" w:hAnsi="仿宋_GB2312" w:cs="仿宋_GB2312" w:eastAsia="仿宋_GB2312"/>
                <w:sz w:val="24"/>
              </w:rPr>
              <w:t>大专</w:t>
            </w:r>
            <w:r>
              <w:rPr>
                <w:rFonts w:ascii="仿宋_GB2312" w:hAnsi="仿宋_GB2312" w:cs="仿宋_GB2312" w:eastAsia="仿宋_GB2312"/>
                <w:sz w:val="24"/>
              </w:rPr>
              <w:t>或</w:t>
            </w:r>
            <w:r>
              <w:rPr>
                <w:rFonts w:ascii="仿宋_GB2312" w:hAnsi="仿宋_GB2312" w:cs="仿宋_GB2312" w:eastAsia="仿宋_GB2312"/>
                <w:sz w:val="24"/>
              </w:rPr>
              <w:t>以上</w:t>
            </w:r>
            <w:r>
              <w:rPr>
                <w:rFonts w:ascii="仿宋_GB2312" w:hAnsi="仿宋_GB2312" w:cs="仿宋_GB2312" w:eastAsia="仿宋_GB2312"/>
                <w:sz w:val="24"/>
              </w:rPr>
              <w:t>学历</w:t>
            </w:r>
          </w:p>
        </w:tc>
      </w:tr>
      <w:tr>
        <w:tc>
          <w:tcPr>
            <w:tcW w:type="dxa" w:w="1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75"/>
              <w:jc w:val="both"/>
            </w:pPr>
            <w:r>
              <w:rPr>
                <w:rFonts w:ascii="仿宋_GB2312" w:hAnsi="仿宋_GB2312" w:cs="仿宋_GB2312" w:eastAsia="仿宋_GB2312"/>
                <w:sz w:val="24"/>
              </w:rPr>
              <w:t>适</w:t>
            </w:r>
            <w:r>
              <w:rPr>
                <w:rFonts w:ascii="仿宋_GB2312" w:hAnsi="仿宋_GB2312" w:cs="仿宋_GB2312" w:eastAsia="仿宋_GB2312"/>
                <w:sz w:val="24"/>
              </w:rPr>
              <w:t>应性别</w:t>
            </w:r>
          </w:p>
        </w:tc>
        <w:tc>
          <w:tcPr>
            <w:tcW w:type="dxa" w:w="27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both"/>
            </w:pPr>
            <w:r>
              <w:rPr>
                <w:rFonts w:ascii="仿宋_GB2312" w:hAnsi="仿宋_GB2312" w:cs="仿宋_GB2312" w:eastAsia="仿宋_GB2312"/>
                <w:sz w:val="24"/>
              </w:rPr>
              <w:t>男</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jc w:val="both"/>
            </w:pPr>
            <w:r>
              <w:rPr>
                <w:rFonts w:ascii="仿宋_GB2312" w:hAnsi="仿宋_GB2312" w:cs="仿宋_GB2312" w:eastAsia="仿宋_GB2312"/>
                <w:sz w:val="24"/>
              </w:rPr>
              <w:t>适</w:t>
            </w:r>
            <w:r>
              <w:rPr>
                <w:rFonts w:ascii="仿宋_GB2312" w:hAnsi="仿宋_GB2312" w:cs="仿宋_GB2312" w:eastAsia="仿宋_GB2312"/>
                <w:sz w:val="24"/>
              </w:rPr>
              <w:t>应年龄</w:t>
            </w:r>
          </w:p>
        </w:tc>
        <w:tc>
          <w:tcPr>
            <w:tcW w:type="dxa" w:w="2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jc w:val="both"/>
            </w:pPr>
            <w:r>
              <w:rPr>
                <w:rFonts w:ascii="仿宋_GB2312" w:hAnsi="仿宋_GB2312" w:cs="仿宋_GB2312" w:eastAsia="仿宋_GB2312"/>
                <w:sz w:val="24"/>
              </w:rPr>
              <w:t>4</w:t>
            </w:r>
            <w:r>
              <w:rPr>
                <w:rFonts w:ascii="仿宋_GB2312" w:hAnsi="仿宋_GB2312" w:cs="仿宋_GB2312" w:eastAsia="仿宋_GB2312"/>
                <w:sz w:val="24"/>
              </w:rPr>
              <w:t>5 周岁以下</w:t>
            </w:r>
          </w:p>
        </w:tc>
      </w:tr>
      <w:tr>
        <w:tc>
          <w:tcPr>
            <w:tcW w:type="dxa" w:w="1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90"/>
              <w:jc w:val="both"/>
            </w:pPr>
            <w:r>
              <w:rPr>
                <w:rFonts w:ascii="仿宋_GB2312" w:hAnsi="仿宋_GB2312" w:cs="仿宋_GB2312" w:eastAsia="仿宋_GB2312"/>
                <w:sz w:val="24"/>
              </w:rPr>
              <w:t>工</w:t>
            </w:r>
            <w:r>
              <w:rPr>
                <w:rFonts w:ascii="仿宋_GB2312" w:hAnsi="仿宋_GB2312" w:cs="仿宋_GB2312" w:eastAsia="仿宋_GB2312"/>
                <w:sz w:val="24"/>
              </w:rPr>
              <w:t>作经验</w:t>
            </w:r>
          </w:p>
        </w:tc>
        <w:tc>
          <w:tcPr>
            <w:tcW w:type="dxa" w:w="6375"/>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0"/>
              <w:jc w:val="both"/>
            </w:pPr>
            <w:r>
              <w:rPr>
                <w:rFonts w:ascii="仿宋_GB2312" w:hAnsi="仿宋_GB2312" w:cs="仿宋_GB2312" w:eastAsia="仿宋_GB2312"/>
                <w:sz w:val="24"/>
              </w:rPr>
              <w:t>有综合服务经验（需要含绿化、保洁、维修）</w:t>
            </w:r>
          </w:p>
        </w:tc>
      </w:tr>
      <w:tr>
        <w:tc>
          <w:tcPr>
            <w:tcW w:type="dxa" w:w="1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任</w:t>
            </w:r>
            <w:r>
              <w:rPr>
                <w:rFonts w:ascii="仿宋_GB2312" w:hAnsi="仿宋_GB2312" w:cs="仿宋_GB2312" w:eastAsia="仿宋_GB2312"/>
                <w:sz w:val="24"/>
              </w:rPr>
              <w:t>职资格</w:t>
            </w:r>
          </w:p>
        </w:tc>
        <w:tc>
          <w:tcPr>
            <w:tcW w:type="dxa" w:w="6375"/>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熟悉高低</w:t>
            </w:r>
            <w:r>
              <w:rPr>
                <w:rFonts w:ascii="仿宋_GB2312" w:hAnsi="仿宋_GB2312" w:cs="仿宋_GB2312" w:eastAsia="仿宋_GB2312"/>
                <w:sz w:val="24"/>
              </w:rPr>
              <w:t>压配电设备程序，巡回检查和维护保养</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熟悉水电工程、给排水</w:t>
            </w:r>
            <w:r>
              <w:rPr>
                <w:rFonts w:ascii="仿宋_GB2312" w:hAnsi="仿宋_GB2312" w:cs="仿宋_GB2312" w:eastAsia="仿宋_GB2312"/>
                <w:sz w:val="24"/>
              </w:rPr>
              <w:t>及线路铺设</w:t>
            </w:r>
            <w:r>
              <w:rPr>
                <w:rFonts w:ascii="仿宋_GB2312" w:hAnsi="仿宋_GB2312" w:cs="仿宋_GB2312" w:eastAsia="仿宋_GB2312"/>
                <w:sz w:val="24"/>
              </w:rPr>
              <w:t>；</w:t>
            </w:r>
          </w:p>
          <w:p>
            <w:pPr>
              <w:pStyle w:val="null3"/>
              <w:ind w:right="105"/>
              <w:jc w:val="both"/>
            </w:pPr>
            <w:r>
              <w:rPr>
                <w:rFonts w:ascii="仿宋_GB2312" w:hAnsi="仿宋_GB2312" w:cs="仿宋_GB2312" w:eastAsia="仿宋_GB2312"/>
                <w:sz w:val="24"/>
              </w:rPr>
              <w:t>自</w:t>
            </w:r>
            <w:r>
              <w:rPr>
                <w:rFonts w:ascii="仿宋_GB2312" w:hAnsi="仿宋_GB2312" w:cs="仿宋_GB2312" w:eastAsia="仿宋_GB2312"/>
                <w:sz w:val="24"/>
              </w:rPr>
              <w:t>带交通工具，快速响应学校维修要求，保障学校设施设备完</w:t>
            </w:r>
            <w:r>
              <w:rPr>
                <w:rFonts w:ascii="仿宋_GB2312" w:hAnsi="仿宋_GB2312" w:cs="仿宋_GB2312" w:eastAsia="仿宋_GB2312"/>
                <w:sz w:val="24"/>
              </w:rPr>
              <w:t>好</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具有安全防患意识及解决水电安全隐患的能力。</w:t>
            </w:r>
          </w:p>
        </w:tc>
      </w:tr>
      <w:tr>
        <w:tc>
          <w:tcPr>
            <w:tcW w:type="dxa" w:w="1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专</w:t>
            </w:r>
            <w:r>
              <w:rPr>
                <w:rFonts w:ascii="仿宋_GB2312" w:hAnsi="仿宋_GB2312" w:cs="仿宋_GB2312" w:eastAsia="仿宋_GB2312"/>
                <w:sz w:val="24"/>
              </w:rPr>
              <w:t>业技能</w:t>
            </w:r>
            <w:r>
              <w:rPr>
                <w:rFonts w:ascii="仿宋_GB2312" w:hAnsi="仿宋_GB2312" w:cs="仿宋_GB2312" w:eastAsia="仿宋_GB2312"/>
                <w:sz w:val="24"/>
              </w:rPr>
              <w:t>/职</w:t>
            </w:r>
          </w:p>
          <w:p>
            <w:pPr>
              <w:pStyle w:val="null3"/>
              <w:jc w:val="both"/>
            </w:pPr>
            <w:r>
              <w:rPr>
                <w:rFonts w:ascii="仿宋_GB2312" w:hAnsi="仿宋_GB2312" w:cs="仿宋_GB2312" w:eastAsia="仿宋_GB2312"/>
                <w:sz w:val="24"/>
              </w:rPr>
              <w:t>称</w:t>
            </w:r>
          </w:p>
        </w:tc>
        <w:tc>
          <w:tcPr>
            <w:tcW w:type="dxa" w:w="6375"/>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具有</w:t>
            </w:r>
            <w:r>
              <w:rPr>
                <w:rFonts w:ascii="仿宋_GB2312" w:hAnsi="仿宋_GB2312" w:cs="仿宋_GB2312" w:eastAsia="仿宋_GB2312"/>
                <w:sz w:val="24"/>
              </w:rPr>
              <w:t>高压电工或低压电工作业证、电工操作证</w:t>
            </w:r>
            <w:r>
              <w:rPr>
                <w:rFonts w:ascii="仿宋_GB2312" w:hAnsi="仿宋_GB2312" w:cs="仿宋_GB2312" w:eastAsia="仿宋_GB2312"/>
                <w:sz w:val="24"/>
              </w:rPr>
              <w:t>。</w:t>
            </w:r>
            <w:r>
              <w:rPr>
                <w:rFonts w:ascii="仿宋_GB2312" w:hAnsi="仿宋_GB2312" w:cs="仿宋_GB2312" w:eastAsia="仿宋_GB2312"/>
                <w:sz w:val="24"/>
              </w:rPr>
              <w:t>机电专业中级及以上职称</w:t>
            </w:r>
            <w:r>
              <w:rPr>
                <w:rFonts w:ascii="仿宋_GB2312" w:hAnsi="仿宋_GB2312" w:cs="仿宋_GB2312" w:eastAsia="仿宋_GB2312"/>
                <w:sz w:val="24"/>
              </w:rPr>
              <w:t>。</w:t>
            </w:r>
          </w:p>
        </w:tc>
      </w:tr>
      <w:tr>
        <w:tc>
          <w:tcPr>
            <w:tcW w:type="dxa" w:w="1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both"/>
            </w:pPr>
            <w:r>
              <w:rPr>
                <w:rFonts w:ascii="仿宋_GB2312" w:hAnsi="仿宋_GB2312" w:cs="仿宋_GB2312" w:eastAsia="仿宋_GB2312"/>
                <w:sz w:val="24"/>
              </w:rPr>
              <w:t>其他要求</w:t>
            </w:r>
          </w:p>
        </w:tc>
        <w:tc>
          <w:tcPr>
            <w:tcW w:type="dxa" w:w="6375"/>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身体</w:t>
            </w:r>
            <w:r>
              <w:rPr>
                <w:rFonts w:ascii="仿宋_GB2312" w:hAnsi="仿宋_GB2312" w:cs="仿宋_GB2312" w:eastAsia="仿宋_GB2312"/>
                <w:sz w:val="24"/>
              </w:rPr>
              <w:t>健康，工人认真、勤恳、能吃苦</w:t>
            </w:r>
            <w:r>
              <w:rPr>
                <w:rFonts w:ascii="仿宋_GB2312" w:hAnsi="仿宋_GB2312" w:cs="仿宋_GB2312" w:eastAsia="仿宋_GB2312"/>
                <w:sz w:val="24"/>
              </w:rPr>
              <w:t>。</w:t>
            </w:r>
          </w:p>
        </w:tc>
      </w:tr>
    </w:tbl>
    <w:p>
      <w:pPr>
        <w:pStyle w:val="null3"/>
        <w:ind w:left="1425"/>
      </w:pPr>
      <w:r>
        <w:rPr>
          <w:rFonts w:ascii="仿宋_GB2312" w:hAnsi="仿宋_GB2312" w:cs="仿宋_GB2312" w:eastAsia="仿宋_GB2312"/>
          <w:sz w:val="24"/>
          <w:b/>
        </w:rPr>
        <w:t>3.2.5绿化工</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824"/>
        <w:gridCol w:w="2758"/>
        <w:gridCol w:w="1394"/>
        <w:gridCol w:w="2313"/>
      </w:tblGrid>
      <w:tr>
        <w:tc>
          <w:tcPr>
            <w:tcW w:type="dxa" w:w="182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20"/>
              <w:jc w:val="both"/>
            </w:pPr>
            <w:r>
              <w:rPr>
                <w:rFonts w:ascii="仿宋_GB2312" w:hAnsi="仿宋_GB2312" w:cs="仿宋_GB2312" w:eastAsia="仿宋_GB2312"/>
                <w:sz w:val="24"/>
              </w:rPr>
              <w:t>岗</w:t>
            </w:r>
            <w:r>
              <w:rPr>
                <w:rFonts w:ascii="仿宋_GB2312" w:hAnsi="仿宋_GB2312" w:cs="仿宋_GB2312" w:eastAsia="仿宋_GB2312"/>
                <w:sz w:val="24"/>
              </w:rPr>
              <w:t>位名称</w:t>
            </w:r>
          </w:p>
        </w:tc>
        <w:tc>
          <w:tcPr>
            <w:tcW w:type="dxa" w:w="275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jc w:val="both"/>
            </w:pPr>
            <w:r>
              <w:rPr>
                <w:rFonts w:ascii="仿宋_GB2312" w:hAnsi="仿宋_GB2312" w:cs="仿宋_GB2312" w:eastAsia="仿宋_GB2312"/>
                <w:sz w:val="24"/>
              </w:rPr>
              <w:t>绿</w:t>
            </w:r>
            <w:r>
              <w:rPr>
                <w:rFonts w:ascii="仿宋_GB2312" w:hAnsi="仿宋_GB2312" w:cs="仿宋_GB2312" w:eastAsia="仿宋_GB2312"/>
                <w:sz w:val="24"/>
              </w:rPr>
              <w:t>化工</w:t>
            </w:r>
          </w:p>
        </w:tc>
        <w:tc>
          <w:tcPr>
            <w:tcW w:type="dxa" w:w="139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both"/>
            </w:pPr>
            <w:r>
              <w:rPr>
                <w:rFonts w:ascii="仿宋_GB2312" w:hAnsi="仿宋_GB2312" w:cs="仿宋_GB2312" w:eastAsia="仿宋_GB2312"/>
                <w:sz w:val="24"/>
              </w:rPr>
              <w:t>学</w:t>
            </w:r>
            <w:r>
              <w:rPr>
                <w:rFonts w:ascii="仿宋_GB2312" w:hAnsi="仿宋_GB2312" w:cs="仿宋_GB2312" w:eastAsia="仿宋_GB2312"/>
                <w:sz w:val="24"/>
              </w:rPr>
              <w:t>历要求</w:t>
            </w:r>
          </w:p>
        </w:tc>
        <w:tc>
          <w:tcPr>
            <w:tcW w:type="dxa" w:w="23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jc w:val="both"/>
            </w:pPr>
            <w:r>
              <w:rPr>
                <w:rFonts w:ascii="仿宋_GB2312" w:hAnsi="仿宋_GB2312" w:cs="仿宋_GB2312" w:eastAsia="仿宋_GB2312"/>
                <w:sz w:val="24"/>
              </w:rPr>
              <w:t>大专</w:t>
            </w:r>
            <w:r>
              <w:rPr>
                <w:rFonts w:ascii="仿宋_GB2312" w:hAnsi="仿宋_GB2312" w:cs="仿宋_GB2312" w:eastAsia="仿宋_GB2312"/>
                <w:sz w:val="24"/>
              </w:rPr>
              <w:t>(含)以上学历</w:t>
            </w:r>
          </w:p>
        </w:tc>
      </w:tr>
      <w:tr>
        <w:tc>
          <w:tcPr>
            <w:tcW w:type="dxa" w:w="18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75"/>
              <w:jc w:val="both"/>
            </w:pPr>
            <w:r>
              <w:rPr>
                <w:rFonts w:ascii="仿宋_GB2312" w:hAnsi="仿宋_GB2312" w:cs="仿宋_GB2312" w:eastAsia="仿宋_GB2312"/>
                <w:sz w:val="24"/>
              </w:rPr>
              <w:t>适</w:t>
            </w:r>
            <w:r>
              <w:rPr>
                <w:rFonts w:ascii="仿宋_GB2312" w:hAnsi="仿宋_GB2312" w:cs="仿宋_GB2312" w:eastAsia="仿宋_GB2312"/>
                <w:sz w:val="24"/>
              </w:rPr>
              <w:t>应性别</w:t>
            </w:r>
          </w:p>
        </w:tc>
        <w:tc>
          <w:tcPr>
            <w:tcW w:type="dxa" w:w="27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both"/>
            </w:pPr>
            <w:r>
              <w:rPr>
                <w:rFonts w:ascii="仿宋_GB2312" w:hAnsi="仿宋_GB2312" w:cs="仿宋_GB2312" w:eastAsia="仿宋_GB2312"/>
                <w:sz w:val="24"/>
              </w:rPr>
              <w:t>男</w:t>
            </w:r>
            <w:r>
              <w:rPr>
                <w:rFonts w:ascii="仿宋_GB2312" w:hAnsi="仿宋_GB2312" w:cs="仿宋_GB2312" w:eastAsia="仿宋_GB2312"/>
                <w:sz w:val="24"/>
              </w:rPr>
              <w:t>/女</w:t>
            </w:r>
          </w:p>
        </w:tc>
        <w:tc>
          <w:tcPr>
            <w:tcW w:type="dxa" w:w="1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jc w:val="both"/>
            </w:pPr>
            <w:r>
              <w:rPr>
                <w:rFonts w:ascii="仿宋_GB2312" w:hAnsi="仿宋_GB2312" w:cs="仿宋_GB2312" w:eastAsia="仿宋_GB2312"/>
                <w:sz w:val="24"/>
              </w:rPr>
              <w:t>适</w:t>
            </w:r>
            <w:r>
              <w:rPr>
                <w:rFonts w:ascii="仿宋_GB2312" w:hAnsi="仿宋_GB2312" w:cs="仿宋_GB2312" w:eastAsia="仿宋_GB2312"/>
                <w:sz w:val="24"/>
              </w:rPr>
              <w:t>应年龄</w:t>
            </w:r>
          </w:p>
        </w:tc>
        <w:tc>
          <w:tcPr>
            <w:tcW w:type="dxa" w:w="2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jc w:val="both"/>
            </w:pPr>
            <w:r>
              <w:rPr>
                <w:rFonts w:ascii="仿宋_GB2312" w:hAnsi="仿宋_GB2312" w:cs="仿宋_GB2312" w:eastAsia="仿宋_GB2312"/>
                <w:sz w:val="24"/>
              </w:rPr>
              <w:t>45</w:t>
            </w:r>
            <w:r>
              <w:rPr>
                <w:rFonts w:ascii="仿宋_GB2312" w:hAnsi="仿宋_GB2312" w:cs="仿宋_GB2312" w:eastAsia="仿宋_GB2312"/>
                <w:sz w:val="24"/>
              </w:rPr>
              <w:t>周岁以下</w:t>
            </w:r>
          </w:p>
        </w:tc>
      </w:tr>
      <w:tr>
        <w:tc>
          <w:tcPr>
            <w:tcW w:type="dxa" w:w="18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90"/>
              <w:jc w:val="both"/>
            </w:pPr>
            <w:r>
              <w:rPr>
                <w:rFonts w:ascii="仿宋_GB2312" w:hAnsi="仿宋_GB2312" w:cs="仿宋_GB2312" w:eastAsia="仿宋_GB2312"/>
                <w:sz w:val="24"/>
              </w:rPr>
              <w:t>工</w:t>
            </w:r>
            <w:r>
              <w:rPr>
                <w:rFonts w:ascii="仿宋_GB2312" w:hAnsi="仿宋_GB2312" w:cs="仿宋_GB2312" w:eastAsia="仿宋_GB2312"/>
                <w:sz w:val="24"/>
              </w:rPr>
              <w:t>作经验</w:t>
            </w:r>
          </w:p>
        </w:tc>
        <w:tc>
          <w:tcPr>
            <w:tcW w:type="dxa" w:w="6465"/>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jc w:val="both"/>
            </w:pPr>
            <w:r>
              <w:rPr>
                <w:rFonts w:ascii="仿宋_GB2312" w:hAnsi="仿宋_GB2312" w:cs="仿宋_GB2312" w:eastAsia="仿宋_GB2312"/>
                <w:sz w:val="24"/>
              </w:rPr>
              <w:t>具有绿化管理</w:t>
            </w:r>
            <w:r>
              <w:rPr>
                <w:rFonts w:ascii="仿宋_GB2312" w:hAnsi="仿宋_GB2312" w:cs="仿宋_GB2312" w:eastAsia="仿宋_GB2312"/>
                <w:sz w:val="24"/>
              </w:rPr>
              <w:t>经验。</w:t>
            </w:r>
          </w:p>
        </w:tc>
      </w:tr>
      <w:tr>
        <w:tc>
          <w:tcPr>
            <w:tcW w:type="dxa" w:w="18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任</w:t>
            </w:r>
            <w:r>
              <w:rPr>
                <w:rFonts w:ascii="仿宋_GB2312" w:hAnsi="仿宋_GB2312" w:cs="仿宋_GB2312" w:eastAsia="仿宋_GB2312"/>
                <w:sz w:val="24"/>
              </w:rPr>
              <w:t>职资格</w:t>
            </w:r>
          </w:p>
        </w:tc>
        <w:tc>
          <w:tcPr>
            <w:tcW w:type="dxa" w:w="6465"/>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both"/>
            </w:pPr>
            <w:r>
              <w:rPr>
                <w:rFonts w:ascii="仿宋_GB2312" w:hAnsi="仿宋_GB2312" w:cs="仿宋_GB2312" w:eastAsia="仿宋_GB2312"/>
                <w:sz w:val="24"/>
              </w:rPr>
              <w:t>会使用绿化工器具、绿化消</w:t>
            </w:r>
            <w:r>
              <w:rPr>
                <w:rFonts w:ascii="仿宋_GB2312" w:hAnsi="仿宋_GB2312" w:cs="仿宋_GB2312" w:eastAsia="仿宋_GB2312"/>
                <w:sz w:val="24"/>
              </w:rPr>
              <w:t>杀工具；</w:t>
            </w:r>
          </w:p>
          <w:p>
            <w:pPr>
              <w:pStyle w:val="null3"/>
              <w:ind w:left="120"/>
              <w:jc w:val="both"/>
            </w:pPr>
            <w:r>
              <w:rPr>
                <w:rFonts w:ascii="仿宋_GB2312" w:hAnsi="仿宋_GB2312" w:cs="仿宋_GB2312" w:eastAsia="仿宋_GB2312"/>
                <w:sz w:val="24"/>
              </w:rPr>
              <w:t>普通</w:t>
            </w:r>
            <w:r>
              <w:rPr>
                <w:rFonts w:ascii="仿宋_GB2312" w:hAnsi="仿宋_GB2312" w:cs="仿宋_GB2312" w:eastAsia="仿宋_GB2312"/>
                <w:sz w:val="24"/>
              </w:rPr>
              <w:t>话</w:t>
            </w:r>
            <w:r>
              <w:rPr>
                <w:rFonts w:ascii="仿宋_GB2312" w:hAnsi="仿宋_GB2312" w:cs="仿宋_GB2312" w:eastAsia="仿宋_GB2312"/>
                <w:sz w:val="24"/>
              </w:rPr>
              <w:t>表达通畅；</w:t>
            </w:r>
          </w:p>
          <w:p>
            <w:pPr>
              <w:pStyle w:val="null3"/>
              <w:ind w:left="120"/>
              <w:jc w:val="both"/>
            </w:pPr>
            <w:r>
              <w:rPr>
                <w:rFonts w:ascii="仿宋_GB2312" w:hAnsi="仿宋_GB2312" w:cs="仿宋_GB2312" w:eastAsia="仿宋_GB2312"/>
                <w:sz w:val="24"/>
              </w:rPr>
              <w:t>绿</w:t>
            </w:r>
            <w:r>
              <w:rPr>
                <w:rFonts w:ascii="仿宋_GB2312" w:hAnsi="仿宋_GB2312" w:cs="仿宋_GB2312" w:eastAsia="仿宋_GB2312"/>
                <w:sz w:val="24"/>
              </w:rPr>
              <w:t>化基础养护工作经验。</w:t>
            </w:r>
          </w:p>
        </w:tc>
      </w:tr>
      <w:tr>
        <w:tc>
          <w:tcPr>
            <w:tcW w:type="dxa" w:w="18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75"/>
              <w:jc w:val="both"/>
            </w:pPr>
            <w:r>
              <w:rPr>
                <w:rFonts w:ascii="仿宋_GB2312" w:hAnsi="仿宋_GB2312" w:cs="仿宋_GB2312" w:eastAsia="仿宋_GB2312"/>
                <w:sz w:val="24"/>
              </w:rPr>
              <w:t>其他要求</w:t>
            </w:r>
          </w:p>
        </w:tc>
        <w:tc>
          <w:tcPr>
            <w:tcW w:type="dxa" w:w="6465"/>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jc w:val="both"/>
            </w:pPr>
            <w:r>
              <w:rPr>
                <w:rFonts w:ascii="仿宋_GB2312" w:hAnsi="仿宋_GB2312" w:cs="仿宋_GB2312" w:eastAsia="仿宋_GB2312"/>
                <w:sz w:val="24"/>
              </w:rPr>
              <w:t>具备园林绿化专业高级职称证书</w:t>
            </w:r>
            <w:r>
              <w:rPr>
                <w:rFonts w:ascii="仿宋_GB2312" w:hAnsi="仿宋_GB2312" w:cs="仿宋_GB2312" w:eastAsia="仿宋_GB2312"/>
                <w:sz w:val="24"/>
              </w:rPr>
              <w:t>、</w:t>
            </w:r>
            <w:r>
              <w:rPr>
                <w:rFonts w:ascii="仿宋_GB2312" w:hAnsi="仿宋_GB2312" w:cs="仿宋_GB2312" w:eastAsia="仿宋_GB2312"/>
                <w:sz w:val="24"/>
              </w:rPr>
              <w:t>身体</w:t>
            </w:r>
            <w:r>
              <w:rPr>
                <w:rFonts w:ascii="仿宋_GB2312" w:hAnsi="仿宋_GB2312" w:cs="仿宋_GB2312" w:eastAsia="仿宋_GB2312"/>
                <w:sz w:val="24"/>
              </w:rPr>
              <w:t>健康，工人认真、勤恳、能吃苦</w:t>
            </w:r>
            <w:r>
              <w:rPr>
                <w:rFonts w:ascii="仿宋_GB2312" w:hAnsi="仿宋_GB2312" w:cs="仿宋_GB2312" w:eastAsia="仿宋_GB2312"/>
                <w:sz w:val="24"/>
              </w:rPr>
              <w:t>。</w:t>
            </w:r>
          </w:p>
        </w:tc>
      </w:tr>
    </w:tbl>
    <w:p>
      <w:pPr>
        <w:pStyle w:val="null3"/>
      </w:pPr>
      <w:r>
        <w:rPr>
          <w:rFonts w:ascii="仿宋_GB2312" w:hAnsi="仿宋_GB2312" w:cs="仿宋_GB2312" w:eastAsia="仿宋_GB2312"/>
          <w:sz w:val="28"/>
          <w:b/>
        </w:rPr>
        <w:t>4物业服务指标</w:t>
      </w:r>
    </w:p>
    <w:tbl>
      <w:tblPr>
        <w:tblW w:w="0" w:type="auto"/>
        <w:tblBorders>
          <w:top w:val="none" w:color="000000" w:sz="4"/>
          <w:left w:val="none" w:color="000000" w:sz="4"/>
          <w:bottom w:val="none" w:color="000000" w:sz="4"/>
          <w:right w:val="none" w:color="000000" w:sz="4"/>
          <w:insideH w:val="none"/>
          <w:insideV w:val="none"/>
        </w:tblBorders>
      </w:tblPr>
      <w:tblGrid>
        <w:gridCol w:w="663"/>
        <w:gridCol w:w="2003"/>
        <w:gridCol w:w="787"/>
        <w:gridCol w:w="4837"/>
      </w:tblGrid>
      <w:tr>
        <w:tc>
          <w:tcPr>
            <w:tcW w:type="dxa" w:w="66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序号</w:t>
            </w:r>
          </w:p>
        </w:tc>
        <w:tc>
          <w:tcPr>
            <w:tcW w:type="dxa" w:w="200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指</w:t>
            </w:r>
            <w:r>
              <w:rPr>
                <w:rFonts w:ascii="仿宋_GB2312" w:hAnsi="仿宋_GB2312" w:cs="仿宋_GB2312" w:eastAsia="仿宋_GB2312"/>
                <w:sz w:val="24"/>
              </w:rPr>
              <w:t>标名称</w:t>
            </w:r>
          </w:p>
        </w:tc>
        <w:tc>
          <w:tcPr>
            <w:tcW w:type="dxa" w:w="78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65"/>
              <w:jc w:val="center"/>
            </w:pPr>
            <w:r>
              <w:rPr>
                <w:rFonts w:ascii="仿宋_GB2312" w:hAnsi="仿宋_GB2312" w:cs="仿宋_GB2312" w:eastAsia="仿宋_GB2312"/>
                <w:sz w:val="24"/>
              </w:rPr>
              <w:t>承</w:t>
            </w:r>
            <w:r>
              <w:rPr>
                <w:rFonts w:ascii="仿宋_GB2312" w:hAnsi="仿宋_GB2312" w:cs="仿宋_GB2312" w:eastAsia="仿宋_GB2312"/>
                <w:sz w:val="24"/>
              </w:rPr>
              <w:t>诺</w:t>
            </w:r>
          </w:p>
          <w:p>
            <w:pPr>
              <w:pStyle w:val="null3"/>
              <w:ind w:left="165"/>
              <w:jc w:val="center"/>
            </w:pPr>
            <w:r>
              <w:rPr>
                <w:rFonts w:ascii="仿宋_GB2312" w:hAnsi="仿宋_GB2312" w:cs="仿宋_GB2312" w:eastAsia="仿宋_GB2312"/>
                <w:sz w:val="24"/>
              </w:rPr>
              <w:t>指</w:t>
            </w:r>
            <w:r>
              <w:rPr>
                <w:rFonts w:ascii="仿宋_GB2312" w:hAnsi="仿宋_GB2312" w:cs="仿宋_GB2312" w:eastAsia="仿宋_GB2312"/>
                <w:sz w:val="24"/>
              </w:rPr>
              <w:t>标</w:t>
            </w:r>
          </w:p>
        </w:tc>
        <w:tc>
          <w:tcPr>
            <w:tcW w:type="dxa" w:w="483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管</w:t>
            </w:r>
            <w:r>
              <w:rPr>
                <w:rFonts w:ascii="仿宋_GB2312" w:hAnsi="仿宋_GB2312" w:cs="仿宋_GB2312" w:eastAsia="仿宋_GB2312"/>
                <w:sz w:val="24"/>
              </w:rPr>
              <w:t>理指标实施措施</w:t>
            </w:r>
          </w:p>
        </w:tc>
      </w:tr>
      <w:tr>
        <w:tc>
          <w:tcPr>
            <w:tcW w:type="dxa" w:w="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1</w:t>
            </w:r>
          </w:p>
        </w:tc>
        <w:tc>
          <w:tcPr>
            <w:tcW w:type="dxa" w:w="20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房</w:t>
            </w:r>
            <w:r>
              <w:rPr>
                <w:rFonts w:ascii="仿宋_GB2312" w:hAnsi="仿宋_GB2312" w:cs="仿宋_GB2312" w:eastAsia="仿宋_GB2312"/>
                <w:sz w:val="24"/>
              </w:rPr>
              <w:t>屋完好率</w:t>
            </w:r>
          </w:p>
        </w:tc>
        <w:tc>
          <w:tcPr>
            <w:tcW w:type="dxa" w:w="7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90%</w:t>
            </w:r>
          </w:p>
        </w:tc>
        <w:tc>
          <w:tcPr>
            <w:tcW w:type="dxa" w:w="48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both"/>
            </w:pPr>
            <w:r>
              <w:rPr>
                <w:rFonts w:ascii="仿宋_GB2312" w:hAnsi="仿宋_GB2312" w:cs="仿宋_GB2312" w:eastAsia="仿宋_GB2312"/>
                <w:sz w:val="24"/>
              </w:rPr>
              <w:t>采</w:t>
            </w:r>
            <w:r>
              <w:rPr>
                <w:rFonts w:ascii="仿宋_GB2312" w:hAnsi="仿宋_GB2312" w:cs="仿宋_GB2312" w:eastAsia="仿宋_GB2312"/>
                <w:sz w:val="24"/>
              </w:rPr>
              <w:t>用分区负责，责任到人，建立完善的巡查</w:t>
            </w:r>
          </w:p>
          <w:p>
            <w:pPr>
              <w:pStyle w:val="null3"/>
              <w:ind w:left="45"/>
              <w:jc w:val="both"/>
            </w:pPr>
            <w:r>
              <w:rPr>
                <w:rFonts w:ascii="仿宋_GB2312" w:hAnsi="仿宋_GB2312" w:cs="仿宋_GB2312" w:eastAsia="仿宋_GB2312"/>
                <w:sz w:val="24"/>
              </w:rPr>
              <w:t>制度，严格装修审批管理，健全档案记录</w:t>
            </w:r>
          </w:p>
        </w:tc>
      </w:tr>
      <w:tr>
        <w:tc>
          <w:tcPr>
            <w:tcW w:type="dxa" w:w="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2</w:t>
            </w:r>
          </w:p>
        </w:tc>
        <w:tc>
          <w:tcPr>
            <w:tcW w:type="dxa" w:w="20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绿</w:t>
            </w:r>
            <w:r>
              <w:rPr>
                <w:rFonts w:ascii="仿宋_GB2312" w:hAnsi="仿宋_GB2312" w:cs="仿宋_GB2312" w:eastAsia="仿宋_GB2312"/>
                <w:sz w:val="24"/>
              </w:rPr>
              <w:t>化完好率</w:t>
            </w:r>
          </w:p>
        </w:tc>
        <w:tc>
          <w:tcPr>
            <w:tcW w:type="dxa" w:w="7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95%</w:t>
            </w:r>
          </w:p>
        </w:tc>
        <w:tc>
          <w:tcPr>
            <w:tcW w:type="dxa" w:w="48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both"/>
            </w:pPr>
            <w:r>
              <w:rPr>
                <w:rFonts w:ascii="仿宋_GB2312" w:hAnsi="仿宋_GB2312" w:cs="仿宋_GB2312" w:eastAsia="仿宋_GB2312"/>
                <w:sz w:val="24"/>
              </w:rPr>
              <w:t>进</w:t>
            </w:r>
            <w:r>
              <w:rPr>
                <w:rFonts w:ascii="仿宋_GB2312" w:hAnsi="仿宋_GB2312" w:cs="仿宋_GB2312" w:eastAsia="仿宋_GB2312"/>
                <w:sz w:val="24"/>
              </w:rPr>
              <w:t>行专业化养护及巡查制度，环境事务组主</w:t>
            </w:r>
          </w:p>
          <w:p>
            <w:pPr>
              <w:pStyle w:val="null3"/>
              <w:ind w:left="60"/>
              <w:jc w:val="both"/>
            </w:pPr>
            <w:r>
              <w:rPr>
                <w:rFonts w:ascii="仿宋_GB2312" w:hAnsi="仿宋_GB2312" w:cs="仿宋_GB2312" w:eastAsia="仿宋_GB2312"/>
                <w:sz w:val="24"/>
              </w:rPr>
              <w:t>管</w:t>
            </w:r>
            <w:r>
              <w:rPr>
                <w:rFonts w:ascii="仿宋_GB2312" w:hAnsi="仿宋_GB2312" w:cs="仿宋_GB2312" w:eastAsia="仿宋_GB2312"/>
                <w:sz w:val="24"/>
              </w:rPr>
              <w:t>监督、检查</w:t>
            </w:r>
          </w:p>
        </w:tc>
      </w:tr>
      <w:tr>
        <w:tc>
          <w:tcPr>
            <w:tcW w:type="dxa" w:w="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3</w:t>
            </w:r>
          </w:p>
        </w:tc>
        <w:tc>
          <w:tcPr>
            <w:tcW w:type="dxa" w:w="20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清洁、保洁满意率</w:t>
            </w:r>
          </w:p>
        </w:tc>
        <w:tc>
          <w:tcPr>
            <w:tcW w:type="dxa" w:w="7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95%</w:t>
            </w:r>
          </w:p>
        </w:tc>
        <w:tc>
          <w:tcPr>
            <w:tcW w:type="dxa" w:w="48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both"/>
            </w:pPr>
            <w:r>
              <w:rPr>
                <w:rFonts w:ascii="仿宋_GB2312" w:hAnsi="仿宋_GB2312" w:cs="仿宋_GB2312" w:eastAsia="仿宋_GB2312"/>
                <w:sz w:val="24"/>
              </w:rPr>
              <w:t>校</w:t>
            </w:r>
            <w:r>
              <w:rPr>
                <w:rFonts w:ascii="仿宋_GB2312" w:hAnsi="仿宋_GB2312" w:cs="仿宋_GB2312" w:eastAsia="仿宋_GB2312"/>
                <w:sz w:val="24"/>
              </w:rPr>
              <w:t>园内保洁落实到人，建立保洁卡，分区域</w:t>
            </w:r>
          </w:p>
          <w:p>
            <w:pPr>
              <w:pStyle w:val="null3"/>
              <w:ind w:left="60"/>
              <w:jc w:val="both"/>
            </w:pPr>
            <w:r>
              <w:rPr>
                <w:rFonts w:ascii="仿宋_GB2312" w:hAnsi="仿宋_GB2312" w:cs="仿宋_GB2312" w:eastAsia="仿宋_GB2312"/>
                <w:sz w:val="24"/>
              </w:rPr>
              <w:t>管</w:t>
            </w:r>
            <w:r>
              <w:rPr>
                <w:rFonts w:ascii="仿宋_GB2312" w:hAnsi="仿宋_GB2312" w:cs="仿宋_GB2312" w:eastAsia="仿宋_GB2312"/>
                <w:sz w:val="24"/>
              </w:rPr>
              <w:t>理，监督检查得力，严格考核制度</w:t>
            </w:r>
          </w:p>
        </w:tc>
      </w:tr>
      <w:tr>
        <w:tc>
          <w:tcPr>
            <w:tcW w:type="dxa" w:w="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4</w:t>
            </w:r>
          </w:p>
        </w:tc>
        <w:tc>
          <w:tcPr>
            <w:tcW w:type="dxa" w:w="20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both"/>
            </w:pPr>
            <w:r>
              <w:rPr>
                <w:rFonts w:ascii="仿宋_GB2312" w:hAnsi="仿宋_GB2312" w:cs="仿宋_GB2312" w:eastAsia="仿宋_GB2312"/>
                <w:sz w:val="24"/>
              </w:rPr>
              <w:t>化粪池、雨水井、</w:t>
            </w:r>
          </w:p>
          <w:p>
            <w:pPr>
              <w:pStyle w:val="null3"/>
              <w:ind w:left="270"/>
              <w:jc w:val="both"/>
            </w:pPr>
            <w:r>
              <w:rPr>
                <w:rFonts w:ascii="仿宋_GB2312" w:hAnsi="仿宋_GB2312" w:cs="仿宋_GB2312" w:eastAsia="仿宋_GB2312"/>
                <w:sz w:val="24"/>
              </w:rPr>
              <w:t>污水</w:t>
            </w:r>
            <w:r>
              <w:rPr>
                <w:rFonts w:ascii="仿宋_GB2312" w:hAnsi="仿宋_GB2312" w:cs="仿宋_GB2312" w:eastAsia="仿宋_GB2312"/>
                <w:sz w:val="24"/>
              </w:rPr>
              <w:t>井完好率</w:t>
            </w:r>
          </w:p>
        </w:tc>
        <w:tc>
          <w:tcPr>
            <w:tcW w:type="dxa" w:w="7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5%</w:t>
            </w:r>
          </w:p>
        </w:tc>
        <w:tc>
          <w:tcPr>
            <w:tcW w:type="dxa" w:w="48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both"/>
            </w:pPr>
            <w:r>
              <w:rPr>
                <w:rFonts w:ascii="仿宋_GB2312" w:hAnsi="仿宋_GB2312" w:cs="仿宋_GB2312" w:eastAsia="仿宋_GB2312"/>
                <w:sz w:val="24"/>
              </w:rPr>
              <w:t>每年清掏</w:t>
            </w:r>
            <w:r>
              <w:rPr>
                <w:rFonts w:ascii="仿宋_GB2312" w:hAnsi="仿宋_GB2312" w:cs="仿宋_GB2312" w:eastAsia="仿宋_GB2312"/>
                <w:sz w:val="24"/>
              </w:rPr>
              <w:t>2</w:t>
            </w:r>
            <w:r>
              <w:rPr>
                <w:rFonts w:ascii="仿宋_GB2312" w:hAnsi="仿宋_GB2312" w:cs="仿宋_GB2312" w:eastAsia="仿宋_GB2312"/>
                <w:sz w:val="24"/>
              </w:rPr>
              <w:t>次化粪池</w:t>
            </w:r>
            <w:r>
              <w:rPr>
                <w:rFonts w:ascii="仿宋_GB2312" w:hAnsi="仿宋_GB2312" w:cs="仿宋_GB2312" w:eastAsia="仿宋_GB2312"/>
                <w:sz w:val="24"/>
              </w:rPr>
              <w:t>、</w:t>
            </w:r>
            <w:r>
              <w:rPr>
                <w:rFonts w:ascii="仿宋_GB2312" w:hAnsi="仿宋_GB2312" w:cs="仿宋_GB2312" w:eastAsia="仿宋_GB2312"/>
                <w:sz w:val="24"/>
              </w:rPr>
              <w:t>隔油池</w:t>
            </w:r>
            <w:r>
              <w:rPr>
                <w:rFonts w:ascii="仿宋_GB2312" w:hAnsi="仿宋_GB2312" w:cs="仿宋_GB2312" w:eastAsia="仿宋_GB2312"/>
                <w:sz w:val="24"/>
              </w:rPr>
              <w:t>，定期巡查雨、污水井等设施</w:t>
            </w:r>
          </w:p>
        </w:tc>
      </w:tr>
      <w:tr>
        <w:tc>
          <w:tcPr>
            <w:tcW w:type="dxa" w:w="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5</w:t>
            </w:r>
          </w:p>
        </w:tc>
        <w:tc>
          <w:tcPr>
            <w:tcW w:type="dxa" w:w="20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设</w:t>
            </w:r>
            <w:r>
              <w:rPr>
                <w:rFonts w:ascii="仿宋_GB2312" w:hAnsi="仿宋_GB2312" w:cs="仿宋_GB2312" w:eastAsia="仿宋_GB2312"/>
                <w:sz w:val="24"/>
              </w:rPr>
              <w:t>备</w:t>
            </w:r>
            <w:r>
              <w:rPr>
                <w:rFonts w:ascii="仿宋_GB2312" w:hAnsi="仿宋_GB2312" w:cs="仿宋_GB2312" w:eastAsia="仿宋_GB2312"/>
                <w:sz w:val="24"/>
              </w:rPr>
              <w:t>维修及时率</w:t>
            </w:r>
          </w:p>
        </w:tc>
        <w:tc>
          <w:tcPr>
            <w:tcW w:type="dxa" w:w="7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98%</w:t>
            </w:r>
          </w:p>
        </w:tc>
        <w:tc>
          <w:tcPr>
            <w:tcW w:type="dxa" w:w="48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both"/>
            </w:pPr>
            <w:r>
              <w:rPr>
                <w:rFonts w:ascii="仿宋_GB2312" w:hAnsi="仿宋_GB2312" w:cs="仿宋_GB2312" w:eastAsia="仿宋_GB2312"/>
                <w:sz w:val="24"/>
              </w:rPr>
              <w:t>将</w:t>
            </w:r>
            <w:r>
              <w:rPr>
                <w:rFonts w:ascii="仿宋_GB2312" w:hAnsi="仿宋_GB2312" w:cs="仿宋_GB2312" w:eastAsia="仿宋_GB2312"/>
                <w:sz w:val="24"/>
              </w:rPr>
              <w:t>工</w:t>
            </w:r>
            <w:r>
              <w:rPr>
                <w:rFonts w:ascii="仿宋_GB2312" w:hAnsi="仿宋_GB2312" w:cs="仿宋_GB2312" w:eastAsia="仿宋_GB2312"/>
                <w:sz w:val="24"/>
              </w:rPr>
              <w:t>作任务详细分解，具体量化、细化；明</w:t>
            </w:r>
            <w:r>
              <w:rPr>
                <w:rFonts w:ascii="仿宋_GB2312" w:hAnsi="仿宋_GB2312" w:cs="仿宋_GB2312" w:eastAsia="仿宋_GB2312"/>
                <w:sz w:val="21"/>
              </w:rPr>
              <w:t xml:space="preserve"> </w:t>
            </w:r>
            <w:r>
              <w:rPr>
                <w:rFonts w:ascii="仿宋_GB2312" w:hAnsi="仿宋_GB2312" w:cs="仿宋_GB2312" w:eastAsia="仿宋_GB2312"/>
                <w:sz w:val="24"/>
              </w:rPr>
              <w:t>确工作任</w:t>
            </w:r>
            <w:r>
              <w:rPr>
                <w:rFonts w:ascii="仿宋_GB2312" w:hAnsi="仿宋_GB2312" w:cs="仿宋_GB2312" w:eastAsia="仿宋_GB2312"/>
                <w:sz w:val="24"/>
              </w:rPr>
              <w:t>务及各项任务目标要求，完成时限、</w:t>
            </w:r>
            <w:r>
              <w:rPr>
                <w:rFonts w:ascii="仿宋_GB2312" w:hAnsi="仿宋_GB2312" w:cs="仿宋_GB2312" w:eastAsia="仿宋_GB2312"/>
                <w:sz w:val="24"/>
              </w:rPr>
              <w:t>承办人员</w:t>
            </w:r>
          </w:p>
        </w:tc>
      </w:tr>
      <w:tr>
        <w:tc>
          <w:tcPr>
            <w:tcW w:type="dxa" w:w="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6</w:t>
            </w:r>
          </w:p>
        </w:tc>
        <w:tc>
          <w:tcPr>
            <w:tcW w:type="dxa" w:w="20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有</w:t>
            </w:r>
            <w:r>
              <w:rPr>
                <w:rFonts w:ascii="仿宋_GB2312" w:hAnsi="仿宋_GB2312" w:cs="仿宋_GB2312" w:eastAsia="仿宋_GB2312"/>
                <w:sz w:val="24"/>
              </w:rPr>
              <w:t>效投诉处理率</w:t>
            </w:r>
          </w:p>
        </w:tc>
        <w:tc>
          <w:tcPr>
            <w:tcW w:type="dxa" w:w="7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8%</w:t>
            </w:r>
          </w:p>
        </w:tc>
        <w:tc>
          <w:tcPr>
            <w:tcW w:type="dxa" w:w="48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both"/>
            </w:pPr>
            <w:r>
              <w:rPr>
                <w:rFonts w:ascii="仿宋_GB2312" w:hAnsi="仿宋_GB2312" w:cs="仿宋_GB2312" w:eastAsia="仿宋_GB2312"/>
                <w:sz w:val="24"/>
              </w:rPr>
              <w:t>及</w:t>
            </w:r>
            <w:r>
              <w:rPr>
                <w:rFonts w:ascii="仿宋_GB2312" w:hAnsi="仿宋_GB2312" w:cs="仿宋_GB2312" w:eastAsia="仿宋_GB2312"/>
                <w:sz w:val="24"/>
              </w:rPr>
              <w:t>时</w:t>
            </w:r>
            <w:r>
              <w:rPr>
                <w:rFonts w:ascii="仿宋_GB2312" w:hAnsi="仿宋_GB2312" w:cs="仿宋_GB2312" w:eastAsia="仿宋_GB2312"/>
                <w:sz w:val="24"/>
              </w:rPr>
              <w:t>处理业主的投诉，制定解决方案并组织实施</w:t>
            </w:r>
          </w:p>
        </w:tc>
      </w:tr>
      <w:tr>
        <w:tc>
          <w:tcPr>
            <w:tcW w:type="dxa" w:w="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7</w:t>
            </w:r>
          </w:p>
        </w:tc>
        <w:tc>
          <w:tcPr>
            <w:tcW w:type="dxa" w:w="20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客</w:t>
            </w:r>
            <w:r>
              <w:rPr>
                <w:rFonts w:ascii="仿宋_GB2312" w:hAnsi="仿宋_GB2312" w:cs="仿宋_GB2312" w:eastAsia="仿宋_GB2312"/>
                <w:sz w:val="24"/>
              </w:rPr>
              <w:t>户对物业管理</w:t>
            </w:r>
            <w:r>
              <w:rPr>
                <w:rFonts w:ascii="仿宋_GB2312" w:hAnsi="仿宋_GB2312" w:cs="仿宋_GB2312" w:eastAsia="仿宋_GB2312"/>
                <w:sz w:val="21"/>
              </w:rPr>
              <w:t xml:space="preserve"> </w:t>
            </w:r>
            <w:r>
              <w:rPr>
                <w:rFonts w:ascii="仿宋_GB2312" w:hAnsi="仿宋_GB2312" w:cs="仿宋_GB2312" w:eastAsia="仿宋_GB2312"/>
                <w:sz w:val="24"/>
              </w:rPr>
              <w:t>服</w:t>
            </w:r>
            <w:r>
              <w:rPr>
                <w:rFonts w:ascii="仿宋_GB2312" w:hAnsi="仿宋_GB2312" w:cs="仿宋_GB2312" w:eastAsia="仿宋_GB2312"/>
                <w:sz w:val="24"/>
              </w:rPr>
              <w:t>务满意率</w:t>
            </w:r>
          </w:p>
        </w:tc>
        <w:tc>
          <w:tcPr>
            <w:tcW w:type="dxa" w:w="7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8%</w:t>
            </w:r>
          </w:p>
        </w:tc>
        <w:tc>
          <w:tcPr>
            <w:tcW w:type="dxa" w:w="48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 w:right="30" w:firstLine="13"/>
              <w:jc w:val="both"/>
            </w:pPr>
            <w:r>
              <w:rPr>
                <w:rFonts w:ascii="仿宋_GB2312" w:hAnsi="仿宋_GB2312" w:cs="仿宋_GB2312" w:eastAsia="仿宋_GB2312"/>
                <w:sz w:val="24"/>
              </w:rPr>
              <w:t>以人</w:t>
            </w:r>
            <w:r>
              <w:rPr>
                <w:rFonts w:ascii="仿宋_GB2312" w:hAnsi="仿宋_GB2312" w:cs="仿宋_GB2312" w:eastAsia="仿宋_GB2312"/>
                <w:sz w:val="24"/>
              </w:rPr>
              <w:t>为本，开展温馨服务、亲情服务，在</w:t>
            </w:r>
            <w:r>
              <w:rPr>
                <w:rFonts w:ascii="仿宋_GB2312" w:hAnsi="仿宋_GB2312" w:cs="仿宋_GB2312" w:eastAsia="仿宋_GB2312"/>
                <w:sz w:val="24"/>
              </w:rPr>
              <w:t>日</w:t>
            </w:r>
            <w:r>
              <w:rPr>
                <w:rFonts w:ascii="仿宋_GB2312" w:hAnsi="仿宋_GB2312" w:cs="仿宋_GB2312" w:eastAsia="仿宋_GB2312"/>
                <w:sz w:val="21"/>
              </w:rPr>
              <w:t xml:space="preserve"> </w:t>
            </w:r>
            <w:r>
              <w:rPr>
                <w:rFonts w:ascii="仿宋_GB2312" w:hAnsi="仿宋_GB2312" w:cs="仿宋_GB2312" w:eastAsia="仿宋_GB2312"/>
                <w:sz w:val="24"/>
              </w:rPr>
              <w:t>常工</w:t>
            </w:r>
            <w:r>
              <w:rPr>
                <w:rFonts w:ascii="仿宋_GB2312" w:hAnsi="仿宋_GB2312" w:cs="仿宋_GB2312" w:eastAsia="仿宋_GB2312"/>
                <w:sz w:val="24"/>
              </w:rPr>
              <w:t>作</w:t>
            </w:r>
            <w:r>
              <w:rPr>
                <w:rFonts w:ascii="仿宋_GB2312" w:hAnsi="仿宋_GB2312" w:cs="仿宋_GB2312" w:eastAsia="仿宋_GB2312"/>
                <w:sz w:val="24"/>
              </w:rPr>
              <w:t>中注意收集用户意见，加强与用户的</w:t>
            </w:r>
            <w:r>
              <w:rPr>
                <w:rFonts w:ascii="仿宋_GB2312" w:hAnsi="仿宋_GB2312" w:cs="仿宋_GB2312" w:eastAsia="仿宋_GB2312"/>
                <w:sz w:val="24"/>
              </w:rPr>
              <w:t>沟</w:t>
            </w:r>
            <w:r>
              <w:rPr>
                <w:rFonts w:ascii="仿宋_GB2312" w:hAnsi="仿宋_GB2312" w:cs="仿宋_GB2312" w:eastAsia="仿宋_GB2312"/>
                <w:sz w:val="24"/>
              </w:rPr>
              <w:t>通交流，为用户排忧解难，提供优质服务</w:t>
            </w:r>
          </w:p>
        </w:tc>
      </w:tr>
    </w:tbl>
    <w:p>
      <w:pPr>
        <w:pStyle w:val="null3"/>
        <w:ind w:left="420"/>
      </w:pPr>
      <w:r>
        <w:rPr>
          <w:rFonts w:ascii="仿宋_GB2312" w:hAnsi="仿宋_GB2312" w:cs="仿宋_GB2312" w:eastAsia="仿宋_GB2312"/>
          <w:sz w:val="28"/>
          <w:b/>
        </w:rPr>
        <w:t>5其他服务</w:t>
      </w:r>
    </w:p>
    <w:p>
      <w:pPr>
        <w:pStyle w:val="null3"/>
        <w:ind w:firstLine="425"/>
      </w:pPr>
      <w:r>
        <w:rPr>
          <w:rFonts w:ascii="仿宋_GB2312" w:hAnsi="仿宋_GB2312" w:cs="仿宋_GB2312" w:eastAsia="仿宋_GB2312"/>
          <w:sz w:val="24"/>
        </w:rPr>
        <w:t>5.1发生重大灾害、事件等不可抗因素时，配合做好物业职责范围的稳控处置。服从采购人临时安排，及时完成阶段性突击任务。</w:t>
      </w:r>
    </w:p>
    <w:p>
      <w:pPr>
        <w:pStyle w:val="null3"/>
        <w:ind w:firstLine="425"/>
      </w:pPr>
      <w:r>
        <w:rPr>
          <w:rFonts w:ascii="仿宋_GB2312" w:hAnsi="仿宋_GB2312" w:cs="仿宋_GB2312" w:eastAsia="仿宋_GB2312"/>
          <w:sz w:val="24"/>
        </w:rPr>
        <w:t>5.2配合采购人做好能源管理及信息安全管理工作，并与采购人签定节约能源管理协议。</w:t>
      </w:r>
    </w:p>
    <w:p>
      <w:pPr>
        <w:pStyle w:val="null3"/>
        <w:ind w:firstLine="425"/>
      </w:pPr>
      <w:r>
        <w:rPr>
          <w:rFonts w:ascii="仿宋_GB2312" w:hAnsi="仿宋_GB2312" w:cs="仿宋_GB2312" w:eastAsia="仿宋_GB2312"/>
          <w:sz w:val="24"/>
        </w:rPr>
        <w:t>5.3垃圾分类：垃圾分类管理符合厦门市垃分办以及相关文件的要求，垃圾分类投放准确，物业服务人员培训到位。</w:t>
      </w:r>
    </w:p>
    <w:p>
      <w:pPr>
        <w:pStyle w:val="null3"/>
        <w:ind w:firstLine="425"/>
      </w:pPr>
      <w:r>
        <w:rPr>
          <w:rFonts w:ascii="仿宋_GB2312" w:hAnsi="仿宋_GB2312" w:cs="仿宋_GB2312" w:eastAsia="仿宋_GB2312"/>
          <w:sz w:val="24"/>
        </w:rPr>
        <w:t>5.4迎检工作及临时性突击工作时（如领导调研、文明城市检查等），物业应全力配合采购人做好保障工作。</w:t>
      </w:r>
    </w:p>
    <w:p>
      <w:pPr>
        <w:pStyle w:val="null3"/>
        <w:ind w:firstLine="425"/>
      </w:pPr>
      <w:r>
        <w:rPr>
          <w:rFonts w:ascii="仿宋_GB2312" w:hAnsi="仿宋_GB2312" w:cs="仿宋_GB2312" w:eastAsia="仿宋_GB2312"/>
          <w:sz w:val="24"/>
        </w:rPr>
        <w:t>5.5成交供应商的服务人员的工伤风险及相关费用，由成交供应商自行承担。</w:t>
      </w:r>
    </w:p>
    <w:p>
      <w:pPr>
        <w:pStyle w:val="null3"/>
        <w:ind w:firstLine="425"/>
      </w:pPr>
      <w:r>
        <w:rPr>
          <w:rFonts w:ascii="仿宋_GB2312" w:hAnsi="仿宋_GB2312" w:cs="仿宋_GB2312" w:eastAsia="仿宋_GB2312"/>
          <w:sz w:val="24"/>
        </w:rPr>
        <w:t>5.6因意外事故或作业安全问题引发的人身伤亡和财产损失，成交供应商依法承担赔偿责任。</w:t>
      </w:r>
    </w:p>
    <w:p>
      <w:pPr>
        <w:pStyle w:val="null3"/>
        <w:ind w:firstLine="425"/>
      </w:pPr>
      <w:r>
        <w:rPr>
          <w:rFonts w:ascii="仿宋_GB2312" w:hAnsi="仿宋_GB2312" w:cs="仿宋_GB2312" w:eastAsia="仿宋_GB2312"/>
          <w:sz w:val="24"/>
        </w:rPr>
        <w:t>5.7治安事件的责任认定，以公安部门裁定为准；非治安事件的责任认定，由双方协商，协商不成的，以诉讼方式认定。</w:t>
      </w:r>
    </w:p>
    <w:p>
      <w:pPr>
        <w:pStyle w:val="null3"/>
        <w:ind w:firstLine="425"/>
      </w:pPr>
      <w:r>
        <w:rPr>
          <w:rFonts w:ascii="仿宋_GB2312" w:hAnsi="仿宋_GB2312" w:cs="仿宋_GB2312" w:eastAsia="仿宋_GB2312"/>
          <w:sz w:val="24"/>
        </w:rPr>
        <w:t>5.8履行合同时成交供应商须做好物业档案的管理及保存。本项目合同终止时，成交供应商必须向采购人移交原委托管理的全部物业及其各类管理档案等资料；移交本物业的公共财产；对本物业的管理财务状况进行财务审计，采购人有权指定专业审计机构，成交供应商应负责新物业管理单位接管之前的管理工作，只有依法办理完结物业管理移交手续之后，才能退出该管理区域。</w:t>
      </w:r>
    </w:p>
    <w:p>
      <w:pPr>
        <w:pStyle w:val="null3"/>
        <w:ind w:firstLine="425"/>
      </w:pPr>
      <w:r>
        <w:rPr>
          <w:rFonts w:ascii="仿宋_GB2312" w:hAnsi="仿宋_GB2312" w:cs="仿宋_GB2312" w:eastAsia="仿宋_GB2312"/>
          <w:sz w:val="24"/>
        </w:rPr>
        <w:t>5.9物业人员工作时间内，如果学校有物品需要搬运，物业应服从学校工作安排。</w:t>
      </w:r>
    </w:p>
    <w:p>
      <w:pPr>
        <w:pStyle w:val="null3"/>
        <w:ind w:firstLine="425"/>
      </w:pPr>
      <w:r>
        <w:rPr>
          <w:rFonts w:ascii="仿宋_GB2312" w:hAnsi="仿宋_GB2312" w:cs="仿宋_GB2312" w:eastAsia="仿宋_GB2312"/>
          <w:sz w:val="24"/>
          <w:b/>
        </w:rPr>
        <w:t>★5.10如政府政策变动，本项目完小被收回或作为他用，成交供应商须无条件服务从，并配合采购人作好相关交接工作，采购人不负违约责任，不承担任何责任（例如：</w:t>
      </w:r>
      <w:r>
        <w:rPr>
          <w:rFonts w:ascii="仿宋_GB2312" w:hAnsi="仿宋_GB2312" w:cs="仿宋_GB2312" w:eastAsia="仿宋_GB2312"/>
          <w:sz w:val="24"/>
          <w:b/>
        </w:rPr>
        <w:t>翔安区内垵小学</w:t>
      </w:r>
      <w:r>
        <w:rPr>
          <w:rFonts w:ascii="仿宋_GB2312" w:hAnsi="仿宋_GB2312" w:cs="仿宋_GB2312" w:eastAsia="仿宋_GB2312"/>
          <w:sz w:val="24"/>
          <w:b/>
        </w:rPr>
        <w:t>、</w:t>
      </w:r>
      <w:r>
        <w:rPr>
          <w:rFonts w:ascii="仿宋_GB2312" w:hAnsi="仿宋_GB2312" w:cs="仿宋_GB2312" w:eastAsia="仿宋_GB2312"/>
          <w:sz w:val="24"/>
          <w:b/>
        </w:rPr>
        <w:t>翔安区垵边小学</w:t>
      </w:r>
      <w:r>
        <w:rPr>
          <w:rFonts w:ascii="仿宋_GB2312" w:hAnsi="仿宋_GB2312" w:cs="仿宋_GB2312" w:eastAsia="仿宋_GB2312"/>
          <w:sz w:val="24"/>
          <w:b/>
        </w:rPr>
        <w:t>、</w:t>
      </w:r>
      <w:r>
        <w:rPr>
          <w:rFonts w:ascii="仿宋_GB2312" w:hAnsi="仿宋_GB2312" w:cs="仿宋_GB2312" w:eastAsia="仿宋_GB2312"/>
          <w:sz w:val="24"/>
          <w:b/>
        </w:rPr>
        <w:t>翔安区沈井小学</w:t>
      </w:r>
      <w:r>
        <w:rPr>
          <w:rFonts w:ascii="仿宋_GB2312" w:hAnsi="仿宋_GB2312" w:cs="仿宋_GB2312" w:eastAsia="仿宋_GB2312"/>
          <w:sz w:val="24"/>
          <w:b/>
        </w:rPr>
        <w:t>会在服务期未结束前被收回，采购人有权解除该部分合同）；供应商需提供书面承诺</w:t>
      </w:r>
      <w:r>
        <w:rPr>
          <w:rFonts w:ascii="仿宋_GB2312" w:hAnsi="仿宋_GB2312" w:cs="仿宋_GB2312" w:eastAsia="仿宋_GB2312"/>
          <w:sz w:val="24"/>
          <w:b/>
        </w:rPr>
        <w:t>（</w:t>
      </w:r>
      <w:r>
        <w:rPr>
          <w:rFonts w:ascii="仿宋_GB2312" w:hAnsi="仿宋_GB2312" w:cs="仿宋_GB2312" w:eastAsia="仿宋_GB2312"/>
          <w:sz w:val="24"/>
          <w:b/>
        </w:rPr>
        <w:t>格式</w:t>
      </w:r>
      <w:r>
        <w:rPr>
          <w:rFonts w:ascii="仿宋_GB2312" w:hAnsi="仿宋_GB2312" w:cs="仿宋_GB2312" w:eastAsia="仿宋_GB2312"/>
          <w:sz w:val="24"/>
          <w:b/>
        </w:rPr>
        <w:t>自拟</w:t>
      </w:r>
      <w:r>
        <w:rPr>
          <w:rFonts w:ascii="仿宋_GB2312" w:hAnsi="仿宋_GB2312" w:cs="仿宋_GB2312" w:eastAsia="仿宋_GB2312"/>
          <w:sz w:val="24"/>
          <w:b/>
        </w:rPr>
        <w:t>）</w:t>
      </w:r>
      <w:r>
        <w:rPr>
          <w:rFonts w:ascii="仿宋_GB2312" w:hAnsi="仿宋_GB2312" w:cs="仿宋_GB2312" w:eastAsia="仿宋_GB2312"/>
          <w:sz w:val="24"/>
          <w:b/>
        </w:rPr>
        <w:t>，否则响应无效。</w:t>
      </w:r>
    </w:p>
    <w:p>
      <w:pPr>
        <w:pStyle w:val="null3"/>
        <w:ind w:left="420"/>
      </w:pPr>
      <w:r>
        <w:rPr>
          <w:rFonts w:ascii="仿宋_GB2312" w:hAnsi="仿宋_GB2312" w:cs="仿宋_GB2312" w:eastAsia="仿宋_GB2312"/>
          <w:sz w:val="28"/>
          <w:b/>
        </w:rPr>
        <w:t>6考核办法</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548"/>
        <w:gridCol w:w="626"/>
        <w:gridCol w:w="4283"/>
        <w:gridCol w:w="613"/>
        <w:gridCol w:w="613"/>
        <w:gridCol w:w="1593"/>
      </w:tblGrid>
      <w:tr>
        <w:tc>
          <w:tcPr>
            <w:tcW w:type="dxa" w:w="8276"/>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u w:val="single"/>
              </w:rPr>
              <w:t>翔安区</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物业服务考核表</w:t>
            </w:r>
          </w:p>
          <w:p>
            <w:pPr>
              <w:pStyle w:val="null3"/>
              <w:jc w:val="right"/>
            </w:pPr>
            <w:r>
              <w:rPr>
                <w:rFonts w:ascii="仿宋_GB2312" w:hAnsi="仿宋_GB2312" w:cs="仿宋_GB2312" w:eastAsia="仿宋_GB2312"/>
                <w:sz w:val="24"/>
                <w:u w:val="single"/>
              </w:rPr>
              <w:t>考核期限：</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年</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月</w:t>
            </w:r>
          </w:p>
        </w:tc>
      </w:tr>
      <w:tr>
        <w:tc>
          <w:tcPr>
            <w:tcW w:type="dxa" w:w="5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考核类别</w:t>
            </w:r>
          </w:p>
        </w:tc>
        <w:tc>
          <w:tcPr>
            <w:tcW w:type="dxa" w:w="6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考核内容</w:t>
            </w:r>
          </w:p>
        </w:tc>
        <w:tc>
          <w:tcPr>
            <w:tcW w:type="dxa" w:w="42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考核标准</w:t>
            </w:r>
          </w:p>
        </w:tc>
        <w:tc>
          <w:tcPr>
            <w:tcW w:type="dxa" w:w="6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总分</w:t>
            </w:r>
          </w:p>
        </w:tc>
        <w:tc>
          <w:tcPr>
            <w:tcW w:type="dxa" w:w="6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应扣</w:t>
            </w:r>
            <w:r>
              <w:rPr>
                <w:rFonts w:ascii="仿宋_GB2312" w:hAnsi="仿宋_GB2312" w:cs="仿宋_GB2312" w:eastAsia="仿宋_GB2312"/>
                <w:sz w:val="24"/>
              </w:rPr>
              <w:t>/加分值</w:t>
            </w:r>
          </w:p>
        </w:tc>
        <w:tc>
          <w:tcPr>
            <w:tcW w:type="dxa" w:w="15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扣分说明</w:t>
            </w:r>
          </w:p>
        </w:tc>
      </w:tr>
      <w:tr>
        <w:tc>
          <w:tcPr>
            <w:tcW w:type="dxa" w:w="5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环境卫生</w:t>
            </w:r>
          </w:p>
        </w:tc>
        <w:tc>
          <w:tcPr>
            <w:tcW w:type="dxa" w:w="6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公共区域</w:t>
            </w:r>
            <w:r>
              <w:rPr>
                <w:rFonts w:ascii="仿宋_GB2312" w:hAnsi="仿宋_GB2312" w:cs="仿宋_GB2312" w:eastAsia="仿宋_GB2312"/>
                <w:sz w:val="24"/>
              </w:rPr>
              <w:t xml:space="preserve">                                                     </w:t>
            </w:r>
          </w:p>
        </w:tc>
        <w:tc>
          <w:tcPr>
            <w:tcW w:type="dxa" w:w="4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地面</w:t>
            </w:r>
            <w:r>
              <w:rPr>
                <w:rFonts w:ascii="仿宋_GB2312" w:hAnsi="仿宋_GB2312" w:cs="仿宋_GB2312" w:eastAsia="仿宋_GB2312"/>
                <w:sz w:val="24"/>
              </w:rPr>
              <w:t>:无积尘、纸屑等杂物，无积水、无堆积垃圾。</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每发现一处扣</w:t>
            </w:r>
            <w:r>
              <w:rPr>
                <w:rFonts w:ascii="仿宋_GB2312" w:hAnsi="仿宋_GB2312" w:cs="仿宋_GB2312" w:eastAsia="仿宋_GB2312"/>
                <w:sz w:val="24"/>
              </w:rPr>
              <w:t>0.2分</w:t>
            </w:r>
          </w:p>
        </w:tc>
      </w:tr>
      <w:tr>
        <w:tc>
          <w:tcPr>
            <w:tcW w:type="dxa" w:w="548"/>
            <w:vMerge/>
            <w:tcBorders>
              <w:top w:val="none" w:color="000000" w:sz="4"/>
              <w:left w:val="single" w:color="000000" w:sz="4"/>
              <w:bottom w:val="single" w:color="000000" w:sz="4"/>
              <w:right w:val="single" w:color="000000" w:sz="4"/>
            </w:tcBorders>
          </w:tcPr>
          <w:p/>
        </w:tc>
        <w:tc>
          <w:tcPr>
            <w:tcW w:type="dxa" w:w="626"/>
            <w:vMerge/>
            <w:tcBorders>
              <w:top w:val="none" w:color="000000" w:sz="4"/>
              <w:left w:val="none" w:color="000000" w:sz="4"/>
              <w:bottom w:val="single" w:color="000000" w:sz="4"/>
              <w:right w:val="single" w:color="000000" w:sz="4"/>
            </w:tcBorders>
          </w:tcPr>
          <w:p/>
        </w:tc>
        <w:tc>
          <w:tcPr>
            <w:tcW w:type="dxa" w:w="4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墙面、门窗：无明显积尘、污迹、天花板无蛛网</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每发现一处扣</w:t>
            </w:r>
            <w:r>
              <w:rPr>
                <w:rFonts w:ascii="仿宋_GB2312" w:hAnsi="仿宋_GB2312" w:cs="仿宋_GB2312" w:eastAsia="仿宋_GB2312"/>
                <w:sz w:val="24"/>
              </w:rPr>
              <w:t>0.2分</w:t>
            </w:r>
          </w:p>
        </w:tc>
      </w:tr>
      <w:tr>
        <w:tc>
          <w:tcPr>
            <w:tcW w:type="dxa" w:w="548"/>
            <w:vMerge/>
            <w:tcBorders>
              <w:top w:val="none" w:color="000000" w:sz="4"/>
              <w:left w:val="single" w:color="000000" w:sz="4"/>
              <w:bottom w:val="single" w:color="000000" w:sz="4"/>
              <w:right w:val="single" w:color="000000" w:sz="4"/>
            </w:tcBorders>
          </w:tcPr>
          <w:p/>
        </w:tc>
        <w:tc>
          <w:tcPr>
            <w:tcW w:type="dxa" w:w="626"/>
            <w:vMerge/>
            <w:tcBorders>
              <w:top w:val="none" w:color="000000" w:sz="4"/>
              <w:left w:val="none" w:color="000000" w:sz="4"/>
              <w:bottom w:val="single" w:color="000000" w:sz="4"/>
              <w:right w:val="single" w:color="000000" w:sz="4"/>
            </w:tcBorders>
          </w:tcPr>
          <w:p/>
        </w:tc>
        <w:tc>
          <w:tcPr>
            <w:tcW w:type="dxa" w:w="4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垃圾桶、纸篓</w:t>
            </w:r>
            <w:r>
              <w:rPr>
                <w:rFonts w:ascii="仿宋_GB2312" w:hAnsi="仿宋_GB2312" w:cs="仿宋_GB2312" w:eastAsia="仿宋_GB2312"/>
                <w:sz w:val="24"/>
              </w:rPr>
              <w:t>:垃圾日产日清，不超过容量的三分之二。</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每发现一处扣</w:t>
            </w:r>
            <w:r>
              <w:rPr>
                <w:rFonts w:ascii="仿宋_GB2312" w:hAnsi="仿宋_GB2312" w:cs="仿宋_GB2312" w:eastAsia="仿宋_GB2312"/>
                <w:sz w:val="24"/>
              </w:rPr>
              <w:t>0.2分</w:t>
            </w:r>
          </w:p>
        </w:tc>
      </w:tr>
      <w:tr>
        <w:tc>
          <w:tcPr>
            <w:tcW w:type="dxa" w:w="548"/>
            <w:vMerge/>
            <w:tcBorders>
              <w:top w:val="none" w:color="000000" w:sz="4"/>
              <w:left w:val="single" w:color="000000" w:sz="4"/>
              <w:bottom w:val="single" w:color="000000" w:sz="4"/>
              <w:right w:val="single" w:color="000000" w:sz="4"/>
            </w:tcBorders>
          </w:tcPr>
          <w:p/>
        </w:tc>
        <w:tc>
          <w:tcPr>
            <w:tcW w:type="dxa" w:w="626"/>
            <w:vMerge/>
            <w:tcBorders>
              <w:top w:val="none" w:color="000000" w:sz="4"/>
              <w:left w:val="none" w:color="000000" w:sz="4"/>
              <w:bottom w:val="single" w:color="000000" w:sz="4"/>
              <w:right w:val="single" w:color="000000" w:sz="4"/>
            </w:tcBorders>
          </w:tcPr>
          <w:p/>
        </w:tc>
        <w:tc>
          <w:tcPr>
            <w:tcW w:type="dxa" w:w="4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雨水、污水管道、明沟及屋面等排水设施：无杂物、无积水；每月一次对屋面泄水沟、楼内外排水管道进行清扫，确保排水畅通。</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每发现一处扣</w:t>
            </w:r>
            <w:r>
              <w:rPr>
                <w:rFonts w:ascii="仿宋_GB2312" w:hAnsi="仿宋_GB2312" w:cs="仿宋_GB2312" w:eastAsia="仿宋_GB2312"/>
                <w:sz w:val="24"/>
              </w:rPr>
              <w:t>0.2分</w:t>
            </w:r>
          </w:p>
        </w:tc>
      </w:tr>
      <w:tr>
        <w:tc>
          <w:tcPr>
            <w:tcW w:type="dxa" w:w="548"/>
            <w:vMerge/>
            <w:tcBorders>
              <w:top w:val="none" w:color="000000" w:sz="4"/>
              <w:left w:val="single" w:color="000000" w:sz="4"/>
              <w:bottom w:val="single" w:color="000000" w:sz="4"/>
              <w:right w:val="single" w:color="000000" w:sz="4"/>
            </w:tcBorders>
          </w:tcPr>
          <w:p/>
        </w:tc>
        <w:tc>
          <w:tcPr>
            <w:tcW w:type="dxa" w:w="626"/>
            <w:vMerge/>
            <w:tcBorders>
              <w:top w:val="none" w:color="000000" w:sz="4"/>
              <w:left w:val="none" w:color="000000" w:sz="4"/>
              <w:bottom w:val="single" w:color="000000" w:sz="4"/>
              <w:right w:val="single" w:color="000000" w:sz="4"/>
            </w:tcBorders>
          </w:tcPr>
          <w:p/>
        </w:tc>
        <w:tc>
          <w:tcPr>
            <w:tcW w:type="dxa" w:w="4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阳台、天台：无泥沙尘土、纸屑、杂草杂物等。</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每发现一处扣</w:t>
            </w:r>
            <w:r>
              <w:rPr>
                <w:rFonts w:ascii="仿宋_GB2312" w:hAnsi="仿宋_GB2312" w:cs="仿宋_GB2312" w:eastAsia="仿宋_GB2312"/>
                <w:sz w:val="24"/>
              </w:rPr>
              <w:t>0.2分</w:t>
            </w:r>
          </w:p>
        </w:tc>
      </w:tr>
      <w:tr>
        <w:tc>
          <w:tcPr>
            <w:tcW w:type="dxa" w:w="548"/>
            <w:vMerge/>
            <w:tcBorders>
              <w:top w:val="none" w:color="000000" w:sz="4"/>
              <w:left w:val="single" w:color="000000" w:sz="4"/>
              <w:bottom w:val="single" w:color="000000" w:sz="4"/>
              <w:right w:val="single" w:color="000000" w:sz="4"/>
            </w:tcBorders>
          </w:tcPr>
          <w:p/>
        </w:tc>
        <w:tc>
          <w:tcPr>
            <w:tcW w:type="dxa" w:w="626"/>
            <w:vMerge/>
            <w:tcBorders>
              <w:top w:val="none" w:color="000000" w:sz="4"/>
              <w:left w:val="none" w:color="000000" w:sz="4"/>
              <w:bottom w:val="single" w:color="000000" w:sz="4"/>
              <w:right w:val="single" w:color="000000" w:sz="4"/>
            </w:tcBorders>
          </w:tcPr>
          <w:p/>
        </w:tc>
        <w:tc>
          <w:tcPr>
            <w:tcW w:type="dxa" w:w="4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室外环境卫生：地面无尘土、纸屑、塑料瓶、口香糖、青苔、积水等，无堆积垃圾、无过多落叶及杂草。</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每发现一处扣</w:t>
            </w:r>
            <w:r>
              <w:rPr>
                <w:rFonts w:ascii="仿宋_GB2312" w:hAnsi="仿宋_GB2312" w:cs="仿宋_GB2312" w:eastAsia="仿宋_GB2312"/>
                <w:sz w:val="24"/>
              </w:rPr>
              <w:t>0.2分</w:t>
            </w:r>
          </w:p>
        </w:tc>
      </w:tr>
      <w:tr>
        <w:tc>
          <w:tcPr>
            <w:tcW w:type="dxa" w:w="548"/>
            <w:vMerge/>
            <w:tcBorders>
              <w:top w:val="none" w:color="000000" w:sz="4"/>
              <w:left w:val="single" w:color="000000" w:sz="4"/>
              <w:bottom w:val="single" w:color="000000" w:sz="4"/>
              <w:right w:val="single" w:color="000000" w:sz="4"/>
            </w:tcBorders>
          </w:tcPr>
          <w:p/>
        </w:tc>
        <w:tc>
          <w:tcPr>
            <w:tcW w:type="dxa" w:w="626"/>
            <w:vMerge/>
            <w:tcBorders>
              <w:top w:val="none" w:color="000000" w:sz="4"/>
              <w:left w:val="none" w:color="000000" w:sz="4"/>
              <w:bottom w:val="single" w:color="000000" w:sz="4"/>
              <w:right w:val="single" w:color="000000" w:sz="4"/>
            </w:tcBorders>
          </w:tcPr>
          <w:p/>
        </w:tc>
        <w:tc>
          <w:tcPr>
            <w:tcW w:type="dxa" w:w="4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消毒灭害：对公共环境每月消杀</w:t>
            </w:r>
            <w:r>
              <w:rPr>
                <w:rFonts w:ascii="仿宋_GB2312" w:hAnsi="仿宋_GB2312" w:cs="仿宋_GB2312" w:eastAsia="仿宋_GB2312"/>
                <w:sz w:val="24"/>
              </w:rPr>
              <w:t>1次，每半年灭鼠1次（不含白蚁消杀），遇有特殊情况要及时进行消杀或按政府有关部门的布置统一进行消杀。</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每发现一处扣</w:t>
            </w:r>
            <w:r>
              <w:rPr>
                <w:rFonts w:ascii="仿宋_GB2312" w:hAnsi="仿宋_GB2312" w:cs="仿宋_GB2312" w:eastAsia="仿宋_GB2312"/>
                <w:sz w:val="24"/>
              </w:rPr>
              <w:t>0.2分</w:t>
            </w:r>
          </w:p>
        </w:tc>
      </w:tr>
      <w:tr>
        <w:tc>
          <w:tcPr>
            <w:tcW w:type="dxa" w:w="548"/>
            <w:vMerge/>
            <w:tcBorders>
              <w:top w:val="none" w:color="000000" w:sz="4"/>
              <w:left w:val="single" w:color="000000" w:sz="4"/>
              <w:bottom w:val="single" w:color="000000" w:sz="4"/>
              <w:right w:val="single" w:color="000000" w:sz="4"/>
            </w:tcBorders>
          </w:tcPr>
          <w:p/>
        </w:tc>
        <w:tc>
          <w:tcPr>
            <w:tcW w:type="dxa" w:w="6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卫生间</w:t>
            </w:r>
            <w:r>
              <w:rPr>
                <w:rFonts w:ascii="仿宋_GB2312" w:hAnsi="仿宋_GB2312" w:cs="仿宋_GB2312" w:eastAsia="仿宋_GB2312"/>
                <w:sz w:val="24"/>
              </w:rPr>
              <w:t xml:space="preserve">                          </w:t>
            </w:r>
          </w:p>
        </w:tc>
        <w:tc>
          <w:tcPr>
            <w:tcW w:type="dxa" w:w="4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地面、墙面、门窗：无污渍、积水、小广告、蛛网，保持通风无异味。</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每发现一处扣</w:t>
            </w:r>
            <w:r>
              <w:rPr>
                <w:rFonts w:ascii="仿宋_GB2312" w:hAnsi="仿宋_GB2312" w:cs="仿宋_GB2312" w:eastAsia="仿宋_GB2312"/>
                <w:sz w:val="24"/>
              </w:rPr>
              <w:t>0.2分</w:t>
            </w:r>
          </w:p>
        </w:tc>
      </w:tr>
      <w:tr>
        <w:tc>
          <w:tcPr>
            <w:tcW w:type="dxa" w:w="548"/>
            <w:vMerge/>
            <w:tcBorders>
              <w:top w:val="none" w:color="000000" w:sz="4"/>
              <w:left w:val="single" w:color="000000" w:sz="4"/>
              <w:bottom w:val="single" w:color="000000" w:sz="4"/>
              <w:right w:val="single" w:color="000000" w:sz="4"/>
            </w:tcBorders>
          </w:tcPr>
          <w:p/>
        </w:tc>
        <w:tc>
          <w:tcPr>
            <w:tcW w:type="dxa" w:w="626"/>
            <w:vMerge/>
            <w:tcBorders>
              <w:top w:val="none" w:color="000000" w:sz="4"/>
              <w:left w:val="none" w:color="000000" w:sz="4"/>
              <w:bottom w:val="single" w:color="000000" w:sz="4"/>
              <w:right w:val="single" w:color="000000" w:sz="4"/>
            </w:tcBorders>
          </w:tcPr>
          <w:p/>
        </w:tc>
        <w:tc>
          <w:tcPr>
            <w:tcW w:type="dxa" w:w="4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便池、尿斗、面盆、镜面：干净、无污迹、无污垢、无异味。</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每发现一处扣</w:t>
            </w:r>
            <w:r>
              <w:rPr>
                <w:rFonts w:ascii="仿宋_GB2312" w:hAnsi="仿宋_GB2312" w:cs="仿宋_GB2312" w:eastAsia="仿宋_GB2312"/>
                <w:sz w:val="24"/>
              </w:rPr>
              <w:t>0.2分</w:t>
            </w:r>
          </w:p>
        </w:tc>
      </w:tr>
      <w:tr>
        <w:tc>
          <w:tcPr>
            <w:tcW w:type="dxa" w:w="548"/>
            <w:vMerge/>
            <w:tcBorders>
              <w:top w:val="none" w:color="000000" w:sz="4"/>
              <w:left w:val="single" w:color="000000" w:sz="4"/>
              <w:bottom w:val="single" w:color="000000" w:sz="4"/>
              <w:right w:val="single" w:color="000000" w:sz="4"/>
            </w:tcBorders>
          </w:tcPr>
          <w:p/>
        </w:tc>
        <w:tc>
          <w:tcPr>
            <w:tcW w:type="dxa" w:w="626"/>
            <w:vMerge/>
            <w:tcBorders>
              <w:top w:val="none" w:color="000000" w:sz="4"/>
              <w:left w:val="none" w:color="000000" w:sz="4"/>
              <w:bottom w:val="single" w:color="000000" w:sz="4"/>
              <w:right w:val="single" w:color="000000" w:sz="4"/>
            </w:tcBorders>
          </w:tcPr>
          <w:p/>
        </w:tc>
        <w:tc>
          <w:tcPr>
            <w:tcW w:type="dxa" w:w="4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纸篓、垃圾桶：垃圾日产日清，不超过容量的三分之二。</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每发现一处扣</w:t>
            </w:r>
            <w:r>
              <w:rPr>
                <w:rFonts w:ascii="仿宋_GB2312" w:hAnsi="仿宋_GB2312" w:cs="仿宋_GB2312" w:eastAsia="仿宋_GB2312"/>
                <w:sz w:val="24"/>
              </w:rPr>
              <w:t>0.1分</w:t>
            </w:r>
          </w:p>
        </w:tc>
      </w:tr>
      <w:tr>
        <w:tc>
          <w:tcPr>
            <w:tcW w:type="dxa" w:w="548"/>
            <w:vMerge/>
            <w:tcBorders>
              <w:top w:val="none" w:color="000000" w:sz="4"/>
              <w:left w:val="single" w:color="000000" w:sz="4"/>
              <w:bottom w:val="single" w:color="000000" w:sz="4"/>
              <w:right w:val="single" w:color="000000" w:sz="4"/>
            </w:tcBorders>
          </w:tcPr>
          <w:p/>
        </w:tc>
        <w:tc>
          <w:tcPr>
            <w:tcW w:type="dxa" w:w="6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公用校舍（办公室、会议室、会客室、功能室、空置教室等</w:t>
            </w:r>
            <w:r>
              <w:rPr>
                <w:rFonts w:ascii="仿宋_GB2312" w:hAnsi="仿宋_GB2312" w:cs="仿宋_GB2312" w:eastAsia="仿宋_GB2312"/>
                <w:sz w:val="24"/>
              </w:rPr>
              <w:t xml:space="preserve">     </w:t>
            </w:r>
          </w:p>
        </w:tc>
        <w:tc>
          <w:tcPr>
            <w:tcW w:type="dxa" w:w="4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地面、墙面、门窗：无灰尘、纸屑等杂物，无积水、蛛网。</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每发现一处扣</w:t>
            </w:r>
            <w:r>
              <w:rPr>
                <w:rFonts w:ascii="仿宋_GB2312" w:hAnsi="仿宋_GB2312" w:cs="仿宋_GB2312" w:eastAsia="仿宋_GB2312"/>
                <w:sz w:val="24"/>
              </w:rPr>
              <w:t>0.2分</w:t>
            </w:r>
          </w:p>
        </w:tc>
      </w:tr>
      <w:tr>
        <w:tc>
          <w:tcPr>
            <w:tcW w:type="dxa" w:w="548"/>
            <w:vMerge/>
            <w:tcBorders>
              <w:top w:val="none" w:color="000000" w:sz="4"/>
              <w:left w:val="single" w:color="000000" w:sz="4"/>
              <w:bottom w:val="single" w:color="000000" w:sz="4"/>
              <w:right w:val="single" w:color="000000" w:sz="4"/>
            </w:tcBorders>
          </w:tcPr>
          <w:p/>
        </w:tc>
        <w:tc>
          <w:tcPr>
            <w:tcW w:type="dxa" w:w="626"/>
            <w:vMerge/>
            <w:tcBorders>
              <w:top w:val="none" w:color="000000" w:sz="4"/>
              <w:left w:val="none" w:color="000000" w:sz="4"/>
              <w:bottom w:val="single" w:color="000000" w:sz="4"/>
              <w:right w:val="single" w:color="000000" w:sz="4"/>
            </w:tcBorders>
          </w:tcPr>
          <w:p/>
        </w:tc>
        <w:tc>
          <w:tcPr>
            <w:tcW w:type="dxa" w:w="4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桌椅、沙发、柜子等家具：无灰尘、杂物、垃圾。</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每发现一处扣</w:t>
            </w:r>
            <w:r>
              <w:rPr>
                <w:rFonts w:ascii="仿宋_GB2312" w:hAnsi="仿宋_GB2312" w:cs="仿宋_GB2312" w:eastAsia="仿宋_GB2312"/>
                <w:sz w:val="24"/>
              </w:rPr>
              <w:t>0.2分</w:t>
            </w:r>
          </w:p>
        </w:tc>
      </w:tr>
      <w:tr>
        <w:tc>
          <w:tcPr>
            <w:tcW w:type="dxa" w:w="548"/>
            <w:vMerge/>
            <w:tcBorders>
              <w:top w:val="none" w:color="000000" w:sz="4"/>
              <w:left w:val="single" w:color="000000" w:sz="4"/>
              <w:bottom w:val="single" w:color="000000" w:sz="4"/>
              <w:right w:val="single" w:color="000000" w:sz="4"/>
            </w:tcBorders>
          </w:tcP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饮水机监管</w:t>
            </w:r>
            <w:r>
              <w:rPr>
                <w:rFonts w:ascii="仿宋_GB2312" w:hAnsi="仿宋_GB2312" w:cs="仿宋_GB2312" w:eastAsia="仿宋_GB2312"/>
                <w:sz w:val="24"/>
              </w:rPr>
              <w:t xml:space="preserve">                              </w:t>
            </w:r>
          </w:p>
        </w:tc>
        <w:tc>
          <w:tcPr>
            <w:tcW w:type="dxa" w:w="4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及时打理饮水机，发现问题及时上报，及时清理饮水机周边垃圾。</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每发现一处扣</w:t>
            </w:r>
            <w:r>
              <w:rPr>
                <w:rFonts w:ascii="仿宋_GB2312" w:hAnsi="仿宋_GB2312" w:cs="仿宋_GB2312" w:eastAsia="仿宋_GB2312"/>
                <w:sz w:val="24"/>
              </w:rPr>
              <w:t>0.2分</w:t>
            </w:r>
          </w:p>
        </w:tc>
      </w:tr>
      <w:tr>
        <w:tc>
          <w:tcPr>
            <w:tcW w:type="dxa" w:w="5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绿化养护管理</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人员要求</w:t>
            </w:r>
          </w:p>
        </w:tc>
        <w:tc>
          <w:tcPr>
            <w:tcW w:type="dxa" w:w="4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有专业或兼职人员实施绿化的养护管理，做好绿化养护管理的日常记录。</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未定点绿化养护扣</w:t>
            </w:r>
            <w:r>
              <w:rPr>
                <w:rFonts w:ascii="仿宋_GB2312" w:hAnsi="仿宋_GB2312" w:cs="仿宋_GB2312" w:eastAsia="仿宋_GB2312"/>
                <w:sz w:val="24"/>
              </w:rPr>
              <w:t>1分</w:t>
            </w:r>
          </w:p>
        </w:tc>
      </w:tr>
      <w:tr>
        <w:tc>
          <w:tcPr>
            <w:tcW w:type="dxa" w:w="548"/>
            <w:vMerge/>
            <w:tcBorders>
              <w:top w:val="none" w:color="000000" w:sz="4"/>
              <w:left w:val="single" w:color="000000" w:sz="4"/>
              <w:bottom w:val="single" w:color="000000" w:sz="4"/>
              <w:right w:val="single" w:color="000000" w:sz="4"/>
            </w:tcBorders>
          </w:tcP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日常管理</w:t>
            </w:r>
          </w:p>
        </w:tc>
        <w:tc>
          <w:tcPr>
            <w:tcW w:type="dxa" w:w="4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定期进行修剪、浇水、施肥（肥料由业主单位提供）等养护；保持观赏效果。清理绿地杂草、杂物；有针对性的花草树木养护、病虫害防治；绿化总体良好，非乙方养护问题导致斑草地大面积的斑秃，花卉、绿篱、树木无枯死现象。</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因养护责任引起绿化大面积斑秃，绿化病虫害每发现一处扣</w:t>
            </w:r>
            <w:r>
              <w:rPr>
                <w:rFonts w:ascii="仿宋_GB2312" w:hAnsi="仿宋_GB2312" w:cs="仿宋_GB2312" w:eastAsia="仿宋_GB2312"/>
                <w:sz w:val="24"/>
              </w:rPr>
              <w:t>0.5分</w:t>
            </w:r>
          </w:p>
        </w:tc>
      </w:tr>
      <w:tr>
        <w:tc>
          <w:tcPr>
            <w:tcW w:type="dxa" w:w="5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工程维修</w:t>
            </w:r>
          </w:p>
        </w:tc>
        <w:tc>
          <w:tcPr>
            <w:tcW w:type="dxa" w:w="6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日常维修</w:t>
            </w:r>
            <w:r>
              <w:rPr>
                <w:rFonts w:ascii="仿宋_GB2312" w:hAnsi="仿宋_GB2312" w:cs="仿宋_GB2312" w:eastAsia="仿宋_GB2312"/>
                <w:sz w:val="24"/>
              </w:rPr>
              <w:t xml:space="preserve">                          </w:t>
            </w:r>
          </w:p>
        </w:tc>
        <w:tc>
          <w:tcPr>
            <w:tcW w:type="dxa" w:w="4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响应度：校区内公共区域报修</w:t>
            </w:r>
            <w:r>
              <w:rPr>
                <w:rFonts w:ascii="仿宋_GB2312" w:hAnsi="仿宋_GB2312" w:cs="仿宋_GB2312" w:eastAsia="仿宋_GB2312"/>
                <w:sz w:val="24"/>
              </w:rPr>
              <w:t>30分钟内到现场。</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未及时响应扣</w:t>
            </w:r>
            <w:r>
              <w:rPr>
                <w:rFonts w:ascii="仿宋_GB2312" w:hAnsi="仿宋_GB2312" w:cs="仿宋_GB2312" w:eastAsia="仿宋_GB2312"/>
                <w:sz w:val="24"/>
              </w:rPr>
              <w:t>1分</w:t>
            </w:r>
          </w:p>
        </w:tc>
      </w:tr>
      <w:tr>
        <w:tc>
          <w:tcPr>
            <w:tcW w:type="dxa" w:w="548"/>
            <w:vMerge/>
            <w:tcBorders>
              <w:top w:val="none" w:color="000000" w:sz="4"/>
              <w:left w:val="single" w:color="000000" w:sz="4"/>
              <w:bottom w:val="single" w:color="000000" w:sz="4"/>
              <w:right w:val="single" w:color="000000" w:sz="4"/>
            </w:tcBorders>
          </w:tcPr>
          <w:p/>
        </w:tc>
        <w:tc>
          <w:tcPr>
            <w:tcW w:type="dxa" w:w="626"/>
            <w:vMerge/>
            <w:tcBorders>
              <w:top w:val="none" w:color="000000" w:sz="4"/>
              <w:left w:val="none" w:color="000000" w:sz="4"/>
              <w:bottom w:val="single" w:color="000000" w:sz="4"/>
              <w:right w:val="single" w:color="000000" w:sz="4"/>
            </w:tcBorders>
          </w:tcPr>
          <w:p/>
        </w:tc>
        <w:tc>
          <w:tcPr>
            <w:tcW w:type="dxa" w:w="4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结单率：无特殊原因，当月结单率</w:t>
            </w:r>
            <w:r>
              <w:rPr>
                <w:rFonts w:ascii="仿宋_GB2312" w:hAnsi="仿宋_GB2312" w:cs="仿宋_GB2312" w:eastAsia="仿宋_GB2312"/>
                <w:sz w:val="24"/>
              </w:rPr>
              <w:t>100%。</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属乙方职责范围内，未完成一单扣</w:t>
            </w:r>
            <w:r>
              <w:rPr>
                <w:rFonts w:ascii="仿宋_GB2312" w:hAnsi="仿宋_GB2312" w:cs="仿宋_GB2312" w:eastAsia="仿宋_GB2312"/>
                <w:sz w:val="24"/>
              </w:rPr>
              <w:t>0.5分</w:t>
            </w:r>
          </w:p>
        </w:tc>
      </w:tr>
      <w:tr>
        <w:tc>
          <w:tcPr>
            <w:tcW w:type="dxa" w:w="548"/>
            <w:vMerge/>
            <w:tcBorders>
              <w:top w:val="none" w:color="000000" w:sz="4"/>
              <w:left w:val="single" w:color="000000" w:sz="4"/>
              <w:bottom w:val="single" w:color="000000" w:sz="4"/>
              <w:right w:val="single" w:color="000000" w:sz="4"/>
            </w:tcBorders>
          </w:tcPr>
          <w:p/>
        </w:tc>
        <w:tc>
          <w:tcPr>
            <w:tcW w:type="dxa" w:w="626"/>
            <w:vMerge/>
            <w:tcBorders>
              <w:top w:val="none" w:color="000000" w:sz="4"/>
              <w:left w:val="none" w:color="000000" w:sz="4"/>
              <w:bottom w:val="single" w:color="000000" w:sz="4"/>
              <w:right w:val="single" w:color="000000" w:sz="4"/>
            </w:tcBorders>
          </w:tcPr>
          <w:p/>
        </w:tc>
        <w:tc>
          <w:tcPr>
            <w:tcW w:type="dxa" w:w="4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及时率：内、外部普通维修当日完成；特殊情况未能完成需要及时上报维修期限至需求部门和监管部门。</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普修当日未完成一次，扣</w:t>
            </w:r>
            <w:r>
              <w:rPr>
                <w:rFonts w:ascii="仿宋_GB2312" w:hAnsi="仿宋_GB2312" w:cs="仿宋_GB2312" w:eastAsia="仿宋_GB2312"/>
                <w:sz w:val="24"/>
              </w:rPr>
              <w:t>0.5分</w:t>
            </w:r>
          </w:p>
        </w:tc>
      </w:tr>
      <w:tr>
        <w:tc>
          <w:tcPr>
            <w:tcW w:type="dxa" w:w="548"/>
            <w:vMerge/>
            <w:tcBorders>
              <w:top w:val="none" w:color="000000" w:sz="4"/>
              <w:left w:val="single" w:color="000000" w:sz="4"/>
              <w:bottom w:val="single" w:color="000000" w:sz="4"/>
              <w:right w:val="single" w:color="000000" w:sz="4"/>
            </w:tcBorders>
          </w:tcP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设施设备管理</w:t>
            </w:r>
            <w:r>
              <w:rPr>
                <w:rFonts w:ascii="仿宋_GB2312" w:hAnsi="仿宋_GB2312" w:cs="仿宋_GB2312" w:eastAsia="仿宋_GB2312"/>
                <w:sz w:val="24"/>
              </w:rPr>
              <w:t xml:space="preserve">                      </w:t>
            </w:r>
          </w:p>
        </w:tc>
        <w:tc>
          <w:tcPr>
            <w:tcW w:type="dxa" w:w="4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配电房、箱变、水泵、消防、强电、弱电等水电设施及防雷设施：按月巡检、保洁清污并记录；持证上岗，按专业制度流程操作。</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一项设备未见相关记录扣</w:t>
            </w:r>
            <w:r>
              <w:rPr>
                <w:rFonts w:ascii="仿宋_GB2312" w:hAnsi="仿宋_GB2312" w:cs="仿宋_GB2312" w:eastAsia="仿宋_GB2312"/>
                <w:sz w:val="24"/>
              </w:rPr>
              <w:t>0.5分</w:t>
            </w:r>
          </w:p>
        </w:tc>
      </w:tr>
      <w:tr>
        <w:tc>
          <w:tcPr>
            <w:tcW w:type="dxa" w:w="548"/>
            <w:vMerge/>
            <w:tcBorders>
              <w:top w:val="none" w:color="000000" w:sz="4"/>
              <w:left w:val="single" w:color="000000" w:sz="4"/>
              <w:bottom w:val="single" w:color="000000" w:sz="4"/>
              <w:right w:val="single" w:color="000000" w:sz="4"/>
            </w:tcBorders>
          </w:tcP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维修材料管理</w:t>
            </w:r>
            <w:r>
              <w:rPr>
                <w:rFonts w:ascii="仿宋_GB2312" w:hAnsi="仿宋_GB2312" w:cs="仿宋_GB2312" w:eastAsia="仿宋_GB2312"/>
                <w:sz w:val="24"/>
              </w:rPr>
              <w:t xml:space="preserve">                    </w:t>
            </w:r>
          </w:p>
        </w:tc>
        <w:tc>
          <w:tcPr>
            <w:tcW w:type="dxa" w:w="4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各类维修材料分类摆放，整齐有序；建立维修材料管理台帐，领用有记录，及时备货；材料报废按制度严格执行。</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每发现一次遗漏扣</w:t>
            </w:r>
            <w:r>
              <w:rPr>
                <w:rFonts w:ascii="仿宋_GB2312" w:hAnsi="仿宋_GB2312" w:cs="仿宋_GB2312" w:eastAsia="仿宋_GB2312"/>
                <w:sz w:val="24"/>
              </w:rPr>
              <w:t>0.5分</w:t>
            </w:r>
          </w:p>
        </w:tc>
      </w:tr>
      <w:tr>
        <w:tc>
          <w:tcPr>
            <w:tcW w:type="dxa" w:w="5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会晤服务</w:t>
            </w:r>
          </w:p>
        </w:tc>
        <w:tc>
          <w:tcPr>
            <w:tcW w:type="dxa" w:w="6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学校大型活动配合度</w:t>
            </w:r>
          </w:p>
        </w:tc>
        <w:tc>
          <w:tcPr>
            <w:tcW w:type="dxa" w:w="4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学校开学前卫生大扫除，确保环境卫生干净、整洁。</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物业公司职责范围内工作未及时响应，开展工作，每次扣</w:t>
            </w:r>
            <w:r>
              <w:rPr>
                <w:rFonts w:ascii="仿宋_GB2312" w:hAnsi="仿宋_GB2312" w:cs="仿宋_GB2312" w:eastAsia="仿宋_GB2312"/>
                <w:sz w:val="24"/>
              </w:rPr>
              <w:t>1分</w:t>
            </w:r>
          </w:p>
        </w:tc>
      </w:tr>
      <w:tr>
        <w:tc>
          <w:tcPr>
            <w:tcW w:type="dxa" w:w="548"/>
            <w:vMerge/>
            <w:tcBorders>
              <w:top w:val="none" w:color="000000" w:sz="4"/>
              <w:left w:val="single" w:color="000000" w:sz="4"/>
              <w:bottom w:val="single" w:color="000000" w:sz="4"/>
              <w:right w:val="single" w:color="000000" w:sz="4"/>
            </w:tcBorders>
          </w:tcPr>
          <w:p/>
        </w:tc>
        <w:tc>
          <w:tcPr>
            <w:tcW w:type="dxa" w:w="626"/>
            <w:vMerge/>
            <w:tcBorders>
              <w:top w:val="none" w:color="000000" w:sz="4"/>
              <w:left w:val="none" w:color="000000" w:sz="4"/>
              <w:bottom w:val="single" w:color="000000" w:sz="4"/>
              <w:right w:val="single" w:color="000000" w:sz="4"/>
            </w:tcBorders>
          </w:tcPr>
          <w:p/>
        </w:tc>
        <w:tc>
          <w:tcPr>
            <w:tcW w:type="dxa" w:w="4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现场服务：按制度流程进行服务，做好会务、考务期间周边和会场、考场保洁服务。</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3"/>
            <w:vMerge/>
            <w:tcBorders>
              <w:top w:val="none" w:color="000000" w:sz="4"/>
              <w:left w:val="none" w:color="000000" w:sz="4"/>
              <w:bottom w:val="single" w:color="000000" w:sz="4"/>
              <w:right w:val="single" w:color="000000" w:sz="4"/>
            </w:tcBorders>
          </w:tcPr>
          <w:p/>
        </w:tc>
      </w:tr>
      <w:tr>
        <w:tc>
          <w:tcPr>
            <w:tcW w:type="dxa" w:w="548"/>
            <w:vMerge/>
            <w:tcBorders>
              <w:top w:val="none" w:color="000000" w:sz="4"/>
              <w:left w:val="single" w:color="000000" w:sz="4"/>
              <w:bottom w:val="single" w:color="000000" w:sz="4"/>
              <w:right w:val="single" w:color="000000" w:sz="4"/>
            </w:tcBorders>
          </w:tcPr>
          <w:p/>
        </w:tc>
        <w:tc>
          <w:tcPr>
            <w:tcW w:type="dxa" w:w="626"/>
            <w:vMerge/>
            <w:tcBorders>
              <w:top w:val="none" w:color="000000" w:sz="4"/>
              <w:left w:val="none" w:color="000000" w:sz="4"/>
              <w:bottom w:val="single" w:color="000000" w:sz="4"/>
              <w:right w:val="single" w:color="000000" w:sz="4"/>
            </w:tcBorders>
          </w:tcPr>
          <w:p/>
        </w:tc>
        <w:tc>
          <w:tcPr>
            <w:tcW w:type="dxa" w:w="4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响应度：及时响应学校需求，提前做好会晤或大型活动前期各项准备工作。</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3"/>
            <w:vMerge/>
            <w:tcBorders>
              <w:top w:val="none" w:color="000000" w:sz="4"/>
              <w:left w:val="none" w:color="000000" w:sz="4"/>
              <w:bottom w:val="single" w:color="000000" w:sz="4"/>
              <w:right w:val="single" w:color="000000" w:sz="4"/>
            </w:tcBorders>
          </w:tcPr>
          <w:p/>
        </w:tc>
      </w:tr>
      <w:tr>
        <w:tc>
          <w:tcPr>
            <w:tcW w:type="dxa" w:w="548"/>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综合管理</w:t>
            </w:r>
          </w:p>
        </w:tc>
        <w:tc>
          <w:tcPr>
            <w:tcW w:type="dxa" w:w="6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职业素养</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8分）</w:t>
            </w:r>
          </w:p>
        </w:tc>
        <w:tc>
          <w:tcPr>
            <w:tcW w:type="dxa" w:w="4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遵守公司相关规章制度，上班时间段统一穿戴制服并保持良好个人形象，不做与本职工作无关的事项。</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未着制服，每发现一次扣</w:t>
            </w:r>
            <w:r>
              <w:rPr>
                <w:rFonts w:ascii="仿宋_GB2312" w:hAnsi="仿宋_GB2312" w:cs="仿宋_GB2312" w:eastAsia="仿宋_GB2312"/>
                <w:sz w:val="24"/>
              </w:rPr>
              <w:t>0.5分</w:t>
            </w:r>
          </w:p>
        </w:tc>
      </w:tr>
      <w:tr>
        <w:tc>
          <w:tcPr>
            <w:tcW w:type="dxa" w:w="548"/>
            <w:vMerge/>
            <w:tcBorders>
              <w:top w:val="none" w:color="000000" w:sz="4"/>
              <w:left w:val="single" w:color="000000" w:sz="4"/>
              <w:bottom w:val="none" w:color="000000" w:sz="4"/>
              <w:right w:val="single" w:color="000000" w:sz="4"/>
            </w:tcBorders>
          </w:tcPr>
          <w:p/>
        </w:tc>
        <w:tc>
          <w:tcPr>
            <w:tcW w:type="dxa" w:w="626"/>
            <w:vMerge/>
            <w:tcBorders>
              <w:top w:val="none" w:color="000000" w:sz="4"/>
              <w:left w:val="none" w:color="000000" w:sz="4"/>
              <w:bottom w:val="single" w:color="000000" w:sz="4"/>
              <w:right w:val="single" w:color="000000" w:sz="4"/>
            </w:tcBorders>
          </w:tcPr>
          <w:p/>
        </w:tc>
        <w:tc>
          <w:tcPr>
            <w:tcW w:type="dxa" w:w="4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无迟到早退、擅自离岗、脱岗情况。</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每发现一次扣</w:t>
            </w:r>
            <w:r>
              <w:rPr>
                <w:rFonts w:ascii="仿宋_GB2312" w:hAnsi="仿宋_GB2312" w:cs="仿宋_GB2312" w:eastAsia="仿宋_GB2312"/>
                <w:sz w:val="24"/>
              </w:rPr>
              <w:t>0.5分</w:t>
            </w:r>
          </w:p>
        </w:tc>
      </w:tr>
      <w:tr>
        <w:tc>
          <w:tcPr>
            <w:tcW w:type="dxa" w:w="548"/>
            <w:vMerge/>
            <w:tcBorders>
              <w:top w:val="none" w:color="000000" w:sz="4"/>
              <w:left w:val="single" w:color="000000" w:sz="4"/>
              <w:bottom w:val="none" w:color="000000" w:sz="4"/>
              <w:right w:val="single" w:color="000000" w:sz="4"/>
            </w:tcBorders>
          </w:tcPr>
          <w:p/>
        </w:tc>
        <w:tc>
          <w:tcPr>
            <w:tcW w:type="dxa" w:w="626"/>
            <w:vMerge/>
            <w:tcBorders>
              <w:top w:val="none" w:color="000000" w:sz="4"/>
              <w:left w:val="none" w:color="000000" w:sz="4"/>
              <w:bottom w:val="single" w:color="000000" w:sz="4"/>
              <w:right w:val="single" w:color="000000" w:sz="4"/>
            </w:tcBorders>
          </w:tcPr>
          <w:p/>
        </w:tc>
        <w:tc>
          <w:tcPr>
            <w:tcW w:type="dxa" w:w="4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各关键岗位持证上岗。</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电工未持证扣</w:t>
            </w:r>
            <w:r>
              <w:rPr>
                <w:rFonts w:ascii="仿宋_GB2312" w:hAnsi="仿宋_GB2312" w:cs="仿宋_GB2312" w:eastAsia="仿宋_GB2312"/>
                <w:sz w:val="24"/>
              </w:rPr>
              <w:t>0.5分</w:t>
            </w:r>
          </w:p>
        </w:tc>
      </w:tr>
      <w:tr>
        <w:tc>
          <w:tcPr>
            <w:tcW w:type="dxa" w:w="548"/>
            <w:vMerge/>
            <w:tcBorders>
              <w:top w:val="none" w:color="000000" w:sz="4"/>
              <w:left w:val="single" w:color="000000" w:sz="4"/>
              <w:bottom w:val="none" w:color="000000" w:sz="4"/>
              <w:right w:val="single" w:color="000000" w:sz="4"/>
            </w:tcBorders>
          </w:tcPr>
          <w:p/>
        </w:tc>
        <w:tc>
          <w:tcPr>
            <w:tcW w:type="dxa" w:w="6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工作数据</w:t>
            </w:r>
            <w:r>
              <w:rPr>
                <w:rFonts w:ascii="仿宋_GB2312" w:hAnsi="仿宋_GB2312" w:cs="仿宋_GB2312" w:eastAsia="仿宋_GB2312"/>
                <w:sz w:val="24"/>
              </w:rPr>
              <w:t xml:space="preserve">          </w:t>
            </w:r>
          </w:p>
        </w:tc>
        <w:tc>
          <w:tcPr>
            <w:tcW w:type="dxa" w:w="4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日常表单：每月汇总提供各项日常工作表单，供监管部门检查</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未提供数据扣</w:t>
            </w:r>
            <w:r>
              <w:rPr>
                <w:rFonts w:ascii="仿宋_GB2312" w:hAnsi="仿宋_GB2312" w:cs="仿宋_GB2312" w:eastAsia="仿宋_GB2312"/>
                <w:sz w:val="24"/>
              </w:rPr>
              <w:t>0.5分</w:t>
            </w:r>
          </w:p>
        </w:tc>
      </w:tr>
      <w:tr>
        <w:tc>
          <w:tcPr>
            <w:tcW w:type="dxa" w:w="548"/>
            <w:vMerge/>
            <w:tcBorders>
              <w:top w:val="none" w:color="000000" w:sz="4"/>
              <w:left w:val="single" w:color="000000" w:sz="4"/>
              <w:bottom w:val="none" w:color="000000" w:sz="4"/>
              <w:right w:val="single" w:color="000000" w:sz="4"/>
            </w:tcBorders>
          </w:tcPr>
          <w:p/>
        </w:tc>
        <w:tc>
          <w:tcPr>
            <w:tcW w:type="dxa" w:w="626"/>
            <w:vMerge/>
            <w:tcBorders>
              <w:top w:val="none" w:color="000000" w:sz="4"/>
              <w:left w:val="none" w:color="000000" w:sz="4"/>
              <w:bottom w:val="single" w:color="000000" w:sz="4"/>
              <w:right w:val="single" w:color="000000" w:sz="4"/>
            </w:tcBorders>
          </w:tcPr>
          <w:p/>
        </w:tc>
        <w:tc>
          <w:tcPr>
            <w:tcW w:type="dxa" w:w="4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数据分析：每月根据各项日常工作数据进行汇总分析，以项目月报形式提交</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3"/>
            <w:vMerge/>
            <w:tcBorders>
              <w:top w:val="none" w:color="000000" w:sz="4"/>
              <w:left w:val="none" w:color="000000" w:sz="4"/>
              <w:bottom w:val="single" w:color="000000" w:sz="4"/>
              <w:right w:val="single" w:color="000000" w:sz="4"/>
            </w:tcBorders>
          </w:tcPr>
          <w:p/>
        </w:tc>
      </w:tr>
      <w:tr>
        <w:tc>
          <w:tcPr>
            <w:tcW w:type="dxa" w:w="548"/>
            <w:vMerge/>
            <w:tcBorders>
              <w:top w:val="none" w:color="000000" w:sz="4"/>
              <w:left w:val="single" w:color="000000" w:sz="4"/>
              <w:bottom w:val="none" w:color="000000" w:sz="4"/>
              <w:right w:val="single" w:color="000000" w:sz="4"/>
            </w:tcBorders>
          </w:tcP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主动巡查巡检</w:t>
            </w:r>
            <w:r>
              <w:rPr>
                <w:rFonts w:ascii="仿宋_GB2312" w:hAnsi="仿宋_GB2312" w:cs="仿宋_GB2312" w:eastAsia="仿宋_GB2312"/>
                <w:sz w:val="24"/>
              </w:rPr>
              <w:t xml:space="preserve">             </w:t>
            </w:r>
          </w:p>
        </w:tc>
        <w:tc>
          <w:tcPr>
            <w:tcW w:type="dxa" w:w="4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每日对公司办公楼和外部园区进行巡查不低于两次，主要检查日常使用的设施设备及环境卫生情况（包括但不限于空调、灯具、插座、空开、办公桌椅、门窗、卫生设施等），建立每日检查记录表。</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每处不符合扣</w:t>
            </w:r>
            <w:r>
              <w:rPr>
                <w:rFonts w:ascii="仿宋_GB2312" w:hAnsi="仿宋_GB2312" w:cs="仿宋_GB2312" w:eastAsia="仿宋_GB2312"/>
                <w:sz w:val="24"/>
              </w:rPr>
              <w:t>0.5分</w:t>
            </w:r>
          </w:p>
        </w:tc>
      </w:tr>
      <w:tr>
        <w:tc>
          <w:tcPr>
            <w:tcW w:type="dxa" w:w="548"/>
            <w:vMerge/>
            <w:tcBorders>
              <w:top w:val="none" w:color="000000" w:sz="4"/>
              <w:left w:val="single" w:color="000000" w:sz="4"/>
              <w:bottom w:val="none" w:color="000000" w:sz="4"/>
              <w:right w:val="single" w:color="000000" w:sz="4"/>
            </w:tcBorders>
          </w:tcP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服务人数</w:t>
            </w:r>
            <w:r>
              <w:rPr>
                <w:rFonts w:ascii="仿宋_GB2312" w:hAnsi="仿宋_GB2312" w:cs="仿宋_GB2312" w:eastAsia="仿宋_GB2312"/>
                <w:sz w:val="24"/>
              </w:rPr>
              <w:t xml:space="preserve">              </w:t>
            </w:r>
          </w:p>
        </w:tc>
        <w:tc>
          <w:tcPr>
            <w:tcW w:type="dxa" w:w="4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每月提供物业项目人员花名册，供监管部门核查。</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当月未提供扣</w:t>
            </w:r>
            <w:r>
              <w:rPr>
                <w:rFonts w:ascii="仿宋_GB2312" w:hAnsi="仿宋_GB2312" w:cs="仿宋_GB2312" w:eastAsia="仿宋_GB2312"/>
                <w:sz w:val="24"/>
              </w:rPr>
              <w:t>2分</w:t>
            </w:r>
          </w:p>
        </w:tc>
      </w:tr>
      <w:tr>
        <w:tc>
          <w:tcPr>
            <w:tcW w:type="dxa" w:w="548"/>
            <w:vMerge/>
            <w:tcBorders>
              <w:top w:val="none" w:color="000000" w:sz="4"/>
              <w:left w:val="single" w:color="000000" w:sz="4"/>
              <w:bottom w:val="none" w:color="000000" w:sz="4"/>
              <w:right w:val="single" w:color="000000" w:sz="4"/>
            </w:tcBorders>
          </w:tcP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投诉处理</w:t>
            </w:r>
          </w:p>
        </w:tc>
        <w:tc>
          <w:tcPr>
            <w:tcW w:type="dxa" w:w="4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因物业服务质量问题，受到学生家长、学校或第三方投诉，经调查属实的。</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处理结果为不满意的，每一次扣</w:t>
            </w:r>
            <w:r>
              <w:rPr>
                <w:rFonts w:ascii="仿宋_GB2312" w:hAnsi="仿宋_GB2312" w:cs="仿宋_GB2312" w:eastAsia="仿宋_GB2312"/>
                <w:sz w:val="24"/>
              </w:rPr>
              <w:t>0.5分</w:t>
            </w:r>
          </w:p>
        </w:tc>
      </w:tr>
      <w:tr>
        <w:tc>
          <w:tcPr>
            <w:tcW w:type="dxa" w:w="545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扣分项合计</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加分项</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领导表扬</w:t>
            </w:r>
          </w:p>
        </w:tc>
        <w:tc>
          <w:tcPr>
            <w:tcW w:type="dxa" w:w="4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学校领导领导对物业进行书面表扬。</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8"/>
            <w:vMerge/>
            <w:tcBorders>
              <w:top w:val="none" w:color="000000" w:sz="4"/>
              <w:left w:val="single" w:color="000000" w:sz="4"/>
              <w:bottom w:val="single" w:color="000000" w:sz="4"/>
              <w:right w:val="single" w:color="000000" w:sz="4"/>
            </w:tcBorders>
          </w:tcP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优秀事迹</w:t>
            </w:r>
          </w:p>
        </w:tc>
        <w:tc>
          <w:tcPr>
            <w:tcW w:type="dxa" w:w="4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经物业监管部门讨论，决定对物业的某项优秀事迹进行表彰。</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8"/>
            <w:vMerge/>
            <w:tcBorders>
              <w:top w:val="none" w:color="000000" w:sz="4"/>
              <w:left w:val="single" w:color="000000" w:sz="4"/>
              <w:bottom w:val="single" w:color="000000" w:sz="4"/>
              <w:right w:val="single" w:color="000000" w:sz="4"/>
            </w:tcBorders>
          </w:tcP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节约费用</w:t>
            </w:r>
          </w:p>
        </w:tc>
        <w:tc>
          <w:tcPr>
            <w:tcW w:type="dxa" w:w="4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物业公司主动采取的某项手段，明显节约了某项支出费用（一般为</w:t>
            </w:r>
            <w:r>
              <w:rPr>
                <w:rFonts w:ascii="仿宋_GB2312" w:hAnsi="仿宋_GB2312" w:cs="仿宋_GB2312" w:eastAsia="仿宋_GB2312"/>
                <w:sz w:val="24"/>
              </w:rPr>
              <w:t>5000元以上），并经过物业监管部门核实。</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5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最终考核得分</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7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说明：</w:t>
            </w:r>
            <w:r>
              <w:rPr>
                <w:rFonts w:ascii="仿宋_GB2312" w:hAnsi="仿宋_GB2312" w:cs="仿宋_GB2312" w:eastAsia="仿宋_GB2312"/>
                <w:sz w:val="24"/>
              </w:rPr>
              <w:t>1、人员出勤考核按每月缺勤实际人数</w:t>
            </w:r>
            <w:r>
              <w:rPr>
                <w:rFonts w:ascii="仿宋_GB2312" w:hAnsi="仿宋_GB2312" w:cs="仿宋_GB2312" w:eastAsia="仿宋_GB2312"/>
                <w:sz w:val="24"/>
              </w:rPr>
              <w:t>或天数</w:t>
            </w:r>
            <w:r>
              <w:rPr>
                <w:rFonts w:ascii="仿宋_GB2312" w:hAnsi="仿宋_GB2312" w:cs="仿宋_GB2312" w:eastAsia="仿宋_GB2312"/>
                <w:sz w:val="24"/>
              </w:rPr>
              <w:t>，直接扣除相应的服务费；</w:t>
            </w:r>
            <w:r>
              <w:br/>
            </w:r>
            <w:r>
              <w:rPr>
                <w:rFonts w:ascii="仿宋_GB2312" w:hAnsi="仿宋_GB2312" w:cs="仿宋_GB2312" w:eastAsia="仿宋_GB2312"/>
                <w:sz w:val="24"/>
              </w:rPr>
              <w:t xml:space="preserve">      </w:t>
            </w:r>
            <w:r>
              <w:rPr>
                <w:rFonts w:ascii="仿宋_GB2312" w:hAnsi="仿宋_GB2312" w:cs="仿宋_GB2312" w:eastAsia="仿宋_GB2312"/>
                <w:sz w:val="24"/>
              </w:rPr>
              <w:t>2、服务质量考核计算公式：考核得分等=100分-考核扣分（扣分超过100分的，按100分计算）；</w:t>
            </w:r>
            <w:r>
              <w:br/>
            </w:r>
            <w:r>
              <w:rPr>
                <w:rFonts w:ascii="仿宋_GB2312" w:hAnsi="仿宋_GB2312" w:cs="仿宋_GB2312" w:eastAsia="仿宋_GB2312"/>
                <w:sz w:val="19"/>
              </w:rPr>
              <w:t xml:space="preserve">      </w:t>
            </w:r>
            <w:r>
              <w:rPr>
                <w:rFonts w:ascii="仿宋_GB2312" w:hAnsi="仿宋_GB2312" w:cs="仿宋_GB2312" w:eastAsia="仿宋_GB2312"/>
                <w:sz w:val="24"/>
              </w:rPr>
              <w:t>3、</w:t>
            </w:r>
            <w:r>
              <w:rPr>
                <w:rFonts w:ascii="仿宋_GB2312" w:hAnsi="仿宋_GB2312" w:cs="仿宋_GB2312" w:eastAsia="仿宋_GB2312"/>
                <w:sz w:val="24"/>
              </w:rPr>
              <w:t>考核说明：甲方按月对乙方物业服务进行考核，月考核得分</w:t>
            </w:r>
            <w:r>
              <w:rPr>
                <w:rFonts w:ascii="仿宋_GB2312" w:hAnsi="仿宋_GB2312" w:cs="仿宋_GB2312" w:eastAsia="仿宋_GB2312"/>
                <w:sz w:val="24"/>
              </w:rPr>
              <w:t>80分及以上的为考核合格，拔付全额物业费，考核得分低于80分的，每下降一分扣除当月物业费的1%。</w:t>
            </w:r>
            <w:r>
              <w:rPr>
                <w:rFonts w:ascii="仿宋_GB2312" w:hAnsi="仿宋_GB2312" w:cs="仿宋_GB2312" w:eastAsia="仿宋_GB2312"/>
                <w:sz w:val="19"/>
              </w:rPr>
              <w:t xml:space="preserve">    </w:t>
            </w:r>
          </w:p>
          <w:p>
            <w:pPr>
              <w:pStyle w:val="null3"/>
              <w:ind w:firstLine="480"/>
              <w:jc w:val="left"/>
            </w:pPr>
          </w:p>
        </w:tc>
      </w:tr>
    </w:tbl>
    <w:p>
      <w:pPr>
        <w:pStyle w:val="null3"/>
      </w:pPr>
      <w:r>
        <w:rPr>
          <w:rFonts w:ascii="仿宋_GB2312" w:hAnsi="仿宋_GB2312" w:cs="仿宋_GB2312" w:eastAsia="仿宋_GB2312"/>
          <w:sz w:val="28"/>
          <w:b/>
        </w:rPr>
        <w:t>7现场踏勘</w:t>
      </w:r>
    </w:p>
    <w:p>
      <w:pPr>
        <w:pStyle w:val="null3"/>
        <w:ind w:firstLine="425"/>
      </w:pPr>
      <w:r>
        <w:rPr>
          <w:rFonts w:ascii="仿宋_GB2312" w:hAnsi="仿宋_GB2312" w:cs="仿宋_GB2312" w:eastAsia="仿宋_GB2312"/>
          <w:sz w:val="24"/>
        </w:rPr>
        <w:t>7.1本项目不组织统一现场踏勘，供应商可自行对项目现场及周围环境进行踏勘，以便获取有关编制响应文件和签署合同所涉及现场的资料。供应商应自行承担踏勘现场所发生的所有费用。</w:t>
      </w:r>
    </w:p>
    <w:p>
      <w:pPr>
        <w:pStyle w:val="null3"/>
        <w:ind w:firstLine="425"/>
      </w:pPr>
      <w:r>
        <w:rPr>
          <w:rFonts w:ascii="仿宋_GB2312" w:hAnsi="仿宋_GB2312" w:cs="仿宋_GB2312" w:eastAsia="仿宋_GB2312"/>
          <w:sz w:val="24"/>
        </w:rPr>
        <w:t>7.2现场踏勘联系人：</w:t>
      </w:r>
      <w:r>
        <w:rPr>
          <w:rFonts w:ascii="仿宋_GB2312" w:hAnsi="仿宋_GB2312" w:cs="仿宋_GB2312" w:eastAsia="仿宋_GB2312"/>
          <w:sz w:val="24"/>
        </w:rPr>
        <w:t>王</w:t>
      </w:r>
      <w:r>
        <w:rPr>
          <w:rFonts w:ascii="仿宋_GB2312" w:hAnsi="仿宋_GB2312" w:cs="仿宋_GB2312" w:eastAsia="仿宋_GB2312"/>
          <w:sz w:val="24"/>
        </w:rPr>
        <w:t>老师</w:t>
      </w:r>
      <w:r>
        <w:rPr>
          <w:rFonts w:ascii="仿宋_GB2312" w:hAnsi="仿宋_GB2312" w:cs="仿宋_GB2312" w:eastAsia="仿宋_GB2312"/>
        </w:rPr>
        <w:t xml:space="preserve"> </w:t>
      </w:r>
      <w:r>
        <w:rPr>
          <w:rFonts w:ascii="仿宋_GB2312" w:hAnsi="仿宋_GB2312" w:cs="仿宋_GB2312" w:eastAsia="仿宋_GB2312"/>
          <w:sz w:val="24"/>
        </w:rPr>
        <w:t>，联系方式：</w:t>
      </w:r>
      <w:r>
        <w:rPr>
          <w:rFonts w:ascii="仿宋_GB2312" w:hAnsi="仿宋_GB2312" w:cs="仿宋_GB2312" w:eastAsia="仿宋_GB2312"/>
          <w:sz w:val="24"/>
        </w:rPr>
        <w:t>18</w:t>
      </w:r>
      <w:r>
        <w:rPr>
          <w:rFonts w:ascii="仿宋_GB2312" w:hAnsi="仿宋_GB2312" w:cs="仿宋_GB2312" w:eastAsia="仿宋_GB2312"/>
          <w:sz w:val="24"/>
        </w:rPr>
        <w:t>6</w:t>
      </w:r>
      <w:r>
        <w:rPr>
          <w:rFonts w:ascii="仿宋_GB2312" w:hAnsi="仿宋_GB2312" w:cs="仿宋_GB2312" w:eastAsia="仿宋_GB2312"/>
          <w:sz w:val="24"/>
        </w:rPr>
        <w:t>4</w:t>
      </w:r>
      <w:r>
        <w:rPr>
          <w:rFonts w:ascii="仿宋_GB2312" w:hAnsi="仿宋_GB2312" w:cs="仿宋_GB2312" w:eastAsia="仿宋_GB2312"/>
          <w:sz w:val="24"/>
        </w:rPr>
        <w:t>96</w:t>
      </w:r>
      <w:r>
        <w:rPr>
          <w:rFonts w:ascii="仿宋_GB2312" w:hAnsi="仿宋_GB2312" w:cs="仿宋_GB2312" w:eastAsia="仿宋_GB2312"/>
          <w:sz w:val="24"/>
        </w:rPr>
        <w:t>4</w:t>
      </w:r>
      <w:r>
        <w:rPr>
          <w:rFonts w:ascii="仿宋_GB2312" w:hAnsi="仿宋_GB2312" w:cs="仿宋_GB2312" w:eastAsia="仿宋_GB2312"/>
          <w:sz w:val="24"/>
        </w:rPr>
        <w:t>9566</w:t>
      </w:r>
      <w:r>
        <w:rPr>
          <w:rFonts w:ascii="仿宋_GB2312" w:hAnsi="仿宋_GB2312" w:cs="仿宋_GB2312" w:eastAsia="仿宋_GB2312"/>
        </w:rPr>
        <w:t xml:space="preserve"> </w:t>
      </w:r>
      <w:r>
        <w:rPr>
          <w:rFonts w:ascii="仿宋_GB2312" w:hAnsi="仿宋_GB2312" w:cs="仿宋_GB2312" w:eastAsia="仿宋_GB2312"/>
          <w:sz w:val="24"/>
        </w:rPr>
        <w:t>。</w:t>
      </w:r>
    </w:p>
    <w:p>
      <w:pPr>
        <w:pStyle w:val="null3"/>
        <w:ind w:firstLine="425"/>
      </w:pPr>
      <w:r>
        <w:rPr>
          <w:rFonts w:ascii="仿宋_GB2312" w:hAnsi="仿宋_GB2312" w:cs="仿宋_GB2312" w:eastAsia="仿宋_GB2312"/>
          <w:sz w:val="24"/>
        </w:rPr>
        <w:t>7.3供应商及其人员经过采购人允许，可以踏勘为目的进入项目现场，但供应商及其人员不得因此使采购人及其人员承担有关的责任和蒙受损失。供应商并应对由此次踏勘现场而造成的任何损失、损害和引起的费用和开支承担责任。</w:t>
      </w:r>
    </w:p>
    <w:p>
      <w:pPr>
        <w:pStyle w:val="null3"/>
        <w:ind w:firstLine="425"/>
      </w:pPr>
      <w:r>
        <w:rPr>
          <w:rFonts w:ascii="仿宋_GB2312" w:hAnsi="仿宋_GB2312" w:cs="仿宋_GB2312" w:eastAsia="仿宋_GB2312"/>
          <w:sz w:val="24"/>
        </w:rPr>
        <w:t>7.4采购人向供应商提供的有关现场的资料和数据，是采购人现有的能被供应商利用的资料。采购人对供应商做出的理解、推论和结论均不负责任。</w:t>
      </w:r>
    </w:p>
    <w:p>
      <w:pPr>
        <w:pStyle w:val="null3"/>
        <w:ind w:left="420"/>
      </w:pPr>
      <w:r>
        <w:rPr>
          <w:rFonts w:ascii="仿宋_GB2312" w:hAnsi="仿宋_GB2312" w:cs="仿宋_GB2312" w:eastAsia="仿宋_GB2312"/>
          <w:sz w:val="28"/>
          <w:b/>
        </w:rPr>
        <w:t>8服务响应要求</w:t>
      </w:r>
    </w:p>
    <w:p>
      <w:pPr>
        <w:pStyle w:val="null3"/>
        <w:ind w:firstLine="425"/>
      </w:pPr>
      <w:r>
        <w:rPr>
          <w:rFonts w:ascii="仿宋_GB2312" w:hAnsi="仿宋_GB2312" w:cs="仿宋_GB2312" w:eastAsia="仿宋_GB2312"/>
          <w:sz w:val="24"/>
          <w:b/>
        </w:rPr>
        <w:t>8.1评分条款中若要求提供人员社保证明的，应提供磋商截止时间前六个月（不含磋商截止时间的当月）中任一月份供应商为人员缴纳社保的凭据或政府部门出具的证明。磋商截止时间当月成立或享受社保减免政策或免缴社保的供应商，无法提供相关社保缴纳证明材料的，提供依法缴纳社会保障资金承诺书（格式自拟）即可。未按要求提供的不予认可。</w:t>
      </w:r>
    </w:p>
    <w:p>
      <w:pPr>
        <w:pStyle w:val="null3"/>
        <w:ind w:firstLine="425"/>
      </w:pPr>
      <w:r>
        <w:rPr>
          <w:rFonts w:ascii="仿宋_GB2312" w:hAnsi="仿宋_GB2312" w:cs="仿宋_GB2312" w:eastAsia="仿宋_GB2312"/>
          <w:sz w:val="24"/>
        </w:rPr>
        <w:t>8.2供应商成交后应当严格按照合同约定履行职责，完成本项目的工作。本项目不接受挂靠，也不得转包、分包给他人。</w:t>
      </w:r>
    </w:p>
    <w:p>
      <w:pPr>
        <w:pStyle w:val="null3"/>
        <w:ind w:firstLine="425"/>
      </w:pPr>
      <w:r>
        <w:rPr>
          <w:rFonts w:ascii="仿宋_GB2312" w:hAnsi="仿宋_GB2312" w:cs="仿宋_GB2312" w:eastAsia="仿宋_GB2312"/>
          <w:sz w:val="24"/>
        </w:rPr>
        <w:t>8.3供应商应仔细阅读采购文件的所有内容，按采购文件的要求提交响应文件，并保证所提供的全部资料的真实性，以使其对采购文件做出实质性响应，否则其磋商可能被拒绝。</w:t>
      </w:r>
    </w:p>
    <w:p>
      <w:pPr>
        <w:pStyle w:val="null3"/>
        <w:ind w:firstLine="425"/>
      </w:pPr>
      <w:r>
        <w:rPr>
          <w:rFonts w:ascii="仿宋_GB2312" w:hAnsi="仿宋_GB2312" w:cs="仿宋_GB2312" w:eastAsia="仿宋_GB2312"/>
          <w:sz w:val="24"/>
        </w:rPr>
        <w:t>8.4供应商应根据采购人的实际情况并结合现场考察情况，按照采购文件要求提供切实可行的管理方案、人员配备情况、人员招聘计划、人员培训计划、确保人员相对稳定的措施，并承诺其方案将根据实际需要进行完善和补充，在工作内容不改变的情况下不得追加任何费用。</w:t>
      </w:r>
    </w:p>
    <w:p>
      <w:pPr>
        <w:pStyle w:val="null3"/>
        <w:ind w:firstLine="425"/>
      </w:pPr>
      <w:r>
        <w:rPr>
          <w:rFonts w:ascii="仿宋_GB2312" w:hAnsi="仿宋_GB2312" w:cs="仿宋_GB2312" w:eastAsia="仿宋_GB2312"/>
          <w:sz w:val="24"/>
        </w:rPr>
        <w:t>8.5供应商应配备采购内容中所要求的管理人员及各专业技术人员，并明确所配人员、每天到岗人员的结构构成、人员数量。保证各类人员按规定持证上岗，建立各类人员工作和业绩考核制度。</w:t>
      </w:r>
    </w:p>
    <w:p>
      <w:pPr>
        <w:pStyle w:val="null3"/>
        <w:ind w:firstLine="425"/>
      </w:pPr>
      <w:r>
        <w:rPr>
          <w:rFonts w:ascii="仿宋_GB2312" w:hAnsi="仿宋_GB2312" w:cs="仿宋_GB2312" w:eastAsia="仿宋_GB2312"/>
          <w:sz w:val="24"/>
        </w:rPr>
        <w:t>8.6所有人员要统一着装（服装款式与颜色须不违反国家有关规定且征得采购人认可），佩带明显的标识，工作人员对应的责任区域要相对固定。供应商须提供确保人员的相对稳定的措施。</w:t>
      </w:r>
    </w:p>
    <w:p>
      <w:pPr>
        <w:pStyle w:val="null3"/>
        <w:ind w:firstLine="425"/>
      </w:pPr>
      <w:r>
        <w:rPr>
          <w:rFonts w:ascii="仿宋_GB2312" w:hAnsi="仿宋_GB2312" w:cs="仿宋_GB2312" w:eastAsia="仿宋_GB2312"/>
          <w:sz w:val="24"/>
        </w:rPr>
        <w:t>8.7成交供应商应严格依据响应文件所做承诺履行职责，如有违约，采购人有权根据协议、合同采取措施保证本次服务采购的顺利进行，并相应追究违约方的违约责任。</w:t>
      </w:r>
    </w:p>
    <w:p>
      <w:pPr>
        <w:pStyle w:val="null3"/>
        <w:ind w:firstLine="425"/>
      </w:pPr>
      <w:r>
        <w:rPr>
          <w:rFonts w:ascii="仿宋_GB2312" w:hAnsi="仿宋_GB2312" w:cs="仿宋_GB2312" w:eastAsia="仿宋_GB2312"/>
          <w:sz w:val="24"/>
        </w:rPr>
        <w:t>8.8涉及与各相关行业部门的事宜均由供应商自行处理。</w:t>
      </w:r>
    </w:p>
    <w:p>
      <w:pPr>
        <w:pStyle w:val="null3"/>
        <w:ind w:firstLine="425"/>
      </w:pPr>
      <w:r>
        <w:rPr>
          <w:rFonts w:ascii="仿宋_GB2312" w:hAnsi="仿宋_GB2312" w:cs="仿宋_GB2312" w:eastAsia="仿宋_GB2312"/>
          <w:sz w:val="24"/>
        </w:rPr>
        <w:t>8.9本项目的管理班子成员如因违法、犯罪、伤病丧失工作能力等确属不能履行职责需要更换人员或采购人经考核确认服务人员不能胜任本项目的，采购人可要求成交供应商对人员进行更换，成交供应商应在一个月内完成更换。所更换人员的资格、业绩和信誉不得低于中标时所承诺的条件，且必须经过采购人的同意。</w:t>
      </w:r>
    </w:p>
    <w:p>
      <w:pPr>
        <w:pStyle w:val="null3"/>
        <w:ind w:firstLine="425"/>
      </w:pPr>
      <w:r>
        <w:rPr>
          <w:rFonts w:ascii="仿宋_GB2312" w:hAnsi="仿宋_GB2312" w:cs="仿宋_GB2312" w:eastAsia="仿宋_GB2312"/>
          <w:sz w:val="24"/>
        </w:rPr>
        <w:t>8.10成交供应商因自身的原因导致重大火灾失窃等情况的，采购人有权单方解除合同，并要求成交供应商赔偿相关损失，其损失标准以采购人委托第三方评估机构的评估为准。</w:t>
      </w:r>
    </w:p>
    <w:p>
      <w:pPr>
        <w:pStyle w:val="null3"/>
        <w:ind w:firstLine="425"/>
      </w:pPr>
      <w:r>
        <w:rPr>
          <w:rFonts w:ascii="仿宋_GB2312" w:hAnsi="仿宋_GB2312" w:cs="仿宋_GB2312" w:eastAsia="仿宋_GB2312"/>
          <w:sz w:val="24"/>
        </w:rPr>
        <w:t>8.11履行合同时成交供应商须做好档案的管理及保存。本合同终止时，成交供应商必须向采购人移交本项目全部资料。</w:t>
      </w:r>
    </w:p>
    <w:p>
      <w:pPr>
        <w:pStyle w:val="null3"/>
        <w:ind w:firstLine="425"/>
      </w:pPr>
      <w:r>
        <w:rPr>
          <w:rFonts w:ascii="仿宋_GB2312" w:hAnsi="仿宋_GB2312" w:cs="仿宋_GB2312" w:eastAsia="仿宋_GB2312"/>
          <w:sz w:val="24"/>
        </w:rPr>
        <w:t>8.12成交供应商应接受采购人制定的各种规章制度，并根据项目管理的需要建立各种规范化管理制度、工作流程、考核制度及其他相关的工作制度。</w:t>
      </w:r>
    </w:p>
    <w:p>
      <w:pPr>
        <w:pStyle w:val="null3"/>
        <w:ind w:firstLine="425"/>
      </w:pPr>
      <w:r>
        <w:rPr>
          <w:rFonts w:ascii="仿宋_GB2312" w:hAnsi="仿宋_GB2312" w:cs="仿宋_GB2312" w:eastAsia="仿宋_GB2312"/>
          <w:sz w:val="24"/>
        </w:rPr>
        <w:t>8.13供应商所投入使用的各种设备、用品用具的制造标准、安装标准及技术规范等，必须符合现行国家相应的标准、规范要求，应提供拟投入设备清单。</w:t>
      </w:r>
    </w:p>
    <w:p>
      <w:pPr>
        <w:pStyle w:val="null3"/>
        <w:ind w:firstLine="425"/>
      </w:pPr>
      <w:r>
        <w:rPr>
          <w:rFonts w:ascii="仿宋_GB2312" w:hAnsi="仿宋_GB2312" w:cs="仿宋_GB2312" w:eastAsia="仿宋_GB2312"/>
          <w:sz w:val="24"/>
        </w:rPr>
        <w:t>8.14响应文件技术方案编制内容包含但不限于：服务整体方案、踏勘报告、人员日常管理制度、消防管理方案等。</w:t>
      </w:r>
    </w:p>
    <w:p>
      <w:pPr>
        <w:pStyle w:val="null3"/>
        <w:ind w:firstLine="425"/>
      </w:pPr>
      <w:r>
        <w:rPr>
          <w:rFonts w:ascii="仿宋_GB2312" w:hAnsi="仿宋_GB2312" w:cs="仿宋_GB2312" w:eastAsia="仿宋_GB2312"/>
          <w:sz w:val="24"/>
        </w:rPr>
        <w:t>8.15供应商对本项目提出的服务措施、用工条件及人员工资构成均保证符合《中华人民共和国民法典》、《厦门市物业管理条例》、《厦门市物业管理收费办法》、《厦门市经济特区劳动管理条例》、《厦门市劳动管理规定（修订）》、《厦门市企业工资支付条例》、《厦门经济特区企业最低工资规定（修正）》等有关法律、法规的要求。</w:t>
      </w:r>
    </w:p>
    <w:p>
      <w:pPr>
        <w:pStyle w:val="null3"/>
        <w:ind w:firstLine="425"/>
      </w:pPr>
      <w:r>
        <w:rPr>
          <w:rFonts w:ascii="仿宋_GB2312" w:hAnsi="仿宋_GB2312" w:cs="仿宋_GB2312" w:eastAsia="仿宋_GB2312"/>
          <w:sz w:val="24"/>
        </w:rPr>
        <w:t>8.16供应商为项目配备的服务人员，须经学校考核，（考核期不长于3个月）学校可依据考核情况可要求作出人员调整，所更换人员的资格、业绩和信誉等不得低于响应文件所响应条件。在学校要求更换之日起30天内成交供应商必须将更换人员配备到位，且成交供应商在更换人员配备到位前必须配备顶岗人员满足学校的管理要求。</w:t>
      </w:r>
    </w:p>
    <w:p>
      <w:pPr>
        <w:pStyle w:val="null3"/>
        <w:ind w:firstLine="425"/>
      </w:pPr>
      <w:r>
        <w:rPr>
          <w:rFonts w:ascii="仿宋_GB2312" w:hAnsi="仿宋_GB2312" w:cs="仿宋_GB2312" w:eastAsia="仿宋_GB2312"/>
          <w:sz w:val="24"/>
        </w:rPr>
        <w:t>8.17人员流动的控制。供应商在响应文件中提供的项目组人员必须实际投入项目，且成交供应商在合同履行期间应保证服务团队的相对稳定，无特殊原因，响应文件中配备且经考核合格人员在服务期内不得更换人员。服务团队成员如因违法、犯罪、伤病丧失工作能力等确属不能履行职责需要更换人员，必须经过学校同意后才能更换，且所更换人员的资格、业绩和信誉等不得低于响应文件所承诺的条件，在学校同意更换之日起30天内成交供应商必须将更换人员配备到位，且成交供应商在更换人员配备到位前必须配备顶岗人员满足学校的管理要求。未经学校同意，成交供应商擅自更换主要管理人员的按 1 万元/人次交违约金，更换其他人员的按3千元/人次交违约金，并承担相应的违约责任，供应商须提供书面承诺。</w:t>
      </w:r>
    </w:p>
    <w:p>
      <w:pPr>
        <w:pStyle w:val="null3"/>
        <w:ind w:left="420"/>
      </w:pPr>
      <w:r>
        <w:rPr>
          <w:rFonts w:ascii="仿宋_GB2312" w:hAnsi="仿宋_GB2312" w:cs="仿宋_GB2312" w:eastAsia="仿宋_GB2312"/>
          <w:sz w:val="28"/>
          <w:b/>
        </w:rPr>
        <w:t>9风险承担与责任认定机制</w:t>
      </w:r>
    </w:p>
    <w:p>
      <w:pPr>
        <w:pStyle w:val="null3"/>
        <w:ind w:firstLine="425"/>
      </w:pPr>
      <w:r>
        <w:rPr>
          <w:rFonts w:ascii="仿宋_GB2312" w:hAnsi="仿宋_GB2312" w:cs="仿宋_GB2312" w:eastAsia="仿宋_GB2312"/>
          <w:sz w:val="24"/>
        </w:rPr>
        <w:t>9.1成交供应商的服务人员工伤风险，由成交供应商自行承担。</w:t>
      </w:r>
    </w:p>
    <w:p>
      <w:pPr>
        <w:pStyle w:val="null3"/>
        <w:ind w:firstLine="425"/>
      </w:pPr>
      <w:r>
        <w:rPr>
          <w:rFonts w:ascii="仿宋_GB2312" w:hAnsi="仿宋_GB2312" w:cs="仿宋_GB2312" w:eastAsia="仿宋_GB2312"/>
          <w:sz w:val="24"/>
        </w:rPr>
        <w:t>9.2因意外事故或作业安全问题引发的人身伤亡和财产损失，成交供应商依法承担赔偿责任。</w:t>
      </w:r>
    </w:p>
    <w:p>
      <w:pPr>
        <w:pStyle w:val="null3"/>
        <w:ind w:firstLine="425"/>
      </w:pPr>
      <w:r>
        <w:rPr>
          <w:rFonts w:ascii="仿宋_GB2312" w:hAnsi="仿宋_GB2312" w:cs="仿宋_GB2312" w:eastAsia="仿宋_GB2312"/>
          <w:sz w:val="24"/>
        </w:rPr>
        <w:t>9.3成交供应商聘请的所有人员由成交供应商全权负责，人员于合同终止后自动撤离，采购人对成交供应商聘请人员不负任何义务。</w:t>
      </w:r>
    </w:p>
    <w:p>
      <w:pPr>
        <w:pStyle w:val="null3"/>
        <w:ind w:firstLine="425"/>
      </w:pPr>
      <w:r>
        <w:rPr>
          <w:rFonts w:ascii="仿宋_GB2312" w:hAnsi="仿宋_GB2312" w:cs="仿宋_GB2312" w:eastAsia="仿宋_GB2312"/>
          <w:sz w:val="24"/>
        </w:rPr>
        <w:t>9.4成交供应商的用工计划、员工薪酬待遇等须符合劳动法等法律法规规定。若成交供应商与其雇员发生劳动纠纷或其他不符合劳动法等法律法规规定的，一切责任由成交供应商自行承担，造成采购人负面影响的，采购人有权解除合同并追究成交供应商的违约责任。</w:t>
      </w:r>
    </w:p>
    <w:p>
      <w:pPr>
        <w:pStyle w:val="null3"/>
        <w:ind w:firstLine="425"/>
      </w:pPr>
      <w:r>
        <w:rPr>
          <w:rFonts w:ascii="仿宋_GB2312" w:hAnsi="仿宋_GB2312" w:cs="仿宋_GB2312" w:eastAsia="仿宋_GB2312"/>
          <w:sz w:val="24"/>
        </w:rPr>
        <w:t>9.5成交供应商对采购人移交的房产设施设备，因成交供应商过失造成损坏的，成交供应商应赔偿相应的损失。</w:t>
      </w:r>
    </w:p>
    <w:p>
      <w:pPr>
        <w:pStyle w:val="null3"/>
        <w:ind w:firstLine="425"/>
      </w:pPr>
      <w:r>
        <w:rPr>
          <w:rFonts w:ascii="仿宋_GB2312" w:hAnsi="仿宋_GB2312" w:cs="仿宋_GB2312" w:eastAsia="仿宋_GB2312"/>
          <w:sz w:val="24"/>
        </w:rPr>
        <w:t>9.6成交供应商与学校合同期满或解约后，无论何种原因，成交供应商必须从速尽快地移交其管理期间内所掌握的与本项目管理有关的全部图纸、文件、资料，并配合采购人办理好移交手续。供应商应对此作出书面承诺。</w:t>
      </w:r>
    </w:p>
    <w:p>
      <w:pPr>
        <w:pStyle w:val="null3"/>
        <w:jc w:val="left"/>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服务期：合同签订后1年</w:t>
            </w:r>
          </w:p>
        </w:tc>
      </w:tr>
      <w:tr>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服务地方：采购人指定位置</w:t>
            </w:r>
          </w:p>
        </w:tc>
      </w:tr>
      <w:tr>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服务期内，通过采购人定期考核</w:t>
            </w:r>
          </w:p>
        </w:tc>
      </w:tr>
      <w:tr>
        <w:tc>
          <w:tcPr>
            <w:tcW w:type="dxa" w:w="2076"/>
          </w:tcPr>
          <w:p>
            <w:pPr>
              <w:pStyle w:val="null3"/>
            </w:pPr>
            <w:r>
              <w:rPr>
                <w:rFonts w:ascii="仿宋_GB2312" w:hAnsi="仿宋_GB2312" w:cs="仿宋_GB2312" w:eastAsia="仿宋_GB2312"/>
              </w:rPr>
              <w:t>4</w:t>
            </w:r>
          </w:p>
        </w:tc>
        <w:tc>
          <w:tcPr>
            <w:tcW w:type="dxa" w:w="2076"/>
          </w:tcP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1、期次1，说明：验收依据：采购文件、响应文件、合同及国家有关的质量标准规定，均为验收依据。</w:t>
            </w:r>
          </w:p>
          <w:p>
            <w:pPr>
              <w:pStyle w:val="null3"/>
            </w:pPr>
            <w:r>
              <w:rPr>
                <w:rFonts w:ascii="仿宋_GB2312" w:hAnsi="仿宋_GB2312" w:cs="仿宋_GB2312" w:eastAsia="仿宋_GB2312"/>
              </w:rPr>
              <w:t>2、期次2，说明：成交供应商各项服务质量应符合采购人要求的各项标准，同时按双方约定的有关考核标准验收，并由双方确认；验收时成交供应商必须派代表参加。</w:t>
            </w:r>
          </w:p>
        </w:tc>
      </w:tr>
      <w:tr>
        <w:tc>
          <w:tcPr>
            <w:tcW w:type="dxa" w:w="2076"/>
          </w:tcPr>
          <w:p>
            <w:pPr>
              <w:pStyle w:val="null3"/>
            </w:pPr>
            <w:r>
              <w:rPr>
                <w:rFonts w:ascii="仿宋_GB2312" w:hAnsi="仿宋_GB2312" w:cs="仿宋_GB2312" w:eastAsia="仿宋_GB2312"/>
              </w:rPr>
              <w:t>6</w:t>
            </w:r>
          </w:p>
        </w:tc>
        <w:tc>
          <w:tcPr>
            <w:tcW w:type="dxa" w:w="2076"/>
          </w:tcP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按季度进行支付，每季度服务完成后，成交供应商提供相应结算资料（包含发票等），采购人根据考核情况支付物业服务费。如果遇到年终结算以及月末结算等特殊情况，经双方协商一致，成交供应商可以根据采购人要求提前按照当季度向采购人开具发票，由采购人安排支付相应的价款。，达到付款条件起7日内，支付合同总金额的100.00%</w:t>
            </w:r>
          </w:p>
        </w:tc>
      </w:tr>
      <w:tr>
        <w:tc>
          <w:tcPr>
            <w:tcW w:type="dxa" w:w="2076"/>
          </w:tcPr>
          <w:p>
            <w:pPr>
              <w:pStyle w:val="null3"/>
            </w:pPr>
            <w:r>
              <w:rPr>
                <w:rFonts w:ascii="仿宋_GB2312" w:hAnsi="仿宋_GB2312" w:cs="仿宋_GB2312" w:eastAsia="仿宋_GB2312"/>
              </w:rPr>
              <w:t>7</w:t>
            </w:r>
          </w:p>
        </w:tc>
        <w:tc>
          <w:tcPr>
            <w:tcW w:type="dxa" w:w="2076"/>
          </w:tcP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不缴纳</w:t>
            </w:r>
          </w:p>
          <w:p>
            <w:pPr>
              <w:pStyle w:val="null3"/>
            </w:pPr>
            <w:r>
              <w:rPr>
                <w:rFonts w:ascii="仿宋_GB2312" w:hAnsi="仿宋_GB2312" w:cs="仿宋_GB2312" w:eastAsia="仿宋_GB2312"/>
              </w:rPr>
              <w:t>缴纳方式：无</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8"/>
          <w:b/>
        </w:rPr>
        <w:t>8报价要求</w:t>
      </w:r>
    </w:p>
    <w:p>
      <w:pPr>
        <w:pStyle w:val="null3"/>
        <w:ind w:firstLine="425"/>
      </w:pPr>
      <w:r>
        <w:rPr>
          <w:rFonts w:ascii="仿宋_GB2312" w:hAnsi="仿宋_GB2312" w:cs="仿宋_GB2312" w:eastAsia="仿宋_GB2312"/>
          <w:sz w:val="24"/>
        </w:rPr>
        <w:t>8.1本项目为整体采购，供应商必须对采购项目的所有内容进行报价响应，不得对采购内容拆分报价，不完整响应或拆分报价的将导致磋商无效。</w:t>
      </w:r>
    </w:p>
    <w:p>
      <w:pPr>
        <w:pStyle w:val="null3"/>
        <w:ind w:firstLine="425"/>
      </w:pPr>
      <w:r>
        <w:rPr>
          <w:rFonts w:ascii="仿宋_GB2312" w:hAnsi="仿宋_GB2312" w:cs="仿宋_GB2312" w:eastAsia="仿宋_GB2312"/>
          <w:sz w:val="24"/>
        </w:rPr>
        <w:t>8.2报价以人民币为货币单位，应分别报出服务的每人每月单价、月合计、年总价和磋商总报价。</w:t>
      </w:r>
    </w:p>
    <w:p>
      <w:pPr>
        <w:pStyle w:val="null3"/>
        <w:ind w:firstLine="425"/>
      </w:pPr>
      <w:r>
        <w:rPr>
          <w:rFonts w:ascii="仿宋_GB2312" w:hAnsi="仿宋_GB2312" w:cs="仿宋_GB2312" w:eastAsia="仿宋_GB2312"/>
          <w:sz w:val="24"/>
        </w:rPr>
        <w:t>8.3本项目为总价包干项目，报价为成交供应商在项目服务期限内提供服务经采购人考核合格所发生的一切费用，其包括但不限于以下费用：员工工资及费用、社保金、电梯维保费、办公费用、邮电费、交通费、劳动保护费、固定资产摊销、清洁费用、其他物料消耗费、财产保护费、垃圾桶、垃圾清运费用及人工费、采购代理服务费及不可预见费等所有费用。</w:t>
      </w:r>
    </w:p>
    <w:p>
      <w:pPr>
        <w:pStyle w:val="null3"/>
        <w:ind w:firstLine="425"/>
      </w:pPr>
      <w:r>
        <w:rPr>
          <w:rFonts w:ascii="仿宋_GB2312" w:hAnsi="仿宋_GB2312" w:cs="仿宋_GB2312" w:eastAsia="仿宋_GB2312"/>
          <w:sz w:val="24"/>
        </w:rPr>
        <w:t>8.4供应商漏报的单价或报价中漏报、少报的费用，视为此项费用已隐含在总报价中，成交后不得再向采购人收取任何费用。</w:t>
      </w:r>
    </w:p>
    <w:p>
      <w:pPr>
        <w:pStyle w:val="null3"/>
        <w:ind w:firstLine="425"/>
      </w:pPr>
      <w:r>
        <w:rPr>
          <w:rFonts w:ascii="仿宋_GB2312" w:hAnsi="仿宋_GB2312" w:cs="仿宋_GB2312" w:eastAsia="仿宋_GB2312"/>
          <w:sz w:val="24"/>
        </w:rPr>
        <w:t>8.5供应商对本项目只能有一个报价，采购单位不接受有选择的报价。</w:t>
      </w:r>
    </w:p>
    <w:p>
      <w:pPr>
        <w:pStyle w:val="null3"/>
        <w:ind w:firstLine="425"/>
      </w:pPr>
      <w:r>
        <w:rPr>
          <w:rFonts w:ascii="仿宋_GB2312" w:hAnsi="仿宋_GB2312" w:cs="仿宋_GB2312" w:eastAsia="仿宋_GB2312"/>
          <w:sz w:val="24"/>
        </w:rPr>
        <w:t>8.6供应商对项目投入人员发放的月基本工资不得低于厦门市政府公布的最新最低工资标准，并做好职工社保、医保的缴纳、责任险、人身意外险等的投保、岗位津贴、高温补贴、加班工资（应根据《中华人民共和国劳动法》规定）、劳保与其他福利的发放，供应商须对此作出承诺。</w:t>
      </w:r>
    </w:p>
    <w:p>
      <w:pPr>
        <w:pStyle w:val="null3"/>
        <w:ind w:firstLine="425"/>
      </w:pPr>
      <w:r>
        <w:rPr>
          <w:rFonts w:ascii="仿宋_GB2312" w:hAnsi="仿宋_GB2312" w:cs="仿宋_GB2312" w:eastAsia="仿宋_GB2312"/>
          <w:sz w:val="24"/>
        </w:rPr>
        <w:t>8.7采购人不承担政府政策性调整最低工资标准产生的任何费用。</w:t>
      </w:r>
    </w:p>
    <w:p>
      <w:pPr>
        <w:pStyle w:val="null3"/>
        <w:ind w:left="420"/>
      </w:pPr>
      <w:r>
        <w:rPr>
          <w:rFonts w:ascii="仿宋_GB2312" w:hAnsi="仿宋_GB2312" w:cs="仿宋_GB2312" w:eastAsia="仿宋_GB2312"/>
          <w:sz w:val="28"/>
          <w:b/>
        </w:rPr>
        <w:t>9商务条件响应要求</w:t>
      </w:r>
    </w:p>
    <w:p>
      <w:pPr>
        <w:pStyle w:val="null3"/>
        <w:ind w:firstLine="425"/>
      </w:pPr>
      <w:r>
        <w:rPr>
          <w:rFonts w:ascii="仿宋_GB2312" w:hAnsi="仿宋_GB2312" w:cs="仿宋_GB2312" w:eastAsia="仿宋_GB2312"/>
          <w:sz w:val="24"/>
        </w:rPr>
        <w:t>9.1供应商应提供【质量管理体系认证】、【环境管理体系认证、【职业健康安全管理体系认证】证书，证书应在全国认证认可信息公共服务平台可查询，且在提交响应文件时证书应处于有效状态，供应商需提供证书扫描件，若未提供扫描件，也可提供全国认证认可信息公共服务平台（cx.cnca.cn）的证书信息查询截图。</w:t>
      </w:r>
    </w:p>
    <w:p>
      <w:pPr>
        <w:pStyle w:val="null3"/>
        <w:ind w:firstLine="425"/>
      </w:pPr>
      <w:r>
        <w:rPr>
          <w:rFonts w:ascii="仿宋_GB2312" w:hAnsi="仿宋_GB2312" w:cs="仿宋_GB2312" w:eastAsia="仿宋_GB2312"/>
          <w:sz w:val="24"/>
        </w:rPr>
        <w:t>9.2供应商应承诺：“成交后，在服务期内，对投入本项目的所有人员安全负全部责任，若发生安全事故，承担全部责任”。</w:t>
      </w:r>
    </w:p>
    <w:p>
      <w:pPr>
        <w:pStyle w:val="null3"/>
        <w:ind w:firstLine="425"/>
      </w:pPr>
      <w:r>
        <w:rPr>
          <w:rFonts w:ascii="仿宋_GB2312" w:hAnsi="仿宋_GB2312" w:cs="仿宋_GB2312" w:eastAsia="仿宋_GB2312"/>
          <w:sz w:val="24"/>
        </w:rPr>
        <w:t>9.3供应商应承诺：“成交后为本项目服务人员购买雇主责任险（保险期至少包含项目服务期限）”。</w:t>
      </w:r>
    </w:p>
    <w:p>
      <w:pPr>
        <w:pStyle w:val="null3"/>
        <w:ind w:firstLine="425"/>
      </w:pPr>
      <w:r>
        <w:rPr>
          <w:rFonts w:ascii="仿宋_GB2312" w:hAnsi="仿宋_GB2312" w:cs="仿宋_GB2312" w:eastAsia="仿宋_GB2312"/>
          <w:sz w:val="24"/>
        </w:rPr>
        <w:t>9.4供应商应承诺：“采购人可随时对成交供应商薪资发放情况进行核实，一经发现存在克扣服务人员工资及福利或者拖欠工资及福利问题，将按照相关要求及法律规定对成交供应商相关责任人严肃查处”。</w:t>
      </w:r>
    </w:p>
    <w:p>
      <w:pPr>
        <w:pStyle w:val="null3"/>
        <w:ind w:firstLine="425"/>
      </w:pPr>
      <w:r>
        <w:rPr>
          <w:rFonts w:ascii="仿宋_GB2312" w:hAnsi="仿宋_GB2312" w:cs="仿宋_GB2312" w:eastAsia="仿宋_GB2312"/>
          <w:sz w:val="24"/>
        </w:rPr>
        <w:t>9.5供应商应承诺合同签订后7天内所有人员全部到位。</w:t>
      </w:r>
    </w:p>
    <w:p>
      <w:pPr>
        <w:pStyle w:val="null3"/>
        <w:ind w:firstLine="425"/>
      </w:pPr>
      <w:r>
        <w:rPr>
          <w:rFonts w:ascii="仿宋_GB2312" w:hAnsi="仿宋_GB2312" w:cs="仿宋_GB2312" w:eastAsia="仿宋_GB2312"/>
          <w:sz w:val="24"/>
        </w:rPr>
        <w:t>9.6供应商应承诺可提供的临时调配应急人员数量</w:t>
      </w:r>
    </w:p>
    <w:p>
      <w:pPr>
        <w:pStyle w:val="null3"/>
        <w:ind w:firstLine="425"/>
      </w:pPr>
      <w:r>
        <w:rPr>
          <w:rFonts w:ascii="仿宋_GB2312" w:hAnsi="仿宋_GB2312" w:cs="仿宋_GB2312" w:eastAsia="仿宋_GB2312"/>
          <w:sz w:val="24"/>
        </w:rPr>
        <w:t>9.7供应商应承诺：“按照磋商文件及采购人要求进行考核，遵照采购人的管理制度”。</w:t>
      </w:r>
    </w:p>
    <w:p>
      <w:pPr>
        <w:pStyle w:val="null3"/>
        <w:ind w:firstLine="425"/>
      </w:pPr>
      <w:r>
        <w:rPr>
          <w:rFonts w:ascii="仿宋_GB2312" w:hAnsi="仿宋_GB2312" w:cs="仿宋_GB2312" w:eastAsia="仿宋_GB2312"/>
          <w:sz w:val="24"/>
        </w:rPr>
        <w:t>9.8</w:t>
      </w:r>
      <w:r>
        <w:rPr>
          <w:rFonts w:ascii="仿宋_GB2312" w:hAnsi="仿宋_GB2312" w:cs="仿宋_GB2312" w:eastAsia="仿宋_GB2312"/>
          <w:sz w:val="24"/>
        </w:rPr>
        <w:t>供应商</w:t>
      </w:r>
      <w:r>
        <w:rPr>
          <w:rFonts w:ascii="仿宋_GB2312" w:hAnsi="仿宋_GB2312" w:cs="仿宋_GB2312" w:eastAsia="仿宋_GB2312"/>
          <w:sz w:val="24"/>
        </w:rPr>
        <w:t>应提供</w:t>
      </w:r>
      <w:r>
        <w:rPr>
          <w:rFonts w:ascii="仿宋_GB2312" w:hAnsi="仿宋_GB2312" w:cs="仿宋_GB2312" w:eastAsia="仿宋_GB2312"/>
          <w:sz w:val="24"/>
        </w:rPr>
        <w:t>2022年1月1日</w:t>
      </w:r>
      <w:r>
        <w:rPr>
          <w:rFonts w:ascii="仿宋_GB2312" w:hAnsi="仿宋_GB2312" w:cs="仿宋_GB2312" w:eastAsia="仿宋_GB2312"/>
          <w:sz w:val="24"/>
        </w:rPr>
        <w:t>（以合同签订时间为准）以来供应商提供的类似业绩及好评，并提供相关佐证材料。</w:t>
      </w:r>
    </w:p>
    <w:p>
      <w:pPr>
        <w:pStyle w:val="null3"/>
        <w:jc w:val="both"/>
      </w:pPr>
      <w:r>
        <w:rPr>
          <w:rFonts w:ascii="仿宋_GB2312" w:hAnsi="仿宋_GB2312" w:cs="仿宋_GB2312" w:eastAsia="仿宋_GB2312"/>
          <w:sz w:val="24"/>
        </w:rPr>
        <w:t>9.9</w:t>
      </w:r>
      <w:r>
        <w:rPr>
          <w:rFonts w:ascii="仿宋_GB2312" w:hAnsi="仿宋_GB2312" w:cs="仿宋_GB2312" w:eastAsia="仿宋_GB2312"/>
          <w:sz w:val="24"/>
        </w:rPr>
        <w:t>供应商自</w:t>
      </w:r>
      <w:r>
        <w:rPr>
          <w:rFonts w:ascii="仿宋_GB2312" w:hAnsi="仿宋_GB2312" w:cs="仿宋_GB2312" w:eastAsia="仿宋_GB2312"/>
          <w:sz w:val="24"/>
        </w:rPr>
        <w:t>2022年1月1日起，获得政府部门颁发的与本项目相关的荣誉或奖项</w:t>
      </w:r>
      <w:r>
        <w:rPr>
          <w:rFonts w:ascii="仿宋_GB2312" w:hAnsi="仿宋_GB2312" w:cs="仿宋_GB2312" w:eastAsia="仿宋_GB2312"/>
          <w:sz w:val="24"/>
        </w:rPr>
        <w:t>，并提供相关佐证材料。</w:t>
      </w:r>
    </w:p>
    <w:p>
      <w:pPr>
        <w:pStyle w:val="null3"/>
        <w:spacing w:after="150"/>
        <w:jc w:val="left"/>
      </w:pPr>
      <w:r>
        <w:rPr>
          <w:rFonts w:ascii="仿宋_GB2312" w:hAnsi="仿宋_GB2312" w:cs="仿宋_GB2312" w:eastAsia="仿宋_GB2312"/>
          <w:sz w:val="24"/>
        </w:rPr>
        <w:t>附件</w:t>
      </w:r>
      <w:r>
        <w:rPr>
          <w:rFonts w:ascii="仿宋_GB2312" w:hAnsi="仿宋_GB2312" w:cs="仿宋_GB2312" w:eastAsia="仿宋_GB2312"/>
          <w:sz w:val="24"/>
        </w:rPr>
        <w:t>：</w:t>
      </w:r>
    </w:p>
    <w:p>
      <w:pPr>
        <w:pStyle w:val="null3"/>
        <w:spacing w:after="150"/>
        <w:ind w:firstLine="652"/>
        <w:jc w:val="center"/>
      </w:pPr>
      <w:r>
        <w:rPr>
          <w:rFonts w:ascii="仿宋_GB2312" w:hAnsi="仿宋_GB2312" w:cs="仿宋_GB2312" w:eastAsia="仿宋_GB2312"/>
          <w:sz w:val="24"/>
          <w:b/>
        </w:rPr>
        <w:t>关于串标情形及后果的告知函</w:t>
      </w:r>
    </w:p>
    <w:p>
      <w:pPr>
        <w:pStyle w:val="null3"/>
        <w:spacing w:after="150"/>
        <w:jc w:val="left"/>
      </w:pPr>
      <w:r>
        <w:rPr>
          <w:rFonts w:ascii="仿宋_GB2312" w:hAnsi="仿宋_GB2312" w:cs="仿宋_GB2312" w:eastAsia="仿宋_GB2312"/>
          <w:sz w:val="24"/>
        </w:rPr>
        <w:t>致各投标人：</w:t>
      </w:r>
    </w:p>
    <w:p>
      <w:pPr>
        <w:pStyle w:val="null3"/>
        <w:spacing w:after="150"/>
        <w:jc w:val="left"/>
      </w:pPr>
      <w:r>
        <w:rPr>
          <w:rFonts w:ascii="仿宋_GB2312" w:hAnsi="仿宋_GB2312" w:cs="仿宋_GB2312" w:eastAsia="仿宋_GB2312"/>
        </w:rPr>
        <w:t xml:space="preserve">  </w:t>
      </w:r>
      <w:r>
        <w:rPr>
          <w:rFonts w:ascii="仿宋_GB2312" w:hAnsi="仿宋_GB2312" w:cs="仿宋_GB2312" w:eastAsia="仿宋_GB2312"/>
          <w:sz w:val="24"/>
        </w:rPr>
        <w:t>根据《厦门市财政局关于加强涉嫌串通投标情形处理的通知》要求，现将有关恶意串通、视为串通情形及供应商需承担的后果列明如下，请各供应商仔细阅读，如在参与本项目采购活动中存在串通投标情形，将依法承担相应责任：</w:t>
      </w:r>
    </w:p>
    <w:p>
      <w:pPr>
        <w:pStyle w:val="null3"/>
        <w:spacing w:after="150"/>
        <w:jc w:val="left"/>
      </w:pPr>
      <w:r>
        <w:rPr>
          <w:rFonts w:ascii="仿宋_GB2312" w:hAnsi="仿宋_GB2312" w:cs="仿宋_GB2312" w:eastAsia="仿宋_GB2312"/>
          <w:sz w:val="24"/>
          <w:b/>
        </w:rPr>
        <w:t>一、恶意串通情形</w:t>
      </w:r>
    </w:p>
    <w:p>
      <w:pPr>
        <w:pStyle w:val="null3"/>
        <w:spacing w:after="150"/>
        <w:ind w:firstLine="318"/>
        <w:jc w:val="left"/>
      </w:pPr>
      <w:r>
        <w:rPr>
          <w:rFonts w:ascii="仿宋_GB2312" w:hAnsi="仿宋_GB2312" w:cs="仿宋_GB2312" w:eastAsia="仿宋_GB2312"/>
          <w:sz w:val="24"/>
          <w:b/>
        </w:rPr>
        <w:t>《政府采购法实施条例》第七十四条：有下列情形之一的，属于恶意串通：</w:t>
      </w:r>
    </w:p>
    <w:p>
      <w:pPr>
        <w:pStyle w:val="null3"/>
        <w:spacing w:after="150"/>
        <w:ind w:firstLine="318"/>
        <w:jc w:val="left"/>
      </w:pPr>
      <w:r>
        <w:rPr>
          <w:rFonts w:ascii="仿宋_GB2312" w:hAnsi="仿宋_GB2312" w:cs="仿宋_GB2312" w:eastAsia="仿宋_GB2312"/>
          <w:sz w:val="24"/>
        </w:rPr>
        <w:t>（一）供应商直接或者间接从采购人或者采购代理机构处获得其他供应商的相关情况并修改其投标文件或者响应文件；</w:t>
      </w:r>
    </w:p>
    <w:p>
      <w:pPr>
        <w:pStyle w:val="null3"/>
        <w:spacing w:after="150"/>
        <w:ind w:firstLine="318"/>
        <w:jc w:val="left"/>
      </w:pPr>
      <w:r>
        <w:rPr>
          <w:rFonts w:ascii="仿宋_GB2312" w:hAnsi="仿宋_GB2312" w:cs="仿宋_GB2312" w:eastAsia="仿宋_GB2312"/>
          <w:sz w:val="24"/>
        </w:rPr>
        <w:t>（二）供应商按照采购人或者采购代理机构的授意撤换、修改投标文件或者响应文件；</w:t>
      </w:r>
    </w:p>
    <w:p>
      <w:pPr>
        <w:pStyle w:val="null3"/>
        <w:spacing w:after="150"/>
        <w:ind w:firstLine="318"/>
        <w:jc w:val="left"/>
      </w:pPr>
      <w:r>
        <w:rPr>
          <w:rFonts w:ascii="仿宋_GB2312" w:hAnsi="仿宋_GB2312" w:cs="仿宋_GB2312" w:eastAsia="仿宋_GB2312"/>
          <w:sz w:val="24"/>
        </w:rPr>
        <w:t>（三）供应商之间协商报价、技术方案等投标文件或者响应文件的实质性内容；</w:t>
      </w:r>
    </w:p>
    <w:p>
      <w:pPr>
        <w:pStyle w:val="null3"/>
        <w:spacing w:after="150"/>
        <w:ind w:firstLine="318"/>
        <w:jc w:val="left"/>
      </w:pPr>
      <w:r>
        <w:rPr>
          <w:rFonts w:ascii="仿宋_GB2312" w:hAnsi="仿宋_GB2312" w:cs="仿宋_GB2312" w:eastAsia="仿宋_GB2312"/>
          <w:sz w:val="24"/>
        </w:rPr>
        <w:t>（四）属于同一集团、协会、商会等组织成员的供应商按照该组织要求协同参加政府采购活动；</w:t>
      </w:r>
    </w:p>
    <w:p>
      <w:pPr>
        <w:pStyle w:val="null3"/>
        <w:spacing w:after="150"/>
        <w:ind w:firstLine="318"/>
        <w:jc w:val="left"/>
      </w:pPr>
      <w:r>
        <w:rPr>
          <w:rFonts w:ascii="仿宋_GB2312" w:hAnsi="仿宋_GB2312" w:cs="仿宋_GB2312" w:eastAsia="仿宋_GB2312"/>
          <w:sz w:val="24"/>
        </w:rPr>
        <w:t>（五）供应商之间事先约定由某一特定供应商中标、成交；</w:t>
      </w:r>
    </w:p>
    <w:p>
      <w:pPr>
        <w:pStyle w:val="null3"/>
        <w:spacing w:after="150"/>
        <w:ind w:firstLine="318"/>
        <w:jc w:val="left"/>
      </w:pPr>
      <w:r>
        <w:rPr>
          <w:rFonts w:ascii="仿宋_GB2312" w:hAnsi="仿宋_GB2312" w:cs="仿宋_GB2312" w:eastAsia="仿宋_GB2312"/>
          <w:sz w:val="24"/>
        </w:rPr>
        <w:t>（六）供应商之间商定部分供应商放弃参加政府采购活动或者放弃中标、成交；</w:t>
      </w:r>
    </w:p>
    <w:p>
      <w:pPr>
        <w:pStyle w:val="null3"/>
        <w:spacing w:after="150"/>
        <w:ind w:firstLine="318"/>
        <w:jc w:val="left"/>
      </w:pPr>
      <w:r>
        <w:rPr>
          <w:rFonts w:ascii="仿宋_GB2312" w:hAnsi="仿宋_GB2312" w:cs="仿宋_GB2312" w:eastAsia="仿宋_GB2312"/>
          <w:sz w:val="24"/>
        </w:rPr>
        <w:t>（七）供应商与采购人或者采购代理机构之间、供应商相互之间，为谋求特定供应商中标、成交或者排斥其他供应商的其他串通行为。</w:t>
      </w:r>
    </w:p>
    <w:p>
      <w:pPr>
        <w:pStyle w:val="null3"/>
        <w:spacing w:after="150"/>
        <w:jc w:val="left"/>
      </w:pPr>
      <w:r>
        <w:rPr>
          <w:rFonts w:ascii="仿宋_GB2312" w:hAnsi="仿宋_GB2312" w:cs="仿宋_GB2312" w:eastAsia="仿宋_GB2312"/>
          <w:sz w:val="24"/>
          <w:b/>
        </w:rPr>
        <w:t>二、视为串通情形</w:t>
      </w:r>
    </w:p>
    <w:p>
      <w:pPr>
        <w:pStyle w:val="null3"/>
        <w:spacing w:after="150"/>
        <w:ind w:firstLine="318"/>
        <w:jc w:val="left"/>
      </w:pPr>
      <w:r>
        <w:rPr>
          <w:rFonts w:ascii="仿宋_GB2312" w:hAnsi="仿宋_GB2312" w:cs="仿宋_GB2312" w:eastAsia="仿宋_GB2312"/>
          <w:sz w:val="24"/>
          <w:b/>
        </w:rPr>
        <w:t>《政府采购货物和服务招标投标管理办法》（财政部令第</w:t>
      </w:r>
      <w:r>
        <w:rPr>
          <w:rFonts w:ascii="仿宋_GB2312" w:hAnsi="仿宋_GB2312" w:cs="仿宋_GB2312" w:eastAsia="仿宋_GB2312"/>
          <w:sz w:val="24"/>
          <w:b/>
        </w:rPr>
        <w:t>87号）第三十七条：有下列情形之一的，视为投标人串通投标，其投标无效：</w:t>
      </w:r>
    </w:p>
    <w:p>
      <w:pPr>
        <w:pStyle w:val="null3"/>
        <w:spacing w:after="150"/>
        <w:ind w:firstLine="318"/>
        <w:jc w:val="left"/>
      </w:pPr>
      <w:r>
        <w:rPr>
          <w:rFonts w:ascii="仿宋_GB2312" w:hAnsi="仿宋_GB2312" w:cs="仿宋_GB2312" w:eastAsia="仿宋_GB2312"/>
          <w:sz w:val="24"/>
        </w:rPr>
        <w:t>（一）不同投标人的投标文件由同一单位或者个人编制；</w:t>
      </w:r>
    </w:p>
    <w:p>
      <w:pPr>
        <w:pStyle w:val="null3"/>
        <w:spacing w:after="150"/>
        <w:ind w:firstLine="318"/>
        <w:jc w:val="left"/>
      </w:pPr>
      <w:r>
        <w:rPr>
          <w:rFonts w:ascii="仿宋_GB2312" w:hAnsi="仿宋_GB2312" w:cs="仿宋_GB2312" w:eastAsia="仿宋_GB2312"/>
          <w:sz w:val="24"/>
        </w:rPr>
        <w:t>（二）不同投标人委托同一单位或者个人办理投标事宜；</w:t>
      </w:r>
    </w:p>
    <w:p>
      <w:pPr>
        <w:pStyle w:val="null3"/>
        <w:spacing w:after="150"/>
        <w:jc w:val="left"/>
      </w:pPr>
      <w:r>
        <w:rPr>
          <w:rFonts w:ascii="仿宋_GB2312" w:hAnsi="仿宋_GB2312" w:cs="仿宋_GB2312" w:eastAsia="仿宋_GB2312"/>
          <w:sz w:val="24"/>
        </w:rPr>
        <w:t>（三）不同投标人的投标文件载明的项目管理成员或者联系人员为同一人；（四）不同投标人的投标文件异常一致或者投标报价呈规律性差异；</w:t>
      </w:r>
    </w:p>
    <w:p>
      <w:pPr>
        <w:pStyle w:val="null3"/>
        <w:spacing w:after="150"/>
        <w:jc w:val="left"/>
      </w:pPr>
      <w:r>
        <w:rPr>
          <w:rFonts w:ascii="仿宋_GB2312" w:hAnsi="仿宋_GB2312" w:cs="仿宋_GB2312" w:eastAsia="仿宋_GB2312"/>
          <w:sz w:val="24"/>
        </w:rPr>
        <w:t>（五）不同投标人的投标文件相互混装；</w:t>
      </w:r>
    </w:p>
    <w:p>
      <w:pPr>
        <w:pStyle w:val="null3"/>
        <w:spacing w:after="150"/>
        <w:jc w:val="left"/>
      </w:pPr>
      <w:r>
        <w:rPr>
          <w:rFonts w:ascii="仿宋_GB2312" w:hAnsi="仿宋_GB2312" w:cs="仿宋_GB2312" w:eastAsia="仿宋_GB2312"/>
          <w:sz w:val="24"/>
        </w:rPr>
        <w:t>（六）不同投标人的投标保证金从同一单位或者个人的账户转出。</w:t>
      </w:r>
    </w:p>
    <w:p>
      <w:pPr>
        <w:pStyle w:val="null3"/>
        <w:spacing w:after="150"/>
        <w:ind w:firstLine="318"/>
        <w:jc w:val="left"/>
      </w:pPr>
      <w:r>
        <w:rPr>
          <w:rFonts w:ascii="仿宋_GB2312" w:hAnsi="仿宋_GB2312" w:cs="仿宋_GB2312" w:eastAsia="仿宋_GB2312"/>
          <w:sz w:val="24"/>
          <w:b/>
        </w:rPr>
        <w:t>《福建省财政厅关于电子化政府采购项目中视为串标情形认定与处理的指导意见》（闽财购〔</w:t>
      </w:r>
      <w:r>
        <w:rPr>
          <w:rFonts w:ascii="仿宋_GB2312" w:hAnsi="仿宋_GB2312" w:cs="仿宋_GB2312" w:eastAsia="仿宋_GB2312"/>
          <w:sz w:val="24"/>
          <w:b/>
        </w:rPr>
        <w:t>2018〕30号）</w:t>
      </w:r>
    </w:p>
    <w:p>
      <w:pPr>
        <w:pStyle w:val="null3"/>
        <w:spacing w:after="150"/>
        <w:ind w:firstLine="318"/>
        <w:jc w:val="left"/>
      </w:pPr>
      <w:r>
        <w:rPr>
          <w:rFonts w:ascii="仿宋_GB2312" w:hAnsi="仿宋_GB2312" w:cs="仿宋_GB2312" w:eastAsia="仿宋_GB2312"/>
          <w:sz w:val="24"/>
        </w:rPr>
        <w:t>（一）电子化招标项目视为串通情形的认定</w:t>
      </w:r>
    </w:p>
    <w:p>
      <w:pPr>
        <w:pStyle w:val="null3"/>
        <w:spacing w:after="150"/>
        <w:ind w:firstLine="318"/>
        <w:jc w:val="left"/>
      </w:pPr>
      <w:r>
        <w:rPr>
          <w:rFonts w:ascii="仿宋_GB2312" w:hAnsi="仿宋_GB2312" w:cs="仿宋_GB2312" w:eastAsia="仿宋_GB2312"/>
          <w:sz w:val="24"/>
        </w:rPr>
        <w:t>1、保证金验核阶段 不同投标人的投标保证金转出账户的银行账户名 称相同的，属于《政府采购货物和服务招标投标管理办法》（财政部令第87号）第三十七条第（六）项“不同投标人的投标保证金从同一单位或者个人的账户转出”的情形。</w:t>
      </w:r>
    </w:p>
    <w:p>
      <w:pPr>
        <w:pStyle w:val="null3"/>
        <w:spacing w:after="150"/>
        <w:ind w:firstLine="318"/>
        <w:jc w:val="left"/>
      </w:pPr>
      <w:r>
        <w:rPr>
          <w:rFonts w:ascii="仿宋_GB2312" w:hAnsi="仿宋_GB2312" w:cs="仿宋_GB2312" w:eastAsia="仿宋_GB2312"/>
          <w:sz w:val="24"/>
        </w:rPr>
        <w:t>2、电子响应文件解密阶段 电子响应文件的个性特征与本采购项目的其他响应人存在雷同的，按照以下方式进行认定：</w:t>
      </w:r>
    </w:p>
    <w:p>
      <w:pPr>
        <w:pStyle w:val="null3"/>
        <w:spacing w:after="150"/>
        <w:ind w:firstLine="318"/>
        <w:jc w:val="left"/>
      </w:pPr>
      <w:r>
        <w:rPr>
          <w:rFonts w:ascii="仿宋_GB2312" w:hAnsi="仿宋_GB2312" w:cs="仿宋_GB2312" w:eastAsia="仿宋_GB2312"/>
          <w:sz w:val="24"/>
        </w:rPr>
        <w:t>（</w:t>
      </w:r>
      <w:r>
        <w:rPr>
          <w:rFonts w:ascii="仿宋_GB2312" w:hAnsi="仿宋_GB2312" w:cs="仿宋_GB2312" w:eastAsia="仿宋_GB2312"/>
          <w:sz w:val="24"/>
        </w:rPr>
        <w:t>1）投标人上传电子投标文件被福建省政府采购网上公开信息系统投标客户端所赋予的项目内部识别码与本招标项目的其他投标人相同的，属于《政府采购货物和服务招标投标管理办法》（财政部令第87号）第三十七条第（一）项“不同投标人的投标文件由同一单位或者个人编制”的情形。</w:t>
      </w:r>
    </w:p>
    <w:p>
      <w:pPr>
        <w:pStyle w:val="null3"/>
        <w:spacing w:after="150"/>
        <w:ind w:firstLine="318"/>
        <w:jc w:val="left"/>
      </w:pPr>
      <w:r>
        <w:rPr>
          <w:rFonts w:ascii="仿宋_GB2312" w:hAnsi="仿宋_GB2312" w:cs="仿宋_GB2312" w:eastAsia="仿宋_GB2312"/>
          <w:sz w:val="24"/>
        </w:rPr>
        <w:t>（</w:t>
      </w:r>
      <w:r>
        <w:rPr>
          <w:rFonts w:ascii="仿宋_GB2312" w:hAnsi="仿宋_GB2312" w:cs="仿宋_GB2312" w:eastAsia="仿宋_GB2312"/>
          <w:sz w:val="24"/>
        </w:rPr>
        <w:t>2）系统记录的编制电子投标文件使用的计算机或上传电子投标文件使用的计算机网卡MAC地址与本招标项目的其他投标人一致的，属于《政府采购货物和服务招标投标管理办法》（财政部令第87号）第三十七条第（二）项“不同投标人委托同一单位或者个人办理投标事宜”的情形。</w:t>
      </w:r>
    </w:p>
    <w:p>
      <w:pPr>
        <w:pStyle w:val="null3"/>
        <w:spacing w:after="150"/>
        <w:ind w:firstLine="318"/>
        <w:jc w:val="left"/>
      </w:pPr>
      <w:r>
        <w:rPr>
          <w:rFonts w:ascii="仿宋_GB2312" w:hAnsi="仿宋_GB2312" w:cs="仿宋_GB2312" w:eastAsia="仿宋_GB2312"/>
          <w:sz w:val="24"/>
        </w:rPr>
        <w:t>（</w:t>
      </w:r>
      <w:r>
        <w:rPr>
          <w:rFonts w:ascii="仿宋_GB2312" w:hAnsi="仿宋_GB2312" w:cs="仿宋_GB2312" w:eastAsia="仿宋_GB2312"/>
          <w:sz w:val="24"/>
        </w:rPr>
        <w:t>3）投标人上传的电子投标文件若出现使用本项目其他投标人的数字证书加密的或加盖本项目的其他投标人的电子印章的，属于《政府采购货物和服务招标投标管理办法》（财政部令第87号）第三十七条第（五）项“不同投标人的投标文件相互混装”的情形。</w:t>
      </w:r>
    </w:p>
    <w:p>
      <w:pPr>
        <w:pStyle w:val="null3"/>
        <w:spacing w:after="150"/>
        <w:ind w:firstLine="318"/>
        <w:jc w:val="left"/>
      </w:pPr>
      <w:r>
        <w:rPr>
          <w:rFonts w:ascii="仿宋_GB2312" w:hAnsi="仿宋_GB2312" w:cs="仿宋_GB2312" w:eastAsia="仿宋_GB2312"/>
          <w:sz w:val="24"/>
        </w:rPr>
        <w:t>（二）电子化非招标项目视为串通情形的认定</w:t>
      </w:r>
    </w:p>
    <w:p>
      <w:pPr>
        <w:pStyle w:val="null3"/>
        <w:spacing w:after="150"/>
        <w:ind w:firstLine="318"/>
        <w:jc w:val="left"/>
      </w:pPr>
      <w:r>
        <w:rPr>
          <w:rFonts w:ascii="仿宋_GB2312" w:hAnsi="仿宋_GB2312" w:cs="仿宋_GB2312" w:eastAsia="仿宋_GB2312"/>
          <w:sz w:val="24"/>
        </w:rPr>
        <w:t>电子化非招标项目（包括竞争性谈判、竞争性磋商、询价）中出现本意见第一点所列情形的，属于《中华人民共和国政府采购法实施条例》第七十四条第（七）项</w:t>
      </w:r>
      <w:r>
        <w:rPr>
          <w:rFonts w:ascii="仿宋_GB2312" w:hAnsi="仿宋_GB2312" w:cs="仿宋_GB2312" w:eastAsia="仿宋_GB2312"/>
          <w:sz w:val="24"/>
        </w:rPr>
        <w:t>“供 应商与采购人或者采购代 理机构之间、供 应商相互之间，为谋求特定供 应商中标、成交或者排斥其他供 应商的其他串通行为”。</w:t>
      </w:r>
    </w:p>
    <w:p>
      <w:pPr>
        <w:pStyle w:val="null3"/>
        <w:spacing w:after="150"/>
        <w:ind w:firstLine="243"/>
        <w:jc w:val="left"/>
      </w:pPr>
      <w:r>
        <w:rPr>
          <w:rFonts w:ascii="仿宋_GB2312" w:hAnsi="仿宋_GB2312" w:cs="仿宋_GB2312" w:eastAsia="仿宋_GB2312"/>
          <w:sz w:val="24"/>
          <w:b/>
        </w:rPr>
        <w:t>《福建省财政厅关于福建省省级政府采购货物和服务项目招标文件编制指引和实施指引的补充通知（三）》（闽财购〔</w:t>
      </w:r>
      <w:r>
        <w:rPr>
          <w:rFonts w:ascii="仿宋_GB2312" w:hAnsi="仿宋_GB2312" w:cs="仿宋_GB2312" w:eastAsia="仿宋_GB2312"/>
          <w:sz w:val="24"/>
          <w:b/>
        </w:rPr>
        <w:t>2010〕28号）</w:t>
      </w:r>
    </w:p>
    <w:p>
      <w:pPr>
        <w:pStyle w:val="null3"/>
        <w:spacing w:after="150"/>
        <w:jc w:val="left"/>
      </w:pPr>
      <w:r>
        <w:rPr>
          <w:rFonts w:ascii="仿宋_GB2312" w:hAnsi="仿宋_GB2312" w:cs="仿宋_GB2312" w:eastAsia="仿宋_GB2312"/>
          <w:sz w:val="24"/>
        </w:rPr>
        <w:t>评标委员会在评标过程中发现投标人存在下列情形之一的，可认定其有串通</w:t>
      </w:r>
    </w:p>
    <w:p>
      <w:pPr>
        <w:pStyle w:val="null3"/>
        <w:spacing w:after="150"/>
        <w:jc w:val="left"/>
      </w:pPr>
      <w:r>
        <w:rPr>
          <w:rFonts w:ascii="仿宋_GB2312" w:hAnsi="仿宋_GB2312" w:cs="仿宋_GB2312" w:eastAsia="仿宋_GB2312"/>
          <w:sz w:val="24"/>
        </w:rPr>
        <w:t>投标行为，并做出其投标无效的决定：</w:t>
      </w:r>
    </w:p>
    <w:p>
      <w:pPr>
        <w:pStyle w:val="null3"/>
        <w:spacing w:after="150"/>
        <w:jc w:val="left"/>
      </w:pPr>
      <w:r>
        <w:rPr>
          <w:rFonts w:ascii="仿宋_GB2312" w:hAnsi="仿宋_GB2312" w:cs="仿宋_GB2312" w:eastAsia="仿宋_GB2312"/>
          <w:sz w:val="24"/>
        </w:rPr>
        <w:t>（一）不同投标人的投标文件错、漏之处一致或雷同，且不能合理解释的；</w:t>
      </w:r>
    </w:p>
    <w:p>
      <w:pPr>
        <w:pStyle w:val="null3"/>
        <w:spacing w:after="150"/>
        <w:jc w:val="left"/>
      </w:pPr>
      <w:r>
        <w:rPr>
          <w:rFonts w:ascii="仿宋_GB2312" w:hAnsi="仿宋_GB2312" w:cs="仿宋_GB2312" w:eastAsia="仿宋_GB2312"/>
          <w:sz w:val="24"/>
        </w:rPr>
        <w:t>（二）不同的投标人的法定代表人、委托代理人等由同一个单位缴纳社会保险的；</w:t>
      </w:r>
    </w:p>
    <w:p>
      <w:pPr>
        <w:pStyle w:val="null3"/>
        <w:spacing w:after="150"/>
        <w:jc w:val="left"/>
      </w:pPr>
      <w:r>
        <w:rPr>
          <w:rFonts w:ascii="仿宋_GB2312" w:hAnsi="仿宋_GB2312" w:cs="仿宋_GB2312" w:eastAsia="仿宋_GB2312"/>
          <w:sz w:val="24"/>
        </w:rPr>
        <w:t>（三）由同一人或分别由几个有利害关系人携带两个以上（含两个）投标人的企业资料参与资格审查、领取招标资料，或代表两个以上（含两个）投标人参加招标答疑会、交纳或退还投标保证金、开标的；</w:t>
      </w:r>
    </w:p>
    <w:p>
      <w:pPr>
        <w:pStyle w:val="null3"/>
        <w:spacing w:after="150"/>
        <w:jc w:val="left"/>
      </w:pPr>
      <w:r>
        <w:rPr>
          <w:rFonts w:ascii="仿宋_GB2312" w:hAnsi="仿宋_GB2312" w:cs="仿宋_GB2312" w:eastAsia="仿宋_GB2312"/>
          <w:sz w:val="24"/>
        </w:rPr>
        <w:t>（四）有关法律、法规或规章规定的其他串通投标行为。</w:t>
      </w:r>
    </w:p>
    <w:p>
      <w:pPr>
        <w:pStyle w:val="null3"/>
        <w:spacing w:after="150"/>
        <w:jc w:val="left"/>
      </w:pPr>
      <w:r>
        <w:rPr>
          <w:rFonts w:ascii="仿宋_GB2312" w:hAnsi="仿宋_GB2312" w:cs="仿宋_GB2312" w:eastAsia="仿宋_GB2312"/>
          <w:sz w:val="24"/>
          <w:b/>
        </w:rPr>
        <w:t>三、供应商需承担的后果</w:t>
      </w:r>
    </w:p>
    <w:p>
      <w:pPr>
        <w:pStyle w:val="null3"/>
        <w:spacing w:after="150"/>
        <w:ind w:firstLine="485"/>
        <w:jc w:val="left"/>
      </w:pPr>
      <w:r>
        <w:rPr>
          <w:rFonts w:ascii="仿宋_GB2312" w:hAnsi="仿宋_GB2312" w:cs="仿宋_GB2312" w:eastAsia="仿宋_GB2312"/>
          <w:sz w:val="24"/>
        </w:rPr>
        <w:t>1、《政府采购法》第七十七条：供 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 （三）与采购人、其他供 应商或者采购代 理机构恶意串通的； 供 应商有前款第（一）至（五）项情形之一的，中标、成交无效。</w:t>
      </w:r>
    </w:p>
    <w:p>
      <w:pPr>
        <w:pStyle w:val="null3"/>
        <w:spacing w:after="150"/>
        <w:ind w:firstLine="485"/>
        <w:jc w:val="left"/>
      </w:pPr>
      <w:r>
        <w:rPr>
          <w:rFonts w:ascii="仿宋_GB2312" w:hAnsi="仿宋_GB2312" w:cs="仿宋_GB2312" w:eastAsia="仿宋_GB2312"/>
          <w:sz w:val="24"/>
        </w:rPr>
        <w:t>2、《政府采购非招标采购方式管理办法》（财政部令第74号）第二十条：有下列情形之一的，保证金不予退还： （四）供 应商与采购人、其他供 应商或者采购代 理机构恶意串通的；</w:t>
      </w:r>
    </w:p>
    <w:p>
      <w:pPr>
        <w:pStyle w:val="null3"/>
        <w:spacing w:after="150"/>
        <w:ind w:firstLine="318"/>
        <w:jc w:val="left"/>
      </w:pPr>
      <w:r>
        <w:rPr>
          <w:rFonts w:ascii="仿宋_GB2312" w:hAnsi="仿宋_GB2312" w:cs="仿宋_GB2312" w:eastAsia="仿宋_GB2312"/>
          <w:sz w:val="24"/>
        </w:rPr>
        <w:t>3、《政府采购竞争性磋商采购方式管理暂行办法》（财库〔2014〕214号）第三十一条：有下列情形之一的，磋商保证金不予退还： （四）供 应商与采购人、其他供 应商或者采购代 理机构恶意串通的；</w:t>
      </w:r>
    </w:p>
    <w:p>
      <w:pPr>
        <w:pStyle w:val="null3"/>
        <w:jc w:val="both"/>
      </w:pPr>
      <w:r>
        <w:rPr>
          <w:rFonts w:ascii="仿宋_GB2312" w:hAnsi="仿宋_GB2312" w:cs="仿宋_GB2312" w:eastAsia="仿宋_GB2312"/>
          <w:sz w:val="24"/>
        </w:rPr>
        <w:t>4、《福建省财政厅关于电子化政府采购项目中视为串标情形认定与处理的指导意见》（闽财购〔2018〕30号） 在开标过程中，发现投标（响应）人有上述情形的，采购人、采购代 理机构应当根据采购文件认定串通行为，认定其投标（响应）无效，没收其保证金，并书面报告本级财政部门；在评审过程中发现投标（响应）人有上述情形的，资格审查小组或评标委员会（谈判小组、磋商小组、询价小组）应当根据采购文件认定串通行为，认定其投标（响应）无效，没收其保证金，并书面报告本级财政部门。</w:t>
      </w:r>
    </w:p>
    <w:p>
      <w:pPr>
        <w:pStyle w:val="null3"/>
        <w:jc w:val="left"/>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1、本项目支持供应 商办理政府采购合同融资（即政采贷），具体相关政策详见《关于促进中小企业政府采购合同融资健康开展的通知》（闽财购函〔2019〕16 号）等政策，投标人中 标 后如需融资，可通过“福建省政府采购合同融资信息服务平台”（网址：http://120.35.30.176/zcdproject/home）办理“政采贷”。 2、供应商在提交CA证书后，供应商代表应当在厦门市湖里区云顶北路842号厦门市行政服务中心4层C区大厅等待，并根据磋商小组的要求和安排配合相应磋商工作直至结束。 3、请供应商在评审当天自行携带笔记本电脑用于线上报价，具体流程详见供应商操作手册。 4、因评审场所条件限制，本项目无法进行远程磋商，供应商应派代表到现场，未到现场的将导致响应无效(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请供应商在评审当天自行携带笔记本电脑用于线上报价，具体流程详见供应商操作手册。</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17.5其他</w:t>
      </w:r>
    </w:p>
    <w:p>
      <w:pPr>
        <w:pStyle w:val="null3"/>
        <w:jc w:val="left"/>
        <w:outlineLvl w:val="3"/>
      </w:pPr>
      <w:r>
        <w:rPr>
          <w:rFonts w:ascii="仿宋_GB2312" w:hAnsi="仿宋_GB2312" w:cs="仿宋_GB2312" w:eastAsia="仿宋_GB2312"/>
          <w:sz w:val="24"/>
          <w:b/>
        </w:rPr>
        <w:t xml:space="preserve"> 十八、合同附件</w:t>
      </w:r>
    </w:p>
    <w:p>
      <w:pPr>
        <w:pStyle w:val="null3"/>
        <w:jc w:val="left"/>
        <w:outlineLvl w:val="3"/>
      </w:pPr>
      <w:r>
        <w:rPr>
          <w:rFonts w:ascii="仿宋_GB2312" w:hAnsi="仿宋_GB2312" w:cs="仿宋_GB2312" w:eastAsia="仿宋_GB2312"/>
          <w:sz w:val="24"/>
          <w:b/>
        </w:rPr>
        <w:t xml:space="preserve"> 十九、合同融资支付约定</w:t>
      </w:r>
    </w:p>
    <w:p>
      <w:pPr>
        <w:pStyle w:val="null3"/>
        <w:jc w:val="left"/>
      </w:pPr>
      <w:r>
        <w:rPr>
          <w:rFonts w:ascii="仿宋_GB2312" w:hAnsi="仿宋_GB2312" w:cs="仿宋_GB2312" w:eastAsia="仿宋_GB2312"/>
          <w:b/>
        </w:rPr>
        <w:t>19.1本合同已用于政府采购合同融资，为本项目提供合同融资的金融机构为：</w:t>
      </w:r>
      <w:r>
        <w:rPr>
          <w:rFonts w:ascii="仿宋_GB2312" w:hAnsi="仿宋_GB2312" w:cs="仿宋_GB2312" w:eastAsia="仿宋_GB2312"/>
          <w:b/>
        </w:rPr>
        <w:t>_______</w:t>
      </w:r>
      <w:r>
        <w:rPr>
          <w:rFonts w:ascii="仿宋_GB2312" w:hAnsi="仿宋_GB2312" w:cs="仿宋_GB2312" w:eastAsia="仿宋_GB2312"/>
          <w:b/>
        </w:rPr>
        <w:t>，本合同项下所有款项，甲方须支付至本合同约定的乙方账号，未经</w:t>
      </w:r>
      <w:r>
        <w:rPr>
          <w:rFonts w:ascii="仿宋_GB2312" w:hAnsi="仿宋_GB2312" w:cs="仿宋_GB2312" w:eastAsia="仿宋_GB2312"/>
          <w:b/>
        </w:rPr>
        <w:t>_______</w:t>
      </w:r>
      <w:r>
        <w:rPr>
          <w:rFonts w:ascii="仿宋_GB2312" w:hAnsi="仿宋_GB2312" w:cs="仿宋_GB2312" w:eastAsia="仿宋_GB2312"/>
          <w:b/>
        </w:rPr>
        <w:t>书面同意，不得变更账号。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[350213]wx[CS]2025005</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2025~2026学年马巷中心小学及所属完小物业服务</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1(2025~2026学年马巷中心小学及所属完小物业服务)</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2025~2026学年马巷中心小学及所属完小物业服务</w:t>
            </w:r>
          </w:p>
        </w:tc>
        <w:tc>
          <w:tcPr>
            <w:tcW w:type="dxa" w:w="1661"/>
          </w:tcPr>
          <w:p>
            <w:pPr>
              <w:pStyle w:val="null3"/>
              <w:jc w:val="left"/>
            </w:pPr>
            <w:r>
              <w:rPr>
                <w:rFonts w:ascii="仿宋_GB2312" w:hAnsi="仿宋_GB2312" w:cs="仿宋_GB2312" w:eastAsia="仿宋_GB2312"/>
              </w:rPr>
              <w:t xml:space="preserve"> 1253000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[350213]wx[CS]2025005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2025~2026学年马巷中心小学及所属完小物业服务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2025~2026学年马巷中心小学及所属完小物业服务</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2025~2026学年马巷中心小学及所属完小物业服务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2025~2026学年马巷中心小学及所属完小物业服务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1253000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