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第八轮大病医疗保险</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CGXM-2025-350201-01119[2025]00755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[350201]wx[GK]2025033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厦门市医疗保障中心</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第八轮大病医疗保险</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CGXM-2025-350201-01119[2025]00755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[350201]wx[GK]2025033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2、投标人可自行选择是否提供资格承诺函，若不提供资格承诺函的，应按招标文件要求提供相应的证明材料。 3、采购包有特殊资格要求的，投标人还应按要求提供相应的证明材料。</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特殊资格要求1</w:t>
            </w:r>
          </w:p>
        </w:tc>
        <w:tc>
          <w:tcPr>
            <w:tcW w:type="dxa" w:w="4614"/>
          </w:tcPr>
          <w:p>
            <w:pPr>
              <w:pStyle w:val="null3"/>
              <w:jc w:val="both"/>
            </w:pPr>
            <w:r>
              <w:rPr>
                <w:rFonts w:ascii="仿宋_GB2312" w:hAnsi="仿宋_GB2312" w:cs="仿宋_GB2312" w:eastAsia="仿宋_GB2312"/>
              </w:rPr>
              <w:t>1、投标人必须是国家金融监督管理总局厦门监管局认可的具有大病保险经营资质的保险机构，并提供相关证明材料。</w:t>
            </w:r>
          </w:p>
        </w:tc>
      </w:tr>
      <w:tr>
        <w:tc>
          <w:tcPr>
            <w:tcW w:type="dxa" w:w="3692"/>
          </w:tcPr>
          <w:p>
            <w:pPr>
              <w:pStyle w:val="null3"/>
              <w:jc w:val="both"/>
            </w:pPr>
            <w:r>
              <w:rPr>
                <w:rFonts w:ascii="仿宋_GB2312" w:hAnsi="仿宋_GB2312" w:cs="仿宋_GB2312" w:eastAsia="仿宋_GB2312"/>
              </w:rPr>
              <w:t>特殊资格要求2</w:t>
            </w:r>
          </w:p>
        </w:tc>
        <w:tc>
          <w:tcPr>
            <w:tcW w:type="dxa" w:w="4614"/>
          </w:tcPr>
          <w:p>
            <w:pPr>
              <w:pStyle w:val="null3"/>
              <w:jc w:val="both"/>
            </w:pPr>
            <w:r>
              <w:rPr>
                <w:rFonts w:ascii="仿宋_GB2312" w:hAnsi="仿宋_GB2312" w:cs="仿宋_GB2312" w:eastAsia="仿宋_GB2312"/>
              </w:rPr>
              <w:t>1、投标人若为分支机构的，还需提供其境内总公司针对本项目的专项授权书扫描件，并提供境内总公司的营业执照扫描件。</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厦门市医疗保障中心</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福建省厦门市思明区湖滨北路67号7号楼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361013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0592-2859795</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厦门市湖里区机场北路476号4楼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0592-5730289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3,000,000,000.00</w:t>
      </w:r>
    </w:p>
    <w:p>
      <w:pPr>
        <w:pStyle w:val="null3"/>
        <w:jc w:val="left"/>
      </w:pPr>
      <w:r>
        <w:rPr>
          <w:rFonts w:ascii="仿宋_GB2312" w:hAnsi="仿宋_GB2312" w:cs="仿宋_GB2312" w:eastAsia="仿宋_GB2312"/>
        </w:rPr>
        <w:t>采购包最高限价（元）: 3,000,000,000.00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第八轮大病医疗保险</w:t>
            </w:r>
          </w:p>
        </w:tc>
        <w:tc>
          <w:tcPr>
            <w:tcW w:type="dxa" w:w="1187"/>
          </w:tcPr>
          <w:p>
            <w:pPr>
              <w:pStyle w:val="null3"/>
              <w:jc w:val="right"/>
            </w:pPr>
            <w:r>
              <w:rPr>
                <w:rFonts w:ascii="仿宋_GB2312" w:hAnsi="仿宋_GB2312" w:cs="仿宋_GB2312" w:eastAsia="仿宋_GB2312"/>
              </w:rPr>
              <w:t>3.00</w:t>
            </w:r>
          </w:p>
        </w:tc>
        <w:tc>
          <w:tcPr>
            <w:tcW w:type="dxa" w:w="1187"/>
          </w:tcPr>
          <w:p>
            <w:pPr>
              <w:pStyle w:val="null3"/>
              <w:jc w:val="right"/>
            </w:pPr>
            <w:r>
              <w:rPr>
                <w:rFonts w:ascii="仿宋_GB2312" w:hAnsi="仿宋_GB2312" w:cs="仿宋_GB2312" w:eastAsia="仿宋_GB2312"/>
              </w:rPr>
              <w:t>3,000,000,000.00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第八轮大病医疗保险</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本次采购为国内采购，报价以人民币为货币单位，应分单价、小计和总价。</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第八轮大病医疗保险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第八轮大病医疗保险</w:t>
            </w:r>
          </w:p>
        </w:tc>
        <w:tc>
          <w:tcPr>
            <w:tcW w:type="dxa" w:w="2076"/>
          </w:tcPr>
          <w:p>
            <w:pPr>
              <w:pStyle w:val="null3"/>
              <w:jc w:val="left"/>
            </w:pPr>
            <w:r>
              <w:rPr>
                <w:rFonts w:ascii="仿宋_GB2312" w:hAnsi="仿宋_GB2312" w:cs="仿宋_GB2312" w:eastAsia="仿宋_GB2312"/>
              </w:rPr>
              <w:t>第八轮大病医疗保险</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3,000,000,000.00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本次采购为国内采购，报价以人民币为货币单位，应分单价、小计和总价。</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采购包1：分包比例45%，分包履行的内容：分包履行的内容1、详见招标文件“一、项目概况（采购标的）”；2、本项目分包比例以“一、项目概况（采购标的）”的比例为准（招标文件若有不一致处，以此为准）</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按评审后的综合得分由高到低顺序排列；综合得分相同的，按投标报价由低到高顺序排列；综合得分且投标报价相同的，按技术得分由高到低顺序排列；若综合得分、投标报价及技术得分均相同，则由评标委员会进行投票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代理服务费收费标准：按定额人民币8万元整收取。 注：1、承保保险公司根据各自承保的份额比例支付代理服务费。2、承保保险公司以转账或汇款方式提交。3、承保保险公司为中小企业的，其代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其他未列明行业</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保险行业</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单位公章。接收质疑：黄经理，负责接收质疑，电话0592-2298125，传真0592-5706660-6969，邮箱hcq@iport.com.cn，通讯地址：厦门市湖里区机场北路476号4楼。质疑函应采用下列方式之一提交： （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 （7）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2、投标人可自行选择是否提供资格承诺函，若不提供资格承诺函的，应按招标文件要求提供相应的证明材料。 3、采购包有特殊资格要求的，投标人还应按要求提供相应的证明材料。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3、查询记录和证据留存方式：资格审查小组将查询结果网页打印后随评标报告一并存档。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特殊资格要求1</w:t>
            </w:r>
          </w:p>
        </w:tc>
        <w:tc>
          <w:tcPr>
            <w:tcW w:type="dxa" w:w="4614"/>
          </w:tcPr>
          <w:p>
            <w:pPr>
              <w:pStyle w:val="null3"/>
              <w:jc w:val="left"/>
            </w:pPr>
            <w:r>
              <w:rPr>
                <w:rFonts w:ascii="仿宋_GB2312" w:hAnsi="仿宋_GB2312" w:cs="仿宋_GB2312" w:eastAsia="仿宋_GB2312"/>
              </w:rPr>
              <w:t>1、投标人必须是国家金融监督管理总局厦门监管局认可的具有大病保险经营资质的保险机构，并提供相关证明材料。</w:t>
            </w:r>
          </w:p>
        </w:tc>
      </w:tr>
      <w:tr>
        <w:tc>
          <w:tcPr>
            <w:tcW w:type="dxa" w:w="3692"/>
          </w:tcPr>
          <w:p>
            <w:pPr>
              <w:pStyle w:val="null3"/>
              <w:jc w:val="left"/>
            </w:pPr>
            <w:r>
              <w:rPr>
                <w:rFonts w:ascii="仿宋_GB2312" w:hAnsi="仿宋_GB2312" w:cs="仿宋_GB2312" w:eastAsia="仿宋_GB2312"/>
              </w:rPr>
              <w:t>特殊资格要求2</w:t>
            </w:r>
          </w:p>
        </w:tc>
        <w:tc>
          <w:tcPr>
            <w:tcW w:type="dxa" w:w="4614"/>
          </w:tcPr>
          <w:p>
            <w:pPr>
              <w:pStyle w:val="null3"/>
              <w:jc w:val="left"/>
            </w:pPr>
            <w:r>
              <w:rPr>
                <w:rFonts w:ascii="仿宋_GB2312" w:hAnsi="仿宋_GB2312" w:cs="仿宋_GB2312" w:eastAsia="仿宋_GB2312"/>
              </w:rPr>
              <w:t>1、投标人若为分支机构的，还需提供其境内总公司针对本项目的专项授权书扫描件，并提供境内总公司的营业执照扫描件。</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★3.3投标人中标后应依法依规履约，如出现违约情况，需严格按照合同规定承担违约责任。投标人对此须提供书面承诺（格式自拟）并加盖单位公章。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★8.7本项目采购预算为投标报价的最高限价，投标报价超过采购预算的作无效投标处理。</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技术符合性：无</w:t>
      </w:r>
    </w:p>
    <w:p>
      <w:pPr>
        <w:pStyle w:val="null3"/>
        <w:jc w:val="left"/>
      </w:pPr>
      <w:r>
        <w:rPr>
          <w:rFonts w:ascii="仿宋_GB2312" w:hAnsi="仿宋_GB2312" w:cs="仿宋_GB2312" w:eastAsia="仿宋_GB2312"/>
        </w:rPr>
        <w:t>商务符合性：无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满足招标文件要求且报价最低的为评审基准价，价格得分=（评审基准价/投标报价）×10，最低报价不是中标的唯一依据。</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4153"/>
          </w:tcPr>
          <w:p>
            <w:pPr>
              <w:pStyle w:val="null3"/>
              <w:jc w:val="left"/>
            </w:pPr>
            <w:r>
              <w:rPr>
                <w:rFonts w:ascii="仿宋_GB2312" w:hAnsi="仿宋_GB2312" w:cs="仿宋_GB2312" w:eastAsia="仿宋_GB2312"/>
              </w:rPr>
              <w:t>1、对小、微企业报价给予 20%的扣除。2、监狱企业视同小型、微型企业，评审中价格扣除按照小、微企业的扣除比例执行。 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根据投标人提供的项目运作的理赔岗位设置进行评价：岗位设置包括审核、巡查、客服、出纳、信息管理、交通保障等六个的得3分，每缺一个扣0.5分，扣完为止；需提供理赔的岗位设置说明，否则不得分。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理赔便民服务进行评价：1)投标人承诺在投保人指定的地点设立联合办公服务场所的得1分；投标人需提供书面承诺（格式自拟）并加盖单位公章，否则不得分。2)投标人承诺在大病医疗保险投保人所属部门设置服务窗口的得1分；投标人需提供书面承诺（格式自拟）并加盖单位公章，否则不得分。本项满分2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投标人可提供理赔异地查勘服务及异地协作服务得2分， 投标人应提供能证明系统、app或小程序已投入使用的截图，截图内容至少包含：真实的业务数据或展示服务过程的流程界面或任务管理界面；否则不得分。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投标人在项目所在地制定大病保险业务亏损应对措施得2分，否则不得分。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其它增值服务： 根据投标人提供的增值服务并附加服务实施方案进行评价：包括本市住院大病保险现场巡查服务、意外伤害调查服务、医保相关业务电子档案整理服务、提供年度运行报告服务，每项得0.5分，满分2分。投标人需提供增值服务并附加服务实施方案，否则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根据投标人提供的健康保险业务信息管理系统进行评价：（本项满分3分） ①投标人提供健康保险业务信息管理系统操作界面截图的得1分。未提供截图的不得分。 ②在①的基础上，系统具备信息采集与变更、实时审核、结算支付、信息查询、统计分析等功能，针对上述功能要求，投标人提供相应的界面截图的再得2分。截图功能不完整的不得分。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投标人理赔垫付比例承诺：承诺理赔垫付比例≥80%得2分；80%＞理赔垫付比例≥50%的得1分；理赔垫付比例＜50%的不得分；投标人需提供书面承诺（格式自拟）并加盖单位公章，否则不得分。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制定的针对大病医疗保险从审核到给付各环节的规范化制度建设方案进行评价：至少包含审核、巡查、内控、给付、经办、人员考核、绩效评估、培训、联合办公、回访等制度，制定的制度≥15项得3分；11项≤制度＜15项的得2分；8项≤制度＜11项的得1分；5项≤制度＜8项的得0.5分；投标人需提供以上制度，否则不得分。</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根据投标人提供对大病医疗保险结算的便民创新服务方案进行打分： ①有提供方案，方案至少包含：便捷服务流程、远程查询服务等，方案比较简单的得1.5分； ②在满足①的基础上，方案详细、具体，具有针对性的，得2分； ③未提供或不符合上述情形的不得分。</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投标人承诺为本项目配备功能完整、相对独立的智能审核系统。系统功能包括但不限于：大病保险费用网上稽核智能化风控管理、如需系统改造的能够承担相关改造费用的； 投标人承诺一个月内完成智能审核系统开发并投入本项目运行的得2分，三个月内完成的得1.5分，六个月内完成的得1分，其他不得分；投标人需提供书面承诺（格式自拟）并加盖单位公章，否则不得分。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投标人在项目所在地与采购单位建立定期沟通会议机制情况进行评价：本项满分3分。 ①承诺建立定期沟通会议机制的得1.5分；投标人需提供书面承诺（格式自拟）并加盖单位公章，否则不得分。 ②投标人有承保政策性人身保险并与对应单位建立沟通会议机制的得1.5分；投标人需提供政策性人身保险项目的会议沟通机制证明材料，不限于协议约定、现场照片、会议通知、会议纪要等，否则不得分。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本地就医结算： 投标人为投保人和被保险人提供便捷结算服务，加强与投保人和医保定点医疗机构的衔接并承诺一个月内配置本地就医即时结算软件及流程的得2分；投标人需提供书面承诺（格式自拟）并加盖单位公章，否则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异地就医结算： ①全部采用被保险人垫支后回参保地理赔报销的得0.5分； ②在基本医疗保险实现即时结算且医保平台授权允许的前提下，实现大病保险结算系统与医保信息系统的对接，承诺在协议签订后三个月内实现系统对接的得1分，两个月内实现对接的得1.5分，一个月内实现对接的得2分 ； 投标人需提供书面承诺（格式自拟）并加盖单位公章，否则不得分。本项满分2分。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零星报销结算： 投标人承诺办理理赔时限与行政服务中心办理基本医疗保险报销时限一致的得1分，承诺办理理赔时限低于行政服务中心办理基本医疗保险报销时限的得2分；投标人需提供书面承诺（格式自拟）并加盖单位公章，否则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分包协议设计质量： 根据投标人针对大病医疗保险，以第一中标候选人身份提供拟定大病医疗保险分包协议进行评价： ①投标人承诺完全接受招标文件分包要求，并针对本项目提供大病医疗保险分包协议的，协议内容包括但不限于保险责任、赔付处理、财务处理、争议处理等的，方案比较简单得2.5分； ②在满足①的基础上：协议内容详细具体、贴合项目实际情况的得3分； ③未提供或不符合上述情形的不得分。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分包响应：投标人承诺未取得第一中标候选人时，完全响应第一中标候选人承诺的服务条件等条款的得2分；不响应的不得分。投标人需提供书面承诺（格式自拟）并加盖单位公章，否则不得分。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根据投标人提供的本轮大病医疗保险保费精算报告进行评价： ①投标人提供本轮大病医疗保险保费精算报告（报告未经首席精算师签章并由总公司出具的保费精算报告不予认定）的得1分； ②在满足①的基础上精算报告包含数据来源、测算方式、测算过程、测算结果等内容的得2分； ③在满足①②的基础上投标人承诺投标保费与精算报告的测算结果偏差率≤1%的得3分。 注：1未提供或不满足以上要求的不得分。2偏差率=丨投标保费-测算结果丨/测算结果</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根据投标人协同政府相关部门对大病医疗保险政策的宣传方案进行评价： ①投标人有针对本项目提供宣传方案，宣传方案包含但不限于宣传配合方案、宣传方式、宣传时间安排、人员安排等，方案比较简单的得2.5分； ②在满足①的基础上：整体宣传方案详细具体的得3分。 ③未提供或不符合上述情形的不得分。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根据投标人的承诺情况进行评分： ①投标人承诺提供的大病医疗保险投标保费报价与本项目指导价的偏差率小于或等于2%的得3分； ②投标人承诺提供的大病医疗保险投标保费报价与本项目指导价的偏差率大于2%小于4%的得1.5分； ③投标人承诺提供的大病医疗保险投标保费报价与本项目指导价的偏差率大于等于4%小于6.5%的得0.5分； ④投标人承诺提供的大病医疗保险投标保费报价与本项目指导价的偏差率大于等于6.5%的不得分。 投标人对上述承诺需与报价部分一致，否则本项不得分。 投标人需提供书面承诺（格式自拟）并加盖单位公章，未提供不得分。 注:偏差率=丨保费报价-本项目指导价丨/本项目指导价</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根据投标人编制的优化结算流程服务方案进行评分： ①有提供方案，方案包含医疗机构、零星报销及异地结算的周期安排、时限要求、质量考核、人员分工等，方案比较简单得2.5分； ②在满足①的基础上，方案描述详细具体，有针对性的，得3分； ③未提供或不符合上述情形的不得分。</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根据投标人提供的投诉处理方案进行评价： ①投标人有针对本项目提供投诉处理方案，方案包括投诉处理机制、相应的解决措施及处理流程图等，方案比较简单得2.5分； ②在满足①的基础上，方案详细、具体，具有针对性的的得3分； ③未提供未提供或不符合上述情形的不得分。</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根据投标人提供的应急处理方案进行评价： ①投标人有针对本项目提供应急处理方案的，方案中罗列可预见的各个应急突发情况，针对上述突发情况罗列对应的处置方案、应急人员调度制度的得2.5分； ②在满足①的基础上：各种突发情况罗列详细且应对措施得当，并在结束后将应急情况整体过程总结记录归档、有利于下次应急的得3分； ③未提供或不符合上述情形的不得分。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投标人有建立对大病保险业务的风险排查及防范机制得1分，投标人有建立疑难和争议案件处理机制得1分，满分2分，未提供的得不得分。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投标人承诺中标后为本项目配备服务团队：①大专或大专以上学历的服务人员数量占总服务人数的90%或以上，其中需含有医学、药学、护理、金融保险、财务、法律、计算机等专业人员； ②按投保方要求配备相应服务人员。 投标人需提供书面承诺（格式自拟）并加盖投标人公章，满足上述要求得3分，未提供或不符合上述任一情形的不得分。 （服务团队成员与审核团队成员不得重复）</w:t>
            </w:r>
          </w:p>
        </w:tc>
      </w:tr>
      <w:tr>
        <w:tc>
          <w:tcPr>
            <w:tcW w:type="dxa" w:w="3322"/>
          </w:tcPr>
          <w:p>
            <w:pPr>
              <w:pStyle w:val="null3"/>
              <w:jc w:val="both"/>
            </w:pPr>
            <w:r>
              <w:rPr>
                <w:rFonts w:ascii="仿宋_GB2312" w:hAnsi="仿宋_GB2312" w:cs="仿宋_GB2312" w:eastAsia="仿宋_GB2312"/>
              </w:rPr>
              <w:t>1-25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投标人承诺中标后为本项目配备审核团队： ①大专或大专以上学历的服务人员数量占总服务人数的90%或以上，其中需含有医学、药学、护理专业本科及以上人员； ②按投保方要求配备相应服务人员。 投标人需提供书面承诺（格式自拟）并加盖投标人公章，满足上述要求得3分，未提供或不符合上述任一情形的不得分。 （服务团队成员与审核团队成员不得重复，否则不得分）</w:t>
            </w:r>
          </w:p>
        </w:tc>
      </w:tr>
      <w:tr>
        <w:tc>
          <w:tcPr>
            <w:tcW w:type="dxa" w:w="3322"/>
          </w:tcPr>
          <w:p>
            <w:pPr>
              <w:pStyle w:val="null3"/>
              <w:jc w:val="both"/>
            </w:pPr>
            <w:r>
              <w:rPr>
                <w:rFonts w:ascii="仿宋_GB2312" w:hAnsi="仿宋_GB2312" w:cs="仿宋_GB2312" w:eastAsia="仿宋_GB2312"/>
              </w:rPr>
              <w:t>1-26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投标人承诺：获得本项目承保大病医疗保险后，应针对本项目开设专户，并做到专户管理的得2分，投标人需提供书面承诺（格式自拟）并加盖投标人公章，否则不得分。</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属总公司2024年综合偿付能力充足率进行评价：综合偿付能力充足率≥200%的得2分，200%＞综合偿付能力充足率≥150%的得1分，不足150%的不得分；投标人需提供本市金融监管部门出具的相关证明材料，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属总公司2024年核心偿付能力充足率进行评价：核心偿付能力充足率≥150%的得2分，150%＞核心偿付能力充足率≥100%的得1分，不足100%的不得分；投标人需提供本市金融监管部门出具的相关证明材料，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属总公司的2024年四个季度风险综合评级情况进行评价，风险综合评级全为“AAA”的得2分，每出现一个AA的扣0.3分，每出现一个A的扣0.5分，每出现一个BBB及以下的扣1分，扣完为止；投标人需提供本市金融监管部门出具的相关证明材料，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所属总公司同意开展大病医疗保险业务并提供批复文件，投标人承办大病医疗保险业务出现亏损时，承诺在1个月内给予赔付的得1分，其他情况不得分，满分1分。投标人需提供总公司批复文件和经总公司盖章的承诺函，否则不得分。</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或投标人所属境内总公司或投标人所属境内总公司分支机构自2022年1月1日至投标截止时间止参与过省级政府部门组织的医疗保险飞行检查的得1.5分；参与过国家级政府部门组织的医疗保险飞行检查的得1.5分，满分3分；投标人需提供以下材料扫描件①采购合同文本②中标或成交公告（提供相关网站中标或成交公告的下载网页及其网址）③中标或成交通知书④能够证明该业绩项目已经采购人验收合格的相关证明文件，未附相关资料或资料不全的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投标人自2022年1月1日至投标截止时间止每参与一年城市定制型商业医疗保险的得1分，满分3分；未参与的不得分；投标人需提供金融监管部门出具的相关证明材料，否则不得分。 注：城市定制型商业医疗保险指如惠厦保、惠闽保等类型的保险，不含大病医疗保险。</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投标人配备审核团队成员具有从事政策性人身保险业务工作经验的每人得0.5分，满分2分；投标人需提供审核团队成员工作经验的证明资料（可提供工作履历表并列出参与项目信息），否则不得分。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投标人自2022年1月1日至投标截止时间止，没有被监管部门行政处罚的得2分，被行政处罚1次扣0.5分，扣完为止；投标人需提供监管部门出具的相关证明材料，否则不得分。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时间止承保的大病医疗保险服务期间履约情况进行评价：无违约情况的得3分；出现未完整履约的，每6个月未履约的扣0.5分（不足6个月按6个月计算），扣完为止，满分3分，投标人需如实出具书面承诺（格式自拟）并加盖单位公章。</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投标人自2022年1月1日至投标截止时间止承接的政策性人身保险项目情况进行评审：独家承保或占主要承保份额的得3分，共保或分包占非主要承保份额的得1分，满分3分。 投标人需提供以下材料扫描件①关于采购合同文本投标人可根据自身情况选择以下一种提供：1、独立承接项目或或组成主要承保份额的需提供采购合同文本；2、若为共保或分包参与的，需提供共保或分包合同文本及中标人与采购人签订的合同文本②中标或成交公告（提供相关网站中标或成交公告的下载网页及其网址）③中标或成交通知书④能够证明该业绩项目已经采购人验收合格的相关证明文件，未附相关材料或材料提供不全的不得分。 注：1.政策性指由政府部门招标的；2.人身保险指以人的寿命和身体为保险标的的保险。</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或投标人所属境内总公司或投标人所属境内总公司分支机构自2022年1月1日至投标截止时间止，在全国范围内以中标人身份承接地市级（含）以上大病医疗保险业务数，每承保一个得0.2分。投标人需提供以下材料扫描件①采购合同文本或大病医疗保险协议；②中标或成交公告（提供相关网站中标或成交公告的下载网页及其网址）③中标或成交通知书④能够证明该业绩项目已经采购人验收合格的相关证明文件，未附相关材料或材料提供不全的不得分。（为避免重复加分，2-10项已提供的业绩本项不重复加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color w:val="000000"/>
        </w:rPr>
        <w:t>1、大病医疗保险是按照“政府主导、市场化运作”的模式运行的商业补充医疗保险，是完善我市多层次医疗保障体系，以解决参保人员因大病发生的经基本医疗保险按规定支付后需个人负担起付标准以上的合规医疗费用为目的的医疗保障制度。为避免不必要的恶性竞争，保证大病医疗保险健康、可持续发展，本项目将采用以“以适当的价格，采购最优质的服务”为原则。</w:t>
      </w:r>
    </w:p>
    <w:p>
      <w:pPr>
        <w:pStyle w:val="null3"/>
        <w:ind w:firstLine="480"/>
        <w:jc w:val="both"/>
      </w:pPr>
      <w:r>
        <w:rPr>
          <w:rFonts w:ascii="仿宋_GB2312" w:hAnsi="仿宋_GB2312" w:cs="仿宋_GB2312" w:eastAsia="仿宋_GB2312"/>
          <w:sz w:val="24"/>
          <w:color w:val="000000"/>
        </w:rPr>
        <w:t>1.1项目以厦门市医疗保障中心为投保人，以基本医疗保险参保人员作为被保险人集体参加大病医疗保险，各商业保险公司参与</w:t>
      </w:r>
      <w:r>
        <w:rPr>
          <w:rFonts w:ascii="仿宋_GB2312" w:hAnsi="仿宋_GB2312" w:cs="仿宋_GB2312" w:eastAsia="仿宋_GB2312"/>
          <w:sz w:val="24"/>
          <w:color w:val="000000"/>
        </w:rPr>
        <w:t>本次</w:t>
      </w:r>
      <w:r>
        <w:rPr>
          <w:rFonts w:ascii="仿宋_GB2312" w:hAnsi="仿宋_GB2312" w:cs="仿宋_GB2312" w:eastAsia="仿宋_GB2312"/>
          <w:sz w:val="24"/>
          <w:color w:val="000000"/>
        </w:rPr>
        <w:t>大病医疗保险承保竞争。</w:t>
      </w:r>
    </w:p>
    <w:p>
      <w:pPr>
        <w:pStyle w:val="null3"/>
        <w:ind w:firstLine="480"/>
        <w:jc w:val="both"/>
      </w:pPr>
      <w:r>
        <w:rPr>
          <w:rFonts w:ascii="仿宋_GB2312" w:hAnsi="仿宋_GB2312" w:cs="仿宋_GB2312" w:eastAsia="仿宋_GB2312"/>
          <w:sz w:val="24"/>
          <w:color w:val="000000"/>
        </w:rPr>
        <w:t>1.2大病医疗保险作为民生保障项目，标的金额较大，鉴于以往经验，为有效减轻独家或少数几家保险承保后的费用和成本分摊，确保大病医疗保险制度的长期稳定运营，提高参保对象的满意度，中标供应商依法采取分包方式履行合同。</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本项目由多家保险公司共同承保，当有效投标人</w:t>
      </w: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家时，中标人需将项目分包给排名靠前的其他</w:t>
      </w:r>
      <w:r>
        <w:rPr>
          <w:rFonts w:ascii="仿宋_GB2312" w:hAnsi="仿宋_GB2312" w:cs="仿宋_GB2312" w:eastAsia="仿宋_GB2312"/>
          <w:sz w:val="24"/>
          <w:color w:val="000000"/>
        </w:rPr>
        <w:t>6家投标人；当5≤有效投标人＜</w:t>
      </w:r>
      <w:r>
        <w:rPr>
          <w:rFonts w:ascii="仿宋_GB2312" w:hAnsi="仿宋_GB2312" w:cs="仿宋_GB2312" w:eastAsia="仿宋_GB2312"/>
          <w:sz w:val="24"/>
          <w:color w:val="000000"/>
        </w:rPr>
        <w:t>9</w:t>
      </w:r>
      <w:r>
        <w:rPr>
          <w:rFonts w:ascii="仿宋_GB2312" w:hAnsi="仿宋_GB2312" w:cs="仿宋_GB2312" w:eastAsia="仿宋_GB2312"/>
          <w:sz w:val="24"/>
          <w:color w:val="000000"/>
        </w:rPr>
        <w:t>家时，中标人需将项目分包给排名靠前的其他</w:t>
      </w:r>
      <w:r>
        <w:rPr>
          <w:rFonts w:ascii="仿宋_GB2312" w:hAnsi="仿宋_GB2312" w:cs="仿宋_GB2312" w:eastAsia="仿宋_GB2312"/>
          <w:sz w:val="24"/>
          <w:color w:val="000000"/>
        </w:rPr>
        <w:t>4家投标人；当有效投标人＜5家时，中标人需将项目按比例分包给其他所有投标人，存在异议的，可放弃分包资格，空缺名额依次递补；保险费分为城镇职工大病医疗保险费和城乡居民大病医疗保险费，均以第一中标候选人的实际报价作为本轮最终的保费标准。</w:t>
      </w:r>
    </w:p>
    <w:p>
      <w:pPr>
        <w:pStyle w:val="null3"/>
        <w:ind w:firstLine="480"/>
        <w:jc w:val="both"/>
      </w:pPr>
      <w:r>
        <w:rPr>
          <w:rFonts w:ascii="仿宋_GB2312" w:hAnsi="仿宋_GB2312" w:cs="仿宋_GB2312" w:eastAsia="仿宋_GB2312"/>
          <w:sz w:val="24"/>
          <w:color w:val="000000"/>
        </w:rPr>
        <w:t>具体承保份额如下：</w:t>
      </w:r>
    </w:p>
    <w:tbl>
      <w:tblPr>
        <w:tblW w:w="0" w:type="auto"/>
        <w:tblBorders>
          <w:top w:val="none" w:color="000000" w:sz="4"/>
          <w:left w:val="none" w:color="000000" w:sz="4"/>
          <w:bottom w:val="none" w:color="000000" w:sz="4"/>
          <w:right w:val="none" w:color="000000" w:sz="4"/>
          <w:insideH w:val="none"/>
          <w:insideV w:val="none"/>
        </w:tblBorders>
      </w:tblPr>
      <w:tblGrid>
        <w:gridCol w:w="1696"/>
        <w:gridCol w:w="1533"/>
        <w:gridCol w:w="1533"/>
        <w:gridCol w:w="1533"/>
        <w:gridCol w:w="1533"/>
        <w:gridCol w:w="1533"/>
        <w:gridCol w:w="1533"/>
        <w:gridCol w:w="1533"/>
      </w:tblGrid>
      <w:tr>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分包家数</w:t>
            </w:r>
          </w:p>
          <w:p>
            <w:pPr>
              <w:pStyle w:val="null3"/>
              <w:ind w:firstLine="380"/>
              <w:jc w:val="center"/>
            </w:pPr>
            <w:r>
              <w:rPr>
                <w:rFonts w:ascii="仿宋_GB2312" w:hAnsi="仿宋_GB2312" w:cs="仿宋_GB2312" w:eastAsia="仿宋_GB2312"/>
                <w:sz w:val="24"/>
                <w:color w:val="000000"/>
              </w:rPr>
              <w:t>n</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中标供应商所占份额（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第一分包供应商所占份额（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第二分包供应商所占份额（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第三分包供应商所占份额（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第四分包供应商所占份额（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第五分包供应商所占份额（</w:t>
            </w:r>
            <w:r>
              <w:rPr>
                <w:rFonts w:ascii="仿宋_GB2312" w:hAnsi="仿宋_GB2312" w:cs="仿宋_GB2312" w:eastAsia="仿宋_GB2312"/>
                <w:sz w:val="24"/>
                <w:color w:val="000000"/>
              </w:rPr>
              <w:t>%）</w:t>
            </w:r>
          </w:p>
        </w:tc>
        <w:tc>
          <w:tcPr>
            <w:tcW w:type="dxa" w:w="1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第六分包供应商所占份额（</w:t>
            </w:r>
            <w:r>
              <w:rPr>
                <w:rFonts w:ascii="仿宋_GB2312" w:hAnsi="仿宋_GB2312" w:cs="仿宋_GB2312" w:eastAsia="仿宋_GB2312"/>
                <w:sz w:val="24"/>
                <w:color w:val="000000"/>
              </w:rPr>
              <w:t>%）</w:t>
            </w:r>
          </w:p>
        </w:tc>
      </w:tr>
      <w:tr>
        <w:tc>
          <w:tcPr>
            <w:tcW w:type="dxa" w:w="1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n=1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r>
      <w:tr>
        <w:tc>
          <w:tcPr>
            <w:tcW w:type="dxa" w:w="1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n=2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r>
      <w:tr>
        <w:tc>
          <w:tcPr>
            <w:tcW w:type="dxa" w:w="1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n=3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29</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r>
      <w:tr>
        <w:tc>
          <w:tcPr>
            <w:tcW w:type="dxa" w:w="1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n=4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27</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p>
        </w:tc>
      </w:tr>
      <w:tr>
        <w:tc>
          <w:tcPr>
            <w:tcW w:type="dxa" w:w="1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n=6</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36</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24</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21</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p>
        </w:tc>
        <w:tc>
          <w:tcPr>
            <w:tcW w:type="dxa" w:w="1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p>
        </w:tc>
      </w:tr>
    </w:tbl>
    <w:p>
      <w:pPr>
        <w:pStyle w:val="null3"/>
        <w:ind w:firstLine="480"/>
        <w:jc w:val="left"/>
      </w:pPr>
      <w:r>
        <w:rPr>
          <w:rFonts w:ascii="仿宋_GB2312" w:hAnsi="仿宋_GB2312" w:cs="仿宋_GB2312" w:eastAsia="仿宋_GB2312"/>
          <w:sz w:val="24"/>
          <w:color w:val="000000"/>
        </w:rPr>
        <w:t>1.4城乡居民基本医疗保险住院待遇调整。根据2020年11月17日印发的《厦门市医疗保障局 厦门市财政局关于调整城乡居民基本医疗保险住院待遇的通知》，城乡居民基本医疗保险住院待遇自2021年7月1日起调整，详见下表：</w:t>
      </w:r>
    </w:p>
    <w:tbl>
      <w:tblPr>
        <w:tblW w:w="0" w:type="auto"/>
        <w:tblBorders>
          <w:top w:val="none" w:color="000000" w:sz="4"/>
          <w:left w:val="none" w:color="000000" w:sz="4"/>
          <w:bottom w:val="none" w:color="000000" w:sz="4"/>
          <w:right w:val="none" w:color="000000" w:sz="4"/>
          <w:insideH w:val="none"/>
          <w:insideV w:val="none"/>
        </w:tblBorders>
      </w:tblPr>
      <w:tblGrid>
        <w:gridCol w:w="1136"/>
        <w:gridCol w:w="2995"/>
        <w:gridCol w:w="1436"/>
        <w:gridCol w:w="1304"/>
        <w:gridCol w:w="1436"/>
      </w:tblGrid>
      <w:tr>
        <w:tc>
          <w:tcPr>
            <w:tcW w:type="dxa" w:w="1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住院待遇</w:t>
            </w:r>
          </w:p>
        </w:tc>
        <w:tc>
          <w:tcPr>
            <w:tcW w:type="dxa" w:w="2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医疗费用</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三级医院</w:t>
            </w:r>
          </w:p>
        </w:tc>
        <w:tc>
          <w:tcPr>
            <w:tcW w:type="dxa" w:w="1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二级医院</w:t>
            </w:r>
          </w:p>
        </w:tc>
        <w:tc>
          <w:tcPr>
            <w:tcW w:type="dxa" w:w="1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一级医院</w:t>
            </w:r>
          </w:p>
        </w:tc>
      </w:tr>
      <w:tr>
        <w:tc>
          <w:tcPr>
            <w:tcW w:type="dxa" w:w="11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调整前</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起付标准以上～</w:t>
            </w:r>
            <w:r>
              <w:rPr>
                <w:rFonts w:ascii="仿宋_GB2312" w:hAnsi="仿宋_GB2312" w:cs="仿宋_GB2312" w:eastAsia="仿宋_GB2312"/>
                <w:sz w:val="24"/>
                <w:color w:val="000000"/>
              </w:rPr>
              <w:t>10000元以下</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66%</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r>
      <w:tr>
        <w:tc>
          <w:tcPr>
            <w:tcW w:type="dxa" w:w="1136"/>
            <w:vMerge/>
            <w:tcBorders>
              <w:top w:val="none" w:color="000000" w:sz="4"/>
              <w:left w:val="single" w:color="000000" w:sz="4"/>
              <w:bottom w:val="single" w:color="000000" w:sz="4"/>
              <w:right w:val="single" w:color="000000" w:sz="4"/>
            </w:tcBorders>
          </w:tcP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10000～20000元以下</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81%</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91%</w:t>
            </w:r>
          </w:p>
        </w:tc>
      </w:tr>
      <w:tr>
        <w:tc>
          <w:tcPr>
            <w:tcW w:type="dxa" w:w="1136"/>
            <w:vMerge/>
            <w:tcBorders>
              <w:top w:val="none" w:color="000000" w:sz="4"/>
              <w:left w:val="single" w:color="000000" w:sz="4"/>
              <w:bottom w:val="single" w:color="000000" w:sz="4"/>
              <w:right w:val="single" w:color="000000" w:sz="4"/>
            </w:tcBorders>
          </w:tcP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≥20000元</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76%</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86%</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96%</w:t>
            </w:r>
          </w:p>
        </w:tc>
      </w:tr>
      <w:tr>
        <w:tc>
          <w:tcPr>
            <w:tcW w:type="dxa" w:w="1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调整后</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起付标准以上</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c>
          <w:tcPr>
            <w:tcW w:type="dxa" w:w="1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p>
        </w:tc>
      </w:tr>
    </w:tbl>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厦门市自</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日起执行新的职工和居民医疗保险实施细则（厦府规〔</w:t>
      </w:r>
      <w:r>
        <w:rPr>
          <w:rFonts w:ascii="仿宋_GB2312" w:hAnsi="仿宋_GB2312" w:cs="仿宋_GB2312" w:eastAsia="仿宋_GB2312"/>
          <w:sz w:val="24"/>
          <w:color w:val="000000"/>
        </w:rPr>
        <w:t>2022</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号），医保年度由</w:t>
      </w:r>
      <w:r>
        <w:rPr>
          <w:rFonts w:ascii="仿宋_GB2312" w:hAnsi="仿宋_GB2312" w:cs="仿宋_GB2312" w:eastAsia="仿宋_GB2312"/>
          <w:sz w:val="24"/>
          <w:color w:val="000000"/>
        </w:rPr>
        <w:t>7</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1日</w:t>
      </w:r>
      <w:r>
        <w:rPr>
          <w:rFonts w:ascii="仿宋_GB2312" w:hAnsi="仿宋_GB2312" w:cs="仿宋_GB2312" w:eastAsia="仿宋_GB2312"/>
          <w:sz w:val="24"/>
          <w:color w:val="000000"/>
        </w:rPr>
        <w:t>至次年</w:t>
      </w:r>
      <w:r>
        <w:rPr>
          <w:rFonts w:ascii="仿宋_GB2312" w:hAnsi="仿宋_GB2312" w:cs="仿宋_GB2312" w:eastAsia="仿宋_GB2312"/>
          <w:sz w:val="24"/>
          <w:color w:val="000000"/>
        </w:rPr>
        <w:t>6</w:t>
      </w:r>
      <w:r>
        <w:rPr>
          <w:rFonts w:ascii="仿宋_GB2312" w:hAnsi="仿宋_GB2312" w:cs="仿宋_GB2312" w:eastAsia="仿宋_GB2312"/>
          <w:sz w:val="24"/>
          <w:color w:val="000000"/>
        </w:rPr>
        <w:t>月</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日调整为与自然年度一致</w:t>
      </w:r>
      <w:r>
        <w:rPr>
          <w:rFonts w:ascii="仿宋_GB2312" w:hAnsi="仿宋_GB2312" w:cs="仿宋_GB2312" w:eastAsia="仿宋_GB2312"/>
          <w:sz w:val="24"/>
          <w:color w:val="000000"/>
        </w:rPr>
        <w:t>，不再区分外来和本市职工，实现同等缴费同等待遇</w:t>
      </w:r>
      <w:r>
        <w:rPr>
          <w:rFonts w:ascii="仿宋_GB2312" w:hAnsi="仿宋_GB2312" w:cs="仿宋_GB2312" w:eastAsia="仿宋_GB2312"/>
          <w:sz w:val="24"/>
          <w:color w:val="000000"/>
        </w:rPr>
        <w:t>。待遇调整前后的待遇简明表如下。</w:t>
      </w:r>
    </w:p>
    <w:p>
      <w:pPr>
        <w:pStyle w:val="null3"/>
        <w:ind w:firstLine="482"/>
        <w:jc w:val="left"/>
      </w:pPr>
      <w:r>
        <w:rPr>
          <w:rFonts w:ascii="仿宋_GB2312" w:hAnsi="仿宋_GB2312" w:cs="仿宋_GB2312" w:eastAsia="仿宋_GB2312"/>
          <w:sz w:val="24"/>
          <w:b/>
          <w:color w:val="000000"/>
        </w:rPr>
        <w:t>调整前：</w:t>
      </w:r>
    </w:p>
    <w:p>
      <w:pPr>
        <w:pStyle w:val="null3"/>
        <w:ind w:firstLine="480"/>
        <w:jc w:val="left"/>
      </w:pPr>
      <w:r>
        <w:rPr>
          <w:rFonts w:ascii="仿宋_GB2312" w:hAnsi="仿宋_GB2312" w:cs="仿宋_GB2312" w:eastAsia="仿宋_GB2312"/>
          <w:sz w:val="24"/>
          <w:color w:val="000000"/>
        </w:rPr>
        <w:t>城乡居民医疗保险待遇简明表</w:t>
      </w:r>
    </w:p>
    <w:tbl>
      <w:tblPr>
        <w:tblW w:w="0" w:type="auto"/>
        <w:tblBorders>
          <w:top w:val="none" w:color="000000" w:sz="4"/>
          <w:left w:val="none" w:color="000000" w:sz="4"/>
          <w:bottom w:val="none" w:color="000000" w:sz="4"/>
          <w:right w:val="none" w:color="000000" w:sz="4"/>
          <w:insideH w:val="none"/>
          <w:insideV w:val="none"/>
        </w:tblBorders>
      </w:tblPr>
      <w:tblGrid>
        <w:gridCol w:w="1203"/>
        <w:gridCol w:w="313"/>
        <w:gridCol w:w="1076"/>
        <w:gridCol w:w="1467"/>
        <w:gridCol w:w="1516"/>
        <w:gridCol w:w="1399"/>
        <w:gridCol w:w="1331"/>
      </w:tblGrid>
      <w:tr>
        <w:tc>
          <w:tcPr>
            <w:tcW w:type="dxa" w:w="405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项</w:t>
            </w:r>
            <w:r>
              <w:rPr>
                <w:rFonts w:ascii="仿宋_GB2312" w:hAnsi="仿宋_GB2312" w:cs="仿宋_GB2312" w:eastAsia="仿宋_GB2312"/>
                <w:sz w:val="21"/>
              </w:rPr>
              <w:t xml:space="preserve">       </w:t>
            </w:r>
            <w:r>
              <w:rPr>
                <w:rFonts w:ascii="仿宋_GB2312" w:hAnsi="仿宋_GB2312" w:cs="仿宋_GB2312" w:eastAsia="仿宋_GB2312"/>
                <w:sz w:val="24"/>
                <w:color w:val="000000"/>
              </w:rPr>
              <w:t>目</w:t>
            </w:r>
          </w:p>
        </w:tc>
        <w:tc>
          <w:tcPr>
            <w:tcW w:type="dxa" w:w="1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三级医院</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二级医院</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一级医院</w:t>
            </w:r>
          </w:p>
        </w:tc>
      </w:tr>
      <w:tr>
        <w:tc>
          <w:tcPr>
            <w:tcW w:type="dxa" w:w="1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基本</w:t>
            </w:r>
          </w:p>
          <w:p>
            <w:pPr>
              <w:pStyle w:val="null3"/>
              <w:ind w:firstLine="380"/>
              <w:jc w:val="both"/>
            </w:pPr>
            <w:r>
              <w:rPr>
                <w:rFonts w:ascii="仿宋_GB2312" w:hAnsi="仿宋_GB2312" w:cs="仿宋_GB2312" w:eastAsia="仿宋_GB2312"/>
                <w:sz w:val="24"/>
                <w:color w:val="000000"/>
              </w:rPr>
              <w:t>医疗保险</w:t>
            </w:r>
          </w:p>
        </w:tc>
        <w:tc>
          <w:tcPr>
            <w:tcW w:type="dxa" w:w="3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门</w:t>
            </w:r>
          </w:p>
          <w:p>
            <w:pPr>
              <w:pStyle w:val="null3"/>
              <w:ind w:firstLine="380"/>
              <w:jc w:val="center"/>
            </w:pPr>
            <w:r>
              <w:rPr>
                <w:rFonts w:ascii="仿宋_GB2312" w:hAnsi="仿宋_GB2312" w:cs="仿宋_GB2312" w:eastAsia="仿宋_GB2312"/>
                <w:sz w:val="24"/>
                <w:color w:val="000000"/>
              </w:rPr>
              <w:t>诊</w:t>
            </w: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起付标准（个人自付）</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500元</w:t>
            </w:r>
          </w:p>
        </w:tc>
      </w:tr>
      <w:tr>
        <w:tc>
          <w:tcPr>
            <w:tcW w:type="dxa" w:w="120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起付标准以上～</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元以下</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r>
              <w:rPr>
                <w:rFonts w:ascii="仿宋_GB2312" w:hAnsi="仿宋_GB2312" w:cs="仿宋_GB2312" w:eastAsia="仿宋_GB2312"/>
                <w:sz w:val="24"/>
                <w:color w:val="000000"/>
              </w:rPr>
              <w:t>%</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r>
              <w:rPr>
                <w:rFonts w:ascii="仿宋_GB2312" w:hAnsi="仿宋_GB2312" w:cs="仿宋_GB2312" w:eastAsia="仿宋_GB2312"/>
                <w:sz w:val="24"/>
                <w:color w:val="000000"/>
              </w:rPr>
              <w:t>%</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w:t>
            </w:r>
          </w:p>
        </w:tc>
      </w:tr>
      <w:tr>
        <w:tc>
          <w:tcPr>
            <w:tcW w:type="dxa" w:w="120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元</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r>
              <w:rPr>
                <w:rFonts w:ascii="仿宋_GB2312" w:hAnsi="仿宋_GB2312" w:cs="仿宋_GB2312" w:eastAsia="仿宋_GB2312"/>
                <w:sz w:val="24"/>
                <w:color w:val="000000"/>
              </w:rPr>
              <w:t>%</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r>
              <w:rPr>
                <w:rFonts w:ascii="仿宋_GB2312" w:hAnsi="仿宋_GB2312" w:cs="仿宋_GB2312" w:eastAsia="仿宋_GB2312"/>
                <w:sz w:val="24"/>
                <w:color w:val="000000"/>
              </w:rPr>
              <w:t>%</w:t>
            </w:r>
          </w:p>
        </w:tc>
      </w:tr>
      <w:tr>
        <w:tc>
          <w:tcPr>
            <w:tcW w:type="dxa" w:w="1203"/>
            <w:vMerge/>
            <w:tcBorders>
              <w:top w:val="none" w:color="000000" w:sz="4"/>
              <w:left w:val="single" w:color="000000" w:sz="4"/>
              <w:bottom w:val="single" w:color="000000" w:sz="4"/>
              <w:right w:val="single" w:color="000000" w:sz="4"/>
            </w:tcBorders>
          </w:tcPr>
          <w:p/>
        </w:tc>
        <w:tc>
          <w:tcPr>
            <w:tcW w:type="dxa" w:w="31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住</w:t>
            </w:r>
          </w:p>
          <w:p>
            <w:pPr>
              <w:pStyle w:val="null3"/>
              <w:ind w:firstLine="380"/>
              <w:jc w:val="center"/>
            </w:pPr>
            <w:r>
              <w:rPr>
                <w:rFonts w:ascii="仿宋_GB2312" w:hAnsi="仿宋_GB2312" w:cs="仿宋_GB2312" w:eastAsia="仿宋_GB2312"/>
                <w:sz w:val="24"/>
                <w:color w:val="000000"/>
              </w:rPr>
              <w:t>院</w:t>
            </w:r>
          </w:p>
        </w:tc>
        <w:tc>
          <w:tcPr>
            <w:tcW w:type="dxa" w:w="1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(个人自付)</w:t>
            </w: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首次住院</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1000</w:t>
            </w:r>
            <w:r>
              <w:rPr>
                <w:rFonts w:ascii="仿宋_GB2312" w:hAnsi="仿宋_GB2312" w:cs="仿宋_GB2312" w:eastAsia="仿宋_GB2312"/>
                <w:sz w:val="24"/>
                <w:color w:val="000000"/>
              </w:rPr>
              <w:t>元</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600</w:t>
            </w:r>
            <w:r>
              <w:rPr>
                <w:rFonts w:ascii="仿宋_GB2312" w:hAnsi="仿宋_GB2312" w:cs="仿宋_GB2312" w:eastAsia="仿宋_GB2312"/>
                <w:sz w:val="24"/>
                <w:color w:val="000000"/>
              </w:rPr>
              <w:t>元</w:t>
            </w:r>
          </w:p>
        </w:tc>
        <w:tc>
          <w:tcPr>
            <w:tcW w:type="dxa" w:w="1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r>
              <w:rPr>
                <w:rFonts w:ascii="仿宋_GB2312" w:hAnsi="仿宋_GB2312" w:cs="仿宋_GB2312" w:eastAsia="仿宋_GB2312"/>
                <w:sz w:val="24"/>
                <w:color w:val="000000"/>
              </w:rPr>
              <w:t>元</w:t>
            </w:r>
          </w:p>
        </w:tc>
      </w:tr>
      <w:tr>
        <w:tc>
          <w:tcPr>
            <w:tcW w:type="dxa" w:w="120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1076"/>
            <w:vMerge/>
            <w:tcBorders>
              <w:top w:val="none" w:color="000000" w:sz="4"/>
              <w:left w:val="single" w:color="000000" w:sz="4"/>
              <w:bottom w:val="single" w:color="000000" w:sz="4"/>
              <w:right w:val="single" w:color="000000" w:sz="4"/>
            </w:tcBorders>
          </w:tcPr>
          <w:p/>
        </w:tc>
        <w:tc>
          <w:tcPr>
            <w:tcW w:type="dxa" w:w="1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二次及以上住院</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r>
              <w:rPr>
                <w:rFonts w:ascii="仿宋_GB2312" w:hAnsi="仿宋_GB2312" w:cs="仿宋_GB2312" w:eastAsia="仿宋_GB2312"/>
                <w:sz w:val="24"/>
                <w:color w:val="000000"/>
              </w:rPr>
              <w:t>元</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r>
              <w:rPr>
                <w:rFonts w:ascii="仿宋_GB2312" w:hAnsi="仿宋_GB2312" w:cs="仿宋_GB2312" w:eastAsia="仿宋_GB2312"/>
                <w:sz w:val="24"/>
                <w:color w:val="000000"/>
              </w:rPr>
              <w:t>元</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元</w:t>
            </w:r>
          </w:p>
        </w:tc>
      </w:tr>
      <w:tr>
        <w:tc>
          <w:tcPr>
            <w:tcW w:type="dxa" w:w="1203"/>
            <w:vMerge/>
            <w:tcBorders>
              <w:top w:val="none" w:color="000000" w:sz="4"/>
              <w:left w:val="single" w:color="000000" w:sz="4"/>
              <w:bottom w:val="single" w:color="000000" w:sz="4"/>
              <w:right w:val="single" w:color="000000" w:sz="4"/>
            </w:tcBorders>
          </w:tcPr>
          <w:p/>
        </w:tc>
        <w:tc>
          <w:tcPr>
            <w:tcW w:type="dxa" w:w="313"/>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起付标准以上</w:t>
            </w:r>
          </w:p>
          <w:p>
            <w:pPr>
              <w:pStyle w:val="null3"/>
              <w:ind w:firstLine="380"/>
              <w:jc w:val="center"/>
            </w:pPr>
            <w:r>
              <w:rPr>
                <w:rFonts w:ascii="仿宋_GB2312" w:hAnsi="仿宋_GB2312" w:cs="仿宋_GB2312" w:eastAsia="仿宋_GB2312"/>
                <w:sz w:val="24"/>
                <w:color w:val="000000"/>
              </w:rPr>
              <w:t>～最高支付限额以下</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r>
              <w:rPr>
                <w:rFonts w:ascii="仿宋_GB2312" w:hAnsi="仿宋_GB2312" w:cs="仿宋_GB2312" w:eastAsia="仿宋_GB2312"/>
                <w:sz w:val="24"/>
                <w:color w:val="000000"/>
              </w:rPr>
              <w:t>%</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p>
        </w:tc>
        <w:tc>
          <w:tcPr>
            <w:tcW w:type="dxa" w:w="1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tc>
      </w:tr>
      <w:tr>
        <w:tc>
          <w:tcPr>
            <w:tcW w:type="dxa" w:w="1203"/>
            <w:vMerge/>
            <w:tcBorders>
              <w:top w:val="none" w:color="000000" w:sz="4"/>
              <w:left w:val="single" w:color="000000" w:sz="4"/>
              <w:bottom w:val="single" w:color="000000" w:sz="4"/>
              <w:right w:val="single" w:color="000000" w:sz="4"/>
            </w:tcBorders>
          </w:tcPr>
          <w:p/>
        </w:tc>
        <w:tc>
          <w:tcPr>
            <w:tcW w:type="dxa" w:w="2856"/>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最高支付限额</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10万元</w:t>
            </w:r>
          </w:p>
        </w:tc>
      </w:tr>
      <w:tr>
        <w:tc>
          <w:tcPr>
            <w:tcW w:type="dxa" w:w="1516"/>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w:t>
            </w:r>
          </w:p>
          <w:p>
            <w:pPr>
              <w:pStyle w:val="null3"/>
              <w:ind w:firstLine="380"/>
              <w:jc w:val="center"/>
            </w:pPr>
            <w:r>
              <w:rPr>
                <w:rFonts w:ascii="仿宋_GB2312" w:hAnsi="仿宋_GB2312" w:cs="仿宋_GB2312" w:eastAsia="仿宋_GB2312"/>
                <w:sz w:val="24"/>
                <w:color w:val="000000"/>
              </w:rPr>
              <w:t>病</w:t>
            </w:r>
          </w:p>
          <w:p>
            <w:pPr>
              <w:pStyle w:val="null3"/>
              <w:ind w:firstLine="380"/>
              <w:jc w:val="center"/>
            </w:pPr>
            <w:r>
              <w:rPr>
                <w:rFonts w:ascii="仿宋_GB2312" w:hAnsi="仿宋_GB2312" w:cs="仿宋_GB2312" w:eastAsia="仿宋_GB2312"/>
                <w:sz w:val="24"/>
                <w:color w:val="000000"/>
              </w:rPr>
              <w:t>医</w:t>
            </w:r>
          </w:p>
          <w:p>
            <w:pPr>
              <w:pStyle w:val="null3"/>
              <w:ind w:firstLine="380"/>
              <w:jc w:val="center"/>
            </w:pPr>
            <w:r>
              <w:rPr>
                <w:rFonts w:ascii="仿宋_GB2312" w:hAnsi="仿宋_GB2312" w:cs="仿宋_GB2312" w:eastAsia="仿宋_GB2312"/>
                <w:sz w:val="24"/>
                <w:color w:val="000000"/>
              </w:rPr>
              <w:t>疗</w:t>
            </w:r>
          </w:p>
          <w:p>
            <w:pPr>
              <w:pStyle w:val="null3"/>
              <w:ind w:firstLine="380"/>
              <w:jc w:val="center"/>
            </w:pPr>
            <w:r>
              <w:rPr>
                <w:rFonts w:ascii="仿宋_GB2312" w:hAnsi="仿宋_GB2312" w:cs="仿宋_GB2312" w:eastAsia="仿宋_GB2312"/>
                <w:sz w:val="24"/>
                <w:color w:val="000000"/>
              </w:rPr>
              <w:t>保</w:t>
            </w:r>
          </w:p>
          <w:p>
            <w:pPr>
              <w:pStyle w:val="null3"/>
              <w:ind w:firstLine="380"/>
              <w:jc w:val="center"/>
            </w:pPr>
            <w:r>
              <w:rPr>
                <w:rFonts w:ascii="仿宋_GB2312" w:hAnsi="仿宋_GB2312" w:cs="仿宋_GB2312" w:eastAsia="仿宋_GB2312"/>
                <w:sz w:val="24"/>
                <w:color w:val="000000"/>
              </w:rPr>
              <w:t>险</w:t>
            </w: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起付标准（个人自付）</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25474元</w:t>
            </w:r>
          </w:p>
        </w:tc>
      </w:tr>
      <w:tr>
        <w:tc>
          <w:tcPr>
            <w:tcW w:type="dxa" w:w="1516"/>
            <w:gridSpan w:val="2"/>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25474元～10万元（含）</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r>
      <w:tr>
        <w:tc>
          <w:tcPr>
            <w:tcW w:type="dxa" w:w="1516"/>
            <w:gridSpan w:val="2"/>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10万元～20万元（含）</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r>
      <w:tr>
        <w:tc>
          <w:tcPr>
            <w:tcW w:type="dxa" w:w="1516"/>
            <w:gridSpan w:val="2"/>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&gt;20万元</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r>
      <w:tr>
        <w:tc>
          <w:tcPr>
            <w:tcW w:type="dxa" w:w="1516"/>
            <w:gridSpan w:val="2"/>
            <w:vMerge/>
            <w:tcBorders>
              <w:top w:val="none" w:color="000000" w:sz="4"/>
              <w:left w:val="single" w:color="000000" w:sz="4"/>
              <w:bottom w:val="single" w:color="000000" w:sz="4"/>
              <w:right w:val="single" w:color="000000" w:sz="4"/>
            </w:tcBorders>
          </w:tcPr>
          <w:p/>
        </w:tc>
        <w:tc>
          <w:tcPr>
            <w:tcW w:type="dxa" w:w="25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最高赔付限额</w:t>
            </w:r>
          </w:p>
        </w:tc>
        <w:tc>
          <w:tcPr>
            <w:tcW w:type="dxa" w:w="42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40万元</w:t>
            </w:r>
          </w:p>
        </w:tc>
      </w:tr>
      <w:tr>
        <w:tc>
          <w:tcPr>
            <w:tcW w:type="dxa" w:w="1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参保</w:t>
            </w:r>
          </w:p>
          <w:p>
            <w:pPr>
              <w:pStyle w:val="null3"/>
              <w:ind w:firstLine="380"/>
              <w:jc w:val="center"/>
            </w:pPr>
            <w:r>
              <w:rPr>
                <w:rFonts w:ascii="仿宋_GB2312" w:hAnsi="仿宋_GB2312" w:cs="仿宋_GB2312" w:eastAsia="仿宋_GB2312"/>
                <w:sz w:val="24"/>
                <w:color w:val="000000"/>
              </w:rPr>
              <w:t>条件</w:t>
            </w:r>
          </w:p>
        </w:tc>
        <w:tc>
          <w:tcPr>
            <w:tcW w:type="dxa" w:w="67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、未参加本市或异地职工基本医疗保险、异地城乡居民基本医疗保险的年满</w:t>
            </w:r>
            <w:r>
              <w:rPr>
                <w:rFonts w:ascii="仿宋_GB2312" w:hAnsi="仿宋_GB2312" w:cs="仿宋_GB2312" w:eastAsia="仿宋_GB2312"/>
                <w:sz w:val="24"/>
                <w:color w:val="000000"/>
              </w:rPr>
              <w:t>16</w:t>
            </w:r>
            <w:r>
              <w:rPr>
                <w:rFonts w:ascii="仿宋_GB2312" w:hAnsi="仿宋_GB2312" w:cs="仿宋_GB2312" w:eastAsia="仿宋_GB2312"/>
                <w:sz w:val="24"/>
                <w:color w:val="000000"/>
              </w:rPr>
              <w:t>周岁以上本市户籍居民。</w:t>
            </w:r>
          </w:p>
          <w:p>
            <w:pPr>
              <w:pStyle w:val="null3"/>
              <w:ind w:firstLine="3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、未参加本市或异地职工基本医疗保险、异地城乡居民基本医疗保险的港、澳、台非从业人员。</w:t>
            </w:r>
          </w:p>
        </w:tc>
      </w:tr>
      <w:tr>
        <w:tc>
          <w:tcPr>
            <w:tcW w:type="dxa" w:w="151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缴费</w:t>
            </w:r>
          </w:p>
          <w:p>
            <w:pPr>
              <w:pStyle w:val="null3"/>
              <w:ind w:firstLine="380"/>
              <w:jc w:val="center"/>
            </w:pPr>
            <w:r>
              <w:rPr>
                <w:rFonts w:ascii="仿宋_GB2312" w:hAnsi="仿宋_GB2312" w:cs="仿宋_GB2312" w:eastAsia="仿宋_GB2312"/>
                <w:sz w:val="24"/>
                <w:color w:val="000000"/>
              </w:rPr>
              <w:t>标准</w:t>
            </w:r>
          </w:p>
        </w:tc>
        <w:tc>
          <w:tcPr>
            <w:tcW w:type="dxa" w:w="67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2022年下半年个人缴费标准为每人200元。</w:t>
            </w:r>
          </w:p>
          <w:p>
            <w:pPr>
              <w:pStyle w:val="null3"/>
              <w:ind w:firstLine="380"/>
              <w:jc w:val="left"/>
            </w:pPr>
            <w:r>
              <w:rPr>
                <w:rFonts w:ascii="仿宋_GB2312" w:hAnsi="仿宋_GB2312" w:cs="仿宋_GB2312" w:eastAsia="仿宋_GB2312"/>
                <w:sz w:val="24"/>
                <w:color w:val="000000"/>
              </w:rPr>
              <w:t>其中：本市户籍特困、低保、持有第二代残疾人证等救助对象</w:t>
            </w:r>
            <w:r>
              <w:rPr>
                <w:rFonts w:ascii="仿宋_GB2312" w:hAnsi="仿宋_GB2312" w:cs="仿宋_GB2312" w:eastAsia="仿宋_GB2312"/>
                <w:sz w:val="24"/>
                <w:color w:val="000000"/>
              </w:rPr>
              <w:t>,</w:t>
            </w:r>
            <w:r>
              <w:rPr>
                <w:rFonts w:ascii="仿宋_GB2312" w:hAnsi="仿宋_GB2312" w:cs="仿宋_GB2312" w:eastAsia="仿宋_GB2312"/>
                <w:sz w:val="24"/>
                <w:color w:val="000000"/>
              </w:rPr>
              <w:t>个人免缴医疗保险费。</w:t>
            </w:r>
          </w:p>
        </w:tc>
      </w:tr>
      <w:tr>
        <w:tc>
          <w:tcPr>
            <w:tcW w:type="dxa" w:w="15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备</w:t>
            </w:r>
          </w:p>
          <w:p>
            <w:pPr>
              <w:pStyle w:val="null3"/>
              <w:ind w:firstLine="380"/>
              <w:jc w:val="center"/>
            </w:pPr>
            <w:r>
              <w:rPr>
                <w:rFonts w:ascii="仿宋_GB2312" w:hAnsi="仿宋_GB2312" w:cs="仿宋_GB2312" w:eastAsia="仿宋_GB2312"/>
                <w:sz w:val="24"/>
                <w:color w:val="000000"/>
              </w:rPr>
              <w:t>注</w:t>
            </w:r>
          </w:p>
        </w:tc>
        <w:tc>
          <w:tcPr>
            <w:tcW w:type="dxa" w:w="6789"/>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1、对连续参保者，基本医疗保险门诊报销比例在原来基础上，每满一年提高一个百分点，最多可提高5个百分点。</w:t>
            </w:r>
          </w:p>
          <w:p>
            <w:pPr>
              <w:pStyle w:val="null3"/>
              <w:ind w:firstLine="380"/>
              <w:jc w:val="left"/>
            </w:pPr>
            <w:r>
              <w:rPr>
                <w:rFonts w:ascii="仿宋_GB2312" w:hAnsi="仿宋_GB2312" w:cs="仿宋_GB2312" w:eastAsia="仿宋_GB2312"/>
                <w:sz w:val="24"/>
                <w:color w:val="000000"/>
              </w:rPr>
              <w:t>2、城乡居民连续参保时间不满12个月的，大病保险待遇按正常参保待遇的50%赔付；连续参保时间满12个月不满24个月的，按正常参保待遇的75%赔付；连续参保时间满24个月的，按正常参保待遇的100%赔付。</w:t>
            </w:r>
          </w:p>
          <w:p>
            <w:pPr>
              <w:pStyle w:val="null3"/>
              <w:ind w:firstLine="380"/>
              <w:jc w:val="left"/>
            </w:pPr>
            <w:r>
              <w:rPr>
                <w:rFonts w:ascii="仿宋_GB2312" w:hAnsi="仿宋_GB2312" w:cs="仿宋_GB2312" w:eastAsia="仿宋_GB2312"/>
                <w:sz w:val="24"/>
                <w:color w:val="000000"/>
              </w:rPr>
              <w:t>3、城乡居民基本医疗保险根据参保人员户籍迁入厦门时间设立医保统筹基金最高支付限额。其中户籍迁入不满一年的，医保统筹基金支付门诊和住院医疗费用的最高支付限额，为城乡居民医保统筹基金最高支付限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。户籍迁入每满一年的，医保统筹基金最高支付限额提高</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p>
          <w:p>
            <w:pPr>
              <w:pStyle w:val="null3"/>
              <w:ind w:firstLine="380"/>
              <w:jc w:val="left"/>
            </w:pPr>
            <w:r>
              <w:rPr>
                <w:rFonts w:ascii="仿宋_GB2312" w:hAnsi="仿宋_GB2312" w:cs="仿宋_GB2312" w:eastAsia="仿宋_GB2312"/>
                <w:sz w:val="24"/>
                <w:color w:val="000000"/>
              </w:rPr>
              <w:t>4、可与省内参保直系亲属建立家庭共济账户，支付在定点医疗机构门诊和住院发生的由个人承担的医疗费用（非疾病治疗类除外）、接种预防性免疫二类疫苗的费用、在定点零售药店购买药品（准字号、中药饮片）、医疗器械（食药监械字、药监械字）和消毒用品（卫消字）的费用，体检费用等。</w:t>
            </w:r>
          </w:p>
          <w:p>
            <w:pPr>
              <w:pStyle w:val="null3"/>
              <w:ind w:firstLine="380"/>
              <w:jc w:val="left"/>
            </w:pPr>
            <w:r>
              <w:rPr>
                <w:rFonts w:ascii="仿宋_GB2312" w:hAnsi="仿宋_GB2312" w:cs="仿宋_GB2312" w:eastAsia="仿宋_GB2312"/>
                <w:sz w:val="24"/>
                <w:color w:val="000000"/>
              </w:rPr>
              <w:t>5、本市户籍参保人员每人每年，在执行国家基本药物制度及零差价的社区卫生服务中心、乡镇卫生院等一级及以下定点医疗机构门诊就医时发生的属于国家基本药物的药品费用、诊察费及常规医疗检查费用，不超过500元部分由医保统筹基金全部报销。该费用不用于抵付起付标准。</w:t>
            </w:r>
          </w:p>
        </w:tc>
      </w:tr>
    </w:tbl>
    <w:p>
      <w:pPr>
        <w:pStyle w:val="null3"/>
        <w:ind w:firstLine="480"/>
        <w:jc w:val="center"/>
      </w:pPr>
      <w:r>
        <w:rPr>
          <w:rFonts w:ascii="仿宋_GB2312" w:hAnsi="仿宋_GB2312" w:cs="仿宋_GB2312" w:eastAsia="仿宋_GB2312"/>
          <w:sz w:val="24"/>
          <w:color w:val="000000"/>
        </w:rPr>
        <w:t>大学生、未成年人医疗保险待遇简明表</w:t>
      </w:r>
    </w:p>
    <w:tbl>
      <w:tblPr>
        <w:tblW w:w="0" w:type="auto"/>
        <w:tblBorders>
          <w:top w:val="none" w:color="000000" w:sz="4"/>
          <w:left w:val="none" w:color="000000" w:sz="4"/>
          <w:bottom w:val="none" w:color="000000" w:sz="4"/>
          <w:right w:val="none" w:color="000000" w:sz="4"/>
          <w:insideH w:val="none"/>
          <w:insideV w:val="none"/>
        </w:tblBorders>
      </w:tblPr>
      <w:tblGrid>
        <w:gridCol w:w="1125"/>
        <w:gridCol w:w="538"/>
        <w:gridCol w:w="2103"/>
        <w:gridCol w:w="895"/>
        <w:gridCol w:w="895"/>
        <w:gridCol w:w="1438"/>
        <w:gridCol w:w="1183"/>
      </w:tblGrid>
      <w:tr>
        <w:tc>
          <w:tcPr>
            <w:tcW w:type="dxa" w:w="376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项目</w:t>
            </w:r>
          </w:p>
        </w:tc>
        <w:tc>
          <w:tcPr>
            <w:tcW w:type="dxa" w:w="179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三级医院</w:t>
            </w:r>
          </w:p>
        </w:tc>
        <w:tc>
          <w:tcPr>
            <w:tcW w:type="dxa" w:w="1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二级医院</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一级医院</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基本</w:t>
            </w:r>
          </w:p>
          <w:p>
            <w:pPr>
              <w:pStyle w:val="null3"/>
              <w:ind w:firstLine="380"/>
              <w:jc w:val="both"/>
            </w:pPr>
            <w:r>
              <w:rPr>
                <w:rFonts w:ascii="仿宋_GB2312" w:hAnsi="仿宋_GB2312" w:cs="仿宋_GB2312" w:eastAsia="仿宋_GB2312"/>
                <w:sz w:val="24"/>
                <w:color w:val="000000"/>
              </w:rPr>
              <w:t>医疗</w:t>
            </w:r>
          </w:p>
          <w:p>
            <w:pPr>
              <w:pStyle w:val="null3"/>
              <w:ind w:firstLine="380"/>
              <w:jc w:val="both"/>
            </w:pPr>
            <w:r>
              <w:rPr>
                <w:rFonts w:ascii="仿宋_GB2312" w:hAnsi="仿宋_GB2312" w:cs="仿宋_GB2312" w:eastAsia="仿宋_GB2312"/>
                <w:sz w:val="24"/>
                <w:color w:val="000000"/>
              </w:rPr>
              <w:t>保险</w:t>
            </w:r>
          </w:p>
        </w:tc>
        <w:tc>
          <w:tcPr>
            <w:tcW w:type="dxa" w:w="53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门诊</w:t>
            </w: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10000</w:t>
            </w:r>
            <w:r>
              <w:rPr>
                <w:rFonts w:ascii="仿宋_GB2312" w:hAnsi="仿宋_GB2312" w:cs="仿宋_GB2312" w:eastAsia="仿宋_GB2312"/>
                <w:sz w:val="24"/>
                <w:color w:val="000000"/>
              </w:rPr>
              <w:t>元以下</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45</w:t>
            </w:r>
            <w:r>
              <w:rPr>
                <w:rFonts w:ascii="仿宋_GB2312" w:hAnsi="仿宋_GB2312" w:cs="仿宋_GB2312" w:eastAsia="仿宋_GB2312"/>
                <w:sz w:val="24"/>
                <w:color w:val="000000"/>
              </w:rPr>
              <w:t>%</w:t>
            </w:r>
          </w:p>
        </w:tc>
        <w:tc>
          <w:tcPr>
            <w:tcW w:type="dxa" w:w="1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55</w:t>
            </w:r>
            <w:r>
              <w:rPr>
                <w:rFonts w:ascii="仿宋_GB2312" w:hAnsi="仿宋_GB2312" w:cs="仿宋_GB2312" w:eastAsia="仿宋_GB2312"/>
                <w:sz w:val="24"/>
                <w:color w:val="000000"/>
              </w:rPr>
              <w:t>%</w:t>
            </w:r>
          </w:p>
        </w:tc>
        <w:tc>
          <w:tcPr>
            <w:tcW w:type="dxa" w:w="1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w:t>
            </w:r>
          </w:p>
        </w:tc>
      </w:tr>
      <w:tr>
        <w:tc>
          <w:tcPr>
            <w:tcW w:type="dxa" w:w="1125"/>
            <w:vMerge/>
            <w:tcBorders>
              <w:top w:val="none" w:color="000000" w:sz="4"/>
              <w:left w:val="single" w:color="000000" w:sz="4"/>
              <w:bottom w:val="single" w:color="000000" w:sz="4"/>
              <w:right w:val="single" w:color="000000" w:sz="4"/>
            </w:tcBorders>
          </w:tcPr>
          <w:p/>
        </w:tc>
        <w:tc>
          <w:tcPr>
            <w:tcW w:type="dxa" w:w="538"/>
            <w:vMerge/>
            <w:tcBorders>
              <w:top w:val="none" w:color="000000" w:sz="4"/>
              <w:left w:val="single" w:color="000000" w:sz="4"/>
              <w:bottom w:val="single" w:color="000000" w:sz="4"/>
              <w:right w:val="single" w:color="000000" w:sz="4"/>
            </w:tcBorders>
          </w:tcP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元</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65</w:t>
            </w:r>
            <w:r>
              <w:rPr>
                <w:rFonts w:ascii="仿宋_GB2312" w:hAnsi="仿宋_GB2312" w:cs="仿宋_GB2312" w:eastAsia="仿宋_GB2312"/>
                <w:sz w:val="24"/>
                <w:color w:val="000000"/>
              </w:rPr>
              <w:t>%</w:t>
            </w:r>
          </w:p>
        </w:tc>
        <w:tc>
          <w:tcPr>
            <w:tcW w:type="dxa" w:w="1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75</w:t>
            </w:r>
            <w:r>
              <w:rPr>
                <w:rFonts w:ascii="仿宋_GB2312" w:hAnsi="仿宋_GB2312" w:cs="仿宋_GB2312" w:eastAsia="仿宋_GB2312"/>
                <w:sz w:val="24"/>
                <w:color w:val="000000"/>
              </w:rPr>
              <w:t>%</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85</w:t>
            </w:r>
            <w:r>
              <w:rPr>
                <w:rFonts w:ascii="仿宋_GB2312" w:hAnsi="仿宋_GB2312" w:cs="仿宋_GB2312" w:eastAsia="仿宋_GB2312"/>
                <w:sz w:val="24"/>
                <w:color w:val="000000"/>
              </w:rPr>
              <w:t>%</w:t>
            </w:r>
          </w:p>
        </w:tc>
      </w:tr>
      <w:tr>
        <w:tc>
          <w:tcPr>
            <w:tcW w:type="dxa" w:w="1125"/>
            <w:vMerge/>
            <w:tcBorders>
              <w:top w:val="none" w:color="000000" w:sz="4"/>
              <w:left w:val="single" w:color="000000" w:sz="4"/>
              <w:bottom w:val="single" w:color="000000" w:sz="4"/>
              <w:right w:val="single" w:color="000000" w:sz="4"/>
            </w:tcBorders>
          </w:tcPr>
          <w:p/>
        </w:tc>
        <w:tc>
          <w:tcPr>
            <w:tcW w:type="dxa" w:w="5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住院</w:t>
            </w: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最高支付限额</w:t>
            </w:r>
            <w:r>
              <w:rPr>
                <w:rFonts w:ascii="仿宋_GB2312" w:hAnsi="仿宋_GB2312" w:cs="仿宋_GB2312" w:eastAsia="仿宋_GB2312"/>
                <w:sz w:val="24"/>
                <w:color w:val="000000"/>
              </w:rPr>
              <w:t>以下</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73</w:t>
            </w:r>
            <w:r>
              <w:rPr>
                <w:rFonts w:ascii="仿宋_GB2312" w:hAnsi="仿宋_GB2312" w:cs="仿宋_GB2312" w:eastAsia="仿宋_GB2312"/>
                <w:sz w:val="24"/>
                <w:color w:val="000000"/>
              </w:rPr>
              <w:t>%</w:t>
            </w:r>
          </w:p>
        </w:tc>
        <w:tc>
          <w:tcPr>
            <w:tcW w:type="dxa" w:w="1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p>
        </w:tc>
        <w:tc>
          <w:tcPr>
            <w:tcW w:type="dxa" w:w="1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tc>
      </w:tr>
      <w:tr>
        <w:tc>
          <w:tcPr>
            <w:tcW w:type="dxa" w:w="1125"/>
            <w:vMerge/>
            <w:tcBorders>
              <w:top w:val="none" w:color="000000" w:sz="4"/>
              <w:left w:val="single" w:color="000000" w:sz="4"/>
              <w:bottom w:val="single" w:color="000000" w:sz="4"/>
              <w:right w:val="single" w:color="000000" w:sz="4"/>
            </w:tcBorders>
          </w:tcPr>
          <w:p/>
        </w:tc>
        <w:tc>
          <w:tcPr>
            <w:tcW w:type="dxa" w:w="264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最高支付限额</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10万元</w:t>
            </w:r>
          </w:p>
        </w:tc>
      </w:tr>
      <w:tr>
        <w:tc>
          <w:tcPr>
            <w:tcW w:type="dxa" w:w="1663"/>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w:t>
            </w:r>
          </w:p>
          <w:p>
            <w:pPr>
              <w:pStyle w:val="null3"/>
              <w:ind w:firstLine="380"/>
              <w:jc w:val="center"/>
            </w:pPr>
            <w:r>
              <w:rPr>
                <w:rFonts w:ascii="仿宋_GB2312" w:hAnsi="仿宋_GB2312" w:cs="仿宋_GB2312" w:eastAsia="仿宋_GB2312"/>
                <w:sz w:val="24"/>
                <w:color w:val="000000"/>
              </w:rPr>
              <w:t>病</w:t>
            </w:r>
          </w:p>
          <w:p>
            <w:pPr>
              <w:pStyle w:val="null3"/>
              <w:ind w:firstLine="380"/>
              <w:jc w:val="center"/>
            </w:pPr>
            <w:r>
              <w:rPr>
                <w:rFonts w:ascii="仿宋_GB2312" w:hAnsi="仿宋_GB2312" w:cs="仿宋_GB2312" w:eastAsia="仿宋_GB2312"/>
                <w:sz w:val="24"/>
                <w:color w:val="000000"/>
              </w:rPr>
              <w:t>医</w:t>
            </w:r>
          </w:p>
          <w:p>
            <w:pPr>
              <w:pStyle w:val="null3"/>
              <w:ind w:firstLine="380"/>
              <w:jc w:val="center"/>
            </w:pPr>
            <w:r>
              <w:rPr>
                <w:rFonts w:ascii="仿宋_GB2312" w:hAnsi="仿宋_GB2312" w:cs="仿宋_GB2312" w:eastAsia="仿宋_GB2312"/>
                <w:sz w:val="24"/>
                <w:color w:val="000000"/>
              </w:rPr>
              <w:t>疗</w:t>
            </w:r>
          </w:p>
          <w:p>
            <w:pPr>
              <w:pStyle w:val="null3"/>
              <w:ind w:firstLine="380"/>
              <w:jc w:val="center"/>
            </w:pPr>
            <w:r>
              <w:rPr>
                <w:rFonts w:ascii="仿宋_GB2312" w:hAnsi="仿宋_GB2312" w:cs="仿宋_GB2312" w:eastAsia="仿宋_GB2312"/>
                <w:sz w:val="24"/>
                <w:color w:val="000000"/>
              </w:rPr>
              <w:t>保</w:t>
            </w:r>
          </w:p>
          <w:p>
            <w:pPr>
              <w:pStyle w:val="null3"/>
              <w:ind w:firstLine="380"/>
              <w:jc w:val="center"/>
            </w:pPr>
            <w:r>
              <w:rPr>
                <w:rFonts w:ascii="仿宋_GB2312" w:hAnsi="仿宋_GB2312" w:cs="仿宋_GB2312" w:eastAsia="仿宋_GB2312"/>
                <w:sz w:val="24"/>
                <w:color w:val="000000"/>
              </w:rPr>
              <w:t>险</w:t>
            </w: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起付标准（个人自付）</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25474元</w:t>
            </w:r>
          </w:p>
        </w:tc>
      </w:tr>
      <w:tr>
        <w:tc>
          <w:tcPr>
            <w:tcW w:type="dxa" w:w="1663"/>
            <w:gridSpan w:val="2"/>
            <w:vMerge/>
            <w:tcBorders>
              <w:top w:val="none" w:color="000000" w:sz="4"/>
              <w:left w:val="single" w:color="000000" w:sz="4"/>
              <w:bottom w:val="single" w:color="000000" w:sz="4"/>
              <w:right w:val="single" w:color="000000" w:sz="4"/>
            </w:tcBorders>
          </w:tcP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25474元～10万元（含）</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p>
        </w:tc>
      </w:tr>
      <w:tr>
        <w:tc>
          <w:tcPr>
            <w:tcW w:type="dxa" w:w="1663"/>
            <w:gridSpan w:val="2"/>
            <w:vMerge/>
            <w:tcBorders>
              <w:top w:val="none" w:color="000000" w:sz="4"/>
              <w:left w:val="single" w:color="000000" w:sz="4"/>
              <w:bottom w:val="single" w:color="000000" w:sz="4"/>
              <w:right w:val="single" w:color="000000" w:sz="4"/>
            </w:tcBorders>
          </w:tcP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10万元～20万元（含）</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70%</w:t>
            </w:r>
          </w:p>
        </w:tc>
      </w:tr>
      <w:tr>
        <w:tc>
          <w:tcPr>
            <w:tcW w:type="dxa" w:w="1663"/>
            <w:gridSpan w:val="2"/>
            <w:vMerge/>
            <w:tcBorders>
              <w:top w:val="none" w:color="000000" w:sz="4"/>
              <w:left w:val="single" w:color="000000" w:sz="4"/>
              <w:bottom w:val="single" w:color="000000" w:sz="4"/>
              <w:right w:val="single" w:color="000000" w:sz="4"/>
            </w:tcBorders>
          </w:tcP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&gt;20万元</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w:t>
            </w:r>
          </w:p>
        </w:tc>
      </w:tr>
      <w:tr>
        <w:tc>
          <w:tcPr>
            <w:tcW w:type="dxa" w:w="1663"/>
            <w:gridSpan w:val="2"/>
            <w:vMerge/>
            <w:tcBorders>
              <w:top w:val="none" w:color="000000" w:sz="4"/>
              <w:left w:val="single" w:color="000000" w:sz="4"/>
              <w:bottom w:val="single" w:color="000000" w:sz="4"/>
              <w:right w:val="single" w:color="000000" w:sz="4"/>
            </w:tcBorders>
          </w:tcPr>
          <w:p/>
        </w:tc>
        <w:tc>
          <w:tcPr>
            <w:tcW w:type="dxa" w:w="2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最高赔付限额</w:t>
            </w:r>
          </w:p>
        </w:tc>
        <w:tc>
          <w:tcPr>
            <w:tcW w:type="dxa" w:w="441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40万元</w:t>
            </w:r>
          </w:p>
        </w:tc>
      </w:tr>
      <w:tr>
        <w:tc>
          <w:tcPr>
            <w:tcW w:type="dxa" w:w="16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身份</w:t>
            </w:r>
          </w:p>
        </w:tc>
        <w:tc>
          <w:tcPr>
            <w:tcW w:type="dxa" w:w="29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大</w:t>
            </w:r>
            <w:r>
              <w:rPr>
                <w:rFonts w:ascii="仿宋_GB2312" w:hAnsi="仿宋_GB2312" w:cs="仿宋_GB2312" w:eastAsia="仿宋_GB2312"/>
                <w:sz w:val="21"/>
              </w:rPr>
              <w:t xml:space="preserve">   </w:t>
            </w:r>
            <w:r>
              <w:rPr>
                <w:rFonts w:ascii="仿宋_GB2312" w:hAnsi="仿宋_GB2312" w:cs="仿宋_GB2312" w:eastAsia="仿宋_GB2312"/>
                <w:sz w:val="24"/>
                <w:color w:val="000000"/>
              </w:rPr>
              <w:t>学</w:t>
            </w:r>
            <w:r>
              <w:rPr>
                <w:rFonts w:ascii="仿宋_GB2312" w:hAnsi="仿宋_GB2312" w:cs="仿宋_GB2312" w:eastAsia="仿宋_GB2312"/>
                <w:sz w:val="21"/>
              </w:rPr>
              <w:t xml:space="preserve">   </w:t>
            </w:r>
            <w:r>
              <w:rPr>
                <w:rFonts w:ascii="仿宋_GB2312" w:hAnsi="仿宋_GB2312" w:cs="仿宋_GB2312" w:eastAsia="仿宋_GB2312"/>
                <w:sz w:val="24"/>
                <w:color w:val="000000"/>
              </w:rPr>
              <w:t>生</w:t>
            </w:r>
          </w:p>
        </w:tc>
        <w:tc>
          <w:tcPr>
            <w:tcW w:type="dxa" w:w="35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未</w:t>
            </w:r>
            <w:r>
              <w:rPr>
                <w:rFonts w:ascii="仿宋_GB2312" w:hAnsi="仿宋_GB2312" w:cs="仿宋_GB2312" w:eastAsia="仿宋_GB2312"/>
                <w:sz w:val="21"/>
              </w:rPr>
              <w:t xml:space="preserve">  </w:t>
            </w:r>
            <w:r>
              <w:rPr>
                <w:rFonts w:ascii="仿宋_GB2312" w:hAnsi="仿宋_GB2312" w:cs="仿宋_GB2312" w:eastAsia="仿宋_GB2312"/>
                <w:sz w:val="24"/>
                <w:color w:val="000000"/>
              </w:rPr>
              <w:t>成</w:t>
            </w:r>
            <w:r>
              <w:rPr>
                <w:rFonts w:ascii="仿宋_GB2312" w:hAnsi="仿宋_GB2312" w:cs="仿宋_GB2312" w:eastAsia="仿宋_GB2312"/>
                <w:sz w:val="21"/>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rPr>
              <w:t xml:space="preserve">  </w:t>
            </w:r>
            <w:r>
              <w:rPr>
                <w:rFonts w:ascii="仿宋_GB2312" w:hAnsi="仿宋_GB2312" w:cs="仿宋_GB2312" w:eastAsia="仿宋_GB2312"/>
                <w:sz w:val="24"/>
                <w:color w:val="000000"/>
              </w:rPr>
              <w:t>人</w:t>
            </w:r>
          </w:p>
        </w:tc>
      </w:tr>
      <w:tr>
        <w:tc>
          <w:tcPr>
            <w:tcW w:type="dxa" w:w="166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参</w:t>
            </w:r>
          </w:p>
          <w:p>
            <w:pPr>
              <w:pStyle w:val="null3"/>
              <w:ind w:firstLine="380"/>
              <w:jc w:val="center"/>
            </w:pPr>
            <w:r>
              <w:rPr>
                <w:rFonts w:ascii="仿宋_GB2312" w:hAnsi="仿宋_GB2312" w:cs="仿宋_GB2312" w:eastAsia="仿宋_GB2312"/>
                <w:sz w:val="24"/>
                <w:color w:val="000000"/>
              </w:rPr>
              <w:t>保</w:t>
            </w:r>
          </w:p>
          <w:p>
            <w:pPr>
              <w:pStyle w:val="null3"/>
              <w:ind w:firstLine="380"/>
              <w:jc w:val="center"/>
            </w:pPr>
            <w:r>
              <w:rPr>
                <w:rFonts w:ascii="仿宋_GB2312" w:hAnsi="仿宋_GB2312" w:cs="仿宋_GB2312" w:eastAsia="仿宋_GB2312"/>
                <w:sz w:val="24"/>
                <w:color w:val="000000"/>
              </w:rPr>
              <w:t>条</w:t>
            </w:r>
          </w:p>
          <w:p>
            <w:pPr>
              <w:pStyle w:val="null3"/>
              <w:ind w:firstLine="380"/>
              <w:jc w:val="center"/>
            </w:pPr>
            <w:r>
              <w:rPr>
                <w:rFonts w:ascii="仿宋_GB2312" w:hAnsi="仿宋_GB2312" w:cs="仿宋_GB2312" w:eastAsia="仿宋_GB2312"/>
                <w:sz w:val="24"/>
                <w:color w:val="000000"/>
              </w:rPr>
              <w:t>件</w:t>
            </w:r>
          </w:p>
        </w:tc>
        <w:tc>
          <w:tcPr>
            <w:tcW w:type="dxa" w:w="65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未参加本市或异地职工基本医疗保险、异地城乡居民基本医疗保险的大学生、未成年人</w:t>
            </w:r>
          </w:p>
        </w:tc>
      </w:tr>
      <w:tr>
        <w:tc>
          <w:tcPr>
            <w:tcW w:type="dxa" w:w="1663"/>
            <w:gridSpan w:val="2"/>
            <w:vMerge/>
            <w:tcBorders>
              <w:top w:val="none" w:color="000000" w:sz="4"/>
              <w:left w:val="single" w:color="000000" w:sz="4"/>
              <w:bottom w:val="single" w:color="000000" w:sz="4"/>
              <w:right w:val="single" w:color="000000" w:sz="4"/>
            </w:tcBorders>
          </w:tcPr>
          <w:p/>
        </w:tc>
        <w:tc>
          <w:tcPr>
            <w:tcW w:type="dxa" w:w="29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1、本市辖区内的各类全日制普通高等院校、科研院所（以下统称“高校”）中接受普通高等学历教育的全日制本专科生、全日制研究生（以下统称“大学生”）；</w:t>
            </w:r>
          </w:p>
          <w:p>
            <w:pPr>
              <w:pStyle w:val="null3"/>
              <w:ind w:firstLine="380"/>
              <w:jc w:val="left"/>
            </w:pPr>
            <w:r>
              <w:rPr>
                <w:rFonts w:ascii="仿宋_GB2312" w:hAnsi="仿宋_GB2312" w:cs="仿宋_GB2312" w:eastAsia="仿宋_GB2312"/>
                <w:sz w:val="24"/>
                <w:color w:val="000000"/>
              </w:rPr>
              <w:t>2、大学生包括以上高校中全日制教育的侨、港、澳、台大学生。</w:t>
            </w:r>
          </w:p>
        </w:tc>
        <w:tc>
          <w:tcPr>
            <w:tcW w:type="dxa" w:w="351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1、18周岁以下的未成年人（其中，未在学校就读且未满18周岁的非本市户籍未成年人，必须是居住在本市，其父亲或母亲持有效《居住证》，在本市用人单位就业并签订劳动合同且缴纳社会保险费的）；</w:t>
            </w:r>
          </w:p>
          <w:p>
            <w:pPr>
              <w:pStyle w:val="null3"/>
              <w:ind w:firstLine="380"/>
              <w:jc w:val="left"/>
            </w:pPr>
            <w:r>
              <w:rPr>
                <w:rFonts w:ascii="仿宋_GB2312" w:hAnsi="仿宋_GB2312" w:cs="仿宋_GB2312" w:eastAsia="仿宋_GB2312"/>
                <w:sz w:val="24"/>
                <w:color w:val="000000"/>
              </w:rPr>
              <w:t>2、18周岁以上在政府批准设立的相当高中学历学校的在册学生。</w:t>
            </w:r>
          </w:p>
        </w:tc>
      </w:tr>
      <w:tr>
        <w:tc>
          <w:tcPr>
            <w:tcW w:type="dxa" w:w="1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参</w:t>
            </w:r>
          </w:p>
          <w:p>
            <w:pPr>
              <w:pStyle w:val="null3"/>
              <w:ind w:firstLine="380"/>
              <w:jc w:val="center"/>
            </w:pPr>
            <w:r>
              <w:rPr>
                <w:rFonts w:ascii="仿宋_GB2312" w:hAnsi="仿宋_GB2312" w:cs="仿宋_GB2312" w:eastAsia="仿宋_GB2312"/>
                <w:sz w:val="24"/>
                <w:color w:val="000000"/>
              </w:rPr>
              <w:t>保</w:t>
            </w:r>
          </w:p>
          <w:p>
            <w:pPr>
              <w:pStyle w:val="null3"/>
              <w:ind w:firstLine="380"/>
              <w:jc w:val="center"/>
            </w:pPr>
            <w:r>
              <w:rPr>
                <w:rFonts w:ascii="仿宋_GB2312" w:hAnsi="仿宋_GB2312" w:cs="仿宋_GB2312" w:eastAsia="仿宋_GB2312"/>
                <w:sz w:val="24"/>
                <w:color w:val="000000"/>
              </w:rPr>
              <w:t>时</w:t>
            </w:r>
          </w:p>
          <w:p>
            <w:pPr>
              <w:pStyle w:val="null3"/>
              <w:ind w:firstLine="380"/>
              <w:jc w:val="center"/>
            </w:pPr>
            <w:r>
              <w:rPr>
                <w:rFonts w:ascii="仿宋_GB2312" w:hAnsi="仿宋_GB2312" w:cs="仿宋_GB2312" w:eastAsia="仿宋_GB2312"/>
                <w:sz w:val="24"/>
                <w:color w:val="000000"/>
              </w:rPr>
              <w:t>间</w:t>
            </w:r>
          </w:p>
        </w:tc>
        <w:tc>
          <w:tcPr>
            <w:tcW w:type="dxa" w:w="29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各高校参保大学生，每年</w:t>
            </w:r>
            <w:r>
              <w:rPr>
                <w:rFonts w:ascii="仿宋_GB2312" w:hAnsi="仿宋_GB2312" w:cs="仿宋_GB2312" w:eastAsia="仿宋_GB2312"/>
                <w:sz w:val="24"/>
                <w:color w:val="000000"/>
              </w:rPr>
              <w:t>6月份由所在学校将个人缴纳的医疗保险费统一上缴到税务部门；新入学的大学生应在当年9月至10月份由学校向税务部门办理参保手续，并在11月底前缴纳医疗保险费。</w:t>
            </w:r>
          </w:p>
        </w:tc>
        <w:tc>
          <w:tcPr>
            <w:tcW w:type="dxa" w:w="351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3</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10</w:t>
            </w:r>
            <w:r>
              <w:rPr>
                <w:rFonts w:ascii="仿宋_GB2312" w:hAnsi="仿宋_GB2312" w:cs="仿宋_GB2312" w:eastAsia="仿宋_GB2312"/>
                <w:sz w:val="24"/>
                <w:color w:val="000000"/>
              </w:rPr>
              <w:t>日至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月</w:t>
            </w:r>
            <w:r>
              <w:rPr>
                <w:rFonts w:ascii="仿宋_GB2312" w:hAnsi="仿宋_GB2312" w:cs="仿宋_GB2312" w:eastAsia="仿宋_GB2312"/>
                <w:sz w:val="24"/>
                <w:color w:val="000000"/>
              </w:rPr>
              <w:t>25</w:t>
            </w:r>
            <w:r>
              <w:rPr>
                <w:rFonts w:ascii="仿宋_GB2312" w:hAnsi="仿宋_GB2312" w:cs="仿宋_GB2312" w:eastAsia="仿宋_GB2312"/>
                <w:sz w:val="24"/>
                <w:color w:val="000000"/>
              </w:rPr>
              <w:t>日向学校、居（村）委会申请参保；新生儿（一周岁以内）每月均可办理。</w:t>
            </w:r>
          </w:p>
        </w:tc>
      </w:tr>
      <w:tr>
        <w:tc>
          <w:tcPr>
            <w:tcW w:type="dxa" w:w="1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缴费</w:t>
            </w:r>
          </w:p>
          <w:p>
            <w:pPr>
              <w:pStyle w:val="null3"/>
              <w:ind w:firstLine="380"/>
              <w:jc w:val="center"/>
            </w:pPr>
            <w:r>
              <w:rPr>
                <w:rFonts w:ascii="仿宋_GB2312" w:hAnsi="仿宋_GB2312" w:cs="仿宋_GB2312" w:eastAsia="仿宋_GB2312"/>
                <w:sz w:val="24"/>
                <w:color w:val="000000"/>
              </w:rPr>
              <w:t>标准</w:t>
            </w:r>
          </w:p>
        </w:tc>
        <w:tc>
          <w:tcPr>
            <w:tcW w:type="dxa" w:w="65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2022年下半年个人缴费标准为每人200元。</w:t>
            </w:r>
          </w:p>
          <w:p>
            <w:pPr>
              <w:pStyle w:val="null3"/>
              <w:ind w:firstLine="380"/>
              <w:jc w:val="left"/>
            </w:pPr>
            <w:r>
              <w:rPr>
                <w:rFonts w:ascii="仿宋_GB2312" w:hAnsi="仿宋_GB2312" w:cs="仿宋_GB2312" w:eastAsia="仿宋_GB2312"/>
                <w:sz w:val="24"/>
                <w:color w:val="000000"/>
              </w:rPr>
              <w:t>其中，困难大学生、本市户籍特困、低保、持有第二代残疾人证的未成年人等救助对象，个人免缴医疗保险费。</w:t>
            </w:r>
          </w:p>
        </w:tc>
      </w:tr>
      <w:tr>
        <w:tc>
          <w:tcPr>
            <w:tcW w:type="dxa" w:w="166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备</w:t>
            </w:r>
          </w:p>
          <w:p>
            <w:pPr>
              <w:pStyle w:val="null3"/>
              <w:ind w:firstLine="380"/>
              <w:jc w:val="center"/>
            </w:pPr>
            <w:r>
              <w:rPr>
                <w:rFonts w:ascii="仿宋_GB2312" w:hAnsi="仿宋_GB2312" w:cs="仿宋_GB2312" w:eastAsia="仿宋_GB2312"/>
                <w:sz w:val="24"/>
                <w:color w:val="000000"/>
              </w:rPr>
              <w:t>注</w:t>
            </w:r>
          </w:p>
        </w:tc>
        <w:tc>
          <w:tcPr>
            <w:tcW w:type="dxa" w:w="651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1、对连续参保者，基本医疗保险门诊报销比例在原来基础上，每满一年提高一个百分点，最多可提高5个百分点。</w:t>
            </w:r>
          </w:p>
          <w:p>
            <w:pPr>
              <w:pStyle w:val="null3"/>
              <w:ind w:firstLine="380"/>
              <w:jc w:val="left"/>
            </w:pPr>
            <w:r>
              <w:rPr>
                <w:rFonts w:ascii="仿宋_GB2312" w:hAnsi="仿宋_GB2312" w:cs="仿宋_GB2312" w:eastAsia="仿宋_GB2312"/>
                <w:sz w:val="24"/>
                <w:color w:val="000000"/>
              </w:rPr>
              <w:t>2、可与省内参保直系亲属建立家庭共济账户，支付在定点医疗机构门诊和住院发生的由个人承担的医疗费用（非疾病治疗类除外）、接种预防性免疫二类疫苗的费用、在定点零售药店购买药品（准字号、中药饮片）、医疗器械（食药监械字、药监械字）和消毒用品（卫消字）的费用，体检费用等。</w:t>
            </w:r>
          </w:p>
          <w:p>
            <w:pPr>
              <w:pStyle w:val="null3"/>
              <w:ind w:firstLine="380"/>
              <w:jc w:val="left"/>
            </w:pPr>
            <w:r>
              <w:rPr>
                <w:rFonts w:ascii="仿宋_GB2312" w:hAnsi="仿宋_GB2312" w:cs="仿宋_GB2312" w:eastAsia="仿宋_GB2312"/>
                <w:sz w:val="24"/>
                <w:color w:val="000000"/>
              </w:rPr>
              <w:t>3、参保人员每人每年，在执行国家基本药物制度及零差价的社区卫生服务中心、乡镇卫生院等一级及以下定点医疗机构门诊就医时发生的属于国家基本药物的药品费用、诊察费及常规医疗检查费用，不超过500元部分由医保统筹基金全部报销。</w:t>
            </w:r>
          </w:p>
        </w:tc>
      </w:tr>
    </w:tbl>
    <w:p>
      <w:pPr>
        <w:pStyle w:val="null3"/>
        <w:ind w:firstLine="480"/>
        <w:jc w:val="left"/>
      </w:pPr>
      <w:r>
        <w:rPr>
          <w:rFonts w:ascii="仿宋_GB2312" w:hAnsi="仿宋_GB2312" w:cs="仿宋_GB2312" w:eastAsia="仿宋_GB2312"/>
          <w:sz w:val="24"/>
          <w:color w:val="000000"/>
        </w:rPr>
        <w:t>本市职工医疗保险待遇简明表</w:t>
      </w:r>
    </w:p>
    <w:tbl>
      <w:tblPr>
        <w:tblW w:w="0" w:type="auto"/>
        <w:tblBorders>
          <w:top w:val="none" w:color="000000" w:sz="4"/>
          <w:left w:val="none" w:color="000000" w:sz="4"/>
          <w:bottom w:val="none" w:color="000000" w:sz="4"/>
          <w:right w:val="none" w:color="000000" w:sz="4"/>
          <w:insideH w:val="none"/>
          <w:insideV w:val="none"/>
        </w:tblBorders>
      </w:tblPr>
      <w:tblGrid>
        <w:gridCol w:w="321"/>
        <w:gridCol w:w="285"/>
        <w:gridCol w:w="285"/>
        <w:gridCol w:w="285"/>
        <w:gridCol w:w="285"/>
        <w:gridCol w:w="2570"/>
        <w:gridCol w:w="174"/>
        <w:gridCol w:w="909"/>
        <w:gridCol w:w="1111"/>
        <w:gridCol w:w="1111"/>
        <w:gridCol w:w="973"/>
      </w:tblGrid>
      <w:tr>
        <w:tc>
          <w:tcPr>
            <w:tcW w:type="dxa" w:w="5114"/>
            <w:gridSpan w:val="8"/>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right="240" w:firstLine="380"/>
              <w:jc w:val="right"/>
            </w:pPr>
            <w:r>
              <w:rPr>
                <w:rFonts w:ascii="仿宋_GB2312" w:hAnsi="仿宋_GB2312" w:cs="仿宋_GB2312" w:eastAsia="仿宋_GB2312"/>
                <w:sz w:val="24"/>
                <w:color w:val="000000"/>
              </w:rPr>
              <w:t>定点医疗机构级别</w:t>
            </w:r>
          </w:p>
          <w:p>
            <w:pPr>
              <w:pStyle w:val="null3"/>
              <w:ind w:firstLine="1650"/>
              <w:jc w:val="left"/>
            </w:pPr>
            <w:r>
              <w:rPr>
                <w:rFonts w:ascii="仿宋_GB2312" w:hAnsi="仿宋_GB2312" w:cs="仿宋_GB2312" w:eastAsia="仿宋_GB2312"/>
                <w:sz w:val="24"/>
                <w:color w:val="000000"/>
              </w:rPr>
              <w:t>分类及标准</w:t>
            </w:r>
          </w:p>
        </w:tc>
        <w:tc>
          <w:tcPr>
            <w:tcW w:type="dxa" w:w="11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三级</w:t>
            </w:r>
          </w:p>
        </w:tc>
        <w:tc>
          <w:tcPr>
            <w:tcW w:type="dxa" w:w="11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二级</w:t>
            </w:r>
          </w:p>
        </w:tc>
        <w:tc>
          <w:tcPr>
            <w:tcW w:type="dxa" w:w="9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一级及以下</w:t>
            </w:r>
          </w:p>
        </w:tc>
      </w:tr>
      <w:tr>
        <w:tc>
          <w:tcPr>
            <w:tcW w:type="dxa" w:w="32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基本医疗保险</w:t>
            </w:r>
          </w:p>
        </w:tc>
        <w:tc>
          <w:tcPr>
            <w:tcW w:type="dxa" w:w="570"/>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门</w:t>
            </w:r>
          </w:p>
          <w:p>
            <w:pPr>
              <w:pStyle w:val="null3"/>
              <w:ind w:firstLine="380"/>
              <w:jc w:val="center"/>
            </w:pPr>
            <w:r>
              <w:rPr>
                <w:rFonts w:ascii="仿宋_GB2312" w:hAnsi="仿宋_GB2312" w:cs="仿宋_GB2312" w:eastAsia="仿宋_GB2312"/>
                <w:sz w:val="24"/>
                <w:color w:val="000000"/>
              </w:rPr>
              <w:t>诊</w:t>
            </w:r>
          </w:p>
        </w:tc>
        <w:tc>
          <w:tcPr>
            <w:tcW w:type="dxa" w:w="5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个人支付部分</w:t>
            </w:r>
          </w:p>
        </w:tc>
        <w:tc>
          <w:tcPr>
            <w:tcW w:type="dxa" w:w="257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个人账户资金</w:t>
            </w:r>
          </w:p>
        </w:tc>
        <w:tc>
          <w:tcPr>
            <w:tcW w:type="dxa" w:w="1083"/>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3195"/>
            <w:gridSpan w:val="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先用完为止</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（现金或健康账户支付）</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3195"/>
            <w:gridSpan w:val="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br/>
            </w:r>
            <w:r>
              <w:rPr>
                <w:rFonts w:ascii="仿宋_GB2312" w:hAnsi="仿宋_GB2312" w:cs="仿宋_GB2312" w:eastAsia="仿宋_GB2312"/>
                <w:sz w:val="24"/>
                <w:color w:val="000000"/>
              </w:rPr>
              <w:t>统筹基金报销比例</w:t>
            </w:r>
          </w:p>
        </w:tc>
        <w:tc>
          <w:tcPr>
            <w:tcW w:type="dxa" w:w="257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起付标准以上～</w:t>
            </w:r>
            <w:r>
              <w:rPr>
                <w:rFonts w:ascii="仿宋_GB2312" w:hAnsi="仿宋_GB2312" w:cs="仿宋_GB2312" w:eastAsia="仿宋_GB2312"/>
                <w:sz w:val="24"/>
                <w:color w:val="000000"/>
              </w:rPr>
              <w:t>5000元</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72%</w:t>
            </w:r>
          </w:p>
        </w:tc>
        <w:tc>
          <w:tcPr>
            <w:tcW w:type="dxa" w:w="111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77%</w:t>
            </w:r>
          </w:p>
        </w:tc>
        <w:tc>
          <w:tcPr>
            <w:tcW w:type="dxa" w:w="9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92%</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86%</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88.5%</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96%</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5000～10000元以下</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96%</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92.5%</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≥10000元</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96.5%</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99%</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住</w:t>
            </w:r>
          </w:p>
          <w:p>
            <w:pPr>
              <w:pStyle w:val="null3"/>
              <w:ind w:firstLine="380"/>
              <w:jc w:val="center"/>
            </w:pPr>
            <w:r>
              <w:rPr>
                <w:rFonts w:ascii="仿宋_GB2312" w:hAnsi="仿宋_GB2312" w:cs="仿宋_GB2312" w:eastAsia="仿宋_GB2312"/>
                <w:sz w:val="24"/>
                <w:color w:val="000000"/>
              </w:rPr>
              <w:t>院</w:t>
            </w:r>
          </w:p>
        </w:tc>
        <w:tc>
          <w:tcPr>
            <w:tcW w:type="dxa" w:w="5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个人支付部分</w:t>
            </w:r>
          </w:p>
        </w:tc>
        <w:tc>
          <w:tcPr>
            <w:tcW w:type="dxa" w:w="257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（现金或个人账户或健康账户支付）</w:t>
            </w:r>
          </w:p>
        </w:tc>
        <w:tc>
          <w:tcPr>
            <w:tcW w:type="dxa" w:w="17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首次</w:t>
            </w:r>
          </w:p>
        </w:tc>
        <w:tc>
          <w:tcPr>
            <w:tcW w:type="dxa" w:w="9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1000元</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600元</w:t>
            </w:r>
          </w:p>
        </w:tc>
        <w:tc>
          <w:tcPr>
            <w:tcW w:type="dxa" w:w="9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200元</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300元</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100元</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74"/>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二次及</w:t>
            </w:r>
            <w:r>
              <w:br/>
            </w:r>
            <w:r>
              <w:rPr>
                <w:rFonts w:ascii="仿宋_GB2312" w:hAnsi="仿宋_GB2312" w:cs="仿宋_GB2312" w:eastAsia="仿宋_GB2312"/>
                <w:sz w:val="24"/>
                <w:color w:val="000000"/>
              </w:rPr>
              <w:t>以上</w:t>
            </w:r>
          </w:p>
        </w:tc>
        <w:tc>
          <w:tcPr>
            <w:tcW w:type="dxa" w:w="9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c>
          <w:tcPr>
            <w:tcW w:type="dxa" w:w="11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300元</w:t>
            </w:r>
          </w:p>
        </w:tc>
        <w:tc>
          <w:tcPr>
            <w:tcW w:type="dxa" w:w="9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100元</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74"/>
            <w:vMerge/>
            <w:tcBorders>
              <w:top w:val="none" w:color="000000" w:sz="4"/>
              <w:left w:val="none" w:color="000000" w:sz="4"/>
              <w:bottom w:val="single" w:color="000000" w:sz="4"/>
              <w:right w:val="single" w:color="000000" w:sz="4"/>
            </w:tcBorders>
          </w:tcPr>
          <w:p/>
        </w:tc>
        <w:tc>
          <w:tcPr>
            <w:tcW w:type="dxa" w:w="90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250元</w:t>
            </w:r>
          </w:p>
        </w:tc>
        <w:tc>
          <w:tcPr>
            <w:tcW w:type="dxa" w:w="11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150元</w:t>
            </w:r>
          </w:p>
        </w:tc>
        <w:tc>
          <w:tcPr>
            <w:tcW w:type="dxa" w:w="9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50元</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p>
          <w:p>
            <w:pPr>
              <w:pStyle w:val="null3"/>
              <w:ind w:firstLine="380"/>
              <w:jc w:val="center"/>
            </w:pPr>
            <w:r>
              <w:rPr>
                <w:rFonts w:ascii="仿宋_GB2312" w:hAnsi="仿宋_GB2312" w:cs="仿宋_GB2312" w:eastAsia="仿宋_GB2312"/>
                <w:sz w:val="24"/>
                <w:color w:val="000000"/>
              </w:rPr>
              <w:t>统筹基金报销比例</w:t>
            </w:r>
          </w:p>
        </w:tc>
        <w:tc>
          <w:tcPr>
            <w:tcW w:type="dxa" w:w="257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起付标准以上～</w:t>
            </w:r>
            <w:r>
              <w:rPr>
                <w:rFonts w:ascii="仿宋_GB2312" w:hAnsi="仿宋_GB2312" w:cs="仿宋_GB2312" w:eastAsia="仿宋_GB2312"/>
                <w:sz w:val="24"/>
                <w:color w:val="000000"/>
              </w:rPr>
              <w:t>10000元</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89%</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10000～20000元以下</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99%</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≥20000元</w:t>
            </w: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99%</w:t>
            </w:r>
          </w:p>
        </w:tc>
      </w:tr>
      <w:tr>
        <w:tc>
          <w:tcPr>
            <w:tcW w:type="dxa" w:w="321"/>
            <w:vMerge/>
            <w:tcBorders>
              <w:top w:val="none" w:color="000000" w:sz="4"/>
              <w:left w:val="singl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570"/>
            <w:gridSpan w:val="2"/>
            <w:vMerge/>
            <w:tcBorders>
              <w:top w:val="none" w:color="000000" w:sz="4"/>
              <w:left w:val="none" w:color="000000" w:sz="4"/>
              <w:bottom w:val="single" w:color="000000" w:sz="4"/>
              <w:right w:val="single" w:color="000000" w:sz="4"/>
            </w:tcBorders>
          </w:tcPr>
          <w:p/>
        </w:tc>
        <w:tc>
          <w:tcPr>
            <w:tcW w:type="dxa" w:w="2570"/>
            <w:vMerge/>
            <w:tcBorders>
              <w:top w:val="none" w:color="000000" w:sz="4"/>
              <w:left w:val="none" w:color="000000" w:sz="4"/>
              <w:bottom w:val="single" w:color="000000" w:sz="4"/>
              <w:right w:val="single" w:color="000000" w:sz="4"/>
            </w:tcBorders>
          </w:tcPr>
          <w:p/>
        </w:tc>
        <w:tc>
          <w:tcPr>
            <w:tcW w:type="dxa" w:w="1083"/>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c>
          <w:tcPr>
            <w:tcW w:type="dxa" w:w="111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99%</w:t>
            </w:r>
          </w:p>
        </w:tc>
        <w:tc>
          <w:tcPr>
            <w:tcW w:type="dxa" w:w="9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w:t>
            </w:r>
          </w:p>
        </w:tc>
      </w:tr>
      <w:tr>
        <w:tc>
          <w:tcPr>
            <w:tcW w:type="dxa" w:w="321"/>
            <w:vMerge/>
            <w:tcBorders>
              <w:top w:val="none" w:color="000000" w:sz="4"/>
              <w:left w:val="single" w:color="000000" w:sz="4"/>
              <w:bottom w:val="single" w:color="000000" w:sz="4"/>
              <w:right w:val="single" w:color="000000" w:sz="4"/>
            </w:tcBorders>
          </w:tcPr>
          <w:p/>
        </w:tc>
        <w:tc>
          <w:tcPr>
            <w:tcW w:type="dxa" w:w="3710"/>
            <w:gridSpan w:val="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最高支付限额</w:t>
            </w:r>
          </w:p>
        </w:tc>
        <w:tc>
          <w:tcPr>
            <w:tcW w:type="dxa" w:w="4278"/>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10万元</w:t>
            </w:r>
          </w:p>
        </w:tc>
      </w:tr>
      <w:tr>
        <w:tc>
          <w:tcPr>
            <w:tcW w:type="dxa" w:w="1176"/>
            <w:gridSpan w:val="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大病</w:t>
            </w:r>
          </w:p>
          <w:p>
            <w:pPr>
              <w:pStyle w:val="null3"/>
              <w:ind w:firstLine="380"/>
              <w:jc w:val="center"/>
            </w:pPr>
            <w:r>
              <w:rPr>
                <w:rFonts w:ascii="仿宋_GB2312" w:hAnsi="仿宋_GB2312" w:cs="仿宋_GB2312" w:eastAsia="仿宋_GB2312"/>
                <w:sz w:val="24"/>
                <w:color w:val="000000"/>
              </w:rPr>
              <w:t>医疗</w:t>
            </w:r>
          </w:p>
          <w:p>
            <w:pPr>
              <w:pStyle w:val="null3"/>
              <w:ind w:firstLine="380"/>
              <w:jc w:val="center"/>
            </w:pPr>
            <w:r>
              <w:rPr>
                <w:rFonts w:ascii="仿宋_GB2312" w:hAnsi="仿宋_GB2312" w:cs="仿宋_GB2312" w:eastAsia="仿宋_GB2312"/>
                <w:sz w:val="24"/>
                <w:color w:val="000000"/>
              </w:rPr>
              <w:t>保险</w:t>
            </w:r>
          </w:p>
        </w:tc>
        <w:tc>
          <w:tcPr>
            <w:tcW w:type="dxa" w:w="3938"/>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（现金或个人账户或健康账户支付）</w:t>
            </w:r>
          </w:p>
        </w:tc>
        <w:tc>
          <w:tcPr>
            <w:tcW w:type="dxa" w:w="319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1万元</w:t>
            </w:r>
          </w:p>
        </w:tc>
      </w:tr>
      <w:tr>
        <w:tc>
          <w:tcPr>
            <w:tcW w:type="dxa" w:w="1176"/>
            <w:gridSpan w:val="4"/>
            <w:vMerge/>
            <w:tcBorders>
              <w:top w:val="none" w:color="000000" w:sz="4"/>
              <w:left w:val="single" w:color="000000" w:sz="4"/>
              <w:bottom w:val="single" w:color="000000" w:sz="4"/>
              <w:right w:val="single" w:color="000000" w:sz="4"/>
            </w:tcBorders>
          </w:tcPr>
          <w:p/>
        </w:tc>
        <w:tc>
          <w:tcPr>
            <w:tcW w:type="dxa" w:w="3938"/>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1万元～10万元（含）</w:t>
            </w:r>
          </w:p>
        </w:tc>
        <w:tc>
          <w:tcPr>
            <w:tcW w:type="dxa" w:w="319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75%</w:t>
            </w:r>
          </w:p>
        </w:tc>
      </w:tr>
      <w:tr>
        <w:tc>
          <w:tcPr>
            <w:tcW w:type="dxa" w:w="1176"/>
            <w:gridSpan w:val="4"/>
            <w:vMerge/>
            <w:tcBorders>
              <w:top w:val="none" w:color="000000" w:sz="4"/>
              <w:left w:val="single" w:color="000000" w:sz="4"/>
              <w:bottom w:val="single" w:color="000000" w:sz="4"/>
              <w:right w:val="single" w:color="000000" w:sz="4"/>
            </w:tcBorders>
          </w:tcPr>
          <w:p/>
        </w:tc>
        <w:tc>
          <w:tcPr>
            <w:tcW w:type="dxa" w:w="3938"/>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10万元～20万元（含）</w:t>
            </w:r>
          </w:p>
        </w:tc>
        <w:tc>
          <w:tcPr>
            <w:tcW w:type="dxa" w:w="319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r>
      <w:tr>
        <w:tc>
          <w:tcPr>
            <w:tcW w:type="dxa" w:w="1176"/>
            <w:gridSpan w:val="4"/>
            <w:vMerge/>
            <w:tcBorders>
              <w:top w:val="none" w:color="000000" w:sz="4"/>
              <w:left w:val="single" w:color="000000" w:sz="4"/>
              <w:bottom w:val="single" w:color="000000" w:sz="4"/>
              <w:right w:val="single" w:color="000000" w:sz="4"/>
            </w:tcBorders>
          </w:tcPr>
          <w:p/>
        </w:tc>
        <w:tc>
          <w:tcPr>
            <w:tcW w:type="dxa" w:w="3938"/>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&gt;20万元</w:t>
            </w:r>
          </w:p>
        </w:tc>
        <w:tc>
          <w:tcPr>
            <w:tcW w:type="dxa" w:w="319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1176"/>
            <w:gridSpan w:val="4"/>
            <w:vMerge/>
            <w:tcBorders>
              <w:top w:val="none" w:color="000000" w:sz="4"/>
              <w:left w:val="single" w:color="000000" w:sz="4"/>
              <w:bottom w:val="single" w:color="000000" w:sz="4"/>
              <w:right w:val="single" w:color="000000" w:sz="4"/>
            </w:tcBorders>
          </w:tcPr>
          <w:p/>
        </w:tc>
        <w:tc>
          <w:tcPr>
            <w:tcW w:type="dxa" w:w="3938"/>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最高赔付限额</w:t>
            </w:r>
          </w:p>
        </w:tc>
        <w:tc>
          <w:tcPr>
            <w:tcW w:type="dxa" w:w="3195"/>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50万元</w:t>
            </w:r>
          </w:p>
        </w:tc>
      </w:tr>
      <w:tr>
        <w:tc>
          <w:tcPr>
            <w:tcW w:type="dxa" w:w="1461"/>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健康账户</w:t>
            </w:r>
          </w:p>
        </w:tc>
        <w:tc>
          <w:tcPr>
            <w:tcW w:type="dxa" w:w="6848"/>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1、每年度结转时个人账户实际结余资金累计超过3000元的部分；</w:t>
            </w:r>
          </w:p>
          <w:p>
            <w:pPr>
              <w:pStyle w:val="null3"/>
              <w:ind w:firstLine="380"/>
              <w:jc w:val="left"/>
            </w:pPr>
            <w:r>
              <w:rPr>
                <w:rFonts w:ascii="仿宋_GB2312" w:hAnsi="仿宋_GB2312" w:cs="仿宋_GB2312" w:eastAsia="仿宋_GB2312"/>
                <w:sz w:val="24"/>
                <w:color w:val="000000"/>
              </w:rPr>
              <w:t>2、下半年度预划拨本市职工购药（含体检）资金300元，公务员购药资金200元。</w:t>
            </w:r>
          </w:p>
        </w:tc>
      </w:tr>
      <w:tr>
        <w:tc>
          <w:tcPr>
            <w:tcW w:type="dxa" w:w="606"/>
            <w:gridSpan w:val="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备　　</w:t>
            </w:r>
            <w:r>
              <w:rPr>
                <w:rFonts w:ascii="仿宋_GB2312" w:hAnsi="仿宋_GB2312" w:cs="仿宋_GB2312" w:eastAsia="仿宋_GB2312"/>
                <w:sz w:val="24"/>
                <w:color w:val="000000"/>
              </w:rPr>
              <w:t>注</w:t>
            </w:r>
          </w:p>
        </w:tc>
        <w:tc>
          <w:tcPr>
            <w:tcW w:type="dxa" w:w="7703"/>
            <w:gridSpan w:val="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1、在职职工连续参保时间不满12个月的，大病保险待遇按正常参保待遇的50%赔付；连续参保时间满12个月不满24个月的，按正常参保待遇的75%赔付；连续参保时间满24个月的，按正常参保待遇的100%赔付。</w:t>
            </w:r>
          </w:p>
          <w:p>
            <w:pPr>
              <w:pStyle w:val="null3"/>
              <w:ind w:firstLine="380"/>
              <w:jc w:val="left"/>
            </w:pPr>
            <w:r>
              <w:rPr>
                <w:rFonts w:ascii="仿宋_GB2312" w:hAnsi="仿宋_GB2312" w:cs="仿宋_GB2312" w:eastAsia="仿宋_GB2312"/>
                <w:sz w:val="24"/>
                <w:color w:val="000000"/>
              </w:rPr>
              <w:t>2、可与省内参保直系亲属建立家庭共济账户，健康账户及家庭共济账户的资金可支付在定点医疗机构门诊和住院发生的由个人承担的医疗费用（非疾病治疗类除外）、接种预防性免疫二类疫苗的费用、在定点零售药店购买药品（准字号、中药饮片）、医疗器械（食药监械字、药监械字）和消毒用品（卫消字）的费用，体检费用等。</w:t>
            </w:r>
          </w:p>
          <w:p>
            <w:pPr>
              <w:pStyle w:val="null3"/>
              <w:ind w:firstLine="380"/>
              <w:jc w:val="left"/>
            </w:pPr>
            <w:r>
              <w:rPr>
                <w:rFonts w:ascii="仿宋_GB2312" w:hAnsi="仿宋_GB2312" w:cs="仿宋_GB2312" w:eastAsia="仿宋_GB2312"/>
                <w:sz w:val="24"/>
                <w:color w:val="000000"/>
              </w:rPr>
              <w:t>3、使用健康账户或家庭共济账户支付定点零售药店的费用，每个医保年度内累计金额不得超过5000元。</w:t>
            </w:r>
          </w:p>
          <w:p>
            <w:pPr>
              <w:pStyle w:val="null3"/>
              <w:ind w:firstLine="380"/>
              <w:jc w:val="left"/>
            </w:pPr>
            <w:r>
              <w:rPr>
                <w:rFonts w:ascii="仿宋_GB2312" w:hAnsi="仿宋_GB2312" w:cs="仿宋_GB2312" w:eastAsia="仿宋_GB2312"/>
                <w:sz w:val="24"/>
                <w:color w:val="000000"/>
              </w:rPr>
              <w:t>4、本市户籍参保人员每人每年，在执行国家基本药物制度及零差价的社区卫生服务中心、乡镇卫生院等一级及以下定点医疗机构门诊就医时发生的属于国家基本药物的药品费用、诊察费及常规医疗检查费用，不超过500元部分由医保统筹基金全部报销。该费用不用于抵付起付标准。</w:t>
            </w:r>
          </w:p>
        </w:tc>
      </w:tr>
    </w:tbl>
    <w:p>
      <w:pPr>
        <w:pStyle w:val="null3"/>
        <w:ind w:firstLine="480"/>
        <w:jc w:val="left"/>
      </w:pPr>
      <w:r>
        <w:rPr>
          <w:rFonts w:ascii="仿宋_GB2312" w:hAnsi="仿宋_GB2312" w:cs="仿宋_GB2312" w:eastAsia="仿宋_GB2312"/>
          <w:sz w:val="24"/>
          <w:color w:val="000000"/>
        </w:rPr>
        <w:t>外来从业人员医疗保险待遇简明表</w:t>
      </w:r>
    </w:p>
    <w:tbl>
      <w:tblPr>
        <w:tblW w:w="0" w:type="auto"/>
        <w:tblBorders>
          <w:top w:val="none" w:color="000000" w:sz="4"/>
          <w:left w:val="none" w:color="000000" w:sz="4"/>
          <w:bottom w:val="none" w:color="000000" w:sz="4"/>
          <w:right w:val="none" w:color="000000" w:sz="4"/>
          <w:insideH w:val="none"/>
          <w:insideV w:val="none"/>
        </w:tblBorders>
      </w:tblPr>
      <w:tblGrid>
        <w:gridCol w:w="366"/>
        <w:gridCol w:w="935"/>
        <w:gridCol w:w="1410"/>
        <w:gridCol w:w="533"/>
        <w:gridCol w:w="533"/>
        <w:gridCol w:w="533"/>
        <w:gridCol w:w="533"/>
        <w:gridCol w:w="533"/>
        <w:gridCol w:w="533"/>
        <w:gridCol w:w="533"/>
        <w:gridCol w:w="1668"/>
      </w:tblGrid>
      <w:tr>
        <w:tc>
          <w:tcPr>
            <w:tcW w:type="dxa" w:w="130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缴费基数</w:t>
            </w:r>
          </w:p>
        </w:tc>
        <w:tc>
          <w:tcPr>
            <w:tcW w:type="dxa" w:w="6809"/>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上年度全省全口径职工月平均工资</w:t>
            </w:r>
            <w:r>
              <w:rPr>
                <w:rFonts w:ascii="仿宋_GB2312" w:hAnsi="仿宋_GB2312" w:cs="仿宋_GB2312" w:eastAsia="仿宋_GB2312"/>
                <w:sz w:val="24"/>
                <w:color w:val="000000"/>
              </w:rPr>
              <w:t>6654</w:t>
            </w:r>
            <w:r>
              <w:rPr>
                <w:rFonts w:ascii="仿宋_GB2312" w:hAnsi="仿宋_GB2312" w:cs="仿宋_GB2312" w:eastAsia="仿宋_GB2312"/>
                <w:sz w:val="24"/>
                <w:color w:val="000000"/>
              </w:rPr>
              <w:t>×60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3992元</w:t>
            </w:r>
          </w:p>
        </w:tc>
      </w:tr>
      <w:tr>
        <w:tc>
          <w:tcPr>
            <w:tcW w:type="dxa" w:w="130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缴费比例</w:t>
            </w:r>
          </w:p>
        </w:tc>
        <w:tc>
          <w:tcPr>
            <w:tcW w:type="dxa" w:w="194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 xml:space="preserve"> </w:t>
            </w:r>
            <w:r>
              <w:rPr>
                <w:rFonts w:ascii="仿宋_GB2312" w:hAnsi="仿宋_GB2312" w:cs="仿宋_GB2312" w:eastAsia="仿宋_GB2312"/>
                <w:sz w:val="24"/>
                <w:color w:val="000000"/>
              </w:rPr>
              <w:t>5%</w:t>
            </w:r>
            <w:r>
              <w:rPr>
                <w:rFonts w:ascii="仿宋_GB2312" w:hAnsi="仿宋_GB2312" w:cs="仿宋_GB2312" w:eastAsia="仿宋_GB2312"/>
                <w:sz w:val="21"/>
              </w:rPr>
              <w:t xml:space="preserve">  </w:t>
            </w:r>
            <w:r>
              <w:rPr>
                <w:rFonts w:ascii="仿宋_GB2312" w:hAnsi="仿宋_GB2312" w:cs="仿宋_GB2312" w:eastAsia="仿宋_GB2312"/>
                <w:sz w:val="24"/>
                <w:color w:val="000000"/>
              </w:rPr>
              <w:t>199.6元</w:t>
            </w:r>
          </w:p>
        </w:tc>
        <w:tc>
          <w:tcPr>
            <w:tcW w:type="dxa" w:w="1599"/>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其中</w:t>
            </w:r>
          </w:p>
        </w:tc>
        <w:tc>
          <w:tcPr>
            <w:tcW w:type="dxa" w:w="10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单位</w:t>
            </w:r>
          </w:p>
        </w:tc>
        <w:tc>
          <w:tcPr>
            <w:tcW w:type="dxa" w:w="220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w:t>
            </w:r>
            <w:r>
              <w:rPr>
                <w:rFonts w:ascii="仿宋_GB2312" w:hAnsi="仿宋_GB2312" w:cs="仿宋_GB2312" w:eastAsia="仿宋_GB2312"/>
                <w:sz w:val="21"/>
              </w:rPr>
              <w:t xml:space="preserve">   </w:t>
            </w:r>
            <w:r>
              <w:rPr>
                <w:rFonts w:ascii="仿宋_GB2312" w:hAnsi="仿宋_GB2312" w:cs="仿宋_GB2312" w:eastAsia="仿宋_GB2312"/>
                <w:sz w:val="24"/>
                <w:color w:val="000000"/>
              </w:rPr>
              <w:t>119.76元</w:t>
            </w:r>
          </w:p>
        </w:tc>
      </w:tr>
      <w:tr>
        <w:tc>
          <w:tcPr>
            <w:tcW w:type="dxa" w:w="1301"/>
            <w:gridSpan w:val="2"/>
            <w:vMerge/>
            <w:tcBorders>
              <w:top w:val="none" w:color="000000" w:sz="4"/>
              <w:left w:val="single" w:color="000000" w:sz="4"/>
              <w:bottom w:val="single" w:color="000000" w:sz="4"/>
              <w:right w:val="single" w:color="000000" w:sz="4"/>
            </w:tcBorders>
          </w:tcPr>
          <w:p/>
        </w:tc>
        <w:tc>
          <w:tcPr>
            <w:tcW w:type="dxa" w:w="1943"/>
            <w:gridSpan w:val="2"/>
            <w:vMerge/>
            <w:tcBorders>
              <w:top w:val="none" w:color="000000" w:sz="4"/>
              <w:left w:val="single" w:color="000000" w:sz="4"/>
              <w:bottom w:val="single" w:color="000000" w:sz="4"/>
              <w:right w:val="single" w:color="000000" w:sz="4"/>
            </w:tcBorders>
          </w:tcPr>
          <w:p/>
        </w:tc>
        <w:tc>
          <w:tcPr>
            <w:tcW w:type="dxa" w:w="1599"/>
            <w:gridSpan w:val="3"/>
            <w:vMerge/>
            <w:tcBorders>
              <w:top w:val="single" w:color="000000" w:sz="4"/>
              <w:left w:val="single" w:color="000000" w:sz="4"/>
              <w:bottom w:val="single" w:color="000000" w:sz="4"/>
              <w:right w:val="single" w:color="000000" w:sz="4"/>
            </w:tcBorders>
          </w:tcPr>
          <w:p/>
        </w:tc>
        <w:tc>
          <w:tcPr>
            <w:tcW w:type="dxa" w:w="1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个人</w:t>
            </w:r>
          </w:p>
        </w:tc>
        <w:tc>
          <w:tcPr>
            <w:tcW w:type="dxa" w:w="22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r>
              <w:rPr>
                <w:rFonts w:ascii="仿宋_GB2312" w:hAnsi="仿宋_GB2312" w:cs="仿宋_GB2312" w:eastAsia="仿宋_GB2312"/>
                <w:sz w:val="21"/>
              </w:rPr>
              <w:t xml:space="preserve">   </w:t>
            </w:r>
            <w:r>
              <w:rPr>
                <w:rFonts w:ascii="仿宋_GB2312" w:hAnsi="仿宋_GB2312" w:cs="仿宋_GB2312" w:eastAsia="仿宋_GB2312"/>
                <w:sz w:val="24"/>
                <w:color w:val="000000"/>
              </w:rPr>
              <w:t>79.84 元</w:t>
            </w:r>
          </w:p>
        </w:tc>
      </w:tr>
      <w:tr>
        <w:tc>
          <w:tcPr>
            <w:tcW w:type="dxa" w:w="13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个人账户</w:t>
            </w:r>
          </w:p>
        </w:tc>
        <w:tc>
          <w:tcPr>
            <w:tcW w:type="dxa" w:w="194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每月划拨</w:t>
            </w:r>
            <w:r>
              <w:rPr>
                <w:rFonts w:ascii="仿宋_GB2312" w:hAnsi="仿宋_GB2312" w:cs="仿宋_GB2312" w:eastAsia="仿宋_GB2312"/>
                <w:sz w:val="24"/>
                <w:color w:val="000000"/>
              </w:rPr>
              <w:t>127.04元</w:t>
            </w:r>
          </w:p>
        </w:tc>
        <w:tc>
          <w:tcPr>
            <w:tcW w:type="dxa" w:w="1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健康账户</w:t>
            </w:r>
          </w:p>
        </w:tc>
        <w:tc>
          <w:tcPr>
            <w:tcW w:type="dxa" w:w="326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4"/>
                <w:color w:val="000000"/>
              </w:rPr>
              <w:t>1.购药资金每年为200元，按月划拨</w:t>
            </w:r>
            <w:r>
              <w:rPr>
                <w:rFonts w:ascii="仿宋_GB2312" w:hAnsi="仿宋_GB2312" w:cs="仿宋_GB2312" w:eastAsia="仿宋_GB2312"/>
                <w:sz w:val="24"/>
                <w:color w:val="000000"/>
              </w:rPr>
              <w:t>16.67</w:t>
            </w:r>
            <w:r>
              <w:rPr>
                <w:rFonts w:ascii="仿宋_GB2312" w:hAnsi="仿宋_GB2312" w:cs="仿宋_GB2312" w:eastAsia="仿宋_GB2312"/>
                <w:sz w:val="24"/>
                <w:color w:val="000000"/>
              </w:rPr>
              <w:t>元；</w:t>
            </w:r>
            <w:r>
              <w:rPr>
                <w:rFonts w:ascii="仿宋_GB2312" w:hAnsi="仿宋_GB2312" w:cs="仿宋_GB2312" w:eastAsia="仿宋_GB2312"/>
                <w:sz w:val="24"/>
                <w:color w:val="000000"/>
              </w:rPr>
              <w:t>2.每年度结转时个人账户实际结余资金累计超过3000元的部分。</w:t>
            </w:r>
          </w:p>
        </w:tc>
      </w:tr>
      <w:tr>
        <w:tc>
          <w:tcPr>
            <w:tcW w:type="dxa" w:w="8110"/>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基本医疗保险待遇</w:t>
            </w:r>
          </w:p>
        </w:tc>
      </w:tr>
      <w:tr>
        <w:tc>
          <w:tcPr>
            <w:tcW w:type="dxa" w:w="8110"/>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、门诊医疗费：先由个人账户支付，个人账户支付完，在门诊统筹基金最高支付限额内且符合医保支付规定的费用由医保统筹基金支付</w:t>
            </w:r>
            <w:r>
              <w:rPr>
                <w:rFonts w:ascii="仿宋_GB2312" w:hAnsi="仿宋_GB2312" w:cs="仿宋_GB2312" w:eastAsia="仿宋_GB2312"/>
                <w:sz w:val="24"/>
                <w:color w:val="000000"/>
              </w:rPr>
              <w:t>70%</w:t>
            </w: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ind w:firstLine="3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、住院医疗费：每次住院先由个人账户、健康账户、家庭共济账户的资金或现金支付住院起付标准，其余在统筹基金最高支付限额内且符合医保支付规定的费用由医保统筹基金支付</w:t>
            </w:r>
            <w:r>
              <w:rPr>
                <w:rFonts w:ascii="仿宋_GB2312" w:hAnsi="仿宋_GB2312" w:cs="仿宋_GB2312" w:eastAsia="仿宋_GB2312"/>
                <w:sz w:val="24"/>
                <w:color w:val="000000"/>
              </w:rPr>
              <w:t>86%</w:t>
            </w:r>
            <w:r>
              <w:rPr>
                <w:rFonts w:ascii="仿宋_GB2312" w:hAnsi="仿宋_GB2312" w:cs="仿宋_GB2312" w:eastAsia="仿宋_GB2312"/>
                <w:sz w:val="24"/>
                <w:color w:val="000000"/>
              </w:rPr>
              <w:t>，个人现金自付</w:t>
            </w: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p>
          <w:p>
            <w:pPr>
              <w:pStyle w:val="null3"/>
              <w:ind w:firstLine="3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可与省内参保直系亲属建立家庭共济账户，健康账户及家庭共济账户的资金可支付在定点医疗机构门诊和住院发生的由个人承担的医疗费用（非疾病治疗类除外）、接种预防性免疫二类疫苗的费用、在定点零售药店购买药品（准字号、中药饮片）、医疗器械（食药监械字、药监械字）和消毒用品（卫消字）的费用，体检费用等。</w:t>
            </w:r>
          </w:p>
          <w:p>
            <w:pPr>
              <w:pStyle w:val="null3"/>
              <w:ind w:firstLine="380"/>
              <w:jc w:val="left"/>
            </w:pPr>
            <w:r>
              <w:rPr>
                <w:rFonts w:ascii="仿宋_GB2312" w:hAnsi="仿宋_GB2312" w:cs="仿宋_GB2312" w:eastAsia="仿宋_GB2312"/>
                <w:sz w:val="24"/>
                <w:color w:val="000000"/>
              </w:rPr>
              <w:t>4、使用健康账户或家庭共济账户支付定点零售药店的费用，每个医保年度内累计金额不得超过5000元。</w:t>
            </w:r>
          </w:p>
        </w:tc>
      </w:tr>
      <w:tr>
        <w:tc>
          <w:tcPr>
            <w:tcW w:type="dxa" w:w="8110"/>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基本医疗保险住院起付标准</w:t>
            </w:r>
          </w:p>
        </w:tc>
      </w:tr>
      <w:tr>
        <w:tc>
          <w:tcPr>
            <w:tcW w:type="dxa" w:w="130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住院起付标准</w:t>
            </w:r>
          </w:p>
          <w:p>
            <w:pPr>
              <w:pStyle w:val="null3"/>
              <w:ind w:firstLine="380"/>
              <w:jc w:val="center"/>
            </w:pPr>
            <w:r>
              <w:rPr>
                <w:rFonts w:ascii="仿宋_GB2312" w:hAnsi="仿宋_GB2312" w:cs="仿宋_GB2312" w:eastAsia="仿宋_GB2312"/>
                <w:sz w:val="24"/>
                <w:color w:val="000000"/>
              </w:rPr>
              <w:t>（现金或个人账户或健康账户支付）</w:t>
            </w:r>
          </w:p>
        </w:tc>
        <w:tc>
          <w:tcPr>
            <w:tcW w:type="dxa" w:w="247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项目</w:t>
            </w:r>
          </w:p>
        </w:tc>
        <w:tc>
          <w:tcPr>
            <w:tcW w:type="dxa" w:w="159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三级医院</w:t>
            </w:r>
          </w:p>
        </w:tc>
        <w:tc>
          <w:tcPr>
            <w:tcW w:type="dxa" w:w="10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二级医院</w:t>
            </w:r>
          </w:p>
        </w:tc>
        <w:tc>
          <w:tcPr>
            <w:tcW w:type="dxa" w:w="1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一级及以下</w:t>
            </w:r>
          </w:p>
        </w:tc>
      </w:tr>
      <w:tr>
        <w:tc>
          <w:tcPr>
            <w:tcW w:type="dxa" w:w="1301"/>
            <w:gridSpan w:val="2"/>
            <w:vMerge/>
            <w:tcBorders>
              <w:top w:val="none" w:color="000000" w:sz="4"/>
              <w:left w:val="single" w:color="000000" w:sz="4"/>
              <w:bottom w:val="single" w:color="000000" w:sz="4"/>
              <w:right w:val="single" w:color="000000" w:sz="4"/>
            </w:tcBorders>
          </w:tcPr>
          <w:p/>
        </w:tc>
        <w:tc>
          <w:tcPr>
            <w:tcW w:type="dxa" w:w="247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首次住院</w:t>
            </w:r>
          </w:p>
        </w:tc>
        <w:tc>
          <w:tcPr>
            <w:tcW w:type="dxa" w:w="1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1000</w:t>
            </w:r>
            <w:r>
              <w:rPr>
                <w:rFonts w:ascii="仿宋_GB2312" w:hAnsi="仿宋_GB2312" w:cs="仿宋_GB2312" w:eastAsia="仿宋_GB2312"/>
                <w:sz w:val="24"/>
                <w:color w:val="000000"/>
              </w:rPr>
              <w:t>元</w:t>
            </w:r>
          </w:p>
        </w:tc>
        <w:tc>
          <w:tcPr>
            <w:tcW w:type="dxa" w:w="1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600</w:t>
            </w:r>
            <w:r>
              <w:rPr>
                <w:rFonts w:ascii="仿宋_GB2312" w:hAnsi="仿宋_GB2312" w:cs="仿宋_GB2312" w:eastAsia="仿宋_GB2312"/>
                <w:sz w:val="24"/>
                <w:color w:val="000000"/>
              </w:rPr>
              <w:t>元</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w:t>
            </w:r>
            <w:r>
              <w:rPr>
                <w:rFonts w:ascii="仿宋_GB2312" w:hAnsi="仿宋_GB2312" w:cs="仿宋_GB2312" w:eastAsia="仿宋_GB2312"/>
                <w:sz w:val="24"/>
                <w:color w:val="000000"/>
              </w:rPr>
              <w:t>元</w:t>
            </w:r>
          </w:p>
        </w:tc>
      </w:tr>
      <w:tr>
        <w:tc>
          <w:tcPr>
            <w:tcW w:type="dxa" w:w="1301"/>
            <w:gridSpan w:val="2"/>
            <w:vMerge/>
            <w:tcBorders>
              <w:top w:val="none" w:color="000000" w:sz="4"/>
              <w:left w:val="single" w:color="000000" w:sz="4"/>
              <w:bottom w:val="single" w:color="000000" w:sz="4"/>
              <w:right w:val="single" w:color="000000" w:sz="4"/>
            </w:tcBorders>
          </w:tcPr>
          <w:p/>
        </w:tc>
        <w:tc>
          <w:tcPr>
            <w:tcW w:type="dxa" w:w="247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二次及以上住院</w:t>
            </w:r>
          </w:p>
        </w:tc>
        <w:tc>
          <w:tcPr>
            <w:tcW w:type="dxa" w:w="1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500</w:t>
            </w:r>
            <w:r>
              <w:rPr>
                <w:rFonts w:ascii="仿宋_GB2312" w:hAnsi="仿宋_GB2312" w:cs="仿宋_GB2312" w:eastAsia="仿宋_GB2312"/>
                <w:sz w:val="24"/>
                <w:color w:val="000000"/>
              </w:rPr>
              <w:t>元</w:t>
            </w:r>
          </w:p>
        </w:tc>
        <w:tc>
          <w:tcPr>
            <w:tcW w:type="dxa" w:w="1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300</w:t>
            </w:r>
            <w:r>
              <w:rPr>
                <w:rFonts w:ascii="仿宋_GB2312" w:hAnsi="仿宋_GB2312" w:cs="仿宋_GB2312" w:eastAsia="仿宋_GB2312"/>
                <w:sz w:val="24"/>
                <w:color w:val="000000"/>
              </w:rPr>
              <w:t>元</w:t>
            </w:r>
          </w:p>
        </w:tc>
        <w:tc>
          <w:tcPr>
            <w:tcW w:type="dxa" w:w="1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元</w:t>
            </w:r>
          </w:p>
        </w:tc>
      </w:tr>
      <w:tr>
        <w:tc>
          <w:tcPr>
            <w:tcW w:type="dxa" w:w="8110"/>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基本医疗保险统筹基金最高支付限额</w:t>
            </w:r>
          </w:p>
        </w:tc>
      </w:tr>
      <w:tr>
        <w:tc>
          <w:tcPr>
            <w:tcW w:type="dxa" w:w="130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连续参保年限</w:t>
            </w:r>
          </w:p>
        </w:tc>
        <w:tc>
          <w:tcPr>
            <w:tcW w:type="dxa" w:w="3009"/>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w:t>
            </w:r>
            <w:r>
              <w:rPr>
                <w:rFonts w:ascii="仿宋_GB2312" w:hAnsi="仿宋_GB2312" w:cs="仿宋_GB2312" w:eastAsia="仿宋_GB2312"/>
                <w:sz w:val="21"/>
              </w:rPr>
              <w:t xml:space="preserve">   </w:t>
            </w:r>
            <w:r>
              <w:rPr>
                <w:rFonts w:ascii="仿宋_GB2312" w:hAnsi="仿宋_GB2312" w:cs="仿宋_GB2312" w:eastAsia="仿宋_GB2312"/>
                <w:sz w:val="24"/>
                <w:color w:val="000000"/>
              </w:rPr>
              <w:t>诊</w:t>
            </w:r>
          </w:p>
        </w:tc>
        <w:tc>
          <w:tcPr>
            <w:tcW w:type="dxa" w:w="380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门</w:t>
            </w:r>
            <w:r>
              <w:rPr>
                <w:rFonts w:ascii="仿宋_GB2312" w:hAnsi="仿宋_GB2312" w:cs="仿宋_GB2312" w:eastAsia="仿宋_GB2312"/>
                <w:sz w:val="21"/>
              </w:rPr>
              <w:t xml:space="preserve">  </w:t>
            </w:r>
            <w:r>
              <w:rPr>
                <w:rFonts w:ascii="仿宋_GB2312" w:hAnsi="仿宋_GB2312" w:cs="仿宋_GB2312" w:eastAsia="仿宋_GB2312"/>
                <w:sz w:val="24"/>
                <w:color w:val="000000"/>
              </w:rPr>
              <w:t>诊</w:t>
            </w:r>
            <w:r>
              <w:rPr>
                <w:rFonts w:ascii="仿宋_GB2312" w:hAnsi="仿宋_GB2312" w:cs="仿宋_GB2312" w:eastAsia="仿宋_GB2312"/>
                <w:sz w:val="21"/>
              </w:rPr>
              <w:t xml:space="preserve">  </w:t>
            </w:r>
            <w:r>
              <w:rPr>
                <w:rFonts w:ascii="仿宋_GB2312" w:hAnsi="仿宋_GB2312" w:cs="仿宋_GB2312" w:eastAsia="仿宋_GB2312"/>
                <w:sz w:val="24"/>
                <w:color w:val="000000"/>
              </w:rPr>
              <w:t>和</w:t>
            </w:r>
            <w:r>
              <w:rPr>
                <w:rFonts w:ascii="仿宋_GB2312" w:hAnsi="仿宋_GB2312" w:cs="仿宋_GB2312" w:eastAsia="仿宋_GB2312"/>
                <w:sz w:val="21"/>
              </w:rPr>
              <w:t xml:space="preserve">  </w:t>
            </w:r>
            <w:r>
              <w:rPr>
                <w:rFonts w:ascii="仿宋_GB2312" w:hAnsi="仿宋_GB2312" w:cs="仿宋_GB2312" w:eastAsia="仿宋_GB2312"/>
                <w:sz w:val="24"/>
                <w:color w:val="000000"/>
              </w:rPr>
              <w:t>住</w:t>
            </w:r>
            <w:r>
              <w:rPr>
                <w:rFonts w:ascii="仿宋_GB2312" w:hAnsi="仿宋_GB2312" w:cs="仿宋_GB2312" w:eastAsia="仿宋_GB2312"/>
                <w:sz w:val="21"/>
              </w:rPr>
              <w:t xml:space="preserve">  </w:t>
            </w:r>
            <w:r>
              <w:rPr>
                <w:rFonts w:ascii="仿宋_GB2312" w:hAnsi="仿宋_GB2312" w:cs="仿宋_GB2312" w:eastAsia="仿宋_GB2312"/>
                <w:sz w:val="24"/>
                <w:color w:val="000000"/>
              </w:rPr>
              <w:t>院</w:t>
            </w:r>
            <w:r>
              <w:rPr>
                <w:rFonts w:ascii="仿宋_GB2312" w:hAnsi="仿宋_GB2312" w:cs="仿宋_GB2312" w:eastAsia="仿宋_GB2312"/>
                <w:sz w:val="21"/>
              </w:rPr>
              <w:t xml:space="preserve">  </w:t>
            </w:r>
            <w:r>
              <w:rPr>
                <w:rFonts w:ascii="仿宋_GB2312" w:hAnsi="仿宋_GB2312" w:cs="仿宋_GB2312" w:eastAsia="仿宋_GB2312"/>
                <w:sz w:val="24"/>
                <w:color w:val="000000"/>
              </w:rPr>
              <w:t>合</w:t>
            </w:r>
            <w:r>
              <w:rPr>
                <w:rFonts w:ascii="仿宋_GB2312" w:hAnsi="仿宋_GB2312" w:cs="仿宋_GB2312" w:eastAsia="仿宋_GB2312"/>
                <w:sz w:val="21"/>
              </w:rPr>
              <w:t xml:space="preserve">  </w:t>
            </w:r>
            <w:r>
              <w:rPr>
                <w:rFonts w:ascii="仿宋_GB2312" w:hAnsi="仿宋_GB2312" w:cs="仿宋_GB2312" w:eastAsia="仿宋_GB2312"/>
                <w:sz w:val="24"/>
                <w:color w:val="000000"/>
              </w:rPr>
              <w:t>计</w:t>
            </w:r>
          </w:p>
        </w:tc>
      </w:tr>
      <w:tr>
        <w:tc>
          <w:tcPr>
            <w:tcW w:type="dxa" w:w="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连</w:t>
            </w:r>
          </w:p>
          <w:p>
            <w:pPr>
              <w:pStyle w:val="null3"/>
              <w:ind w:firstLine="380"/>
              <w:jc w:val="center"/>
            </w:pPr>
            <w:r>
              <w:rPr>
                <w:rFonts w:ascii="仿宋_GB2312" w:hAnsi="仿宋_GB2312" w:cs="仿宋_GB2312" w:eastAsia="仿宋_GB2312"/>
                <w:sz w:val="24"/>
                <w:color w:val="000000"/>
              </w:rPr>
              <w:t>续</w:t>
            </w:r>
          </w:p>
          <w:p>
            <w:pPr>
              <w:pStyle w:val="null3"/>
              <w:ind w:firstLine="380"/>
              <w:jc w:val="center"/>
            </w:pPr>
            <w:r>
              <w:rPr>
                <w:rFonts w:ascii="仿宋_GB2312" w:hAnsi="仿宋_GB2312" w:cs="仿宋_GB2312" w:eastAsia="仿宋_GB2312"/>
                <w:sz w:val="24"/>
                <w:color w:val="000000"/>
              </w:rPr>
              <w:t>参</w:t>
            </w:r>
          </w:p>
          <w:p>
            <w:pPr>
              <w:pStyle w:val="null3"/>
              <w:ind w:firstLine="380"/>
              <w:jc w:val="center"/>
            </w:pPr>
            <w:r>
              <w:rPr>
                <w:rFonts w:ascii="仿宋_GB2312" w:hAnsi="仿宋_GB2312" w:cs="仿宋_GB2312" w:eastAsia="仿宋_GB2312"/>
                <w:sz w:val="24"/>
                <w:color w:val="000000"/>
              </w:rPr>
              <w:t>保</w:t>
            </w: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半年以内</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支付限额</w:t>
            </w:r>
          </w:p>
        </w:tc>
        <w:tc>
          <w:tcPr>
            <w:tcW w:type="dxa" w:w="159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400</w:t>
            </w:r>
            <w:r>
              <w:rPr>
                <w:rFonts w:ascii="仿宋_GB2312" w:hAnsi="仿宋_GB2312" w:cs="仿宋_GB2312" w:eastAsia="仿宋_GB2312"/>
                <w:sz w:val="24"/>
                <w:color w:val="000000"/>
              </w:rPr>
              <w:t>元</w:t>
            </w:r>
          </w:p>
        </w:tc>
        <w:tc>
          <w:tcPr>
            <w:tcW w:type="dxa" w:w="10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最高限额比例</w:t>
            </w:r>
          </w:p>
        </w:tc>
        <w:tc>
          <w:tcPr>
            <w:tcW w:type="dxa" w:w="273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30%</w:t>
            </w:r>
            <w:r>
              <w:rPr>
                <w:rFonts w:ascii="仿宋_GB2312" w:hAnsi="仿宋_GB2312" w:cs="仿宋_GB2312" w:eastAsia="仿宋_GB2312"/>
                <w:sz w:val="21"/>
              </w:rPr>
              <w:t xml:space="preserve">   </w:t>
            </w:r>
            <w:r>
              <w:rPr>
                <w:rFonts w:ascii="仿宋_GB2312" w:hAnsi="仿宋_GB2312" w:cs="仿宋_GB2312" w:eastAsia="仿宋_GB2312"/>
                <w:sz w:val="24"/>
                <w:color w:val="000000"/>
              </w:rPr>
              <w:t>即：</w:t>
            </w:r>
            <w:r>
              <w:rPr>
                <w:rFonts w:ascii="仿宋_GB2312" w:hAnsi="仿宋_GB2312" w:cs="仿宋_GB2312" w:eastAsia="仿宋_GB2312"/>
                <w:sz w:val="24"/>
                <w:color w:val="000000"/>
              </w:rPr>
              <w:t>30000</w:t>
            </w:r>
            <w:r>
              <w:rPr>
                <w:rFonts w:ascii="仿宋_GB2312" w:hAnsi="仿宋_GB2312" w:cs="仿宋_GB2312" w:eastAsia="仿宋_GB2312"/>
                <w:sz w:val="24"/>
                <w:color w:val="000000"/>
              </w:rPr>
              <w:t>元</w:t>
            </w:r>
          </w:p>
        </w:tc>
      </w:tr>
      <w:tr>
        <w:tc>
          <w:tcPr>
            <w:tcW w:type="dxa" w:w="366"/>
            <w:vMerge/>
            <w:tcBorders>
              <w:top w:val="none" w:color="000000" w:sz="4"/>
              <w:left w:val="single" w:color="000000" w:sz="4"/>
              <w:bottom w:val="single" w:color="000000" w:sz="4"/>
              <w:right w:val="single" w:color="000000" w:sz="4"/>
            </w:tcBorders>
          </w:tcP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半年以上</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年内</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支付限额</w:t>
            </w:r>
          </w:p>
        </w:tc>
        <w:tc>
          <w:tcPr>
            <w:tcW w:type="dxa" w:w="1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800</w:t>
            </w:r>
            <w:r>
              <w:rPr>
                <w:rFonts w:ascii="仿宋_GB2312" w:hAnsi="仿宋_GB2312" w:cs="仿宋_GB2312" w:eastAsia="仿宋_GB2312"/>
                <w:sz w:val="24"/>
                <w:color w:val="000000"/>
              </w:rPr>
              <w:t>元</w:t>
            </w:r>
          </w:p>
        </w:tc>
        <w:tc>
          <w:tcPr>
            <w:tcW w:type="dxa" w:w="1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最高限额比例</w:t>
            </w:r>
          </w:p>
        </w:tc>
        <w:tc>
          <w:tcPr>
            <w:tcW w:type="dxa" w:w="27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60%</w:t>
            </w:r>
            <w:r>
              <w:rPr>
                <w:rFonts w:ascii="仿宋_GB2312" w:hAnsi="仿宋_GB2312" w:cs="仿宋_GB2312" w:eastAsia="仿宋_GB2312"/>
                <w:sz w:val="21"/>
              </w:rPr>
              <w:t xml:space="preserve">   </w:t>
            </w:r>
            <w:r>
              <w:rPr>
                <w:rFonts w:ascii="仿宋_GB2312" w:hAnsi="仿宋_GB2312" w:cs="仿宋_GB2312" w:eastAsia="仿宋_GB2312"/>
                <w:sz w:val="24"/>
                <w:color w:val="000000"/>
              </w:rPr>
              <w:t>即：</w:t>
            </w:r>
            <w:r>
              <w:rPr>
                <w:rFonts w:ascii="仿宋_GB2312" w:hAnsi="仿宋_GB2312" w:cs="仿宋_GB2312" w:eastAsia="仿宋_GB2312"/>
                <w:sz w:val="24"/>
                <w:color w:val="000000"/>
              </w:rPr>
              <w:t>60000</w:t>
            </w:r>
            <w:r>
              <w:rPr>
                <w:rFonts w:ascii="仿宋_GB2312" w:hAnsi="仿宋_GB2312" w:cs="仿宋_GB2312" w:eastAsia="仿宋_GB2312"/>
                <w:sz w:val="24"/>
                <w:color w:val="000000"/>
              </w:rPr>
              <w:t>元</w:t>
            </w:r>
          </w:p>
        </w:tc>
      </w:tr>
      <w:tr>
        <w:tc>
          <w:tcPr>
            <w:tcW w:type="dxa" w:w="366"/>
            <w:vMerge/>
            <w:tcBorders>
              <w:top w:val="none" w:color="000000" w:sz="4"/>
              <w:left w:val="single" w:color="000000" w:sz="4"/>
              <w:bottom w:val="single" w:color="000000" w:sz="4"/>
              <w:right w:val="single" w:color="000000" w:sz="4"/>
            </w:tcBorders>
          </w:tcPr>
          <w:p/>
        </w:tc>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年以上</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支付限额</w:t>
            </w:r>
          </w:p>
        </w:tc>
        <w:tc>
          <w:tcPr>
            <w:tcW w:type="dxa" w:w="15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2000</w:t>
            </w:r>
            <w:r>
              <w:rPr>
                <w:rFonts w:ascii="仿宋_GB2312" w:hAnsi="仿宋_GB2312" w:cs="仿宋_GB2312" w:eastAsia="仿宋_GB2312"/>
                <w:sz w:val="24"/>
                <w:color w:val="000000"/>
              </w:rPr>
              <w:t>元</w:t>
            </w:r>
          </w:p>
        </w:tc>
        <w:tc>
          <w:tcPr>
            <w:tcW w:type="dxa" w:w="10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最高限额比例</w:t>
            </w:r>
          </w:p>
        </w:tc>
        <w:tc>
          <w:tcPr>
            <w:tcW w:type="dxa" w:w="27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100%</w:t>
            </w:r>
            <w:r>
              <w:rPr>
                <w:rFonts w:ascii="仿宋_GB2312" w:hAnsi="仿宋_GB2312" w:cs="仿宋_GB2312" w:eastAsia="仿宋_GB2312"/>
                <w:sz w:val="21"/>
              </w:rPr>
              <w:t xml:space="preserve">   </w:t>
            </w:r>
            <w:r>
              <w:rPr>
                <w:rFonts w:ascii="仿宋_GB2312" w:hAnsi="仿宋_GB2312" w:cs="仿宋_GB2312" w:eastAsia="仿宋_GB2312"/>
                <w:sz w:val="24"/>
                <w:color w:val="000000"/>
              </w:rPr>
              <w:t>即：</w:t>
            </w:r>
            <w:r>
              <w:rPr>
                <w:rFonts w:ascii="仿宋_GB2312" w:hAnsi="仿宋_GB2312" w:cs="仿宋_GB2312" w:eastAsia="仿宋_GB2312"/>
                <w:sz w:val="24"/>
                <w:color w:val="000000"/>
              </w:rPr>
              <w:t>100000</w:t>
            </w:r>
            <w:r>
              <w:rPr>
                <w:rFonts w:ascii="仿宋_GB2312" w:hAnsi="仿宋_GB2312" w:cs="仿宋_GB2312" w:eastAsia="仿宋_GB2312"/>
                <w:sz w:val="24"/>
                <w:color w:val="000000"/>
              </w:rPr>
              <w:t>元</w:t>
            </w:r>
          </w:p>
        </w:tc>
      </w:tr>
      <w:tr>
        <w:tc>
          <w:tcPr>
            <w:tcW w:type="dxa" w:w="8110"/>
            <w:gridSpan w:val="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连续参保满</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年以上</w:t>
            </w:r>
            <w:r>
              <w:rPr>
                <w:rFonts w:ascii="仿宋_GB2312" w:hAnsi="仿宋_GB2312" w:cs="仿宋_GB2312" w:eastAsia="仿宋_GB2312"/>
                <w:sz w:val="24"/>
                <w:color w:val="000000"/>
              </w:rPr>
              <w:t>的外来从业人员，</w:t>
            </w:r>
            <w:r>
              <w:rPr>
                <w:rFonts w:ascii="仿宋_GB2312" w:hAnsi="仿宋_GB2312" w:cs="仿宋_GB2312" w:eastAsia="仿宋_GB2312"/>
                <w:sz w:val="24"/>
                <w:b/>
                <w:color w:val="000000"/>
              </w:rPr>
              <w:t>住院</w:t>
            </w:r>
            <w:r>
              <w:rPr>
                <w:rFonts w:ascii="仿宋_GB2312" w:hAnsi="仿宋_GB2312" w:cs="仿宋_GB2312" w:eastAsia="仿宋_GB2312"/>
                <w:sz w:val="24"/>
                <w:color w:val="000000"/>
              </w:rPr>
              <w:t>自付医疗费用参照城镇职工标准享受大病医疗保险待遇</w:t>
            </w:r>
          </w:p>
        </w:tc>
      </w:tr>
      <w:tr>
        <w:tc>
          <w:tcPr>
            <w:tcW w:type="dxa" w:w="1301"/>
            <w:gridSpan w:val="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大病</w:t>
            </w:r>
          </w:p>
          <w:p>
            <w:pPr>
              <w:pStyle w:val="null3"/>
              <w:ind w:firstLine="380"/>
              <w:jc w:val="center"/>
            </w:pPr>
            <w:r>
              <w:rPr>
                <w:rFonts w:ascii="仿宋_GB2312" w:hAnsi="仿宋_GB2312" w:cs="仿宋_GB2312" w:eastAsia="仿宋_GB2312"/>
                <w:sz w:val="24"/>
                <w:color w:val="000000"/>
              </w:rPr>
              <w:t>医疗</w:t>
            </w:r>
          </w:p>
          <w:p>
            <w:pPr>
              <w:pStyle w:val="null3"/>
              <w:ind w:firstLine="380"/>
              <w:jc w:val="center"/>
            </w:pPr>
            <w:r>
              <w:rPr>
                <w:rFonts w:ascii="仿宋_GB2312" w:hAnsi="仿宋_GB2312" w:cs="仿宋_GB2312" w:eastAsia="仿宋_GB2312"/>
                <w:sz w:val="24"/>
                <w:color w:val="000000"/>
              </w:rPr>
              <w:t>保险</w:t>
            </w:r>
          </w:p>
        </w:tc>
        <w:tc>
          <w:tcPr>
            <w:tcW w:type="dxa" w:w="4075"/>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（现金或个人账户或健康账户支付）</w:t>
            </w:r>
          </w:p>
        </w:tc>
        <w:tc>
          <w:tcPr>
            <w:tcW w:type="dxa" w:w="2734"/>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1万元</w:t>
            </w:r>
          </w:p>
        </w:tc>
      </w:tr>
      <w:tr>
        <w:tc>
          <w:tcPr>
            <w:tcW w:type="dxa" w:w="1301"/>
            <w:gridSpan w:val="2"/>
            <w:vMerge/>
            <w:tcBorders>
              <w:top w:val="none" w:color="000000" w:sz="4"/>
              <w:left w:val="single" w:color="000000" w:sz="4"/>
              <w:bottom w:val="single" w:color="000000" w:sz="4"/>
              <w:right w:val="single" w:color="000000" w:sz="4"/>
            </w:tcBorders>
          </w:tcPr>
          <w:p/>
        </w:tc>
        <w:tc>
          <w:tcPr>
            <w:tcW w:type="dxa" w:w="407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1万元～10万元（含）</w:t>
            </w:r>
          </w:p>
        </w:tc>
        <w:tc>
          <w:tcPr>
            <w:tcW w:type="dxa" w:w="273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75%</w:t>
            </w:r>
          </w:p>
        </w:tc>
      </w:tr>
      <w:tr>
        <w:tc>
          <w:tcPr>
            <w:tcW w:type="dxa" w:w="1301"/>
            <w:gridSpan w:val="2"/>
            <w:vMerge/>
            <w:tcBorders>
              <w:top w:val="none" w:color="000000" w:sz="4"/>
              <w:left w:val="single" w:color="000000" w:sz="4"/>
              <w:bottom w:val="single" w:color="000000" w:sz="4"/>
              <w:right w:val="single" w:color="000000" w:sz="4"/>
            </w:tcBorders>
          </w:tcPr>
          <w:p/>
        </w:tc>
        <w:tc>
          <w:tcPr>
            <w:tcW w:type="dxa" w:w="407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10万元～20万元（含）</w:t>
            </w:r>
          </w:p>
        </w:tc>
        <w:tc>
          <w:tcPr>
            <w:tcW w:type="dxa" w:w="273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r>
      <w:tr>
        <w:tc>
          <w:tcPr>
            <w:tcW w:type="dxa" w:w="1301"/>
            <w:gridSpan w:val="2"/>
            <w:vMerge/>
            <w:tcBorders>
              <w:top w:val="none" w:color="000000" w:sz="4"/>
              <w:left w:val="single" w:color="000000" w:sz="4"/>
              <w:bottom w:val="single" w:color="000000" w:sz="4"/>
              <w:right w:val="single" w:color="000000" w:sz="4"/>
            </w:tcBorders>
          </w:tcPr>
          <w:p/>
        </w:tc>
        <w:tc>
          <w:tcPr>
            <w:tcW w:type="dxa" w:w="407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&gt;20万元</w:t>
            </w:r>
          </w:p>
        </w:tc>
        <w:tc>
          <w:tcPr>
            <w:tcW w:type="dxa" w:w="273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1301"/>
            <w:gridSpan w:val="2"/>
            <w:vMerge/>
            <w:tcBorders>
              <w:top w:val="none" w:color="000000" w:sz="4"/>
              <w:left w:val="single" w:color="000000" w:sz="4"/>
              <w:bottom w:val="single" w:color="000000" w:sz="4"/>
              <w:right w:val="single" w:color="000000" w:sz="4"/>
            </w:tcBorders>
          </w:tcPr>
          <w:p/>
        </w:tc>
        <w:tc>
          <w:tcPr>
            <w:tcW w:type="dxa" w:w="4075"/>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最高赔付限额</w:t>
            </w:r>
          </w:p>
        </w:tc>
        <w:tc>
          <w:tcPr>
            <w:tcW w:type="dxa" w:w="2734"/>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住院</w:t>
            </w:r>
            <w:r>
              <w:rPr>
                <w:rFonts w:ascii="仿宋_GB2312" w:hAnsi="仿宋_GB2312" w:cs="仿宋_GB2312" w:eastAsia="仿宋_GB2312"/>
                <w:sz w:val="24"/>
                <w:color w:val="000000"/>
              </w:rPr>
              <w:t>50万元</w:t>
            </w:r>
          </w:p>
        </w:tc>
      </w:tr>
    </w:tbl>
    <w:p>
      <w:pPr>
        <w:pStyle w:val="null3"/>
        <w:spacing w:before="120" w:after="120"/>
        <w:ind w:firstLine="964"/>
        <w:jc w:val="left"/>
      </w:pPr>
      <w:r>
        <w:rPr>
          <w:rFonts w:ascii="仿宋_GB2312" w:hAnsi="仿宋_GB2312" w:cs="仿宋_GB2312" w:eastAsia="仿宋_GB2312"/>
          <w:sz w:val="24"/>
          <w:b/>
          <w:color w:val="000000"/>
        </w:rPr>
        <w:t>调整后：</w:t>
      </w:r>
    </w:p>
    <w:p>
      <w:pPr>
        <w:pStyle w:val="null3"/>
        <w:spacing w:before="120" w:after="120"/>
        <w:ind w:firstLine="960"/>
        <w:jc w:val="left"/>
      </w:pPr>
      <w:r>
        <w:rPr>
          <w:rFonts w:ascii="仿宋_GB2312" w:hAnsi="仿宋_GB2312" w:cs="仿宋_GB2312" w:eastAsia="仿宋_GB2312"/>
          <w:sz w:val="24"/>
          <w:color w:val="000000"/>
        </w:rPr>
        <w:t>城乡居民医疗保险待遇简明表（</w:t>
      </w:r>
      <w:r>
        <w:rPr>
          <w:rFonts w:ascii="仿宋_GB2312" w:hAnsi="仿宋_GB2312" w:cs="仿宋_GB2312" w:eastAsia="仿宋_GB2312"/>
          <w:sz w:val="24"/>
          <w:color w:val="000000"/>
        </w:rPr>
        <w:t>2025.1.1-2025.12.31）</w:t>
      </w:r>
    </w:p>
    <w:tbl>
      <w:tblPr>
        <w:tblW w:w="0" w:type="auto"/>
        <w:tblBorders>
          <w:top w:val="none" w:color="000000" w:sz="4"/>
          <w:left w:val="none" w:color="000000" w:sz="4"/>
          <w:bottom w:val="none" w:color="000000" w:sz="4"/>
          <w:right w:val="none" w:color="000000" w:sz="4"/>
          <w:insideH w:val="none"/>
          <w:insideV w:val="none"/>
        </w:tblBorders>
      </w:tblPr>
      <w:tblGrid>
        <w:gridCol w:w="758"/>
        <w:gridCol w:w="722"/>
        <w:gridCol w:w="1220"/>
        <w:gridCol w:w="3021"/>
        <w:gridCol w:w="1007"/>
        <w:gridCol w:w="1007"/>
        <w:gridCol w:w="1587"/>
        <w:gridCol w:w="1646"/>
        <w:gridCol w:w="1457"/>
      </w:tblGrid>
      <w:tr>
        <w:tc>
          <w:tcPr>
            <w:tcW w:type="dxa" w:w="7735"/>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right="240" w:firstLine="380"/>
              <w:jc w:val="right"/>
            </w:pPr>
            <w:r>
              <w:rPr>
                <w:rFonts w:ascii="仿宋_GB2312" w:hAnsi="仿宋_GB2312" w:cs="仿宋_GB2312" w:eastAsia="仿宋_GB2312"/>
                <w:sz w:val="24"/>
                <w:color w:val="000000"/>
              </w:rPr>
              <w:t>定点医疗机构级别</w:t>
            </w:r>
          </w:p>
          <w:p>
            <w:pPr>
              <w:pStyle w:val="null3"/>
              <w:ind w:firstLine="1650"/>
              <w:jc w:val="left"/>
            </w:pPr>
            <w:r>
              <w:rPr>
                <w:rFonts w:ascii="仿宋_GB2312" w:hAnsi="仿宋_GB2312" w:cs="仿宋_GB2312" w:eastAsia="仿宋_GB2312"/>
                <w:sz w:val="24"/>
                <w:color w:val="000000"/>
              </w:rPr>
              <w:t>分类及标准</w:t>
            </w:r>
          </w:p>
        </w:tc>
        <w:tc>
          <w:tcPr>
            <w:tcW w:type="dxa" w:w="15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三级</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二级</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一级及以下</w:t>
            </w:r>
          </w:p>
        </w:tc>
      </w:tr>
      <w:tr>
        <w:tc>
          <w:tcPr>
            <w:tcW w:type="dxa" w:w="758"/>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基本医疗保险</w:t>
            </w:r>
          </w:p>
        </w:tc>
        <w:tc>
          <w:tcPr>
            <w:tcW w:type="dxa" w:w="72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门</w:t>
            </w:r>
          </w:p>
          <w:p>
            <w:pPr>
              <w:pStyle w:val="null3"/>
              <w:ind w:firstLine="380"/>
              <w:jc w:val="center"/>
            </w:pPr>
            <w:r>
              <w:rPr>
                <w:rFonts w:ascii="仿宋_GB2312" w:hAnsi="仿宋_GB2312" w:cs="仿宋_GB2312" w:eastAsia="仿宋_GB2312"/>
                <w:sz w:val="24"/>
                <w:color w:val="000000"/>
              </w:rPr>
              <w:t>诊</w:t>
            </w:r>
          </w:p>
        </w:tc>
        <w:tc>
          <w:tcPr>
            <w:tcW w:type="dxa" w:w="1220"/>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1.起付段</w:t>
            </w:r>
          </w:p>
        </w:tc>
        <w:tc>
          <w:tcPr>
            <w:tcW w:type="dxa" w:w="3021"/>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（可由家庭共济账户支付）</w:t>
            </w:r>
          </w:p>
        </w:tc>
        <w:tc>
          <w:tcPr>
            <w:tcW w:type="dxa" w:w="201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成年居民</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累计</w:t>
            </w:r>
            <w:r>
              <w:rPr>
                <w:rFonts w:ascii="仿宋_GB2312" w:hAnsi="仿宋_GB2312" w:cs="仿宋_GB2312" w:eastAsia="仿宋_GB2312"/>
                <w:sz w:val="24"/>
                <w:color w:val="000000"/>
              </w:rPr>
              <w:t>500元</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vMerge/>
            <w:tcBorders>
              <w:top w:val="none" w:color="000000" w:sz="4"/>
              <w:left w:val="none" w:color="000000" w:sz="4"/>
              <w:bottom w:val="none" w:color="000000" w:sz="4"/>
              <w:right w:val="single" w:color="000000" w:sz="4"/>
            </w:tcBorders>
          </w:tcPr>
          <w:p/>
        </w:tc>
        <w:tc>
          <w:tcPr>
            <w:tcW w:type="dxa" w:w="3021"/>
            <w:vMerge/>
            <w:tcBorders>
              <w:top w:val="none" w:color="000000" w:sz="4"/>
              <w:left w:val="none" w:color="000000" w:sz="4"/>
              <w:bottom w:val="none" w:color="000000" w:sz="4"/>
              <w:right w:val="single" w:color="000000" w:sz="4"/>
            </w:tcBorders>
          </w:tcPr>
          <w:p/>
        </w:tc>
        <w:tc>
          <w:tcPr>
            <w:tcW w:type="dxa" w:w="201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未成年人、</w:t>
            </w:r>
          </w:p>
          <w:p>
            <w:pPr>
              <w:pStyle w:val="null3"/>
              <w:ind w:firstLine="380"/>
              <w:jc w:val="center"/>
            </w:pPr>
            <w:r>
              <w:rPr>
                <w:rFonts w:ascii="仿宋_GB2312" w:hAnsi="仿宋_GB2312" w:cs="仿宋_GB2312" w:eastAsia="仿宋_GB2312"/>
                <w:sz w:val="24"/>
                <w:color w:val="000000"/>
              </w:rPr>
              <w:t>在校学生</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不设起付标准</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2.统筹段</w:t>
            </w:r>
          </w:p>
        </w:tc>
        <w:tc>
          <w:tcPr>
            <w:tcW w:type="dxa" w:w="3021"/>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1万元（含）以下</w:t>
            </w:r>
          </w:p>
          <w:p>
            <w:pPr>
              <w:pStyle w:val="null3"/>
              <w:ind w:firstLine="380"/>
              <w:jc w:val="center"/>
            </w:pPr>
            <w:r>
              <w:rPr>
                <w:rFonts w:ascii="仿宋_GB2312" w:hAnsi="仿宋_GB2312" w:cs="仿宋_GB2312" w:eastAsia="仿宋_GB2312"/>
                <w:sz w:val="24"/>
                <w:color w:val="000000"/>
              </w:rPr>
              <w:t>（不含起付标准）</w:t>
            </w:r>
          </w:p>
        </w:tc>
        <w:tc>
          <w:tcPr>
            <w:tcW w:type="dxa" w:w="2014"/>
            <w:gridSpan w:val="2"/>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参保人员</w:t>
            </w:r>
          </w:p>
        </w:tc>
        <w:tc>
          <w:tcPr>
            <w:tcW w:type="dxa" w:w="1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45%</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55%</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65%</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vMerge/>
            <w:tcBorders>
              <w:top w:val="none" w:color="000000" w:sz="4"/>
              <w:left w:val="none" w:color="000000" w:sz="4"/>
              <w:bottom w:val="single" w:color="000000" w:sz="4"/>
              <w:right w:val="single" w:color="000000" w:sz="4"/>
            </w:tcBorders>
          </w:tcPr>
          <w:p/>
        </w:tc>
        <w:tc>
          <w:tcPr>
            <w:tcW w:type="dxa" w:w="30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1万元</w:t>
            </w:r>
          </w:p>
        </w:tc>
        <w:tc>
          <w:tcPr>
            <w:tcW w:type="dxa" w:w="2014"/>
            <w:gridSpan w:val="2"/>
            <w:vMerge/>
            <w:tcBorders>
              <w:top w:val="none" w:color="000000" w:sz="4"/>
              <w:left w:val="none" w:color="000000" w:sz="4"/>
              <w:bottom w:val="none" w:color="000000" w:sz="4"/>
              <w:right w:val="single" w:color="000000" w:sz="4"/>
            </w:tcBorders>
          </w:tcPr>
          <w:p/>
        </w:tc>
        <w:tc>
          <w:tcPr>
            <w:tcW w:type="dxa" w:w="1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65%</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75%</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r>
      <w:tr>
        <w:tc>
          <w:tcPr>
            <w:tcW w:type="dxa" w:w="758"/>
            <w:vMerge/>
            <w:tcBorders>
              <w:top w:val="none" w:color="000000" w:sz="4"/>
              <w:left w:val="single" w:color="000000" w:sz="4"/>
              <w:bottom w:val="none" w:color="000000" w:sz="4"/>
              <w:right w:val="single" w:color="000000" w:sz="4"/>
            </w:tcBorders>
          </w:tcPr>
          <w:p/>
        </w:tc>
        <w:tc>
          <w:tcPr>
            <w:tcW w:type="dxa" w:w="722"/>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住</w:t>
            </w:r>
          </w:p>
          <w:p>
            <w:pPr>
              <w:pStyle w:val="null3"/>
              <w:ind w:firstLine="380"/>
              <w:jc w:val="center"/>
            </w:pPr>
            <w:r>
              <w:rPr>
                <w:rFonts w:ascii="仿宋_GB2312" w:hAnsi="仿宋_GB2312" w:cs="仿宋_GB2312" w:eastAsia="仿宋_GB2312"/>
                <w:sz w:val="24"/>
                <w:color w:val="000000"/>
              </w:rPr>
              <w:t>院</w:t>
            </w:r>
          </w:p>
        </w:tc>
        <w:tc>
          <w:tcPr>
            <w:tcW w:type="dxa" w:w="1220"/>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1.起付段</w:t>
            </w:r>
          </w:p>
        </w:tc>
        <w:tc>
          <w:tcPr>
            <w:tcW w:type="dxa" w:w="3021"/>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（可由家庭共济账户支付）</w:t>
            </w:r>
          </w:p>
        </w:tc>
        <w:tc>
          <w:tcPr>
            <w:tcW w:type="dxa" w:w="1007"/>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成年</w:t>
            </w:r>
          </w:p>
          <w:p>
            <w:pPr>
              <w:pStyle w:val="null3"/>
              <w:ind w:firstLine="380"/>
              <w:jc w:val="center"/>
            </w:pPr>
            <w:r>
              <w:rPr>
                <w:rFonts w:ascii="仿宋_GB2312" w:hAnsi="仿宋_GB2312" w:cs="仿宋_GB2312" w:eastAsia="仿宋_GB2312"/>
                <w:sz w:val="24"/>
                <w:color w:val="000000"/>
              </w:rPr>
              <w:t>居民</w:t>
            </w:r>
          </w:p>
        </w:tc>
        <w:tc>
          <w:tcPr>
            <w:tcW w:type="dxa" w:w="10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首次</w:t>
            </w:r>
          </w:p>
        </w:tc>
        <w:tc>
          <w:tcPr>
            <w:tcW w:type="dxa" w:w="158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1000元</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600元</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200元</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vMerge/>
            <w:tcBorders>
              <w:top w:val="none" w:color="000000" w:sz="4"/>
              <w:left w:val="none" w:color="000000" w:sz="4"/>
              <w:bottom w:val="single" w:color="000000" w:sz="4"/>
              <w:right w:val="single" w:color="000000" w:sz="4"/>
            </w:tcBorders>
          </w:tcPr>
          <w:p/>
        </w:tc>
        <w:tc>
          <w:tcPr>
            <w:tcW w:type="dxa" w:w="3021"/>
            <w:vMerge/>
            <w:tcBorders>
              <w:top w:val="none" w:color="000000" w:sz="4"/>
              <w:left w:val="none" w:color="000000" w:sz="4"/>
              <w:bottom w:val="none" w:color="000000" w:sz="4"/>
              <w:right w:val="single" w:color="000000" w:sz="4"/>
            </w:tcBorders>
          </w:tcPr>
          <w:p/>
        </w:tc>
        <w:tc>
          <w:tcPr>
            <w:tcW w:type="dxa" w:w="1007"/>
            <w:vMerge/>
            <w:tcBorders>
              <w:top w:val="none" w:color="000000" w:sz="4"/>
              <w:left w:val="none" w:color="000000" w:sz="4"/>
              <w:bottom w:val="none" w:color="000000" w:sz="4"/>
              <w:right w:val="single" w:color="000000" w:sz="4"/>
            </w:tcBorders>
          </w:tcPr>
          <w:p/>
        </w:tc>
        <w:tc>
          <w:tcPr>
            <w:tcW w:type="dxa" w:w="10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二次及</w:t>
            </w:r>
            <w:r>
              <w:br/>
            </w:r>
            <w:r>
              <w:rPr>
                <w:rFonts w:ascii="仿宋_GB2312" w:hAnsi="仿宋_GB2312" w:cs="仿宋_GB2312" w:eastAsia="仿宋_GB2312"/>
                <w:sz w:val="24"/>
                <w:color w:val="000000"/>
              </w:rPr>
              <w:t>以上</w:t>
            </w:r>
          </w:p>
        </w:tc>
        <w:tc>
          <w:tcPr>
            <w:tcW w:type="dxa" w:w="15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300元</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100元</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vMerge/>
            <w:tcBorders>
              <w:top w:val="none" w:color="000000" w:sz="4"/>
              <w:left w:val="none" w:color="000000" w:sz="4"/>
              <w:bottom w:val="single" w:color="000000" w:sz="4"/>
              <w:right w:val="single" w:color="000000" w:sz="4"/>
            </w:tcBorders>
          </w:tcPr>
          <w:p/>
        </w:tc>
        <w:tc>
          <w:tcPr>
            <w:tcW w:type="dxa" w:w="3021"/>
            <w:vMerge/>
            <w:tcBorders>
              <w:top w:val="none" w:color="000000" w:sz="4"/>
              <w:left w:val="none" w:color="000000" w:sz="4"/>
              <w:bottom w:val="none" w:color="000000" w:sz="4"/>
              <w:right w:val="single" w:color="000000" w:sz="4"/>
            </w:tcBorders>
          </w:tcPr>
          <w:p/>
        </w:tc>
        <w:tc>
          <w:tcPr>
            <w:tcW w:type="dxa" w:w="2014"/>
            <w:gridSpan w:val="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未成年人、</w:t>
            </w:r>
          </w:p>
          <w:p>
            <w:pPr>
              <w:pStyle w:val="null3"/>
              <w:ind w:firstLine="380"/>
              <w:jc w:val="center"/>
            </w:pPr>
            <w:r>
              <w:rPr>
                <w:rFonts w:ascii="仿宋_GB2312" w:hAnsi="仿宋_GB2312" w:cs="仿宋_GB2312" w:eastAsia="仿宋_GB2312"/>
                <w:sz w:val="24"/>
                <w:color w:val="000000"/>
              </w:rPr>
              <w:t>在校学生</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不设起付标准</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single" w:color="000000" w:sz="4"/>
              <w:right w:val="single" w:color="000000" w:sz="4"/>
            </w:tcBorders>
          </w:tcPr>
          <w:p/>
        </w:tc>
        <w:tc>
          <w:tcPr>
            <w:tcW w:type="dxa" w:w="12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2.统筹段</w:t>
            </w:r>
          </w:p>
        </w:tc>
        <w:tc>
          <w:tcPr>
            <w:tcW w:type="dxa" w:w="30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起付标准以上</w:t>
            </w:r>
          </w:p>
          <w:p>
            <w:pPr>
              <w:pStyle w:val="null3"/>
              <w:ind w:firstLine="380"/>
              <w:jc w:val="center"/>
            </w:pPr>
            <w:r>
              <w:rPr>
                <w:rFonts w:ascii="仿宋_GB2312" w:hAnsi="仿宋_GB2312" w:cs="仿宋_GB2312" w:eastAsia="仿宋_GB2312"/>
                <w:sz w:val="24"/>
                <w:color w:val="000000"/>
              </w:rPr>
              <w:t>～最高支付限额</w:t>
            </w:r>
          </w:p>
        </w:tc>
        <w:tc>
          <w:tcPr>
            <w:tcW w:type="dxa" w:w="2014"/>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参保人员</w:t>
            </w:r>
          </w:p>
        </w:tc>
        <w:tc>
          <w:tcPr>
            <w:tcW w:type="dxa" w:w="158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73%</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80%</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r>
      <w:tr>
        <w:tc>
          <w:tcPr>
            <w:tcW w:type="dxa" w:w="758"/>
            <w:vMerge/>
            <w:tcBorders>
              <w:top w:val="none" w:color="000000" w:sz="4"/>
              <w:left w:val="single" w:color="000000" w:sz="4"/>
              <w:bottom w:val="none" w:color="000000" w:sz="4"/>
              <w:right w:val="single" w:color="000000" w:sz="4"/>
            </w:tcBorders>
          </w:tcPr>
          <w:p/>
        </w:tc>
        <w:tc>
          <w:tcPr>
            <w:tcW w:type="dxa" w:w="4963"/>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统筹基金最高支付限额</w:t>
            </w:r>
          </w:p>
        </w:tc>
        <w:tc>
          <w:tcPr>
            <w:tcW w:type="dxa" w:w="6704"/>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10万元</w:t>
            </w:r>
          </w:p>
        </w:tc>
      </w:tr>
      <w:tr>
        <w:tc>
          <w:tcPr>
            <w:tcW w:type="dxa" w:w="758"/>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大病</w:t>
            </w:r>
          </w:p>
          <w:p>
            <w:pPr>
              <w:pStyle w:val="null3"/>
              <w:ind w:firstLine="380"/>
              <w:jc w:val="center"/>
            </w:pPr>
            <w:r>
              <w:rPr>
                <w:rFonts w:ascii="仿宋_GB2312" w:hAnsi="仿宋_GB2312" w:cs="仿宋_GB2312" w:eastAsia="仿宋_GB2312"/>
                <w:sz w:val="24"/>
                <w:color w:val="000000"/>
              </w:rPr>
              <w:t>保险</w:t>
            </w:r>
          </w:p>
        </w:tc>
        <w:tc>
          <w:tcPr>
            <w:tcW w:type="dxa" w:w="72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合规个人自付医疗费用</w:t>
            </w:r>
          </w:p>
        </w:tc>
        <w:tc>
          <w:tcPr>
            <w:tcW w:type="dxa" w:w="625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起付标准（可由家庭共济账户支付）</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3万元</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none" w:color="000000" w:sz="4"/>
              <w:right w:val="single" w:color="000000" w:sz="4"/>
            </w:tcBorders>
          </w:tcPr>
          <w:p/>
        </w:tc>
        <w:tc>
          <w:tcPr>
            <w:tcW w:type="dxa" w:w="625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3万元～10万元（含）</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60%</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none" w:color="000000" w:sz="4"/>
              <w:right w:val="single" w:color="000000" w:sz="4"/>
            </w:tcBorders>
          </w:tcPr>
          <w:p/>
        </w:tc>
        <w:tc>
          <w:tcPr>
            <w:tcW w:type="dxa" w:w="625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10万元～20万元（含）</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70%</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none" w:color="000000" w:sz="4"/>
              <w:right w:val="single" w:color="000000" w:sz="4"/>
            </w:tcBorders>
          </w:tcPr>
          <w:p/>
        </w:tc>
        <w:tc>
          <w:tcPr>
            <w:tcW w:type="dxa" w:w="625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&gt;20万元</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80%</w:t>
            </w:r>
          </w:p>
        </w:tc>
      </w:tr>
      <w:tr>
        <w:tc>
          <w:tcPr>
            <w:tcW w:type="dxa" w:w="758"/>
            <w:vMerge/>
            <w:tcBorders>
              <w:top w:val="none" w:color="000000" w:sz="4"/>
              <w:left w:val="single" w:color="000000" w:sz="4"/>
              <w:bottom w:val="none" w:color="000000" w:sz="4"/>
              <w:right w:val="single" w:color="000000" w:sz="4"/>
            </w:tcBorders>
          </w:tcPr>
          <w:p/>
        </w:tc>
        <w:tc>
          <w:tcPr>
            <w:tcW w:type="dxa" w:w="722"/>
            <w:vMerge/>
            <w:tcBorders>
              <w:top w:val="none" w:color="000000" w:sz="4"/>
              <w:left w:val="none" w:color="000000" w:sz="4"/>
              <w:bottom w:val="none" w:color="000000" w:sz="4"/>
              <w:right w:val="single" w:color="000000" w:sz="4"/>
            </w:tcBorders>
          </w:tcPr>
          <w:p/>
        </w:tc>
        <w:tc>
          <w:tcPr>
            <w:tcW w:type="dxa" w:w="6255"/>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最高支付限额</w:t>
            </w:r>
          </w:p>
        </w:tc>
        <w:tc>
          <w:tcPr>
            <w:tcW w:type="dxa" w:w="4690"/>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50万元</w:t>
            </w:r>
          </w:p>
        </w:tc>
      </w:tr>
      <w:tr>
        <w:tc>
          <w:tcPr>
            <w:tcW w:type="dxa" w:w="7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激励约束机制</w:t>
            </w:r>
          </w:p>
        </w:tc>
        <w:tc>
          <w:tcPr>
            <w:tcW w:type="dxa" w:w="11667"/>
            <w:gridSpan w:val="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连续参加居民医保满</w:t>
            </w:r>
            <w:r>
              <w:rPr>
                <w:rFonts w:ascii="仿宋_GB2312" w:hAnsi="仿宋_GB2312" w:cs="仿宋_GB2312" w:eastAsia="仿宋_GB2312"/>
                <w:sz w:val="24"/>
                <w:color w:val="000000"/>
              </w:rPr>
              <w:t>4年的</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，之后每连续参保</w:t>
            </w:r>
            <w:r>
              <w:rPr>
                <w:rFonts w:ascii="仿宋_GB2312" w:hAnsi="仿宋_GB2312" w:cs="仿宋_GB2312" w:eastAsia="仿宋_GB2312"/>
                <w:sz w:val="24"/>
                <w:color w:val="000000"/>
              </w:rPr>
              <w:t>1年，提高大病保险最高支付限额。当年基金零报销的居民医保</w:t>
            </w:r>
            <w:r>
              <w:rPr>
                <w:rFonts w:ascii="仿宋_GB2312" w:hAnsi="仿宋_GB2312" w:cs="仿宋_GB2312" w:eastAsia="仿宋_GB2312"/>
                <w:sz w:val="24"/>
                <w:color w:val="000000"/>
              </w:rPr>
              <w:t>参保</w:t>
            </w:r>
            <w:r>
              <w:rPr>
                <w:rFonts w:ascii="仿宋_GB2312" w:hAnsi="仿宋_GB2312" w:cs="仿宋_GB2312" w:eastAsia="仿宋_GB2312"/>
                <w:sz w:val="24"/>
                <w:color w:val="000000"/>
              </w:rPr>
              <w:t>人员，次年提高大病保险最高支付限额。</w:t>
            </w:r>
          </w:p>
          <w:p>
            <w:pPr>
              <w:pStyle w:val="null3"/>
              <w:ind w:firstLine="3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除新生儿</w:t>
            </w:r>
            <w:r>
              <w:rPr>
                <w:rFonts w:ascii="仿宋_GB2312" w:hAnsi="仿宋_GB2312" w:cs="仿宋_GB2312" w:eastAsia="仿宋_GB2312"/>
                <w:sz w:val="24"/>
                <w:color w:val="000000"/>
              </w:rPr>
              <w:t>、医疗救助对象、当年退出现役的军人</w:t>
            </w:r>
            <w:r>
              <w:rPr>
                <w:rFonts w:ascii="仿宋_GB2312" w:hAnsi="仿宋_GB2312" w:cs="仿宋_GB2312" w:eastAsia="仿宋_GB2312"/>
                <w:sz w:val="24"/>
                <w:color w:val="000000"/>
              </w:rPr>
              <w:t>等特殊群体外，对未在居民医保集中参保期内参保或未连续参保的人员，设置参保后固定</w:t>
            </w:r>
            <w:r>
              <w:rPr>
                <w:rFonts w:ascii="仿宋_GB2312" w:hAnsi="仿宋_GB2312" w:cs="仿宋_GB2312" w:eastAsia="仿宋_GB2312"/>
                <w:sz w:val="24"/>
                <w:color w:val="000000"/>
              </w:rPr>
              <w:t>待遇</w:t>
            </w:r>
            <w:r>
              <w:rPr>
                <w:rFonts w:ascii="仿宋_GB2312" w:hAnsi="仿宋_GB2312" w:cs="仿宋_GB2312" w:eastAsia="仿宋_GB2312"/>
                <w:sz w:val="24"/>
                <w:color w:val="000000"/>
              </w:rPr>
              <w:t>等待期</w:t>
            </w:r>
            <w:r>
              <w:rPr>
                <w:rFonts w:ascii="仿宋_GB2312" w:hAnsi="仿宋_GB2312" w:cs="仿宋_GB2312" w:eastAsia="仿宋_GB2312"/>
                <w:sz w:val="24"/>
                <w:color w:val="000000"/>
              </w:rPr>
              <w:t>3个月；其中，未连续参保的，每多断保1年，在固定待遇等待期基础上增加变动待遇等待期1个月</w:t>
            </w:r>
            <w:r>
              <w:rPr>
                <w:rFonts w:ascii="仿宋_GB2312" w:hAnsi="仿宋_GB2312" w:cs="仿宋_GB2312" w:eastAsia="仿宋_GB2312"/>
                <w:sz w:val="24"/>
                <w:color w:val="000000"/>
              </w:rPr>
              <w:t>。</w:t>
            </w:r>
          </w:p>
        </w:tc>
      </w:tr>
      <w:tr>
        <w:tc>
          <w:tcPr>
            <w:tcW w:type="dxa" w:w="7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其</w:t>
            </w:r>
          </w:p>
          <w:p>
            <w:pPr>
              <w:pStyle w:val="null3"/>
              <w:ind w:firstLine="380"/>
              <w:jc w:val="center"/>
            </w:pPr>
            <w:r>
              <w:rPr>
                <w:rFonts w:ascii="仿宋_GB2312" w:hAnsi="仿宋_GB2312" w:cs="仿宋_GB2312" w:eastAsia="仿宋_GB2312"/>
                <w:sz w:val="24"/>
                <w:color w:val="000000"/>
              </w:rPr>
              <w:t>它</w:t>
            </w:r>
          </w:p>
        </w:tc>
        <w:tc>
          <w:tcPr>
            <w:tcW w:type="dxa" w:w="11667"/>
            <w:gridSpan w:val="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1.特困供养人员、孤儿（含事实无人抚养儿童）、最低生活保障对象、返贫致贫人口等医疗救助对象，大病保险起付标准降低50%，支付比例提高5个百分点，并不设大病保险最高支付限额。</w:t>
            </w:r>
          </w:p>
          <w:p>
            <w:pPr>
              <w:pStyle w:val="null3"/>
              <w:ind w:firstLine="380"/>
              <w:jc w:val="left"/>
            </w:pPr>
            <w:r>
              <w:rPr>
                <w:rFonts w:ascii="仿宋_GB2312" w:hAnsi="仿宋_GB2312" w:cs="仿宋_GB2312" w:eastAsia="仿宋_GB2312"/>
                <w:sz w:val="24"/>
                <w:color w:val="000000"/>
              </w:rPr>
              <w:t>2.可与</w:t>
            </w:r>
            <w:r>
              <w:rPr>
                <w:rFonts w:ascii="仿宋_GB2312" w:hAnsi="仿宋_GB2312" w:cs="仿宋_GB2312" w:eastAsia="仿宋_GB2312"/>
                <w:sz w:val="24"/>
                <w:color w:val="000000"/>
              </w:rPr>
              <w:t>近</w:t>
            </w:r>
            <w:r>
              <w:rPr>
                <w:rFonts w:ascii="仿宋_GB2312" w:hAnsi="仿宋_GB2312" w:cs="仿宋_GB2312" w:eastAsia="仿宋_GB2312"/>
                <w:sz w:val="24"/>
                <w:color w:val="000000"/>
              </w:rPr>
              <w:t>亲属建立家庭共济账户，支付在定点医疗机构就医、在定点零售药店购买药品、医疗器械、医用耗材发生的由个人负担的费用，以及缴纳参加城乡居民基本医疗保险的保费等。</w:t>
            </w:r>
          </w:p>
          <w:p>
            <w:pPr>
              <w:pStyle w:val="null3"/>
              <w:ind w:firstLine="380"/>
              <w:jc w:val="left"/>
            </w:pPr>
            <w:r>
              <w:rPr>
                <w:rFonts w:ascii="仿宋_GB2312" w:hAnsi="仿宋_GB2312" w:cs="仿宋_GB2312" w:eastAsia="仿宋_GB2312"/>
                <w:sz w:val="24"/>
                <w:color w:val="000000"/>
              </w:rPr>
              <w:t>3.在基层公立定点医疗机构门诊就医，使用已纳入国家医保药品目录的国家基本药物发生的医疗费用，不设起付标准，由统筹基金按门诊规定比例支付（相关费用不计入门诊起付标准累计）。</w:t>
            </w:r>
          </w:p>
          <w:p>
            <w:pPr>
              <w:pStyle w:val="null3"/>
              <w:ind w:firstLine="380"/>
              <w:jc w:val="left"/>
            </w:pPr>
            <w:r>
              <w:rPr>
                <w:rFonts w:ascii="仿宋_GB2312" w:hAnsi="仿宋_GB2312" w:cs="仿宋_GB2312" w:eastAsia="仿宋_GB2312"/>
                <w:sz w:val="24"/>
                <w:color w:val="000000"/>
              </w:rPr>
              <w:t>4.在定点零售药店按规定购买“双通道”处方流转药品发生的费用，实行与开具处方定点医疗机构就医相同的医保支付政策。</w:t>
            </w:r>
          </w:p>
        </w:tc>
      </w:tr>
    </w:tbl>
    <w:p>
      <w:pPr>
        <w:pStyle w:val="null3"/>
        <w:spacing w:before="120" w:after="120"/>
        <w:ind w:firstLine="960"/>
        <w:jc w:val="left"/>
      </w:pPr>
      <w:r>
        <w:rPr>
          <w:rFonts w:ascii="仿宋_GB2312" w:hAnsi="仿宋_GB2312" w:cs="仿宋_GB2312" w:eastAsia="仿宋_GB2312"/>
          <w:sz w:val="24"/>
          <w:color w:val="000000"/>
        </w:rPr>
        <w:t>职工医疗保险待遇简明表</w:t>
      </w:r>
      <w:r>
        <w:rPr>
          <w:rFonts w:ascii="仿宋_GB2312" w:hAnsi="仿宋_GB2312" w:cs="仿宋_GB2312" w:eastAsia="仿宋_GB2312"/>
          <w:sz w:val="24"/>
          <w:color w:val="000000"/>
        </w:rPr>
        <w:t>(2025.1.1-2025.12.31)</w:t>
      </w:r>
    </w:p>
    <w:tbl>
      <w:tblPr>
        <w:tblW w:w="0" w:type="auto"/>
        <w:tblBorders>
          <w:top w:val="none" w:color="000000" w:sz="4"/>
          <w:left w:val="none" w:color="000000" w:sz="4"/>
          <w:bottom w:val="none" w:color="000000" w:sz="4"/>
          <w:right w:val="none" w:color="000000" w:sz="4"/>
          <w:insideH w:val="none"/>
          <w:insideV w:val="none"/>
        </w:tblBorders>
      </w:tblPr>
      <w:tblGrid>
        <w:gridCol w:w="745"/>
        <w:gridCol w:w="745"/>
        <w:gridCol w:w="1183"/>
        <w:gridCol w:w="3028"/>
        <w:gridCol w:w="1005"/>
        <w:gridCol w:w="1005"/>
        <w:gridCol w:w="1585"/>
        <w:gridCol w:w="1644"/>
        <w:gridCol w:w="1467"/>
      </w:tblGrid>
      <w:tr>
        <w:tc>
          <w:tcPr>
            <w:tcW w:type="dxa" w:w="7711"/>
            <w:gridSpan w:val="6"/>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right="240" w:firstLine="380"/>
              <w:jc w:val="right"/>
            </w:pPr>
            <w:r>
              <w:rPr>
                <w:rFonts w:ascii="仿宋_GB2312" w:hAnsi="仿宋_GB2312" w:cs="仿宋_GB2312" w:eastAsia="仿宋_GB2312"/>
                <w:sz w:val="24"/>
                <w:color w:val="000000"/>
              </w:rPr>
              <w:t>定点医疗机构级别</w:t>
            </w:r>
          </w:p>
          <w:p>
            <w:pPr>
              <w:pStyle w:val="null3"/>
              <w:ind w:firstLine="1650"/>
              <w:jc w:val="left"/>
            </w:pPr>
            <w:r>
              <w:rPr>
                <w:rFonts w:ascii="仿宋_GB2312" w:hAnsi="仿宋_GB2312" w:cs="仿宋_GB2312" w:eastAsia="仿宋_GB2312"/>
                <w:sz w:val="24"/>
                <w:color w:val="000000"/>
              </w:rPr>
              <w:t>分类及标准</w:t>
            </w:r>
          </w:p>
        </w:tc>
        <w:tc>
          <w:tcPr>
            <w:tcW w:type="dxa" w:w="158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三级</w:t>
            </w:r>
          </w:p>
        </w:tc>
        <w:tc>
          <w:tcPr>
            <w:tcW w:type="dxa" w:w="16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二级</w:t>
            </w:r>
          </w:p>
        </w:tc>
        <w:tc>
          <w:tcPr>
            <w:tcW w:type="dxa" w:w="14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一级及以下</w:t>
            </w:r>
          </w:p>
        </w:tc>
      </w:tr>
      <w:tr>
        <w:tc>
          <w:tcPr>
            <w:tcW w:type="dxa" w:w="745"/>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基本医疗保险</w:t>
            </w:r>
          </w:p>
        </w:tc>
        <w:tc>
          <w:tcPr>
            <w:tcW w:type="dxa" w:w="7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门</w:t>
            </w:r>
          </w:p>
          <w:p>
            <w:pPr>
              <w:pStyle w:val="null3"/>
              <w:ind w:firstLine="380"/>
              <w:jc w:val="center"/>
            </w:pPr>
            <w:r>
              <w:rPr>
                <w:rFonts w:ascii="仿宋_GB2312" w:hAnsi="仿宋_GB2312" w:cs="仿宋_GB2312" w:eastAsia="仿宋_GB2312"/>
                <w:sz w:val="24"/>
                <w:color w:val="000000"/>
              </w:rPr>
              <w:t>诊</w:t>
            </w:r>
          </w:p>
        </w:tc>
        <w:tc>
          <w:tcPr>
            <w:tcW w:type="dxa" w:w="1183"/>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1.起付段</w:t>
            </w:r>
          </w:p>
        </w:tc>
        <w:tc>
          <w:tcPr>
            <w:tcW w:type="dxa" w:w="3028"/>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（可由个人账户或家庭共济账户支付）</w:t>
            </w: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累计</w:t>
            </w:r>
            <w:r>
              <w:rPr>
                <w:rFonts w:ascii="仿宋_GB2312" w:hAnsi="仿宋_GB2312" w:cs="仿宋_GB2312" w:eastAsia="仿宋_GB2312"/>
                <w:sz w:val="24"/>
                <w:color w:val="000000"/>
              </w:rPr>
              <w:t>1200元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non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累计</w:t>
            </w:r>
            <w:r>
              <w:rPr>
                <w:rFonts w:ascii="仿宋_GB2312" w:hAnsi="仿宋_GB2312" w:cs="仿宋_GB2312" w:eastAsia="仿宋_GB2312"/>
                <w:sz w:val="24"/>
                <w:color w:val="000000"/>
              </w:rPr>
              <w:t>800元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2.统筹段</w:t>
            </w:r>
          </w:p>
        </w:tc>
        <w:tc>
          <w:tcPr>
            <w:tcW w:type="dxa" w:w="3028"/>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1万元（含）以下</w:t>
            </w:r>
          </w:p>
          <w:p>
            <w:pPr>
              <w:pStyle w:val="null3"/>
              <w:ind w:firstLine="380"/>
              <w:jc w:val="center"/>
            </w:pPr>
            <w:r>
              <w:rPr>
                <w:rFonts w:ascii="仿宋_GB2312" w:hAnsi="仿宋_GB2312" w:cs="仿宋_GB2312" w:eastAsia="仿宋_GB2312"/>
                <w:sz w:val="24"/>
                <w:color w:val="000000"/>
              </w:rPr>
              <w:t>（不含起付标准</w:t>
            </w:r>
            <w:r>
              <w:rPr>
                <w:rFonts w:ascii="仿宋_GB2312" w:hAnsi="仿宋_GB2312" w:cs="仿宋_GB2312" w:eastAsia="仿宋_GB2312"/>
                <w:sz w:val="24"/>
                <w:color w:val="000000"/>
              </w:rPr>
              <w:t>）</w:t>
            </w: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75%</w:t>
            </w:r>
          </w:p>
        </w:tc>
        <w:tc>
          <w:tcPr>
            <w:tcW w:type="dxa" w:w="164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c>
          <w:tcPr>
            <w:tcW w:type="dxa" w:w="146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1万元</w:t>
            </w: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r>
      <w:tr>
        <w:tc>
          <w:tcPr>
            <w:tcW w:type="dxa" w:w="745"/>
            <w:vMerge/>
            <w:tcBorders>
              <w:top w:val="none" w:color="000000" w:sz="4"/>
              <w:left w:val="single" w:color="000000" w:sz="4"/>
              <w:bottom w:val="none" w:color="000000" w:sz="4"/>
              <w:right w:val="single" w:color="000000" w:sz="4"/>
            </w:tcBorders>
          </w:tcPr>
          <w:p/>
        </w:tc>
        <w:tc>
          <w:tcPr>
            <w:tcW w:type="dxa" w:w="74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住</w:t>
            </w:r>
          </w:p>
          <w:p>
            <w:pPr>
              <w:pStyle w:val="null3"/>
              <w:ind w:firstLine="380"/>
              <w:jc w:val="center"/>
            </w:pPr>
            <w:r>
              <w:rPr>
                <w:rFonts w:ascii="仿宋_GB2312" w:hAnsi="仿宋_GB2312" w:cs="仿宋_GB2312" w:eastAsia="仿宋_GB2312"/>
                <w:sz w:val="24"/>
                <w:color w:val="000000"/>
              </w:rPr>
              <w:t>院</w:t>
            </w:r>
          </w:p>
        </w:tc>
        <w:tc>
          <w:tcPr>
            <w:tcW w:type="dxa" w:w="1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1.起付段</w:t>
            </w:r>
          </w:p>
        </w:tc>
        <w:tc>
          <w:tcPr>
            <w:tcW w:type="dxa" w:w="3028"/>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w:t>
            </w:r>
          </w:p>
          <w:p>
            <w:pPr>
              <w:pStyle w:val="null3"/>
              <w:ind w:firstLine="380"/>
              <w:jc w:val="center"/>
            </w:pPr>
            <w:r>
              <w:rPr>
                <w:rFonts w:ascii="仿宋_GB2312" w:hAnsi="仿宋_GB2312" w:cs="仿宋_GB2312" w:eastAsia="仿宋_GB2312"/>
                <w:sz w:val="24"/>
                <w:color w:val="000000"/>
              </w:rPr>
              <w:t>（可由个人账户或家庭共济账户支付）</w:t>
            </w:r>
          </w:p>
        </w:tc>
        <w:tc>
          <w:tcPr>
            <w:tcW w:type="dxa" w:w="100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首次</w:t>
            </w:r>
          </w:p>
        </w:tc>
        <w:tc>
          <w:tcPr>
            <w:tcW w:type="dxa" w:w="1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1000元</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600元</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200元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1005"/>
            <w:vMerge/>
            <w:tcBorders>
              <w:top w:val="none" w:color="000000" w:sz="4"/>
              <w:left w:val="none" w:color="000000" w:sz="4"/>
              <w:bottom w:val="single" w:color="000000" w:sz="4"/>
              <w:right w:val="single" w:color="000000" w:sz="4"/>
            </w:tcBorders>
          </w:tcPr>
          <w:p/>
        </w:tc>
        <w:tc>
          <w:tcPr>
            <w:tcW w:type="dxa" w:w="1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300元</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100元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1005"/>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二次及</w:t>
            </w:r>
            <w:r>
              <w:br/>
            </w:r>
            <w:r>
              <w:rPr>
                <w:rFonts w:ascii="仿宋_GB2312" w:hAnsi="仿宋_GB2312" w:cs="仿宋_GB2312" w:eastAsia="仿宋_GB2312"/>
                <w:sz w:val="24"/>
                <w:color w:val="000000"/>
              </w:rPr>
              <w:t>以上</w:t>
            </w:r>
          </w:p>
        </w:tc>
        <w:tc>
          <w:tcPr>
            <w:tcW w:type="dxa" w:w="1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500元</w:t>
            </w:r>
          </w:p>
        </w:tc>
        <w:tc>
          <w:tcPr>
            <w:tcW w:type="dxa" w:w="16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300元</w:t>
            </w:r>
          </w:p>
        </w:tc>
        <w:tc>
          <w:tcPr>
            <w:tcW w:type="dxa" w:w="14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100元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1005"/>
            <w:vMerge/>
            <w:tcBorders>
              <w:top w:val="none" w:color="000000" w:sz="4"/>
              <w:left w:val="none" w:color="000000" w:sz="4"/>
              <w:bottom w:val="single" w:color="000000" w:sz="4"/>
              <w:right w:val="single" w:color="000000" w:sz="4"/>
            </w:tcBorders>
          </w:tcPr>
          <w:p/>
        </w:tc>
        <w:tc>
          <w:tcPr>
            <w:tcW w:type="dxa" w:w="10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250元</w:t>
            </w:r>
          </w:p>
        </w:tc>
        <w:tc>
          <w:tcPr>
            <w:tcW w:type="dxa" w:w="164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150元</w:t>
            </w:r>
          </w:p>
        </w:tc>
        <w:tc>
          <w:tcPr>
            <w:tcW w:type="dxa" w:w="14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50元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left"/>
            </w:pPr>
            <w:r>
              <w:rPr>
                <w:rFonts w:ascii="仿宋_GB2312" w:hAnsi="仿宋_GB2312" w:cs="仿宋_GB2312" w:eastAsia="仿宋_GB2312"/>
                <w:sz w:val="24"/>
                <w:color w:val="000000"/>
              </w:rPr>
              <w:t>2.统筹段</w:t>
            </w:r>
          </w:p>
        </w:tc>
        <w:tc>
          <w:tcPr>
            <w:tcW w:type="dxa" w:w="3028"/>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起付标准以上</w:t>
            </w:r>
          </w:p>
          <w:p>
            <w:pPr>
              <w:pStyle w:val="null3"/>
              <w:ind w:firstLine="380"/>
              <w:jc w:val="center"/>
            </w:pPr>
            <w:r>
              <w:rPr>
                <w:rFonts w:ascii="仿宋_GB2312" w:hAnsi="仿宋_GB2312" w:cs="仿宋_GB2312" w:eastAsia="仿宋_GB2312"/>
                <w:sz w:val="24"/>
                <w:color w:val="000000"/>
              </w:rPr>
              <w:t>～最高支付限额</w:t>
            </w: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在职</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90%</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93%</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single" w:color="000000" w:sz="4"/>
              <w:right w:val="single" w:color="000000" w:sz="4"/>
            </w:tcBorders>
          </w:tcPr>
          <w:p/>
        </w:tc>
        <w:tc>
          <w:tcPr>
            <w:tcW w:type="dxa" w:w="1183"/>
            <w:vMerge/>
            <w:tcBorders>
              <w:top w:val="none" w:color="000000" w:sz="4"/>
              <w:left w:val="none" w:color="000000" w:sz="4"/>
              <w:bottom w:val="single" w:color="000000" w:sz="4"/>
              <w:right w:val="single" w:color="000000" w:sz="4"/>
            </w:tcBorders>
          </w:tcPr>
          <w:p/>
        </w:tc>
        <w:tc>
          <w:tcPr>
            <w:tcW w:type="dxa" w:w="3028"/>
            <w:vMerge/>
            <w:tcBorders>
              <w:top w:val="none" w:color="000000" w:sz="4"/>
              <w:left w:val="none" w:color="000000" w:sz="4"/>
              <w:bottom w:val="none" w:color="000000" w:sz="4"/>
              <w:right w:val="single" w:color="000000" w:sz="4"/>
            </w:tcBorders>
          </w:tcPr>
          <w:p/>
        </w:tc>
        <w:tc>
          <w:tcPr>
            <w:tcW w:type="dxa" w:w="201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退休</w:t>
            </w:r>
          </w:p>
        </w:tc>
        <w:tc>
          <w:tcPr>
            <w:tcW w:type="dxa" w:w="158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c>
          <w:tcPr>
            <w:tcW w:type="dxa" w:w="164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97%</w:t>
            </w:r>
          </w:p>
        </w:tc>
        <w:tc>
          <w:tcPr>
            <w:tcW w:type="dxa" w:w="146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98%</w:t>
            </w:r>
          </w:p>
        </w:tc>
      </w:tr>
      <w:tr>
        <w:tc>
          <w:tcPr>
            <w:tcW w:type="dxa" w:w="745"/>
            <w:vMerge/>
            <w:tcBorders>
              <w:top w:val="none" w:color="000000" w:sz="4"/>
              <w:left w:val="single" w:color="000000" w:sz="4"/>
              <w:bottom w:val="none" w:color="000000" w:sz="4"/>
              <w:right w:val="single" w:color="000000" w:sz="4"/>
            </w:tcBorders>
          </w:tcPr>
          <w:p/>
        </w:tc>
        <w:tc>
          <w:tcPr>
            <w:tcW w:type="dxa" w:w="495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统筹基金最高支付限额</w:t>
            </w:r>
          </w:p>
        </w:tc>
        <w:tc>
          <w:tcPr>
            <w:tcW w:type="dxa" w:w="6706"/>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10万元</w:t>
            </w:r>
          </w:p>
        </w:tc>
      </w:tr>
      <w:tr>
        <w:tc>
          <w:tcPr>
            <w:tcW w:type="dxa" w:w="74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大病</w:t>
            </w:r>
          </w:p>
          <w:p>
            <w:pPr>
              <w:pStyle w:val="null3"/>
              <w:ind w:firstLine="380"/>
              <w:jc w:val="center"/>
            </w:pPr>
            <w:r>
              <w:rPr>
                <w:rFonts w:ascii="仿宋_GB2312" w:hAnsi="仿宋_GB2312" w:cs="仿宋_GB2312" w:eastAsia="仿宋_GB2312"/>
                <w:sz w:val="24"/>
                <w:color w:val="000000"/>
              </w:rPr>
              <w:t>保险</w:t>
            </w:r>
          </w:p>
        </w:tc>
        <w:tc>
          <w:tcPr>
            <w:tcW w:type="dxa" w:w="74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合规个人自付医疗费用</w:t>
            </w:r>
          </w:p>
        </w:tc>
        <w:tc>
          <w:tcPr>
            <w:tcW w:type="dxa" w:w="622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起付标准（可由个人账户或家庭共济账户支付）</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1万元</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none" w:color="000000" w:sz="4"/>
              <w:right w:val="single" w:color="000000" w:sz="4"/>
            </w:tcBorders>
          </w:tcPr>
          <w:p/>
        </w:tc>
        <w:tc>
          <w:tcPr>
            <w:tcW w:type="dxa" w:w="622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1万元～10万元（含）</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75%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none" w:color="000000" w:sz="4"/>
              <w:right w:val="single" w:color="000000" w:sz="4"/>
            </w:tcBorders>
          </w:tcPr>
          <w:p/>
        </w:tc>
        <w:tc>
          <w:tcPr>
            <w:tcW w:type="dxa" w:w="622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10万元～20万元（含）</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85%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none" w:color="000000" w:sz="4"/>
              <w:right w:val="single" w:color="000000" w:sz="4"/>
            </w:tcBorders>
          </w:tcPr>
          <w:p/>
        </w:tc>
        <w:tc>
          <w:tcPr>
            <w:tcW w:type="dxa" w:w="622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个人自付</w:t>
            </w:r>
            <w:r>
              <w:rPr>
                <w:rFonts w:ascii="仿宋_GB2312" w:hAnsi="仿宋_GB2312" w:cs="仿宋_GB2312" w:eastAsia="仿宋_GB2312"/>
                <w:sz w:val="24"/>
                <w:color w:val="000000"/>
              </w:rPr>
              <w:t>&gt;20万元</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95%</w:t>
            </w:r>
          </w:p>
        </w:tc>
      </w:tr>
      <w:tr>
        <w:tc>
          <w:tcPr>
            <w:tcW w:type="dxa" w:w="745"/>
            <w:vMerge/>
            <w:tcBorders>
              <w:top w:val="none" w:color="000000" w:sz="4"/>
              <w:left w:val="single" w:color="000000" w:sz="4"/>
              <w:bottom w:val="none" w:color="000000" w:sz="4"/>
              <w:right w:val="single" w:color="000000" w:sz="4"/>
            </w:tcBorders>
          </w:tcPr>
          <w:p/>
        </w:tc>
        <w:tc>
          <w:tcPr>
            <w:tcW w:type="dxa" w:w="745"/>
            <w:vMerge/>
            <w:tcBorders>
              <w:top w:val="none" w:color="000000" w:sz="4"/>
              <w:left w:val="none" w:color="000000" w:sz="4"/>
              <w:bottom w:val="none" w:color="000000" w:sz="4"/>
              <w:right w:val="single" w:color="000000" w:sz="4"/>
            </w:tcBorders>
          </w:tcPr>
          <w:p/>
        </w:tc>
        <w:tc>
          <w:tcPr>
            <w:tcW w:type="dxa" w:w="6221"/>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center"/>
            </w:pPr>
            <w:r>
              <w:rPr>
                <w:rFonts w:ascii="仿宋_GB2312" w:hAnsi="仿宋_GB2312" w:cs="仿宋_GB2312" w:eastAsia="仿宋_GB2312"/>
                <w:sz w:val="24"/>
                <w:color w:val="000000"/>
              </w:rPr>
              <w:t>最高支付限额</w:t>
            </w:r>
          </w:p>
        </w:tc>
        <w:tc>
          <w:tcPr>
            <w:tcW w:type="dxa" w:w="4696"/>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门诊和住院合计</w:t>
            </w:r>
            <w:r>
              <w:rPr>
                <w:rFonts w:ascii="仿宋_GB2312" w:hAnsi="仿宋_GB2312" w:cs="仿宋_GB2312" w:eastAsia="仿宋_GB2312"/>
                <w:sz w:val="24"/>
                <w:color w:val="000000"/>
              </w:rPr>
              <w:t>110万元</w:t>
            </w:r>
          </w:p>
        </w:tc>
      </w:tr>
      <w:tr>
        <w:tc>
          <w:tcPr>
            <w:tcW w:type="dxa" w:w="267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个人账户划拨</w:t>
            </w:r>
          </w:p>
        </w:tc>
        <w:tc>
          <w:tcPr>
            <w:tcW w:type="dxa" w:w="9734"/>
            <w:gridSpan w:val="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ind w:firstLine="380"/>
              <w:jc w:val="left"/>
            </w:pPr>
            <w:r>
              <w:rPr>
                <w:rFonts w:ascii="仿宋_GB2312" w:hAnsi="仿宋_GB2312" w:cs="仿宋_GB2312" w:eastAsia="仿宋_GB2312"/>
                <w:sz w:val="24"/>
                <w:color w:val="000000"/>
              </w:rPr>
              <w:t>在职职工按本人参保缴费基数的</w:t>
            </w:r>
            <w:r>
              <w:rPr>
                <w:rFonts w:ascii="仿宋_GB2312" w:hAnsi="仿宋_GB2312" w:cs="仿宋_GB2312" w:eastAsia="仿宋_GB2312"/>
                <w:sz w:val="24"/>
                <w:color w:val="000000"/>
              </w:rPr>
              <w:t>2%按月划拨。</w:t>
            </w:r>
          </w:p>
          <w:p>
            <w:pPr>
              <w:pStyle w:val="null3"/>
              <w:numPr>
                <w:ilvl w:val="0"/>
                <w:numId w:val="1"/>
              </w:numPr>
              <w:ind w:firstLine="380"/>
              <w:jc w:val="left"/>
            </w:pPr>
            <w:r>
              <w:rPr>
                <w:rFonts w:ascii="仿宋_GB2312" w:hAnsi="仿宋_GB2312" w:cs="仿宋_GB2312" w:eastAsia="仿宋_GB2312"/>
                <w:sz w:val="24"/>
                <w:color w:val="000000"/>
              </w:rPr>
              <w:t>退休人员按每人每月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45</w:t>
            </w:r>
            <w:r>
              <w:rPr>
                <w:rFonts w:ascii="仿宋_GB2312" w:hAnsi="仿宋_GB2312" w:cs="仿宋_GB2312" w:eastAsia="仿宋_GB2312"/>
                <w:sz w:val="24"/>
                <w:color w:val="000000"/>
              </w:rPr>
              <w:t>元定额划拨。</w:t>
            </w:r>
          </w:p>
          <w:p>
            <w:pPr>
              <w:pStyle w:val="null3"/>
              <w:numPr>
                <w:ilvl w:val="0"/>
                <w:numId w:val="1"/>
              </w:numPr>
              <w:ind w:firstLine="380"/>
              <w:jc w:val="left"/>
            </w:pPr>
            <w:r>
              <w:rPr>
                <w:rFonts w:ascii="仿宋_GB2312" w:hAnsi="仿宋_GB2312" w:cs="仿宋_GB2312" w:eastAsia="仿宋_GB2312"/>
                <w:sz w:val="24"/>
                <w:color w:val="000000"/>
              </w:rPr>
              <w:t>按月代扣代缴大病保险保费</w:t>
            </w:r>
            <w:r>
              <w:rPr>
                <w:rFonts w:ascii="仿宋_GB2312" w:hAnsi="仿宋_GB2312" w:cs="仿宋_GB2312" w:eastAsia="仿宋_GB2312"/>
                <w:sz w:val="24"/>
                <w:color w:val="000000"/>
              </w:rPr>
              <w:t>7元。</w:t>
            </w:r>
          </w:p>
        </w:tc>
      </w:tr>
      <w:tr>
        <w:tc>
          <w:tcPr>
            <w:tcW w:type="dxa" w:w="2673"/>
            <w:gridSpan w:val="3"/>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连续参保机制</w:t>
            </w:r>
          </w:p>
          <w:p>
            <w:pPr>
              <w:pStyle w:val="null3"/>
              <w:ind w:firstLine="380"/>
              <w:jc w:val="center"/>
            </w:pPr>
            <w:r>
              <w:rPr>
                <w:rFonts w:ascii="仿宋_GB2312" w:hAnsi="仿宋_GB2312" w:cs="仿宋_GB2312" w:eastAsia="仿宋_GB2312"/>
                <w:sz w:val="24"/>
                <w:color w:val="000000"/>
              </w:rPr>
              <w:t>（退休人员、医疗救助对象除外）</w:t>
            </w:r>
          </w:p>
        </w:tc>
        <w:tc>
          <w:tcPr>
            <w:tcW w:type="dxa" w:w="5038"/>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color w:val="000000"/>
              </w:rPr>
              <w:t>连续参保时间不满</w:t>
            </w:r>
            <w:r>
              <w:rPr>
                <w:rFonts w:ascii="仿宋_GB2312" w:hAnsi="仿宋_GB2312" w:cs="仿宋_GB2312" w:eastAsia="仿宋_GB2312"/>
                <w:sz w:val="24"/>
                <w:color w:val="000000"/>
              </w:rPr>
              <w:t>12个月</w:t>
            </w:r>
          </w:p>
        </w:tc>
        <w:tc>
          <w:tcPr>
            <w:tcW w:type="dxa" w:w="469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基本医保、大病保险正常待遇的</w:t>
            </w:r>
            <w:r>
              <w:rPr>
                <w:rFonts w:ascii="仿宋_GB2312" w:hAnsi="仿宋_GB2312" w:cs="仿宋_GB2312" w:eastAsia="仿宋_GB2312"/>
                <w:sz w:val="24"/>
                <w:color w:val="000000"/>
              </w:rPr>
              <w:t>50%</w:t>
            </w:r>
          </w:p>
        </w:tc>
      </w:tr>
      <w:tr>
        <w:tc>
          <w:tcPr>
            <w:tcW w:type="dxa" w:w="2673"/>
            <w:gridSpan w:val="3"/>
            <w:vMerge/>
            <w:tcBorders>
              <w:top w:val="none" w:color="000000" w:sz="4"/>
              <w:left w:val="single" w:color="000000" w:sz="4"/>
              <w:bottom w:val="none" w:color="000000" w:sz="4"/>
              <w:right w:val="single" w:color="000000" w:sz="4"/>
            </w:tcBorders>
          </w:tcPr>
          <w:p/>
        </w:tc>
        <w:tc>
          <w:tcPr>
            <w:tcW w:type="dxa" w:w="5038"/>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color w:val="000000"/>
              </w:rPr>
              <w:t>连续参保时间满</w:t>
            </w:r>
            <w:r>
              <w:rPr>
                <w:rFonts w:ascii="仿宋_GB2312" w:hAnsi="仿宋_GB2312" w:cs="仿宋_GB2312" w:eastAsia="仿宋_GB2312"/>
                <w:sz w:val="24"/>
                <w:color w:val="000000"/>
              </w:rPr>
              <w:t>12个月不满24个月</w:t>
            </w:r>
          </w:p>
        </w:tc>
        <w:tc>
          <w:tcPr>
            <w:tcW w:type="dxa" w:w="469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基本医保、大病保险正常待遇的</w:t>
            </w:r>
            <w:r>
              <w:rPr>
                <w:rFonts w:ascii="仿宋_GB2312" w:hAnsi="仿宋_GB2312" w:cs="仿宋_GB2312" w:eastAsia="仿宋_GB2312"/>
                <w:sz w:val="24"/>
                <w:color w:val="000000"/>
              </w:rPr>
              <w:t>75%</w:t>
            </w:r>
          </w:p>
        </w:tc>
      </w:tr>
      <w:tr>
        <w:tc>
          <w:tcPr>
            <w:tcW w:type="dxa" w:w="2673"/>
            <w:gridSpan w:val="3"/>
            <w:vMerge/>
            <w:tcBorders>
              <w:top w:val="none" w:color="000000" w:sz="4"/>
              <w:left w:val="single" w:color="000000" w:sz="4"/>
              <w:bottom w:val="none" w:color="000000" w:sz="4"/>
              <w:right w:val="single" w:color="000000" w:sz="4"/>
            </w:tcBorders>
          </w:tcPr>
          <w:p/>
        </w:tc>
        <w:tc>
          <w:tcPr>
            <w:tcW w:type="dxa" w:w="5038"/>
            <w:gridSpan w:val="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both"/>
            </w:pPr>
            <w:r>
              <w:rPr>
                <w:rFonts w:ascii="仿宋_GB2312" w:hAnsi="仿宋_GB2312" w:cs="仿宋_GB2312" w:eastAsia="仿宋_GB2312"/>
                <w:sz w:val="24"/>
                <w:color w:val="000000"/>
              </w:rPr>
              <w:t>连续参保时间满</w:t>
            </w:r>
            <w:r>
              <w:rPr>
                <w:rFonts w:ascii="仿宋_GB2312" w:hAnsi="仿宋_GB2312" w:cs="仿宋_GB2312" w:eastAsia="仿宋_GB2312"/>
                <w:sz w:val="24"/>
                <w:color w:val="000000"/>
              </w:rPr>
              <w:t>24个月</w:t>
            </w:r>
          </w:p>
        </w:tc>
        <w:tc>
          <w:tcPr>
            <w:tcW w:type="dxa" w:w="4696"/>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基本医保、大病保险正常待遇的</w:t>
            </w:r>
            <w:r>
              <w:rPr>
                <w:rFonts w:ascii="仿宋_GB2312" w:hAnsi="仿宋_GB2312" w:cs="仿宋_GB2312" w:eastAsia="仿宋_GB2312"/>
                <w:sz w:val="24"/>
                <w:color w:val="000000"/>
              </w:rPr>
              <w:t>100%</w:t>
            </w:r>
          </w:p>
        </w:tc>
      </w:tr>
      <w:tr>
        <w:tc>
          <w:tcPr>
            <w:tcW w:type="dxa" w:w="7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其</w:t>
            </w:r>
          </w:p>
          <w:p>
            <w:pPr>
              <w:pStyle w:val="null3"/>
              <w:ind w:firstLine="380"/>
              <w:jc w:val="center"/>
            </w:pPr>
            <w:r>
              <w:rPr>
                <w:rFonts w:ascii="仿宋_GB2312" w:hAnsi="仿宋_GB2312" w:cs="仿宋_GB2312" w:eastAsia="仿宋_GB2312"/>
                <w:sz w:val="24"/>
                <w:color w:val="000000"/>
              </w:rPr>
              <w:t>它</w:t>
            </w:r>
          </w:p>
        </w:tc>
        <w:tc>
          <w:tcPr>
            <w:tcW w:type="dxa" w:w="11662"/>
            <w:gridSpan w:val="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380"/>
              <w:jc w:val="left"/>
            </w:pPr>
            <w:r>
              <w:rPr>
                <w:rFonts w:ascii="仿宋_GB2312" w:hAnsi="仿宋_GB2312" w:cs="仿宋_GB2312" w:eastAsia="仿宋_GB2312"/>
                <w:sz w:val="24"/>
                <w:color w:val="000000"/>
              </w:rPr>
              <w:t>1.可与</w:t>
            </w:r>
            <w:r>
              <w:rPr>
                <w:rFonts w:ascii="仿宋_GB2312" w:hAnsi="仿宋_GB2312" w:cs="仿宋_GB2312" w:eastAsia="仿宋_GB2312"/>
                <w:sz w:val="24"/>
                <w:color w:val="000000"/>
              </w:rPr>
              <w:t>近</w:t>
            </w:r>
            <w:r>
              <w:rPr>
                <w:rFonts w:ascii="仿宋_GB2312" w:hAnsi="仿宋_GB2312" w:cs="仿宋_GB2312" w:eastAsia="仿宋_GB2312"/>
                <w:sz w:val="24"/>
                <w:color w:val="000000"/>
              </w:rPr>
              <w:t>亲属建立家庭共济账户，支付在定点医疗机构就医、在定点零售药店购买药品、医疗器械、医用耗材发生的由个人负担的费用，以及缴纳参加城乡居民基本医疗保险的保费等。</w:t>
            </w:r>
          </w:p>
          <w:p>
            <w:pPr>
              <w:pStyle w:val="null3"/>
              <w:ind w:firstLine="380"/>
              <w:jc w:val="left"/>
            </w:pPr>
            <w:r>
              <w:rPr>
                <w:rFonts w:ascii="仿宋_GB2312" w:hAnsi="仿宋_GB2312" w:cs="仿宋_GB2312" w:eastAsia="仿宋_GB2312"/>
                <w:sz w:val="24"/>
                <w:color w:val="000000"/>
              </w:rPr>
              <w:t>2.在基层公立定点医疗机构门诊就医，使用已纳入国家医保药品目录的国家基本药物发生的医疗费用，不设起付标准，由统筹基金按门诊规定比例支付（相关费用不计入门诊起付标准累计）。</w:t>
            </w:r>
          </w:p>
          <w:p>
            <w:pPr>
              <w:pStyle w:val="null3"/>
              <w:ind w:firstLine="380"/>
              <w:jc w:val="left"/>
            </w:pPr>
            <w:r>
              <w:rPr>
                <w:rFonts w:ascii="仿宋_GB2312" w:hAnsi="仿宋_GB2312" w:cs="仿宋_GB2312" w:eastAsia="仿宋_GB2312"/>
                <w:sz w:val="24"/>
                <w:color w:val="000000"/>
              </w:rPr>
              <w:t>3.在定点零售药店按规定购买“双通道”处方流转药品发生的费用，实行与开具处方定点医疗机构就医相同的医保支付政策。</w:t>
            </w:r>
          </w:p>
        </w:tc>
      </w:tr>
    </w:tbl>
    <w:p>
      <w:pPr>
        <w:pStyle w:val="null3"/>
        <w:spacing w:before="120" w:after="120"/>
        <w:ind w:firstLine="964"/>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6根据福建省《关于健全基本医疗保险参保长效机制的实施意见》文件要求：</w:t>
      </w:r>
    </w:p>
    <w:p>
      <w:pPr>
        <w:pStyle w:val="null3"/>
        <w:ind w:firstLine="420"/>
        <w:jc w:val="left"/>
      </w:pPr>
      <w:r>
        <w:rPr>
          <w:rFonts w:ascii="仿宋_GB2312" w:hAnsi="仿宋_GB2312" w:cs="仿宋_GB2312" w:eastAsia="仿宋_GB2312"/>
          <w:sz w:val="24"/>
          <w:color w:val="000000"/>
        </w:rPr>
        <w:t>1.6.1完善基本医保参保政策。鼓励省内高校大学生在学籍地参加居民医保，对连续参保的省内高校新入学大学生，集中缴费期内在学籍地缴纳下一年度居民保费的，待遇享受期从当年9月1日至次年12月31日。</w:t>
      </w:r>
    </w:p>
    <w:p>
      <w:pPr>
        <w:pStyle w:val="null3"/>
        <w:ind w:firstLine="420"/>
        <w:jc w:val="left"/>
      </w:pPr>
      <w:r>
        <w:rPr>
          <w:rFonts w:ascii="仿宋_GB2312" w:hAnsi="仿宋_GB2312" w:cs="仿宋_GB2312" w:eastAsia="仿宋_GB2312"/>
          <w:sz w:val="24"/>
          <w:color w:val="000000"/>
        </w:rPr>
        <w:t>1.6.2实行连续参保激励。自2025年起，对连续参加居民医保满4年的参保人员，之后每连续参保1年，每次提高大病保险最高支付限额3000元，合并零报销激励累计提高总额不超过所在统筹区大病保险原封顶线的20%。断保之后再次参保的，连续参保年数重新计算，但原积累的连续参保激励金额保留。职工医保和居民医保跨制度转移接续的，可认定为连续参保，但职工医保年限不计入居民医保连续参保年限。</w:t>
      </w:r>
    </w:p>
    <w:p>
      <w:pPr>
        <w:pStyle w:val="null3"/>
        <w:ind w:firstLine="420"/>
        <w:jc w:val="left"/>
      </w:pPr>
      <w:r>
        <w:rPr>
          <w:rFonts w:ascii="仿宋_GB2312" w:hAnsi="仿宋_GB2312" w:cs="仿宋_GB2312" w:eastAsia="仿宋_GB2312"/>
          <w:sz w:val="24"/>
          <w:color w:val="000000"/>
        </w:rPr>
        <w:t>1.6.3实行零报销激励。自2025年起，对当年基金零报销的居民医保参保人员，次年提高大病保险最高支付限额，每次提高3000元，合并连续参保激励累计提高总额不超过所在统筹区大病保险原封顶线的20%。居民发生大病报销并使用奖励额度后，前期积累的零报销激励额度清零。未设立大病保险最高支付限额的统筹区，应结合实际合理确定大病保险最高支付限额。</w:t>
      </w:r>
    </w:p>
    <w:p>
      <w:pPr>
        <w:pStyle w:val="null3"/>
        <w:ind w:firstLine="420"/>
        <w:jc w:val="left"/>
      </w:pPr>
      <w:r>
        <w:rPr>
          <w:rFonts w:ascii="仿宋_GB2312" w:hAnsi="仿宋_GB2312" w:cs="仿宋_GB2312" w:eastAsia="仿宋_GB2312"/>
          <w:sz w:val="24"/>
          <w:color w:val="000000"/>
        </w:rPr>
        <w:t>1.6.4落实待遇等待期政策。自2025年起，除新生儿、医疗救助对象、当年退出现役的军人等特殊群体外，对居民医保未在集中参保期内参保或未连续参保的人员，设置参保后固定待遇等待期3个月；未连续参保的，每多断保1年，在固定待遇等待期基础上增加变动待遇等待期1个月；待遇等待期内发生的医疗费用，医保统筹基金不予支付。国家统一全国集中征缴期前，在我省居民医保延长缴费期内参保缴费的，不设固定待遇等待期，但不享受连续参保激励。参保人因就业等个人状态变化在职工医保和居民医保间切换参保关系的，按规定衔接医保待遇。居民医保参保人中断参保后参加职工医保，而后又中断职工医保再次参加居民医保的，需按规定执行基本医保中断参保产生的待遇等待期。</w:t>
      </w:r>
    </w:p>
    <w:p>
      <w:pPr>
        <w:pStyle w:val="null3"/>
        <w:ind w:firstLine="480"/>
        <w:jc w:val="both"/>
      </w:pPr>
      <w:r>
        <w:rPr>
          <w:rFonts w:ascii="仿宋_GB2312" w:hAnsi="仿宋_GB2312" w:cs="仿宋_GB2312" w:eastAsia="仿宋_GB2312"/>
          <w:sz w:val="24"/>
          <w:color w:val="000000"/>
        </w:rPr>
        <w:t>1.6.5执行变动待遇等待期修复政策。居民医保参保人员可通过缴费修复变动待遇等待期，每多缴纳1年可减少1个月变动待遇等待期，连续断缴4年及以上的，修复后固定待遇等待期和变动待遇等待期之和不少于6个月。修复变动待遇等待期的缴费标准，按修复当年参保地个人缴费标准执行。</w:t>
      </w:r>
    </w:p>
    <w:p>
      <w:pPr>
        <w:pStyle w:val="null3"/>
        <w:ind w:firstLine="480"/>
        <w:jc w:val="left"/>
      </w:pPr>
      <w:r>
        <w:rPr>
          <w:rFonts w:ascii="仿宋_GB2312" w:hAnsi="仿宋_GB2312" w:cs="仿宋_GB2312" w:eastAsia="仿宋_GB2312"/>
          <w:sz w:val="24"/>
          <w:color w:val="000000"/>
        </w:rPr>
        <w:t>1.7根据《关于调整居民医保参保政策的通知》，自2025年9月1日起，厦门市职工医保参保人员的非本市户籍父母、配偶，若未参加职工医保或未按照规定享有其他医疗保障的，只需凭我市有效居住证，即可参加我市居民医保。</w:t>
      </w:r>
    </w:p>
    <w:p>
      <w:pPr>
        <w:pStyle w:val="null3"/>
        <w:ind w:firstLine="48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厦门市大病医疗保险运行基本情况如下</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5852"/>
        <w:gridCol w:w="3399"/>
        <w:gridCol w:w="3213"/>
      </w:tblGrid>
      <w:tr>
        <w:tc>
          <w:tcPr>
            <w:tcW w:type="dxa" w:w="58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医保年度</w:t>
            </w:r>
          </w:p>
        </w:tc>
        <w:tc>
          <w:tcPr>
            <w:tcW w:type="dxa" w:w="3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职工实际赔付人数</w:t>
            </w:r>
          </w:p>
          <w:p>
            <w:pPr>
              <w:pStyle w:val="null3"/>
              <w:ind w:firstLine="380"/>
              <w:jc w:val="center"/>
            </w:pPr>
            <w:r>
              <w:rPr>
                <w:rFonts w:ascii="仿宋_GB2312" w:hAnsi="仿宋_GB2312" w:cs="仿宋_GB2312" w:eastAsia="仿宋_GB2312"/>
                <w:sz w:val="24"/>
                <w:color w:val="000000"/>
              </w:rPr>
              <w:t>（去重）</w:t>
            </w:r>
          </w:p>
        </w:tc>
        <w:tc>
          <w:tcPr>
            <w:tcW w:type="dxa" w:w="3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居民实际赔付人数（去重）</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2019年度（2019.7-2020.6）</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12871</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4647</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2020年度（2020.7-2021.6）</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18045</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5585</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2021年度（2021.7-2022.6）</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21819</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6539</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2022年度（2022.7-2022.12）</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12201</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3584</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2023年度（2023.1-2023.12）</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25415</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6134</w:t>
            </w:r>
          </w:p>
        </w:tc>
      </w:tr>
      <w:tr>
        <w:tc>
          <w:tcPr>
            <w:tcW w:type="dxa" w:w="58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2024年度（2024.1-2024.12）</w:t>
            </w:r>
          </w:p>
        </w:tc>
        <w:tc>
          <w:tcPr>
            <w:tcW w:type="dxa" w:w="3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25861</w:t>
            </w:r>
          </w:p>
        </w:tc>
        <w:tc>
          <w:tcPr>
            <w:tcW w:type="dxa" w:w="3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6290</w:t>
            </w:r>
          </w:p>
        </w:tc>
      </w:tr>
    </w:tbl>
    <w:tbl>
      <w:tblPr>
        <w:tblW w:w="0" w:type="auto"/>
        <w:tblBorders>
          <w:top w:val="none" w:color="000000" w:sz="4"/>
          <w:left w:val="none" w:color="000000" w:sz="4"/>
          <w:bottom w:val="none" w:color="000000" w:sz="4"/>
          <w:right w:val="none" w:color="000000" w:sz="4"/>
          <w:insideH w:val="none"/>
          <w:insideV w:val="none"/>
        </w:tblBorders>
      </w:tblPr>
      <w:tblGrid>
        <w:gridCol w:w="2023"/>
        <w:gridCol w:w="1957"/>
        <w:gridCol w:w="1864"/>
        <w:gridCol w:w="1335"/>
        <w:gridCol w:w="1309"/>
        <w:gridCol w:w="2050"/>
        <w:gridCol w:w="1864"/>
      </w:tblGrid>
      <w:tr>
        <w:tc>
          <w:tcPr>
            <w:tcW w:type="dxa" w:w="2023"/>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医保年度</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时间范围同上</w:t>
            </w:r>
            <w:r>
              <w:rPr>
                <w:rFonts w:ascii="仿宋_GB2312" w:hAnsi="仿宋_GB2312" w:cs="仿宋_GB2312" w:eastAsia="仿宋_GB2312"/>
                <w:sz w:val="24"/>
                <w:color w:val="000000"/>
              </w:rPr>
              <w:t>）</w:t>
            </w:r>
          </w:p>
        </w:tc>
        <w:tc>
          <w:tcPr>
            <w:tcW w:type="dxa" w:w="10379"/>
            <w:gridSpan w:val="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color w:val="000000"/>
              </w:rPr>
              <w:t>职工（包含本市在职、外来职工</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退休职工</w:t>
            </w:r>
            <w:r>
              <w:rPr>
                <w:rFonts w:ascii="仿宋_GB2312" w:hAnsi="仿宋_GB2312" w:cs="仿宋_GB2312" w:eastAsia="仿宋_GB2312"/>
                <w:sz w:val="24"/>
                <w:b/>
                <w:color w:val="000000"/>
              </w:rPr>
              <w:t>）</w:t>
            </w:r>
          </w:p>
        </w:tc>
      </w:tr>
      <w:tr>
        <w:tc>
          <w:tcPr>
            <w:tcW w:type="dxa" w:w="2023"/>
            <w:vMerge/>
            <w:tcBorders>
              <w:top w:val="single" w:color="000000" w:sz="4"/>
              <w:left w:val="single" w:color="000000" w:sz="4"/>
              <w:bottom w:val="non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基本医保平均参保人数</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大病保险平均参保人数</w:t>
            </w:r>
          </w:p>
        </w:tc>
        <w:tc>
          <w:tcPr>
            <w:tcW w:type="dxa" w:w="1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实际赔付人数</w:t>
            </w:r>
          </w:p>
        </w:tc>
        <w:tc>
          <w:tcPr>
            <w:tcW w:type="dxa" w:w="1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出险率</w:t>
            </w:r>
          </w:p>
        </w:tc>
        <w:tc>
          <w:tcPr>
            <w:tcW w:type="dxa" w:w="2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大病保险实际赔付额</w:t>
            </w:r>
          </w:p>
          <w:p>
            <w:pPr>
              <w:pStyle w:val="null3"/>
              <w:ind w:firstLine="380"/>
              <w:jc w:val="center"/>
            </w:pPr>
            <w:r>
              <w:rPr>
                <w:rFonts w:ascii="仿宋_GB2312" w:hAnsi="仿宋_GB2312" w:cs="仿宋_GB2312" w:eastAsia="仿宋_GB2312"/>
                <w:sz w:val="22"/>
                <w:color w:val="000000"/>
              </w:rPr>
              <w:t>（元）</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人均</w:t>
            </w:r>
            <w:r>
              <w:rPr>
                <w:rFonts w:ascii="仿宋_GB2312" w:hAnsi="仿宋_GB2312" w:cs="仿宋_GB2312" w:eastAsia="仿宋_GB2312"/>
                <w:sz w:val="22"/>
                <w:color w:val="000000"/>
              </w:rPr>
              <w:t>支出</w:t>
            </w:r>
          </w:p>
          <w:p>
            <w:pPr>
              <w:pStyle w:val="null3"/>
              <w:ind w:firstLine="380"/>
              <w:jc w:val="center"/>
            </w:pPr>
            <w:r>
              <w:rPr>
                <w:rFonts w:ascii="仿宋_GB2312" w:hAnsi="仿宋_GB2312" w:cs="仿宋_GB2312" w:eastAsia="仿宋_GB2312"/>
                <w:sz w:val="22"/>
                <w:color w:val="000000"/>
              </w:rPr>
              <w:t>（元）</w:t>
            </w:r>
          </w:p>
        </w:tc>
      </w:tr>
      <w:tr>
        <w:tc>
          <w:tcPr>
            <w:tcW w:type="dxa" w:w="2023"/>
            <w:vMerge/>
            <w:tcBorders>
              <w:top w:val="single" w:color="000000" w:sz="4"/>
              <w:left w:val="single" w:color="000000" w:sz="4"/>
              <w:bottom w:val="non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a</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b</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c</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d=c/b</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e</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f=e/b</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2019</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2858999</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2212713</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12871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0.58%</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289266726.93</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130.73</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2020</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3061090</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2376340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18045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0.76%</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355416222.23</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149.56</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2021</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3208493</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2508796</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21819</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0.87%</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411100492.39</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163.86</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2022</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3289764</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2555588</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12201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0.48%</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142158161.25</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55.63</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2023</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3245045</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3245045</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25415</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0.78%</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493626705.41</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152.12</w:t>
            </w:r>
          </w:p>
        </w:tc>
      </w:tr>
      <w:tr>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2024</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3216572</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3216572</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25861</w:t>
            </w:r>
          </w:p>
        </w:tc>
        <w:tc>
          <w:tcPr>
            <w:tcW w:type="dxa" w:w="1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0.80%</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519536743.13</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color w:val="000000"/>
              </w:rPr>
              <w:t>161.52</w:t>
            </w:r>
          </w:p>
        </w:tc>
      </w:tr>
    </w:tbl>
    <w:tbl>
      <w:tblPr>
        <w:tblW w:w="0" w:type="auto"/>
        <w:tblBorders>
          <w:top w:val="none" w:color="000000" w:sz="4"/>
          <w:left w:val="none" w:color="000000" w:sz="4"/>
          <w:bottom w:val="none" w:color="000000" w:sz="4"/>
          <w:right w:val="none" w:color="000000" w:sz="4"/>
          <w:insideH w:val="none"/>
          <w:insideV w:val="none"/>
        </w:tblBorders>
      </w:tblPr>
      <w:tblGrid>
        <w:gridCol w:w="2023"/>
        <w:gridCol w:w="1958"/>
        <w:gridCol w:w="1866"/>
        <w:gridCol w:w="1379"/>
        <w:gridCol w:w="1248"/>
        <w:gridCol w:w="2037"/>
        <w:gridCol w:w="1905"/>
      </w:tblGrid>
      <w:tr>
        <w:tc>
          <w:tcPr>
            <w:tcW w:type="dxa" w:w="2023"/>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医保年度</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时间范围同上</w:t>
            </w:r>
            <w:r>
              <w:rPr>
                <w:rFonts w:ascii="仿宋_GB2312" w:hAnsi="仿宋_GB2312" w:cs="仿宋_GB2312" w:eastAsia="仿宋_GB2312"/>
                <w:sz w:val="24"/>
                <w:color w:val="000000"/>
              </w:rPr>
              <w:t>）</w:t>
            </w:r>
          </w:p>
        </w:tc>
        <w:tc>
          <w:tcPr>
            <w:tcW w:type="dxa" w:w="10393"/>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b/>
                <w:color w:val="000000"/>
              </w:rPr>
              <w:t>本市在职职工</w:t>
            </w:r>
          </w:p>
        </w:tc>
      </w:tr>
      <w:tr>
        <w:tc>
          <w:tcPr>
            <w:tcW w:type="dxa" w:w="2023"/>
            <w:vMerge/>
            <w:tcBorders>
              <w:top w:val="single" w:color="000000" w:sz="4"/>
              <w:left w:val="single" w:color="000000" w:sz="4"/>
              <w:bottom w:val="none" w:color="000000" w:sz="4"/>
              <w:right w:val="single" w:color="000000" w:sz="4"/>
            </w:tcBorders>
          </w:tcP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基本医保平均参保人数</w:t>
            </w:r>
          </w:p>
        </w:tc>
        <w:tc>
          <w:tcPr>
            <w:tcW w:type="dxa" w:w="186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大病保险平均参保人数</w:t>
            </w:r>
          </w:p>
        </w:tc>
        <w:tc>
          <w:tcPr>
            <w:tcW w:type="dxa" w:w="13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实际赔付人数</w:t>
            </w:r>
          </w:p>
        </w:tc>
        <w:tc>
          <w:tcPr>
            <w:tcW w:type="dxa" w:w="12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出险率</w:t>
            </w:r>
          </w:p>
        </w:tc>
        <w:tc>
          <w:tcPr>
            <w:tcW w:type="dxa" w:w="20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大病保险实际赔付额</w:t>
            </w:r>
          </w:p>
          <w:p>
            <w:pPr>
              <w:pStyle w:val="null3"/>
              <w:ind w:firstLine="380"/>
              <w:jc w:val="center"/>
            </w:pPr>
            <w:r>
              <w:rPr>
                <w:rFonts w:ascii="仿宋_GB2312" w:hAnsi="仿宋_GB2312" w:cs="仿宋_GB2312" w:eastAsia="仿宋_GB2312"/>
                <w:sz w:val="22"/>
                <w:color w:val="000000"/>
              </w:rPr>
              <w:t>（元）</w:t>
            </w:r>
          </w:p>
        </w:tc>
        <w:tc>
          <w:tcPr>
            <w:tcW w:type="dxa" w:w="190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人均</w:t>
            </w:r>
            <w:r>
              <w:rPr>
                <w:rFonts w:ascii="仿宋_GB2312" w:hAnsi="仿宋_GB2312" w:cs="仿宋_GB2312" w:eastAsia="仿宋_GB2312"/>
                <w:sz w:val="22"/>
                <w:color w:val="000000"/>
              </w:rPr>
              <w:t>支出</w:t>
            </w:r>
          </w:p>
          <w:p>
            <w:pPr>
              <w:pStyle w:val="null3"/>
              <w:ind w:firstLine="380"/>
              <w:jc w:val="center"/>
            </w:pPr>
            <w:r>
              <w:rPr>
                <w:rFonts w:ascii="仿宋_GB2312" w:hAnsi="仿宋_GB2312" w:cs="仿宋_GB2312" w:eastAsia="仿宋_GB2312"/>
                <w:sz w:val="22"/>
                <w:color w:val="000000"/>
              </w:rPr>
              <w:t>（元）</w:t>
            </w:r>
          </w:p>
        </w:tc>
      </w:tr>
      <w:tr>
        <w:tc>
          <w:tcPr>
            <w:tcW w:type="dxa" w:w="2023"/>
            <w:vMerge/>
            <w:tcBorders>
              <w:top w:val="single" w:color="000000" w:sz="4"/>
              <w:left w:val="single" w:color="000000" w:sz="4"/>
              <w:bottom w:val="none" w:color="000000" w:sz="4"/>
              <w:right w:val="single" w:color="000000" w:sz="4"/>
            </w:tcBorders>
          </w:tcP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a</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b</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c</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d=c/b</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e</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f=e/b</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2019</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1057516</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1057516</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5838</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0.55%</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112516124.19</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106.40</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2020</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1127237</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1127237</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8286</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0.74%</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143159576.15</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127.00</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2021</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1173837</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1173837</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9928</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0.85%</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155993703.48</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132.89</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2022</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1200982</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1200982</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5777</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0.48%</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53049263.12</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44.17</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2023</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1232798</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1232798</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11101</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0.90%</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176740577.95</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143.37</w:t>
            </w:r>
          </w:p>
        </w:tc>
      </w:tr>
      <w:tr>
        <w:tc>
          <w:tcPr>
            <w:tcW w:type="dxa" w:w="202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2024</w:t>
            </w:r>
          </w:p>
        </w:tc>
        <w:tc>
          <w:tcPr>
            <w:tcW w:type="dxa" w:w="1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1264968</w:t>
            </w:r>
          </w:p>
        </w:tc>
        <w:tc>
          <w:tcPr>
            <w:tcW w:type="dxa" w:w="186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1264968</w:t>
            </w:r>
          </w:p>
        </w:tc>
        <w:tc>
          <w:tcPr>
            <w:tcW w:type="dxa" w:w="13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11199</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0.89%</w:t>
            </w:r>
          </w:p>
        </w:tc>
        <w:tc>
          <w:tcPr>
            <w:tcW w:type="dxa" w:w="20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188604999.40</w:t>
            </w:r>
          </w:p>
        </w:tc>
        <w:tc>
          <w:tcPr>
            <w:tcW w:type="dxa" w:w="190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149.10</w:t>
            </w:r>
          </w:p>
        </w:tc>
      </w:tr>
    </w:tbl>
    <w:tbl>
      <w:tblPr>
        <w:tblW w:w="0" w:type="auto"/>
        <w:tblBorders>
          <w:top w:val="none" w:color="000000" w:sz="4"/>
          <w:left w:val="none" w:color="000000" w:sz="4"/>
          <w:bottom w:val="none" w:color="000000" w:sz="4"/>
          <w:right w:val="none" w:color="000000" w:sz="4"/>
          <w:insideH w:val="none"/>
          <w:insideV w:val="none"/>
        </w:tblBorders>
      </w:tblPr>
      <w:tblGrid>
        <w:gridCol w:w="2036"/>
        <w:gridCol w:w="1891"/>
        <w:gridCol w:w="1983"/>
        <w:gridCol w:w="1269"/>
        <w:gridCol w:w="1230"/>
        <w:gridCol w:w="2235"/>
        <w:gridCol w:w="1772"/>
      </w:tblGrid>
      <w:tr>
        <w:tc>
          <w:tcPr>
            <w:tcW w:type="dxa" w:w="2036"/>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医保年度</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时间范围同上</w:t>
            </w:r>
            <w:r>
              <w:rPr>
                <w:rFonts w:ascii="仿宋_GB2312" w:hAnsi="仿宋_GB2312" w:cs="仿宋_GB2312" w:eastAsia="仿宋_GB2312"/>
                <w:sz w:val="24"/>
                <w:color w:val="000000"/>
              </w:rPr>
              <w:t>）</w:t>
            </w:r>
          </w:p>
        </w:tc>
        <w:tc>
          <w:tcPr>
            <w:tcW w:type="dxa" w:w="10380"/>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b/>
                <w:color w:val="000000"/>
              </w:rPr>
              <w:t>外来职工</w:t>
            </w:r>
          </w:p>
        </w:tc>
      </w:tr>
      <w:tr>
        <w:tc>
          <w:tcPr>
            <w:tcW w:type="dxa" w:w="2036"/>
            <w:vMerge/>
            <w:tcBorders>
              <w:top w:val="single" w:color="000000" w:sz="4"/>
              <w:left w:val="single" w:color="000000" w:sz="4"/>
              <w:bottom w:val="none" w:color="000000" w:sz="4"/>
              <w:right w:val="single" w:color="000000" w:sz="4"/>
            </w:tcBorders>
          </w:tcP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基本医保平均参保人数</w:t>
            </w:r>
          </w:p>
        </w:tc>
        <w:tc>
          <w:tcPr>
            <w:tcW w:type="dxa" w:w="19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大病保险平均参保人数</w:t>
            </w:r>
          </w:p>
        </w:tc>
        <w:tc>
          <w:tcPr>
            <w:tcW w:type="dxa" w:w="12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实际赔付人数</w:t>
            </w:r>
          </w:p>
        </w:tc>
        <w:tc>
          <w:tcPr>
            <w:tcW w:type="dxa" w:w="12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出险率</w:t>
            </w:r>
          </w:p>
        </w:tc>
        <w:tc>
          <w:tcPr>
            <w:tcW w:type="dxa" w:w="22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大病保险实际赔付额</w:t>
            </w:r>
          </w:p>
          <w:p>
            <w:pPr>
              <w:pStyle w:val="null3"/>
              <w:ind w:firstLine="380"/>
              <w:jc w:val="center"/>
            </w:pPr>
            <w:r>
              <w:rPr>
                <w:rFonts w:ascii="仿宋_GB2312" w:hAnsi="仿宋_GB2312" w:cs="仿宋_GB2312" w:eastAsia="仿宋_GB2312"/>
                <w:sz w:val="22"/>
                <w:color w:val="000000"/>
              </w:rPr>
              <w:t>（元）</w:t>
            </w:r>
          </w:p>
        </w:tc>
        <w:tc>
          <w:tcPr>
            <w:tcW w:type="dxa" w:w="17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人均</w:t>
            </w:r>
            <w:r>
              <w:rPr>
                <w:rFonts w:ascii="仿宋_GB2312" w:hAnsi="仿宋_GB2312" w:cs="仿宋_GB2312" w:eastAsia="仿宋_GB2312"/>
                <w:sz w:val="22"/>
                <w:color w:val="000000"/>
              </w:rPr>
              <w:t>支出</w:t>
            </w:r>
          </w:p>
          <w:p>
            <w:pPr>
              <w:pStyle w:val="null3"/>
              <w:ind w:firstLine="380"/>
              <w:jc w:val="center"/>
            </w:pPr>
            <w:r>
              <w:rPr>
                <w:rFonts w:ascii="仿宋_GB2312" w:hAnsi="仿宋_GB2312" w:cs="仿宋_GB2312" w:eastAsia="仿宋_GB2312"/>
                <w:sz w:val="22"/>
                <w:color w:val="000000"/>
              </w:rPr>
              <w:t>（元）</w:t>
            </w:r>
          </w:p>
        </w:tc>
      </w:tr>
      <w:tr>
        <w:tc>
          <w:tcPr>
            <w:tcW w:type="dxa" w:w="2036"/>
            <w:vMerge/>
            <w:tcBorders>
              <w:top w:val="single" w:color="000000" w:sz="4"/>
              <w:left w:val="single" w:color="000000" w:sz="4"/>
              <w:bottom w:val="none" w:color="000000" w:sz="4"/>
              <w:right w:val="single" w:color="000000" w:sz="4"/>
            </w:tcBorders>
          </w:tcP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a</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b</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c</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d=c/b</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e</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f=e/b</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2019</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1596872</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956225</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2624</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0.27%</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41574623.62</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43.48</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2020</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1711467</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1034283</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3514</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0.34%</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47436474.85</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45.86</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2021</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1794215</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1100573</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4315</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0.39%</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56691319.36</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51.51</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2022</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1832597</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1101953</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2362</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0.21%</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25575598.60</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23.21</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2023</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1734142</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1734142</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6221</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0.36%</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83828429.78</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48.34</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2024</w:t>
            </w:r>
          </w:p>
        </w:tc>
        <w:tc>
          <w:tcPr>
            <w:tcW w:type="dxa" w:w="18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1638635</w:t>
            </w:r>
          </w:p>
        </w:tc>
        <w:tc>
          <w:tcPr>
            <w:tcW w:type="dxa" w:w="19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1638635</w:t>
            </w:r>
          </w:p>
        </w:tc>
        <w:tc>
          <w:tcPr>
            <w:tcW w:type="dxa" w:w="12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6389</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0.39%</w:t>
            </w:r>
          </w:p>
        </w:tc>
        <w:tc>
          <w:tcPr>
            <w:tcW w:type="dxa" w:w="22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91918663.87</w:t>
            </w:r>
          </w:p>
        </w:tc>
        <w:tc>
          <w:tcPr>
            <w:tcW w:type="dxa" w:w="17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56.09</w:t>
            </w:r>
          </w:p>
        </w:tc>
      </w:tr>
    </w:tbl>
    <w:tbl>
      <w:tblPr>
        <w:tblW w:w="0" w:type="auto"/>
        <w:tblBorders>
          <w:top w:val="none" w:color="000000" w:sz="4"/>
          <w:left w:val="none" w:color="000000" w:sz="4"/>
          <w:bottom w:val="none" w:color="000000" w:sz="4"/>
          <w:right w:val="none" w:color="000000" w:sz="4"/>
          <w:insideH w:val="none"/>
          <w:insideV w:val="none"/>
        </w:tblBorders>
      </w:tblPr>
      <w:tblGrid>
        <w:gridCol w:w="2036"/>
        <w:gridCol w:w="1957"/>
        <w:gridCol w:w="1917"/>
        <w:gridCol w:w="1296"/>
        <w:gridCol w:w="1256"/>
        <w:gridCol w:w="2129"/>
        <w:gridCol w:w="1851"/>
      </w:tblGrid>
      <w:tr>
        <w:tc>
          <w:tcPr>
            <w:tcW w:type="dxa" w:w="2036"/>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医保年度</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时间范围同上</w:t>
            </w:r>
            <w:r>
              <w:rPr>
                <w:rFonts w:ascii="仿宋_GB2312" w:hAnsi="仿宋_GB2312" w:cs="仿宋_GB2312" w:eastAsia="仿宋_GB2312"/>
                <w:sz w:val="24"/>
                <w:color w:val="000000"/>
              </w:rPr>
              <w:t>）</w:t>
            </w:r>
          </w:p>
        </w:tc>
        <w:tc>
          <w:tcPr>
            <w:tcW w:type="dxa" w:w="10406"/>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b/>
                <w:color w:val="000000"/>
              </w:rPr>
              <w:t>退休职工</w:t>
            </w:r>
          </w:p>
        </w:tc>
      </w:tr>
      <w:tr>
        <w:tc>
          <w:tcPr>
            <w:tcW w:type="dxa" w:w="2036"/>
            <w:vMerge/>
            <w:tcBorders>
              <w:top w:val="single" w:color="000000" w:sz="4"/>
              <w:left w:val="single" w:color="000000" w:sz="4"/>
              <w:bottom w:val="non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基本医保平均参保人数</w:t>
            </w:r>
          </w:p>
        </w:tc>
        <w:tc>
          <w:tcPr>
            <w:tcW w:type="dxa" w:w="19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大病保险平均参保人数</w:t>
            </w:r>
          </w:p>
        </w:tc>
        <w:tc>
          <w:tcPr>
            <w:tcW w:type="dxa" w:w="129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实际赔付人数</w:t>
            </w:r>
          </w:p>
        </w:tc>
        <w:tc>
          <w:tcPr>
            <w:tcW w:type="dxa" w:w="12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出险率</w:t>
            </w:r>
          </w:p>
        </w:tc>
        <w:tc>
          <w:tcPr>
            <w:tcW w:type="dxa" w:w="21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大病保险实际赔付额</w:t>
            </w:r>
          </w:p>
          <w:p>
            <w:pPr>
              <w:pStyle w:val="null3"/>
              <w:ind w:firstLine="380"/>
              <w:jc w:val="center"/>
            </w:pPr>
            <w:r>
              <w:rPr>
                <w:rFonts w:ascii="仿宋_GB2312" w:hAnsi="仿宋_GB2312" w:cs="仿宋_GB2312" w:eastAsia="仿宋_GB2312"/>
                <w:sz w:val="22"/>
                <w:color w:val="000000"/>
              </w:rPr>
              <w:t>（元）</w:t>
            </w:r>
          </w:p>
        </w:tc>
        <w:tc>
          <w:tcPr>
            <w:tcW w:type="dxa" w:w="18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人均</w:t>
            </w:r>
            <w:r>
              <w:rPr>
                <w:rFonts w:ascii="仿宋_GB2312" w:hAnsi="仿宋_GB2312" w:cs="仿宋_GB2312" w:eastAsia="仿宋_GB2312"/>
                <w:sz w:val="22"/>
                <w:color w:val="000000"/>
              </w:rPr>
              <w:t>支出</w:t>
            </w:r>
          </w:p>
          <w:p>
            <w:pPr>
              <w:pStyle w:val="null3"/>
              <w:ind w:firstLine="380"/>
              <w:jc w:val="center"/>
            </w:pPr>
            <w:r>
              <w:rPr>
                <w:rFonts w:ascii="仿宋_GB2312" w:hAnsi="仿宋_GB2312" w:cs="仿宋_GB2312" w:eastAsia="仿宋_GB2312"/>
                <w:sz w:val="22"/>
                <w:color w:val="000000"/>
              </w:rPr>
              <w:t>（元）</w:t>
            </w:r>
          </w:p>
        </w:tc>
      </w:tr>
      <w:tr>
        <w:tc>
          <w:tcPr>
            <w:tcW w:type="dxa" w:w="2036"/>
            <w:vMerge/>
            <w:tcBorders>
              <w:top w:val="single" w:color="000000" w:sz="4"/>
              <w:left w:val="single" w:color="000000" w:sz="4"/>
              <w:bottom w:val="non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a</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b</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c</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d=c/b</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e</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f=e/b</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2019</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204611</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198973</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4607</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2.32%</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135175979.12</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679.37</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2020</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222386</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214820</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6493</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3.02%</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164820171.23</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767.25</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2021</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240441</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234386</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7807</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3.33%</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198415469.55</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846.53</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2022</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256185</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252653</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4139</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1.64%</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63533299.53</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251.46</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2023</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278105</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278105</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8647</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3.11%</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233057697.68</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838.02</w:t>
            </w:r>
          </w:p>
        </w:tc>
      </w:tr>
      <w:tr>
        <w:tc>
          <w:tcPr>
            <w:tcW w:type="dxa" w:w="203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2024</w:t>
            </w:r>
          </w:p>
        </w:tc>
        <w:tc>
          <w:tcPr>
            <w:tcW w:type="dxa" w:w="19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312969</w:t>
            </w:r>
          </w:p>
        </w:tc>
        <w:tc>
          <w:tcPr>
            <w:tcW w:type="dxa" w:w="19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312969</w:t>
            </w:r>
          </w:p>
        </w:tc>
        <w:tc>
          <w:tcPr>
            <w:tcW w:type="dxa" w:w="12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8866</w:t>
            </w:r>
          </w:p>
        </w:tc>
        <w:tc>
          <w:tcPr>
            <w:tcW w:type="dxa" w:w="12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2.83%</w:t>
            </w:r>
          </w:p>
        </w:tc>
        <w:tc>
          <w:tcPr>
            <w:tcW w:type="dxa" w:w="2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239013235.11</w:t>
            </w:r>
          </w:p>
        </w:tc>
        <w:tc>
          <w:tcPr>
            <w:tcW w:type="dxa" w:w="18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763.70</w:t>
            </w:r>
          </w:p>
        </w:tc>
      </w:tr>
    </w:tbl>
    <w:tbl>
      <w:tblPr>
        <w:tblW w:w="0" w:type="auto"/>
        <w:tblBorders>
          <w:top w:val="none" w:color="000000" w:sz="4"/>
          <w:left w:val="none" w:color="000000" w:sz="4"/>
          <w:bottom w:val="none" w:color="000000" w:sz="4"/>
          <w:right w:val="none" w:color="000000" w:sz="4"/>
          <w:insideH w:val="none"/>
          <w:insideV w:val="none"/>
        </w:tblBorders>
      </w:tblPr>
      <w:tblGrid>
        <w:gridCol w:w="2001"/>
        <w:gridCol w:w="2119"/>
        <w:gridCol w:w="2171"/>
        <w:gridCol w:w="1360"/>
        <w:gridCol w:w="1347"/>
        <w:gridCol w:w="1948"/>
        <w:gridCol w:w="1478"/>
      </w:tblGrid>
      <w:tr>
        <w:tc>
          <w:tcPr>
            <w:tcW w:type="dxa" w:w="2001"/>
            <w:vMerge w:val="restart"/>
            <w:tcBorders>
              <w:top w:val="singl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color w:val="000000"/>
              </w:rPr>
              <w:t>医保年度</w:t>
            </w:r>
          </w:p>
          <w:p>
            <w:pPr>
              <w:pStyle w:val="null3"/>
              <w:ind w:firstLine="380"/>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时间范围同上</w:t>
            </w:r>
            <w:r>
              <w:rPr>
                <w:rFonts w:ascii="仿宋_GB2312" w:hAnsi="仿宋_GB2312" w:cs="仿宋_GB2312" w:eastAsia="仿宋_GB2312"/>
                <w:sz w:val="24"/>
                <w:color w:val="000000"/>
              </w:rPr>
              <w:t>）</w:t>
            </w:r>
          </w:p>
        </w:tc>
        <w:tc>
          <w:tcPr>
            <w:tcW w:type="dxa" w:w="10423"/>
            <w:gridSpan w:val="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4"/>
                <w:b/>
                <w:color w:val="000000"/>
              </w:rPr>
              <w:t>居民</w:t>
            </w:r>
          </w:p>
        </w:tc>
      </w:tr>
      <w:tr>
        <w:tc>
          <w:tcPr>
            <w:tcW w:type="dxa" w:w="2001"/>
            <w:vMerge/>
            <w:tcBorders>
              <w:top w:val="single" w:color="000000" w:sz="4"/>
              <w:left w:val="single" w:color="000000" w:sz="4"/>
              <w:bottom w:val="non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基本医保平均参保人数</w:t>
            </w:r>
          </w:p>
        </w:tc>
        <w:tc>
          <w:tcPr>
            <w:tcW w:type="dxa" w:w="21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大病保险平均参保人数</w:t>
            </w:r>
          </w:p>
        </w:tc>
        <w:tc>
          <w:tcPr>
            <w:tcW w:type="dxa" w:w="136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实际赔付人数</w:t>
            </w:r>
          </w:p>
        </w:tc>
        <w:tc>
          <w:tcPr>
            <w:tcW w:type="dxa" w:w="13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出险率</w:t>
            </w:r>
          </w:p>
        </w:tc>
        <w:tc>
          <w:tcPr>
            <w:tcW w:type="dxa" w:w="19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大病保险实际赔付额</w:t>
            </w:r>
          </w:p>
          <w:p>
            <w:pPr>
              <w:pStyle w:val="null3"/>
              <w:ind w:firstLine="380"/>
              <w:jc w:val="center"/>
            </w:pPr>
            <w:r>
              <w:rPr>
                <w:rFonts w:ascii="仿宋_GB2312" w:hAnsi="仿宋_GB2312" w:cs="仿宋_GB2312" w:eastAsia="仿宋_GB2312"/>
                <w:sz w:val="22"/>
                <w:color w:val="000000"/>
              </w:rPr>
              <w:t>（元）</w:t>
            </w:r>
          </w:p>
        </w:tc>
        <w:tc>
          <w:tcPr>
            <w:tcW w:type="dxa" w:w="147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center"/>
            </w:pPr>
            <w:r>
              <w:rPr>
                <w:rFonts w:ascii="仿宋_GB2312" w:hAnsi="仿宋_GB2312" w:cs="仿宋_GB2312" w:eastAsia="仿宋_GB2312"/>
                <w:sz w:val="22"/>
                <w:color w:val="000000"/>
              </w:rPr>
              <w:t>人均</w:t>
            </w:r>
            <w:r>
              <w:rPr>
                <w:rFonts w:ascii="仿宋_GB2312" w:hAnsi="仿宋_GB2312" w:cs="仿宋_GB2312" w:eastAsia="仿宋_GB2312"/>
                <w:sz w:val="22"/>
                <w:color w:val="000000"/>
              </w:rPr>
              <w:t>支出</w:t>
            </w:r>
          </w:p>
          <w:p>
            <w:pPr>
              <w:pStyle w:val="null3"/>
              <w:ind w:firstLine="380"/>
              <w:jc w:val="center"/>
            </w:pPr>
            <w:r>
              <w:rPr>
                <w:rFonts w:ascii="仿宋_GB2312" w:hAnsi="仿宋_GB2312" w:cs="仿宋_GB2312" w:eastAsia="仿宋_GB2312"/>
                <w:sz w:val="22"/>
                <w:color w:val="000000"/>
              </w:rPr>
              <w:t>（元）</w:t>
            </w:r>
          </w:p>
        </w:tc>
      </w:tr>
      <w:tr>
        <w:tc>
          <w:tcPr>
            <w:tcW w:type="dxa" w:w="2001"/>
            <w:vMerge/>
            <w:tcBorders>
              <w:top w:val="single" w:color="000000" w:sz="4"/>
              <w:left w:val="single" w:color="000000" w:sz="4"/>
              <w:bottom w:val="none" w:color="000000" w:sz="4"/>
              <w:right w:val="single" w:color="000000" w:sz="4"/>
            </w:tcBorders>
          </w:tcP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a</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b</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c</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d=c/b</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e</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f=e/b</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2019</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1460356</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1460356</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4647</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0.32%</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80942608.48</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55.43</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2020</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1479163</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1479163</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5585</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0.38%</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102102360.94</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69.03</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2021</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1450719</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1450719</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6539</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0.45%</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111630403.90</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76.95</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2022</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1478417</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1478417</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3584</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0.24%</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42580303.60</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28.80</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2023</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1495438</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1495438</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6134</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0.41%</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128258639.08</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85.77</w:t>
            </w:r>
          </w:p>
        </w:tc>
      </w:tr>
      <w:tr>
        <w:tc>
          <w:tcPr>
            <w:tcW w:type="dxa" w:w="2001"/>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380"/>
              <w:jc w:val="center"/>
            </w:pPr>
            <w:r>
              <w:rPr>
                <w:rFonts w:ascii="仿宋_GB2312" w:hAnsi="仿宋_GB2312" w:cs="仿宋_GB2312" w:eastAsia="仿宋_GB2312"/>
                <w:sz w:val="22"/>
                <w:color w:val="000000"/>
              </w:rPr>
              <w:t>2024</w:t>
            </w:r>
          </w:p>
        </w:tc>
        <w:tc>
          <w:tcPr>
            <w:tcW w:type="dxa" w:w="2119"/>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1564466</w:t>
            </w:r>
          </w:p>
        </w:tc>
        <w:tc>
          <w:tcPr>
            <w:tcW w:type="dxa" w:w="2171"/>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1564466</w:t>
            </w:r>
          </w:p>
        </w:tc>
        <w:tc>
          <w:tcPr>
            <w:tcW w:type="dxa" w:w="136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6290</w:t>
            </w:r>
          </w:p>
        </w:tc>
        <w:tc>
          <w:tcPr>
            <w:tcW w:type="dxa" w:w="1347"/>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0.40%</w:t>
            </w:r>
          </w:p>
        </w:tc>
        <w:tc>
          <w:tcPr>
            <w:tcW w:type="dxa" w:w="19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380"/>
              <w:jc w:val="right"/>
            </w:pPr>
            <w:r>
              <w:rPr>
                <w:rFonts w:ascii="仿宋_GB2312" w:hAnsi="仿宋_GB2312" w:cs="仿宋_GB2312" w:eastAsia="仿宋_GB2312"/>
                <w:sz w:val="22"/>
                <w:color w:val="000000"/>
              </w:rPr>
              <w:t>140945468.89</w:t>
            </w:r>
          </w:p>
        </w:tc>
        <w:tc>
          <w:tcPr>
            <w:tcW w:type="dxa" w:w="1478"/>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380"/>
              <w:jc w:val="right"/>
            </w:pPr>
            <w:r>
              <w:rPr>
                <w:rFonts w:ascii="仿宋_GB2312" w:hAnsi="仿宋_GB2312" w:cs="仿宋_GB2312" w:eastAsia="仿宋_GB2312"/>
                <w:sz w:val="22"/>
                <w:color w:val="000000"/>
              </w:rPr>
              <w:t>90.09</w:t>
            </w:r>
          </w:p>
        </w:tc>
      </w:tr>
    </w:tbl>
    <w:p>
      <w:pPr>
        <w:pStyle w:val="null3"/>
        <w:ind w:firstLine="480"/>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color w:val="000000"/>
        </w:rPr>
        <w:t>1、招标内容</w:t>
      </w:r>
    </w:p>
    <w:p>
      <w:pPr>
        <w:pStyle w:val="null3"/>
        <w:ind w:firstLine="422"/>
        <w:jc w:val="both"/>
      </w:pPr>
      <w:r>
        <w:rPr>
          <w:rFonts w:ascii="仿宋_GB2312" w:hAnsi="仿宋_GB2312" w:cs="仿宋_GB2312" w:eastAsia="仿宋_GB2312"/>
          <w:sz w:val="24"/>
          <w:b/>
          <w:color w:val="000000"/>
        </w:rPr>
        <w:t>1.1保险内容及要求</w:t>
      </w:r>
    </w:p>
    <w:p>
      <w:pPr>
        <w:pStyle w:val="null3"/>
        <w:ind w:firstLine="420"/>
        <w:jc w:val="both"/>
      </w:pPr>
      <w:r>
        <w:rPr>
          <w:rFonts w:ascii="仿宋_GB2312" w:hAnsi="仿宋_GB2312" w:cs="仿宋_GB2312" w:eastAsia="仿宋_GB2312"/>
          <w:sz w:val="24"/>
          <w:color w:val="000000"/>
        </w:rPr>
        <w:t>1.1.1保障范围、对象：大病医疗保险保障范围按厦府规〔2022〕12号执行，医疗费用的保障范围是经基本医疗保险按规定支付后需个人负担的起付标准以上的合规医疗费用。大病医疗保险的赔付范围应严格按大病医疗保险协议执行。医疗费用的审核按照医疗保险的有关政策规定执行。被保险人为：参加职工基本医疗保险或城乡居民基本医疗保险的人员。</w:t>
      </w:r>
    </w:p>
    <w:p>
      <w:pPr>
        <w:pStyle w:val="null3"/>
        <w:ind w:firstLine="420"/>
        <w:jc w:val="both"/>
      </w:pPr>
      <w:r>
        <w:rPr>
          <w:rFonts w:ascii="仿宋_GB2312" w:hAnsi="仿宋_GB2312" w:cs="仿宋_GB2312" w:eastAsia="仿宋_GB2312"/>
          <w:sz w:val="24"/>
          <w:color w:val="000000"/>
        </w:rPr>
        <w:t>1.1.2</w:t>
      </w:r>
      <w:r>
        <w:rPr>
          <w:rFonts w:ascii="仿宋_GB2312" w:hAnsi="仿宋_GB2312" w:cs="仿宋_GB2312" w:eastAsia="仿宋_GB2312"/>
          <w:sz w:val="24"/>
          <w:color w:val="000000"/>
        </w:rPr>
        <w:t>盈亏分摊机制：按照</w:t>
      </w:r>
      <w:r>
        <w:rPr>
          <w:rFonts w:ascii="仿宋_GB2312" w:hAnsi="仿宋_GB2312" w:cs="仿宋_GB2312" w:eastAsia="仿宋_GB2312"/>
          <w:sz w:val="24"/>
          <w:color w:val="000000"/>
        </w:rPr>
        <w:t>“责任共担，持续发展”原则，建立双方盈亏分摊机制。大病保险账面若有结余，盈利额以内部分由中标人所得，超出盈利额部分返还医保基金</w:t>
      </w:r>
      <w:r>
        <w:rPr>
          <w:rFonts w:ascii="仿宋_GB2312" w:hAnsi="仿宋_GB2312" w:cs="仿宋_GB2312" w:eastAsia="仿宋_GB2312"/>
          <w:sz w:val="24"/>
          <w:color w:val="000000"/>
        </w:rPr>
        <w:t>，返还上限为保费收入的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；大病保险账面若有超支亏损，亏损额以内部分由中标人承担，超出亏损额部分由医保基金承担。年盈亏分摊线为</w:t>
      </w:r>
      <w:r>
        <w:rPr>
          <w:rFonts w:ascii="仿宋_GB2312" w:hAnsi="仿宋_GB2312" w:cs="仿宋_GB2312" w:eastAsia="仿宋_GB2312"/>
          <w:sz w:val="24"/>
          <w:color w:val="000000"/>
        </w:rPr>
        <w:t>500万</w:t>
      </w:r>
      <w:r>
        <w:rPr>
          <w:rFonts w:ascii="仿宋_GB2312" w:hAnsi="仿宋_GB2312" w:cs="仿宋_GB2312" w:eastAsia="仿宋_GB2312"/>
          <w:sz w:val="24"/>
          <w:color w:val="000000"/>
        </w:rPr>
        <w:t>。</w:t>
      </w:r>
      <w:r>
        <w:rPr>
          <w:rFonts w:ascii="仿宋_GB2312" w:hAnsi="仿宋_GB2312" w:cs="仿宋_GB2312" w:eastAsia="仿宋_GB2312"/>
          <w:sz w:val="24"/>
          <w:color w:val="000000"/>
        </w:rPr>
        <w:t>以实际保费收支情况计算盈亏额，不另外支付运营管理费。</w:t>
      </w:r>
    </w:p>
    <w:p>
      <w:pPr>
        <w:pStyle w:val="null3"/>
        <w:ind w:firstLine="420"/>
        <w:jc w:val="both"/>
      </w:pPr>
      <w:r>
        <w:rPr>
          <w:rFonts w:ascii="仿宋_GB2312" w:hAnsi="仿宋_GB2312" w:cs="仿宋_GB2312" w:eastAsia="仿宋_GB2312"/>
          <w:sz w:val="24"/>
          <w:color w:val="000000"/>
        </w:rPr>
        <w:t>1.1.3保险年限和保险费的缴纳：第八轮大病保险协议期定为3年，即自2026年1月1日起至2028年12月31日止。中标人的保险费在3年的合同履行期间保持不变。</w:t>
      </w:r>
    </w:p>
    <w:p>
      <w:pPr>
        <w:pStyle w:val="null3"/>
        <w:ind w:firstLine="420"/>
        <w:jc w:val="both"/>
      </w:pPr>
      <w:r>
        <w:rPr>
          <w:rFonts w:ascii="仿宋_GB2312" w:hAnsi="仿宋_GB2312" w:cs="仿宋_GB2312" w:eastAsia="仿宋_GB2312"/>
          <w:sz w:val="24"/>
          <w:color w:val="000000"/>
        </w:rPr>
        <w:t>1.1.4在3年承保期限内，如遇国家、省、市大病医疗保险重大政策调整时，投保人不再予以中标人重大政策调整补偿；如因省级统筹因素需变更合同内容或中止合同的，投保人应与中标人依法友好协商，并报请厦门市医疗保障局研究同意后变更或中止。</w:t>
      </w:r>
    </w:p>
    <w:p>
      <w:pPr>
        <w:pStyle w:val="null3"/>
        <w:ind w:firstLine="420"/>
        <w:jc w:val="both"/>
      </w:pPr>
      <w:r>
        <w:rPr>
          <w:rFonts w:ascii="仿宋_GB2312" w:hAnsi="仿宋_GB2312" w:cs="仿宋_GB2312" w:eastAsia="仿宋_GB2312"/>
          <w:sz w:val="24"/>
          <w:color w:val="000000"/>
        </w:rPr>
        <w:t>1.1.5</w:t>
      </w:r>
      <w:r>
        <w:rPr>
          <w:rFonts w:ascii="仿宋_GB2312" w:hAnsi="仿宋_GB2312" w:cs="仿宋_GB2312" w:eastAsia="仿宋_GB2312"/>
          <w:sz w:val="24"/>
          <w:color w:val="000000"/>
        </w:rPr>
        <w:t>大病保险</w:t>
      </w:r>
      <w:r>
        <w:rPr>
          <w:rFonts w:ascii="仿宋_GB2312" w:hAnsi="仿宋_GB2312" w:cs="仿宋_GB2312" w:eastAsia="仿宋_GB2312"/>
          <w:sz w:val="24"/>
          <w:color w:val="000000"/>
        </w:rPr>
        <w:t>待遇享受起止时间与职工基本医疗保险一致。中断缴费期间以及连续参保时间不足导致职工基本医疗保险统筹基金不予支付的医疗费用，大病保险也不予支付，且不计入大病保险个人自付费用计算范围</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1.1.6起付标准及保险金额：每一个结算年度内，职工、城乡居民在定点医疗机构就医、在定点零售药店购买“双通道”药品，发生符合基本医疗保险规定且应由个人自付的医疗费用，累计超过大病保险起付标准的由大病保险赔付。职工大病医疗保险起付标准为1万元、城乡居民大病医疗保险起付标准为3万元，可由个人账户或家庭共济账户资金支付。职工、城乡居民大病最高赔付限额分别为110万元、50万元。大病保险起付标准以上的自付医疗费用按下列比例由大病保险赔付：</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1）起付标准以上至10万元（含）的部分，城镇职工、城乡居民赔付比例分别为75%、60%；</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2）10万元至20万元（含）的部分，城镇职工、城乡居民赔付比例分别为85%、70%；</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3）20万元以上最高赔付限额以下的部分，城镇职工、城乡居民赔付比例分别为95%、80%。</w:t>
      </w:r>
    </w:p>
    <w:p>
      <w:pPr>
        <w:pStyle w:val="null3"/>
        <w:ind w:firstLine="420"/>
        <w:jc w:val="both"/>
      </w:pPr>
      <w:r>
        <w:rPr>
          <w:rFonts w:ascii="仿宋_GB2312" w:hAnsi="仿宋_GB2312" w:cs="仿宋_GB2312" w:eastAsia="仿宋_GB2312"/>
          <w:sz w:val="24"/>
          <w:color w:val="000000"/>
        </w:rPr>
        <w:t>特困供养人员（含孤儿、事实无人抚养儿童）、最低生活保障对象、返贫致贫人口等医疗救助对象，大病保险起付标准降低</w:t>
      </w:r>
      <w:r>
        <w:rPr>
          <w:rFonts w:ascii="仿宋_GB2312" w:hAnsi="仿宋_GB2312" w:cs="仿宋_GB2312" w:eastAsia="仿宋_GB2312"/>
          <w:sz w:val="24"/>
          <w:color w:val="000000"/>
        </w:rPr>
        <w:t>50%，支付比例提高5个百分点，并不设大病保险最高支付限额。</w:t>
      </w:r>
    </w:p>
    <w:p>
      <w:pPr>
        <w:pStyle w:val="null3"/>
        <w:ind w:firstLine="420"/>
        <w:jc w:val="both"/>
      </w:pPr>
      <w:r>
        <w:rPr>
          <w:rFonts w:ascii="仿宋_GB2312" w:hAnsi="仿宋_GB2312" w:cs="仿宋_GB2312" w:eastAsia="仿宋_GB2312"/>
          <w:sz w:val="24"/>
          <w:color w:val="000000"/>
        </w:rPr>
        <w:t>城镇职工享受大病保险的赔付待遇，根据其医疗费用发生时连续参加本市基本医疗保险的时间，按下列标准执行：</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1）连续参保时间不满12个月的，按上述规定待遇的50%赔付；</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2）连续参保时间满12个月不满24个月的，按上述规定待遇的75%赔付；</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3）连续参保时间满24个月的，按上述规定待遇的100%赔付。</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4）退休人员、未成年人、在校学生、医疗救助对象的医疗保险待遇不受连续缴费时间限制。</w:t>
      </w:r>
    </w:p>
    <w:p>
      <w:pPr>
        <w:pStyle w:val="null3"/>
        <w:ind w:firstLine="420"/>
        <w:jc w:val="both"/>
      </w:pPr>
      <w:r>
        <w:rPr>
          <w:rFonts w:ascii="仿宋_GB2312" w:hAnsi="仿宋_GB2312" w:cs="仿宋_GB2312" w:eastAsia="仿宋_GB2312"/>
          <w:sz w:val="24"/>
          <w:color w:val="000000"/>
        </w:rPr>
        <w:t>城乡居民待遇设置激励约束机制：</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1）连续参加居民医保满4年的人员，之后每连续参保1年，提高大病保险最高支付限额。当年基金零报销的居民医保参保人员，次年提高大病保险最高支付限额。</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除新生儿、医疗救助对象、当年退出现役的军人等特殊群体外，对未在居民医保集中参保期内参保或未连续参保的人员，设置参保后固定待遇等待期3个月；其中，未连续参保的，每多断保1年，在固定待遇等待期基础上增加变动待遇等待期1个月。</w:t>
      </w:r>
    </w:p>
    <w:p>
      <w:pPr>
        <w:pStyle w:val="null3"/>
        <w:ind w:firstLine="420"/>
        <w:jc w:val="both"/>
      </w:pPr>
      <w:r>
        <w:rPr>
          <w:rFonts w:ascii="仿宋_GB2312" w:hAnsi="仿宋_GB2312" w:cs="仿宋_GB2312" w:eastAsia="仿宋_GB2312"/>
          <w:sz w:val="24"/>
          <w:color w:val="000000"/>
        </w:rPr>
        <w:t>1.1.7 在结算年度内，被保险人在本市定点医疗机构使用社会保障卡刷卡支付，属于大病医疗保险赔付范围内的医疗费用，由定点医疗机构向保险人提出申请。</w:t>
      </w:r>
      <w:r>
        <w:rPr>
          <w:rFonts w:ascii="仿宋_GB2312" w:hAnsi="仿宋_GB2312" w:cs="仿宋_GB2312" w:eastAsia="仿宋_GB2312"/>
          <w:sz w:val="24"/>
          <w:color w:val="000000"/>
        </w:rPr>
        <w:t>保险人应于定点医疗机构申请之日起</w:t>
      </w:r>
      <w:r>
        <w:rPr>
          <w:rFonts w:ascii="仿宋_GB2312" w:hAnsi="仿宋_GB2312" w:cs="仿宋_GB2312" w:eastAsia="仿宋_GB2312"/>
          <w:sz w:val="24"/>
          <w:color w:val="000000"/>
        </w:rPr>
        <w:t>30日内直接与定点医疗机构结算，支付相关款项。</w:t>
      </w:r>
    </w:p>
    <w:p>
      <w:pPr>
        <w:pStyle w:val="null3"/>
        <w:ind w:firstLine="420"/>
        <w:jc w:val="both"/>
      </w:pPr>
      <w:r>
        <w:rPr>
          <w:rFonts w:ascii="仿宋_GB2312" w:hAnsi="仿宋_GB2312" w:cs="仿宋_GB2312" w:eastAsia="仿宋_GB2312"/>
          <w:sz w:val="24"/>
          <w:color w:val="000000"/>
        </w:rPr>
        <w:t>1.1.8每一结算年度结束后，双方根据第三方审计的盈利额或亏损额数据计算相应返还或补给金额</w:t>
      </w:r>
      <w:r>
        <w:rPr>
          <w:rFonts w:ascii="仿宋_GB2312" w:hAnsi="仿宋_GB2312" w:cs="仿宋_GB2312" w:eastAsia="仿宋_GB2312"/>
          <w:sz w:val="21"/>
          <w:color w:val="000000"/>
        </w:rPr>
        <w:t>，</w:t>
      </w:r>
      <w:r>
        <w:rPr>
          <w:rFonts w:ascii="仿宋_GB2312" w:hAnsi="仿宋_GB2312" w:cs="仿宋_GB2312" w:eastAsia="仿宋_GB2312"/>
          <w:sz w:val="21"/>
          <w:color w:val="000000"/>
        </w:rPr>
        <w:t>并于次年6月30日前结清。</w:t>
      </w:r>
      <w:r>
        <w:rPr>
          <w:rFonts w:ascii="仿宋_GB2312" w:hAnsi="仿宋_GB2312" w:cs="仿宋_GB2312" w:eastAsia="仿宋_GB2312"/>
          <w:sz w:val="24"/>
          <w:color w:val="000000"/>
        </w:rPr>
        <w:t>协议期满后，双方根据第三方审计结果分别对3个年度的盈利额和亏损额数据、返还或补给金额进行核对确认，并于2029年6月30日前结清本轮大病保险的所有款项。</w:t>
      </w:r>
    </w:p>
    <w:p>
      <w:pPr>
        <w:pStyle w:val="null3"/>
        <w:ind w:firstLine="420"/>
        <w:jc w:val="both"/>
      </w:pPr>
      <w:r>
        <w:rPr>
          <w:rFonts w:ascii="仿宋_GB2312" w:hAnsi="仿宋_GB2312" w:cs="仿宋_GB2312" w:eastAsia="仿宋_GB2312"/>
          <w:sz w:val="24"/>
          <w:color w:val="000000"/>
        </w:rPr>
        <w:t>1.1.9投标人所报保险费包含管理、运营等在内的综合费用。</w:t>
      </w:r>
    </w:p>
    <w:p>
      <w:pPr>
        <w:pStyle w:val="null3"/>
        <w:ind w:firstLine="420"/>
        <w:jc w:val="both"/>
      </w:pPr>
      <w:r>
        <w:rPr>
          <w:rFonts w:ascii="仿宋_GB2312" w:hAnsi="仿宋_GB2312" w:cs="仿宋_GB2312" w:eastAsia="仿宋_GB2312"/>
          <w:sz w:val="24"/>
          <w:color w:val="000000"/>
        </w:rPr>
        <w:t>1.1.10服务窗口设置：保险人应在厦门市医疗保障中心对外经办大厅内设置理赔及咨询服务窗口，接受参保人员的咨询、赔案受理、初审及赔付等工作。</w:t>
      </w:r>
    </w:p>
    <w:p>
      <w:pPr>
        <w:pStyle w:val="null3"/>
        <w:ind w:firstLine="420"/>
        <w:jc w:val="both"/>
      </w:pPr>
      <w:r>
        <w:rPr>
          <w:rFonts w:ascii="仿宋_GB2312" w:hAnsi="仿宋_GB2312" w:cs="仿宋_GB2312" w:eastAsia="仿宋_GB2312"/>
          <w:sz w:val="24"/>
          <w:color w:val="000000"/>
        </w:rPr>
        <w:t>1.1.11审核结算设置：保险人应设置审核结算团队，在厦门市医疗保障中心管理指导下开展病案审核工作，审核赔付病案。</w:t>
      </w:r>
    </w:p>
    <w:p>
      <w:pPr>
        <w:pStyle w:val="null3"/>
        <w:ind w:firstLine="420"/>
        <w:jc w:val="both"/>
      </w:pPr>
      <w:r>
        <w:rPr>
          <w:rFonts w:ascii="仿宋_GB2312" w:hAnsi="仿宋_GB2312" w:cs="仿宋_GB2312" w:eastAsia="仿宋_GB2312"/>
          <w:sz w:val="24"/>
          <w:color w:val="000000"/>
        </w:rPr>
        <w:t>1.1.12大病医疗保险监督：保险人承诺接受医保基金监督机构对保险人履行大病医疗保险协议情况的监督。</w:t>
      </w:r>
    </w:p>
    <w:p>
      <w:pPr>
        <w:pStyle w:val="null3"/>
        <w:ind w:firstLine="420"/>
        <w:jc w:val="both"/>
      </w:pPr>
      <w:r>
        <w:rPr>
          <w:rFonts w:ascii="仿宋_GB2312" w:hAnsi="仿宋_GB2312" w:cs="仿宋_GB2312" w:eastAsia="仿宋_GB2312"/>
          <w:sz w:val="24"/>
          <w:color w:val="000000"/>
        </w:rPr>
        <w:t>1.1.13投标人</w:t>
      </w:r>
      <w:r>
        <w:rPr>
          <w:rFonts w:ascii="仿宋_GB2312" w:hAnsi="仿宋_GB2312" w:cs="仿宋_GB2312" w:eastAsia="仿宋_GB2312"/>
          <w:sz w:val="24"/>
          <w:color w:val="000000"/>
        </w:rPr>
        <w:t>承诺：获得本项目</w:t>
      </w:r>
      <w:r>
        <w:rPr>
          <w:rFonts w:ascii="仿宋_GB2312" w:hAnsi="仿宋_GB2312" w:cs="仿宋_GB2312" w:eastAsia="仿宋_GB2312"/>
          <w:sz w:val="24"/>
          <w:color w:val="000000"/>
        </w:rPr>
        <w:t>承保大病医疗保险</w:t>
      </w:r>
      <w:r>
        <w:rPr>
          <w:rFonts w:ascii="仿宋_GB2312" w:hAnsi="仿宋_GB2312" w:cs="仿宋_GB2312" w:eastAsia="仿宋_GB2312"/>
          <w:sz w:val="24"/>
          <w:color w:val="000000"/>
        </w:rPr>
        <w:t>资格</w:t>
      </w:r>
      <w:r>
        <w:rPr>
          <w:rFonts w:ascii="仿宋_GB2312" w:hAnsi="仿宋_GB2312" w:cs="仿宋_GB2312" w:eastAsia="仿宋_GB2312"/>
          <w:sz w:val="24"/>
          <w:color w:val="000000"/>
        </w:rPr>
        <w:t>后，应针对本项目开设专户，并做到专户管理。</w:t>
      </w:r>
    </w:p>
    <w:p>
      <w:pPr>
        <w:pStyle w:val="null3"/>
        <w:ind w:firstLine="422"/>
        <w:jc w:val="both"/>
      </w:pPr>
      <w:r>
        <w:rPr>
          <w:rFonts w:ascii="仿宋_GB2312" w:hAnsi="仿宋_GB2312" w:cs="仿宋_GB2312" w:eastAsia="仿宋_GB2312"/>
          <w:sz w:val="24"/>
          <w:b/>
          <w:color w:val="000000"/>
        </w:rPr>
        <w:t>1.2关于承保模式</w:t>
      </w:r>
    </w:p>
    <w:p>
      <w:pPr>
        <w:pStyle w:val="null3"/>
        <w:ind w:firstLine="420"/>
        <w:jc w:val="both"/>
      </w:pPr>
      <w:r>
        <w:rPr>
          <w:rFonts w:ascii="仿宋_GB2312" w:hAnsi="仿宋_GB2312" w:cs="仿宋_GB2312" w:eastAsia="仿宋_GB2312"/>
          <w:sz w:val="24"/>
          <w:color w:val="000000"/>
        </w:rPr>
        <w:t>1.2.1采用分包模式承保大病医疗保险，具体要求如下：</w:t>
      </w:r>
    </w:p>
    <w:p>
      <w:pPr>
        <w:pStyle w:val="null3"/>
        <w:ind w:firstLine="420"/>
        <w:jc w:val="both"/>
      </w:pPr>
      <w:r>
        <w:rPr>
          <w:rFonts w:ascii="仿宋_GB2312" w:hAnsi="仿宋_GB2312" w:cs="仿宋_GB2312" w:eastAsia="仿宋_GB2312"/>
          <w:sz w:val="24"/>
          <w:color w:val="000000"/>
        </w:rPr>
        <w:t>1.2.2关于分包机制。根据招投标的综合评分结果，按总分排名的名次依次确定所主承保保险公司及分包承保公司的份额占比；总分排名第一的保险公司，作为第一中标候选人，具体承担大病医疗保险的经办、管理和相关服务工作，并由其负责与投保人和其它分包的保险公司进行对接。</w:t>
      </w:r>
    </w:p>
    <w:p>
      <w:pPr>
        <w:pStyle w:val="null3"/>
        <w:ind w:firstLine="420"/>
        <w:jc w:val="both"/>
      </w:pPr>
      <w:r>
        <w:rPr>
          <w:rFonts w:ascii="仿宋_GB2312" w:hAnsi="仿宋_GB2312" w:cs="仿宋_GB2312" w:eastAsia="仿宋_GB2312"/>
          <w:sz w:val="24"/>
          <w:color w:val="000000"/>
        </w:rPr>
        <w:t>1.2.3关于分包。鉴于中标人承担全部责任，其他分包保险公司对分包部分承担相应责任。各个分包人须根据排名第一的中标人的投标承诺开展承保工作，若排名第一的中标人未按投标文件承诺履约被取消中标资格的，将按评标委员会推荐的顺序递补中标人。</w:t>
      </w:r>
    </w:p>
    <w:p>
      <w:pPr>
        <w:pStyle w:val="null3"/>
        <w:ind w:firstLine="420"/>
        <w:jc w:val="both"/>
      </w:pPr>
      <w:r>
        <w:rPr>
          <w:rFonts w:ascii="仿宋_GB2312" w:hAnsi="仿宋_GB2312" w:cs="仿宋_GB2312" w:eastAsia="仿宋_GB2312"/>
          <w:sz w:val="24"/>
          <w:color w:val="000000"/>
        </w:rPr>
        <w:t>1.2.4投标人根据招标要求及投标人自身实际情况进行真实响应，合同履约过程中采购人发现承保人存在虚假响应或提供失实材料的，将终止合同，并追究责任。</w:t>
      </w:r>
    </w:p>
    <w:p>
      <w:pPr>
        <w:pStyle w:val="null3"/>
        <w:ind w:firstLine="420"/>
        <w:jc w:val="both"/>
      </w:pPr>
      <w:r>
        <w:rPr>
          <w:rFonts w:ascii="仿宋_GB2312" w:hAnsi="仿宋_GB2312" w:cs="仿宋_GB2312" w:eastAsia="仿宋_GB2312"/>
          <w:sz w:val="24"/>
          <w:color w:val="000000"/>
        </w:rPr>
        <w:t>1.2.5被终止合同的承保人份额将根据首次分配比例进行再次分配。</w:t>
      </w:r>
    </w:p>
    <w:p>
      <w:pPr>
        <w:pStyle w:val="null3"/>
        <w:ind w:firstLine="422"/>
        <w:jc w:val="both"/>
      </w:pPr>
      <w:r>
        <w:rPr>
          <w:rFonts w:ascii="仿宋_GB2312" w:hAnsi="仿宋_GB2312" w:cs="仿宋_GB2312" w:eastAsia="仿宋_GB2312"/>
          <w:sz w:val="24"/>
          <w:b/>
          <w:color w:val="000000"/>
        </w:rPr>
        <w:t>2、考核机制</w:t>
      </w:r>
    </w:p>
    <w:p>
      <w:pPr>
        <w:pStyle w:val="null3"/>
        <w:ind w:firstLine="420"/>
        <w:jc w:val="both"/>
      </w:pPr>
      <w:r>
        <w:rPr>
          <w:rFonts w:ascii="仿宋_GB2312" w:hAnsi="仿宋_GB2312" w:cs="仿宋_GB2312" w:eastAsia="仿宋_GB2312"/>
          <w:sz w:val="24"/>
          <w:color w:val="000000"/>
        </w:rPr>
        <w:t>2.1采购人在每医保年度结束后委托第三方进行年度审计，并在审计的基础上对承保人进行考核。</w:t>
      </w:r>
    </w:p>
    <w:p>
      <w:pPr>
        <w:pStyle w:val="null3"/>
        <w:ind w:firstLine="420"/>
        <w:jc w:val="both"/>
      </w:pPr>
      <w:r>
        <w:rPr>
          <w:rFonts w:ascii="仿宋_GB2312" w:hAnsi="仿宋_GB2312" w:cs="仿宋_GB2312" w:eastAsia="仿宋_GB2312"/>
          <w:sz w:val="24"/>
          <w:color w:val="000000"/>
        </w:rPr>
        <w:t>2.2考核结果90分及以上合格，低于90分为不合格；考核合格的，按照规定的付款时间、付款方式预付下季度款项；考核85分及以上，不足90分的，在采购人提供书面整改意见后仍未达到整改要求的，暂缓一个月支付保费；考核80分及以上，不足85分的，暂缓二个月支付保费；考核低于80分，暂缓三个月支付保费。</w:t>
      </w:r>
    </w:p>
    <w:p>
      <w:pPr>
        <w:pStyle w:val="null3"/>
        <w:jc w:val="both"/>
      </w:pPr>
      <w:r>
        <w:rPr>
          <w:rFonts w:ascii="仿宋_GB2312" w:hAnsi="仿宋_GB2312" w:cs="仿宋_GB2312" w:eastAsia="仿宋_GB2312"/>
          <w:sz w:val="24"/>
          <w:b/>
          <w:color w:val="000000"/>
        </w:rPr>
        <w:t>厦门市大病医疗保险服务考核评分表</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考核类别</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考核项目</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考核内容</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分值</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评分标准</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一、赔付管理（</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机构结算</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在结算年度内，被保险人在本市定点医疗机构使用社会保障卡结算，属大病医疗保险赔付范围内的医疗费用，由定点医疗机构按月凭相关统计资料向保险人申请赔付。保险人应于定点医疗机构申请之日起</w:t>
            </w:r>
            <w:r>
              <w:rPr>
                <w:rFonts w:ascii="仿宋_GB2312" w:hAnsi="仿宋_GB2312" w:cs="仿宋_GB2312" w:eastAsia="仿宋_GB2312"/>
                <w:sz w:val="24"/>
                <w:b/>
                <w:color w:val="000000"/>
              </w:rPr>
              <w:t>30日内直接与定点医疗机构结算，支付相关款项。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保险人未于</w:t>
            </w:r>
            <w:r>
              <w:rPr>
                <w:rFonts w:ascii="仿宋_GB2312" w:hAnsi="仿宋_GB2312" w:cs="仿宋_GB2312" w:eastAsia="仿宋_GB2312"/>
                <w:sz w:val="24"/>
                <w:b/>
                <w:color w:val="000000"/>
              </w:rPr>
              <w:t>30日内与定点医疗机构结算支付的，每次扣5分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赔付时效</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及时、足额赔付</w:t>
            </w:r>
          </w:p>
          <w:p>
            <w:pPr>
              <w:pStyle w:val="null3"/>
              <w:jc w:val="both"/>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“及时”是指与厦门市医保经办机构承诺的基本医疗保险基本段医疗费报销时限一致）</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每发现赔付不及时</w:t>
            </w:r>
            <w:r>
              <w:rPr>
                <w:rFonts w:ascii="仿宋_GB2312" w:hAnsi="仿宋_GB2312" w:cs="仿宋_GB2312" w:eastAsia="仿宋_GB2312"/>
                <w:sz w:val="24"/>
                <w:b/>
                <w:color w:val="000000"/>
              </w:rPr>
              <w:t>1例次扣5分，未足额赔付1例次扣5分，扣至本考核项目不得分；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无效赔付</w:t>
            </w:r>
          </w:p>
          <w:p>
            <w:pPr>
              <w:pStyle w:val="null3"/>
              <w:jc w:val="both"/>
            </w:pPr>
            <w:r>
              <w:rPr>
                <w:rFonts w:ascii="仿宋_GB2312" w:hAnsi="仿宋_GB2312" w:cs="仿宋_GB2312" w:eastAsia="仿宋_GB2312"/>
                <w:sz w:val="24"/>
                <w:b/>
                <w:color w:val="000000"/>
              </w:rPr>
              <w:t>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将不属基本医疗保险支付范围的费用纳入赔付、重复赔付等超大病医疗保险支付范围而赔付的金额的无效赔付，计入实际赔付金额中。</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每发现一笔扣</w:t>
            </w:r>
            <w:r>
              <w:rPr>
                <w:rFonts w:ascii="仿宋_GB2312" w:hAnsi="仿宋_GB2312" w:cs="仿宋_GB2312" w:eastAsia="仿宋_GB2312"/>
                <w:sz w:val="24"/>
                <w:b/>
                <w:color w:val="000000"/>
              </w:rPr>
              <w:t>2分</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二、财务管理（</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财务管理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规范财务流程，具备完备财务管理制度及系统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配合</w:t>
            </w:r>
            <w:r>
              <w:rPr>
                <w:rFonts w:ascii="仿宋_GB2312" w:hAnsi="仿宋_GB2312" w:cs="仿宋_GB2312" w:eastAsia="仿宋_GB2312"/>
                <w:sz w:val="24"/>
                <w:b/>
                <w:color w:val="000000"/>
              </w:rPr>
              <w:t>上级</w:t>
            </w:r>
            <w:r>
              <w:rPr>
                <w:rFonts w:ascii="仿宋_GB2312" w:hAnsi="仿宋_GB2312" w:cs="仿宋_GB2312" w:eastAsia="仿宋_GB2312"/>
                <w:sz w:val="24"/>
                <w:b/>
                <w:color w:val="000000"/>
              </w:rPr>
              <w:t>主管</w:t>
            </w:r>
            <w:r>
              <w:rPr>
                <w:rFonts w:ascii="仿宋_GB2312" w:hAnsi="仿宋_GB2312" w:cs="仿宋_GB2312" w:eastAsia="仿宋_GB2312"/>
                <w:sz w:val="24"/>
                <w:b/>
                <w:color w:val="000000"/>
              </w:rPr>
              <w:t>部门</w:t>
            </w:r>
            <w:r>
              <w:rPr>
                <w:rFonts w:ascii="仿宋_GB2312" w:hAnsi="仿宋_GB2312" w:cs="仿宋_GB2312" w:eastAsia="仿宋_GB2312"/>
                <w:sz w:val="24"/>
                <w:b/>
                <w:color w:val="000000"/>
              </w:rPr>
              <w:t>开展</w:t>
            </w:r>
            <w:r>
              <w:rPr>
                <w:rFonts w:ascii="仿宋_GB2312" w:hAnsi="仿宋_GB2312" w:cs="仿宋_GB2312" w:eastAsia="仿宋_GB2312"/>
                <w:sz w:val="24"/>
                <w:b/>
                <w:color w:val="000000"/>
              </w:rPr>
              <w:t>绩效</w:t>
            </w:r>
            <w:r>
              <w:rPr>
                <w:rFonts w:ascii="仿宋_GB2312" w:hAnsi="仿宋_GB2312" w:cs="仿宋_GB2312" w:eastAsia="仿宋_GB2312"/>
                <w:sz w:val="24"/>
                <w:b/>
                <w:color w:val="000000"/>
              </w:rPr>
              <w:t>评价。</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无财务管理制度扣</w:t>
            </w:r>
            <w:r>
              <w:rPr>
                <w:rFonts w:ascii="仿宋_GB2312" w:hAnsi="仿宋_GB2312" w:cs="仿宋_GB2312" w:eastAsia="仿宋_GB2312"/>
                <w:sz w:val="24"/>
                <w:b/>
                <w:color w:val="000000"/>
              </w:rPr>
              <w:t>5分；无规范财务流程扣3分，有流程但不规范扣2分；缺财务管理系统扣5分，有系统但功能不完整扣2分</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不配合</w:t>
            </w:r>
            <w:r>
              <w:rPr>
                <w:rFonts w:ascii="仿宋_GB2312" w:hAnsi="仿宋_GB2312" w:cs="仿宋_GB2312" w:eastAsia="仿宋_GB2312"/>
                <w:sz w:val="24"/>
                <w:b/>
                <w:color w:val="000000"/>
              </w:rPr>
              <w:t>开展</w:t>
            </w:r>
            <w:r>
              <w:rPr>
                <w:rFonts w:ascii="仿宋_GB2312" w:hAnsi="仿宋_GB2312" w:cs="仿宋_GB2312" w:eastAsia="仿宋_GB2312"/>
                <w:sz w:val="24"/>
                <w:b/>
                <w:color w:val="000000"/>
              </w:rPr>
              <w:t>绩效</w:t>
            </w:r>
            <w:r>
              <w:rPr>
                <w:rFonts w:ascii="仿宋_GB2312" w:hAnsi="仿宋_GB2312" w:cs="仿宋_GB2312" w:eastAsia="仿宋_GB2312"/>
                <w:sz w:val="24"/>
                <w:b/>
                <w:color w:val="000000"/>
              </w:rPr>
              <w:t>评价的</w:t>
            </w:r>
            <w:r>
              <w:rPr>
                <w:rFonts w:ascii="仿宋_GB2312" w:hAnsi="仿宋_GB2312" w:cs="仿宋_GB2312" w:eastAsia="仿宋_GB2312"/>
                <w:sz w:val="24"/>
                <w:b/>
                <w:color w:val="000000"/>
              </w:rPr>
              <w:t>扣</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单独管理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保险人应对大病保险业务单独建账，单独管理，严格执行有关财务管理规定，加强核算和管理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保险人未单独建账、单独管理的扣</w:t>
            </w:r>
            <w:r>
              <w:rPr>
                <w:rFonts w:ascii="仿宋_GB2312" w:hAnsi="仿宋_GB2312" w:cs="仿宋_GB2312" w:eastAsia="仿宋_GB2312"/>
                <w:sz w:val="24"/>
                <w:b/>
                <w:color w:val="000000"/>
              </w:rPr>
              <w:t>3分，未严格执行有关财务管理规定扣1.5分</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三、信息管理（</w:t>
            </w:r>
            <w:r>
              <w:rPr>
                <w:rFonts w:ascii="仿宋_GB2312" w:hAnsi="仿宋_GB2312" w:cs="仿宋_GB2312" w:eastAsia="仿宋_GB2312"/>
                <w:sz w:val="24"/>
                <w:b/>
                <w:color w:val="000000"/>
              </w:rPr>
              <w:t>20分）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信息系统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建立规范的信息管理系统</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无信息管理系统扣</w:t>
            </w:r>
            <w:r>
              <w:rPr>
                <w:rFonts w:ascii="仿宋_GB2312" w:hAnsi="仿宋_GB2312" w:cs="仿宋_GB2312" w:eastAsia="仿宋_GB2312"/>
                <w:sz w:val="24"/>
                <w:b/>
                <w:color w:val="000000"/>
              </w:rPr>
              <w:t>10分，有系统但不健全扣3-8分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信息保密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建立信息保密制度，工作人员签订保密协议，确保信息安全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未建立信息保密制度扣</w:t>
            </w:r>
            <w:r>
              <w:rPr>
                <w:rFonts w:ascii="仿宋_GB2312" w:hAnsi="仿宋_GB2312" w:cs="仿宋_GB2312" w:eastAsia="仿宋_GB2312"/>
                <w:sz w:val="24"/>
                <w:b/>
                <w:color w:val="000000"/>
              </w:rPr>
              <w:t>10分；每查实一例次信息外泄扣10分；未签订保密协议，每人次扣2分</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四、队伍建设（</w:t>
            </w:r>
            <w:r>
              <w:rPr>
                <w:rFonts w:ascii="仿宋_GB2312" w:hAnsi="仿宋_GB2312" w:cs="仿宋_GB2312" w:eastAsia="仿宋_GB2312"/>
                <w:sz w:val="24"/>
                <w:b/>
                <w:color w:val="000000"/>
              </w:rPr>
              <w:t>22</w:t>
            </w:r>
            <w:r>
              <w:rPr>
                <w:rFonts w:ascii="仿宋_GB2312" w:hAnsi="仿宋_GB2312" w:cs="仿宋_GB2312" w:eastAsia="仿宋_GB2312"/>
                <w:sz w:val="24"/>
                <w:b/>
                <w:color w:val="000000"/>
              </w:rPr>
              <w:t>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团队配备</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根据工作需要，配备相应的服务团队人员和审核团队人员，保证大病保险经办、审核、稽查工作顺利开展</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15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因缺少人员而导致工作无法顺利开展的，每次扣</w:t>
            </w:r>
            <w:r>
              <w:rPr>
                <w:rFonts w:ascii="仿宋_GB2312" w:hAnsi="仿宋_GB2312" w:cs="仿宋_GB2312" w:eastAsia="仿宋_GB2312"/>
                <w:sz w:val="24"/>
                <w:b/>
                <w:color w:val="000000"/>
              </w:rPr>
              <w:t>2分，扣至本考核项目不得分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规章制度</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制定相应内控、培训、考核制度、工作纪律、工作流程</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缺</w:t>
            </w:r>
            <w:r>
              <w:rPr>
                <w:rFonts w:ascii="仿宋_GB2312" w:hAnsi="仿宋_GB2312" w:cs="仿宋_GB2312" w:eastAsia="仿宋_GB2312"/>
                <w:sz w:val="24"/>
                <w:b/>
                <w:color w:val="000000"/>
              </w:rPr>
              <w:t>1项扣2分，扣至本考核项目不得分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培训</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每季度组织专业培训，建立培训档案</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每季度培训不少于一次，新人入职三个月内未进行上岗前培训每人次扣</w:t>
            </w:r>
            <w:r>
              <w:rPr>
                <w:rFonts w:ascii="仿宋_GB2312" w:hAnsi="仿宋_GB2312" w:cs="仿宋_GB2312" w:eastAsia="仿宋_GB2312"/>
                <w:sz w:val="24"/>
                <w:b/>
                <w:color w:val="000000"/>
              </w:rPr>
              <w:t>0.5分；无培训记录扣2分，培训记录不完整扣1分</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五、后勤保障（</w:t>
            </w:r>
            <w:r>
              <w:rPr>
                <w:rFonts w:ascii="仿宋_GB2312" w:hAnsi="仿宋_GB2312" w:cs="仿宋_GB2312" w:eastAsia="仿宋_GB2312"/>
                <w:sz w:val="24"/>
                <w:b/>
                <w:color w:val="000000"/>
              </w:rPr>
              <w:t>10分）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协同配合</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服从中心关于大病保险服务的安排</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不服从记录</w:t>
            </w:r>
            <w:r>
              <w:rPr>
                <w:rFonts w:ascii="仿宋_GB2312" w:hAnsi="仿宋_GB2312" w:cs="仿宋_GB2312" w:eastAsia="仿宋_GB2312"/>
                <w:sz w:val="24"/>
                <w:b/>
                <w:color w:val="000000"/>
              </w:rPr>
              <w:t>1次扣2分，扣至本考核项目不得分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工作车辆</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提供大病保险工作人员公务外出的车辆保障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未配备机动车扣</w:t>
            </w:r>
            <w:r>
              <w:rPr>
                <w:rFonts w:ascii="仿宋_GB2312" w:hAnsi="仿宋_GB2312" w:cs="仿宋_GB2312" w:eastAsia="仿宋_GB2312"/>
                <w:sz w:val="24"/>
                <w:b/>
                <w:color w:val="000000"/>
              </w:rPr>
              <w:t>2分，车辆配备不足扣1分</w:t>
            </w:r>
          </w:p>
        </w:tc>
      </w:tr>
      <w:tr>
        <w:tc>
          <w:tcPr>
            <w:tcW w:type="dxa" w:w="1661"/>
            <w:vMerge/>
            <w:tcBorders>
              <w:top w:val="none" w:color="000000" w:sz="4"/>
              <w:left w:val="singl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办公设备及维护保障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提供工作人员正常开展业务所需的办公设备；提供工作人员正常开展业务所需的经费、设备维护保障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每</w:t>
            </w:r>
            <w:r>
              <w:rPr>
                <w:rFonts w:ascii="仿宋_GB2312" w:hAnsi="仿宋_GB2312" w:cs="仿宋_GB2312" w:eastAsia="仿宋_GB2312"/>
                <w:sz w:val="24"/>
                <w:b/>
                <w:color w:val="000000"/>
              </w:rPr>
              <w:t>1名工作人员没有办公电脑扣1分；无设备维护保养记录扣3分，设备维护保养记录不全扣1分</w:t>
            </w:r>
          </w:p>
        </w:tc>
      </w:tr>
    </w:tbl>
    <w:p>
      <w:pPr>
        <w:pStyle w:val="null3"/>
        <w:jc w:val="both"/>
      </w:pPr>
      <w:r>
        <w:rPr>
          <w:rFonts w:ascii="仿宋_GB2312" w:hAnsi="仿宋_GB2312" w:cs="仿宋_GB2312" w:eastAsia="仿宋_GB2312"/>
          <w:sz w:val="24"/>
          <w:b/>
          <w:color w:val="000000"/>
        </w:rPr>
        <w:t>说明：以上考核评分内容及分值，由采购人根据实际情况调整。</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其他事项</w:t>
      </w:r>
    </w:p>
    <w:p>
      <w:pPr>
        <w:pStyle w:val="null3"/>
        <w:ind w:firstLine="420"/>
        <w:jc w:val="both"/>
      </w:pPr>
      <w:r>
        <w:rPr>
          <w:rFonts w:ascii="仿宋_GB2312" w:hAnsi="仿宋_GB2312" w:cs="仿宋_GB2312" w:eastAsia="仿宋_GB2312"/>
          <w:sz w:val="24"/>
          <w:color w:val="000000"/>
        </w:rPr>
        <w:t>3.1投标人本次投标原则上应符合《中国银保监会关于印发保险公司城乡居民大病保险业务管理办法的通知》（银保监发〔2021〕12号）的相关规定。</w:t>
      </w:r>
    </w:p>
    <w:p>
      <w:pPr>
        <w:pStyle w:val="null3"/>
        <w:ind w:firstLine="420"/>
        <w:jc w:val="both"/>
      </w:pPr>
      <w:r>
        <w:rPr>
          <w:rFonts w:ascii="仿宋_GB2312" w:hAnsi="仿宋_GB2312" w:cs="仿宋_GB2312" w:eastAsia="仿宋_GB2312"/>
          <w:sz w:val="24"/>
          <w:color w:val="000000"/>
        </w:rPr>
        <w:t>3.2投标人</w:t>
      </w:r>
      <w:r>
        <w:rPr>
          <w:rFonts w:ascii="仿宋_GB2312" w:hAnsi="仿宋_GB2312" w:cs="仿宋_GB2312" w:eastAsia="仿宋_GB2312"/>
          <w:sz w:val="24"/>
          <w:color w:val="000000"/>
        </w:rPr>
        <w:t>应根据上述要求在投标文件中给予逐项响应，并在投标文件中提供投标人情况介绍、具体的赔案处理方法、近三年（开业不足三年的，自开业以来）在政策性人身保险方面的业绩情况等材料，以便评委会对投标人有更多的了解和认识。</w:t>
      </w:r>
    </w:p>
    <w:p>
      <w:pPr>
        <w:pStyle w:val="null3"/>
        <w:ind w:firstLine="4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r>
        <w:rPr>
          <w:rFonts w:ascii="仿宋_GB2312" w:hAnsi="仿宋_GB2312" w:cs="仿宋_GB2312" w:eastAsia="仿宋_GB2312"/>
          <w:sz w:val="24"/>
          <w:color w:val="000000"/>
        </w:rPr>
        <w:t>投标人中标后应依法依规履约，如出现违约情况，需严格按照合同规定承担违约责任。投标人对此须提供书面承诺</w:t>
      </w:r>
      <w:r>
        <w:rPr>
          <w:rFonts w:ascii="仿宋_GB2312" w:hAnsi="仿宋_GB2312" w:cs="仿宋_GB2312" w:eastAsia="仿宋_GB2312"/>
          <w:sz w:val="24"/>
          <w:color w:val="000000"/>
        </w:rPr>
        <w:t>并加盖单位公章。</w:t>
      </w:r>
    </w:p>
    <w:p>
      <w:pPr>
        <w:pStyle w:val="null3"/>
        <w:ind w:firstLine="422"/>
        <w:jc w:val="both"/>
      </w:pPr>
      <w:r>
        <w:rPr>
          <w:rFonts w:ascii="仿宋_GB2312" w:hAnsi="仿宋_GB2312" w:cs="仿宋_GB2312" w:eastAsia="仿宋_GB2312"/>
          <w:sz w:val="24"/>
          <w:b/>
          <w:color w:val="000000"/>
        </w:rPr>
        <w:t>4、技术响应要求</w:t>
      </w:r>
    </w:p>
    <w:p>
      <w:pPr>
        <w:pStyle w:val="null3"/>
        <w:ind w:firstLine="420"/>
        <w:jc w:val="both"/>
      </w:pPr>
      <w:r>
        <w:rPr>
          <w:rFonts w:ascii="仿宋_GB2312" w:hAnsi="仿宋_GB2312" w:cs="仿宋_GB2312" w:eastAsia="仿宋_GB2312"/>
          <w:sz w:val="24"/>
          <w:color w:val="000000"/>
        </w:rPr>
        <w:t xml:space="preserve">4.1 </w:t>
      </w:r>
      <w:r>
        <w:rPr>
          <w:rFonts w:ascii="仿宋_GB2312" w:hAnsi="仿宋_GB2312" w:cs="仿宋_GB2312" w:eastAsia="仿宋_GB2312"/>
          <w:sz w:val="24"/>
          <w:color w:val="000000"/>
        </w:rPr>
        <w:t>投标人应根据招标文件要求在投标文件中进行逐项响应</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投标人应明确投标响应情况和招标要求存在正负偏离情况。</w:t>
      </w:r>
    </w:p>
    <w:p>
      <w:pPr>
        <w:pStyle w:val="null3"/>
        <w:ind w:firstLine="420"/>
        <w:jc w:val="both"/>
      </w:pPr>
      <w:r>
        <w:rPr>
          <w:rFonts w:ascii="仿宋_GB2312" w:hAnsi="仿宋_GB2312" w:cs="仿宋_GB2312" w:eastAsia="仿宋_GB2312"/>
          <w:sz w:val="24"/>
          <w:color w:val="000000"/>
        </w:rPr>
        <w:t>4.2</w:t>
      </w:r>
      <w:r>
        <w:rPr>
          <w:rFonts w:ascii="仿宋_GB2312" w:hAnsi="仿宋_GB2312" w:cs="仿宋_GB2312" w:eastAsia="仿宋_GB2312"/>
          <w:sz w:val="24"/>
          <w:color w:val="000000"/>
        </w:rPr>
        <w:t>本项目参保人员以结算年度实际数量为准，可以较现有测算数增加或减少，投标人应无条件同意，且继续履行其原有的一切承诺。</w:t>
      </w:r>
    </w:p>
    <w:p>
      <w:pPr>
        <w:pStyle w:val="null3"/>
        <w:ind w:firstLine="420"/>
        <w:jc w:val="both"/>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投标人须承担本项目项下保密义务</w:t>
      </w:r>
      <w:r>
        <w:rPr>
          <w:rFonts w:ascii="仿宋_GB2312" w:hAnsi="仿宋_GB2312" w:cs="仿宋_GB2312" w:eastAsia="仿宋_GB2312"/>
          <w:sz w:val="24"/>
          <w:color w:val="000000"/>
        </w:rPr>
        <w:t>, 未经采购人许可不得将因本次项目获得的信息向第三方泄漏。</w:t>
      </w:r>
    </w:p>
    <w:p>
      <w:pPr>
        <w:pStyle w:val="null3"/>
        <w:jc w:val="both"/>
      </w:pPr>
      <w:r>
        <w:rPr>
          <w:rFonts w:ascii="仿宋_GB2312" w:hAnsi="仿宋_GB2312" w:cs="仿宋_GB2312" w:eastAsia="仿宋_GB2312"/>
          <w:sz w:val="24"/>
          <w:b/>
          <w:color w:val="000000"/>
        </w:rPr>
        <w:t>5、特殊约定</w:t>
      </w:r>
    </w:p>
    <w:p>
      <w:pPr>
        <w:pStyle w:val="null3"/>
        <w:ind w:firstLine="420"/>
        <w:jc w:val="both"/>
      </w:pPr>
      <w:r>
        <w:rPr>
          <w:rFonts w:ascii="仿宋_GB2312" w:hAnsi="仿宋_GB2312" w:cs="仿宋_GB2312" w:eastAsia="仿宋_GB2312"/>
          <w:sz w:val="24"/>
          <w:color w:val="000000"/>
        </w:rPr>
        <w:t>5.1投标人根据招标要求及投标人自身实际情况进行真实响应，合同履约过程中采购人发现中标人存在虚假响应或提供失实材料的，取消中标资格，按评标委员会推荐的顺序递补中标候选人。</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合同签订后3年</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服务期满经采购人验收合格</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1、期次1，说明：【详见本章考核机制】</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1、详见下文支付方式数据表格（以此为准），达到付款条件起30日内，支付合同总金额的100.00%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color w:val="000000"/>
        </w:rPr>
        <w:t>支付方式数据表格（以此为准）：</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支付期次</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支付比例</w:t>
            </w:r>
            <w:r>
              <w:rPr>
                <w:rFonts w:ascii="仿宋_GB2312" w:hAnsi="仿宋_GB2312" w:cs="仿宋_GB2312" w:eastAsia="仿宋_GB2312"/>
                <w:sz w:val="19"/>
                <w:color w:val="000000"/>
              </w:rPr>
              <w:t>(%)</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支付期次说明</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100</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1、保费支付方式：大病医疗保险费由投保人统一向保险人缴纳。</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大病医疗保险费，每个大病年度的第</w:t>
            </w:r>
            <w:r>
              <w:rPr>
                <w:rFonts w:ascii="仿宋_GB2312" w:hAnsi="仿宋_GB2312" w:cs="仿宋_GB2312" w:eastAsia="仿宋_GB2312"/>
                <w:sz w:val="24"/>
                <w:color w:val="000000"/>
              </w:rPr>
              <w:t>1个月投保人按照上月实际参保人数，向保险人预付一季度保费，并于一季度结束后的30日内，根据实际参保人数对预付金额进行调整。</w:t>
            </w:r>
          </w:p>
          <w:p>
            <w:pPr>
              <w:pStyle w:val="null3"/>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4-9月，实行逐月预付，即投保人次月按照上个月实际参保人数，向保险人预付一个月保险费。</w:t>
            </w:r>
          </w:p>
          <w:p>
            <w:pPr>
              <w:pStyle w:val="null3"/>
            </w:pPr>
            <w:r>
              <w:rPr>
                <w:rFonts w:ascii="仿宋_GB2312" w:hAnsi="仿宋_GB2312" w:cs="仿宋_GB2312" w:eastAsia="仿宋_GB2312"/>
                <w:sz w:val="24"/>
                <w:color w:val="000000"/>
              </w:rPr>
              <w:t xml:space="preserve">1.3 </w:t>
            </w:r>
            <w:r>
              <w:rPr>
                <w:rFonts w:ascii="仿宋_GB2312" w:hAnsi="仿宋_GB2312" w:cs="仿宋_GB2312" w:eastAsia="仿宋_GB2312"/>
                <w:sz w:val="24"/>
                <w:color w:val="000000"/>
              </w:rPr>
              <w:t>10月-12月，实行动态预付。</w:t>
            </w:r>
          </w:p>
          <w:p>
            <w:pPr>
              <w:pStyle w:val="null3"/>
            </w:pPr>
            <w:r>
              <w:rPr>
                <w:rFonts w:ascii="仿宋_GB2312" w:hAnsi="仿宋_GB2312" w:cs="仿宋_GB2312" w:eastAsia="仿宋_GB2312"/>
                <w:sz w:val="24"/>
                <w:color w:val="000000"/>
              </w:rPr>
              <w:t>①投保人预计赔付率（预计保费/预计赔付）将低于80%时，暂缓支付剩余保费，中标人垫付大病保险后，向市医保中心申报结算费用；</w:t>
            </w:r>
          </w:p>
          <w:p>
            <w:pPr>
              <w:pStyle w:val="null3"/>
            </w:pPr>
            <w:r>
              <w:rPr>
                <w:rFonts w:ascii="仿宋_GB2312" w:hAnsi="仿宋_GB2312" w:cs="仿宋_GB2312" w:eastAsia="仿宋_GB2312"/>
                <w:sz w:val="24"/>
                <w:color w:val="000000"/>
              </w:rPr>
              <w:t>②投标人预计赔付率将达80%-90%时，暂缓支付剩余保费，至中标人实际支付金额大于等于预付保费后，按预计赔付金额与预付保费差额除以剩余月份（剩余月份小于1时，取1）预付保费。</w:t>
            </w:r>
          </w:p>
          <w:p>
            <w:pPr>
              <w:pStyle w:val="null3"/>
            </w:pPr>
            <w:r>
              <w:rPr>
                <w:rFonts w:ascii="仿宋_GB2312" w:hAnsi="仿宋_GB2312" w:cs="仿宋_GB2312" w:eastAsia="仿宋_GB2312"/>
                <w:sz w:val="24"/>
                <w:color w:val="000000"/>
              </w:rPr>
              <w:t>③投标人预计赔付达90%以上时，实行逐月预付。2、具体支付方式根据双方协议约定方式支付。</w:t>
            </w:r>
          </w:p>
          <w:p>
            <w:pPr>
              <w:pStyle w:val="null3"/>
              <w:jc w:val="left"/>
            </w:pPr>
          </w:p>
        </w:tc>
      </w:tr>
    </w:tbl>
    <w:p>
      <w:pPr>
        <w:pStyle w:val="null3"/>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sz w:val="24"/>
          <w:b/>
          <w:color w:val="000000"/>
        </w:rPr>
        <w:t>8、报价要求</w:t>
      </w:r>
    </w:p>
    <w:p>
      <w:pPr>
        <w:pStyle w:val="null3"/>
        <w:ind w:firstLine="420"/>
        <w:jc w:val="both"/>
      </w:pPr>
      <w:r>
        <w:rPr>
          <w:rFonts w:ascii="仿宋_GB2312" w:hAnsi="仿宋_GB2312" w:cs="仿宋_GB2312" w:eastAsia="仿宋_GB2312"/>
          <w:sz w:val="24"/>
          <w:color w:val="000000"/>
        </w:rPr>
        <w:t>8.1本项目为整体招标项目，投标人必须对本项目中所有内容进行投标响应，不完整响应或拆分投标的将导致投标无效。</w:t>
      </w:r>
    </w:p>
    <w:p>
      <w:pPr>
        <w:pStyle w:val="null3"/>
        <w:ind w:firstLine="420"/>
        <w:jc w:val="both"/>
      </w:pPr>
      <w:r>
        <w:rPr>
          <w:rFonts w:ascii="仿宋_GB2312" w:hAnsi="仿宋_GB2312" w:cs="仿宋_GB2312" w:eastAsia="仿宋_GB2312"/>
          <w:sz w:val="24"/>
          <w:color w:val="000000"/>
        </w:rPr>
        <w:t>8.2采购人支付的保费视为本项目经采购人验收合格并交付使用所有可能发生的费用，包括人工费、保险费、赔付金、鉴定费、交通费、培训费以及可能漏项漏报等的一切费用，采购人无需再向中标人支付其他任何费用。</w:t>
      </w:r>
    </w:p>
    <w:p>
      <w:pPr>
        <w:pStyle w:val="null3"/>
        <w:ind w:firstLine="420"/>
        <w:jc w:val="both"/>
      </w:pPr>
      <w:r>
        <w:rPr>
          <w:rFonts w:ascii="仿宋_GB2312" w:hAnsi="仿宋_GB2312" w:cs="仿宋_GB2312" w:eastAsia="仿宋_GB2312"/>
          <w:sz w:val="24"/>
          <w:color w:val="000000"/>
        </w:rPr>
        <w:t>8.3本项目报价不区分险种，投标人可根据自身情况进行合理报价；报价有小数的，限报2位小数，单位：元。</w:t>
      </w:r>
    </w:p>
    <w:p>
      <w:pPr>
        <w:pStyle w:val="null3"/>
        <w:ind w:firstLine="420"/>
        <w:jc w:val="both"/>
      </w:pPr>
      <w:r>
        <w:rPr>
          <w:rFonts w:ascii="仿宋_GB2312" w:hAnsi="仿宋_GB2312" w:cs="仿宋_GB2312" w:eastAsia="仿宋_GB2312"/>
          <w:sz w:val="24"/>
          <w:color w:val="000000"/>
        </w:rPr>
        <w:t>8.4</w:t>
      </w:r>
      <w:r>
        <w:rPr>
          <w:rFonts w:ascii="仿宋_GB2312" w:hAnsi="仿宋_GB2312" w:cs="仿宋_GB2312" w:eastAsia="仿宋_GB2312"/>
          <w:sz w:val="24"/>
          <w:color w:val="000000"/>
        </w:rPr>
        <w:t>第八轮大病医疗保险</w:t>
      </w:r>
      <w:r>
        <w:rPr>
          <w:rFonts w:ascii="仿宋_GB2312" w:hAnsi="仿宋_GB2312" w:cs="仿宋_GB2312" w:eastAsia="仿宋_GB2312"/>
          <w:sz w:val="24"/>
          <w:color w:val="000000"/>
        </w:rPr>
        <w:t>保险费指导价为</w:t>
      </w:r>
      <w:r>
        <w:rPr>
          <w:rFonts w:ascii="仿宋_GB2312" w:hAnsi="仿宋_GB2312" w:cs="仿宋_GB2312" w:eastAsia="仿宋_GB2312"/>
          <w:sz w:val="24"/>
          <w:color w:val="000000"/>
        </w:rPr>
        <w:t>175.85元/人/年</w:t>
      </w:r>
      <w:r>
        <w:rPr>
          <w:rFonts w:ascii="仿宋_GB2312" w:hAnsi="仿宋_GB2312" w:cs="仿宋_GB2312" w:eastAsia="仿宋_GB2312"/>
          <w:sz w:val="24"/>
          <w:color w:val="000000"/>
        </w:rPr>
        <w:t>。</w:t>
      </w:r>
    </w:p>
    <w:p>
      <w:pPr>
        <w:pStyle w:val="null3"/>
        <w:ind w:firstLine="420"/>
        <w:jc w:val="both"/>
      </w:pPr>
      <w:r>
        <w:rPr>
          <w:rFonts w:ascii="仿宋_GB2312" w:hAnsi="仿宋_GB2312" w:cs="仿宋_GB2312" w:eastAsia="仿宋_GB2312"/>
          <w:sz w:val="24"/>
          <w:color w:val="000000"/>
        </w:rPr>
        <w:t>8.5投</w:t>
      </w:r>
      <w:r>
        <w:rPr>
          <w:rFonts w:ascii="仿宋_GB2312" w:hAnsi="仿宋_GB2312" w:cs="仿宋_GB2312" w:eastAsia="仿宋_GB2312"/>
          <w:sz w:val="24"/>
          <w:color w:val="000000"/>
        </w:rPr>
        <w:t>标人应根据如下表格进行报价</w:t>
      </w:r>
      <w:r>
        <w:rPr>
          <w:rFonts w:ascii="仿宋_GB2312" w:hAnsi="仿宋_GB2312" w:cs="仿宋_GB2312" w:eastAsia="仿宋_GB2312"/>
          <w:sz w:val="24"/>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1927"/>
        <w:gridCol w:w="1869"/>
        <w:gridCol w:w="1565"/>
        <w:gridCol w:w="1428"/>
        <w:gridCol w:w="1516"/>
      </w:tblGrid>
      <w:tr>
        <w:tc>
          <w:tcPr>
            <w:tcW w:type="dxa" w:w="1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项目</w:t>
            </w:r>
          </w:p>
          <w:p>
            <w:pPr>
              <w:pStyle w:val="null3"/>
              <w:jc w:val="both"/>
            </w:pPr>
            <w:r>
              <w:rPr>
                <w:rFonts w:ascii="仿宋_GB2312" w:hAnsi="仿宋_GB2312" w:cs="仿宋_GB2312" w:eastAsia="仿宋_GB2312"/>
                <w:sz w:val="24"/>
                <w:color w:val="000000"/>
              </w:rPr>
              <w:t>类别</w:t>
            </w:r>
          </w:p>
        </w:tc>
        <w:tc>
          <w:tcPr>
            <w:tcW w:type="dxa" w:w="1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保险费</w:t>
            </w:r>
          </w:p>
          <w:p>
            <w:pPr>
              <w:pStyle w:val="null3"/>
              <w:jc w:val="center"/>
            </w:pPr>
            <w:r>
              <w:rPr>
                <w:rFonts w:ascii="仿宋_GB2312" w:hAnsi="仿宋_GB2312" w:cs="仿宋_GB2312" w:eastAsia="仿宋_GB2312"/>
                <w:sz w:val="24"/>
                <w:color w:val="000000"/>
              </w:rPr>
              <w:t>（元</w:t>
            </w:r>
            <w:r>
              <w:rPr>
                <w:rFonts w:ascii="仿宋_GB2312" w:hAnsi="仿宋_GB2312" w:cs="仿宋_GB2312" w:eastAsia="仿宋_GB2312"/>
                <w:sz w:val="24"/>
                <w:color w:val="000000"/>
              </w:rPr>
              <w:t>/人/年）</w:t>
            </w:r>
          </w:p>
        </w:tc>
        <w:tc>
          <w:tcPr>
            <w:tcW w:type="dxa" w:w="1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暂定人数</w:t>
            </w:r>
          </w:p>
          <w:p>
            <w:pPr>
              <w:pStyle w:val="null3"/>
              <w:jc w:val="center"/>
            </w:pPr>
            <w:r>
              <w:rPr>
                <w:rFonts w:ascii="仿宋_GB2312" w:hAnsi="仿宋_GB2312" w:cs="仿宋_GB2312" w:eastAsia="仿宋_GB2312"/>
                <w:sz w:val="24"/>
                <w:color w:val="000000"/>
              </w:rPr>
              <w:t>（人）</w:t>
            </w:r>
          </w:p>
        </w:tc>
        <w:tc>
          <w:tcPr>
            <w:tcW w:type="dxa" w:w="1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服务年限</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年</w:t>
            </w:r>
            <w:r>
              <w:rPr>
                <w:rFonts w:ascii="仿宋_GB2312" w:hAnsi="仿宋_GB2312" w:cs="仿宋_GB2312" w:eastAsia="仿宋_GB2312"/>
                <w:sz w:val="24"/>
                <w:color w:val="000000"/>
              </w:rPr>
              <w:t>）</w:t>
            </w:r>
          </w:p>
        </w:tc>
        <w:tc>
          <w:tcPr>
            <w:tcW w:type="dxa" w:w="1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p>
            <w:pPr>
              <w:pStyle w:val="null3"/>
              <w:jc w:val="center"/>
            </w:pPr>
            <w:r>
              <w:rPr>
                <w:rFonts w:ascii="仿宋_GB2312" w:hAnsi="仿宋_GB2312" w:cs="仿宋_GB2312" w:eastAsia="仿宋_GB2312"/>
                <w:sz w:val="24"/>
                <w:color w:val="000000"/>
              </w:rPr>
              <w:t>（元）</w:t>
            </w:r>
          </w:p>
        </w:tc>
      </w:tr>
      <w:tr>
        <w:tc>
          <w:tcPr>
            <w:tcW w:type="dxa" w:w="1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大病医疗保险</w:t>
            </w:r>
          </w:p>
        </w:tc>
        <w:tc>
          <w:tcPr>
            <w:tcW w:type="dxa" w:w="1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4840000</w:t>
            </w:r>
          </w:p>
        </w:tc>
        <w:tc>
          <w:tcPr>
            <w:tcW w:type="dxa" w:w="1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8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color w:val="000000"/>
              </w:rPr>
              <w:t>合计（元）</w:t>
            </w:r>
          </w:p>
        </w:tc>
        <w:tc>
          <w:tcPr>
            <w:tcW w:type="dxa" w:w="1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投标总报价</w:t>
            </w:r>
            <w:r>
              <w:rPr>
                <w:rFonts w:ascii="仿宋_GB2312" w:hAnsi="仿宋_GB2312" w:cs="仿宋_GB2312" w:eastAsia="仿宋_GB2312"/>
                <w:sz w:val="24"/>
                <w:color w:val="000000"/>
              </w:rPr>
              <w:t>=</w:t>
            </w:r>
            <w:r>
              <w:rPr>
                <w:rFonts w:ascii="仿宋_GB2312" w:hAnsi="仿宋_GB2312" w:cs="仿宋_GB2312" w:eastAsia="仿宋_GB2312"/>
                <w:sz w:val="24"/>
                <w:color w:val="000000"/>
              </w:rPr>
              <w:t>大病医疗保险费</w:t>
            </w:r>
            <w:r>
              <w:rPr>
                <w:rFonts w:ascii="仿宋_GB2312" w:hAnsi="仿宋_GB2312" w:cs="仿宋_GB2312" w:eastAsia="仿宋_GB2312"/>
                <w:sz w:val="24"/>
                <w:color w:val="000000"/>
              </w:rPr>
              <w:t>×暂定人数×服务年限；</w:t>
            </w:r>
          </w:p>
          <w:p>
            <w:pPr>
              <w:pStyle w:val="null3"/>
              <w:jc w:val="left"/>
            </w:pPr>
            <w:r>
              <w:rPr>
                <w:rFonts w:ascii="仿宋_GB2312" w:hAnsi="仿宋_GB2312" w:cs="仿宋_GB2312" w:eastAsia="仿宋_GB2312"/>
                <w:sz w:val="24"/>
                <w:color w:val="000000"/>
              </w:rPr>
              <w:t>注：以上暂定人数仅作为投标报价使用，最终结算按照实际</w:t>
            </w:r>
            <w:r>
              <w:rPr>
                <w:rFonts w:ascii="仿宋_GB2312" w:hAnsi="仿宋_GB2312" w:cs="仿宋_GB2312" w:eastAsia="仿宋_GB2312"/>
                <w:sz w:val="24"/>
                <w:color w:val="000000"/>
              </w:rPr>
              <w:t>投</w:t>
            </w:r>
            <w:r>
              <w:rPr>
                <w:rFonts w:ascii="仿宋_GB2312" w:hAnsi="仿宋_GB2312" w:cs="仿宋_GB2312" w:eastAsia="仿宋_GB2312"/>
                <w:sz w:val="24"/>
                <w:color w:val="000000"/>
              </w:rPr>
              <w:t>保人数</w:t>
            </w:r>
            <w:r>
              <w:rPr>
                <w:rFonts w:ascii="仿宋_GB2312" w:hAnsi="仿宋_GB2312" w:cs="仿宋_GB2312" w:eastAsia="仿宋_GB2312"/>
                <w:sz w:val="24"/>
                <w:color w:val="000000"/>
              </w:rPr>
              <w:t>计算。</w:t>
            </w:r>
          </w:p>
        </w:tc>
      </w:tr>
    </w:tbl>
    <w:p>
      <w:pPr>
        <w:pStyle w:val="null3"/>
        <w:ind w:firstLine="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6</w:t>
      </w:r>
      <w:r>
        <w:rPr>
          <w:rFonts w:ascii="仿宋_GB2312" w:hAnsi="仿宋_GB2312" w:cs="仿宋_GB2312" w:eastAsia="仿宋_GB2312"/>
          <w:sz w:val="24"/>
          <w:color w:val="000000"/>
        </w:rPr>
        <w:t>本次采购为国内采购，报价以人民币为货币单位，应分单价、小计和总价。</w:t>
      </w:r>
    </w:p>
    <w:p>
      <w:pPr>
        <w:pStyle w:val="null3"/>
        <w:ind w:firstLine="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7</w:t>
      </w:r>
      <w:r>
        <w:rPr>
          <w:rFonts w:ascii="仿宋_GB2312" w:hAnsi="仿宋_GB2312" w:cs="仿宋_GB2312" w:eastAsia="仿宋_GB2312"/>
          <w:sz w:val="24"/>
          <w:color w:val="000000"/>
        </w:rPr>
        <w:t>本项目采购预算为投标报价的最高限价，投标报价超过采购预算的作无效投标处理。</w:t>
      </w:r>
    </w:p>
    <w:p>
      <w:pPr>
        <w:pStyle w:val="null3"/>
        <w:ind w:firstLine="420"/>
        <w:jc w:val="both"/>
      </w:pPr>
      <w:r>
        <w:rPr>
          <w:rFonts w:ascii="仿宋_GB2312" w:hAnsi="仿宋_GB2312" w:cs="仿宋_GB2312" w:eastAsia="仿宋_GB2312"/>
          <w:sz w:val="24"/>
          <w:color w:val="000000"/>
        </w:rPr>
        <w:t>8.8</w:t>
      </w:r>
      <w:r>
        <w:rPr>
          <w:rFonts w:ascii="仿宋_GB2312" w:hAnsi="仿宋_GB2312" w:cs="仿宋_GB2312" w:eastAsia="仿宋_GB2312"/>
          <w:sz w:val="24"/>
          <w:color w:val="000000"/>
        </w:rPr>
        <w:t>保险费以中标候选人的实际报价作为最终的保费标准。</w:t>
      </w:r>
    </w:p>
    <w:p>
      <w:pPr>
        <w:pStyle w:val="null3"/>
        <w:ind w:firstLine="420"/>
        <w:jc w:val="both"/>
      </w:pPr>
      <w:r>
        <w:rPr>
          <w:rFonts w:ascii="仿宋_GB2312" w:hAnsi="仿宋_GB2312" w:cs="仿宋_GB2312" w:eastAsia="仿宋_GB2312"/>
          <w:sz w:val="24"/>
          <w:color w:val="000000"/>
        </w:rPr>
        <w:t>8.9投标人针对本项目</w:t>
      </w:r>
      <w:r>
        <w:rPr>
          <w:rFonts w:ascii="仿宋_GB2312" w:hAnsi="仿宋_GB2312" w:cs="仿宋_GB2312" w:eastAsia="仿宋_GB2312"/>
          <w:sz w:val="24"/>
          <w:color w:val="000000"/>
        </w:rPr>
        <w:t>只能有一个报价，招标采购</w:t>
      </w:r>
      <w:r>
        <w:rPr>
          <w:rFonts w:ascii="仿宋_GB2312" w:hAnsi="仿宋_GB2312" w:cs="仿宋_GB2312" w:eastAsia="仿宋_GB2312"/>
          <w:sz w:val="24"/>
          <w:color w:val="000000"/>
        </w:rPr>
        <w:t>单位</w:t>
      </w:r>
      <w:r>
        <w:rPr>
          <w:rFonts w:ascii="仿宋_GB2312" w:hAnsi="仿宋_GB2312" w:cs="仿宋_GB2312" w:eastAsia="仿宋_GB2312"/>
          <w:sz w:val="24"/>
          <w:color w:val="000000"/>
        </w:rPr>
        <w:t>人</w:t>
      </w:r>
      <w:r>
        <w:rPr>
          <w:rFonts w:ascii="仿宋_GB2312" w:hAnsi="仿宋_GB2312" w:cs="仿宋_GB2312" w:eastAsia="仿宋_GB2312"/>
          <w:sz w:val="24"/>
          <w:color w:val="000000"/>
        </w:rPr>
        <w:t>不接受可选择的报价。</w:t>
      </w:r>
    </w:p>
    <w:p>
      <w:pPr>
        <w:pStyle w:val="null3"/>
        <w:ind w:firstLine="420"/>
        <w:jc w:val="both"/>
      </w:pPr>
      <w:r>
        <w:rPr>
          <w:rFonts w:ascii="仿宋_GB2312" w:hAnsi="仿宋_GB2312" w:cs="仿宋_GB2312" w:eastAsia="仿宋_GB2312"/>
          <w:sz w:val="24"/>
          <w:color w:val="000000"/>
        </w:rPr>
        <w:t>9、关于本项目所属行业及中小企业划分标准的补充说明：</w:t>
      </w:r>
    </w:p>
    <w:p>
      <w:pPr>
        <w:pStyle w:val="null3"/>
        <w:ind w:firstLine="420"/>
        <w:jc w:val="both"/>
      </w:pPr>
      <w:r>
        <w:rPr>
          <w:rFonts w:ascii="仿宋_GB2312" w:hAnsi="仿宋_GB2312" w:cs="仿宋_GB2312" w:eastAsia="仿宋_GB2312"/>
          <w:sz w:val="24"/>
          <w:color w:val="000000"/>
        </w:rPr>
        <w:t>按照中国人民银行、原中国银行业监督管理委员会、中国证券监督管理委员会、原中国保险监督管理委员会和国家统计局联合颁布的《金融业企业划型标准》</w:t>
      </w:r>
      <w:r>
        <w:rPr>
          <w:rFonts w:ascii="仿宋_GB2312" w:hAnsi="仿宋_GB2312" w:cs="仿宋_GB2312" w:eastAsia="仿宋_GB2312"/>
          <w:sz w:val="24"/>
          <w:color w:val="000000"/>
        </w:rPr>
        <w:t>[银发（2015）309号]规定执行。本项目所属行业为保险行业，即供应商法人总公司资产总额5000亿元以下的为中小微型企业。其中，供应商法人总公司资产总额400亿元及以上的为中型企业，供应商法人总公司资产总额20亿元及以上的为小型企业，供应商法人总公司资产总额20亿元以下的为微型企业。</w:t>
      </w:r>
    </w:p>
    <w:p>
      <w:pPr>
        <w:pStyle w:val="null3"/>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、后附附件</w:t>
      </w:r>
    </w:p>
    <w:p>
      <w:pPr>
        <w:pStyle w:val="null3"/>
        <w:ind w:firstLine="480"/>
        <w:jc w:val="both"/>
      </w:pPr>
      <w:r>
        <w:rPr>
          <w:rFonts w:ascii="仿宋_GB2312" w:hAnsi="仿宋_GB2312" w:cs="仿宋_GB2312" w:eastAsia="仿宋_GB2312"/>
          <w:sz w:val="24"/>
          <w:color w:val="000000"/>
        </w:rPr>
        <w:t>附件</w:t>
      </w:r>
      <w:r>
        <w:rPr>
          <w:rFonts w:ascii="仿宋_GB2312" w:hAnsi="仿宋_GB2312" w:cs="仿宋_GB2312" w:eastAsia="仿宋_GB2312"/>
          <w:sz w:val="24"/>
          <w:color w:val="000000"/>
        </w:rPr>
        <w:t>1：</w:t>
      </w:r>
    </w:p>
    <w:p>
      <w:pPr>
        <w:pStyle w:val="null3"/>
        <w:ind w:firstLine="645"/>
        <w:jc w:val="center"/>
      </w:pPr>
      <w:r>
        <w:rPr>
          <w:rFonts w:ascii="仿宋_GB2312" w:hAnsi="仿宋_GB2312" w:cs="仿宋_GB2312" w:eastAsia="仿宋_GB2312"/>
          <w:sz w:val="24"/>
          <w:b/>
          <w:color w:val="000000"/>
        </w:rPr>
        <w:t>关于串标情形及后果的告知函</w:t>
      </w:r>
    </w:p>
    <w:p>
      <w:pPr>
        <w:pStyle w:val="null3"/>
      </w:pPr>
      <w:r>
        <w:rPr>
          <w:rFonts w:ascii="仿宋_GB2312" w:hAnsi="仿宋_GB2312" w:cs="仿宋_GB2312" w:eastAsia="仿宋_GB2312"/>
          <w:sz w:val="21"/>
          <w:color w:val="000000"/>
        </w:rPr>
        <w:t>致各投标</w:t>
      </w:r>
      <w:r>
        <w:rPr>
          <w:rFonts w:ascii="仿宋_GB2312" w:hAnsi="仿宋_GB2312" w:cs="仿宋_GB2312" w:eastAsia="仿宋_GB2312"/>
          <w:sz w:val="24"/>
          <w:color w:val="000000"/>
        </w:rPr>
        <w:t>人：</w:t>
      </w:r>
    </w:p>
    <w:p>
      <w:pPr>
        <w:pStyle w:val="null3"/>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pPr>
      <w:r>
        <w:rPr>
          <w:rFonts w:ascii="仿宋_GB2312" w:hAnsi="仿宋_GB2312" w:cs="仿宋_GB2312" w:eastAsia="仿宋_GB2312"/>
          <w:sz w:val="24"/>
          <w:b/>
          <w:color w:val="000000"/>
        </w:rPr>
        <w:t>一、恶意串通情形</w:t>
      </w:r>
    </w:p>
    <w:p>
      <w:pPr>
        <w:pStyle w:val="null3"/>
        <w:ind w:firstLine="315"/>
      </w:pPr>
      <w:r>
        <w:rPr>
          <w:rFonts w:ascii="仿宋_GB2312" w:hAnsi="仿宋_GB2312" w:cs="仿宋_GB2312" w:eastAsia="仿宋_GB2312"/>
          <w:sz w:val="24"/>
          <w:b/>
          <w:color w:val="000000"/>
        </w:rPr>
        <w:t>《政府采购法实施条例》第七十四条：有下列情形之一的，属于恶意串通：</w:t>
      </w:r>
    </w:p>
    <w:p>
      <w:pPr>
        <w:pStyle w:val="null3"/>
        <w:ind w:firstLine="315"/>
      </w:pPr>
      <w:r>
        <w:rPr>
          <w:rFonts w:ascii="仿宋_GB2312" w:hAnsi="仿宋_GB2312" w:cs="仿宋_GB2312" w:eastAsia="仿宋_GB2312"/>
          <w:sz w:val="24"/>
          <w:color w:val="000000"/>
        </w:rPr>
        <w:t>（一）供应商直接或者间接从采购人或者采购代理机构处获得其他供应商的相关情况并修改其投标文件或者响应文件；</w:t>
      </w:r>
    </w:p>
    <w:p>
      <w:pPr>
        <w:pStyle w:val="null3"/>
        <w:ind w:firstLine="315"/>
      </w:pPr>
      <w:r>
        <w:rPr>
          <w:rFonts w:ascii="仿宋_GB2312" w:hAnsi="仿宋_GB2312" w:cs="仿宋_GB2312" w:eastAsia="仿宋_GB2312"/>
          <w:sz w:val="24"/>
          <w:color w:val="000000"/>
        </w:rPr>
        <w:t>（二）供应商按照采购人或者采购代理机构的授意撤换、修改投标文件或者响应文件；</w:t>
      </w:r>
    </w:p>
    <w:p>
      <w:pPr>
        <w:pStyle w:val="null3"/>
        <w:ind w:firstLine="315"/>
      </w:pPr>
      <w:r>
        <w:rPr>
          <w:rFonts w:ascii="仿宋_GB2312" w:hAnsi="仿宋_GB2312" w:cs="仿宋_GB2312" w:eastAsia="仿宋_GB2312"/>
          <w:sz w:val="24"/>
          <w:color w:val="000000"/>
        </w:rPr>
        <w:t>（三）供应商之间协商报价、技术方案等投标文件或者响应文件的实质性内容；</w:t>
      </w:r>
    </w:p>
    <w:p>
      <w:pPr>
        <w:pStyle w:val="null3"/>
        <w:ind w:firstLine="315"/>
      </w:pPr>
      <w:r>
        <w:rPr>
          <w:rFonts w:ascii="仿宋_GB2312" w:hAnsi="仿宋_GB2312" w:cs="仿宋_GB2312" w:eastAsia="仿宋_GB2312"/>
          <w:sz w:val="24"/>
          <w:color w:val="000000"/>
        </w:rPr>
        <w:t>（四）属于同一集团、协会、商会等组织成员的供应商按照该组织要求协同参加政府采购活动；</w:t>
      </w:r>
    </w:p>
    <w:p>
      <w:pPr>
        <w:pStyle w:val="null3"/>
        <w:ind w:firstLine="315"/>
      </w:pPr>
      <w:r>
        <w:rPr>
          <w:rFonts w:ascii="仿宋_GB2312" w:hAnsi="仿宋_GB2312" w:cs="仿宋_GB2312" w:eastAsia="仿宋_GB2312"/>
          <w:sz w:val="24"/>
          <w:color w:val="000000"/>
        </w:rPr>
        <w:t>（五）供应商之间事先约定由某一特定供应商中标、成交；</w:t>
      </w:r>
    </w:p>
    <w:p>
      <w:pPr>
        <w:pStyle w:val="null3"/>
        <w:ind w:firstLine="315"/>
      </w:pPr>
      <w:r>
        <w:rPr>
          <w:rFonts w:ascii="仿宋_GB2312" w:hAnsi="仿宋_GB2312" w:cs="仿宋_GB2312" w:eastAsia="仿宋_GB2312"/>
          <w:sz w:val="24"/>
          <w:color w:val="000000"/>
        </w:rPr>
        <w:t>（六）供应商之间商定部分供应商放弃参加政府采购活动或者放弃中标、成交；</w:t>
      </w:r>
    </w:p>
    <w:p>
      <w:pPr>
        <w:pStyle w:val="null3"/>
        <w:ind w:firstLine="315"/>
      </w:pPr>
      <w:r>
        <w:rPr>
          <w:rFonts w:ascii="仿宋_GB2312" w:hAnsi="仿宋_GB2312" w:cs="仿宋_GB2312" w:eastAsia="仿宋_GB2312"/>
          <w:sz w:val="24"/>
          <w:color w:val="000000"/>
        </w:rPr>
        <w:t>（七）供应商与采购人或者采购代理机构之间、供应商相互之间，为谋求特定供应商中标、成交或者排斥其他供应商的其他串通行为。</w:t>
      </w:r>
    </w:p>
    <w:p>
      <w:pPr>
        <w:pStyle w:val="null3"/>
      </w:pPr>
      <w:r>
        <w:rPr>
          <w:rFonts w:ascii="仿宋_GB2312" w:hAnsi="仿宋_GB2312" w:cs="仿宋_GB2312" w:eastAsia="仿宋_GB2312"/>
          <w:sz w:val="24"/>
          <w:b/>
          <w:color w:val="000000"/>
        </w:rPr>
        <w:t>二、视为串通情形</w:t>
      </w:r>
    </w:p>
    <w:p>
      <w:pPr>
        <w:pStyle w:val="null3"/>
        <w:ind w:firstLine="315"/>
      </w:pPr>
      <w:r>
        <w:rPr>
          <w:rFonts w:ascii="仿宋_GB2312" w:hAnsi="仿宋_GB2312" w:cs="仿宋_GB2312" w:eastAsia="仿宋_GB2312"/>
          <w:sz w:val="24"/>
          <w:b/>
          <w:color w:val="000000"/>
        </w:rPr>
        <w:t>《政府采购货物和服务招标投标管理办法》（财政部令第</w:t>
      </w:r>
      <w:r>
        <w:rPr>
          <w:rFonts w:ascii="仿宋_GB2312" w:hAnsi="仿宋_GB2312" w:cs="仿宋_GB2312" w:eastAsia="仿宋_GB2312"/>
          <w:sz w:val="24"/>
          <w:b/>
          <w:color w:val="000000"/>
        </w:rPr>
        <w:t>87号）第三十七条：有下列情形之一的，视为投标人串通投标，其投标无效：</w:t>
      </w:r>
    </w:p>
    <w:p>
      <w:pPr>
        <w:pStyle w:val="null3"/>
        <w:ind w:firstLine="315"/>
      </w:pPr>
      <w:r>
        <w:rPr>
          <w:rFonts w:ascii="仿宋_GB2312" w:hAnsi="仿宋_GB2312" w:cs="仿宋_GB2312" w:eastAsia="仿宋_GB2312"/>
          <w:sz w:val="24"/>
          <w:color w:val="000000"/>
        </w:rPr>
        <w:t>（一）不同投标人的投标文件由同一单位或者个人编制；</w:t>
      </w:r>
    </w:p>
    <w:p>
      <w:pPr>
        <w:pStyle w:val="null3"/>
        <w:ind w:firstLine="315"/>
      </w:pPr>
      <w:r>
        <w:rPr>
          <w:rFonts w:ascii="仿宋_GB2312" w:hAnsi="仿宋_GB2312" w:cs="仿宋_GB2312" w:eastAsia="仿宋_GB2312"/>
          <w:sz w:val="24"/>
          <w:color w:val="000000"/>
        </w:rPr>
        <w:t>（二）不同投标人委托同一单位或者个人办理投标事宜；</w:t>
      </w:r>
    </w:p>
    <w:p>
      <w:pPr>
        <w:pStyle w:val="null3"/>
        <w:ind w:firstLine="240"/>
      </w:pPr>
      <w:r>
        <w:rPr>
          <w:rFonts w:ascii="仿宋_GB2312" w:hAnsi="仿宋_GB2312" w:cs="仿宋_GB2312" w:eastAsia="仿宋_GB2312"/>
          <w:sz w:val="24"/>
          <w:color w:val="000000"/>
        </w:rPr>
        <w:t>（三）不同投标人的投标文件载明的项目管理成员或者联系人员为同一人；</w:t>
      </w:r>
    </w:p>
    <w:p>
      <w:pPr>
        <w:pStyle w:val="null3"/>
        <w:ind w:firstLine="240"/>
      </w:pPr>
      <w:r>
        <w:rPr>
          <w:rFonts w:ascii="仿宋_GB2312" w:hAnsi="仿宋_GB2312" w:cs="仿宋_GB2312" w:eastAsia="仿宋_GB2312"/>
          <w:sz w:val="24"/>
          <w:color w:val="000000"/>
        </w:rPr>
        <w:t>（四）不同投标人的投标文件异常一致或者投标报价呈规律性差异；</w:t>
      </w:r>
    </w:p>
    <w:p>
      <w:pPr>
        <w:pStyle w:val="null3"/>
        <w:ind w:firstLine="240"/>
      </w:pPr>
      <w:r>
        <w:rPr>
          <w:rFonts w:ascii="仿宋_GB2312" w:hAnsi="仿宋_GB2312" w:cs="仿宋_GB2312" w:eastAsia="仿宋_GB2312"/>
          <w:sz w:val="24"/>
          <w:color w:val="000000"/>
        </w:rPr>
        <w:t>（五）不同投标人的投标文件相互混装；</w:t>
      </w:r>
    </w:p>
    <w:p>
      <w:pPr>
        <w:pStyle w:val="null3"/>
        <w:ind w:firstLine="240"/>
      </w:pPr>
      <w:r>
        <w:rPr>
          <w:rFonts w:ascii="仿宋_GB2312" w:hAnsi="仿宋_GB2312" w:cs="仿宋_GB2312" w:eastAsia="仿宋_GB2312"/>
          <w:sz w:val="24"/>
          <w:color w:val="000000"/>
        </w:rPr>
        <w:t>（六）不同投标人的投标保证金从同一单位或者个人的账户转出。</w:t>
      </w:r>
    </w:p>
    <w:p>
      <w:pPr>
        <w:pStyle w:val="null3"/>
        <w:ind w:firstLine="315"/>
      </w:pPr>
      <w:r>
        <w:rPr>
          <w:rFonts w:ascii="仿宋_GB2312" w:hAnsi="仿宋_GB2312" w:cs="仿宋_GB2312" w:eastAsia="仿宋_GB2312"/>
          <w:sz w:val="24"/>
          <w:b/>
          <w:color w:val="000000"/>
        </w:rPr>
        <w:t>《福建省财政厅关于电子化政府采购项目中视为串标情形认定与处理的指导意见》（闽财购〔</w:t>
      </w:r>
      <w:r>
        <w:rPr>
          <w:rFonts w:ascii="仿宋_GB2312" w:hAnsi="仿宋_GB2312" w:cs="仿宋_GB2312" w:eastAsia="仿宋_GB2312"/>
          <w:sz w:val="24"/>
          <w:b/>
          <w:color w:val="000000"/>
        </w:rPr>
        <w:t>2018〕30号）</w:t>
      </w:r>
    </w:p>
    <w:p>
      <w:pPr>
        <w:pStyle w:val="null3"/>
        <w:ind w:firstLine="315"/>
      </w:pPr>
      <w:r>
        <w:rPr>
          <w:rFonts w:ascii="仿宋_GB2312" w:hAnsi="仿宋_GB2312" w:cs="仿宋_GB2312" w:eastAsia="仿宋_GB2312"/>
          <w:sz w:val="24"/>
          <w:color w:val="000000"/>
        </w:rPr>
        <w:t>（一）电子化招标项目视为串通情形的认定</w:t>
      </w:r>
    </w:p>
    <w:p>
      <w:pPr>
        <w:pStyle w:val="null3"/>
        <w:ind w:firstLine="315"/>
      </w:pPr>
      <w:r>
        <w:rPr>
          <w:rFonts w:ascii="仿宋_GB2312" w:hAnsi="仿宋_GB2312" w:cs="仿宋_GB2312" w:eastAsia="仿宋_GB2312"/>
          <w:sz w:val="24"/>
          <w:color w:val="000000"/>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ind w:firstLine="315"/>
      </w:pPr>
      <w:r>
        <w:rPr>
          <w:rFonts w:ascii="仿宋_GB2312" w:hAnsi="仿宋_GB2312" w:cs="仿宋_GB2312" w:eastAsia="仿宋_GB2312"/>
          <w:sz w:val="24"/>
          <w:color w:val="000000"/>
        </w:rPr>
        <w:t>2、电子响应文件解密阶段 电子响应文件的个性特征与本采购项目的其他响应人存在雷同的，按照以下方式进行认定：</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315"/>
      </w:pPr>
      <w:r>
        <w:rPr>
          <w:rFonts w:ascii="仿宋_GB2312" w:hAnsi="仿宋_GB2312" w:cs="仿宋_GB2312" w:eastAsia="仿宋_GB2312"/>
          <w:sz w:val="24"/>
          <w:color w:val="000000"/>
        </w:rPr>
        <w:t>（</w:t>
      </w:r>
      <w:r>
        <w:rPr>
          <w:rFonts w:ascii="仿宋_GB2312" w:hAnsi="仿宋_GB2312" w:cs="仿宋_GB2312" w:eastAsia="仿宋_GB2312"/>
          <w:sz w:val="24"/>
          <w:color w:val="000000"/>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315"/>
      </w:pPr>
      <w:r>
        <w:rPr>
          <w:rFonts w:ascii="仿宋_GB2312" w:hAnsi="仿宋_GB2312" w:cs="仿宋_GB2312" w:eastAsia="仿宋_GB2312"/>
          <w:sz w:val="24"/>
          <w:color w:val="000000"/>
        </w:rPr>
        <w:t>（二）电子化非招标项目视为串通情形的认定</w:t>
      </w:r>
    </w:p>
    <w:p>
      <w:pPr>
        <w:pStyle w:val="null3"/>
        <w:ind w:firstLine="315"/>
      </w:pPr>
      <w:r>
        <w:rPr>
          <w:rFonts w:ascii="仿宋_GB2312" w:hAnsi="仿宋_GB2312" w:cs="仿宋_GB2312" w:eastAsia="仿宋_GB2312"/>
          <w:sz w:val="24"/>
          <w:color w:val="000000"/>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color w:val="000000"/>
        </w:rPr>
        <w:t>“供 应商与采购人或者采购代 理机构之间、供 应商相互之间，为谋求特定供 应商中标、成交或者排斥其他供 应商的其他串通行为”。</w:t>
      </w:r>
    </w:p>
    <w:p>
      <w:pPr>
        <w:pStyle w:val="null3"/>
        <w:ind w:firstLine="240"/>
      </w:pPr>
      <w:r>
        <w:rPr>
          <w:rFonts w:ascii="仿宋_GB2312" w:hAnsi="仿宋_GB2312" w:cs="仿宋_GB2312" w:eastAsia="仿宋_GB2312"/>
          <w:sz w:val="24"/>
          <w:b/>
          <w:color w:val="000000"/>
        </w:rPr>
        <w:t>《福建省财政厅关于福建省省级政府采购货物和服务项目招标文件编制指引和实施指引的补充通知（三）》（闽财购〔</w:t>
      </w:r>
      <w:r>
        <w:rPr>
          <w:rFonts w:ascii="仿宋_GB2312" w:hAnsi="仿宋_GB2312" w:cs="仿宋_GB2312" w:eastAsia="仿宋_GB2312"/>
          <w:sz w:val="24"/>
          <w:b/>
          <w:color w:val="000000"/>
        </w:rPr>
        <w:t>2010〕28号）</w:t>
      </w:r>
    </w:p>
    <w:p>
      <w:pPr>
        <w:pStyle w:val="null3"/>
      </w:pPr>
      <w:r>
        <w:rPr>
          <w:rFonts w:ascii="仿宋_GB2312" w:hAnsi="仿宋_GB2312" w:cs="仿宋_GB2312" w:eastAsia="仿宋_GB2312"/>
          <w:sz w:val="24"/>
          <w:color w:val="000000"/>
        </w:rPr>
        <w:t>评标委员会在评标过程中发现投标人存在下列情形之一的，可认定其有串通</w:t>
      </w:r>
    </w:p>
    <w:p>
      <w:pPr>
        <w:pStyle w:val="null3"/>
      </w:pPr>
      <w:r>
        <w:rPr>
          <w:rFonts w:ascii="仿宋_GB2312" w:hAnsi="仿宋_GB2312" w:cs="仿宋_GB2312" w:eastAsia="仿宋_GB2312"/>
          <w:sz w:val="24"/>
          <w:color w:val="000000"/>
        </w:rPr>
        <w:t>投标行为，并做出其投标无效的决定：</w:t>
      </w:r>
    </w:p>
    <w:p>
      <w:pPr>
        <w:pStyle w:val="null3"/>
      </w:pPr>
      <w:r>
        <w:rPr>
          <w:rFonts w:ascii="仿宋_GB2312" w:hAnsi="仿宋_GB2312" w:cs="仿宋_GB2312" w:eastAsia="仿宋_GB2312"/>
          <w:sz w:val="24"/>
          <w:color w:val="000000"/>
        </w:rPr>
        <w:t>（一）不同投标人的投标文件错、漏之处一致或雷同，且不能合理解释的；</w:t>
      </w:r>
    </w:p>
    <w:p>
      <w:pPr>
        <w:pStyle w:val="null3"/>
      </w:pPr>
      <w:r>
        <w:rPr>
          <w:rFonts w:ascii="仿宋_GB2312" w:hAnsi="仿宋_GB2312" w:cs="仿宋_GB2312" w:eastAsia="仿宋_GB2312"/>
          <w:sz w:val="24"/>
          <w:color w:val="000000"/>
        </w:rPr>
        <w:t>（二）不同的投标人的法定代表人、委托代理人等由同一个单位缴纳社会保险的；</w:t>
      </w:r>
    </w:p>
    <w:p>
      <w:pPr>
        <w:pStyle w:val="null3"/>
      </w:pPr>
      <w:r>
        <w:rPr>
          <w:rFonts w:ascii="仿宋_GB2312" w:hAnsi="仿宋_GB2312" w:cs="仿宋_GB2312" w:eastAsia="仿宋_GB2312"/>
          <w:sz w:val="24"/>
          <w:color w:val="000000"/>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pPr>
      <w:r>
        <w:rPr>
          <w:rFonts w:ascii="仿宋_GB2312" w:hAnsi="仿宋_GB2312" w:cs="仿宋_GB2312" w:eastAsia="仿宋_GB2312"/>
          <w:sz w:val="24"/>
          <w:color w:val="000000"/>
        </w:rPr>
        <w:t>（四）有关法律、法规或规章规定的其他串通投标行为。</w:t>
      </w:r>
    </w:p>
    <w:p>
      <w:pPr>
        <w:pStyle w:val="null3"/>
      </w:pPr>
      <w:r>
        <w:rPr>
          <w:rFonts w:ascii="仿宋_GB2312" w:hAnsi="仿宋_GB2312" w:cs="仿宋_GB2312" w:eastAsia="仿宋_GB2312"/>
          <w:sz w:val="24"/>
          <w:b/>
          <w:color w:val="000000"/>
        </w:rPr>
        <w:t>三、供应商需承担的后果</w:t>
      </w:r>
    </w:p>
    <w:p>
      <w:pPr>
        <w:pStyle w:val="null3"/>
        <w:ind w:firstLine="480"/>
      </w:pPr>
      <w:r>
        <w:rPr>
          <w:rFonts w:ascii="仿宋_GB2312" w:hAnsi="仿宋_GB2312" w:cs="仿宋_GB2312" w:eastAsia="仿宋_GB2312"/>
          <w:sz w:val="24"/>
          <w:color w:val="000000"/>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ind w:firstLine="480"/>
      </w:pPr>
      <w:r>
        <w:rPr>
          <w:rFonts w:ascii="仿宋_GB2312" w:hAnsi="仿宋_GB2312" w:cs="仿宋_GB2312" w:eastAsia="仿宋_GB2312"/>
          <w:sz w:val="24"/>
          <w:color w:val="000000"/>
        </w:rPr>
        <w:t>2、《政府采购非招标采购方式管理办法》（财政部令第74号）第二十条：有下列情形之一的，保证金不予退还： （四）供 应商与采购人、其他供 应商或者采购代 理机构恶意串通的；</w:t>
      </w:r>
    </w:p>
    <w:p>
      <w:pPr>
        <w:pStyle w:val="null3"/>
        <w:ind w:firstLine="315"/>
      </w:pPr>
      <w:r>
        <w:rPr>
          <w:rFonts w:ascii="仿宋_GB2312" w:hAnsi="仿宋_GB2312" w:cs="仿宋_GB2312" w:eastAsia="仿宋_GB2312"/>
          <w:sz w:val="24"/>
          <w:color w:val="000000"/>
        </w:rPr>
        <w:t>3、《政府采购竞争性磋商采购方式管理暂行办法》（财库〔2014〕214号）第三十一条：有下列情形之一的，磋商保证金不予退还： （四）供 应商与采购人、其他供 应商或者采购代 理机构恶意串通的；</w:t>
      </w:r>
    </w:p>
    <w:p>
      <w:pPr>
        <w:pStyle w:val="null3"/>
      </w:pPr>
      <w:r>
        <w:rPr>
          <w:rFonts w:ascii="仿宋_GB2312" w:hAnsi="仿宋_GB2312" w:cs="仿宋_GB2312" w:eastAsia="仿宋_GB2312"/>
          <w:sz w:val="24"/>
          <w:color w:val="000000"/>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pPr>
      <w:r>
        <w:rPr>
          <w:rFonts w:ascii="仿宋_GB2312" w:hAnsi="仿宋_GB2312" w:cs="仿宋_GB2312" w:eastAsia="仿宋_GB2312"/>
          <w:sz w:val="24"/>
          <w:color w:val="000000"/>
        </w:rPr>
        <w:t>附件</w:t>
      </w:r>
      <w:r>
        <w:rPr>
          <w:rFonts w:ascii="仿宋_GB2312" w:hAnsi="仿宋_GB2312" w:cs="仿宋_GB2312" w:eastAsia="仿宋_GB2312"/>
          <w:sz w:val="24"/>
          <w:color w:val="000000"/>
        </w:rPr>
        <w:t>2：</w:t>
      </w:r>
    </w:p>
    <w:p>
      <w:pPr>
        <w:pStyle w:val="null3"/>
        <w:ind w:firstLine="3120"/>
      </w:pPr>
      <w:r>
        <w:rPr>
          <w:rFonts w:ascii="仿宋_GB2312" w:hAnsi="仿宋_GB2312" w:cs="仿宋_GB2312" w:eastAsia="仿宋_GB2312"/>
          <w:sz w:val="24"/>
          <w:color w:val="000000"/>
        </w:rPr>
        <w:t>招标文件远程开标事项</w:t>
      </w:r>
    </w:p>
    <w:p>
      <w:pPr>
        <w:pStyle w:val="null3"/>
      </w:pPr>
      <w:r>
        <w:rPr>
          <w:rFonts w:ascii="仿宋_GB2312" w:hAnsi="仿宋_GB2312" w:cs="仿宋_GB2312" w:eastAsia="仿宋_GB2312"/>
          <w:sz w:val="24"/>
          <w:color w:val="000000"/>
        </w:rPr>
        <w:t>一、本项目采用</w:t>
      </w:r>
      <w:r>
        <w:rPr>
          <w:rFonts w:ascii="仿宋_GB2312" w:hAnsi="仿宋_GB2312" w:cs="仿宋_GB2312" w:eastAsia="仿宋_GB2312"/>
          <w:sz w:val="24"/>
          <w:color w:val="000000"/>
        </w:rPr>
        <w:t>“远程开标”，投标人可到开标现场，也可不到开标现场，由投标人自行决定。</w:t>
      </w:r>
    </w:p>
    <w:p>
      <w:pPr>
        <w:pStyle w:val="null3"/>
        <w:ind w:firstLine="640"/>
      </w:pPr>
      <w:r>
        <w:rPr>
          <w:rFonts w:ascii="仿宋_GB2312" w:hAnsi="仿宋_GB2312" w:cs="仿宋_GB2312" w:eastAsia="仿宋_GB2312"/>
          <w:sz w:val="24"/>
          <w:color w:val="000000"/>
        </w:rPr>
        <w:t>二、投标人不到开标现场的，请在福建省政府采购网厦门分网</w:t>
      </w:r>
      <w:r>
        <w:rPr>
          <w:rFonts w:ascii="仿宋_GB2312" w:hAnsi="仿宋_GB2312" w:cs="仿宋_GB2312" w:eastAsia="仿宋_GB2312"/>
          <w:sz w:val="24"/>
          <w:color w:val="000000"/>
        </w:rPr>
        <w:t>“服务专区/下载专区/资料下载”中，下载《远程开标操作手册》，在开标时自行登录采购系统，线上观看开标过程，并按要求在开标时段对投标文件进行远程解密、远程签章。</w:t>
      </w:r>
    </w:p>
    <w:p>
      <w:pPr>
        <w:pStyle w:val="null3"/>
        <w:ind w:firstLine="640"/>
      </w:pPr>
      <w:r>
        <w:rPr>
          <w:rFonts w:ascii="仿宋_GB2312" w:hAnsi="仿宋_GB2312" w:cs="仿宋_GB2312" w:eastAsia="仿宋_GB2312"/>
          <w:sz w:val="24"/>
          <w:color w:val="000000"/>
        </w:rPr>
        <w:t>三、投标人应确保自身设施、设备、网络状况良好，提请了解熟悉远程开标流程，因投标人自身原因造成无法正常观看开标过程、远程解密或签章的，后果由投标人自行承担。</w:t>
      </w:r>
    </w:p>
    <w:p>
      <w:pPr>
        <w:pStyle w:val="null3"/>
        <w:ind w:firstLine="640"/>
      </w:pPr>
      <w:r>
        <w:rPr>
          <w:rFonts w:ascii="仿宋_GB2312" w:hAnsi="仿宋_GB2312" w:cs="仿宋_GB2312" w:eastAsia="仿宋_GB2312"/>
          <w:sz w:val="24"/>
          <w:color w:val="000000"/>
        </w:rPr>
        <w:t>四、在规定的时间内正确提交电子投标文件的投标人在开标时将由系统判断签到情况，具体信息以福建省政府采购网上公开信息系统所示为准。</w:t>
      </w:r>
    </w:p>
    <w:p>
      <w:pPr>
        <w:pStyle w:val="null3"/>
        <w:ind w:firstLine="640"/>
      </w:pPr>
      <w:r>
        <w:rPr>
          <w:rFonts w:ascii="仿宋_GB2312" w:hAnsi="仿宋_GB2312" w:cs="仿宋_GB2312" w:eastAsia="仿宋_GB2312"/>
          <w:sz w:val="24"/>
          <w:color w:val="000000"/>
        </w:rPr>
        <w:t>五、投标人应在远程解密开启后在规定时间内使用</w:t>
      </w:r>
      <w:r>
        <w:rPr>
          <w:rFonts w:ascii="仿宋_GB2312" w:hAnsi="仿宋_GB2312" w:cs="仿宋_GB2312" w:eastAsia="仿宋_GB2312"/>
          <w:sz w:val="24"/>
          <w:color w:val="000000"/>
        </w:rPr>
        <w:t>CA数字证书（应与投标文件加密时所用CA证书一致）进行投标文件的解密操作，逾期未解密的视为放弃投标。</w:t>
      </w:r>
    </w:p>
    <w:p>
      <w:pPr>
        <w:pStyle w:val="null3"/>
        <w:ind w:firstLine="640"/>
      </w:pPr>
      <w:r>
        <w:rPr>
          <w:rFonts w:ascii="仿宋_GB2312" w:hAnsi="仿宋_GB2312" w:cs="仿宋_GB2312" w:eastAsia="仿宋_GB2312"/>
          <w:sz w:val="24"/>
          <w:color w:val="000000"/>
        </w:rPr>
        <w:t>六、唱标结束后，投标人可对开标结果进行签章，并在远程签章开放后规定时间内完成，逾期未签章的视同认可开标结果。</w:t>
      </w:r>
    </w:p>
    <w:p>
      <w:pPr>
        <w:pStyle w:val="null3"/>
        <w:ind w:firstLine="640"/>
      </w:pPr>
      <w:r>
        <w:rPr>
          <w:rFonts w:ascii="仿宋_GB2312" w:hAnsi="仿宋_GB2312" w:cs="仿宋_GB2312" w:eastAsia="仿宋_GB2312"/>
          <w:sz w:val="24"/>
          <w:color w:val="000000"/>
        </w:rPr>
        <w:t>七、开、评标期间，投标人代表应保证采购系统中预留的联系方式畅通，以便随时接收并答复评标委员会发起的澄清等事项。</w:t>
      </w:r>
    </w:p>
    <w:p>
      <w:pPr>
        <w:pStyle w:val="null3"/>
        <w:ind w:firstLine="640"/>
      </w:pPr>
      <w:r>
        <w:rPr>
          <w:rFonts w:ascii="仿宋_GB2312" w:hAnsi="仿宋_GB2312" w:cs="仿宋_GB2312" w:eastAsia="仿宋_GB2312"/>
          <w:sz w:val="24"/>
          <w:color w:val="000000"/>
        </w:rPr>
        <w:t>八、在操作过程中如有疑问请咨询技术人员（</w:t>
      </w:r>
      <w:r>
        <w:rPr>
          <w:rFonts w:ascii="仿宋_GB2312" w:hAnsi="仿宋_GB2312" w:cs="仿宋_GB2312" w:eastAsia="仿宋_GB2312"/>
          <w:sz w:val="24"/>
          <w:color w:val="000000"/>
        </w:rPr>
        <w:t>400-1612-666、0592-2858142）或采购代理机构工作人员。</w:t>
      </w:r>
    </w:p>
    <w:p>
      <w:pPr>
        <w:pStyle w:val="null3"/>
        <w:ind w:firstLine="420"/>
        <w:jc w:val="both"/>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[350201]wx[GK]2025033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第八轮大病医疗保险</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1(第八轮大病医疗保险)</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第八轮大病医疗保险</w:t>
            </w:r>
          </w:p>
        </w:tc>
        <w:tc>
          <w:tcPr>
            <w:tcW w:type="dxa" w:w="1661"/>
          </w:tcPr>
          <w:p>
            <w:pPr>
              <w:pStyle w:val="null3"/>
              <w:jc w:val="left"/>
            </w:pPr>
            <w:r>
              <w:rPr>
                <w:rFonts w:ascii="仿宋_GB2312" w:hAnsi="仿宋_GB2312" w:cs="仿宋_GB2312" w:eastAsia="仿宋_GB2312"/>
              </w:rPr>
              <w:t xml:space="preserve"> 3000000000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[350201]wx[GK]2025033</w:t>
      </w:r>
    </w:p>
    <w:p>
      <w:pPr>
        <w:pStyle w:val="null3"/>
        <w:jc w:val="left"/>
      </w:pPr>
      <w:r>
        <w:rPr>
          <w:rFonts w:ascii="仿宋_GB2312" w:hAnsi="仿宋_GB2312" w:cs="仿宋_GB2312" w:eastAsia="仿宋_GB2312"/>
        </w:rPr>
        <w:t>项目名称：</w:t>
      </w:r>
      <w:r>
        <w:rPr>
          <w:rFonts w:ascii="仿宋_GB2312" w:hAnsi="仿宋_GB2312" w:cs="仿宋_GB2312" w:eastAsia="仿宋_GB2312"/>
        </w:rPr>
        <w:t>第八轮大病医疗保险</w:t>
      </w:r>
    </w:p>
    <w:p>
      <w:pPr>
        <w:pStyle w:val="null3"/>
        <w:jc w:val="left"/>
      </w:pPr>
      <w:r>
        <w:rPr>
          <w:rFonts w:ascii="仿宋_GB2312" w:hAnsi="仿宋_GB2312" w:cs="仿宋_GB2312" w:eastAsia="仿宋_GB2312"/>
        </w:rPr>
        <w:t>采购包：</w:t>
      </w:r>
      <w:r>
        <w:rPr>
          <w:rFonts w:ascii="仿宋_GB2312" w:hAnsi="仿宋_GB2312" w:cs="仿宋_GB2312" w:eastAsia="仿宋_GB2312"/>
        </w:rPr>
        <w:t>第八轮大病医疗保险</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第八轮大病医疗保险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第八轮大病医疗保险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3000000000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