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B6DF6">
      <w:pPr>
        <w:spacing w:line="440" w:lineRule="exact"/>
        <w:jc w:val="center"/>
        <w:rPr>
          <w:rFonts w:ascii="宋体" w:hAnsi="宋体" w:eastAsia="宋体"/>
          <w:b/>
          <w:bCs/>
          <w:sz w:val="32"/>
          <w:szCs w:val="24"/>
        </w:rPr>
      </w:pPr>
      <w:r>
        <w:rPr>
          <w:rFonts w:hint="eastAsia" w:ascii="宋体" w:hAnsi="宋体" w:eastAsia="宋体"/>
          <w:b/>
          <w:bCs/>
          <w:sz w:val="32"/>
          <w:szCs w:val="24"/>
        </w:rPr>
        <w:t>厦门国际银行数据中心云计算</w:t>
      </w:r>
      <w:r>
        <w:rPr>
          <w:rFonts w:ascii="宋体" w:hAnsi="宋体" w:eastAsia="宋体"/>
          <w:b/>
          <w:bCs/>
          <w:sz w:val="32"/>
          <w:szCs w:val="24"/>
        </w:rPr>
        <w:t>AOC线缆采购项目</w:t>
      </w:r>
      <w:r>
        <w:rPr>
          <w:rFonts w:hint="eastAsia" w:ascii="宋体" w:hAnsi="宋体" w:eastAsia="宋体"/>
          <w:b/>
          <w:bCs/>
          <w:sz w:val="32"/>
          <w:szCs w:val="24"/>
        </w:rPr>
        <w:t>供应商</w:t>
      </w:r>
      <w:r>
        <w:rPr>
          <w:rFonts w:ascii="宋体" w:hAnsi="宋体" w:eastAsia="宋体"/>
          <w:b/>
          <w:bCs/>
          <w:sz w:val="32"/>
          <w:szCs w:val="24"/>
        </w:rPr>
        <w:t>征集公告</w:t>
      </w:r>
    </w:p>
    <w:p w14:paraId="71E07148">
      <w:pPr>
        <w:spacing w:line="440" w:lineRule="exact"/>
        <w:jc w:val="center"/>
        <w:rPr>
          <w:rFonts w:ascii="宋体" w:hAnsi="宋体" w:eastAsia="宋体"/>
          <w:b/>
          <w:sz w:val="32"/>
          <w:szCs w:val="24"/>
        </w:rPr>
      </w:pPr>
    </w:p>
    <w:p w14:paraId="49DCD485">
      <w:pPr>
        <w:spacing w:line="440" w:lineRule="exact"/>
        <w:ind w:firstLine="480" w:firstLineChars="200"/>
        <w:rPr>
          <w:rFonts w:ascii="宋体" w:hAnsi="宋体" w:eastAsia="宋体"/>
          <w:sz w:val="24"/>
          <w:szCs w:val="24"/>
        </w:rPr>
      </w:pPr>
      <w:r>
        <w:rPr>
          <w:rFonts w:hint="eastAsia" w:ascii="宋体" w:hAnsi="宋体" w:eastAsia="宋体"/>
          <w:sz w:val="24"/>
          <w:szCs w:val="24"/>
        </w:rPr>
        <w:t>采购人厦门国际银行股份有限公司现就“厦门国际银行数据中心云计算</w:t>
      </w:r>
      <w:r>
        <w:rPr>
          <w:rFonts w:ascii="宋体" w:hAnsi="宋体" w:eastAsia="宋体"/>
          <w:sz w:val="24"/>
          <w:szCs w:val="24"/>
        </w:rPr>
        <w:t>AOC线缆采购项目</w:t>
      </w:r>
      <w:r>
        <w:rPr>
          <w:rFonts w:hint="eastAsia" w:ascii="宋体" w:hAnsi="宋体" w:eastAsia="宋体"/>
          <w:sz w:val="24"/>
          <w:szCs w:val="24"/>
        </w:rPr>
        <w:t>”开展候选供应商公开征集，诚邀符合资格条件的供应商参与。</w:t>
      </w:r>
    </w:p>
    <w:p w14:paraId="037D04B5">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14:paraId="41B6D05B">
      <w:pPr>
        <w:spacing w:line="440" w:lineRule="exact"/>
        <w:ind w:firstLine="480" w:firstLineChars="200"/>
        <w:rPr>
          <w:rFonts w:ascii="宋体" w:hAnsi="宋体" w:eastAsia="宋体"/>
          <w:sz w:val="24"/>
          <w:szCs w:val="24"/>
        </w:rPr>
      </w:pPr>
      <w:r>
        <w:rPr>
          <w:rFonts w:hint="eastAsia" w:ascii="宋体" w:hAnsi="宋体" w:eastAsia="宋体"/>
          <w:sz w:val="24"/>
          <w:szCs w:val="24"/>
        </w:rPr>
        <w:t>（一）项目名称：厦门国际银行数据中心云计算</w:t>
      </w:r>
      <w:r>
        <w:rPr>
          <w:rFonts w:ascii="宋体" w:hAnsi="宋体" w:eastAsia="宋体"/>
          <w:sz w:val="24"/>
          <w:szCs w:val="24"/>
        </w:rPr>
        <w:t>AOC线缆采购项目</w:t>
      </w:r>
    </w:p>
    <w:p w14:paraId="354B761A">
      <w:pPr>
        <w:spacing w:line="440" w:lineRule="exact"/>
        <w:ind w:firstLine="480" w:firstLineChars="200"/>
        <w:rPr>
          <w:rFonts w:ascii="宋体" w:hAnsi="宋体" w:eastAsia="宋体"/>
          <w:sz w:val="24"/>
          <w:szCs w:val="24"/>
        </w:rPr>
      </w:pPr>
      <w:r>
        <w:rPr>
          <w:rFonts w:hint="eastAsia" w:ascii="宋体" w:hAnsi="宋体" w:eastAsia="宋体"/>
          <w:sz w:val="24"/>
          <w:szCs w:val="24"/>
        </w:rPr>
        <w:t>（二）需求配置及服务要求：</w:t>
      </w:r>
    </w:p>
    <w:p w14:paraId="17FA9569">
      <w:pPr>
        <w:pStyle w:val="6"/>
        <w:spacing w:line="440" w:lineRule="exact"/>
        <w:ind w:firstLine="424" w:firstLineChars="177"/>
        <w:rPr>
          <w:rFonts w:hAnsi="宋体"/>
          <w:sz w:val="24"/>
          <w:szCs w:val="24"/>
          <w:lang w:eastAsia="zh-CN"/>
        </w:rPr>
      </w:pPr>
      <w:r>
        <w:rPr>
          <w:rFonts w:hint="eastAsia" w:hAnsi="宋体"/>
          <w:sz w:val="24"/>
          <w:szCs w:val="24"/>
        </w:rPr>
        <w:t>1、</w:t>
      </w:r>
      <w:r>
        <w:rPr>
          <w:rFonts w:hint="eastAsia" w:hAnsi="宋体"/>
          <w:sz w:val="24"/>
          <w:szCs w:val="24"/>
          <w:lang w:eastAsia="zh-CN"/>
        </w:rPr>
        <w:t>采购A</w:t>
      </w:r>
      <w:r>
        <w:rPr>
          <w:rFonts w:hAnsi="宋体"/>
          <w:sz w:val="24"/>
          <w:szCs w:val="24"/>
          <w:lang w:eastAsia="zh-CN"/>
        </w:rPr>
        <w:t>OC</w:t>
      </w:r>
      <w:r>
        <w:rPr>
          <w:rFonts w:hint="eastAsia" w:hAnsi="宋体"/>
          <w:sz w:val="24"/>
          <w:szCs w:val="24"/>
          <w:lang w:eastAsia="zh-CN"/>
        </w:rPr>
        <w:t>线缆一批</w:t>
      </w:r>
    </w:p>
    <w:tbl>
      <w:tblPr>
        <w:tblStyle w:val="10"/>
        <w:tblW w:w="7681" w:type="dxa"/>
        <w:tblInd w:w="0" w:type="dxa"/>
        <w:tblLayout w:type="autofit"/>
        <w:tblCellMar>
          <w:top w:w="0" w:type="dxa"/>
          <w:left w:w="108" w:type="dxa"/>
          <w:bottom w:w="0" w:type="dxa"/>
          <w:right w:w="108" w:type="dxa"/>
        </w:tblCellMar>
      </w:tblPr>
      <w:tblGrid>
        <w:gridCol w:w="1482"/>
        <w:gridCol w:w="4305"/>
        <w:gridCol w:w="1894"/>
      </w:tblGrid>
      <w:tr w14:paraId="67CCD9D7">
        <w:tblPrEx>
          <w:tblCellMar>
            <w:top w:w="0" w:type="dxa"/>
            <w:left w:w="108" w:type="dxa"/>
            <w:bottom w:w="0" w:type="dxa"/>
            <w:right w:w="108" w:type="dxa"/>
          </w:tblCellMar>
        </w:tblPrEx>
        <w:trPr>
          <w:trHeight w:val="594" w:hRule="atLeast"/>
        </w:trPr>
        <w:tc>
          <w:tcPr>
            <w:tcW w:w="1482"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250D14B">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b/>
                <w:bCs/>
                <w:i w:val="0"/>
                <w:iCs w:val="0"/>
                <w:color w:val="000000"/>
                <w:kern w:val="0"/>
                <w:sz w:val="22"/>
                <w:szCs w:val="22"/>
                <w:u w:val="none"/>
                <w:lang w:val="en-US" w:eastAsia="zh-CN" w:bidi="ar"/>
              </w:rPr>
              <w:t>序号</w:t>
            </w:r>
          </w:p>
        </w:tc>
        <w:tc>
          <w:tcPr>
            <w:tcW w:w="4305" w:type="dxa"/>
            <w:tcBorders>
              <w:top w:val="single" w:color="auto" w:sz="8" w:space="0"/>
              <w:left w:val="nil"/>
              <w:bottom w:val="single" w:color="auto" w:sz="8" w:space="0"/>
              <w:right w:val="single" w:color="auto" w:sz="8" w:space="0"/>
            </w:tcBorders>
            <w:shd w:val="clear" w:color="auto" w:fill="auto"/>
            <w:noWrap/>
            <w:vAlign w:val="center"/>
          </w:tcPr>
          <w:p w14:paraId="24425309">
            <w:pPr>
              <w:keepNext w:val="0"/>
              <w:keepLines w:val="0"/>
              <w:widowControl/>
              <w:suppressLineNumbers w:val="0"/>
              <w:jc w:val="left"/>
              <w:textAlignment w:val="center"/>
              <w:rPr>
                <w:rFonts w:hint="default" w:ascii="宋体" w:hAnsi="宋体" w:eastAsia="宋体" w:cs="宋体"/>
                <w:color w:val="000000"/>
                <w:kern w:val="0"/>
                <w:sz w:val="22"/>
                <w:lang w:val="en-US"/>
              </w:rPr>
            </w:pPr>
            <w:r>
              <w:rPr>
                <w:rFonts w:hint="eastAsia" w:ascii="宋体" w:hAnsi="宋体" w:eastAsia="宋体" w:cs="宋体"/>
                <w:b/>
                <w:bCs/>
                <w:i w:val="0"/>
                <w:iCs w:val="0"/>
                <w:color w:val="000000"/>
                <w:kern w:val="0"/>
                <w:sz w:val="22"/>
                <w:szCs w:val="22"/>
                <w:u w:val="none"/>
                <w:lang w:val="en-US" w:eastAsia="zh-CN" w:bidi="ar"/>
              </w:rPr>
              <w:t>辅材种类、单条长度、颜色</w:t>
            </w:r>
          </w:p>
        </w:tc>
        <w:tc>
          <w:tcPr>
            <w:tcW w:w="1894" w:type="dxa"/>
            <w:tcBorders>
              <w:top w:val="single" w:color="auto" w:sz="8" w:space="0"/>
              <w:left w:val="nil"/>
              <w:bottom w:val="single" w:color="auto" w:sz="8" w:space="0"/>
              <w:right w:val="single" w:color="auto" w:sz="8" w:space="0"/>
            </w:tcBorders>
            <w:shd w:val="clear" w:color="auto" w:fill="auto"/>
            <w:noWrap/>
            <w:vAlign w:val="center"/>
          </w:tcPr>
          <w:p w14:paraId="1470455C">
            <w:pPr>
              <w:keepNext w:val="0"/>
              <w:keepLines w:val="0"/>
              <w:widowControl/>
              <w:suppressLineNumbers w:val="0"/>
              <w:jc w:val="center"/>
              <w:textAlignment w:val="center"/>
              <w:rPr>
                <w:rFonts w:hint="default" w:ascii="宋体" w:hAnsi="宋体" w:eastAsia="宋体" w:cs="宋体"/>
                <w:color w:val="000000"/>
                <w:kern w:val="0"/>
                <w:sz w:val="22"/>
                <w:lang w:val="en-US"/>
              </w:rPr>
            </w:pPr>
            <w:r>
              <w:rPr>
                <w:rFonts w:hint="eastAsia" w:ascii="宋体" w:hAnsi="宋体" w:eastAsia="宋体" w:cs="宋体"/>
                <w:b/>
                <w:bCs/>
                <w:i w:val="0"/>
                <w:iCs w:val="0"/>
                <w:color w:val="000000"/>
                <w:kern w:val="0"/>
                <w:sz w:val="22"/>
                <w:szCs w:val="22"/>
                <w:u w:val="none"/>
                <w:lang w:val="en-US" w:eastAsia="zh-CN" w:bidi="ar"/>
              </w:rPr>
              <w:t>采购数量(条）</w:t>
            </w:r>
          </w:p>
        </w:tc>
      </w:tr>
      <w:tr w14:paraId="009E2D8F">
        <w:tblPrEx>
          <w:tblCellMar>
            <w:top w:w="0" w:type="dxa"/>
            <w:left w:w="108" w:type="dxa"/>
            <w:bottom w:w="0" w:type="dxa"/>
            <w:right w:w="108" w:type="dxa"/>
          </w:tblCellMar>
        </w:tblPrEx>
        <w:trPr>
          <w:trHeight w:val="594" w:hRule="atLeast"/>
        </w:trPr>
        <w:tc>
          <w:tcPr>
            <w:tcW w:w="1482" w:type="dxa"/>
            <w:tcBorders>
              <w:top w:val="nil"/>
              <w:left w:val="single" w:color="auto" w:sz="8" w:space="0"/>
              <w:bottom w:val="single" w:color="auto" w:sz="8" w:space="0"/>
              <w:right w:val="single" w:color="auto" w:sz="8" w:space="0"/>
            </w:tcBorders>
            <w:shd w:val="clear" w:color="auto" w:fill="auto"/>
            <w:noWrap/>
            <w:vAlign w:val="center"/>
          </w:tcPr>
          <w:p w14:paraId="03AF8B46">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w:t>
            </w:r>
          </w:p>
        </w:tc>
        <w:tc>
          <w:tcPr>
            <w:tcW w:w="4305" w:type="dxa"/>
            <w:tcBorders>
              <w:top w:val="nil"/>
              <w:left w:val="nil"/>
              <w:bottom w:val="single" w:color="auto" w:sz="8" w:space="0"/>
              <w:right w:val="single" w:color="auto" w:sz="8" w:space="0"/>
            </w:tcBorders>
            <w:shd w:val="clear" w:color="auto" w:fill="auto"/>
            <w:noWrap/>
            <w:vAlign w:val="center"/>
          </w:tcPr>
          <w:p w14:paraId="59A3ADD3">
            <w:pPr>
              <w:keepNext w:val="0"/>
              <w:keepLines w:val="0"/>
              <w:widowControl/>
              <w:suppressLineNumbers w:val="0"/>
              <w:jc w:val="lef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AOC线缆-25G-1M(</w:t>
            </w:r>
            <w:r>
              <w:rPr>
                <w:rFonts w:hint="eastAsia" w:ascii="宋体" w:hAnsi="宋体" w:eastAsia="宋体" w:cs="宋体"/>
                <w:i w:val="0"/>
                <w:iCs w:val="0"/>
                <w:color w:val="FF0000"/>
                <w:kern w:val="0"/>
                <w:sz w:val="22"/>
                <w:szCs w:val="22"/>
                <w:u w:val="none"/>
                <w:lang w:val="en-US" w:eastAsia="zh-CN" w:bidi="ar"/>
              </w:rPr>
              <w:t>水青色</w:t>
            </w:r>
            <w:r>
              <w:rPr>
                <w:rFonts w:hint="eastAsia" w:ascii="宋体" w:hAnsi="宋体" w:eastAsia="宋体" w:cs="宋体"/>
                <w:i w:val="0"/>
                <w:iCs w:val="0"/>
                <w:color w:val="000000"/>
                <w:kern w:val="0"/>
                <w:sz w:val="22"/>
                <w:szCs w:val="22"/>
                <w:u w:val="none"/>
                <w:lang w:val="en-US" w:eastAsia="zh-CN" w:bidi="ar"/>
              </w:rPr>
              <w:t>)</w:t>
            </w:r>
          </w:p>
        </w:tc>
        <w:tc>
          <w:tcPr>
            <w:tcW w:w="1894" w:type="dxa"/>
            <w:tcBorders>
              <w:top w:val="nil"/>
              <w:left w:val="nil"/>
              <w:bottom w:val="single" w:color="auto" w:sz="8" w:space="0"/>
              <w:right w:val="single" w:color="auto" w:sz="8" w:space="0"/>
            </w:tcBorders>
            <w:shd w:val="clear" w:color="auto" w:fill="auto"/>
            <w:noWrap/>
            <w:vAlign w:val="center"/>
          </w:tcPr>
          <w:p w14:paraId="2B0B655E">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100</w:t>
            </w:r>
          </w:p>
        </w:tc>
      </w:tr>
      <w:tr w14:paraId="32C4E79E">
        <w:tblPrEx>
          <w:tblCellMar>
            <w:top w:w="0" w:type="dxa"/>
            <w:left w:w="108" w:type="dxa"/>
            <w:bottom w:w="0" w:type="dxa"/>
            <w:right w:w="108" w:type="dxa"/>
          </w:tblCellMar>
        </w:tblPrEx>
        <w:trPr>
          <w:trHeight w:val="594" w:hRule="atLeast"/>
        </w:trPr>
        <w:tc>
          <w:tcPr>
            <w:tcW w:w="1482" w:type="dxa"/>
            <w:tcBorders>
              <w:top w:val="nil"/>
              <w:left w:val="single" w:color="auto" w:sz="8" w:space="0"/>
              <w:bottom w:val="single" w:color="auto" w:sz="8" w:space="0"/>
              <w:right w:val="single" w:color="auto" w:sz="8" w:space="0"/>
            </w:tcBorders>
            <w:shd w:val="clear" w:color="auto" w:fill="auto"/>
            <w:noWrap/>
            <w:vAlign w:val="center"/>
          </w:tcPr>
          <w:p w14:paraId="7A138656">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w:t>
            </w:r>
          </w:p>
        </w:tc>
        <w:tc>
          <w:tcPr>
            <w:tcW w:w="4305" w:type="dxa"/>
            <w:tcBorders>
              <w:top w:val="nil"/>
              <w:left w:val="nil"/>
              <w:bottom w:val="single" w:color="auto" w:sz="8" w:space="0"/>
              <w:right w:val="single" w:color="auto" w:sz="8" w:space="0"/>
            </w:tcBorders>
            <w:shd w:val="clear" w:color="auto" w:fill="auto"/>
            <w:noWrap/>
            <w:vAlign w:val="center"/>
          </w:tcPr>
          <w:p w14:paraId="4AEF713F">
            <w:pPr>
              <w:keepNext w:val="0"/>
              <w:keepLines w:val="0"/>
              <w:widowControl/>
              <w:suppressLineNumbers w:val="0"/>
              <w:jc w:val="lef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AOC线缆-25G-2M(</w:t>
            </w:r>
            <w:r>
              <w:rPr>
                <w:rFonts w:hint="eastAsia" w:ascii="宋体" w:hAnsi="宋体" w:eastAsia="宋体" w:cs="宋体"/>
                <w:i w:val="0"/>
                <w:iCs w:val="0"/>
                <w:color w:val="FF0000"/>
                <w:kern w:val="0"/>
                <w:sz w:val="22"/>
                <w:szCs w:val="22"/>
                <w:u w:val="none"/>
                <w:lang w:val="en-US" w:eastAsia="zh-CN" w:bidi="ar"/>
              </w:rPr>
              <w:t>水青色</w:t>
            </w:r>
            <w:r>
              <w:rPr>
                <w:rFonts w:hint="eastAsia" w:ascii="宋体" w:hAnsi="宋体" w:eastAsia="宋体" w:cs="宋体"/>
                <w:i w:val="0"/>
                <w:iCs w:val="0"/>
                <w:color w:val="000000"/>
                <w:kern w:val="0"/>
                <w:sz w:val="22"/>
                <w:szCs w:val="22"/>
                <w:u w:val="none"/>
                <w:lang w:val="en-US" w:eastAsia="zh-CN" w:bidi="ar"/>
              </w:rPr>
              <w:t>)</w:t>
            </w:r>
          </w:p>
        </w:tc>
        <w:tc>
          <w:tcPr>
            <w:tcW w:w="1894" w:type="dxa"/>
            <w:tcBorders>
              <w:top w:val="nil"/>
              <w:left w:val="nil"/>
              <w:bottom w:val="single" w:color="auto" w:sz="8" w:space="0"/>
              <w:right w:val="single" w:color="auto" w:sz="8" w:space="0"/>
            </w:tcBorders>
            <w:shd w:val="clear" w:color="auto" w:fill="auto"/>
            <w:noWrap/>
            <w:vAlign w:val="center"/>
          </w:tcPr>
          <w:p w14:paraId="48E44F7A">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200</w:t>
            </w:r>
          </w:p>
        </w:tc>
      </w:tr>
      <w:tr w14:paraId="155F241E">
        <w:tblPrEx>
          <w:tblCellMar>
            <w:top w:w="0" w:type="dxa"/>
            <w:left w:w="108" w:type="dxa"/>
            <w:bottom w:w="0" w:type="dxa"/>
            <w:right w:w="108" w:type="dxa"/>
          </w:tblCellMar>
        </w:tblPrEx>
        <w:trPr>
          <w:trHeight w:val="612" w:hRule="atLeast"/>
        </w:trPr>
        <w:tc>
          <w:tcPr>
            <w:tcW w:w="1482"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809ABFD">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3</w:t>
            </w:r>
          </w:p>
        </w:tc>
        <w:tc>
          <w:tcPr>
            <w:tcW w:w="4305"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367838E">
            <w:pPr>
              <w:keepNext w:val="0"/>
              <w:keepLines w:val="0"/>
              <w:widowControl/>
              <w:suppressLineNumbers w:val="0"/>
              <w:jc w:val="left"/>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AOC线缆-25G-3M(</w:t>
            </w:r>
            <w:r>
              <w:rPr>
                <w:rFonts w:hint="eastAsia" w:ascii="宋体" w:hAnsi="宋体" w:eastAsia="宋体" w:cs="宋体"/>
                <w:i w:val="0"/>
                <w:iCs w:val="0"/>
                <w:color w:val="FF0000"/>
                <w:kern w:val="0"/>
                <w:sz w:val="22"/>
                <w:szCs w:val="22"/>
                <w:u w:val="none"/>
                <w:lang w:val="en-US" w:eastAsia="zh-CN" w:bidi="ar"/>
              </w:rPr>
              <w:t>水青色</w:t>
            </w:r>
            <w:r>
              <w:rPr>
                <w:rFonts w:hint="eastAsia" w:ascii="宋体" w:hAnsi="宋体" w:eastAsia="宋体" w:cs="宋体"/>
                <w:i w:val="0"/>
                <w:iCs w:val="0"/>
                <w:color w:val="000000"/>
                <w:kern w:val="0"/>
                <w:sz w:val="22"/>
                <w:szCs w:val="22"/>
                <w:u w:val="none"/>
                <w:lang w:val="en-US" w:eastAsia="zh-CN" w:bidi="ar"/>
              </w:rPr>
              <w:t>)</w:t>
            </w:r>
          </w:p>
        </w:tc>
        <w:tc>
          <w:tcPr>
            <w:tcW w:w="189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040B0584">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200</w:t>
            </w:r>
          </w:p>
        </w:tc>
      </w:tr>
      <w:tr w14:paraId="082E0AFB">
        <w:tblPrEx>
          <w:tblCellMar>
            <w:top w:w="0" w:type="dxa"/>
            <w:left w:w="108" w:type="dxa"/>
            <w:bottom w:w="0" w:type="dxa"/>
            <w:right w:w="108" w:type="dxa"/>
          </w:tblCellMar>
        </w:tblPrEx>
        <w:trPr>
          <w:trHeight w:val="612" w:hRule="atLeast"/>
        </w:trPr>
        <w:tc>
          <w:tcPr>
            <w:tcW w:w="1482" w:type="dxa"/>
            <w:tcBorders>
              <w:top w:val="single" w:color="auto" w:sz="8" w:space="0"/>
              <w:left w:val="single" w:color="auto" w:sz="8" w:space="0"/>
              <w:bottom w:val="single" w:color="auto" w:sz="8" w:space="0"/>
              <w:right w:val="single" w:color="auto" w:sz="8" w:space="0"/>
            </w:tcBorders>
            <w:shd w:val="clear" w:color="auto" w:fill="auto"/>
            <w:noWrap/>
            <w:vAlign w:val="center"/>
          </w:tcPr>
          <w:p w14:paraId="1E4B7BE3">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4305" w:type="dxa"/>
            <w:tcBorders>
              <w:top w:val="single" w:color="auto" w:sz="8" w:space="0"/>
              <w:left w:val="single" w:color="auto" w:sz="8" w:space="0"/>
              <w:bottom w:val="single" w:color="auto" w:sz="8" w:space="0"/>
              <w:right w:val="single" w:color="auto" w:sz="8" w:space="0"/>
            </w:tcBorders>
            <w:shd w:val="clear" w:color="auto" w:fill="auto"/>
            <w:noWrap/>
            <w:vAlign w:val="center"/>
          </w:tcPr>
          <w:p w14:paraId="5BEE0CD6">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AOC线缆-25G-5M(</w:t>
            </w:r>
            <w:r>
              <w:rPr>
                <w:rFonts w:hint="eastAsia" w:ascii="宋体" w:hAnsi="宋体" w:eastAsia="宋体" w:cs="宋体"/>
                <w:i w:val="0"/>
                <w:iCs w:val="0"/>
                <w:color w:val="FF0000"/>
                <w:kern w:val="0"/>
                <w:sz w:val="22"/>
                <w:szCs w:val="22"/>
                <w:u w:val="none"/>
                <w:lang w:val="en-US" w:eastAsia="zh-CN" w:bidi="ar"/>
              </w:rPr>
              <w:t>水青色</w:t>
            </w:r>
            <w:r>
              <w:rPr>
                <w:rFonts w:hint="eastAsia" w:ascii="宋体" w:hAnsi="宋体" w:eastAsia="宋体" w:cs="宋体"/>
                <w:i w:val="0"/>
                <w:iCs w:val="0"/>
                <w:color w:val="000000"/>
                <w:kern w:val="0"/>
                <w:sz w:val="22"/>
                <w:szCs w:val="22"/>
                <w:u w:val="none"/>
                <w:lang w:val="en-US" w:eastAsia="zh-CN" w:bidi="ar"/>
              </w:rPr>
              <w:t>)</w:t>
            </w:r>
          </w:p>
        </w:tc>
        <w:tc>
          <w:tcPr>
            <w:tcW w:w="1894" w:type="dxa"/>
            <w:tcBorders>
              <w:top w:val="single" w:color="auto" w:sz="8" w:space="0"/>
              <w:left w:val="single" w:color="auto" w:sz="8" w:space="0"/>
              <w:bottom w:val="single" w:color="auto" w:sz="8" w:space="0"/>
              <w:right w:val="single" w:color="auto" w:sz="8" w:space="0"/>
            </w:tcBorders>
            <w:shd w:val="clear" w:color="auto" w:fill="auto"/>
            <w:noWrap/>
            <w:vAlign w:val="center"/>
          </w:tcPr>
          <w:p w14:paraId="69B8EBC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bl>
    <w:p w14:paraId="0B4EF6DA">
      <w:pPr>
        <w:pStyle w:val="6"/>
        <w:spacing w:line="440" w:lineRule="exact"/>
        <w:ind w:firstLine="426" w:firstLineChars="177"/>
        <w:rPr>
          <w:rFonts w:hAnsi="宋体"/>
          <w:b/>
          <w:sz w:val="24"/>
          <w:szCs w:val="24"/>
        </w:rPr>
      </w:pPr>
      <w:r>
        <w:rPr>
          <w:rFonts w:hint="eastAsia" w:hAnsi="宋体"/>
          <w:b/>
          <w:sz w:val="24"/>
          <w:szCs w:val="24"/>
        </w:rPr>
        <w:t>★2、基于</w:t>
      </w:r>
      <w:r>
        <w:rPr>
          <w:rFonts w:hint="eastAsia" w:hAnsi="宋体"/>
          <w:b/>
          <w:sz w:val="24"/>
          <w:szCs w:val="24"/>
          <w:lang w:eastAsia="zh-CN"/>
        </w:rPr>
        <w:t>设备</w:t>
      </w:r>
      <w:r>
        <w:rPr>
          <w:rFonts w:hint="eastAsia" w:hAnsi="宋体"/>
          <w:b/>
          <w:sz w:val="24"/>
          <w:szCs w:val="24"/>
        </w:rPr>
        <w:t>的一致性和兼容性，参与产品品牌应为光迅、</w:t>
      </w:r>
      <w:r>
        <w:rPr>
          <w:rFonts w:hint="eastAsia" w:hAnsi="宋体"/>
          <w:b/>
          <w:sz w:val="24"/>
          <w:szCs w:val="24"/>
          <w:lang w:val="en-US" w:eastAsia="zh-CN"/>
        </w:rPr>
        <w:t>高意</w:t>
      </w:r>
      <w:r>
        <w:rPr>
          <w:rFonts w:hint="eastAsia" w:hAnsi="宋体"/>
          <w:b/>
          <w:sz w:val="24"/>
          <w:szCs w:val="24"/>
        </w:rPr>
        <w:t>两个品牌，且</w:t>
      </w:r>
      <w:r>
        <w:rPr>
          <w:rFonts w:hint="eastAsia" w:hAnsi="宋体"/>
          <w:b/>
          <w:color w:val="FF0000"/>
          <w:sz w:val="24"/>
          <w:szCs w:val="24"/>
        </w:rPr>
        <w:t>参与的设备必须同一品牌</w:t>
      </w:r>
      <w:r>
        <w:rPr>
          <w:rFonts w:hint="eastAsia" w:hAnsi="宋体"/>
          <w:b/>
          <w:color w:val="FF0000"/>
          <w:sz w:val="24"/>
          <w:szCs w:val="24"/>
          <w:lang w:eastAsia="zh-CN"/>
        </w:rPr>
        <w:t xml:space="preserve"> </w:t>
      </w:r>
      <w:r>
        <w:rPr>
          <w:rFonts w:hint="eastAsia" w:hAnsi="宋体"/>
          <w:b/>
          <w:sz w:val="24"/>
          <w:szCs w:val="24"/>
        </w:rPr>
        <w:t>。</w:t>
      </w:r>
    </w:p>
    <w:p w14:paraId="3CCCD75A">
      <w:pPr>
        <w:pStyle w:val="6"/>
        <w:spacing w:line="440" w:lineRule="exact"/>
        <w:ind w:firstLine="426" w:firstLineChars="177"/>
        <w:rPr>
          <w:rFonts w:hAnsi="宋体"/>
          <w:b/>
          <w:sz w:val="24"/>
          <w:szCs w:val="24"/>
        </w:rPr>
      </w:pPr>
      <w:r>
        <w:rPr>
          <w:rFonts w:hint="eastAsia" w:hAnsi="宋体"/>
          <w:b/>
          <w:sz w:val="24"/>
          <w:szCs w:val="24"/>
        </w:rPr>
        <w:t>★</w:t>
      </w:r>
      <w:r>
        <w:rPr>
          <w:rFonts w:hAnsi="宋体"/>
          <w:b/>
          <w:sz w:val="24"/>
          <w:szCs w:val="24"/>
        </w:rPr>
        <w:t>3、</w:t>
      </w:r>
      <w:r>
        <w:rPr>
          <w:rFonts w:hAnsi="宋体"/>
          <w:b/>
          <w:sz w:val="24"/>
        </w:rPr>
        <w:t>本次设备</w:t>
      </w:r>
      <w:r>
        <w:rPr>
          <w:rFonts w:hint="eastAsia" w:hAnsi="宋体"/>
          <w:b/>
          <w:sz w:val="24"/>
        </w:rPr>
        <w:t>原厂质保期不低于</w:t>
      </w:r>
      <w:r>
        <w:rPr>
          <w:rFonts w:hAnsi="宋体"/>
          <w:b/>
          <w:sz w:val="24"/>
          <w:highlight w:val="none"/>
        </w:rPr>
        <w:t>3</w:t>
      </w:r>
      <w:r>
        <w:rPr>
          <w:rFonts w:hint="eastAsia" w:hAnsi="宋体"/>
          <w:b/>
          <w:sz w:val="24"/>
        </w:rPr>
        <w:t>年，自验收合格之日起计算，期间供应商及原厂应提供一切免费维修服务和免费更换零配件。</w:t>
      </w:r>
    </w:p>
    <w:p w14:paraId="1E7CA883">
      <w:pPr>
        <w:spacing w:line="440" w:lineRule="exact"/>
        <w:ind w:firstLine="482" w:firstLineChars="200"/>
        <w:rPr>
          <w:rFonts w:ascii="宋体" w:hAnsi="宋体" w:eastAsia="宋体"/>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5</w:t>
      </w:r>
      <w:r>
        <w:rPr>
          <w:rFonts w:hint="eastAsia" w:ascii="宋体" w:hAnsi="宋体" w:eastAsia="宋体"/>
          <w:sz w:val="24"/>
          <w:szCs w:val="24"/>
        </w:rPr>
        <w:t>年</w:t>
      </w:r>
      <w:r>
        <w:rPr>
          <w:rFonts w:hint="eastAsia" w:ascii="宋体" w:hAnsi="宋体" w:eastAsia="宋体"/>
          <w:sz w:val="24"/>
          <w:szCs w:val="24"/>
          <w:lang w:val="en-US" w:eastAsia="zh-CN"/>
        </w:rPr>
        <w:t>10</w:t>
      </w:r>
      <w:r>
        <w:rPr>
          <w:rFonts w:hint="eastAsia" w:ascii="宋体" w:hAnsi="宋体" w:eastAsia="宋体"/>
          <w:sz w:val="24"/>
          <w:szCs w:val="24"/>
        </w:rPr>
        <w:t>月</w:t>
      </w:r>
      <w:r>
        <w:rPr>
          <w:rFonts w:hint="eastAsia" w:ascii="宋体" w:hAnsi="宋体" w:eastAsia="宋体"/>
          <w:sz w:val="24"/>
          <w:szCs w:val="24"/>
          <w:lang w:val="en-US" w:eastAsia="zh-CN"/>
        </w:rPr>
        <w:t>10</w:t>
      </w:r>
      <w:r>
        <w:rPr>
          <w:rFonts w:hint="eastAsia" w:ascii="宋体" w:hAnsi="宋体" w:eastAsia="宋体"/>
          <w:sz w:val="24"/>
          <w:szCs w:val="24"/>
        </w:rPr>
        <w:t>日2</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val="en-US" w:eastAsia="zh-CN"/>
        </w:rPr>
        <w:t>59</w:t>
      </w:r>
      <w:r>
        <w:rPr>
          <w:rFonts w:hint="eastAsia" w:ascii="宋体" w:hAnsi="宋体" w:eastAsia="宋体"/>
          <w:sz w:val="24"/>
          <w:szCs w:val="24"/>
        </w:rPr>
        <w:t>止。</w:t>
      </w:r>
    </w:p>
    <w:p w14:paraId="49D4C6FA">
      <w:pPr>
        <w:spacing w:line="440" w:lineRule="exact"/>
        <w:ind w:firstLine="482" w:firstLineChars="200"/>
        <w:rPr>
          <w:rFonts w:ascii="宋体" w:hAnsi="宋体" w:eastAsia="宋体"/>
          <w:b/>
          <w:sz w:val="24"/>
          <w:szCs w:val="24"/>
        </w:rPr>
      </w:pPr>
      <w:r>
        <w:rPr>
          <w:rFonts w:hint="eastAsia" w:ascii="宋体" w:hAnsi="宋体" w:eastAsia="宋体"/>
          <w:b/>
          <w:sz w:val="24"/>
          <w:szCs w:val="24"/>
        </w:rPr>
        <w:t>三、合格供应商要求：</w:t>
      </w:r>
    </w:p>
    <w:p w14:paraId="235F22AD">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1）遵守国家法律法规，在经营活动中没有违法记录，具备履行合</w:t>
      </w:r>
      <w:r>
        <w:rPr>
          <w:rFonts w:hint="eastAsia" w:ascii="宋体" w:hAnsi="宋体" w:eastAsia="宋体"/>
          <w:sz w:val="24"/>
          <w:szCs w:val="24"/>
        </w:rPr>
        <w:t>同所必须的设备和专业技术能力（提供承诺函）。</w:t>
      </w:r>
    </w:p>
    <w:p w14:paraId="10E970F3">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2）近三年财务状况良好，经营活动中企业法人及其法定代表人未</w:t>
      </w:r>
      <w:r>
        <w:rPr>
          <w:rFonts w:hint="eastAsia" w:ascii="宋体" w:hAnsi="宋体" w:eastAsia="宋体"/>
          <w:sz w:val="24"/>
          <w:szCs w:val="24"/>
        </w:rPr>
        <w:t>出现重大违规违法记录，没有出现违背社会责任的不良信息。</w:t>
      </w:r>
    </w:p>
    <w:p w14:paraId="3EF7A4E0">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p>
    <w:p w14:paraId="0C4857E1">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4）谢绝联合体参与报名，谢绝法定代表人为同一个人的两个及两</w:t>
      </w:r>
      <w:r>
        <w:rPr>
          <w:rFonts w:hint="eastAsia" w:ascii="宋体" w:hAnsi="宋体" w:eastAsia="宋体"/>
          <w:sz w:val="24"/>
          <w:szCs w:val="24"/>
        </w:rPr>
        <w:t>个以上法人，母公司、全资子公司及其控股（管理）公司同时参与同一项目。</w:t>
      </w:r>
    </w:p>
    <w:p w14:paraId="4AC8539F">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5）法律、行政法规规定的其他条件。</w:t>
      </w:r>
    </w:p>
    <w:p w14:paraId="081CC160">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6）供应商如为原厂商，需提供原厂商证明；</w:t>
      </w:r>
      <w:r>
        <w:rPr>
          <w:rFonts w:hint="eastAsia" w:ascii="宋体" w:hAnsi="宋体" w:eastAsia="宋体"/>
          <w:sz w:val="24"/>
          <w:szCs w:val="24"/>
        </w:rPr>
        <w:t>如为代理商，需提供</w:t>
      </w:r>
      <w:r>
        <w:rPr>
          <w:rFonts w:ascii="宋体" w:hAnsi="宋体" w:eastAsia="宋体"/>
          <w:sz w:val="24"/>
          <w:szCs w:val="24"/>
        </w:rPr>
        <w:t>生产厂家出具的针对本项目的授权函及售后服务承诺函</w:t>
      </w:r>
      <w:r>
        <w:rPr>
          <w:rFonts w:hint="eastAsia" w:ascii="宋体" w:hAnsi="宋体" w:eastAsia="宋体"/>
          <w:sz w:val="24"/>
          <w:szCs w:val="24"/>
        </w:rPr>
        <w:t>（原件扫描件）。</w:t>
      </w:r>
    </w:p>
    <w:p w14:paraId="653B4779">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四、报名所需提供的资料</w:t>
      </w:r>
    </w:p>
    <w:p w14:paraId="13B5ABC6">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rPr>
        <w:t>（一）基本信息</w:t>
      </w:r>
      <w:r>
        <w:rPr>
          <w:rFonts w:hint="eastAsia" w:ascii="宋体" w:hAnsi="宋体" w:eastAsia="宋体"/>
          <w:sz w:val="24"/>
          <w:szCs w:val="24"/>
          <w:lang w:val="en-US" w:eastAsia="zh-CN"/>
        </w:rPr>
        <w:t>要求</w:t>
      </w:r>
    </w:p>
    <w:p w14:paraId="201D71C4">
      <w:pPr>
        <w:spacing w:line="44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合法有效的公司营业执照。</w:t>
      </w:r>
    </w:p>
    <w:p w14:paraId="003E90FA">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法定代表人或负责人及授权代理人身份证电子扫描件（由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14:paraId="29514222">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同所必须的设备和专业技术能力。</w:t>
      </w:r>
    </w:p>
    <w:p w14:paraId="37EF4AE6">
      <w:pPr>
        <w:spacing w:line="44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w:t>
      </w:r>
      <w:r>
        <w:rPr>
          <w:rFonts w:ascii="宋体" w:hAnsi="宋体" w:eastAsia="宋体"/>
          <w:sz w:val="24"/>
          <w:szCs w:val="24"/>
        </w:rPr>
        <w:t>提供以下供应商的相关打印页面及书面承诺函：</w:t>
      </w:r>
    </w:p>
    <w:p w14:paraId="482BE5B0">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（1）</w:t>
      </w:r>
      <w:r>
        <w:rPr>
          <w:rFonts w:ascii="宋体" w:hAnsi="宋体" w:eastAsia="宋体"/>
          <w:sz w:val="24"/>
          <w:szCs w:val="24"/>
        </w:rPr>
        <w:t>提供信用中国网（https://www.creditchina.gov.cn/），有关“失信被</w:t>
      </w:r>
      <w:r>
        <w:rPr>
          <w:rFonts w:hint="eastAsia" w:ascii="宋体" w:hAnsi="宋体" w:eastAsia="宋体"/>
          <w:sz w:val="24"/>
          <w:szCs w:val="24"/>
        </w:rPr>
        <w:t>执行人”及“重大税收违法案件当事人名单”的截图；</w:t>
      </w:r>
    </w:p>
    <w:p w14:paraId="767B5D0E">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rPr>
        <w:t>（2）</w:t>
      </w:r>
      <w:r>
        <w:rPr>
          <w:rFonts w:hint="eastAsia" w:ascii="宋体" w:hAnsi="宋体" w:eastAsia="宋体"/>
          <w:sz w:val="24"/>
          <w:szCs w:val="24"/>
          <w:lang w:val="en-US" w:eastAsia="zh-CN"/>
        </w:rPr>
        <w:t>未被“中国政府采购网”列入“政府采购严重违法失信行为信息记录名单”（https://www.ccgp.gov.cn/）</w:t>
      </w:r>
    </w:p>
    <w:p w14:paraId="31017E3E">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提供国家企业信用信息公示系统（http://www.gsxt.gov.cn）中</w:t>
      </w:r>
      <w:r>
        <w:rPr>
          <w:rFonts w:hint="eastAsia" w:ascii="宋体" w:hAnsi="宋体" w:eastAsia="宋体"/>
          <w:sz w:val="24"/>
          <w:szCs w:val="24"/>
          <w:lang w:val="en-US" w:eastAsia="zh-CN"/>
        </w:rPr>
        <w:t>“列入经营异常名录信息”</w:t>
      </w:r>
      <w:r>
        <w:rPr>
          <w:rFonts w:hint="eastAsia" w:ascii="宋体" w:hAnsi="宋体" w:eastAsia="宋体"/>
          <w:sz w:val="24"/>
          <w:szCs w:val="24"/>
        </w:rPr>
        <w:t>、以及“列入严重违法失信企业名单（黑名单）信息”的截图。</w:t>
      </w:r>
    </w:p>
    <w:p w14:paraId="5796FFC8">
      <w:pPr>
        <w:spacing w:line="440" w:lineRule="exact"/>
        <w:ind w:firstLine="480" w:firstLineChars="200"/>
        <w:rPr>
          <w:rFonts w:hint="eastAsia" w:ascii="宋体" w:hAnsi="宋体" w:eastAsia="宋体"/>
          <w:sz w:val="24"/>
          <w:szCs w:val="24"/>
        </w:rPr>
      </w:pPr>
      <w:r>
        <w:rPr>
          <w:rFonts w:ascii="宋体" w:hAnsi="宋体" w:eastAsia="宋体"/>
          <w:sz w:val="24"/>
          <w:szCs w:val="24"/>
        </w:rPr>
        <w:t>5</w:t>
      </w:r>
      <w:r>
        <w:rPr>
          <w:rFonts w:hint="eastAsia" w:ascii="宋体" w:hAnsi="宋体" w:eastAsia="宋体"/>
          <w:sz w:val="24"/>
          <w:szCs w:val="24"/>
        </w:rPr>
        <w:t>、</w:t>
      </w:r>
      <w:r>
        <w:rPr>
          <w:rFonts w:ascii="宋体" w:hAnsi="宋体" w:eastAsia="宋体"/>
          <w:sz w:val="24"/>
          <w:szCs w:val="24"/>
        </w:rPr>
        <w:t>供应商如为原厂商，需提供原厂商证明；</w:t>
      </w:r>
      <w:r>
        <w:rPr>
          <w:rFonts w:hint="eastAsia" w:ascii="宋体" w:hAnsi="宋体" w:eastAsia="宋体"/>
          <w:sz w:val="24"/>
          <w:szCs w:val="24"/>
        </w:rPr>
        <w:t>如为代理商，需提供</w:t>
      </w:r>
      <w:r>
        <w:rPr>
          <w:rFonts w:ascii="宋体" w:hAnsi="宋体" w:eastAsia="宋体"/>
          <w:sz w:val="24"/>
          <w:szCs w:val="24"/>
        </w:rPr>
        <w:t>生产厂家出具的针对本项目的授权函及售后服务承诺函</w:t>
      </w:r>
      <w:r>
        <w:rPr>
          <w:rFonts w:hint="eastAsia" w:ascii="宋体" w:hAnsi="宋体" w:eastAsia="宋体"/>
          <w:sz w:val="24"/>
          <w:szCs w:val="24"/>
        </w:rPr>
        <w:t>（原件扫描件），一家代理商不可同时代理多个品牌。同一个合同包，供应商或代理商所投标的所有设备须为同一品牌。</w:t>
      </w:r>
    </w:p>
    <w:p w14:paraId="422CF042">
      <w:pPr>
        <w:spacing w:line="440" w:lineRule="exact"/>
        <w:ind w:firstLine="482" w:firstLineChars="200"/>
        <w:rPr>
          <w:rFonts w:hint="default" w:ascii="宋体" w:hAnsi="宋体" w:eastAsia="宋体"/>
          <w:sz w:val="24"/>
          <w:szCs w:val="24"/>
          <w:lang w:val="en-US"/>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相关附件内容</w:t>
      </w:r>
      <w:r>
        <w:rPr>
          <w:rFonts w:hint="eastAsia" w:ascii="宋体" w:hAnsi="宋体" w:eastAsia="宋体" w:cs="宋体"/>
          <w:b/>
          <w:bCs/>
          <w:sz w:val="24"/>
          <w:szCs w:val="24"/>
        </w:rPr>
        <w:t>均需</w:t>
      </w:r>
      <w:r>
        <w:rPr>
          <w:rFonts w:hint="eastAsia" w:ascii="宋体" w:hAnsi="宋体" w:eastAsia="宋体" w:cs="宋体"/>
          <w:b/>
          <w:bCs/>
          <w:sz w:val="24"/>
          <w:szCs w:val="24"/>
          <w:lang w:val="en-US" w:eastAsia="zh-CN"/>
        </w:rPr>
        <w:t>清晰显示且</w:t>
      </w:r>
      <w:r>
        <w:rPr>
          <w:rFonts w:hint="eastAsia" w:ascii="宋体" w:hAnsi="宋体" w:eastAsia="宋体" w:cs="宋体"/>
          <w:b/>
          <w:bCs/>
          <w:sz w:val="24"/>
          <w:szCs w:val="24"/>
        </w:rPr>
        <w:t>为PDF格式。</w:t>
      </w:r>
      <w:r>
        <w:rPr>
          <w:rFonts w:hint="eastAsia" w:ascii="宋体" w:hAnsi="宋体" w:eastAsia="宋体" w:cs="宋体"/>
          <w:b/>
          <w:bCs/>
          <w:sz w:val="24"/>
          <w:szCs w:val="24"/>
          <w:lang w:val="en-US" w:eastAsia="zh-CN"/>
        </w:rPr>
        <w:t>多页的需加盖骑缝章或每页盖章</w:t>
      </w:r>
      <w:r>
        <w:rPr>
          <w:rFonts w:hint="eastAsia" w:ascii="宋体" w:hAnsi="宋体" w:eastAsia="宋体" w:cs="宋体"/>
          <w:b/>
          <w:bCs/>
          <w:color w:val="FF0000"/>
          <w:sz w:val="24"/>
          <w:szCs w:val="24"/>
          <w:lang w:val="en-US" w:eastAsia="zh-CN"/>
        </w:rPr>
        <w:t>（请使用实体公章后扫描或电子签章规范用印，勿使用抠图、图片合成等方式“用印”）</w:t>
      </w:r>
      <w:r>
        <w:rPr>
          <w:rFonts w:hint="eastAsia" w:ascii="宋体" w:hAnsi="宋体" w:eastAsia="宋体" w:cs="宋体"/>
          <w:b/>
          <w:bCs/>
          <w:sz w:val="24"/>
          <w:szCs w:val="24"/>
          <w:lang w:val="en-US" w:eastAsia="zh-CN"/>
        </w:rPr>
        <w:t>。请按附件1格式整份提供无需盖章、附件2需</w:t>
      </w:r>
      <w:r>
        <w:rPr>
          <w:rFonts w:hint="eastAsia" w:ascii="宋体" w:hAnsi="宋体" w:eastAsia="宋体" w:cs="宋体"/>
          <w:b/>
          <w:bCs/>
          <w:sz w:val="24"/>
          <w:szCs w:val="24"/>
        </w:rPr>
        <w:t>加盖供应商单位公章</w:t>
      </w:r>
      <w:r>
        <w:rPr>
          <w:rFonts w:hint="eastAsia" w:ascii="宋体" w:hAnsi="宋体" w:eastAsia="宋体" w:cs="宋体"/>
          <w:b/>
          <w:bCs/>
          <w:sz w:val="24"/>
          <w:szCs w:val="24"/>
          <w:lang w:val="en-US" w:eastAsia="zh-CN"/>
        </w:rPr>
        <w:t>。</w:t>
      </w:r>
    </w:p>
    <w:p w14:paraId="763AC835">
      <w:pPr>
        <w:spacing w:line="440" w:lineRule="exact"/>
        <w:ind w:firstLine="480" w:firstLineChars="200"/>
        <w:rPr>
          <w:rFonts w:ascii="宋体" w:hAnsi="宋体" w:eastAsia="宋体"/>
          <w:sz w:val="24"/>
          <w:szCs w:val="24"/>
        </w:rPr>
      </w:pPr>
      <w:r>
        <w:rPr>
          <w:rFonts w:hint="eastAsia" w:ascii="宋体" w:hAnsi="宋体" w:eastAsia="宋体"/>
          <w:sz w:val="24"/>
          <w:szCs w:val="24"/>
        </w:rPr>
        <w:t>（二）报名资料要求</w:t>
      </w:r>
    </w:p>
    <w:p w14:paraId="6C8A7C53">
      <w:pPr>
        <w:spacing w:line="44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、请按上述要求提供报名材料，</w:t>
      </w:r>
      <w:r>
        <w:rPr>
          <w:rFonts w:ascii="宋体" w:hAnsi="宋体" w:eastAsia="宋体"/>
          <w:sz w:val="24"/>
          <w:szCs w:val="24"/>
        </w:rPr>
        <w:t>报名资料</w:t>
      </w:r>
      <w:r>
        <w:rPr>
          <w:rFonts w:hint="eastAsia" w:ascii="宋体" w:hAnsi="宋体" w:eastAsia="宋体"/>
          <w:sz w:val="24"/>
          <w:szCs w:val="24"/>
          <w:lang w:val="en-US" w:eastAsia="zh-CN"/>
        </w:rPr>
        <w:t>如须</w:t>
      </w:r>
      <w:r>
        <w:rPr>
          <w:rFonts w:ascii="宋体" w:hAnsi="宋体" w:eastAsia="宋体"/>
          <w:sz w:val="24"/>
          <w:szCs w:val="24"/>
        </w:rPr>
        <w:t>加盖公章的</w:t>
      </w:r>
      <w:r>
        <w:rPr>
          <w:rFonts w:hint="eastAsia" w:ascii="宋体" w:hAnsi="宋体" w:eastAsia="宋体"/>
          <w:sz w:val="24"/>
          <w:szCs w:val="24"/>
          <w:lang w:val="en-US" w:eastAsia="zh-CN"/>
        </w:rPr>
        <w:t>须提供</w:t>
      </w:r>
      <w:r>
        <w:rPr>
          <w:rFonts w:ascii="宋体" w:hAnsi="宋体" w:eastAsia="宋体"/>
          <w:sz w:val="24"/>
          <w:szCs w:val="24"/>
        </w:rPr>
        <w:t>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14:paraId="161CBA68">
      <w:pPr>
        <w:spacing w:line="44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14:paraId="04735EEA">
      <w:pPr>
        <w:spacing w:line="440" w:lineRule="exact"/>
        <w:ind w:firstLine="482" w:firstLineChars="200"/>
        <w:rPr>
          <w:rFonts w:ascii="宋体" w:hAnsi="宋体" w:eastAsia="宋体"/>
          <w:b/>
          <w:sz w:val="24"/>
          <w:szCs w:val="24"/>
        </w:rPr>
      </w:pPr>
      <w:r>
        <w:rPr>
          <w:rFonts w:hint="eastAsia" w:ascii="宋体" w:hAnsi="宋体" w:eastAsia="宋体"/>
          <w:b/>
          <w:sz w:val="24"/>
          <w:szCs w:val="24"/>
        </w:rPr>
        <w:t>五、注意事项</w:t>
      </w:r>
    </w:p>
    <w:p w14:paraId="27BB114F">
      <w:pPr>
        <w:spacing w:line="440" w:lineRule="exact"/>
        <w:ind w:firstLine="480" w:firstLineChars="200"/>
        <w:rPr>
          <w:rFonts w:ascii="宋体" w:hAnsi="宋体" w:eastAsia="宋体"/>
          <w:sz w:val="24"/>
          <w:szCs w:val="24"/>
        </w:rPr>
      </w:pPr>
      <w:r>
        <w:rPr>
          <w:rFonts w:hint="eastAsia" w:ascii="宋体" w:hAnsi="宋体" w:eastAsia="宋体"/>
          <w:sz w:val="24"/>
          <w:szCs w:val="24"/>
        </w:rPr>
        <w:t>（一）本次公开征集不收取供应商的任何费用。</w:t>
      </w:r>
    </w:p>
    <w:p w14:paraId="36FFF7F3">
      <w:pPr>
        <w:spacing w:line="440" w:lineRule="exact"/>
        <w:ind w:firstLine="480" w:firstLineChars="200"/>
        <w:rPr>
          <w:rFonts w:ascii="宋体" w:hAnsi="宋体" w:eastAsia="宋体"/>
          <w:sz w:val="24"/>
          <w:szCs w:val="24"/>
        </w:rPr>
      </w:pPr>
      <w:r>
        <w:rPr>
          <w:rFonts w:hint="eastAsia" w:ascii="宋体" w:hAnsi="宋体" w:eastAsia="宋体"/>
          <w:sz w:val="24"/>
          <w:szCs w:val="24"/>
        </w:rPr>
        <w:t>（二）参与公开征集的供应商经审查通过后正式进入厦门国际银行供应商信息库，作为厦门国际银行在库供应商，进入厦门国际银行供应商库的供应商方可受邀参加厦门国际银行的采购项目。</w:t>
      </w:r>
    </w:p>
    <w:p w14:paraId="55C0ECB0">
      <w:pPr>
        <w:spacing w:line="440" w:lineRule="exact"/>
        <w:ind w:firstLine="480" w:firstLineChars="200"/>
        <w:rPr>
          <w:rFonts w:ascii="宋体" w:hAnsi="宋体" w:eastAsia="宋体"/>
          <w:sz w:val="24"/>
          <w:szCs w:val="24"/>
        </w:rPr>
      </w:pPr>
      <w:r>
        <w:rPr>
          <w:rFonts w:hint="eastAsia" w:ascii="宋体" w:hAnsi="宋体" w:eastAsia="宋体"/>
          <w:sz w:val="24"/>
          <w:szCs w:val="24"/>
        </w:rPr>
        <w:t>（三）供应商须对报名信息和资料的真实性负责。如提供虚假材料，我行有权将其列入供应商黑名单，不得参与本行采购活动。</w:t>
      </w:r>
    </w:p>
    <w:p w14:paraId="457719CD">
      <w:pPr>
        <w:spacing w:line="440" w:lineRule="exact"/>
        <w:ind w:firstLine="480" w:firstLineChars="200"/>
        <w:rPr>
          <w:rFonts w:ascii="宋体" w:hAnsi="宋体" w:eastAsia="宋体"/>
          <w:sz w:val="24"/>
          <w:szCs w:val="24"/>
        </w:rPr>
      </w:pPr>
      <w:r>
        <w:rPr>
          <w:rFonts w:hint="eastAsia" w:ascii="宋体" w:hAnsi="宋体" w:eastAsia="宋体"/>
          <w:sz w:val="24"/>
          <w:szCs w:val="24"/>
        </w:rPr>
        <w:t>（四）报名资料发送指定邮箱：</w:t>
      </w:r>
      <w:r>
        <w:rPr>
          <w:rFonts w:hint="eastAsia" w:ascii="宋体" w:hAnsi="宋体" w:eastAsia="宋体"/>
          <w:sz w:val="24"/>
          <w:szCs w:val="24"/>
          <w:lang w:val="en-US" w:eastAsia="zh-CN"/>
        </w:rPr>
        <w:t>ganxp</w:t>
      </w:r>
      <w:r>
        <w:rPr>
          <w:rFonts w:ascii="宋体" w:hAnsi="宋体" w:eastAsia="宋体"/>
          <w:sz w:val="24"/>
          <w:szCs w:val="24"/>
        </w:rPr>
        <w:t>@</w:t>
      </w:r>
      <w:r>
        <w:rPr>
          <w:rFonts w:hint="eastAsia" w:ascii="宋体" w:hAnsi="宋体" w:eastAsia="宋体"/>
          <w:sz w:val="24"/>
          <w:szCs w:val="24"/>
        </w:rPr>
        <w:t>xib.com.cn</w:t>
      </w:r>
      <w:r>
        <w:rPr>
          <w:rFonts w:ascii="宋体" w:hAnsi="宋体" w:eastAsia="宋体"/>
          <w:sz w:val="24"/>
          <w:szCs w:val="24"/>
        </w:rPr>
        <w:t>。邮件标题</w:t>
      </w:r>
      <w:r>
        <w:rPr>
          <w:rFonts w:hint="eastAsia" w:ascii="宋体" w:hAnsi="宋体" w:eastAsia="宋体"/>
          <w:sz w:val="24"/>
          <w:szCs w:val="24"/>
        </w:rPr>
        <w:t>格式为：公司</w:t>
      </w:r>
      <w:r>
        <w:rPr>
          <w:rFonts w:hint="eastAsia" w:ascii="宋体" w:hAnsi="宋体" w:eastAsia="宋体"/>
          <w:sz w:val="24"/>
          <w:szCs w:val="24"/>
          <w:lang w:val="en-US" w:eastAsia="zh-CN"/>
        </w:rPr>
        <w:t>简称</w:t>
      </w:r>
      <w:r>
        <w:rPr>
          <w:rFonts w:ascii="宋体" w:hAnsi="宋体" w:eastAsia="宋体"/>
          <w:sz w:val="24"/>
          <w:szCs w:val="24"/>
        </w:rPr>
        <w:t>+</w:t>
      </w:r>
      <w:r>
        <w:rPr>
          <w:rFonts w:hint="eastAsia" w:ascii="宋体" w:hAnsi="宋体" w:eastAsia="宋体"/>
          <w:sz w:val="24"/>
          <w:szCs w:val="24"/>
        </w:rPr>
        <w:t>代理品牌名称+厦门国际银行数据中心云计算AOC线缆采购</w:t>
      </w:r>
      <w:r>
        <w:rPr>
          <w:rFonts w:ascii="宋体" w:hAnsi="宋体" w:eastAsia="宋体"/>
          <w:sz w:val="24"/>
          <w:szCs w:val="24"/>
        </w:rPr>
        <w:t>项目</w:t>
      </w:r>
      <w:r>
        <w:rPr>
          <w:rFonts w:hint="eastAsia" w:ascii="宋体" w:hAnsi="宋体" w:eastAsia="宋体"/>
          <w:sz w:val="24"/>
          <w:szCs w:val="24"/>
        </w:rPr>
        <w:t>。报名邮件的容量超过</w:t>
      </w:r>
      <w:r>
        <w:rPr>
          <w:rFonts w:hint="eastAsia" w:ascii="宋体" w:hAnsi="宋体" w:eastAsia="宋体"/>
          <w:sz w:val="24"/>
          <w:szCs w:val="24"/>
          <w:lang w:val="en-US" w:eastAsia="zh-CN"/>
        </w:rPr>
        <w:t>2</w:t>
      </w:r>
      <w:r>
        <w:rPr>
          <w:rFonts w:ascii="宋体" w:hAnsi="宋体" w:eastAsia="宋体"/>
          <w:sz w:val="24"/>
          <w:szCs w:val="24"/>
        </w:rPr>
        <w:t>0M时，请压缩、拆解成多个小于</w:t>
      </w:r>
      <w:r>
        <w:rPr>
          <w:rFonts w:hint="eastAsia" w:ascii="宋体" w:hAnsi="宋体" w:eastAsia="宋体"/>
          <w:sz w:val="24"/>
          <w:szCs w:val="24"/>
          <w:lang w:val="en-US" w:eastAsia="zh-CN"/>
        </w:rPr>
        <w:t>2</w:t>
      </w:r>
      <w:r>
        <w:rPr>
          <w:rFonts w:ascii="宋体" w:hAnsi="宋体" w:eastAsia="宋体"/>
          <w:sz w:val="24"/>
          <w:szCs w:val="24"/>
        </w:rPr>
        <w:t>0M的邮件再发送；报名资料以指定邮箱收到为准。</w:t>
      </w:r>
    </w:p>
    <w:p w14:paraId="009C95C4">
      <w:pPr>
        <w:spacing w:line="440" w:lineRule="exact"/>
        <w:ind w:firstLine="480" w:firstLineChars="200"/>
        <w:rPr>
          <w:rFonts w:ascii="宋体" w:hAnsi="宋体" w:eastAsia="宋体"/>
          <w:sz w:val="24"/>
          <w:szCs w:val="24"/>
        </w:rPr>
      </w:pPr>
      <w:r>
        <w:rPr>
          <w:rFonts w:hint="eastAsia" w:ascii="宋体" w:hAnsi="宋体" w:eastAsia="宋体"/>
          <w:sz w:val="24"/>
          <w:szCs w:val="24"/>
        </w:rPr>
        <w:t>（五）请供应商在征集时间内通过厦门国际银行采购门户网站（</w:t>
      </w:r>
      <w:r>
        <w:rPr>
          <w:rFonts w:ascii="宋体" w:hAnsi="宋体" w:eastAsia="宋体"/>
          <w:sz w:val="24"/>
          <w:szCs w:val="24"/>
        </w:rPr>
        <w:t>https://cpms.xib.com.cn/）完成注册，详情请登录门户网站</w:t>
      </w:r>
      <w:r>
        <w:rPr>
          <w:rFonts w:hint="eastAsia" w:ascii="宋体" w:hAnsi="宋体" w:eastAsia="宋体"/>
          <w:sz w:val="24"/>
          <w:szCs w:val="24"/>
        </w:rPr>
        <w:t>查阅《供应商门户操作手册》。完成注册后，及时向采购人反馈注册结果（采购门户网站中通过注册审批的截图）；</w:t>
      </w:r>
      <w:r>
        <w:rPr>
          <w:rFonts w:hint="eastAsia" w:ascii="宋体" w:hAnsi="宋体" w:eastAsia="宋体"/>
          <w:b/>
          <w:sz w:val="24"/>
          <w:szCs w:val="24"/>
        </w:rPr>
        <w:t>如已在厦门国际银行供应商库内，</w:t>
      </w:r>
      <w:r>
        <w:rPr>
          <w:rFonts w:hint="eastAsia" w:ascii="宋体" w:hAnsi="宋体" w:eastAsia="宋体"/>
          <w:b/>
          <w:sz w:val="24"/>
          <w:szCs w:val="24"/>
          <w:lang w:val="en-US" w:eastAsia="zh-CN"/>
        </w:rPr>
        <w:t>需登录检视门户网站是否涉及</w:t>
      </w:r>
      <w:r>
        <w:rPr>
          <w:rFonts w:hint="eastAsia" w:ascii="宋体" w:hAnsi="宋体" w:eastAsia="宋体"/>
          <w:b/>
          <w:color w:val="FF0000"/>
          <w:sz w:val="24"/>
          <w:szCs w:val="24"/>
          <w:lang w:val="en-US" w:eastAsia="zh-CN"/>
        </w:rPr>
        <w:t>“信息变更”</w:t>
      </w:r>
      <w:r>
        <w:rPr>
          <w:rFonts w:hint="eastAsia" w:ascii="宋体" w:hAnsi="宋体" w:eastAsia="宋体"/>
          <w:b/>
          <w:sz w:val="24"/>
          <w:szCs w:val="24"/>
        </w:rPr>
        <w:t>。</w:t>
      </w:r>
    </w:p>
    <w:p w14:paraId="0811E081">
      <w:pPr>
        <w:spacing w:line="440" w:lineRule="exact"/>
        <w:ind w:firstLine="482" w:firstLineChars="200"/>
        <w:rPr>
          <w:rFonts w:ascii="宋体" w:hAnsi="宋体" w:eastAsia="宋体"/>
          <w:b/>
          <w:sz w:val="24"/>
          <w:szCs w:val="24"/>
        </w:rPr>
      </w:pPr>
      <w:r>
        <w:rPr>
          <w:rFonts w:hint="eastAsia" w:ascii="宋体" w:hAnsi="宋体" w:eastAsia="宋体"/>
          <w:b/>
          <w:sz w:val="24"/>
          <w:szCs w:val="24"/>
        </w:rPr>
        <w:t>六、声明</w:t>
      </w:r>
    </w:p>
    <w:p w14:paraId="19B97D91">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采购人接收供应商的报名资料并不表示接受报名供应商参与本项目，采购人有权选定并邀请全部或部分合格供应商参与本项目集中采购活动。</w:t>
      </w:r>
    </w:p>
    <w:p w14:paraId="43F92B1C">
      <w:pPr>
        <w:spacing w:line="440" w:lineRule="exact"/>
        <w:ind w:firstLine="482" w:firstLineChars="200"/>
        <w:rPr>
          <w:rFonts w:ascii="宋体" w:hAnsi="宋体" w:eastAsia="宋体"/>
          <w:b/>
          <w:sz w:val="24"/>
          <w:szCs w:val="24"/>
        </w:rPr>
      </w:pPr>
      <w:r>
        <w:rPr>
          <w:rFonts w:hint="eastAsia" w:ascii="宋体" w:hAnsi="宋体" w:eastAsia="宋体"/>
          <w:b/>
          <w:sz w:val="24"/>
          <w:szCs w:val="24"/>
        </w:rPr>
        <w:t>七、采购人联系方式</w:t>
      </w:r>
    </w:p>
    <w:p w14:paraId="2B534F58">
      <w:pPr>
        <w:spacing w:line="440" w:lineRule="exact"/>
        <w:ind w:firstLine="480" w:firstLineChars="200"/>
        <w:rPr>
          <w:rFonts w:ascii="宋体" w:hAnsi="宋体" w:eastAsia="宋体"/>
          <w:sz w:val="24"/>
          <w:szCs w:val="24"/>
        </w:rPr>
      </w:pPr>
      <w:r>
        <w:rPr>
          <w:rFonts w:hint="eastAsia" w:ascii="宋体" w:hAnsi="宋体" w:eastAsia="宋体"/>
          <w:sz w:val="24"/>
          <w:szCs w:val="24"/>
        </w:rPr>
        <w:t>1、采购单位：厦门国际银行股份有限公司</w:t>
      </w:r>
    </w:p>
    <w:p w14:paraId="5D6F84CD">
      <w:pPr>
        <w:spacing w:line="44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、地址：厦门市思明区鹭江道国际银行大厦2</w:t>
      </w:r>
      <w:r>
        <w:rPr>
          <w:rFonts w:hint="eastAsia" w:ascii="宋体" w:hAnsi="宋体" w:eastAsia="宋体"/>
          <w:sz w:val="24"/>
          <w:szCs w:val="24"/>
          <w:lang w:val="en-US" w:eastAsia="zh-CN"/>
        </w:rPr>
        <w:t>9</w:t>
      </w:r>
      <w:r>
        <w:rPr>
          <w:rFonts w:hint="eastAsia" w:ascii="宋体" w:hAnsi="宋体" w:eastAsia="宋体"/>
          <w:sz w:val="24"/>
          <w:szCs w:val="24"/>
        </w:rPr>
        <w:t>楼总务部</w:t>
      </w:r>
    </w:p>
    <w:p w14:paraId="13865D11">
      <w:pPr>
        <w:spacing w:line="440" w:lineRule="exact"/>
        <w:ind w:firstLine="480" w:firstLineChars="200"/>
        <w:rPr>
          <w:rStyle w:val="13"/>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、采购联系人：</w:t>
      </w:r>
      <w:r>
        <w:rPr>
          <w:rFonts w:hint="eastAsia" w:ascii="宋体" w:hAnsi="宋体" w:eastAsia="宋体"/>
          <w:sz w:val="24"/>
          <w:szCs w:val="24"/>
          <w:lang w:val="en-US" w:eastAsia="zh-CN"/>
        </w:rPr>
        <w:t>甘</w:t>
      </w:r>
      <w:r>
        <w:rPr>
          <w:rFonts w:hint="eastAsia" w:ascii="宋体" w:hAnsi="宋体" w:eastAsia="宋体"/>
          <w:sz w:val="24"/>
          <w:szCs w:val="24"/>
        </w:rPr>
        <w:t>先生（办公电话：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lang w:val="en-US" w:eastAsia="zh-CN"/>
        </w:rPr>
        <w:t>891</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邮箱：</w:t>
      </w:r>
      <w:r>
        <w:rPr>
          <w:rFonts w:hint="eastAsia" w:ascii="宋体" w:hAnsi="宋体" w:eastAsia="宋体"/>
          <w:sz w:val="24"/>
          <w:szCs w:val="24"/>
          <w:lang w:val="en-US" w:eastAsia="zh-CN"/>
        </w:rPr>
        <w:t>ganxp</w:t>
      </w:r>
      <w:r>
        <w:rPr>
          <w:rFonts w:ascii="宋体" w:hAnsi="宋体" w:eastAsia="宋体"/>
          <w:sz w:val="24"/>
          <w:szCs w:val="24"/>
        </w:rPr>
        <w:t>@</w:t>
      </w:r>
      <w:r>
        <w:rPr>
          <w:rFonts w:hint="eastAsia" w:ascii="宋体" w:hAnsi="宋体" w:eastAsia="宋体"/>
          <w:sz w:val="24"/>
          <w:szCs w:val="24"/>
        </w:rPr>
        <w:t>xib.com.cn</w:t>
      </w:r>
    </w:p>
    <w:p w14:paraId="04CABE8F">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14:paraId="1B065BC8">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14:paraId="6A5908C1">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5</w:t>
      </w:r>
      <w:r>
        <w:rPr>
          <w:rFonts w:ascii="宋体" w:hAnsi="宋体" w:eastAsia="宋体"/>
          <w:sz w:val="24"/>
          <w:szCs w:val="24"/>
        </w:rPr>
        <w:t>年</w:t>
      </w:r>
      <w:r>
        <w:rPr>
          <w:rFonts w:hint="eastAsia" w:ascii="宋体" w:hAnsi="宋体" w:eastAsia="宋体"/>
          <w:sz w:val="24"/>
          <w:szCs w:val="24"/>
          <w:lang w:val="en-US" w:eastAsia="zh-CN"/>
        </w:rPr>
        <w:t>9</w:t>
      </w:r>
      <w:r>
        <w:rPr>
          <w:rFonts w:ascii="宋体" w:hAnsi="宋体" w:eastAsia="宋体"/>
          <w:sz w:val="24"/>
          <w:szCs w:val="24"/>
        </w:rPr>
        <w:t>月</w:t>
      </w:r>
      <w:r>
        <w:rPr>
          <w:rFonts w:hint="eastAsia" w:ascii="宋体" w:hAnsi="宋体" w:eastAsia="宋体"/>
          <w:sz w:val="24"/>
          <w:szCs w:val="24"/>
          <w:lang w:val="en-US" w:eastAsia="zh-CN"/>
        </w:rPr>
        <w:t>28</w:t>
      </w:r>
      <w:bookmarkStart w:id="0" w:name="_GoBack"/>
      <w:bookmarkEnd w:id="0"/>
      <w:r>
        <w:rPr>
          <w:rFonts w:ascii="宋体" w:hAnsi="宋体" w:eastAsia="宋体"/>
          <w:sz w:val="24"/>
          <w:szCs w:val="24"/>
        </w:rPr>
        <w:t>日</w:t>
      </w:r>
    </w:p>
    <w:p w14:paraId="3A524015">
      <w:pPr>
        <w:ind w:firstLine="480" w:firstLineChars="200"/>
        <w:jc w:val="left"/>
        <w:rPr>
          <w:rFonts w:ascii="宋体" w:hAnsi="宋体" w:eastAsia="宋体"/>
          <w:sz w:val="24"/>
          <w:szCs w:val="24"/>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28A"/>
    <w:rsid w:val="00043709"/>
    <w:rsid w:val="00050F24"/>
    <w:rsid w:val="00057A12"/>
    <w:rsid w:val="000934F4"/>
    <w:rsid w:val="000B1645"/>
    <w:rsid w:val="000B25CC"/>
    <w:rsid w:val="000E45D8"/>
    <w:rsid w:val="000E4BD4"/>
    <w:rsid w:val="00113F74"/>
    <w:rsid w:val="001704C5"/>
    <w:rsid w:val="001875CF"/>
    <w:rsid w:val="00187B16"/>
    <w:rsid w:val="001D598F"/>
    <w:rsid w:val="001F1CDB"/>
    <w:rsid w:val="00222363"/>
    <w:rsid w:val="00276617"/>
    <w:rsid w:val="002A3687"/>
    <w:rsid w:val="002A49F4"/>
    <w:rsid w:val="002D4F09"/>
    <w:rsid w:val="003053F9"/>
    <w:rsid w:val="003413A6"/>
    <w:rsid w:val="00342151"/>
    <w:rsid w:val="00395196"/>
    <w:rsid w:val="00430B49"/>
    <w:rsid w:val="004520B6"/>
    <w:rsid w:val="00466BC9"/>
    <w:rsid w:val="004765D8"/>
    <w:rsid w:val="00491594"/>
    <w:rsid w:val="0049715F"/>
    <w:rsid w:val="004B2AB2"/>
    <w:rsid w:val="004F771D"/>
    <w:rsid w:val="005017DE"/>
    <w:rsid w:val="00544A55"/>
    <w:rsid w:val="005966D2"/>
    <w:rsid w:val="005B13AA"/>
    <w:rsid w:val="00617552"/>
    <w:rsid w:val="0062019B"/>
    <w:rsid w:val="00661971"/>
    <w:rsid w:val="006C6759"/>
    <w:rsid w:val="006D2272"/>
    <w:rsid w:val="006E5431"/>
    <w:rsid w:val="00713B82"/>
    <w:rsid w:val="00747E0A"/>
    <w:rsid w:val="00752A29"/>
    <w:rsid w:val="00756D4C"/>
    <w:rsid w:val="00761FF9"/>
    <w:rsid w:val="007919A8"/>
    <w:rsid w:val="007D3230"/>
    <w:rsid w:val="007F1B83"/>
    <w:rsid w:val="0080725F"/>
    <w:rsid w:val="008157A1"/>
    <w:rsid w:val="00832ED3"/>
    <w:rsid w:val="00835076"/>
    <w:rsid w:val="008930FE"/>
    <w:rsid w:val="008D209C"/>
    <w:rsid w:val="008E5168"/>
    <w:rsid w:val="008E7195"/>
    <w:rsid w:val="009052D3"/>
    <w:rsid w:val="009067E6"/>
    <w:rsid w:val="00907CE1"/>
    <w:rsid w:val="00964DC8"/>
    <w:rsid w:val="009E5037"/>
    <w:rsid w:val="00A318B0"/>
    <w:rsid w:val="00A33191"/>
    <w:rsid w:val="00A43DDD"/>
    <w:rsid w:val="00A522A2"/>
    <w:rsid w:val="00A56831"/>
    <w:rsid w:val="00A9023D"/>
    <w:rsid w:val="00AB248D"/>
    <w:rsid w:val="00AF14EC"/>
    <w:rsid w:val="00AF4FCC"/>
    <w:rsid w:val="00B05833"/>
    <w:rsid w:val="00B122DC"/>
    <w:rsid w:val="00B25F18"/>
    <w:rsid w:val="00B44017"/>
    <w:rsid w:val="00B64CED"/>
    <w:rsid w:val="00BA336C"/>
    <w:rsid w:val="00BA7DD6"/>
    <w:rsid w:val="00BB387A"/>
    <w:rsid w:val="00BC6CA5"/>
    <w:rsid w:val="00C0216D"/>
    <w:rsid w:val="00C14325"/>
    <w:rsid w:val="00C358DF"/>
    <w:rsid w:val="00C431B2"/>
    <w:rsid w:val="00C47D97"/>
    <w:rsid w:val="00CB693A"/>
    <w:rsid w:val="00CC5F67"/>
    <w:rsid w:val="00CD0348"/>
    <w:rsid w:val="00CF247A"/>
    <w:rsid w:val="00CF25AE"/>
    <w:rsid w:val="00D0274A"/>
    <w:rsid w:val="00D07437"/>
    <w:rsid w:val="00D07B77"/>
    <w:rsid w:val="00D271C4"/>
    <w:rsid w:val="00D33A9A"/>
    <w:rsid w:val="00D53A0C"/>
    <w:rsid w:val="00D54822"/>
    <w:rsid w:val="00D80614"/>
    <w:rsid w:val="00D85623"/>
    <w:rsid w:val="00D86808"/>
    <w:rsid w:val="00D87D51"/>
    <w:rsid w:val="00D95303"/>
    <w:rsid w:val="00DB2011"/>
    <w:rsid w:val="00E105D8"/>
    <w:rsid w:val="00E111FA"/>
    <w:rsid w:val="00E128C6"/>
    <w:rsid w:val="00E14B39"/>
    <w:rsid w:val="00E3191C"/>
    <w:rsid w:val="00E4487B"/>
    <w:rsid w:val="00E706E6"/>
    <w:rsid w:val="00E72B6B"/>
    <w:rsid w:val="00E73527"/>
    <w:rsid w:val="00E9186F"/>
    <w:rsid w:val="00E91C6E"/>
    <w:rsid w:val="00EA760F"/>
    <w:rsid w:val="00ED56AF"/>
    <w:rsid w:val="00F06919"/>
    <w:rsid w:val="00F1649A"/>
    <w:rsid w:val="00F62053"/>
    <w:rsid w:val="00F92076"/>
    <w:rsid w:val="00FA166C"/>
    <w:rsid w:val="00FC2615"/>
    <w:rsid w:val="00FE0BE0"/>
    <w:rsid w:val="00FF039E"/>
    <w:rsid w:val="05A42BC4"/>
    <w:rsid w:val="0BA9152D"/>
    <w:rsid w:val="0D0B77BD"/>
    <w:rsid w:val="0F1F7603"/>
    <w:rsid w:val="14162C01"/>
    <w:rsid w:val="15D770A3"/>
    <w:rsid w:val="214210A0"/>
    <w:rsid w:val="225E36D5"/>
    <w:rsid w:val="22BB1507"/>
    <w:rsid w:val="239E001A"/>
    <w:rsid w:val="246C3CDA"/>
    <w:rsid w:val="24882964"/>
    <w:rsid w:val="2ADA1AA8"/>
    <w:rsid w:val="2B0B1CD2"/>
    <w:rsid w:val="3BF72F52"/>
    <w:rsid w:val="435B618D"/>
    <w:rsid w:val="44B32928"/>
    <w:rsid w:val="4A221E03"/>
    <w:rsid w:val="4CCC7294"/>
    <w:rsid w:val="5072299A"/>
    <w:rsid w:val="524A02D1"/>
    <w:rsid w:val="53A562B6"/>
    <w:rsid w:val="5506161D"/>
    <w:rsid w:val="5E513E2B"/>
    <w:rsid w:val="6B034058"/>
    <w:rsid w:val="6B277387"/>
    <w:rsid w:val="724C2FD8"/>
    <w:rsid w:val="72EB0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2"/>
    <w:basedOn w:val="1"/>
    <w:next w:val="1"/>
    <w:link w:val="20"/>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6">
    <w:name w:val="Plain Text"/>
    <w:basedOn w:val="1"/>
    <w:link w:val="18"/>
    <w:unhideWhenUsed/>
    <w:qFormat/>
    <w:uiPriority w:val="0"/>
    <w:rPr>
      <w:rFonts w:ascii="宋体" w:hAnsi="Courier New" w:eastAsia="宋体" w:cs="Times New Roman"/>
      <w:kern w:val="0"/>
      <w:sz w:val="20"/>
      <w:szCs w:val="20"/>
      <w:lang w:val="zh-CN" w:eastAsia="zh-CN"/>
    </w:rPr>
  </w:style>
  <w:style w:type="paragraph" w:styleId="7">
    <w:name w:val="Date"/>
    <w:basedOn w:val="1"/>
    <w:next w:val="1"/>
    <w:link w:val="19"/>
    <w:semiHidden/>
    <w:unhideWhenUsed/>
    <w:qFormat/>
    <w:uiPriority w:val="99"/>
    <w:pPr>
      <w:ind w:left="100" w:leftChars="2500"/>
    </w:pPr>
  </w:style>
  <w:style w:type="paragraph" w:styleId="8">
    <w:name w:val="footer"/>
    <w:basedOn w:val="1"/>
    <w:link w:val="15"/>
    <w:unhideWhenUsed/>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页眉 字符"/>
    <w:basedOn w:val="12"/>
    <w:link w:val="9"/>
    <w:qFormat/>
    <w:uiPriority w:val="99"/>
    <w:rPr>
      <w:sz w:val="18"/>
      <w:szCs w:val="18"/>
    </w:rPr>
  </w:style>
  <w:style w:type="character" w:customStyle="1" w:styleId="15">
    <w:name w:val="页脚 字符"/>
    <w:basedOn w:val="12"/>
    <w:link w:val="8"/>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2"/>
    <w:semiHidden/>
    <w:qFormat/>
    <w:uiPriority w:val="99"/>
    <w:rPr>
      <w:rFonts w:hAnsi="Courier New" w:cs="Courier New" w:asciiTheme="minorEastAsia"/>
    </w:rPr>
  </w:style>
  <w:style w:type="character" w:customStyle="1" w:styleId="18">
    <w:name w:val="纯文本 字符1"/>
    <w:link w:val="6"/>
    <w:qFormat/>
    <w:uiPriority w:val="0"/>
    <w:rPr>
      <w:rFonts w:ascii="宋体" w:hAnsi="Courier New" w:eastAsia="宋体" w:cs="Times New Roman"/>
      <w:kern w:val="0"/>
      <w:sz w:val="20"/>
      <w:szCs w:val="20"/>
      <w:lang w:val="zh-CN" w:eastAsia="zh-CN"/>
    </w:rPr>
  </w:style>
  <w:style w:type="character" w:customStyle="1" w:styleId="19">
    <w:name w:val="日期 字符"/>
    <w:basedOn w:val="12"/>
    <w:link w:val="7"/>
    <w:semiHidden/>
    <w:qFormat/>
    <w:uiPriority w:val="99"/>
  </w:style>
  <w:style w:type="character" w:customStyle="1" w:styleId="20">
    <w:name w:val="标题 2 字符"/>
    <w:basedOn w:val="12"/>
    <w:link w:val="5"/>
    <w:qFormat/>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1913</Words>
  <Characters>2128</Characters>
  <Lines>16</Lines>
  <Paragraphs>4</Paragraphs>
  <TotalTime>2</TotalTime>
  <ScaleCrop>false</ScaleCrop>
  <LinksUpToDate>false</LinksUpToDate>
  <CharactersWithSpaces>2131</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2022-01-19T01:34:00Z</dcterms:created>
  <dc:creator>石金财</dc:creator>
  <cp:lastModifiedBy>WPS_1739925737</cp:lastModifiedBy>
  <dcterms:modified xsi:type="dcterms:W3CDTF">2025-09-28T05:41:54Z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2BFB1910C7DB445781A6F7576EA0752A</vt:lpwstr>
  </property>
  <property fmtid="{D5CDD505-2E9C-101B-9397-08002B2CF9AE}" pid="4" name="KSOTemplateDocerSaveRecord">
    <vt:lpwstr>eyJoZGlkIjoiYWU2MTdkZDRiMDcyMTJhOGIyMzA3MjY5NTA1ZWYzMjIiLCJ1c2VySWQiOiIxNjgxMzEzMDc0In0=</vt:lpwstr>
  </property>
</Properties>
</file>