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D59D0">
      <w:pPr>
        <w:jc w:val="center"/>
        <w:rPr>
          <w:rFonts w:hint="eastAsia" w:ascii="宋体" w:hAnsi="宋体"/>
          <w:b/>
          <w:color w:val="auto"/>
          <w:sz w:val="72"/>
          <w:highlight w:val="none"/>
        </w:rPr>
      </w:pPr>
      <w:r>
        <w:rPr>
          <w:rFonts w:hint="eastAsia" w:ascii="宋体" w:hAnsi="宋体"/>
          <w:b/>
          <w:color w:val="auto"/>
          <w:sz w:val="72"/>
          <w:highlight w:val="none"/>
        </w:rPr>
        <w:t xml:space="preserve">厦 </w:t>
      </w:r>
      <w:bookmarkStart w:id="5" w:name="_GoBack"/>
      <w:bookmarkEnd w:id="5"/>
      <w:r>
        <w:rPr>
          <w:rFonts w:hint="eastAsia" w:ascii="宋体" w:hAnsi="宋体"/>
          <w:b/>
          <w:color w:val="auto"/>
          <w:sz w:val="72"/>
          <w:highlight w:val="none"/>
        </w:rPr>
        <w:t>门 市 大 宗 货 物</w:t>
      </w:r>
      <w:r>
        <w:rPr>
          <w:rFonts w:hint="eastAsia" w:ascii="宋体" w:hAnsi="宋体"/>
          <w:b/>
          <w:color w:val="auto"/>
          <w:sz w:val="72"/>
          <w:highlight w:val="none"/>
          <w:lang w:val="en-US" w:eastAsia="zh-CN"/>
        </w:rPr>
        <w:t xml:space="preserve">   </w:t>
      </w:r>
      <w:r>
        <w:rPr>
          <w:rFonts w:hint="eastAsia" w:ascii="宋体" w:hAnsi="宋体"/>
          <w:b/>
          <w:color w:val="auto"/>
          <w:sz w:val="72"/>
          <w:highlight w:val="none"/>
        </w:rPr>
        <w:t xml:space="preserve">  </w:t>
      </w:r>
    </w:p>
    <w:p w14:paraId="20F93993">
      <w:pPr>
        <w:jc w:val="center"/>
        <w:rPr>
          <w:rFonts w:hint="eastAsia" w:ascii="宋体" w:hAnsi="宋体"/>
          <w:b/>
          <w:color w:val="auto"/>
          <w:sz w:val="72"/>
          <w:highlight w:val="none"/>
        </w:rPr>
      </w:pPr>
      <w:r>
        <w:rPr>
          <w:rFonts w:hint="eastAsia" w:ascii="宋体" w:hAnsi="宋体"/>
          <w:b/>
          <w:color w:val="auto"/>
          <w:sz w:val="72"/>
          <w:highlight w:val="none"/>
        </w:rPr>
        <w:t xml:space="preserve">政 府 采 购 项 目 </w:t>
      </w:r>
    </w:p>
    <w:p w14:paraId="695A6A3B">
      <w:pPr>
        <w:spacing w:line="360" w:lineRule="auto"/>
        <w:jc w:val="center"/>
        <w:rPr>
          <w:rFonts w:hint="eastAsia" w:ascii="宋体" w:hAnsi="宋体"/>
          <w:b/>
          <w:color w:val="auto"/>
          <w:sz w:val="72"/>
          <w:highlight w:val="none"/>
        </w:rPr>
      </w:pPr>
      <w:r>
        <w:rPr>
          <w:rFonts w:hint="eastAsia" w:ascii="宋体" w:hAnsi="宋体"/>
          <w:b/>
          <w:color w:val="auto"/>
          <w:sz w:val="72"/>
          <w:highlight w:val="none"/>
        </w:rPr>
        <w:t>招   标   文   件</w:t>
      </w:r>
    </w:p>
    <w:p w14:paraId="2F197FC7">
      <w:pPr>
        <w:spacing w:line="360" w:lineRule="auto"/>
        <w:ind w:firstLine="1438" w:firstLineChars="398"/>
        <w:rPr>
          <w:rFonts w:hint="eastAsia" w:ascii="宋体" w:hAnsi="宋体"/>
          <w:b/>
          <w:color w:val="auto"/>
          <w:sz w:val="36"/>
          <w:highlight w:val="none"/>
        </w:rPr>
      </w:pPr>
    </w:p>
    <w:p w14:paraId="4AA4AA3F">
      <w:pPr>
        <w:spacing w:line="360" w:lineRule="auto"/>
        <w:ind w:firstLine="1438" w:firstLineChars="398"/>
        <w:rPr>
          <w:rFonts w:hint="eastAsia" w:ascii="宋体" w:hAnsi="宋体"/>
          <w:b/>
          <w:color w:val="auto"/>
          <w:sz w:val="36"/>
          <w:highlight w:val="none"/>
        </w:rPr>
      </w:pPr>
    </w:p>
    <w:p w14:paraId="2212DBCB">
      <w:pPr>
        <w:spacing w:line="360" w:lineRule="auto"/>
        <w:ind w:firstLine="1438" w:firstLineChars="398"/>
        <w:rPr>
          <w:rFonts w:hint="eastAsia" w:ascii="宋体" w:hAnsi="宋体"/>
          <w:b/>
          <w:color w:val="auto"/>
          <w:sz w:val="36"/>
          <w:highlight w:val="none"/>
        </w:rPr>
      </w:pPr>
    </w:p>
    <w:p w14:paraId="64477EEB">
      <w:pPr>
        <w:spacing w:line="360" w:lineRule="auto"/>
        <w:ind w:firstLine="1438" w:firstLineChars="398"/>
        <w:rPr>
          <w:rFonts w:hint="eastAsia" w:ascii="宋体" w:hAnsi="宋体"/>
          <w:b/>
          <w:color w:val="auto"/>
          <w:sz w:val="36"/>
          <w:highlight w:val="none"/>
        </w:rPr>
      </w:pPr>
    </w:p>
    <w:p w14:paraId="1382F003">
      <w:pPr>
        <w:spacing w:line="360" w:lineRule="auto"/>
        <w:ind w:firstLine="1438" w:firstLineChars="398"/>
        <w:rPr>
          <w:rFonts w:hint="default" w:ascii="宋体" w:hAnsi="宋体" w:eastAsia="宋体"/>
          <w:b/>
          <w:color w:val="auto"/>
          <w:sz w:val="36"/>
          <w:highlight w:val="none"/>
          <w:u w:val="single"/>
          <w:lang w:val="en-US" w:eastAsia="zh-CN"/>
        </w:rPr>
      </w:pPr>
      <w:r>
        <w:rPr>
          <w:rFonts w:hint="eastAsia" w:ascii="宋体" w:hAnsi="宋体"/>
          <w:b/>
          <w:color w:val="auto"/>
          <w:sz w:val="36"/>
          <w:highlight w:val="none"/>
        </w:rPr>
        <w:t>招 标 编 号：</w:t>
      </w:r>
      <w:r>
        <w:rPr>
          <w:rFonts w:hint="eastAsia" w:ascii="宋体" w:hAnsi="宋体"/>
          <w:b/>
          <w:color w:val="auto"/>
          <w:sz w:val="36"/>
          <w:highlight w:val="none"/>
          <w:u w:val="single"/>
        </w:rPr>
        <w:t>XM</w:t>
      </w:r>
      <w:r>
        <w:rPr>
          <w:rFonts w:hint="eastAsia" w:ascii="宋体" w:hAnsi="宋体"/>
          <w:b/>
          <w:color w:val="auto"/>
          <w:sz w:val="36"/>
          <w:highlight w:val="none"/>
          <w:u w:val="single"/>
          <w:lang w:eastAsia="zh-CN"/>
        </w:rPr>
        <w:t>2025</w:t>
      </w:r>
      <w:r>
        <w:rPr>
          <w:rFonts w:hint="eastAsia" w:ascii="宋体" w:hAnsi="宋体"/>
          <w:b/>
          <w:color w:val="auto"/>
          <w:sz w:val="36"/>
          <w:highlight w:val="none"/>
          <w:u w:val="single"/>
        </w:rPr>
        <w:t>-DZ</w:t>
      </w:r>
      <w:r>
        <w:rPr>
          <w:rFonts w:hint="eastAsia" w:ascii="宋体" w:hAnsi="宋体"/>
          <w:b/>
          <w:color w:val="auto"/>
          <w:sz w:val="36"/>
          <w:highlight w:val="none"/>
          <w:u w:val="single"/>
          <w:lang w:val="en-US" w:eastAsia="zh-CN"/>
        </w:rPr>
        <w:t>0044</w:t>
      </w:r>
    </w:p>
    <w:p w14:paraId="3E61907C">
      <w:pPr>
        <w:spacing w:line="360" w:lineRule="auto"/>
        <w:ind w:left="3948" w:leftChars="684" w:hanging="2512" w:hangingChars="695"/>
        <w:rPr>
          <w:rFonts w:hint="eastAsia" w:ascii="宋体" w:hAnsi="宋体"/>
          <w:b/>
          <w:color w:val="auto"/>
          <w:sz w:val="36"/>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rPr>
        <w:t>：2025年大宗激光打印机</w:t>
      </w:r>
    </w:p>
    <w:p w14:paraId="4B660573">
      <w:pPr>
        <w:spacing w:line="360" w:lineRule="auto"/>
        <w:ind w:firstLine="1438" w:firstLineChars="398"/>
        <w:rPr>
          <w:rFonts w:hint="eastAsia" w:ascii="宋体" w:hAnsi="宋体"/>
          <w:b/>
          <w:color w:val="auto"/>
          <w:sz w:val="36"/>
          <w:highlight w:val="none"/>
        </w:rPr>
      </w:pPr>
    </w:p>
    <w:p w14:paraId="0237890A">
      <w:pPr>
        <w:spacing w:line="360" w:lineRule="auto"/>
        <w:ind w:firstLine="1438" w:firstLineChars="398"/>
        <w:rPr>
          <w:rFonts w:hint="eastAsia" w:ascii="宋体" w:hAnsi="宋体"/>
          <w:b/>
          <w:color w:val="auto"/>
          <w:sz w:val="36"/>
          <w:highlight w:val="none"/>
        </w:rPr>
      </w:pPr>
    </w:p>
    <w:p w14:paraId="3EB4193A">
      <w:pPr>
        <w:spacing w:line="360" w:lineRule="auto"/>
        <w:ind w:firstLine="1438" w:firstLineChars="398"/>
        <w:rPr>
          <w:rFonts w:hint="eastAsia" w:ascii="宋体" w:hAnsi="宋体"/>
          <w:b/>
          <w:color w:val="auto"/>
          <w:sz w:val="36"/>
          <w:highlight w:val="none"/>
        </w:rPr>
      </w:pPr>
    </w:p>
    <w:p w14:paraId="1F27772B">
      <w:pPr>
        <w:spacing w:line="360" w:lineRule="auto"/>
        <w:ind w:firstLine="1438" w:firstLineChars="398"/>
        <w:rPr>
          <w:rFonts w:hint="eastAsia" w:ascii="宋体" w:hAnsi="宋体"/>
          <w:b/>
          <w:color w:val="auto"/>
          <w:sz w:val="36"/>
          <w:highlight w:val="none"/>
        </w:rPr>
      </w:pPr>
    </w:p>
    <w:p w14:paraId="1238E26F">
      <w:pPr>
        <w:spacing w:line="360" w:lineRule="auto"/>
        <w:ind w:firstLine="1438" w:firstLineChars="398"/>
        <w:rPr>
          <w:rFonts w:hint="eastAsia" w:ascii="宋体" w:hAnsi="宋体"/>
          <w:b/>
          <w:color w:val="auto"/>
          <w:sz w:val="36"/>
          <w:highlight w:val="none"/>
        </w:rPr>
      </w:pPr>
    </w:p>
    <w:p w14:paraId="76D7194C">
      <w:pPr>
        <w:pStyle w:val="7"/>
        <w:spacing w:line="360" w:lineRule="auto"/>
        <w:ind w:firstLine="1438" w:firstLineChars="398"/>
        <w:jc w:val="left"/>
        <w:rPr>
          <w:rFonts w:hint="eastAsia" w:hAnsi="宋体"/>
          <w:b/>
          <w:color w:val="auto"/>
          <w:spacing w:val="20"/>
          <w:sz w:val="32"/>
          <w:highlight w:val="none"/>
        </w:rPr>
      </w:pPr>
    </w:p>
    <w:p w14:paraId="7FAE130E">
      <w:pPr>
        <w:pStyle w:val="7"/>
        <w:spacing w:line="360" w:lineRule="auto"/>
        <w:ind w:firstLine="1438" w:firstLineChars="398"/>
        <w:jc w:val="left"/>
        <w:rPr>
          <w:rFonts w:hint="eastAsia" w:hAnsi="宋体"/>
          <w:b/>
          <w:bCs/>
          <w:color w:val="auto"/>
          <w:sz w:val="32"/>
          <w:highlight w:val="none"/>
          <w:u w:val="single"/>
        </w:rPr>
      </w:pPr>
      <w:r>
        <w:rPr>
          <w:rFonts w:hint="eastAsia" w:hAnsi="宋体"/>
          <w:b/>
          <w:color w:val="auto"/>
          <w:spacing w:val="20"/>
          <w:sz w:val="32"/>
          <w:highlight w:val="none"/>
        </w:rPr>
        <w:t>使用单位：</w:t>
      </w:r>
      <w:r>
        <w:rPr>
          <w:rFonts w:hint="eastAsia" w:hAnsi="宋体"/>
          <w:b/>
          <w:color w:val="auto"/>
          <w:spacing w:val="20"/>
          <w:sz w:val="32"/>
          <w:highlight w:val="none"/>
        </w:rPr>
        <w:t>厦门市政府机关事业单位和福建省内其他终端用户</w:t>
      </w:r>
    </w:p>
    <w:p w14:paraId="39836007">
      <w:pPr>
        <w:pStyle w:val="7"/>
        <w:spacing w:line="360" w:lineRule="auto"/>
        <w:ind w:firstLine="1438" w:firstLineChars="398"/>
        <w:jc w:val="left"/>
        <w:rPr>
          <w:rFonts w:hint="eastAsia" w:hAnsi="宋体"/>
          <w:b/>
          <w:bCs/>
          <w:color w:val="auto"/>
          <w:sz w:val="32"/>
          <w:highlight w:val="none"/>
        </w:rPr>
      </w:pPr>
      <w:r>
        <w:rPr>
          <w:rFonts w:hint="eastAsia" w:hAnsi="宋体"/>
          <w:b/>
          <w:color w:val="auto"/>
          <w:spacing w:val="20"/>
          <w:sz w:val="32"/>
          <w:highlight w:val="none"/>
        </w:rPr>
        <w:t>采购单位：</w:t>
      </w:r>
      <w:r>
        <w:rPr>
          <w:rFonts w:hint="eastAsia" w:hAnsi="宋体"/>
          <w:b/>
          <w:bCs/>
          <w:color w:val="auto"/>
          <w:sz w:val="32"/>
          <w:highlight w:val="none"/>
        </w:rPr>
        <w:t>厦门万翔网络商务有限公司</w:t>
      </w:r>
    </w:p>
    <w:p w14:paraId="042DF94B">
      <w:pPr>
        <w:pStyle w:val="7"/>
        <w:spacing w:line="360" w:lineRule="auto"/>
        <w:ind w:firstLine="1438" w:firstLineChars="398"/>
        <w:jc w:val="left"/>
        <w:rPr>
          <w:rFonts w:hint="eastAsia" w:hAnsi="宋体"/>
          <w:b/>
          <w:color w:val="auto"/>
          <w:sz w:val="28"/>
          <w:highlight w:val="none"/>
        </w:rPr>
      </w:pPr>
      <w:r>
        <w:rPr>
          <w:rFonts w:hint="eastAsia" w:hAnsi="宋体"/>
          <w:b/>
          <w:color w:val="auto"/>
          <w:spacing w:val="20"/>
          <w:sz w:val="32"/>
          <w:highlight w:val="none"/>
        </w:rPr>
        <w:t>招标代理机构：</w:t>
      </w:r>
      <w:r>
        <w:rPr>
          <w:rFonts w:hint="eastAsia" w:hAnsi="宋体"/>
          <w:b/>
          <w:bCs/>
          <w:color w:val="auto"/>
          <w:sz w:val="32"/>
          <w:highlight w:val="none"/>
        </w:rPr>
        <w:t xml:space="preserve">厦门万翔招标有限公司 </w:t>
      </w:r>
      <w:r>
        <w:rPr>
          <w:rFonts w:hint="eastAsia" w:hAnsi="宋体"/>
          <w:b/>
          <w:color w:val="auto"/>
          <w:spacing w:val="20"/>
          <w:sz w:val="32"/>
          <w:highlight w:val="none"/>
        </w:rPr>
        <w:t xml:space="preserve"> </w:t>
      </w:r>
    </w:p>
    <w:p w14:paraId="65616174">
      <w:pPr>
        <w:spacing w:line="360" w:lineRule="auto"/>
        <w:ind w:firstLine="1438" w:firstLineChars="398"/>
        <w:rPr>
          <w:rFonts w:hint="eastAsia" w:ascii="宋体" w:hAnsi="宋体"/>
          <w:b/>
          <w:color w:val="auto"/>
          <w:sz w:val="36"/>
          <w:highlight w:val="none"/>
        </w:rPr>
      </w:pPr>
    </w:p>
    <w:p w14:paraId="2FE61DA0">
      <w:pPr>
        <w:pStyle w:val="7"/>
        <w:spacing w:line="360" w:lineRule="auto"/>
        <w:jc w:val="center"/>
        <w:outlineLvl w:val="0"/>
        <w:rPr>
          <w:rFonts w:hint="eastAsia" w:hAnsi="宋体"/>
          <w:b/>
          <w:color w:val="auto"/>
          <w:sz w:val="32"/>
          <w:highlight w:val="none"/>
        </w:rPr>
      </w:pPr>
      <w:r>
        <w:rPr>
          <w:rFonts w:hint="eastAsia" w:hAnsi="宋体"/>
          <w:b/>
          <w:color w:val="auto"/>
          <w:sz w:val="32"/>
          <w:highlight w:val="none"/>
          <w:lang w:eastAsia="zh-CN"/>
        </w:rPr>
        <w:t>2025</w:t>
      </w:r>
      <w:r>
        <w:rPr>
          <w:rFonts w:hint="eastAsia" w:hAnsi="宋体"/>
          <w:b/>
          <w:color w:val="auto"/>
          <w:sz w:val="32"/>
          <w:highlight w:val="none"/>
        </w:rPr>
        <w:t>年</w:t>
      </w:r>
    </w:p>
    <w:p w14:paraId="5976B967">
      <w:pPr>
        <w:pStyle w:val="7"/>
        <w:spacing w:line="360" w:lineRule="auto"/>
        <w:jc w:val="both"/>
        <w:outlineLvl w:val="0"/>
        <w:rPr>
          <w:rFonts w:hint="eastAsia" w:hAnsi="宋体"/>
          <w:b/>
          <w:color w:val="auto"/>
          <w:sz w:val="32"/>
          <w:highlight w:val="none"/>
        </w:rPr>
      </w:pPr>
    </w:p>
    <w:p w14:paraId="03F06189">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关于政府采购信用贷款的提示</w:t>
      </w:r>
    </w:p>
    <w:p w14:paraId="2E3FA279">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（201608版）</w:t>
      </w:r>
    </w:p>
    <w:p w14:paraId="5FB6A6A5">
      <w:pPr>
        <w:rPr>
          <w:rFonts w:hint="eastAsia" w:ascii="宋体" w:hAnsi="宋体" w:eastAsia="宋体" w:cs="宋体"/>
          <w:color w:val="auto"/>
          <w:sz w:val="24"/>
          <w:szCs w:val="24"/>
          <w:highlight w:val="none"/>
        </w:rPr>
      </w:pPr>
    </w:p>
    <w:p w14:paraId="460584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项目中标（成交）供应商(若为中小企业)可申请政府采购信用贷款，即中标（成交）供应商可凭中标（成交）通知书向以下金融机构申请政府采购信用融资贷款，由专业担保机构提供担保，或由保险公司为融资提供保险。供应商在参加本项目时，即可与支持政府采购信用贷款的金融机构联系，咨询办理政府采购信用贷款的具体事宜。</w:t>
      </w:r>
    </w:p>
    <w:p w14:paraId="0128BBA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有关金融机构联系方式： </w:t>
      </w:r>
    </w:p>
    <w:p w14:paraId="6BBEB0B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（一）中国建设银行厦门分行：</w:t>
      </w:r>
    </w:p>
    <w:p w14:paraId="09A1281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联系人：魏慧媛   2158595 </w:t>
      </w:r>
    </w:p>
    <w:p w14:paraId="2F5EF5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（二）中国光大银行厦门分行：</w:t>
      </w:r>
    </w:p>
    <w:p w14:paraId="75B60D9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联系人：陈  虹   2283776、13806013400；朱姗姗   2991131、18050082825</w:t>
      </w:r>
    </w:p>
    <w:p w14:paraId="5E9429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（三）兴业银行厦门分行</w:t>
      </w:r>
    </w:p>
    <w:p w14:paraId="5FDC2BDF">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联系人：陈小姐  0592-5312509 13599531245 ；高经理  0592-5312350 13850017508 </w:t>
      </w:r>
    </w:p>
    <w:p w14:paraId="315799A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（四）厦门市担保有限公司：</w:t>
      </w:r>
    </w:p>
    <w:p w14:paraId="43F9091D">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联系人：陈文辉   5125116；吴龙辉   5120019</w:t>
      </w:r>
    </w:p>
    <w:p w14:paraId="3C26B2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rPr>
        <w:t xml:space="preserve">厦门银行股份有限公司 </w:t>
      </w:r>
    </w:p>
    <w:p w14:paraId="4284B51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联系人：张冬梅 13395990009 ；陈韵 13656021986</w:t>
      </w:r>
    </w:p>
    <w:p w14:paraId="356D30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以上具体贷款事项，以贷款机构与贷款人最终签订的贷款合同约定为准，贷款人应进一步与贷款金融机构了解详细情况。任何单位和个人均不得干预银企双方开展政府采购信用贷款业务。</w:t>
      </w:r>
    </w:p>
    <w:p w14:paraId="041672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本提示仅作为信息告知，具体贷款事宜以银行等有关金融机构审批为准。</w:t>
      </w:r>
    </w:p>
    <w:p w14:paraId="7C1FB433">
      <w:pPr>
        <w:spacing w:line="360" w:lineRule="auto"/>
        <w:ind w:firstLine="480" w:firstLineChars="200"/>
        <w:rPr>
          <w:rFonts w:hint="eastAsia" w:ascii="宋体" w:hAnsi="宋体" w:eastAsia="宋体" w:cs="宋体"/>
          <w:color w:val="auto"/>
          <w:sz w:val="24"/>
          <w:szCs w:val="24"/>
          <w:highlight w:val="none"/>
        </w:rPr>
      </w:pPr>
    </w:p>
    <w:p w14:paraId="5CEB42C7">
      <w:pPr>
        <w:spacing w:line="360" w:lineRule="auto"/>
        <w:ind w:firstLine="480" w:firstLineChars="200"/>
        <w:rPr>
          <w:rFonts w:hint="eastAsia" w:ascii="宋体" w:hAnsi="宋体" w:eastAsia="宋体" w:cs="宋体"/>
          <w:color w:val="auto"/>
          <w:sz w:val="24"/>
          <w:szCs w:val="24"/>
          <w:highlight w:val="none"/>
        </w:rPr>
      </w:pPr>
    </w:p>
    <w:p w14:paraId="5B45B3B5">
      <w:pPr>
        <w:spacing w:line="360" w:lineRule="auto"/>
        <w:ind w:firstLine="480" w:firstLineChars="200"/>
        <w:rPr>
          <w:rFonts w:hint="eastAsia" w:ascii="宋体" w:hAnsi="宋体" w:eastAsia="宋体" w:cs="宋体"/>
          <w:color w:val="auto"/>
          <w:sz w:val="24"/>
          <w:szCs w:val="24"/>
          <w:highlight w:val="none"/>
        </w:rPr>
      </w:pPr>
    </w:p>
    <w:p w14:paraId="031AA11E">
      <w:pPr>
        <w:spacing w:line="360" w:lineRule="auto"/>
        <w:ind w:firstLine="480" w:firstLineChars="200"/>
        <w:rPr>
          <w:rFonts w:hint="eastAsia" w:ascii="宋体" w:hAnsi="宋体" w:eastAsia="宋体" w:cs="宋体"/>
          <w:color w:val="auto"/>
          <w:sz w:val="24"/>
          <w:szCs w:val="24"/>
          <w:highlight w:val="none"/>
        </w:rPr>
      </w:pPr>
    </w:p>
    <w:p w14:paraId="7981FD83">
      <w:pPr>
        <w:spacing w:line="360" w:lineRule="auto"/>
        <w:ind w:firstLine="0" w:firstLineChars="0"/>
        <w:rPr>
          <w:rFonts w:hint="eastAsia" w:ascii="宋体" w:hAnsi="宋体" w:eastAsia="宋体" w:cs="宋体"/>
          <w:color w:val="auto"/>
          <w:sz w:val="24"/>
          <w:szCs w:val="24"/>
          <w:highlight w:val="none"/>
        </w:rPr>
      </w:pPr>
    </w:p>
    <w:p w14:paraId="2574FDE5">
      <w:pPr>
        <w:pStyle w:val="7"/>
        <w:spacing w:line="360" w:lineRule="auto"/>
        <w:jc w:val="center"/>
        <w:outlineLvl w:val="0"/>
        <w:rPr>
          <w:rFonts w:hint="eastAsia" w:hAnsi="宋体" w:eastAsia="宋体" w:cs="宋体"/>
          <w:b/>
          <w:bCs/>
          <w:color w:val="auto"/>
          <w:sz w:val="32"/>
          <w:szCs w:val="32"/>
          <w:highlight w:val="none"/>
        </w:rPr>
      </w:pPr>
      <w:r>
        <w:rPr>
          <w:rFonts w:hint="eastAsia" w:hAnsi="宋体" w:eastAsia="宋体" w:cs="宋体"/>
          <w:b/>
          <w:bCs/>
          <w:color w:val="auto"/>
          <w:sz w:val="32"/>
          <w:szCs w:val="32"/>
          <w:highlight w:val="none"/>
        </w:rPr>
        <w:t xml:space="preserve">  目   录</w:t>
      </w:r>
    </w:p>
    <w:p w14:paraId="5DE505F8">
      <w:pPr>
        <w:pStyle w:val="5"/>
        <w:snapToGrid w:val="0"/>
        <w:spacing w:line="360" w:lineRule="auto"/>
        <w:ind w:firstLine="0"/>
        <w:rPr>
          <w:rFonts w:hint="eastAsia" w:ascii="宋体" w:hAnsi="宋体" w:eastAsia="宋体" w:cs="宋体"/>
          <w:color w:val="auto"/>
          <w:sz w:val="24"/>
          <w:szCs w:val="24"/>
          <w:highlight w:val="none"/>
        </w:rPr>
      </w:pPr>
    </w:p>
    <w:p w14:paraId="14FBBB09">
      <w:pPr>
        <w:pStyle w:val="5"/>
        <w:snapToGrid w:val="0"/>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投标邀请 …………………………………………………1</w:t>
      </w:r>
    </w:p>
    <w:p w14:paraId="11A84D40">
      <w:pPr>
        <w:pStyle w:val="5"/>
        <w:snapToGrid w:val="0"/>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投标邀请函…………………………………………………1-1</w:t>
      </w:r>
    </w:p>
    <w:p w14:paraId="24118319">
      <w:pPr>
        <w:pStyle w:val="5"/>
        <w:snapToGrid w:val="0"/>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投标人须知  ………………………………………………2</w:t>
      </w:r>
    </w:p>
    <w:p w14:paraId="5CF01740">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投标人须知前附表1、2、3、4 </w:t>
      </w:r>
      <w:r>
        <w:rPr>
          <w:rFonts w:hint="eastAsia" w:ascii="宋体" w:hAnsi="宋体" w:eastAsia="宋体" w:cs="宋体"/>
          <w:color w:val="auto"/>
          <w:sz w:val="24"/>
          <w:szCs w:val="24"/>
          <w:highlight w:val="none"/>
        </w:rPr>
        <w:t>……………………………………2-1-1</w:t>
      </w:r>
    </w:p>
    <w:p w14:paraId="2842D819">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 说明 ………………………………………………………2-2-1</w:t>
      </w:r>
    </w:p>
    <w:p w14:paraId="24B54023">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 招标文件 …………………………………………………2-2-</w:t>
      </w:r>
      <w:r>
        <w:rPr>
          <w:rFonts w:hint="eastAsia" w:ascii="宋体" w:hAnsi="宋体" w:eastAsia="宋体" w:cs="宋体"/>
          <w:color w:val="auto"/>
          <w:sz w:val="24"/>
          <w:szCs w:val="24"/>
          <w:highlight w:val="none"/>
          <w:lang w:val="en-US" w:eastAsia="zh-CN"/>
        </w:rPr>
        <w:t>4</w:t>
      </w:r>
    </w:p>
    <w:p w14:paraId="20A54865">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投标文件的编写 …………………………………………2-2-</w:t>
      </w:r>
      <w:r>
        <w:rPr>
          <w:rFonts w:hint="eastAsia" w:ascii="宋体" w:hAnsi="宋体" w:eastAsia="宋体" w:cs="宋体"/>
          <w:color w:val="auto"/>
          <w:sz w:val="24"/>
          <w:szCs w:val="24"/>
          <w:highlight w:val="none"/>
          <w:lang w:val="en-US" w:eastAsia="zh-CN"/>
        </w:rPr>
        <w:t>5</w:t>
      </w:r>
    </w:p>
    <w:p w14:paraId="2694DB51">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 投标文件的提交 …………………………………………2-2-</w:t>
      </w:r>
      <w:r>
        <w:rPr>
          <w:rFonts w:hint="eastAsia" w:ascii="宋体" w:hAnsi="宋体" w:eastAsia="宋体" w:cs="宋体"/>
          <w:color w:val="auto"/>
          <w:sz w:val="24"/>
          <w:szCs w:val="24"/>
          <w:highlight w:val="none"/>
          <w:lang w:val="en-US" w:eastAsia="zh-CN"/>
        </w:rPr>
        <w:t>8</w:t>
      </w:r>
    </w:p>
    <w:p w14:paraId="5D065133">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 投标文件的评估和比较 …………………………………2-2-</w:t>
      </w:r>
      <w:r>
        <w:rPr>
          <w:rFonts w:hint="eastAsia" w:ascii="宋体" w:hAnsi="宋体" w:eastAsia="宋体" w:cs="宋体"/>
          <w:color w:val="auto"/>
          <w:sz w:val="24"/>
          <w:szCs w:val="24"/>
          <w:highlight w:val="none"/>
          <w:lang w:val="en-US" w:eastAsia="zh-CN"/>
        </w:rPr>
        <w:t>9</w:t>
      </w:r>
    </w:p>
    <w:p w14:paraId="7EA473D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 定标与签订合同…………………………………………2-2-1</w:t>
      </w:r>
      <w:r>
        <w:rPr>
          <w:rFonts w:hint="eastAsia" w:ascii="宋体" w:hAnsi="宋体" w:eastAsia="宋体" w:cs="宋体"/>
          <w:color w:val="auto"/>
          <w:sz w:val="24"/>
          <w:szCs w:val="24"/>
          <w:highlight w:val="none"/>
          <w:lang w:val="en-US" w:eastAsia="zh-CN"/>
        </w:rPr>
        <w:t>2</w:t>
      </w:r>
    </w:p>
    <w:p w14:paraId="087E2D38">
      <w:pPr>
        <w:pStyle w:val="5"/>
        <w:snapToGrid w:val="0"/>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招标内容及要求  ………………………………………3-1</w:t>
      </w:r>
    </w:p>
    <w:p w14:paraId="50699F4D">
      <w:pPr>
        <w:pStyle w:val="5"/>
        <w:snapToGrid w:val="0"/>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政府</w:t>
      </w:r>
      <w:r>
        <w:rPr>
          <w:rFonts w:hint="eastAsia" w:ascii="宋体" w:hAnsi="宋体" w:eastAsia="宋体" w:cs="宋体"/>
          <w:bCs/>
          <w:color w:val="auto"/>
          <w:sz w:val="24"/>
          <w:szCs w:val="24"/>
          <w:highlight w:val="none"/>
        </w:rPr>
        <w:t xml:space="preserve">采购合同 </w:t>
      </w:r>
      <w:r>
        <w:rPr>
          <w:rFonts w:hint="eastAsia" w:ascii="宋体" w:hAnsi="宋体" w:eastAsia="宋体" w:cs="宋体"/>
          <w:color w:val="auto"/>
          <w:sz w:val="24"/>
          <w:szCs w:val="24"/>
          <w:highlight w:val="none"/>
        </w:rPr>
        <w:t>…………………………………………4-1</w:t>
      </w:r>
    </w:p>
    <w:p w14:paraId="4F23E956">
      <w:pPr>
        <w:pStyle w:val="5"/>
        <w:snapToGrid w:val="0"/>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投标文件格式 …………………………………………5-1</w:t>
      </w:r>
    </w:p>
    <w:p w14:paraId="00BB5491">
      <w:pPr>
        <w:pStyle w:val="5"/>
        <w:spacing w:line="360" w:lineRule="auto"/>
        <w:ind w:firstLine="2250" w:firstLineChars="934"/>
        <w:rPr>
          <w:rFonts w:hint="eastAsia" w:ascii="宋体" w:hAnsi="宋体" w:eastAsia="宋体" w:cs="宋体"/>
          <w:b/>
          <w:color w:val="auto"/>
          <w:sz w:val="24"/>
          <w:szCs w:val="24"/>
          <w:highlight w:val="none"/>
          <w:u w:val="single"/>
        </w:rPr>
        <w:sectPr>
          <w:footerReference r:id="rId5" w:type="first"/>
          <w:headerReference r:id="rId3" w:type="default"/>
          <w:footerReference r:id="rId4" w:type="default"/>
          <w:pgSz w:w="11906" w:h="16838"/>
          <w:pgMar w:top="1440" w:right="1800" w:bottom="1440" w:left="1800" w:header="851" w:footer="992" w:gutter="0"/>
          <w:cols w:space="720" w:num="1"/>
          <w:docGrid w:type="lines" w:linePitch="312" w:charSpace="0"/>
        </w:sectPr>
      </w:pPr>
    </w:p>
    <w:p w14:paraId="38E529C3">
      <w:pPr>
        <w:pStyle w:val="39"/>
        <w:spacing w:line="360" w:lineRule="auto"/>
        <w:jc w:val="center"/>
        <w:rPr>
          <w:rFonts w:hint="eastAsia" w:hAnsi="宋体" w:eastAsia="宋体" w:cs="宋体"/>
          <w:b/>
          <w:bCs/>
          <w:color w:val="auto"/>
          <w:sz w:val="32"/>
          <w:szCs w:val="32"/>
          <w:highlight w:val="none"/>
        </w:rPr>
      </w:pPr>
      <w:r>
        <w:rPr>
          <w:rFonts w:hint="eastAsia" w:hAnsi="宋体" w:eastAsia="宋体" w:cs="宋体"/>
          <w:b/>
          <w:color w:val="auto"/>
          <w:sz w:val="32"/>
          <w:szCs w:val="32"/>
          <w:highlight w:val="none"/>
        </w:rPr>
        <w:t>第一章  投标邀请函</w:t>
      </w:r>
    </w:p>
    <w:p w14:paraId="5C0A63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w:t>
      </w:r>
      <w:r>
        <w:rPr>
          <w:rFonts w:hint="eastAsia" w:ascii="宋体" w:hAnsi="宋体" w:cs="宋体"/>
          <w:b/>
          <w:color w:val="auto"/>
          <w:sz w:val="24"/>
          <w:szCs w:val="24"/>
          <w:highlight w:val="none"/>
          <w:u w:val="single"/>
        </w:rPr>
        <w:t>厦门万翔网络商务有限公司</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rPr>
        <w:t>委托，</w:t>
      </w:r>
      <w:r>
        <w:rPr>
          <w:rFonts w:hint="eastAsia" w:ascii="宋体" w:hAnsi="宋体" w:eastAsia="宋体" w:cs="宋体"/>
          <w:b/>
          <w:color w:val="auto"/>
          <w:sz w:val="24"/>
          <w:szCs w:val="24"/>
          <w:highlight w:val="none"/>
          <w:u w:val="single"/>
        </w:rPr>
        <w:t xml:space="preserve">厦门万翔招标有限公司 </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2025年大宗激光打印机】</w:t>
      </w:r>
      <w:r>
        <w:rPr>
          <w:rFonts w:hint="eastAsia" w:ascii="宋体" w:hAnsi="宋体" w:eastAsia="宋体" w:cs="宋体"/>
          <w:color w:val="auto"/>
          <w:sz w:val="24"/>
          <w:szCs w:val="24"/>
          <w:highlight w:val="none"/>
        </w:rPr>
        <w:t>货物（或服务）进行国内公开招标，现欢迎国内合格的投标人前来投标。</w:t>
      </w:r>
    </w:p>
    <w:p w14:paraId="1FD10E8D">
      <w:pPr>
        <w:spacing w:line="360" w:lineRule="auto"/>
        <w:ind w:firstLine="360" w:firstLineChars="1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1、招标编号：</w:t>
      </w:r>
      <w:r>
        <w:rPr>
          <w:rFonts w:hint="eastAsia" w:ascii="宋体" w:hAnsi="宋体" w:eastAsia="宋体" w:cs="宋体"/>
          <w:color w:val="auto"/>
          <w:sz w:val="24"/>
          <w:szCs w:val="24"/>
          <w:highlight w:val="none"/>
          <w:u w:val="single"/>
        </w:rPr>
        <w:t>XM</w:t>
      </w:r>
      <w:r>
        <w:rPr>
          <w:rFonts w:hint="eastAsia" w:ascii="宋体" w:hAnsi="宋体" w:cs="宋体"/>
          <w:color w:val="auto"/>
          <w:sz w:val="24"/>
          <w:szCs w:val="24"/>
          <w:highlight w:val="none"/>
          <w:u w:val="single"/>
          <w:lang w:eastAsia="zh-CN"/>
        </w:rPr>
        <w:t>2025</w:t>
      </w:r>
      <w:r>
        <w:rPr>
          <w:rFonts w:hint="eastAsia" w:ascii="宋体" w:hAnsi="宋体" w:eastAsia="宋体" w:cs="宋体"/>
          <w:color w:val="auto"/>
          <w:sz w:val="24"/>
          <w:szCs w:val="24"/>
          <w:highlight w:val="none"/>
          <w:u w:val="single"/>
        </w:rPr>
        <w:t>-DZ</w:t>
      </w:r>
      <w:r>
        <w:rPr>
          <w:rFonts w:hint="eastAsia" w:ascii="宋体" w:hAnsi="宋体" w:eastAsia="宋体" w:cs="宋体"/>
          <w:color w:val="auto"/>
          <w:sz w:val="24"/>
          <w:szCs w:val="24"/>
          <w:highlight w:val="none"/>
          <w:u w:val="single"/>
          <w:lang w:val="en-US" w:eastAsia="zh-CN"/>
        </w:rPr>
        <w:t>0</w:t>
      </w:r>
      <w:r>
        <w:rPr>
          <w:rFonts w:hint="eastAsia" w:ascii="宋体" w:hAnsi="宋体" w:cs="宋体"/>
          <w:color w:val="auto"/>
          <w:sz w:val="24"/>
          <w:szCs w:val="24"/>
          <w:highlight w:val="none"/>
          <w:u w:val="single"/>
          <w:lang w:val="en-US" w:eastAsia="zh-CN"/>
        </w:rPr>
        <w:t>044</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rPr>
        <w:t xml:space="preserve"> </w:t>
      </w:r>
    </w:p>
    <w:p w14:paraId="5AA37B1A">
      <w:pPr>
        <w:spacing w:line="360" w:lineRule="auto"/>
        <w:ind w:firstLine="318" w:firstLineChars="150"/>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2、招标货物（服务）名称、数量及主要技术规格：见后</w:t>
      </w:r>
      <w:r>
        <w:rPr>
          <w:rFonts w:hint="eastAsia" w:ascii="宋体" w:hAnsi="宋体" w:eastAsia="宋体" w:cs="宋体"/>
          <w:color w:val="auto"/>
          <w:sz w:val="24"/>
          <w:szCs w:val="24"/>
          <w:highlight w:val="none"/>
        </w:rPr>
        <w:t>附招标货物（</w:t>
      </w:r>
      <w:r>
        <w:rPr>
          <w:rFonts w:hint="eastAsia" w:ascii="宋体" w:hAnsi="宋体" w:eastAsia="宋体" w:cs="宋体"/>
          <w:color w:val="auto"/>
          <w:spacing w:val="-14"/>
          <w:sz w:val="24"/>
          <w:szCs w:val="24"/>
          <w:highlight w:val="none"/>
        </w:rPr>
        <w:t>服务）</w:t>
      </w:r>
      <w:r>
        <w:rPr>
          <w:rFonts w:hint="eastAsia" w:ascii="宋体" w:hAnsi="宋体" w:eastAsia="宋体" w:cs="宋体"/>
          <w:color w:val="auto"/>
          <w:sz w:val="24"/>
          <w:szCs w:val="24"/>
          <w:highlight w:val="none"/>
        </w:rPr>
        <w:t>一览表。</w:t>
      </w:r>
    </w:p>
    <w:p w14:paraId="25F337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3、招标文件获取方式：</w:t>
      </w:r>
      <w:r>
        <w:rPr>
          <w:rFonts w:hint="eastAsia" w:ascii="宋体" w:hAnsi="宋体" w:cs="宋体"/>
          <w:bCs/>
          <w:color w:val="auto"/>
          <w:sz w:val="24"/>
          <w:szCs w:val="24"/>
          <w:highlight w:val="none"/>
          <w:lang w:eastAsia="zh-CN"/>
        </w:rPr>
        <w:t>2025</w:t>
      </w:r>
      <w:r>
        <w:rPr>
          <w:rFonts w:hint="eastAsia" w:ascii="宋体" w:hAnsi="宋体" w:eastAsia="宋体" w:cs="宋体"/>
          <w:bCs/>
          <w:color w:val="auto"/>
          <w:sz w:val="24"/>
          <w:szCs w:val="24"/>
          <w:highlight w:val="none"/>
        </w:rPr>
        <w:t xml:space="preserve">年 </w:t>
      </w:r>
      <w:r>
        <w:rPr>
          <w:rFonts w:hint="eastAsia" w:ascii="宋体" w:hAnsi="宋体" w:eastAsia="宋体" w:cs="宋体"/>
          <w:color w:val="auto"/>
          <w:sz w:val="24"/>
          <w:szCs w:val="24"/>
          <w:highlight w:val="none"/>
        </w:rPr>
        <w:t>月 日至</w:t>
      </w:r>
      <w:r>
        <w:rPr>
          <w:rFonts w:hint="eastAsia" w:ascii="宋体" w:hAnsi="宋体" w:cs="宋体"/>
          <w:color w:val="auto"/>
          <w:sz w:val="24"/>
          <w:szCs w:val="24"/>
          <w:highlight w:val="none"/>
          <w:lang w:eastAsia="zh-CN"/>
        </w:rPr>
        <w:t>2025</w:t>
      </w:r>
      <w:r>
        <w:rPr>
          <w:rFonts w:hint="eastAsia" w:ascii="宋体" w:hAnsi="宋体" w:eastAsia="宋体" w:cs="宋体"/>
          <w:color w:val="auto"/>
          <w:sz w:val="24"/>
          <w:szCs w:val="24"/>
          <w:highlight w:val="none"/>
        </w:rPr>
        <w:t>年 月 日</w:t>
      </w:r>
      <w:r>
        <w:rPr>
          <w:rFonts w:hint="eastAsia" w:ascii="宋体" w:hAnsi="宋体" w:eastAsia="宋体" w:cs="宋体"/>
          <w:color w:val="auto"/>
          <w:sz w:val="24"/>
          <w:szCs w:val="24"/>
          <w:highlight w:val="none"/>
        </w:rPr>
        <w:t>，有意向的供应商应在厦门招投标网（http:// www.xmztb.com，下同）注册账号，登录后可免费在线浏览招标文件，完成缴费并下载招标文件后方具备投标资格。缴费仅支持在线扫码支付。</w:t>
      </w:r>
    </w:p>
    <w:p w14:paraId="3314B3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A、供应商注册详见厦门招投标网－办事指南－操作手册—《供应商注册登记操作手册》</w:t>
      </w:r>
    </w:p>
    <w:p w14:paraId="4A87B8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B、缴费及下载招标文件详见厦门招投标网－办事指南－操作手册—《供应商招标项目操作手册》</w:t>
      </w:r>
    </w:p>
    <w:p w14:paraId="1E036E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C、请各投标人务必在招标文件购买截止时间前，在线扫码支付完成缴费并下载招标文件，否则不具备投标资格。</w:t>
      </w:r>
    </w:p>
    <w:p w14:paraId="3FDF46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D、纸质招标文件(若需要)获取方式：领取地点在厦门市湖里区机场北路476号</w:t>
      </w:r>
      <w:r>
        <w:rPr>
          <w:rFonts w:hint="eastAsia" w:ascii="宋体" w:hAnsi="宋体" w:eastAsia="宋体" w:cs="宋体"/>
          <w:color w:val="auto"/>
          <w:sz w:val="24"/>
          <w:szCs w:val="24"/>
          <w:highlight w:val="none"/>
          <w:lang w:eastAsia="zh-CN"/>
        </w:rPr>
        <w:t>万翔招标</w:t>
      </w:r>
      <w:r>
        <w:rPr>
          <w:rFonts w:hint="eastAsia" w:ascii="宋体" w:hAnsi="宋体" w:eastAsia="宋体" w:cs="宋体"/>
          <w:color w:val="auto"/>
          <w:sz w:val="24"/>
          <w:szCs w:val="24"/>
          <w:highlight w:val="none"/>
        </w:rPr>
        <w:t>4楼售标室。纸质招标文件领取事宜联系电话：0592-2219823。</w:t>
      </w:r>
    </w:p>
    <w:p w14:paraId="7EEA4184">
      <w:pPr>
        <w:pStyle w:val="7"/>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4、招标文件售价：</w:t>
      </w:r>
      <w:r>
        <w:rPr>
          <w:rFonts w:hint="eastAsia" w:hAnsi="宋体" w:eastAsia="宋体" w:cs="宋体"/>
          <w:color w:val="auto"/>
          <w:sz w:val="24"/>
          <w:szCs w:val="24"/>
          <w:highlight w:val="none"/>
        </w:rPr>
        <w:t>每个合同包</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0</w:t>
      </w:r>
      <w:r>
        <w:rPr>
          <w:rFonts w:hint="eastAsia" w:hAnsi="宋体" w:eastAsia="宋体" w:cs="宋体"/>
          <w:color w:val="auto"/>
          <w:sz w:val="24"/>
          <w:szCs w:val="24"/>
          <w:highlight w:val="none"/>
        </w:rPr>
        <w:t>元人民币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邮寄费人民币50元，</w:t>
      </w:r>
      <w:r>
        <w:rPr>
          <w:rFonts w:hint="eastAsia" w:hAnsi="宋体" w:eastAsia="宋体" w:cs="宋体"/>
          <w:color w:val="auto"/>
          <w:sz w:val="24"/>
          <w:szCs w:val="24"/>
          <w:highlight w:val="none"/>
        </w:rPr>
        <w:t>售后不退。</w:t>
      </w:r>
    </w:p>
    <w:p w14:paraId="74AEE9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5、投标截止时间、地点：投标文件应于</w:t>
      </w:r>
      <w:r>
        <w:rPr>
          <w:rFonts w:hint="eastAsia" w:ascii="宋体" w:hAnsi="宋体" w:cs="宋体"/>
          <w:color w:val="auto"/>
          <w:sz w:val="24"/>
          <w:szCs w:val="24"/>
          <w:highlight w:val="none"/>
          <w:lang w:eastAsia="zh-CN"/>
        </w:rPr>
        <w:t>2025</w:t>
      </w:r>
      <w:r>
        <w:rPr>
          <w:rFonts w:hint="eastAsia" w:ascii="宋体" w:hAnsi="宋体" w:eastAsia="宋体" w:cs="宋体"/>
          <w:color w:val="auto"/>
          <w:sz w:val="24"/>
          <w:szCs w:val="24"/>
          <w:highlight w:val="none"/>
        </w:rPr>
        <w:t>年  月  日上午9：00</w:t>
      </w:r>
      <w:r>
        <w:rPr>
          <w:rFonts w:hint="eastAsia" w:ascii="宋体" w:hAnsi="宋体" w:eastAsia="宋体" w:cs="宋体"/>
          <w:color w:val="auto"/>
          <w:sz w:val="24"/>
          <w:szCs w:val="24"/>
          <w:highlight w:val="none"/>
        </w:rPr>
        <w:t>（北京时间）之前提交到</w:t>
      </w:r>
      <w:r>
        <w:rPr>
          <w:rFonts w:hint="eastAsia" w:ascii="宋体" w:hAnsi="宋体" w:cs="宋体"/>
          <w:b/>
          <w:color w:val="auto"/>
          <w:sz w:val="24"/>
          <w:szCs w:val="24"/>
          <w:highlight w:val="none"/>
          <w:u w:val="single"/>
        </w:rPr>
        <w:t>厦门市湖里区云顶北路842号厦门市行政服务中心4楼</w:t>
      </w:r>
      <w:r>
        <w:rPr>
          <w:rFonts w:hint="eastAsia" w:ascii="宋体" w:hAnsi="宋体" w:cs="宋体"/>
          <w:b/>
          <w:color w:val="auto"/>
          <w:sz w:val="24"/>
          <w:szCs w:val="24"/>
          <w:highlight w:val="none"/>
          <w:u w:val="single"/>
          <w:lang w:eastAsia="zh-CN"/>
        </w:rPr>
        <w:t>C区</w:t>
      </w:r>
      <w:r>
        <w:rPr>
          <w:rFonts w:hint="eastAsia" w:ascii="宋体" w:hAnsi="宋体" w:cs="宋体"/>
          <w:b/>
          <w:color w:val="auto"/>
          <w:sz w:val="24"/>
          <w:szCs w:val="24"/>
          <w:highlight w:val="none"/>
          <w:u w:val="single"/>
        </w:rPr>
        <w:t>开标室6（C404）</w:t>
      </w:r>
      <w:r>
        <w:rPr>
          <w:rFonts w:hint="eastAsia" w:ascii="宋体" w:hAnsi="宋体" w:eastAsia="宋体" w:cs="宋体"/>
          <w:color w:val="auto"/>
          <w:sz w:val="24"/>
          <w:szCs w:val="24"/>
          <w:highlight w:val="none"/>
        </w:rPr>
        <w:t>。逾期收到的或不符合规定的投标文件将被拒绝。</w:t>
      </w:r>
      <w:r>
        <w:rPr>
          <w:rFonts w:hint="eastAsia" w:ascii="宋体" w:hAnsi="宋体" w:cs="宋体"/>
          <w:color w:val="auto"/>
          <w:sz w:val="24"/>
          <w:szCs w:val="24"/>
          <w:highlight w:val="none"/>
          <w:lang w:val="en-US" w:eastAsia="zh-CN"/>
        </w:rPr>
        <w:t>不接受邮寄投标文件</w:t>
      </w:r>
      <w:r>
        <w:rPr>
          <w:rFonts w:hint="eastAsia" w:ascii="宋体" w:hAnsi="宋体" w:cs="宋体"/>
          <w:b w:val="0"/>
          <w:bCs w:val="0"/>
          <w:color w:val="auto"/>
          <w:sz w:val="24"/>
          <w:szCs w:val="24"/>
          <w:highlight w:val="none"/>
          <w:u w:val="none"/>
        </w:rPr>
        <w:t>。</w:t>
      </w:r>
    </w:p>
    <w:p w14:paraId="6914E36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6、开标时间、地点: </w:t>
      </w:r>
      <w:r>
        <w:rPr>
          <w:rFonts w:hint="eastAsia" w:ascii="宋体" w:hAnsi="宋体" w:cs="宋体"/>
          <w:color w:val="auto"/>
          <w:sz w:val="24"/>
          <w:szCs w:val="24"/>
          <w:highlight w:val="none"/>
          <w:lang w:eastAsia="zh-CN"/>
        </w:rPr>
        <w:t>2025</w:t>
      </w:r>
      <w:r>
        <w:rPr>
          <w:rFonts w:hint="eastAsia" w:ascii="宋体" w:hAnsi="宋体" w:eastAsia="宋体" w:cs="宋体"/>
          <w:color w:val="auto"/>
          <w:sz w:val="24"/>
          <w:szCs w:val="24"/>
          <w:highlight w:val="none"/>
        </w:rPr>
        <w:t>年  月  日上午9：00</w:t>
      </w:r>
      <w:r>
        <w:rPr>
          <w:rFonts w:hint="eastAsia" w:ascii="宋体" w:hAnsi="宋体" w:eastAsia="宋体" w:cs="宋体"/>
          <w:color w:val="auto"/>
          <w:sz w:val="24"/>
          <w:szCs w:val="24"/>
          <w:highlight w:val="none"/>
        </w:rPr>
        <w:t>（北京时间）于</w:t>
      </w:r>
      <w:r>
        <w:rPr>
          <w:rFonts w:hint="eastAsia" w:ascii="宋体" w:hAnsi="宋体" w:cs="宋体"/>
          <w:b/>
          <w:color w:val="auto"/>
          <w:sz w:val="24"/>
          <w:szCs w:val="24"/>
          <w:highlight w:val="none"/>
          <w:u w:val="single"/>
        </w:rPr>
        <w:t>厦门市湖里区云顶北路842号厦门市行政服务中心4楼</w:t>
      </w:r>
      <w:r>
        <w:rPr>
          <w:rFonts w:hint="eastAsia" w:ascii="宋体" w:hAnsi="宋体" w:cs="宋体"/>
          <w:b/>
          <w:color w:val="auto"/>
          <w:sz w:val="24"/>
          <w:szCs w:val="24"/>
          <w:highlight w:val="none"/>
          <w:u w:val="single"/>
          <w:lang w:eastAsia="zh-CN"/>
        </w:rPr>
        <w:t>C区</w:t>
      </w:r>
      <w:r>
        <w:rPr>
          <w:rFonts w:hint="eastAsia" w:ascii="宋体" w:hAnsi="宋体" w:cs="宋体"/>
          <w:b/>
          <w:color w:val="auto"/>
          <w:sz w:val="24"/>
          <w:szCs w:val="24"/>
          <w:highlight w:val="none"/>
          <w:u w:val="single"/>
        </w:rPr>
        <w:t>开标室6（C404）</w:t>
      </w:r>
      <w:r>
        <w:rPr>
          <w:rFonts w:hint="eastAsia" w:ascii="宋体" w:hAnsi="宋体" w:eastAsia="宋体" w:cs="宋体"/>
          <w:color w:val="auto"/>
          <w:sz w:val="24"/>
          <w:szCs w:val="24"/>
          <w:highlight w:val="none"/>
        </w:rPr>
        <w:t>。</w:t>
      </w:r>
    </w:p>
    <w:p w14:paraId="1EA7B0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w:t>
      </w:r>
      <w:r>
        <w:rPr>
          <w:rFonts w:hint="eastAsia" w:ascii="宋体" w:hAnsi="宋体" w:eastAsia="宋体" w:cs="宋体"/>
          <w:color w:val="auto"/>
          <w:sz w:val="24"/>
          <w:szCs w:val="24"/>
          <w:highlight w:val="none"/>
        </w:rPr>
        <w:t>（接受）</w:t>
      </w:r>
      <w:r>
        <w:rPr>
          <w:rFonts w:hint="eastAsia" w:ascii="宋体" w:hAnsi="宋体" w:eastAsia="宋体" w:cs="宋体"/>
          <w:color w:val="auto"/>
          <w:sz w:val="24"/>
          <w:szCs w:val="24"/>
          <w:highlight w:val="none"/>
        </w:rPr>
        <w:t>联合体投标。</w:t>
      </w:r>
    </w:p>
    <w:p w14:paraId="0F73459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8、招标文件如有变更，</w:t>
      </w:r>
      <w:r>
        <w:rPr>
          <w:rFonts w:hint="eastAsia" w:ascii="宋体" w:hAnsi="宋体" w:eastAsia="宋体" w:cs="宋体"/>
          <w:b/>
          <w:color w:val="auto"/>
          <w:sz w:val="24"/>
          <w:szCs w:val="24"/>
          <w:highlight w:val="none"/>
          <w:u w:val="single"/>
        </w:rPr>
        <w:t xml:space="preserve">厦门万翔招标有限公司 </w:t>
      </w:r>
      <w:r>
        <w:rPr>
          <w:rFonts w:hint="eastAsia" w:ascii="宋体" w:hAnsi="宋体" w:eastAsia="宋体" w:cs="宋体"/>
          <w:bCs/>
          <w:color w:val="auto"/>
          <w:sz w:val="24"/>
          <w:szCs w:val="24"/>
          <w:highlight w:val="none"/>
        </w:rPr>
        <w:t>将通过</w:t>
      </w:r>
      <w:r>
        <w:rPr>
          <w:rFonts w:hint="eastAsia" w:ascii="宋体" w:hAnsi="宋体" w:cs="宋体"/>
          <w:bCs/>
          <w:color w:val="auto"/>
          <w:sz w:val="24"/>
          <w:szCs w:val="24"/>
          <w:highlight w:val="none"/>
          <w:lang w:eastAsia="zh-CN"/>
        </w:rPr>
        <w:t>福建省政府采购网</w:t>
      </w:r>
      <w:r>
        <w:rPr>
          <w:rFonts w:hint="eastAsia" w:ascii="宋体" w:hAnsi="宋体" w:eastAsia="宋体" w:cs="宋体"/>
          <w:bCs/>
          <w:color w:val="auto"/>
          <w:sz w:val="24"/>
          <w:szCs w:val="24"/>
          <w:highlight w:val="none"/>
        </w:rPr>
        <w:t>、厦门招投标网（</w:t>
      </w:r>
      <w:r>
        <w:rPr>
          <w:rFonts w:hint="eastAsia" w:ascii="宋体" w:hAnsi="宋体" w:eastAsia="宋体" w:cs="宋体"/>
          <w:color w:val="auto"/>
          <w:sz w:val="24"/>
          <w:szCs w:val="24"/>
          <w:highlight w:val="none"/>
        </w:rPr>
        <w:t>www.xmztb.com</w:t>
      </w:r>
      <w:r>
        <w:rPr>
          <w:rFonts w:hint="eastAsia" w:ascii="宋体" w:hAnsi="宋体" w:eastAsia="宋体" w:cs="宋体"/>
          <w:bCs/>
          <w:color w:val="auto"/>
          <w:sz w:val="24"/>
          <w:szCs w:val="24"/>
          <w:highlight w:val="none"/>
        </w:rPr>
        <w:t>）等媒体发布通知信息，请投标人关注</w:t>
      </w:r>
      <w:r>
        <w:rPr>
          <w:rFonts w:hint="eastAsia" w:ascii="宋体" w:hAnsi="宋体" w:eastAsia="宋体" w:cs="宋体"/>
          <w:color w:val="auto"/>
          <w:sz w:val="24"/>
          <w:szCs w:val="24"/>
          <w:highlight w:val="none"/>
        </w:rPr>
        <w:t>。</w:t>
      </w:r>
    </w:p>
    <w:p w14:paraId="33315D89">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9、友情提醒：本项目仅限网上购买招标文件，投标人必须按招标文件要求递交纸质投标文件。 </w:t>
      </w:r>
    </w:p>
    <w:p w14:paraId="6A1FB710">
      <w:pPr>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10、投标人对本次招标活动事项提出疑问的，请在投标截止时间十五日之前，与招标代理机构联系。来函请加盖单位公章，并提供联系人、联系电话及传真号码。</w:t>
      </w:r>
    </w:p>
    <w:p w14:paraId="00B0CEF3">
      <w:pPr>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11、为方便开标唱标，投标人应将开标一览表原件和投标保证金缴交凭证单独密封，并在信封上标明“开标一览表”字样，然后再装入投标文件密封袋中密封。</w:t>
      </w:r>
    </w:p>
    <w:p w14:paraId="4BC71637">
      <w:pPr>
        <w:tabs>
          <w:tab w:val="left" w:pos="1140"/>
        </w:tabs>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12、各有关联系方式</w:t>
      </w:r>
    </w:p>
    <w:tbl>
      <w:tblPr>
        <w:tblStyle w:val="15"/>
        <w:tblW w:w="9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409"/>
        <w:gridCol w:w="1239"/>
        <w:gridCol w:w="3348"/>
        <w:gridCol w:w="2976"/>
      </w:tblGrid>
      <w:tr w14:paraId="365813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914" w:type="dxa"/>
            <w:noWrap w:val="0"/>
            <w:vAlign w:val="center"/>
          </w:tcPr>
          <w:p w14:paraId="4DD845ED">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1409" w:type="dxa"/>
            <w:noWrap w:val="0"/>
            <w:vAlign w:val="center"/>
          </w:tcPr>
          <w:p w14:paraId="5291ED6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分工</w:t>
            </w:r>
          </w:p>
        </w:tc>
        <w:tc>
          <w:tcPr>
            <w:tcW w:w="1239" w:type="dxa"/>
            <w:noWrap w:val="0"/>
            <w:vAlign w:val="center"/>
          </w:tcPr>
          <w:p w14:paraId="6C4AC74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联系人</w:t>
            </w:r>
          </w:p>
        </w:tc>
        <w:tc>
          <w:tcPr>
            <w:tcW w:w="3348" w:type="dxa"/>
            <w:noWrap w:val="0"/>
            <w:vAlign w:val="center"/>
          </w:tcPr>
          <w:p w14:paraId="13ADEA0F">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职责范围</w:t>
            </w:r>
          </w:p>
        </w:tc>
        <w:tc>
          <w:tcPr>
            <w:tcW w:w="2976" w:type="dxa"/>
            <w:noWrap w:val="0"/>
            <w:vAlign w:val="center"/>
          </w:tcPr>
          <w:p w14:paraId="2465E4C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联系电话</w:t>
            </w:r>
          </w:p>
        </w:tc>
      </w:tr>
      <w:tr w14:paraId="1A0210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4" w:type="dxa"/>
            <w:noWrap w:val="0"/>
            <w:vAlign w:val="center"/>
          </w:tcPr>
          <w:p w14:paraId="29ADE50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09" w:type="dxa"/>
            <w:noWrap w:val="0"/>
            <w:vAlign w:val="center"/>
          </w:tcPr>
          <w:p w14:paraId="556C6F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项目经办</w:t>
            </w:r>
          </w:p>
        </w:tc>
        <w:tc>
          <w:tcPr>
            <w:tcW w:w="1239" w:type="dxa"/>
            <w:noWrap w:val="0"/>
            <w:vAlign w:val="center"/>
          </w:tcPr>
          <w:p w14:paraId="5356F670">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小姐</w:t>
            </w:r>
          </w:p>
        </w:tc>
        <w:tc>
          <w:tcPr>
            <w:tcW w:w="3348" w:type="dxa"/>
            <w:noWrap w:val="0"/>
            <w:vAlign w:val="center"/>
          </w:tcPr>
          <w:p w14:paraId="2AA1F208">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负责招标文件的咨询、答疑等工作</w:t>
            </w:r>
          </w:p>
        </w:tc>
        <w:tc>
          <w:tcPr>
            <w:tcW w:w="2976" w:type="dxa"/>
            <w:noWrap w:val="0"/>
            <w:vAlign w:val="center"/>
          </w:tcPr>
          <w:p w14:paraId="45AAB519">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0592-</w:t>
            </w:r>
          </w:p>
          <w:p w14:paraId="6FF8DA22">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传真0592-5706660-6969</w:t>
            </w:r>
          </w:p>
        </w:tc>
      </w:tr>
      <w:tr w14:paraId="0B77D3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4" w:type="dxa"/>
            <w:noWrap w:val="0"/>
            <w:vAlign w:val="center"/>
          </w:tcPr>
          <w:p w14:paraId="1604FB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409" w:type="dxa"/>
            <w:noWrap w:val="0"/>
            <w:vAlign w:val="center"/>
          </w:tcPr>
          <w:p w14:paraId="4AD796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1239" w:type="dxa"/>
            <w:noWrap w:val="0"/>
            <w:vAlign w:val="center"/>
          </w:tcPr>
          <w:p w14:paraId="4A42B1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陈</w:t>
            </w:r>
            <w:r>
              <w:rPr>
                <w:rFonts w:hint="eastAsia" w:ascii="宋体" w:hAnsi="宋体" w:eastAsia="宋体" w:cs="宋体"/>
                <w:color w:val="auto"/>
                <w:sz w:val="24"/>
                <w:szCs w:val="24"/>
                <w:highlight w:val="none"/>
              </w:rPr>
              <w:t>小姐</w:t>
            </w:r>
          </w:p>
        </w:tc>
        <w:tc>
          <w:tcPr>
            <w:tcW w:w="3348" w:type="dxa"/>
            <w:noWrap w:val="0"/>
            <w:vAlign w:val="center"/>
          </w:tcPr>
          <w:p w14:paraId="0A4301B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投标保证金收、退</w:t>
            </w:r>
          </w:p>
        </w:tc>
        <w:tc>
          <w:tcPr>
            <w:tcW w:w="2976" w:type="dxa"/>
            <w:noWrap w:val="0"/>
            <w:vAlign w:val="center"/>
          </w:tcPr>
          <w:p w14:paraId="3BC5BA63">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0592-5703367</w:t>
            </w:r>
          </w:p>
        </w:tc>
      </w:tr>
      <w:tr w14:paraId="4D3DCA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4" w:type="dxa"/>
            <w:noWrap w:val="0"/>
            <w:vAlign w:val="center"/>
          </w:tcPr>
          <w:p w14:paraId="0C2AD79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3</w:t>
            </w:r>
          </w:p>
        </w:tc>
        <w:tc>
          <w:tcPr>
            <w:tcW w:w="1409" w:type="dxa"/>
            <w:noWrap w:val="0"/>
            <w:vAlign w:val="center"/>
          </w:tcPr>
          <w:p w14:paraId="6FC2FBE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代理服务费</w:t>
            </w:r>
          </w:p>
        </w:tc>
        <w:tc>
          <w:tcPr>
            <w:tcW w:w="1239" w:type="dxa"/>
            <w:noWrap w:val="0"/>
            <w:vAlign w:val="center"/>
          </w:tcPr>
          <w:p w14:paraId="13B3DB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陈小姐</w:t>
            </w:r>
          </w:p>
        </w:tc>
        <w:tc>
          <w:tcPr>
            <w:tcW w:w="3348" w:type="dxa"/>
            <w:noWrap w:val="0"/>
            <w:vAlign w:val="center"/>
          </w:tcPr>
          <w:p w14:paraId="330D1B5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收取</w:t>
            </w:r>
          </w:p>
        </w:tc>
        <w:tc>
          <w:tcPr>
            <w:tcW w:w="2976" w:type="dxa"/>
            <w:noWrap w:val="0"/>
            <w:vAlign w:val="center"/>
          </w:tcPr>
          <w:p w14:paraId="69D0A1A2">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5703367</w:t>
            </w:r>
          </w:p>
        </w:tc>
      </w:tr>
      <w:tr w14:paraId="579782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4" w:type="dxa"/>
            <w:noWrap w:val="0"/>
            <w:vAlign w:val="center"/>
          </w:tcPr>
          <w:p w14:paraId="65481C8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4</w:t>
            </w:r>
          </w:p>
        </w:tc>
        <w:tc>
          <w:tcPr>
            <w:tcW w:w="1409" w:type="dxa"/>
            <w:noWrap w:val="0"/>
            <w:vAlign w:val="center"/>
          </w:tcPr>
          <w:p w14:paraId="608F9F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w:t>
            </w:r>
          </w:p>
        </w:tc>
        <w:tc>
          <w:tcPr>
            <w:tcW w:w="1239" w:type="dxa"/>
            <w:noWrap w:val="0"/>
            <w:vAlign w:val="center"/>
          </w:tcPr>
          <w:p w14:paraId="44C6F7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黄经理</w:t>
            </w:r>
          </w:p>
        </w:tc>
        <w:tc>
          <w:tcPr>
            <w:tcW w:w="3348" w:type="dxa"/>
            <w:noWrap w:val="0"/>
            <w:vAlign w:val="center"/>
          </w:tcPr>
          <w:p w14:paraId="67220B7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欢迎投标人对项目采购过程中公告发布、招标文件购买、投标保证金缴交和退还、</w:t>
            </w:r>
            <w:r>
              <w:rPr>
                <w:rFonts w:hint="eastAsia" w:ascii="宋体" w:hAnsi="宋体" w:eastAsia="宋体" w:cs="宋体"/>
                <w:b/>
                <w:color w:val="auto"/>
                <w:sz w:val="24"/>
                <w:szCs w:val="24"/>
                <w:highlight w:val="none"/>
                <w:lang w:eastAsia="zh-CN"/>
              </w:rPr>
              <w:t>代理服务费</w:t>
            </w:r>
            <w:r>
              <w:rPr>
                <w:rFonts w:hint="eastAsia" w:ascii="宋体" w:hAnsi="宋体" w:eastAsia="宋体" w:cs="宋体"/>
                <w:b/>
                <w:color w:val="auto"/>
                <w:sz w:val="24"/>
                <w:szCs w:val="24"/>
                <w:highlight w:val="none"/>
              </w:rPr>
              <w:t>收取、中标通知书发放等环节的服务进行监督。我们将竭诚为您提供最优质的服务。</w:t>
            </w:r>
          </w:p>
        </w:tc>
        <w:tc>
          <w:tcPr>
            <w:tcW w:w="2976" w:type="dxa"/>
            <w:noWrap w:val="0"/>
            <w:vAlign w:val="center"/>
          </w:tcPr>
          <w:p w14:paraId="006204F7">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0592-5705656</w:t>
            </w:r>
          </w:p>
        </w:tc>
      </w:tr>
      <w:tr w14:paraId="224F9F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4" w:type="dxa"/>
            <w:noWrap w:val="0"/>
            <w:vAlign w:val="center"/>
          </w:tcPr>
          <w:p w14:paraId="67015E0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5</w:t>
            </w:r>
          </w:p>
        </w:tc>
        <w:tc>
          <w:tcPr>
            <w:tcW w:w="1409" w:type="dxa"/>
            <w:noWrap w:val="0"/>
            <w:vAlign w:val="center"/>
          </w:tcPr>
          <w:p w14:paraId="6E5B15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接收质疑</w:t>
            </w:r>
          </w:p>
        </w:tc>
        <w:tc>
          <w:tcPr>
            <w:tcW w:w="1239" w:type="dxa"/>
            <w:noWrap w:val="0"/>
            <w:vAlign w:val="center"/>
          </w:tcPr>
          <w:p w14:paraId="5B596A4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刘经理</w:t>
            </w:r>
          </w:p>
        </w:tc>
        <w:tc>
          <w:tcPr>
            <w:tcW w:w="3348" w:type="dxa"/>
            <w:noWrap w:val="0"/>
            <w:vAlign w:val="center"/>
          </w:tcPr>
          <w:p w14:paraId="0B12AD7A">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负责接收质疑</w:t>
            </w:r>
          </w:p>
        </w:tc>
        <w:tc>
          <w:tcPr>
            <w:tcW w:w="2976" w:type="dxa"/>
            <w:noWrap w:val="0"/>
            <w:vAlign w:val="center"/>
          </w:tcPr>
          <w:p w14:paraId="0462E92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电话0592-2218761</w:t>
            </w:r>
          </w:p>
          <w:p w14:paraId="1CD343F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传真0592-5706660-6969</w:t>
            </w:r>
          </w:p>
          <w:p w14:paraId="5F374BB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"mailto:邮箱hcq@iport.com.cn"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邮箱lmf@iport.com.cn</w:t>
            </w:r>
            <w:r>
              <w:rPr>
                <w:rFonts w:hint="eastAsia" w:ascii="宋体" w:hAnsi="宋体" w:eastAsia="宋体" w:cs="宋体"/>
                <w:color w:val="auto"/>
                <w:sz w:val="24"/>
                <w:szCs w:val="24"/>
                <w:highlight w:val="none"/>
              </w:rPr>
              <w:fldChar w:fldCharType="end"/>
            </w:r>
          </w:p>
          <w:p w14:paraId="5746561B">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通讯地址：厦门市湖里区机场北路476号4楼</w:t>
            </w:r>
          </w:p>
        </w:tc>
      </w:tr>
    </w:tbl>
    <w:p w14:paraId="320B72F6">
      <w:pPr>
        <w:tabs>
          <w:tab w:val="left" w:pos="11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13、投标保证金及</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缴交账户：</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26"/>
        <w:gridCol w:w="3240"/>
        <w:gridCol w:w="4602"/>
      </w:tblGrid>
      <w:tr w14:paraId="63EB18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326" w:type="dxa"/>
            <w:noWrap w:val="0"/>
            <w:vAlign w:val="center"/>
          </w:tcPr>
          <w:p w14:paraId="49DCF7AD">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   别</w:t>
            </w:r>
          </w:p>
        </w:tc>
        <w:tc>
          <w:tcPr>
            <w:tcW w:w="3240" w:type="dxa"/>
            <w:noWrap w:val="0"/>
            <w:vAlign w:val="center"/>
          </w:tcPr>
          <w:p w14:paraId="0BE45C5F">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投标保证金缴交账户</w:t>
            </w:r>
          </w:p>
        </w:tc>
        <w:tc>
          <w:tcPr>
            <w:tcW w:w="4602" w:type="dxa"/>
            <w:noWrap w:val="0"/>
            <w:vAlign w:val="center"/>
          </w:tcPr>
          <w:p w14:paraId="557F9F8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代理服务费</w:t>
            </w:r>
            <w:r>
              <w:rPr>
                <w:rFonts w:hint="eastAsia" w:ascii="宋体" w:hAnsi="宋体" w:eastAsia="宋体" w:cs="宋体"/>
                <w:b/>
                <w:color w:val="auto"/>
                <w:sz w:val="24"/>
                <w:szCs w:val="24"/>
                <w:highlight w:val="none"/>
              </w:rPr>
              <w:t>缴交账户</w:t>
            </w:r>
          </w:p>
        </w:tc>
      </w:tr>
      <w:tr w14:paraId="43DFFB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326" w:type="dxa"/>
            <w:noWrap w:val="0"/>
            <w:vAlign w:val="center"/>
          </w:tcPr>
          <w:p w14:paraId="5351F9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行</w:t>
            </w:r>
          </w:p>
        </w:tc>
        <w:tc>
          <w:tcPr>
            <w:tcW w:w="3240" w:type="dxa"/>
            <w:noWrap w:val="0"/>
            <w:vAlign w:val="center"/>
          </w:tcPr>
          <w:p w14:paraId="1FB0F87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兴业银行股份有限公司厦门分行营业部</w:t>
            </w:r>
          </w:p>
        </w:tc>
        <w:tc>
          <w:tcPr>
            <w:tcW w:w="4602" w:type="dxa"/>
            <w:noWrap w:val="0"/>
            <w:vAlign w:val="center"/>
          </w:tcPr>
          <w:p w14:paraId="0813B0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中国建设银行股份有限公司厦门自贸试验区航空港支行</w:t>
            </w:r>
          </w:p>
        </w:tc>
      </w:tr>
      <w:tr w14:paraId="4EE820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6" w:type="dxa"/>
            <w:noWrap w:val="0"/>
            <w:vAlign w:val="center"/>
          </w:tcPr>
          <w:p w14:paraId="383468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tc>
        <w:tc>
          <w:tcPr>
            <w:tcW w:w="3240" w:type="dxa"/>
            <w:noWrap w:val="0"/>
            <w:vAlign w:val="center"/>
          </w:tcPr>
          <w:p w14:paraId="056F74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1296801001005552460051</w:t>
            </w:r>
          </w:p>
        </w:tc>
        <w:tc>
          <w:tcPr>
            <w:tcW w:w="4602" w:type="dxa"/>
            <w:noWrap w:val="0"/>
            <w:vAlign w:val="center"/>
          </w:tcPr>
          <w:p w14:paraId="3D7A07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35101570201052504219</w:t>
            </w:r>
          </w:p>
        </w:tc>
      </w:tr>
      <w:tr w14:paraId="2FFD24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6" w:type="dxa"/>
            <w:noWrap w:val="0"/>
            <w:vAlign w:val="center"/>
          </w:tcPr>
          <w:p w14:paraId="0E551E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户名</w:t>
            </w:r>
          </w:p>
        </w:tc>
        <w:tc>
          <w:tcPr>
            <w:tcW w:w="7842" w:type="dxa"/>
            <w:gridSpan w:val="2"/>
            <w:noWrap w:val="0"/>
            <w:vAlign w:val="center"/>
          </w:tcPr>
          <w:p w14:paraId="4C8FE9D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厦门万翔招标有限公司</w:t>
            </w:r>
          </w:p>
        </w:tc>
      </w:tr>
    </w:tbl>
    <w:p w14:paraId="4457C4C5">
      <w:pPr>
        <w:tabs>
          <w:tab w:val="left" w:pos="1140"/>
        </w:tabs>
        <w:spacing w:line="360" w:lineRule="auto"/>
        <w:ind w:firstLine="560"/>
        <w:rPr>
          <w:rFonts w:hint="eastAsia" w:ascii="宋体" w:hAnsi="宋体" w:eastAsia="宋体" w:cs="宋体"/>
          <w:color w:val="auto"/>
          <w:sz w:val="24"/>
          <w:szCs w:val="24"/>
          <w:highlight w:val="none"/>
        </w:rPr>
      </w:pPr>
    </w:p>
    <w:p w14:paraId="080AED07">
      <w:pPr>
        <w:spacing w:line="36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注：投标人须将相关的费用缴交至上表对应的账号，缴错账号而产生的一切后果由投标人自行承担。</w:t>
      </w:r>
    </w:p>
    <w:p w14:paraId="13F3DE8D">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14、注意事项：</w:t>
      </w:r>
    </w:p>
    <w:p w14:paraId="4219902E">
      <w:pPr>
        <w:keepNext w:val="0"/>
        <w:keepLines w:val="0"/>
        <w:pageBreakBefore w:val="0"/>
        <w:widowControl/>
        <w:numPr>
          <w:ilvl w:val="0"/>
          <w:numId w:val="0"/>
        </w:numPr>
        <w:tabs>
          <w:tab w:val="left" w:pos="-1080"/>
          <w:tab w:val="left" w:pos="18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项目中标供应商服务费发票将以邮件方式发送至购标指定邮箱。</w:t>
      </w:r>
    </w:p>
    <w:p w14:paraId="0EDCEE6B">
      <w:pPr>
        <w:spacing w:line="360" w:lineRule="auto"/>
        <w:ind w:firstLine="360"/>
        <w:rPr>
          <w:rFonts w:hint="eastAsia" w:ascii="宋体" w:hAnsi="宋体" w:eastAsia="宋体" w:cs="宋体"/>
          <w:color w:val="auto"/>
          <w:sz w:val="24"/>
          <w:szCs w:val="24"/>
          <w:highlight w:val="none"/>
        </w:rPr>
      </w:pPr>
    </w:p>
    <w:p w14:paraId="68F89837">
      <w:pPr>
        <w:spacing w:line="360" w:lineRule="auto"/>
        <w:ind w:firstLine="360"/>
        <w:rPr>
          <w:rFonts w:hint="eastAsia" w:ascii="宋体" w:hAnsi="宋体" w:eastAsia="宋体" w:cs="宋体"/>
          <w:b/>
          <w:color w:val="auto"/>
          <w:sz w:val="24"/>
          <w:szCs w:val="24"/>
          <w:highlight w:val="none"/>
        </w:rPr>
      </w:pPr>
    </w:p>
    <w:p w14:paraId="34441739">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招标代理机构：厦门万翔招标有限公司</w:t>
      </w:r>
    </w:p>
    <w:p w14:paraId="754275A5">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址：厦门市湖里区机场北路476号四楼 </w:t>
      </w:r>
    </w:p>
    <w:p w14:paraId="0FD558E6">
      <w:pPr>
        <w:tabs>
          <w:tab w:val="left" w:pos="2775"/>
        </w:tabs>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 361006</w:t>
      </w:r>
    </w:p>
    <w:p w14:paraId="24B3AD35">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合同款项事宜联系人：</w:t>
      </w:r>
      <w:r>
        <w:rPr>
          <w:rFonts w:hint="eastAsia" w:ascii="宋体" w:hAnsi="宋体" w:cs="宋体"/>
          <w:b/>
          <w:bCs/>
          <w:color w:val="auto"/>
          <w:kern w:val="0"/>
          <w:sz w:val="24"/>
          <w:szCs w:val="24"/>
          <w:highlight w:val="none"/>
          <w:lang w:eastAsia="zh-CN"/>
        </w:rPr>
        <w:t>郑小姐</w:t>
      </w:r>
      <w:r>
        <w:rPr>
          <w:rFonts w:hint="eastAsia" w:ascii="宋体" w:hAnsi="宋体" w:cs="宋体"/>
          <w:b/>
          <w:bCs/>
          <w:color w:val="auto"/>
          <w:kern w:val="0"/>
          <w:sz w:val="24"/>
          <w:szCs w:val="24"/>
          <w:highlight w:val="none"/>
          <w:lang w:val="en-US" w:eastAsia="zh-CN"/>
        </w:rPr>
        <w:t>0592-5700272</w:t>
      </w:r>
    </w:p>
    <w:p w14:paraId="02CEE6C5">
      <w:pPr>
        <w:pStyle w:val="2"/>
        <w:rPr>
          <w:rFonts w:hint="eastAsia"/>
          <w:color w:val="auto"/>
          <w:highlight w:val="none"/>
        </w:rPr>
      </w:pPr>
    </w:p>
    <w:p w14:paraId="3F27AF12">
      <w:pPr>
        <w:pStyle w:val="2"/>
        <w:rPr>
          <w:rFonts w:hint="eastAsia"/>
          <w:color w:val="auto"/>
          <w:highlight w:val="none"/>
        </w:rPr>
      </w:pPr>
    </w:p>
    <w:p w14:paraId="68FCC33F">
      <w:pPr>
        <w:tabs>
          <w:tab w:val="left" w:pos="2775"/>
        </w:tabs>
        <w:spacing w:line="360" w:lineRule="auto"/>
        <w:ind w:firstLine="465"/>
        <w:rPr>
          <w:rFonts w:hint="eastAsia" w:ascii="宋体" w:hAnsi="宋体" w:eastAsia="宋体" w:cs="宋体"/>
          <w:color w:val="auto"/>
          <w:sz w:val="24"/>
          <w:szCs w:val="24"/>
          <w:highlight w:val="none"/>
        </w:rPr>
      </w:pPr>
    </w:p>
    <w:p w14:paraId="4B3A64E8">
      <w:pPr>
        <w:tabs>
          <w:tab w:val="left" w:pos="2775"/>
        </w:tabs>
        <w:spacing w:line="360" w:lineRule="auto"/>
        <w:ind w:firstLine="465"/>
        <w:rPr>
          <w:rFonts w:hint="eastAsia" w:ascii="宋体" w:hAnsi="宋体" w:eastAsia="宋体" w:cs="宋体"/>
          <w:color w:val="auto"/>
          <w:sz w:val="24"/>
          <w:szCs w:val="24"/>
          <w:highlight w:val="none"/>
        </w:rPr>
      </w:pPr>
    </w:p>
    <w:p w14:paraId="5546F8FD">
      <w:pPr>
        <w:tabs>
          <w:tab w:val="left" w:pos="2775"/>
        </w:tabs>
        <w:spacing w:line="360" w:lineRule="auto"/>
        <w:ind w:firstLine="465"/>
        <w:rPr>
          <w:rFonts w:hint="eastAsia" w:ascii="宋体" w:hAnsi="宋体" w:eastAsia="宋体" w:cs="宋体"/>
          <w:color w:val="auto"/>
          <w:sz w:val="24"/>
          <w:szCs w:val="24"/>
          <w:highlight w:val="none"/>
        </w:rPr>
      </w:pPr>
    </w:p>
    <w:p w14:paraId="66EEEBCC">
      <w:pPr>
        <w:tabs>
          <w:tab w:val="left" w:pos="2775"/>
        </w:tabs>
        <w:spacing w:line="360" w:lineRule="auto"/>
        <w:ind w:firstLine="465"/>
        <w:rPr>
          <w:rFonts w:hint="eastAsia" w:ascii="宋体" w:hAnsi="宋体" w:eastAsia="宋体" w:cs="宋体"/>
          <w:color w:val="auto"/>
          <w:sz w:val="24"/>
          <w:szCs w:val="24"/>
          <w:highlight w:val="none"/>
        </w:rPr>
      </w:pPr>
    </w:p>
    <w:p w14:paraId="769F2BDB">
      <w:pPr>
        <w:tabs>
          <w:tab w:val="left" w:pos="2775"/>
        </w:tabs>
        <w:spacing w:line="360" w:lineRule="auto"/>
        <w:ind w:firstLine="465"/>
        <w:rPr>
          <w:rFonts w:hint="eastAsia" w:ascii="宋体" w:hAnsi="宋体" w:eastAsia="宋体" w:cs="宋体"/>
          <w:color w:val="auto"/>
          <w:sz w:val="24"/>
          <w:szCs w:val="24"/>
          <w:highlight w:val="none"/>
        </w:rPr>
      </w:pPr>
    </w:p>
    <w:p w14:paraId="686A0A2D">
      <w:pPr>
        <w:tabs>
          <w:tab w:val="left" w:pos="2775"/>
        </w:tabs>
        <w:spacing w:line="360" w:lineRule="auto"/>
        <w:ind w:firstLine="465"/>
        <w:rPr>
          <w:rFonts w:hint="eastAsia" w:ascii="宋体" w:hAnsi="宋体" w:eastAsia="宋体" w:cs="宋体"/>
          <w:color w:val="auto"/>
          <w:sz w:val="24"/>
          <w:szCs w:val="24"/>
          <w:highlight w:val="none"/>
        </w:rPr>
      </w:pPr>
    </w:p>
    <w:p w14:paraId="5C41ACA0">
      <w:pPr>
        <w:tabs>
          <w:tab w:val="left" w:pos="2775"/>
        </w:tabs>
        <w:spacing w:line="360" w:lineRule="auto"/>
        <w:ind w:firstLine="465"/>
        <w:rPr>
          <w:rFonts w:hint="eastAsia" w:ascii="宋体" w:hAnsi="宋体" w:eastAsia="宋体" w:cs="宋体"/>
          <w:color w:val="auto"/>
          <w:sz w:val="24"/>
          <w:szCs w:val="24"/>
          <w:highlight w:val="none"/>
        </w:rPr>
      </w:pPr>
    </w:p>
    <w:p w14:paraId="1F8862F6">
      <w:pPr>
        <w:tabs>
          <w:tab w:val="left" w:pos="2775"/>
        </w:tabs>
        <w:spacing w:line="360" w:lineRule="auto"/>
        <w:ind w:firstLine="465"/>
        <w:rPr>
          <w:rFonts w:hint="eastAsia" w:ascii="宋体" w:hAnsi="宋体" w:eastAsia="宋体" w:cs="宋体"/>
          <w:color w:val="auto"/>
          <w:sz w:val="24"/>
          <w:szCs w:val="24"/>
          <w:highlight w:val="none"/>
        </w:rPr>
      </w:pPr>
    </w:p>
    <w:p w14:paraId="29F13712">
      <w:pPr>
        <w:tabs>
          <w:tab w:val="left" w:pos="2775"/>
        </w:tabs>
        <w:spacing w:line="360" w:lineRule="auto"/>
        <w:ind w:firstLine="465"/>
        <w:rPr>
          <w:rFonts w:hint="eastAsia" w:ascii="宋体" w:hAnsi="宋体" w:eastAsia="宋体" w:cs="宋体"/>
          <w:color w:val="auto"/>
          <w:sz w:val="24"/>
          <w:szCs w:val="24"/>
          <w:highlight w:val="none"/>
        </w:rPr>
      </w:pPr>
    </w:p>
    <w:p w14:paraId="3A9A970E">
      <w:pPr>
        <w:tabs>
          <w:tab w:val="left" w:pos="2775"/>
        </w:tabs>
        <w:spacing w:line="360" w:lineRule="auto"/>
        <w:ind w:firstLine="465"/>
        <w:rPr>
          <w:rFonts w:hint="eastAsia" w:ascii="宋体" w:hAnsi="宋体" w:eastAsia="宋体" w:cs="宋体"/>
          <w:color w:val="auto"/>
          <w:sz w:val="24"/>
          <w:szCs w:val="24"/>
          <w:highlight w:val="none"/>
        </w:rPr>
      </w:pPr>
    </w:p>
    <w:p w14:paraId="0D2205A9">
      <w:pPr>
        <w:tabs>
          <w:tab w:val="left" w:pos="2775"/>
        </w:tabs>
        <w:spacing w:line="360" w:lineRule="auto"/>
        <w:ind w:firstLine="465"/>
        <w:rPr>
          <w:rFonts w:hint="eastAsia" w:ascii="宋体" w:hAnsi="宋体" w:eastAsia="宋体" w:cs="宋体"/>
          <w:color w:val="auto"/>
          <w:sz w:val="24"/>
          <w:szCs w:val="24"/>
          <w:highlight w:val="none"/>
        </w:rPr>
      </w:pPr>
    </w:p>
    <w:p w14:paraId="4278208B">
      <w:pPr>
        <w:spacing w:line="360" w:lineRule="auto"/>
        <w:rPr>
          <w:rFonts w:hint="eastAsia" w:ascii="宋体" w:hAnsi="宋体" w:eastAsia="宋体" w:cs="宋体"/>
          <w:color w:val="auto"/>
          <w:sz w:val="32"/>
          <w:szCs w:val="32"/>
          <w:highlight w:val="none"/>
        </w:rPr>
      </w:pPr>
    </w:p>
    <w:p w14:paraId="70877B75">
      <w:pPr>
        <w:spacing w:line="360" w:lineRule="auto"/>
        <w:rPr>
          <w:rFonts w:hint="eastAsia" w:ascii="宋体" w:hAnsi="宋体" w:eastAsia="宋体" w:cs="宋体"/>
          <w:color w:val="auto"/>
          <w:sz w:val="32"/>
          <w:szCs w:val="32"/>
          <w:highlight w:val="none"/>
        </w:rPr>
      </w:pPr>
    </w:p>
    <w:p w14:paraId="094D421D">
      <w:pPr>
        <w:spacing w:line="360" w:lineRule="auto"/>
        <w:rPr>
          <w:rFonts w:hint="eastAsia" w:ascii="宋体" w:hAnsi="宋体" w:eastAsia="宋体" w:cs="宋体"/>
          <w:color w:val="auto"/>
          <w:sz w:val="32"/>
          <w:szCs w:val="32"/>
          <w:highlight w:val="none"/>
        </w:rPr>
      </w:pPr>
    </w:p>
    <w:p w14:paraId="54D7EED7">
      <w:pPr>
        <w:spacing w:line="360" w:lineRule="auto"/>
        <w:rPr>
          <w:rFonts w:hint="eastAsia" w:ascii="宋体" w:hAnsi="宋体" w:eastAsia="宋体" w:cs="宋体"/>
          <w:color w:val="auto"/>
          <w:sz w:val="32"/>
          <w:szCs w:val="32"/>
          <w:highlight w:val="none"/>
        </w:rPr>
      </w:pPr>
    </w:p>
    <w:p w14:paraId="2C31EE16">
      <w:pPr>
        <w:spacing w:line="360" w:lineRule="auto"/>
        <w:rPr>
          <w:rFonts w:hint="eastAsia" w:ascii="宋体" w:hAnsi="宋体" w:eastAsia="宋体" w:cs="宋体"/>
          <w:color w:val="auto"/>
          <w:sz w:val="32"/>
          <w:szCs w:val="32"/>
          <w:highlight w:val="none"/>
        </w:rPr>
      </w:pPr>
    </w:p>
    <w:p w14:paraId="0FA6B77A">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附：招标货物(服务)一览表</w:t>
      </w:r>
    </w:p>
    <w:p w14:paraId="51A4570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招标货物（服务）一览表</w:t>
      </w:r>
    </w:p>
    <w:tbl>
      <w:tblPr>
        <w:tblStyle w:val="15"/>
        <w:tblW w:w="9918"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952"/>
        <w:gridCol w:w="1716"/>
        <w:gridCol w:w="900"/>
        <w:gridCol w:w="1620"/>
        <w:gridCol w:w="1080"/>
        <w:gridCol w:w="2432"/>
      </w:tblGrid>
      <w:tr w14:paraId="2FE8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218" w:type="dxa"/>
            <w:tcBorders>
              <w:top w:val="single" w:color="auto" w:sz="4" w:space="0"/>
              <w:left w:val="single" w:color="auto" w:sz="4" w:space="0"/>
              <w:bottom w:val="single" w:color="auto" w:sz="4" w:space="0"/>
              <w:right w:val="single" w:color="auto" w:sz="4" w:space="0"/>
            </w:tcBorders>
            <w:noWrap w:val="0"/>
            <w:vAlign w:val="center"/>
          </w:tcPr>
          <w:p w14:paraId="4FA32A3B">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合同包</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2D24B167">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品目号</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15FBA826">
            <w:pPr>
              <w:pStyle w:val="3"/>
              <w:keepNext w:val="0"/>
              <w:keepLines w:val="0"/>
              <w:suppressLineNumbers w:val="0"/>
              <w:tabs>
                <w:tab w:val="left" w:pos="8360"/>
              </w:tabs>
              <w:spacing w:before="0" w:beforeAutospacing="0" w:after="0" w:afterAutospacing="0" w:line="360" w:lineRule="auto"/>
              <w:ind w:left="0" w:right="0"/>
              <w:rPr>
                <w:rFonts w:hint="default"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货物名称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432627C">
            <w:pPr>
              <w:pStyle w:val="3"/>
              <w:keepNext w:val="0"/>
              <w:keepLines w:val="0"/>
              <w:suppressLineNumbers w:val="0"/>
              <w:tabs>
                <w:tab w:val="left" w:pos="8360"/>
              </w:tabs>
              <w:spacing w:before="0" w:beforeAutospacing="0" w:after="0" w:afterAutospacing="0" w:line="360" w:lineRule="auto"/>
              <w:ind w:left="0" w:right="0"/>
              <w:rPr>
                <w:rFonts w:hint="default"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数量</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115CF25">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主要技术规格</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BB8D20F">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交货地点</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75CBFE7F">
            <w:pPr>
              <w:pStyle w:val="3"/>
              <w:keepNext w:val="0"/>
              <w:keepLines w:val="0"/>
              <w:suppressLineNumbers w:val="0"/>
              <w:tabs>
                <w:tab w:val="left" w:pos="8360"/>
              </w:tabs>
              <w:spacing w:before="0" w:beforeAutospacing="0" w:after="0" w:afterAutospacing="0" w:line="360" w:lineRule="auto"/>
              <w:ind w:left="0" w:right="0"/>
              <w:rPr>
                <w:rFonts w:hint="default"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使用单位</w:t>
            </w:r>
          </w:p>
        </w:tc>
      </w:tr>
      <w:tr w14:paraId="3C19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218" w:type="dxa"/>
            <w:vMerge w:val="restart"/>
            <w:tcBorders>
              <w:top w:val="single" w:color="auto" w:sz="4" w:space="0"/>
              <w:left w:val="single" w:color="auto" w:sz="4" w:space="0"/>
              <w:right w:val="single" w:color="auto" w:sz="4" w:space="0"/>
            </w:tcBorders>
            <w:noWrap w:val="0"/>
            <w:vAlign w:val="center"/>
          </w:tcPr>
          <w:p w14:paraId="344E8A2E">
            <w:pPr>
              <w:pStyle w:val="3"/>
              <w:keepNext w:val="0"/>
              <w:keepLines w:val="0"/>
              <w:suppressLineNumbers w:val="0"/>
              <w:tabs>
                <w:tab w:val="left" w:pos="8360"/>
              </w:tabs>
              <w:spacing w:before="0" w:beforeAutospacing="0" w:after="0" w:afterAutospacing="0" w:line="360" w:lineRule="auto"/>
              <w:ind w:left="0" w:right="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XM</w:t>
            </w:r>
            <w:r>
              <w:rPr>
                <w:rFonts w:hint="eastAsia" w:ascii="宋体" w:hAnsi="宋体" w:eastAsia="宋体" w:cs="宋体"/>
                <w:b w:val="0"/>
                <w:bCs w:val="0"/>
                <w:color w:val="auto"/>
                <w:sz w:val="24"/>
                <w:szCs w:val="24"/>
                <w:highlight w:val="none"/>
                <w:lang w:eastAsia="zh-CN"/>
              </w:rPr>
              <w:t>2025</w:t>
            </w:r>
            <w:r>
              <w:rPr>
                <w:rFonts w:hint="eastAsia" w:ascii="宋体" w:hAnsi="宋体" w:eastAsia="宋体" w:cs="宋体"/>
                <w:b w:val="0"/>
                <w:bCs w:val="0"/>
                <w:color w:val="auto"/>
                <w:sz w:val="24"/>
                <w:szCs w:val="24"/>
                <w:highlight w:val="none"/>
              </w:rPr>
              <w:t>-DZ</w:t>
            </w:r>
            <w:r>
              <w:rPr>
                <w:rFonts w:hint="eastAsia" w:ascii="宋体" w:hAnsi="宋体" w:eastAsia="宋体" w:cs="宋体"/>
                <w:b w:val="0"/>
                <w:bCs w:val="0"/>
                <w:color w:val="auto"/>
                <w:sz w:val="24"/>
                <w:szCs w:val="24"/>
                <w:highlight w:val="none"/>
                <w:lang w:val="en-US" w:eastAsia="zh-CN"/>
              </w:rPr>
              <w:t>0044</w:t>
            </w:r>
          </w:p>
        </w:tc>
        <w:tc>
          <w:tcPr>
            <w:tcW w:w="952" w:type="dxa"/>
            <w:tcBorders>
              <w:top w:val="single" w:color="auto" w:sz="4" w:space="0"/>
              <w:left w:val="single" w:color="auto" w:sz="4" w:space="0"/>
              <w:bottom w:val="single" w:color="auto" w:sz="4" w:space="0"/>
              <w:right w:val="single" w:color="auto" w:sz="4" w:space="0"/>
            </w:tcBorders>
            <w:noWrap w:val="0"/>
            <w:vAlign w:val="center"/>
          </w:tcPr>
          <w:p w14:paraId="47A036C8">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106D7C0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val="0"/>
                <w:b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A4幅面黑白单打印激光打印机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FBAB4AE">
            <w:pPr>
              <w:keepNext w:val="0"/>
              <w:keepLines w:val="0"/>
              <w:widowControl/>
              <w:suppressLineNumbers w:val="0"/>
              <w:tabs>
                <w:tab w:val="center" w:pos="1847"/>
              </w:tabs>
              <w:spacing w:before="0" w:beforeAutospacing="0" w:after="0" w:afterAutospacing="0"/>
              <w:ind w:left="0" w:leftChars="0" w:right="0" w:right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w:t>
            </w:r>
            <w:r>
              <w:rPr>
                <w:rFonts w:hint="eastAsia" w:ascii="宋体" w:hAnsi="宋体" w:cs="宋体"/>
                <w:i w:val="0"/>
                <w:iCs w:val="0"/>
                <w:color w:val="auto"/>
                <w:kern w:val="0"/>
                <w:sz w:val="24"/>
                <w:szCs w:val="24"/>
                <w:highlight w:val="none"/>
                <w:u w:val="none"/>
                <w:lang w:val="en-US" w:eastAsia="zh-CN" w:bidi="ar"/>
              </w:rPr>
              <w:t>台</w:t>
            </w:r>
          </w:p>
        </w:tc>
        <w:tc>
          <w:tcPr>
            <w:tcW w:w="1620" w:type="dxa"/>
            <w:vMerge w:val="restart"/>
            <w:tcBorders>
              <w:top w:val="single" w:color="auto" w:sz="4" w:space="0"/>
              <w:left w:val="single" w:color="auto" w:sz="4" w:space="0"/>
              <w:right w:val="single" w:color="auto" w:sz="4" w:space="0"/>
            </w:tcBorders>
            <w:noWrap w:val="0"/>
            <w:vAlign w:val="center"/>
          </w:tcPr>
          <w:p w14:paraId="78741B6B">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详见招标内容及要求</w:t>
            </w:r>
          </w:p>
        </w:tc>
        <w:tc>
          <w:tcPr>
            <w:tcW w:w="1080" w:type="dxa"/>
            <w:vMerge w:val="restart"/>
            <w:tcBorders>
              <w:top w:val="single" w:color="auto" w:sz="4" w:space="0"/>
              <w:left w:val="single" w:color="auto" w:sz="4" w:space="0"/>
              <w:right w:val="single" w:color="auto" w:sz="4" w:space="0"/>
            </w:tcBorders>
            <w:noWrap w:val="0"/>
            <w:vAlign w:val="center"/>
          </w:tcPr>
          <w:p w14:paraId="5088E736">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使用单位指定地点</w:t>
            </w:r>
          </w:p>
        </w:tc>
        <w:tc>
          <w:tcPr>
            <w:tcW w:w="2432" w:type="dxa"/>
            <w:vMerge w:val="restart"/>
            <w:tcBorders>
              <w:top w:val="single" w:color="auto" w:sz="4" w:space="0"/>
              <w:left w:val="single" w:color="auto" w:sz="4" w:space="0"/>
              <w:right w:val="single" w:color="auto" w:sz="4" w:space="0"/>
            </w:tcBorders>
            <w:noWrap w:val="0"/>
            <w:vAlign w:val="center"/>
          </w:tcPr>
          <w:p w14:paraId="112DE95C">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厦门市政府机关事业单位和福建省内其他终端用户</w:t>
            </w:r>
          </w:p>
        </w:tc>
      </w:tr>
      <w:tr w14:paraId="4FDD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218" w:type="dxa"/>
            <w:vMerge w:val="continue"/>
            <w:tcBorders>
              <w:left w:val="single" w:color="auto" w:sz="4" w:space="0"/>
              <w:right w:val="single" w:color="auto" w:sz="4" w:space="0"/>
            </w:tcBorders>
            <w:noWrap w:val="0"/>
            <w:vAlign w:val="center"/>
          </w:tcPr>
          <w:p w14:paraId="5F55926C">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2F7E6B35">
            <w:pPr>
              <w:pStyle w:val="3"/>
              <w:keepNext w:val="0"/>
              <w:keepLines w:val="0"/>
              <w:suppressLineNumbers w:val="0"/>
              <w:tabs>
                <w:tab w:val="left" w:pos="8360"/>
              </w:tabs>
              <w:spacing w:before="0" w:beforeAutospacing="0" w:after="0" w:afterAutospacing="0" w:line="360" w:lineRule="auto"/>
              <w:ind w:left="0" w:right="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644E375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A4幅面黑白双面网络单打印激光打印机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8821B32">
            <w:pPr>
              <w:keepNext w:val="0"/>
              <w:keepLines w:val="0"/>
              <w:widowControl/>
              <w:suppressLineNumbers w:val="0"/>
              <w:tabs>
                <w:tab w:val="center" w:pos="1847"/>
              </w:tabs>
              <w:spacing w:before="0" w:beforeAutospacing="0" w:after="0" w:afterAutospacing="0"/>
              <w:ind w:left="0" w:leftChars="0" w:right="0" w:right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w:t>
            </w:r>
            <w:r>
              <w:rPr>
                <w:rFonts w:hint="eastAsia" w:ascii="宋体" w:hAnsi="宋体" w:cs="宋体"/>
                <w:i w:val="0"/>
                <w:iCs w:val="0"/>
                <w:color w:val="auto"/>
                <w:kern w:val="0"/>
                <w:sz w:val="24"/>
                <w:szCs w:val="24"/>
                <w:highlight w:val="none"/>
                <w:u w:val="none"/>
                <w:lang w:val="en-US" w:eastAsia="zh-CN" w:bidi="ar"/>
              </w:rPr>
              <w:t>台</w:t>
            </w:r>
          </w:p>
        </w:tc>
        <w:tc>
          <w:tcPr>
            <w:tcW w:w="1620" w:type="dxa"/>
            <w:vMerge w:val="continue"/>
            <w:tcBorders>
              <w:left w:val="single" w:color="auto" w:sz="4" w:space="0"/>
              <w:right w:val="single" w:color="auto" w:sz="4" w:space="0"/>
            </w:tcBorders>
            <w:noWrap w:val="0"/>
            <w:vAlign w:val="center"/>
          </w:tcPr>
          <w:p w14:paraId="4917E08C">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1080" w:type="dxa"/>
            <w:vMerge w:val="continue"/>
            <w:tcBorders>
              <w:left w:val="single" w:color="auto" w:sz="4" w:space="0"/>
              <w:right w:val="single" w:color="auto" w:sz="4" w:space="0"/>
            </w:tcBorders>
            <w:noWrap w:val="0"/>
            <w:vAlign w:val="center"/>
          </w:tcPr>
          <w:p w14:paraId="79DAEE08">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2432" w:type="dxa"/>
            <w:vMerge w:val="continue"/>
            <w:tcBorders>
              <w:left w:val="single" w:color="auto" w:sz="4" w:space="0"/>
              <w:right w:val="single" w:color="auto" w:sz="4" w:space="0"/>
            </w:tcBorders>
            <w:noWrap w:val="0"/>
            <w:vAlign w:val="center"/>
          </w:tcPr>
          <w:p w14:paraId="185265DB">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r>
      <w:tr w14:paraId="69DE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218" w:type="dxa"/>
            <w:vMerge w:val="continue"/>
            <w:tcBorders>
              <w:left w:val="single" w:color="auto" w:sz="4" w:space="0"/>
              <w:right w:val="single" w:color="auto" w:sz="4" w:space="0"/>
            </w:tcBorders>
            <w:noWrap w:val="0"/>
            <w:vAlign w:val="center"/>
          </w:tcPr>
          <w:p w14:paraId="3E2BFB0C">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2AA96A83">
            <w:pPr>
              <w:pStyle w:val="3"/>
              <w:keepNext w:val="0"/>
              <w:keepLines w:val="0"/>
              <w:suppressLineNumbers w:val="0"/>
              <w:tabs>
                <w:tab w:val="left" w:pos="8360"/>
              </w:tabs>
              <w:spacing w:before="0" w:beforeAutospacing="0" w:after="0" w:afterAutospacing="0" w:line="360" w:lineRule="auto"/>
              <w:ind w:left="0" w:right="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550EA83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A4幅面黑白双面网络单打印激光打印机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A78C9A7">
            <w:pPr>
              <w:keepNext w:val="0"/>
              <w:keepLines w:val="0"/>
              <w:widowControl/>
              <w:suppressLineNumbers w:val="0"/>
              <w:tabs>
                <w:tab w:val="center" w:pos="1847"/>
              </w:tabs>
              <w:spacing w:before="0" w:beforeAutospacing="0" w:after="0" w:afterAutospacing="0"/>
              <w:ind w:left="0" w:leftChars="0" w:right="0" w:right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1,000</w:t>
            </w:r>
            <w:r>
              <w:rPr>
                <w:rFonts w:hint="eastAsia" w:ascii="宋体" w:hAnsi="宋体" w:cs="宋体"/>
                <w:i w:val="0"/>
                <w:iCs w:val="0"/>
                <w:color w:val="auto"/>
                <w:kern w:val="0"/>
                <w:sz w:val="24"/>
                <w:szCs w:val="24"/>
                <w:highlight w:val="none"/>
                <w:u w:val="none"/>
                <w:lang w:val="en-US" w:eastAsia="zh-CN" w:bidi="ar"/>
              </w:rPr>
              <w:t>台</w:t>
            </w:r>
          </w:p>
        </w:tc>
        <w:tc>
          <w:tcPr>
            <w:tcW w:w="1620" w:type="dxa"/>
            <w:vMerge w:val="continue"/>
            <w:tcBorders>
              <w:left w:val="single" w:color="auto" w:sz="4" w:space="0"/>
              <w:right w:val="single" w:color="auto" w:sz="4" w:space="0"/>
            </w:tcBorders>
            <w:noWrap w:val="0"/>
            <w:vAlign w:val="center"/>
          </w:tcPr>
          <w:p w14:paraId="56AB24BB">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1080" w:type="dxa"/>
            <w:vMerge w:val="continue"/>
            <w:tcBorders>
              <w:left w:val="single" w:color="auto" w:sz="4" w:space="0"/>
              <w:right w:val="single" w:color="auto" w:sz="4" w:space="0"/>
            </w:tcBorders>
            <w:noWrap w:val="0"/>
            <w:vAlign w:val="center"/>
          </w:tcPr>
          <w:p w14:paraId="7D605C63">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2432" w:type="dxa"/>
            <w:vMerge w:val="continue"/>
            <w:tcBorders>
              <w:left w:val="single" w:color="auto" w:sz="4" w:space="0"/>
              <w:right w:val="single" w:color="auto" w:sz="4" w:space="0"/>
            </w:tcBorders>
            <w:noWrap w:val="0"/>
            <w:vAlign w:val="center"/>
          </w:tcPr>
          <w:p w14:paraId="6DCE0F0C">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r>
      <w:tr w14:paraId="1209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218" w:type="dxa"/>
            <w:vMerge w:val="continue"/>
            <w:tcBorders>
              <w:left w:val="single" w:color="auto" w:sz="4" w:space="0"/>
              <w:right w:val="single" w:color="auto" w:sz="4" w:space="0"/>
            </w:tcBorders>
            <w:noWrap w:val="0"/>
            <w:vAlign w:val="center"/>
          </w:tcPr>
          <w:p w14:paraId="05A6CD8F">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58A06D55">
            <w:pPr>
              <w:pStyle w:val="3"/>
              <w:keepNext w:val="0"/>
              <w:keepLines w:val="0"/>
              <w:suppressLineNumbers w:val="0"/>
              <w:tabs>
                <w:tab w:val="left" w:pos="8360"/>
              </w:tabs>
              <w:spacing w:before="0" w:beforeAutospacing="0" w:after="0" w:afterAutospacing="0" w:line="360" w:lineRule="auto"/>
              <w:ind w:left="0" w:right="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4717E98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A4幅面彩色双面网络单打印激光打印机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4A827B1">
            <w:pPr>
              <w:keepNext w:val="0"/>
              <w:keepLines w:val="0"/>
              <w:widowControl/>
              <w:suppressLineNumbers w:val="0"/>
              <w:tabs>
                <w:tab w:val="center" w:pos="1847"/>
              </w:tabs>
              <w:spacing w:before="0" w:beforeAutospacing="0" w:after="0" w:afterAutospacing="0"/>
              <w:ind w:left="0" w:leftChars="0" w:right="0" w:right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300</w:t>
            </w:r>
            <w:r>
              <w:rPr>
                <w:rFonts w:hint="eastAsia" w:ascii="宋体" w:hAnsi="宋体" w:cs="宋体"/>
                <w:i w:val="0"/>
                <w:iCs w:val="0"/>
                <w:color w:val="auto"/>
                <w:kern w:val="0"/>
                <w:sz w:val="24"/>
                <w:szCs w:val="24"/>
                <w:highlight w:val="none"/>
                <w:u w:val="none"/>
                <w:lang w:val="en-US" w:eastAsia="zh-CN" w:bidi="ar"/>
              </w:rPr>
              <w:t>台</w:t>
            </w:r>
          </w:p>
        </w:tc>
        <w:tc>
          <w:tcPr>
            <w:tcW w:w="1620" w:type="dxa"/>
            <w:vMerge w:val="continue"/>
            <w:tcBorders>
              <w:left w:val="single" w:color="auto" w:sz="4" w:space="0"/>
              <w:right w:val="single" w:color="auto" w:sz="4" w:space="0"/>
            </w:tcBorders>
            <w:noWrap w:val="0"/>
            <w:vAlign w:val="center"/>
          </w:tcPr>
          <w:p w14:paraId="0235490B">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1080" w:type="dxa"/>
            <w:vMerge w:val="continue"/>
            <w:tcBorders>
              <w:left w:val="single" w:color="auto" w:sz="4" w:space="0"/>
              <w:right w:val="single" w:color="auto" w:sz="4" w:space="0"/>
            </w:tcBorders>
            <w:noWrap w:val="0"/>
            <w:vAlign w:val="center"/>
          </w:tcPr>
          <w:p w14:paraId="38347BE2">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2432" w:type="dxa"/>
            <w:vMerge w:val="continue"/>
            <w:tcBorders>
              <w:left w:val="single" w:color="auto" w:sz="4" w:space="0"/>
              <w:right w:val="single" w:color="auto" w:sz="4" w:space="0"/>
            </w:tcBorders>
            <w:noWrap w:val="0"/>
            <w:vAlign w:val="center"/>
          </w:tcPr>
          <w:p w14:paraId="54E9A2F6">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r>
      <w:tr w14:paraId="6EC2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218" w:type="dxa"/>
            <w:vMerge w:val="continue"/>
            <w:tcBorders>
              <w:left w:val="single" w:color="auto" w:sz="4" w:space="0"/>
              <w:right w:val="single" w:color="auto" w:sz="4" w:space="0"/>
            </w:tcBorders>
            <w:noWrap w:val="0"/>
            <w:vAlign w:val="center"/>
          </w:tcPr>
          <w:p w14:paraId="438FD022">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37FA7F49">
            <w:pPr>
              <w:pStyle w:val="3"/>
              <w:keepNext w:val="0"/>
              <w:keepLines w:val="0"/>
              <w:suppressLineNumbers w:val="0"/>
              <w:tabs>
                <w:tab w:val="left" w:pos="8360"/>
              </w:tabs>
              <w:spacing w:before="0" w:beforeAutospacing="0" w:after="0" w:afterAutospacing="0" w:line="360" w:lineRule="auto"/>
              <w:ind w:left="0" w:right="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58CB081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A4幅面彩色双面网络单打印激光打印机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3400EC7">
            <w:pPr>
              <w:keepNext w:val="0"/>
              <w:keepLines w:val="0"/>
              <w:widowControl/>
              <w:suppressLineNumbers w:val="0"/>
              <w:tabs>
                <w:tab w:val="center" w:pos="1847"/>
              </w:tabs>
              <w:spacing w:before="0" w:beforeAutospacing="0" w:after="0" w:afterAutospacing="0"/>
              <w:ind w:left="0" w:leftChars="0" w:right="0" w:right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400</w:t>
            </w:r>
            <w:r>
              <w:rPr>
                <w:rFonts w:hint="eastAsia" w:ascii="宋体" w:hAnsi="宋体" w:cs="宋体"/>
                <w:i w:val="0"/>
                <w:iCs w:val="0"/>
                <w:color w:val="auto"/>
                <w:kern w:val="0"/>
                <w:sz w:val="24"/>
                <w:szCs w:val="24"/>
                <w:highlight w:val="none"/>
                <w:u w:val="none"/>
                <w:lang w:val="en-US" w:eastAsia="zh-CN" w:bidi="ar"/>
              </w:rPr>
              <w:t>台</w:t>
            </w:r>
          </w:p>
        </w:tc>
        <w:tc>
          <w:tcPr>
            <w:tcW w:w="1620" w:type="dxa"/>
            <w:vMerge w:val="continue"/>
            <w:tcBorders>
              <w:left w:val="single" w:color="auto" w:sz="4" w:space="0"/>
              <w:right w:val="single" w:color="auto" w:sz="4" w:space="0"/>
            </w:tcBorders>
            <w:noWrap w:val="0"/>
            <w:vAlign w:val="center"/>
          </w:tcPr>
          <w:p w14:paraId="07EAA774">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1080" w:type="dxa"/>
            <w:vMerge w:val="continue"/>
            <w:tcBorders>
              <w:left w:val="single" w:color="auto" w:sz="4" w:space="0"/>
              <w:right w:val="single" w:color="auto" w:sz="4" w:space="0"/>
            </w:tcBorders>
            <w:noWrap w:val="0"/>
            <w:vAlign w:val="center"/>
          </w:tcPr>
          <w:p w14:paraId="37B8073A">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2432" w:type="dxa"/>
            <w:vMerge w:val="continue"/>
            <w:tcBorders>
              <w:left w:val="single" w:color="auto" w:sz="4" w:space="0"/>
              <w:right w:val="single" w:color="auto" w:sz="4" w:space="0"/>
            </w:tcBorders>
            <w:noWrap w:val="0"/>
            <w:vAlign w:val="center"/>
          </w:tcPr>
          <w:p w14:paraId="5DD043EB">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r>
      <w:tr w14:paraId="49B5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218" w:type="dxa"/>
            <w:vMerge w:val="continue"/>
            <w:tcBorders>
              <w:left w:val="single" w:color="auto" w:sz="4" w:space="0"/>
              <w:right w:val="single" w:color="auto" w:sz="4" w:space="0"/>
            </w:tcBorders>
            <w:noWrap w:val="0"/>
            <w:vAlign w:val="center"/>
          </w:tcPr>
          <w:p w14:paraId="15678F83">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1F83A504">
            <w:pPr>
              <w:pStyle w:val="3"/>
              <w:keepNext w:val="0"/>
              <w:keepLines w:val="0"/>
              <w:suppressLineNumbers w:val="0"/>
              <w:tabs>
                <w:tab w:val="left" w:pos="8360"/>
              </w:tabs>
              <w:spacing w:before="0" w:beforeAutospacing="0" w:after="0" w:afterAutospacing="0" w:line="360" w:lineRule="auto"/>
              <w:ind w:left="0" w:right="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7A0C71D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A3幅面黑白双面网络单打印激光打印机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F5BF1E6">
            <w:pPr>
              <w:keepNext w:val="0"/>
              <w:keepLines w:val="0"/>
              <w:widowControl/>
              <w:suppressLineNumbers w:val="0"/>
              <w:tabs>
                <w:tab w:val="center" w:pos="1847"/>
              </w:tabs>
              <w:spacing w:before="0" w:beforeAutospacing="0" w:after="0" w:afterAutospacing="0"/>
              <w:ind w:left="0" w:leftChars="0" w:right="0" w:right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60</w:t>
            </w:r>
            <w:r>
              <w:rPr>
                <w:rFonts w:hint="eastAsia" w:ascii="宋体" w:hAnsi="宋体" w:cs="宋体"/>
                <w:i w:val="0"/>
                <w:iCs w:val="0"/>
                <w:color w:val="auto"/>
                <w:kern w:val="0"/>
                <w:sz w:val="24"/>
                <w:szCs w:val="24"/>
                <w:highlight w:val="none"/>
                <w:u w:val="none"/>
                <w:lang w:val="en-US" w:eastAsia="zh-CN" w:bidi="ar"/>
              </w:rPr>
              <w:t>台</w:t>
            </w:r>
          </w:p>
        </w:tc>
        <w:tc>
          <w:tcPr>
            <w:tcW w:w="1620" w:type="dxa"/>
            <w:vMerge w:val="continue"/>
            <w:tcBorders>
              <w:left w:val="single" w:color="auto" w:sz="4" w:space="0"/>
              <w:right w:val="single" w:color="auto" w:sz="4" w:space="0"/>
            </w:tcBorders>
            <w:noWrap w:val="0"/>
            <w:vAlign w:val="center"/>
          </w:tcPr>
          <w:p w14:paraId="228D7551">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1080" w:type="dxa"/>
            <w:vMerge w:val="continue"/>
            <w:tcBorders>
              <w:left w:val="single" w:color="auto" w:sz="4" w:space="0"/>
              <w:right w:val="single" w:color="auto" w:sz="4" w:space="0"/>
            </w:tcBorders>
            <w:noWrap w:val="0"/>
            <w:vAlign w:val="center"/>
          </w:tcPr>
          <w:p w14:paraId="54D42B1B">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2432" w:type="dxa"/>
            <w:vMerge w:val="continue"/>
            <w:tcBorders>
              <w:left w:val="single" w:color="auto" w:sz="4" w:space="0"/>
              <w:right w:val="single" w:color="auto" w:sz="4" w:space="0"/>
            </w:tcBorders>
            <w:noWrap w:val="0"/>
            <w:vAlign w:val="center"/>
          </w:tcPr>
          <w:p w14:paraId="61F4AE7F">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r>
      <w:tr w14:paraId="6C2E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218" w:type="dxa"/>
            <w:vMerge w:val="continue"/>
            <w:tcBorders>
              <w:left w:val="single" w:color="auto" w:sz="4" w:space="0"/>
              <w:bottom w:val="single" w:color="auto" w:sz="4" w:space="0"/>
              <w:right w:val="single" w:color="auto" w:sz="4" w:space="0"/>
            </w:tcBorders>
            <w:noWrap w:val="0"/>
            <w:vAlign w:val="center"/>
          </w:tcPr>
          <w:p w14:paraId="580E2A41">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372821E2">
            <w:pPr>
              <w:pStyle w:val="3"/>
              <w:keepNext w:val="0"/>
              <w:keepLines w:val="0"/>
              <w:suppressLineNumbers w:val="0"/>
              <w:tabs>
                <w:tab w:val="left" w:pos="8360"/>
              </w:tabs>
              <w:spacing w:before="0" w:beforeAutospacing="0" w:after="0" w:afterAutospacing="0" w:line="360" w:lineRule="auto"/>
              <w:ind w:left="0" w:right="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1-7</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5524944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A3幅面彩色双面网络单打印激光打印机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D3AA726">
            <w:pPr>
              <w:keepNext w:val="0"/>
              <w:keepLines w:val="0"/>
              <w:widowControl/>
              <w:suppressLineNumbers w:val="0"/>
              <w:tabs>
                <w:tab w:val="center" w:pos="1847"/>
              </w:tabs>
              <w:spacing w:before="0" w:beforeAutospacing="0" w:after="0" w:afterAutospacing="0"/>
              <w:ind w:left="0" w:leftChars="0" w:right="0" w:right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50</w:t>
            </w:r>
            <w:r>
              <w:rPr>
                <w:rFonts w:hint="eastAsia" w:ascii="宋体" w:hAnsi="宋体" w:cs="宋体"/>
                <w:i w:val="0"/>
                <w:iCs w:val="0"/>
                <w:color w:val="auto"/>
                <w:kern w:val="0"/>
                <w:sz w:val="24"/>
                <w:szCs w:val="24"/>
                <w:highlight w:val="none"/>
                <w:u w:val="none"/>
                <w:lang w:val="en-US" w:eastAsia="zh-CN" w:bidi="ar"/>
              </w:rPr>
              <w:t>台</w:t>
            </w:r>
          </w:p>
        </w:tc>
        <w:tc>
          <w:tcPr>
            <w:tcW w:w="1620" w:type="dxa"/>
            <w:vMerge w:val="continue"/>
            <w:tcBorders>
              <w:left w:val="single" w:color="auto" w:sz="4" w:space="0"/>
              <w:bottom w:val="single" w:color="auto" w:sz="4" w:space="0"/>
              <w:right w:val="single" w:color="auto" w:sz="4" w:space="0"/>
            </w:tcBorders>
            <w:noWrap w:val="0"/>
            <w:vAlign w:val="center"/>
          </w:tcPr>
          <w:p w14:paraId="2F2FB66D">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5D92AD09">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c>
          <w:tcPr>
            <w:tcW w:w="2432" w:type="dxa"/>
            <w:vMerge w:val="continue"/>
            <w:tcBorders>
              <w:left w:val="single" w:color="auto" w:sz="4" w:space="0"/>
              <w:bottom w:val="single" w:color="auto" w:sz="4" w:space="0"/>
              <w:right w:val="single" w:color="auto" w:sz="4" w:space="0"/>
            </w:tcBorders>
            <w:noWrap w:val="0"/>
            <w:vAlign w:val="center"/>
          </w:tcPr>
          <w:p w14:paraId="6762B1AE">
            <w:pPr>
              <w:pStyle w:val="3"/>
              <w:keepNext w:val="0"/>
              <w:keepLines w:val="0"/>
              <w:suppressLineNumbers w:val="0"/>
              <w:tabs>
                <w:tab w:val="left" w:pos="8360"/>
              </w:tabs>
              <w:spacing w:before="0" w:beforeAutospacing="0" w:after="0" w:afterAutospacing="0" w:line="360" w:lineRule="auto"/>
              <w:ind w:left="0" w:right="0"/>
              <w:rPr>
                <w:rFonts w:hint="eastAsia" w:ascii="宋体" w:hAnsi="宋体" w:eastAsia="宋体" w:cs="宋体"/>
                <w:b w:val="0"/>
                <w:bCs w:val="0"/>
                <w:color w:val="auto"/>
                <w:sz w:val="24"/>
                <w:szCs w:val="24"/>
                <w:highlight w:val="none"/>
              </w:rPr>
            </w:pPr>
          </w:p>
        </w:tc>
      </w:tr>
    </w:tbl>
    <w:p w14:paraId="1CFE85D3">
      <w:pPr>
        <w:pStyle w:val="7"/>
        <w:tabs>
          <w:tab w:val="left" w:pos="8360"/>
        </w:tabs>
        <w:spacing w:line="360" w:lineRule="auto"/>
        <w:jc w:val="left"/>
        <w:rPr>
          <w:rFonts w:hint="eastAsia" w:hAnsi="宋体" w:eastAsia="宋体" w:cs="宋体"/>
          <w:color w:val="auto"/>
          <w:sz w:val="24"/>
          <w:szCs w:val="24"/>
          <w:highlight w:val="none"/>
        </w:rPr>
      </w:pPr>
    </w:p>
    <w:p w14:paraId="0E90113A">
      <w:pPr>
        <w:pStyle w:val="7"/>
        <w:tabs>
          <w:tab w:val="left" w:pos="8360"/>
        </w:tabs>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注：投标人可按合同包投标，对同一合同包内所有品目号内容投标时必须完整。评标与授标以合同包为单位。</w:t>
      </w:r>
    </w:p>
    <w:p w14:paraId="46B2BA5B">
      <w:pPr>
        <w:pStyle w:val="7"/>
        <w:tabs>
          <w:tab w:val="left" w:pos="8360"/>
        </w:tabs>
        <w:spacing w:line="360" w:lineRule="auto"/>
        <w:jc w:val="left"/>
        <w:rPr>
          <w:rFonts w:hint="eastAsia" w:hAnsi="宋体" w:eastAsia="宋体" w:cs="宋体"/>
          <w:color w:val="auto"/>
          <w:sz w:val="24"/>
          <w:szCs w:val="24"/>
          <w:highlight w:val="none"/>
        </w:rPr>
      </w:pPr>
    </w:p>
    <w:p w14:paraId="55674C37">
      <w:pPr>
        <w:pStyle w:val="5"/>
        <w:spacing w:line="360" w:lineRule="auto"/>
        <w:ind w:firstLine="0"/>
        <w:rPr>
          <w:rFonts w:hint="eastAsia" w:ascii="宋体" w:hAnsi="宋体" w:eastAsia="宋体" w:cs="宋体"/>
          <w:b/>
          <w:color w:val="auto"/>
          <w:sz w:val="24"/>
          <w:szCs w:val="24"/>
          <w:highlight w:val="none"/>
        </w:rPr>
        <w:sectPr>
          <w:footerReference r:id="rId6" w:type="default"/>
          <w:pgSz w:w="11906" w:h="16838"/>
          <w:pgMar w:top="1440" w:right="1106" w:bottom="1290" w:left="1800" w:header="851" w:footer="992" w:gutter="0"/>
          <w:pgNumType w:start="1"/>
          <w:cols w:space="720" w:num="1"/>
          <w:docGrid w:type="lines" w:linePitch="312" w:charSpace="0"/>
        </w:sectPr>
      </w:pPr>
    </w:p>
    <w:p w14:paraId="5BB6ED3A">
      <w:pPr>
        <w:pStyle w:val="39"/>
        <w:spacing w:line="360" w:lineRule="auto"/>
        <w:jc w:val="center"/>
        <w:rPr>
          <w:rFonts w:hint="eastAsia" w:hAnsi="宋体" w:eastAsia="宋体" w:cs="宋体"/>
          <w:b/>
          <w:color w:val="auto"/>
          <w:sz w:val="32"/>
          <w:szCs w:val="32"/>
          <w:highlight w:val="none"/>
        </w:rPr>
      </w:pPr>
      <w:r>
        <w:rPr>
          <w:rFonts w:hint="eastAsia" w:hAnsi="宋体" w:eastAsia="宋体" w:cs="宋体"/>
          <w:b/>
          <w:color w:val="auto"/>
          <w:sz w:val="32"/>
          <w:szCs w:val="32"/>
          <w:highlight w:val="none"/>
        </w:rPr>
        <w:t>第二章  投标人须知</w:t>
      </w:r>
    </w:p>
    <w:p w14:paraId="5691A736">
      <w:pPr>
        <w:pStyle w:val="39"/>
        <w:spacing w:line="360" w:lineRule="auto"/>
        <w:jc w:val="center"/>
        <w:rPr>
          <w:rFonts w:hint="eastAsia" w:hAnsi="宋体" w:eastAsia="宋体" w:cs="宋体"/>
          <w:color w:val="auto"/>
          <w:sz w:val="32"/>
          <w:szCs w:val="32"/>
          <w:highlight w:val="none"/>
        </w:rPr>
      </w:pPr>
      <w:r>
        <w:rPr>
          <w:rFonts w:hint="eastAsia" w:hAnsi="宋体" w:eastAsia="宋体" w:cs="宋体"/>
          <w:b/>
          <w:color w:val="auto"/>
          <w:sz w:val="32"/>
          <w:szCs w:val="32"/>
          <w:highlight w:val="none"/>
        </w:rPr>
        <w:t>投标人须知前附表1</w:t>
      </w:r>
    </w:p>
    <w:p w14:paraId="6FC5D595">
      <w:pPr>
        <w:spacing w:line="360" w:lineRule="auto"/>
        <w:ind w:firstLine="52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本须知前附表1的条款号是与</w:t>
      </w:r>
      <w:r>
        <w:rPr>
          <w:rFonts w:hint="default" w:ascii="宋体" w:hAnsi="宋体" w:cs="宋体"/>
          <w:color w:val="auto"/>
          <w:sz w:val="24"/>
          <w:szCs w:val="24"/>
          <w:highlight w:val="none"/>
        </w:rPr>
        <w:t>固定部分第二章</w:t>
      </w:r>
      <w:r>
        <w:rPr>
          <w:rFonts w:hint="eastAsia" w:ascii="宋体" w:hAnsi="宋体" w:eastAsia="宋体" w:cs="宋体"/>
          <w:color w:val="auto"/>
          <w:sz w:val="24"/>
          <w:szCs w:val="24"/>
          <w:highlight w:val="none"/>
        </w:rPr>
        <w:t xml:space="preserve">《投标人须知》中条款的项号相对应的。如有矛盾，应以本须知前附表为准。 </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993"/>
        <w:gridCol w:w="6796"/>
      </w:tblGrid>
      <w:tr w14:paraId="3A8E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noWrap w:val="0"/>
            <w:vAlign w:val="top"/>
          </w:tcPr>
          <w:p w14:paraId="03383C7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576" w:type="pct"/>
            <w:noWrap w:val="0"/>
            <w:vAlign w:val="top"/>
          </w:tcPr>
          <w:p w14:paraId="11864F0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3942" w:type="pct"/>
            <w:noWrap w:val="0"/>
            <w:vAlign w:val="top"/>
          </w:tcPr>
          <w:p w14:paraId="3B38B9E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   列   内    容</w:t>
            </w:r>
          </w:p>
        </w:tc>
      </w:tr>
      <w:tr w14:paraId="1EE7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noWrap w:val="0"/>
            <w:vAlign w:val="center"/>
          </w:tcPr>
          <w:p w14:paraId="30EC47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76" w:type="pct"/>
            <w:noWrap w:val="0"/>
            <w:vAlign w:val="center"/>
          </w:tcPr>
          <w:p w14:paraId="07F8FAB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3942" w:type="pct"/>
            <w:noWrap w:val="0"/>
            <w:vAlign w:val="center"/>
          </w:tcPr>
          <w:p w14:paraId="757B21C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项目名称：2025年大宗激光打印机</w:t>
            </w:r>
          </w:p>
          <w:p w14:paraId="5712C52A">
            <w:pPr>
              <w:keepNext w:val="0"/>
              <w:keepLines w:val="0"/>
              <w:suppressLineNumbers w:val="0"/>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采购单位名称：</w:t>
            </w:r>
            <w:r>
              <w:rPr>
                <w:rFonts w:hint="eastAsia" w:ascii="宋体" w:hAnsi="宋体" w:cs="宋体"/>
                <w:color w:val="auto"/>
                <w:sz w:val="24"/>
                <w:szCs w:val="24"/>
                <w:highlight w:val="none"/>
              </w:rPr>
              <w:t>厦门万翔网络商务有限公司</w:t>
            </w:r>
          </w:p>
          <w:p w14:paraId="0EADD18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采购单位地址：</w:t>
            </w:r>
            <w:r>
              <w:rPr>
                <w:rFonts w:hint="eastAsia" w:ascii="宋体" w:hAnsi="宋体" w:cs="宋体"/>
                <w:color w:val="auto"/>
                <w:sz w:val="24"/>
                <w:szCs w:val="24"/>
                <w:highlight w:val="none"/>
              </w:rPr>
              <w:t>厦门市湖里区机场北路476号五楼</w:t>
            </w:r>
          </w:p>
          <w:p w14:paraId="7B85A7F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项目内容：2025年大宗激光打印机</w:t>
            </w:r>
          </w:p>
          <w:p w14:paraId="27189C40">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XM</w:t>
            </w:r>
            <w:r>
              <w:rPr>
                <w:rFonts w:hint="eastAsia" w:ascii="宋体" w:hAnsi="宋体" w:cs="宋体"/>
                <w:color w:val="auto"/>
                <w:sz w:val="24"/>
                <w:szCs w:val="24"/>
                <w:highlight w:val="none"/>
                <w:u w:val="single"/>
                <w:lang w:eastAsia="zh-CN"/>
              </w:rPr>
              <w:t>2025</w:t>
            </w:r>
            <w:r>
              <w:rPr>
                <w:rFonts w:hint="eastAsia" w:ascii="宋体" w:hAnsi="宋体" w:eastAsia="宋体" w:cs="宋体"/>
                <w:color w:val="auto"/>
                <w:sz w:val="24"/>
                <w:szCs w:val="24"/>
                <w:highlight w:val="none"/>
                <w:u w:val="single"/>
              </w:rPr>
              <w:t>-DZ</w:t>
            </w:r>
            <w:r>
              <w:rPr>
                <w:rFonts w:hint="eastAsia" w:ascii="宋体" w:hAnsi="宋体" w:eastAsia="宋体" w:cs="宋体"/>
                <w:color w:val="auto"/>
                <w:sz w:val="24"/>
                <w:szCs w:val="24"/>
                <w:highlight w:val="none"/>
                <w:u w:val="single"/>
                <w:lang w:val="en-US" w:eastAsia="zh-CN"/>
              </w:rPr>
              <w:t>0</w:t>
            </w:r>
            <w:r>
              <w:rPr>
                <w:rFonts w:hint="eastAsia" w:ascii="宋体" w:hAnsi="宋体" w:cs="宋体"/>
                <w:color w:val="auto"/>
                <w:sz w:val="24"/>
                <w:szCs w:val="24"/>
                <w:highlight w:val="none"/>
                <w:u w:val="single"/>
                <w:lang w:val="en-US" w:eastAsia="zh-CN"/>
              </w:rPr>
              <w:t>044</w:t>
            </w:r>
          </w:p>
        </w:tc>
      </w:tr>
      <w:tr w14:paraId="4B25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80" w:type="pct"/>
            <w:noWrap w:val="0"/>
            <w:vAlign w:val="center"/>
          </w:tcPr>
          <w:p w14:paraId="680E90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76" w:type="pct"/>
            <w:noWrap w:val="0"/>
            <w:vAlign w:val="center"/>
          </w:tcPr>
          <w:p w14:paraId="4493CC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942" w:type="pct"/>
            <w:noWrap w:val="0"/>
            <w:vAlign w:val="center"/>
          </w:tcPr>
          <w:p w14:paraId="0E553E2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资格标准：</w:t>
            </w:r>
          </w:p>
          <w:p w14:paraId="0B0C40F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详见第二章《投标人须知》第3条，以及第三章《招标内容及要求》有关内容。</w:t>
            </w:r>
          </w:p>
        </w:tc>
      </w:tr>
      <w:tr w14:paraId="74AD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80" w:type="pct"/>
            <w:noWrap w:val="0"/>
            <w:vAlign w:val="center"/>
          </w:tcPr>
          <w:p w14:paraId="708273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76" w:type="pct"/>
            <w:noWrap w:val="0"/>
            <w:vAlign w:val="center"/>
          </w:tcPr>
          <w:p w14:paraId="415CF1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3942" w:type="pct"/>
            <w:noWrap w:val="0"/>
            <w:vAlign w:val="center"/>
          </w:tcPr>
          <w:p w14:paraId="01BDF32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投标有效期：投标截止之日起</w:t>
            </w:r>
            <w:r>
              <w:rPr>
                <w:rFonts w:hint="eastAsia" w:ascii="宋体" w:hAnsi="宋体" w:cs="宋体"/>
                <w:color w:val="auto"/>
                <w:sz w:val="24"/>
                <w:szCs w:val="24"/>
                <w:highlight w:val="none"/>
                <w:u w:val="single"/>
                <w:lang w:val="en-US" w:eastAsia="zh-CN"/>
              </w:rPr>
              <w:t>18</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个日历日。</w:t>
            </w:r>
          </w:p>
          <w:p w14:paraId="09504E1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有效期不足将导致其投标文件被拒绝。</w:t>
            </w:r>
          </w:p>
        </w:tc>
      </w:tr>
      <w:tr w14:paraId="2D02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80" w:type="pct"/>
            <w:noWrap w:val="0"/>
            <w:vAlign w:val="center"/>
          </w:tcPr>
          <w:p w14:paraId="4DEED1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76" w:type="pct"/>
            <w:noWrap w:val="0"/>
            <w:vAlign w:val="center"/>
          </w:tcPr>
          <w:p w14:paraId="2C234E4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942" w:type="pct"/>
            <w:noWrap w:val="0"/>
            <w:vAlign w:val="center"/>
          </w:tcPr>
          <w:p w14:paraId="41DDDDC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kern w:val="0"/>
                <w:sz w:val="24"/>
                <w:szCs w:val="24"/>
                <w:highlight w:val="none"/>
              </w:rPr>
              <w:t>投标文件递交地址：</w:t>
            </w:r>
            <w:r>
              <w:rPr>
                <w:rFonts w:hint="eastAsia" w:ascii="宋体" w:hAnsi="宋体" w:cs="宋体"/>
                <w:b/>
                <w:color w:val="auto"/>
                <w:sz w:val="24"/>
                <w:szCs w:val="24"/>
                <w:highlight w:val="none"/>
                <w:u w:val="single"/>
              </w:rPr>
              <w:t>厦门市湖里区云顶北路842号厦门市行政服务中心4楼</w:t>
            </w:r>
            <w:r>
              <w:rPr>
                <w:rFonts w:hint="eastAsia" w:ascii="宋体" w:hAnsi="宋体" w:cs="宋体"/>
                <w:b/>
                <w:color w:val="auto"/>
                <w:sz w:val="24"/>
                <w:szCs w:val="24"/>
                <w:highlight w:val="none"/>
                <w:u w:val="single"/>
                <w:lang w:eastAsia="zh-CN"/>
              </w:rPr>
              <w:t>C区</w:t>
            </w:r>
            <w:r>
              <w:rPr>
                <w:rFonts w:hint="eastAsia" w:ascii="宋体" w:hAnsi="宋体" w:cs="宋体"/>
                <w:b/>
                <w:color w:val="auto"/>
                <w:sz w:val="24"/>
                <w:szCs w:val="24"/>
                <w:highlight w:val="none"/>
                <w:u w:val="single"/>
              </w:rPr>
              <w:t>开标室6（C404）</w:t>
            </w:r>
          </w:p>
          <w:p w14:paraId="7ABC2C2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接收人：</w:t>
            </w:r>
          </w:p>
        </w:tc>
      </w:tr>
      <w:tr w14:paraId="76AB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80" w:type="pct"/>
            <w:noWrap w:val="0"/>
            <w:vAlign w:val="center"/>
          </w:tcPr>
          <w:p w14:paraId="0180A07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76" w:type="pct"/>
            <w:noWrap w:val="0"/>
            <w:vAlign w:val="center"/>
          </w:tcPr>
          <w:p w14:paraId="77F8A1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3942" w:type="pct"/>
            <w:noWrap w:val="0"/>
            <w:vAlign w:val="center"/>
          </w:tcPr>
          <w:p w14:paraId="66AF611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r>
              <w:rPr>
                <w:rFonts w:hint="eastAsia" w:ascii="宋体" w:hAnsi="宋体" w:eastAsia="宋体" w:cs="宋体"/>
                <w:color w:val="auto"/>
                <w:sz w:val="24"/>
                <w:szCs w:val="24"/>
                <w:highlight w:val="none"/>
                <w:u w:val="single"/>
              </w:rPr>
              <w:t xml:space="preserve">   0元       </w:t>
            </w:r>
          </w:p>
          <w:p w14:paraId="0819960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①投标保证金以转账、电汇两种形式提交（不收取现金、现金支票，不能用个人卡在银联支付系统转账，否则作未提交投标保证金处理）。</w:t>
            </w:r>
          </w:p>
          <w:p w14:paraId="0D007DB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②若项目存在分合同包采购的，则投标保证金应按不同的合同包号分别提交。</w:t>
            </w:r>
          </w:p>
          <w:p w14:paraId="3E24A09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③经评审，</w:t>
            </w:r>
            <w:r>
              <w:rPr>
                <w:rFonts w:hint="eastAsia" w:ascii="宋体" w:hAnsi="宋体" w:cs="宋体"/>
                <w:color w:val="auto"/>
                <w:sz w:val="24"/>
                <w:szCs w:val="24"/>
                <w:highlight w:val="none"/>
                <w:lang w:val="en-US" w:eastAsia="zh-CN"/>
              </w:rPr>
              <w:t>若</w:t>
            </w:r>
            <w:r>
              <w:rPr>
                <w:rFonts w:hint="eastAsia" w:ascii="宋体" w:hAnsi="宋体" w:eastAsia="宋体" w:cs="宋体"/>
                <w:color w:val="auto"/>
                <w:sz w:val="24"/>
                <w:szCs w:val="24"/>
                <w:highlight w:val="none"/>
                <w:lang w:val="en-US" w:eastAsia="zh-CN"/>
              </w:rPr>
              <w:t>所有采购标的均为中小企业（含个体工商户）制造的货物，或者监狱企业提供本单位制造的货物；或者残疾人福利性单位提供本单位制造的货物（或提供其他残疾人福利性单位制造的货物），投标保证金</w:t>
            </w:r>
            <w:r>
              <w:rPr>
                <w:rFonts w:hint="eastAsia" w:ascii="宋体" w:hAnsi="宋体" w:cs="宋体"/>
                <w:color w:val="auto"/>
                <w:sz w:val="24"/>
                <w:szCs w:val="24"/>
                <w:highlight w:val="none"/>
                <w:lang w:val="en-US" w:eastAsia="zh-CN"/>
              </w:rPr>
              <w:t>全免</w:t>
            </w:r>
            <w:r>
              <w:rPr>
                <w:rFonts w:hint="eastAsia" w:ascii="宋体" w:hAnsi="宋体" w:eastAsia="宋体" w:cs="宋体"/>
                <w:color w:val="auto"/>
                <w:sz w:val="24"/>
                <w:szCs w:val="24"/>
                <w:highlight w:val="none"/>
                <w:lang w:val="en-US" w:eastAsia="zh-CN"/>
              </w:rPr>
              <w:t>交纳。</w:t>
            </w:r>
            <w:r>
              <w:rPr>
                <w:rFonts w:hint="eastAsia" w:ascii="宋体" w:hAnsi="宋体" w:cs="宋体"/>
                <w:color w:val="auto"/>
                <w:sz w:val="24"/>
                <w:szCs w:val="24"/>
                <w:highlight w:val="none"/>
                <w:lang w:val="en-US" w:eastAsia="zh-CN"/>
              </w:rPr>
              <w:t>全免</w:t>
            </w:r>
            <w:r>
              <w:rPr>
                <w:rFonts w:hint="eastAsia" w:ascii="宋体" w:hAnsi="宋体" w:eastAsia="宋体" w:cs="宋体"/>
                <w:color w:val="auto"/>
                <w:sz w:val="24"/>
                <w:szCs w:val="24"/>
                <w:highlight w:val="none"/>
                <w:lang w:val="en-US" w:eastAsia="zh-CN"/>
              </w:rPr>
              <w:t>交纳投标保证金的投标人应按照招标文件格式要求在投标文件中提供《中小企业声明函》。</w:t>
            </w:r>
          </w:p>
          <w:p w14:paraId="728DCA1D">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s="宋体"/>
                <w:color w:val="auto"/>
                <w:kern w:val="0"/>
                <w:sz w:val="24"/>
                <w:szCs w:val="24"/>
                <w:highlight w:val="none"/>
              </w:rPr>
              <w:t>投标保证金应在投标截止时间前到账。</w:t>
            </w:r>
          </w:p>
          <w:p w14:paraId="29DB18CE">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未按前述规定缴交投标保证金的，投标无效。</w:t>
            </w:r>
          </w:p>
          <w:p w14:paraId="0B9DC1C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⑤投标保证金按投标人缴交账号原路退回，遇投标人账号变更、非投标保证金款项误转进投标保证金专户等特殊情况确实无法原路退回的，需经同级政府采购监管部门核实后方可退回。</w:t>
            </w:r>
          </w:p>
        </w:tc>
      </w:tr>
      <w:tr w14:paraId="4178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80" w:type="pct"/>
            <w:noWrap w:val="0"/>
            <w:vAlign w:val="center"/>
          </w:tcPr>
          <w:p w14:paraId="7889DD7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76" w:type="pct"/>
            <w:noWrap w:val="0"/>
            <w:vAlign w:val="center"/>
          </w:tcPr>
          <w:p w14:paraId="6BC1FA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3942" w:type="pct"/>
            <w:noWrap w:val="0"/>
            <w:vAlign w:val="center"/>
          </w:tcPr>
          <w:p w14:paraId="3DD1CD0E">
            <w:pPr>
              <w:keepNext w:val="0"/>
              <w:keepLines w:val="0"/>
              <w:widowControl/>
              <w:numPr>
                <w:ilvl w:val="0"/>
                <w:numId w:val="0"/>
              </w:numPr>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投标文件份数：正本一份、副本四份</w:t>
            </w:r>
            <w:r>
              <w:rPr>
                <w:rFonts w:hint="eastAsia" w:ascii="宋体" w:hAnsi="宋体" w:eastAsia="宋体" w:cs="宋体"/>
                <w:b w:val="0"/>
                <w:color w:val="auto"/>
                <w:sz w:val="24"/>
                <w:szCs w:val="24"/>
                <w:highlight w:val="none"/>
                <w:u w:val="none"/>
                <w:lang w:val="en-US" w:eastAsia="zh-CN"/>
              </w:rPr>
              <w:t>。投标人</w:t>
            </w:r>
            <w:r>
              <w:rPr>
                <w:rFonts w:hint="eastAsia" w:ascii="宋体" w:hAnsi="宋体" w:eastAsia="宋体" w:cs="宋体"/>
                <w:b w:val="0"/>
                <w:bCs w:val="0"/>
                <w:color w:val="auto"/>
                <w:sz w:val="24"/>
                <w:szCs w:val="24"/>
                <w:highlight w:val="none"/>
                <w:lang w:val="en-US" w:eastAsia="zh-CN"/>
              </w:rPr>
              <w:t>须提供最终盖章签字投标文件扫描件刻录u盘（或光盘）2份。</w:t>
            </w:r>
          </w:p>
        </w:tc>
      </w:tr>
      <w:tr w14:paraId="4B76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80" w:type="pct"/>
            <w:noWrap w:val="0"/>
            <w:vAlign w:val="center"/>
          </w:tcPr>
          <w:p w14:paraId="49CDF926">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76" w:type="pct"/>
            <w:noWrap w:val="0"/>
            <w:vAlign w:val="center"/>
          </w:tcPr>
          <w:p w14:paraId="68FA04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3942" w:type="pct"/>
            <w:noWrap w:val="0"/>
            <w:vAlign w:val="center"/>
          </w:tcPr>
          <w:p w14:paraId="4B78540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评标方法、标准及定标原则(含推荐中标候选供应商数量)：</w:t>
            </w:r>
          </w:p>
          <w:p w14:paraId="6641BF6D">
            <w:pPr>
              <w:pStyle w:val="7"/>
              <w:keepNext w:val="0"/>
              <w:keepLines w:val="0"/>
              <w:suppressLineNumbers w:val="0"/>
              <w:spacing w:before="0" w:beforeAutospacing="0" w:after="0" w:afterAutospacing="0" w:line="360" w:lineRule="auto"/>
              <w:ind w:left="0" w:right="0"/>
              <w:rPr>
                <w:rFonts w:hint="eastAsia" w:hAnsi="宋体" w:eastAsia="宋体" w:cs="宋体"/>
                <w:color w:val="auto"/>
                <w:sz w:val="24"/>
                <w:szCs w:val="24"/>
                <w:highlight w:val="none"/>
              </w:rPr>
            </w:pPr>
            <w:r>
              <w:rPr>
                <w:rFonts w:hint="eastAsia" w:hAnsi="宋体" w:eastAsia="宋体" w:cs="宋体"/>
                <w:color w:val="auto"/>
                <w:sz w:val="24"/>
                <w:szCs w:val="24"/>
                <w:highlight w:val="none"/>
              </w:rPr>
              <w:t>详见《投标人须知前附表3》。</w:t>
            </w:r>
          </w:p>
        </w:tc>
      </w:tr>
      <w:tr w14:paraId="49AC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80" w:type="pct"/>
            <w:noWrap w:val="0"/>
            <w:vAlign w:val="center"/>
          </w:tcPr>
          <w:p w14:paraId="27E8ABC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76" w:type="pct"/>
            <w:noWrap w:val="0"/>
            <w:vAlign w:val="center"/>
          </w:tcPr>
          <w:p w14:paraId="25279A4C">
            <w:pPr>
              <w:keepNext w:val="0"/>
              <w:keepLines w:val="0"/>
              <w:suppressLineNumbers w:val="0"/>
              <w:spacing w:before="0" w:beforeAutospacing="0" w:after="0" w:afterAutospacing="0" w:line="360" w:lineRule="auto"/>
              <w:ind w:left="0" w:right="-63" w:rightChars="-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w:t>
            </w:r>
          </w:p>
        </w:tc>
        <w:tc>
          <w:tcPr>
            <w:tcW w:w="3942" w:type="pct"/>
            <w:noWrap w:val="0"/>
            <w:vAlign w:val="center"/>
          </w:tcPr>
          <w:p w14:paraId="540C109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14:paraId="1ED2DFA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收费标准：</w:t>
            </w:r>
          </w:p>
          <w:tbl>
            <w:tblPr>
              <w:tblStyle w:val="15"/>
              <w:tblW w:w="0" w:type="auto"/>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700"/>
            </w:tblGrid>
            <w:tr w14:paraId="67B0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dxa"/>
                  <w:noWrap w:val="0"/>
                  <w:vAlign w:val="top"/>
                </w:tcPr>
                <w:p w14:paraId="17971FE8">
                  <w:pPr>
                    <w:keepNext w:val="0"/>
                    <w:keepLines w:val="0"/>
                    <w:suppressLineNumbers w:val="0"/>
                    <w:adjustRightInd w:val="0"/>
                    <w:snapToGrid w:val="0"/>
                    <w:spacing w:before="0" w:beforeAutospacing="0" w:after="0" w:afterAutospacing="0" w:line="360" w:lineRule="auto"/>
                    <w:ind w:left="0" w:right="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中标金额(万元)</w:t>
                  </w:r>
                </w:p>
              </w:tc>
              <w:tc>
                <w:tcPr>
                  <w:tcW w:w="2700" w:type="dxa"/>
                  <w:noWrap w:val="0"/>
                  <w:vAlign w:val="top"/>
                </w:tcPr>
                <w:p w14:paraId="358B6452">
                  <w:pPr>
                    <w:keepNext w:val="0"/>
                    <w:keepLines w:val="0"/>
                    <w:suppressLineNumbers w:val="0"/>
                    <w:adjustRightInd w:val="0"/>
                    <w:snapToGrid w:val="0"/>
                    <w:spacing w:before="0" w:beforeAutospacing="0" w:after="0" w:afterAutospacing="0" w:line="360" w:lineRule="auto"/>
                    <w:ind w:left="0" w:right="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费率</w:t>
                  </w:r>
                </w:p>
              </w:tc>
            </w:tr>
            <w:tr w14:paraId="3A72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1B1C1843">
                  <w:pPr>
                    <w:keepNext w:val="0"/>
                    <w:keepLines w:val="0"/>
                    <w:suppressLineNumbers w:val="0"/>
                    <w:adjustRightInd w:val="0"/>
                    <w:snapToGrid w:val="0"/>
                    <w:spacing w:before="0" w:beforeAutospacing="0" w:after="0" w:afterAutospacing="0" w:line="360" w:lineRule="auto"/>
                    <w:ind w:left="0" w:right="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[0―100]</w:t>
                  </w:r>
                </w:p>
              </w:tc>
              <w:tc>
                <w:tcPr>
                  <w:tcW w:w="2700" w:type="dxa"/>
                  <w:noWrap w:val="0"/>
                  <w:vAlign w:val="top"/>
                </w:tcPr>
                <w:p w14:paraId="7BB85658">
                  <w:pPr>
                    <w:keepNext w:val="0"/>
                    <w:keepLines w:val="0"/>
                    <w:suppressLineNumbers w:val="0"/>
                    <w:adjustRightInd w:val="0"/>
                    <w:snapToGrid w:val="0"/>
                    <w:spacing w:before="0" w:beforeAutospacing="0" w:after="0" w:afterAutospacing="0" w:line="360" w:lineRule="auto"/>
                    <w:ind w:left="0" w:right="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14:paraId="53E2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499C7F0B">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2700" w:type="dxa"/>
                  <w:noWrap w:val="0"/>
                  <w:vAlign w:val="top"/>
                </w:tcPr>
                <w:p w14:paraId="22A4EF2A">
                  <w:pPr>
                    <w:keepNext w:val="0"/>
                    <w:keepLines w:val="0"/>
                    <w:suppressLineNumbers w:val="0"/>
                    <w:adjustRightInd w:val="0"/>
                    <w:snapToGrid w:val="0"/>
                    <w:spacing w:before="0" w:beforeAutospacing="0" w:after="0" w:afterAutospacing="0" w:line="360" w:lineRule="auto"/>
                    <w:ind w:left="0" w:right="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r>
            <w:tr w14:paraId="552D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78149DCE">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w:t>
                  </w:r>
                </w:p>
              </w:tc>
              <w:tc>
                <w:tcPr>
                  <w:tcW w:w="2700" w:type="dxa"/>
                  <w:noWrap w:val="0"/>
                  <w:vAlign w:val="top"/>
                </w:tcPr>
                <w:p w14:paraId="745C0A61">
                  <w:pPr>
                    <w:keepNext w:val="0"/>
                    <w:keepLines w:val="0"/>
                    <w:suppressLineNumbers w:val="0"/>
                    <w:adjustRightInd w:val="0"/>
                    <w:snapToGrid w:val="0"/>
                    <w:spacing w:before="0" w:beforeAutospacing="0" w:after="0" w:afterAutospacing="0" w:line="360" w:lineRule="auto"/>
                    <w:ind w:left="0" w:right="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r>
            <w:tr w14:paraId="4474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1619DE50">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w:t>
                  </w:r>
                </w:p>
              </w:tc>
              <w:tc>
                <w:tcPr>
                  <w:tcW w:w="2700" w:type="dxa"/>
                  <w:noWrap w:val="0"/>
                  <w:vAlign w:val="top"/>
                </w:tcPr>
                <w:p w14:paraId="38421B35">
                  <w:pPr>
                    <w:keepNext w:val="0"/>
                    <w:keepLines w:val="0"/>
                    <w:suppressLineNumbers w:val="0"/>
                    <w:adjustRightInd w:val="0"/>
                    <w:snapToGrid w:val="0"/>
                    <w:spacing w:before="0" w:beforeAutospacing="0" w:after="0" w:afterAutospacing="0" w:line="360" w:lineRule="auto"/>
                    <w:ind w:left="0" w:right="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r>
            <w:tr w14:paraId="4517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48F8EE95">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（5000-10000]</w:t>
                  </w:r>
                </w:p>
              </w:tc>
              <w:tc>
                <w:tcPr>
                  <w:tcW w:w="2700" w:type="dxa"/>
                  <w:noWrap w:val="0"/>
                  <w:vAlign w:val="top"/>
                </w:tcPr>
                <w:p w14:paraId="7827BB65">
                  <w:pPr>
                    <w:keepNext w:val="0"/>
                    <w:keepLines w:val="0"/>
                    <w:suppressLineNumbers w:val="0"/>
                    <w:adjustRightInd w:val="0"/>
                    <w:snapToGrid w:val="0"/>
                    <w:spacing w:before="0" w:beforeAutospacing="0" w:after="0" w:afterAutospacing="0" w:line="360" w:lineRule="auto"/>
                    <w:ind w:left="0" w:right="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r>
            <w:tr w14:paraId="5413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2891311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（10000-50000]</w:t>
                  </w:r>
                </w:p>
              </w:tc>
              <w:tc>
                <w:tcPr>
                  <w:tcW w:w="2700" w:type="dxa"/>
                  <w:noWrap w:val="0"/>
                  <w:vAlign w:val="top"/>
                </w:tcPr>
                <w:p w14:paraId="4EB110D0">
                  <w:pPr>
                    <w:keepNext w:val="0"/>
                    <w:keepLines w:val="0"/>
                    <w:suppressLineNumbers w:val="0"/>
                    <w:adjustRightInd w:val="0"/>
                    <w:snapToGrid w:val="0"/>
                    <w:spacing w:before="0" w:beforeAutospacing="0" w:after="0" w:afterAutospacing="0" w:line="360" w:lineRule="auto"/>
                    <w:ind w:left="0" w:right="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r>
            <w:tr w14:paraId="7E44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23359239">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（50000-100000]</w:t>
                  </w:r>
                </w:p>
              </w:tc>
              <w:tc>
                <w:tcPr>
                  <w:tcW w:w="2700" w:type="dxa"/>
                  <w:noWrap w:val="0"/>
                  <w:vAlign w:val="top"/>
                </w:tcPr>
                <w:p w14:paraId="47C4FDEA">
                  <w:pPr>
                    <w:keepNext w:val="0"/>
                    <w:keepLines w:val="0"/>
                    <w:suppressLineNumbers w:val="0"/>
                    <w:adjustRightInd w:val="0"/>
                    <w:snapToGrid w:val="0"/>
                    <w:spacing w:before="0" w:beforeAutospacing="0" w:after="0" w:afterAutospacing="0" w:line="360" w:lineRule="auto"/>
                    <w:ind w:left="0" w:right="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0.035%</w:t>
                  </w:r>
                </w:p>
              </w:tc>
            </w:tr>
          </w:tbl>
          <w:p w14:paraId="02305AC2">
            <w:pPr>
              <w:pStyle w:val="13"/>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的收取按差额定率累进法计算,由中标供应商支付。</w:t>
            </w:r>
            <w:r>
              <w:rPr>
                <w:rFonts w:hint="default" w:cs="宋体"/>
                <w:color w:val="auto"/>
                <w:sz w:val="24"/>
                <w:szCs w:val="24"/>
                <w:highlight w:val="none"/>
              </w:rPr>
              <w:t>代理</w:t>
            </w:r>
            <w:r>
              <w:rPr>
                <w:rFonts w:hint="eastAsia" w:ascii="宋体" w:hAnsi="宋体" w:eastAsia="宋体" w:cs="宋体"/>
                <w:color w:val="auto"/>
                <w:kern w:val="0"/>
                <w:sz w:val="24"/>
                <w:szCs w:val="24"/>
                <w:highlight w:val="none"/>
                <w:lang w:val="en-US" w:eastAsia="zh-CN" w:bidi="ar"/>
              </w:rPr>
              <w:t>服务费按每个《定货单》金额分别收取，《定货单》金额不予累加。</w:t>
            </w:r>
          </w:p>
          <w:p w14:paraId="5D40F5A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2、中标供应商以转账或汇款方式提交。</w:t>
            </w:r>
          </w:p>
          <w:p w14:paraId="7A7FE0E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3、经评审，</w:t>
            </w:r>
            <w:r>
              <w:rPr>
                <w:rFonts w:hint="eastAsia" w:ascii="宋体" w:hAnsi="宋体" w:cs="宋体"/>
                <w:color w:val="auto"/>
                <w:sz w:val="24"/>
                <w:szCs w:val="24"/>
                <w:highlight w:val="none"/>
                <w:lang w:val="en-US" w:eastAsia="zh-CN"/>
              </w:rPr>
              <w:t>若</w:t>
            </w:r>
            <w:r>
              <w:rPr>
                <w:rFonts w:hint="eastAsia" w:ascii="宋体" w:hAnsi="宋体" w:eastAsia="宋体" w:cs="宋体"/>
                <w:color w:val="auto"/>
                <w:sz w:val="24"/>
                <w:szCs w:val="24"/>
                <w:highlight w:val="none"/>
                <w:lang w:val="en-US" w:eastAsia="zh-CN"/>
              </w:rPr>
              <w:t>所有采购标的均为中小企业（含个体工商户）制造的货物，或者监狱企业提供本单位制造的货物；或者残疾人福利性单位提供本单位制造的货物（或提供其他残疾人福利性单位制造的货物），代理服务费按照上述服务收费标准下浮10%进行支付。</w:t>
            </w:r>
          </w:p>
        </w:tc>
      </w:tr>
      <w:tr w14:paraId="4655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80" w:type="pct"/>
            <w:tcBorders>
              <w:top w:val="single" w:color="auto" w:sz="4" w:space="0"/>
              <w:left w:val="single" w:color="auto" w:sz="4" w:space="0"/>
              <w:bottom w:val="single" w:color="auto" w:sz="4" w:space="0"/>
              <w:right w:val="single" w:color="auto" w:sz="4" w:space="0"/>
            </w:tcBorders>
            <w:noWrap w:val="0"/>
            <w:vAlign w:val="center"/>
          </w:tcPr>
          <w:p w14:paraId="4F5C20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p>
        </w:tc>
        <w:tc>
          <w:tcPr>
            <w:tcW w:w="576" w:type="pct"/>
            <w:tcBorders>
              <w:top w:val="single" w:color="auto" w:sz="4" w:space="0"/>
              <w:left w:val="single" w:color="auto" w:sz="4" w:space="0"/>
              <w:bottom w:val="single" w:color="auto" w:sz="4" w:space="0"/>
              <w:right w:val="single" w:color="auto" w:sz="4" w:space="0"/>
            </w:tcBorders>
            <w:noWrap w:val="0"/>
            <w:vAlign w:val="center"/>
          </w:tcPr>
          <w:p w14:paraId="438965C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942" w:type="pct"/>
            <w:tcBorders>
              <w:top w:val="single" w:color="auto" w:sz="4" w:space="0"/>
              <w:left w:val="single" w:color="auto" w:sz="4" w:space="0"/>
              <w:bottom w:val="single" w:color="auto" w:sz="4" w:space="0"/>
              <w:right w:val="single" w:color="auto" w:sz="4" w:space="0"/>
            </w:tcBorders>
            <w:noWrap w:val="0"/>
            <w:vAlign w:val="center"/>
          </w:tcPr>
          <w:p w14:paraId="1897A43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监督管理部门：</w:t>
            </w:r>
            <w:r>
              <w:rPr>
                <w:rFonts w:hint="eastAsia" w:ascii="宋体" w:hAnsi="宋体" w:eastAsia="宋体" w:cs="宋体"/>
                <w:color w:val="auto"/>
                <w:sz w:val="24"/>
                <w:szCs w:val="24"/>
                <w:highlight w:val="none"/>
              </w:rPr>
              <w:t>厦门市财政局</w:t>
            </w:r>
            <w:r>
              <w:rPr>
                <w:rFonts w:hint="eastAsia" w:ascii="宋体" w:hAnsi="宋体" w:eastAsia="宋体" w:cs="宋体"/>
                <w:color w:val="auto"/>
                <w:sz w:val="24"/>
                <w:szCs w:val="24"/>
                <w:highlight w:val="none"/>
              </w:rPr>
              <w:t>。</w:t>
            </w:r>
          </w:p>
        </w:tc>
      </w:tr>
      <w:tr w14:paraId="43A6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80" w:type="pct"/>
            <w:tcBorders>
              <w:top w:val="single" w:color="auto" w:sz="4" w:space="0"/>
              <w:left w:val="single" w:color="auto" w:sz="4" w:space="0"/>
              <w:bottom w:val="single" w:color="auto" w:sz="4" w:space="0"/>
              <w:right w:val="single" w:color="auto" w:sz="4" w:space="0"/>
            </w:tcBorders>
            <w:noWrap w:val="0"/>
            <w:vAlign w:val="center"/>
          </w:tcPr>
          <w:p w14:paraId="55821FA2">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76" w:type="pct"/>
            <w:tcBorders>
              <w:top w:val="single" w:color="auto" w:sz="4" w:space="0"/>
              <w:left w:val="single" w:color="auto" w:sz="4" w:space="0"/>
              <w:bottom w:val="single" w:color="auto" w:sz="4" w:space="0"/>
              <w:right w:val="single" w:color="auto" w:sz="4" w:space="0"/>
            </w:tcBorders>
            <w:noWrap w:val="0"/>
            <w:vAlign w:val="center"/>
          </w:tcPr>
          <w:p w14:paraId="04A5E9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942" w:type="pct"/>
            <w:tcBorders>
              <w:top w:val="single" w:color="auto" w:sz="4" w:space="0"/>
              <w:left w:val="single" w:color="auto" w:sz="4" w:space="0"/>
              <w:bottom w:val="single" w:color="auto" w:sz="4" w:space="0"/>
              <w:right w:val="single" w:color="auto" w:sz="4" w:space="0"/>
            </w:tcBorders>
            <w:noWrap w:val="0"/>
            <w:vAlign w:val="center"/>
          </w:tcPr>
          <w:p w14:paraId="1A3CE0B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是否允许进口产品参加本采购项目：</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否</w:t>
            </w:r>
          </w:p>
        </w:tc>
      </w:tr>
    </w:tbl>
    <w:p w14:paraId="737232C6">
      <w:pPr>
        <w:tabs>
          <w:tab w:val="left" w:pos="-1080"/>
          <w:tab w:val="left" w:pos="180"/>
          <w:tab w:val="left" w:pos="1080"/>
        </w:tabs>
        <w:spacing w:line="360" w:lineRule="auto"/>
        <w:rPr>
          <w:rFonts w:hint="eastAsia" w:ascii="宋体" w:hAnsi="宋体" w:eastAsia="宋体" w:cs="宋体"/>
          <w:b/>
          <w:color w:val="auto"/>
          <w:sz w:val="24"/>
          <w:szCs w:val="24"/>
          <w:highlight w:val="none"/>
        </w:rPr>
      </w:pPr>
    </w:p>
    <w:p w14:paraId="4C43BACE">
      <w:pPr>
        <w:tabs>
          <w:tab w:val="left" w:pos="-1080"/>
          <w:tab w:val="left" w:pos="180"/>
          <w:tab w:val="left" w:pos="1080"/>
        </w:tabs>
        <w:spacing w:line="360" w:lineRule="auto"/>
        <w:rPr>
          <w:rFonts w:hint="eastAsia" w:ascii="宋体" w:hAnsi="宋体" w:eastAsia="宋体" w:cs="宋体"/>
          <w:b/>
          <w:color w:val="auto"/>
          <w:sz w:val="24"/>
          <w:szCs w:val="24"/>
          <w:highlight w:val="none"/>
        </w:rPr>
      </w:pPr>
    </w:p>
    <w:p w14:paraId="2C8AC4CA">
      <w:pPr>
        <w:tabs>
          <w:tab w:val="left" w:pos="-1080"/>
          <w:tab w:val="left" w:pos="180"/>
          <w:tab w:val="left" w:pos="1080"/>
        </w:tabs>
        <w:spacing w:line="360" w:lineRule="auto"/>
        <w:rPr>
          <w:rFonts w:hint="eastAsia" w:ascii="宋体" w:hAnsi="宋体" w:eastAsia="宋体" w:cs="宋体"/>
          <w:b/>
          <w:color w:val="auto"/>
          <w:sz w:val="24"/>
          <w:szCs w:val="24"/>
          <w:highlight w:val="none"/>
        </w:rPr>
      </w:pPr>
    </w:p>
    <w:p w14:paraId="30832E92">
      <w:pPr>
        <w:spacing w:line="240" w:lineRule="auto"/>
        <w:jc w:val="left"/>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u w:val="single"/>
        </w:rPr>
        <w:br w:type="page"/>
      </w:r>
    </w:p>
    <w:p w14:paraId="735F5DF1">
      <w:pPr>
        <w:spacing w:line="360" w:lineRule="auto"/>
        <w:jc w:val="center"/>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u w:val="single"/>
        </w:rPr>
        <w:t>投标人须知前附表2:资格性、符合性检查表</w:t>
      </w:r>
    </w:p>
    <w:p w14:paraId="003807E5">
      <w:pPr>
        <w:spacing w:line="360" w:lineRule="auto"/>
        <w:ind w:firstLine="52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本须知前附表2集中列示了符合性检查的所有条款，其内容是评标委员会在评审过程中判断投标人的投标是否有效的重要依据。本须知前附表</w:t>
      </w:r>
      <w:r>
        <w:rPr>
          <w:rFonts w:hint="default" w:ascii="宋体" w:hAnsi="宋体" w:cs="宋体"/>
          <w:color w:val="auto"/>
          <w:sz w:val="24"/>
          <w:szCs w:val="24"/>
          <w:highlight w:val="none"/>
        </w:rPr>
        <w:t>2</w:t>
      </w:r>
      <w:r>
        <w:rPr>
          <w:rFonts w:hint="eastAsia" w:ascii="宋体" w:hAnsi="宋体" w:eastAsia="宋体" w:cs="宋体"/>
          <w:color w:val="auto"/>
          <w:sz w:val="24"/>
          <w:szCs w:val="24"/>
          <w:highlight w:val="none"/>
        </w:rPr>
        <w:t>的条款号是与</w:t>
      </w:r>
      <w:r>
        <w:rPr>
          <w:rFonts w:hint="default" w:ascii="宋体" w:hAnsi="宋体" w:cs="宋体"/>
          <w:color w:val="auto"/>
          <w:sz w:val="24"/>
          <w:szCs w:val="24"/>
          <w:highlight w:val="none"/>
        </w:rPr>
        <w:t>固定部分第二章</w:t>
      </w:r>
      <w:r>
        <w:rPr>
          <w:rFonts w:hint="eastAsia" w:ascii="宋体" w:hAnsi="宋体" w:eastAsia="宋体" w:cs="宋体"/>
          <w:color w:val="auto"/>
          <w:sz w:val="24"/>
          <w:szCs w:val="24"/>
          <w:highlight w:val="none"/>
        </w:rPr>
        <w:t xml:space="preserve">《投标人须知》中条款的项号相对应的。如有矛盾，应以本须知前附表为准。 </w:t>
      </w:r>
    </w:p>
    <w:tbl>
      <w:tblPr>
        <w:tblStyle w:val="15"/>
        <w:tblW w:w="8739"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96"/>
        <w:gridCol w:w="1422"/>
        <w:gridCol w:w="5925"/>
      </w:tblGrid>
      <w:tr w14:paraId="1F9F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9" w:type="dxa"/>
            <w:gridSpan w:val="4"/>
            <w:noWrap w:val="0"/>
            <w:vAlign w:val="top"/>
          </w:tcPr>
          <w:p w14:paraId="509ACB4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资格性要求</w:t>
            </w:r>
          </w:p>
        </w:tc>
      </w:tr>
      <w:tr w14:paraId="4607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single" w:color="auto" w:sz="4" w:space="0"/>
            </w:tcBorders>
            <w:noWrap w:val="0"/>
            <w:vAlign w:val="center"/>
          </w:tcPr>
          <w:p w14:paraId="589606F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w:t>
            </w:r>
          </w:p>
          <w:p w14:paraId="64627CC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号</w:t>
            </w:r>
          </w:p>
        </w:tc>
        <w:tc>
          <w:tcPr>
            <w:tcW w:w="696" w:type="dxa"/>
            <w:tcBorders>
              <w:bottom w:val="single" w:color="auto" w:sz="4" w:space="0"/>
            </w:tcBorders>
            <w:noWrap w:val="0"/>
            <w:vAlign w:val="center"/>
          </w:tcPr>
          <w:p w14:paraId="69236E1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章</w:t>
            </w:r>
          </w:p>
        </w:tc>
        <w:tc>
          <w:tcPr>
            <w:tcW w:w="1422" w:type="dxa"/>
            <w:tcBorders>
              <w:bottom w:val="single" w:color="auto" w:sz="4" w:space="0"/>
            </w:tcBorders>
            <w:noWrap w:val="0"/>
            <w:vAlign w:val="center"/>
          </w:tcPr>
          <w:p w14:paraId="4C93061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5925" w:type="dxa"/>
            <w:tcBorders>
              <w:bottom w:val="single" w:color="auto" w:sz="4" w:space="0"/>
            </w:tcBorders>
            <w:noWrap w:val="0"/>
            <w:vAlign w:val="center"/>
          </w:tcPr>
          <w:p w14:paraId="26BC6783">
            <w:pPr>
              <w:keepNext w:val="0"/>
              <w:keepLines w:val="0"/>
              <w:suppressLineNumbers w:val="0"/>
              <w:tabs>
                <w:tab w:val="left" w:pos="2848"/>
              </w:tabs>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具体内容</w:t>
            </w:r>
          </w:p>
        </w:tc>
      </w:tr>
      <w:tr w14:paraId="24C4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6DBF573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3E899A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208DB1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035176A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合格的投标人</w:t>
            </w:r>
          </w:p>
          <w:p w14:paraId="2905574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具体内容详见第二章第3条“合格的投标人”。</w:t>
            </w:r>
          </w:p>
        </w:tc>
      </w:tr>
      <w:tr w14:paraId="69E5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0930B3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78509B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C2AFE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2D75DC52">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3.1凡有能力提供本招标文件所述货物及服务的，具备《中华人民共和国政府采购法》第二十二条第一款规定的条件且符合本招标文件规定资格要求的境内供货商或制造商均可能成为合格的投标人。</w:t>
            </w:r>
          </w:p>
          <w:p w14:paraId="18DE7F7E">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投标人应具备《中华人民共和国政府采购法》第二十二条第一款规定的条件，并提供以下材料：</w:t>
            </w:r>
          </w:p>
          <w:p w14:paraId="22C09290">
            <w:pPr>
              <w:keepNext w:val="0"/>
              <w:keepLines w:val="0"/>
              <w:suppressLineNumbers w:val="0"/>
              <w:spacing w:before="0" w:beforeAutospacing="0" w:after="0" w:afterAutospacing="0" w:line="360" w:lineRule="auto"/>
              <w:ind w:left="0" w:right="0" w:firstLine="319" w:firstLineChars="13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（1）法人或者其他组织的营业执照等证明文件，自然人的身份证明；</w:t>
            </w:r>
          </w:p>
          <w:p w14:paraId="03126F49">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投标人是法人或者其他组织的应提供营业执照等证明文件，投标人是自然人的应提供有效的自然人身份证明。</w:t>
            </w:r>
          </w:p>
          <w:p w14:paraId="5F09AECB">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）投标人已提供加载有统一社会信用代码营业执照的，视为已提供税务登记证和组织机构代码证。</w:t>
            </w:r>
          </w:p>
          <w:p w14:paraId="46AAF752">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（3）按要求提供福建省</w:t>
            </w:r>
            <w:r>
              <w:rPr>
                <w:rFonts w:hint="eastAsia" w:ascii="宋体" w:hAnsi="宋体" w:eastAsia="宋体" w:cs="宋体"/>
                <w:color w:val="auto"/>
                <w:sz w:val="24"/>
                <w:szCs w:val="24"/>
                <w:highlight w:val="none"/>
              </w:rPr>
              <w:t>政府采购供应商资格承诺函</w:t>
            </w:r>
            <w:r>
              <w:rPr>
                <w:rFonts w:hint="eastAsia" w:ascii="宋体" w:hAnsi="宋体" w:eastAsia="宋体" w:cs="宋体"/>
                <w:color w:val="auto"/>
                <w:sz w:val="24"/>
                <w:szCs w:val="24"/>
                <w:highlight w:val="none"/>
                <w:lang w:eastAsia="zh-CN"/>
              </w:rPr>
              <w:t>。</w:t>
            </w:r>
          </w:p>
        </w:tc>
      </w:tr>
      <w:tr w14:paraId="4C19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1C69E5F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2DBF49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89924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3834761E">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3.5如本项目接受联合体投标，则两个或者两个以上投标人可以组成一个投标联合体，以一个投标人的身份投标。</w:t>
            </w:r>
          </w:p>
          <w:p w14:paraId="3DC304EF">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（1）以联合体形式参加投标的，联合体各方均应当符合合格的投标人相关规定。</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根据采购项目的特殊要求规定投标人特定条件的，联合体各方中至少应当有一方符合</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规定的特定条件，如联合体各方中没有一方符合特定条件的，该联合体投标无效。</w:t>
            </w:r>
          </w:p>
          <w:p w14:paraId="0BF28AC3">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14:paraId="2AD7671A">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（3）项目如涉及资质要求，该部分内容应由联合体中具有该资质要求的投标人承担。联合体协议及签订的采购合同应包含此项内容。</w:t>
            </w:r>
          </w:p>
          <w:p w14:paraId="0A125652">
            <w:pPr>
              <w:keepNext w:val="0"/>
              <w:keepLines w:val="0"/>
              <w:suppressLineNumbers w:val="0"/>
              <w:spacing w:before="0" w:beforeAutospacing="0" w:after="0" w:afterAutospacing="0" w:line="360" w:lineRule="auto"/>
              <w:ind w:left="0" w:right="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（4）联合体中有同类资质的投标人按照联合体分工承担相同工作的，应当按照资质等级较低的投标人确定资质等级。</w:t>
            </w:r>
          </w:p>
        </w:tc>
      </w:tr>
      <w:tr w14:paraId="72AC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2335F50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7A52C87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078457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1C366407">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3.6属于联合体投标的，除招标文件其他章节或本须知其他条款另有规定或要求外，投标文件中仅加盖联合体一方公章的相关文件，对联合体各方均具有约束力。</w:t>
            </w:r>
          </w:p>
        </w:tc>
      </w:tr>
      <w:tr w14:paraId="03E7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614189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5B92D4A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FCD78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6C5BAE68">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3.7投标代理人在同一个项目中只能接受一个投标人的委托参加投标。</w:t>
            </w:r>
          </w:p>
        </w:tc>
      </w:tr>
      <w:tr w14:paraId="1BD9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34609D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18BF1E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3F62F43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tcBorders>
              <w:top w:val="single" w:color="auto" w:sz="4" w:space="0"/>
              <w:left w:val="single" w:color="auto" w:sz="4" w:space="0"/>
              <w:bottom w:val="single" w:color="auto" w:sz="4" w:space="0"/>
              <w:right w:val="single" w:color="auto" w:sz="4" w:space="0"/>
            </w:tcBorders>
            <w:noWrap w:val="0"/>
            <w:vAlign w:val="center"/>
          </w:tcPr>
          <w:p w14:paraId="707F36E1">
            <w:pPr>
              <w:keepNext w:val="0"/>
              <w:keepLines w:val="0"/>
              <w:suppressLineNumbers w:val="0"/>
              <w:tabs>
                <w:tab w:val="left" w:pos="630"/>
              </w:tabs>
              <w:spacing w:before="0" w:beforeAutospacing="0" w:after="0" w:afterAutospacing="0" w:line="360" w:lineRule="auto"/>
              <w:ind w:left="0" w:right="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信用记录按照下列规定执行：信用记录的查询及审查：①由资格审查小组评审当日通过“信用中国”网站（www.creditchina.gov.cn）、中国政府采购网（www.ccgp.gov.cn）、</w:t>
            </w:r>
            <w:r>
              <w:rPr>
                <w:rFonts w:hint="eastAsia" w:ascii="宋体" w:hAnsi="宋体" w:cs="宋体"/>
                <w:color w:val="auto"/>
                <w:sz w:val="24"/>
                <w:szCs w:val="24"/>
                <w:highlight w:val="none"/>
                <w:lang w:eastAsia="zh-CN"/>
              </w:rPr>
              <w:t>信用中国(福建厦门)（credit.xm.gov.cn）</w:t>
            </w:r>
            <w:r>
              <w:rPr>
                <w:rFonts w:hint="eastAsia" w:ascii="宋体" w:hAnsi="宋体" w:eastAsia="宋体" w:cs="宋体"/>
                <w:color w:val="auto"/>
                <w:sz w:val="24"/>
                <w:szCs w:val="24"/>
                <w:highlight w:val="none"/>
              </w:rPr>
              <w:t>查询并打印投标人信用记录（以下简称：“资格审查小组的查询结果”）。②查询结果存在投标人（包括联合体各方，联合体成员存在不良记录的，视同联合体存在不良信用记录，认定联合体资格审查不合格）应被拒绝参与政府采购活动相关信息的，其资格审查不合格。</w:t>
            </w:r>
          </w:p>
        </w:tc>
      </w:tr>
      <w:tr w14:paraId="21DE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23292A0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3485AE0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1CF116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六</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03798813">
            <w:pPr>
              <w:keepNext w:val="0"/>
              <w:keepLines w:val="0"/>
              <w:suppressLineNumbers w:val="0"/>
              <w:spacing w:before="0" w:beforeAutospacing="0" w:after="0" w:afterAutospacing="0" w:line="36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eastAsia="zh-CN"/>
              </w:rPr>
              <w:t>投标</w:t>
            </w:r>
            <w:r>
              <w:rPr>
                <w:rFonts w:hint="eastAsia" w:ascii="宋体" w:hAnsi="宋体" w:cs="宋体"/>
                <w:b/>
                <w:color w:val="auto"/>
                <w:sz w:val="24"/>
                <w:szCs w:val="24"/>
                <w:highlight w:val="none"/>
              </w:rPr>
              <w:t>人应提供工商营业执照（副本）（加盖公章）的复印件，提供税务登记证及组织机构代码证复印件。</w:t>
            </w:r>
            <w:r>
              <w:rPr>
                <w:rFonts w:hint="eastAsia" w:ascii="宋体" w:hAnsi="宋体" w:cs="宋体"/>
                <w:b/>
                <w:color w:val="auto"/>
                <w:sz w:val="24"/>
                <w:szCs w:val="24"/>
                <w:highlight w:val="none"/>
                <w:lang w:eastAsia="zh-CN"/>
              </w:rPr>
              <w:t>投标</w:t>
            </w:r>
            <w:r>
              <w:rPr>
                <w:rFonts w:hint="eastAsia" w:ascii="宋体" w:hAnsi="宋体" w:cs="宋体"/>
                <w:b/>
                <w:color w:val="auto"/>
                <w:sz w:val="24"/>
                <w:szCs w:val="24"/>
                <w:highlight w:val="none"/>
              </w:rPr>
              <w:t>人已提供加载有统一社会信用代码营业执照的，视为已提供税务登记证和组织机构代码证。</w:t>
            </w:r>
          </w:p>
        </w:tc>
      </w:tr>
      <w:tr w14:paraId="2D45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5DDABD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96" w:type="dxa"/>
            <w:tcBorders>
              <w:top w:val="single" w:color="auto" w:sz="4" w:space="0"/>
              <w:left w:val="single" w:color="auto" w:sz="4" w:space="0"/>
              <w:bottom w:val="single" w:color="auto" w:sz="4" w:space="0"/>
              <w:right w:val="single" w:color="auto" w:sz="4" w:space="0"/>
            </w:tcBorders>
            <w:noWrap w:val="0"/>
            <w:vAlign w:val="top"/>
          </w:tcPr>
          <w:p w14:paraId="10CBD4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tcBorders>
              <w:top w:val="single" w:color="auto" w:sz="4" w:space="0"/>
              <w:left w:val="single" w:color="auto" w:sz="4" w:space="0"/>
              <w:bottom w:val="single" w:color="auto" w:sz="4" w:space="0"/>
              <w:right w:val="single" w:color="auto" w:sz="4" w:space="0"/>
            </w:tcBorders>
            <w:noWrap w:val="0"/>
            <w:vAlign w:val="top"/>
          </w:tcPr>
          <w:p w14:paraId="62C652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tcBorders>
              <w:top w:val="single" w:color="auto" w:sz="4" w:space="0"/>
              <w:left w:val="single" w:color="auto" w:sz="4" w:space="0"/>
              <w:bottom w:val="single" w:color="auto" w:sz="4" w:space="0"/>
              <w:right w:val="single" w:color="auto" w:sz="4" w:space="0"/>
            </w:tcBorders>
            <w:noWrap w:val="0"/>
            <w:vAlign w:val="center"/>
          </w:tcPr>
          <w:p w14:paraId="5BB9EEA0">
            <w:pPr>
              <w:keepNext w:val="0"/>
              <w:keepLines w:val="0"/>
              <w:suppressLineNumbers w:val="0"/>
              <w:spacing w:before="0" w:beforeAutospacing="0" w:after="0" w:afterAutospacing="0" w:line="360" w:lineRule="auto"/>
              <w:ind w:left="0" w:leftChars="0" w:right="0" w:rightChars="0" w:firstLine="0" w:firstLineChars="0"/>
              <w:jc w:val="left"/>
              <w:rPr>
                <w:rFonts w:hint="eastAsia" w:ascii="宋体" w:hAnsi="宋体" w:eastAsia="宋体" w:cs="宋体"/>
                <w:color w:val="auto"/>
                <w:sz w:val="24"/>
                <w:szCs w:val="24"/>
                <w:highlight w:val="none"/>
              </w:rPr>
            </w:pPr>
            <w:r>
              <w:rPr>
                <w:rFonts w:hint="eastAsia" w:ascii="宋体" w:hAnsi="宋体" w:cs="Arial"/>
                <w:b/>
                <w:bCs/>
                <w:color w:val="auto"/>
                <w:sz w:val="24"/>
                <w:szCs w:val="24"/>
                <w:highlight w:val="none"/>
              </w:rPr>
              <w:t>*2、</w:t>
            </w:r>
            <w:r>
              <w:rPr>
                <w:rFonts w:hint="eastAsia" w:ascii="宋体" w:hAnsi="宋体" w:cs="宋体"/>
                <w:b/>
                <w:color w:val="auto"/>
                <w:sz w:val="24"/>
                <w:szCs w:val="24"/>
                <w:highlight w:val="none"/>
                <w:lang w:eastAsia="zh-CN"/>
              </w:rPr>
              <w:t>投标</w:t>
            </w:r>
            <w:r>
              <w:rPr>
                <w:rFonts w:hint="eastAsia" w:ascii="宋体" w:hAnsi="宋体" w:cs="Arial"/>
                <w:b/>
                <w:bCs/>
                <w:color w:val="auto"/>
                <w:sz w:val="24"/>
                <w:szCs w:val="24"/>
                <w:highlight w:val="none"/>
              </w:rPr>
              <w:t>人全权代表若不是单位负责人，应提供单位授权书原件，并提供被授权代表身份证复印件。</w:t>
            </w:r>
          </w:p>
        </w:tc>
      </w:tr>
      <w:tr w14:paraId="4A17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9" w:type="dxa"/>
            <w:gridSpan w:val="4"/>
            <w:tcBorders>
              <w:top w:val="single" w:color="auto" w:sz="4" w:space="0"/>
              <w:left w:val="single" w:color="auto" w:sz="4" w:space="0"/>
              <w:bottom w:val="single" w:color="auto" w:sz="4" w:space="0"/>
              <w:right w:val="single" w:color="auto" w:sz="4" w:space="0"/>
            </w:tcBorders>
            <w:noWrap w:val="0"/>
            <w:vAlign w:val="top"/>
          </w:tcPr>
          <w:p w14:paraId="5CD01805">
            <w:pPr>
              <w:keepNext w:val="0"/>
              <w:keepLines w:val="0"/>
              <w:suppressLineNumbers w:val="0"/>
              <w:spacing w:before="0" w:beforeAutospacing="0" w:after="0" w:afterAutospacing="0" w:line="360" w:lineRule="auto"/>
              <w:ind w:left="0" w:right="0" w:firstLine="3373" w:firstLineChars="14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符合性要求</w:t>
            </w:r>
          </w:p>
        </w:tc>
      </w:tr>
      <w:tr w14:paraId="15A4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55E09F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5C5C22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353B04C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10AA4D11">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w:t>
            </w:r>
          </w:p>
        </w:tc>
      </w:tr>
      <w:tr w14:paraId="18A5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7C44DA6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6339F1C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0A9F03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925" w:type="dxa"/>
            <w:tcBorders>
              <w:top w:val="single" w:color="auto" w:sz="4" w:space="0"/>
              <w:left w:val="single" w:color="auto" w:sz="4" w:space="0"/>
              <w:bottom w:val="single" w:color="auto" w:sz="4" w:space="0"/>
              <w:right w:val="single" w:color="auto" w:sz="4" w:space="0"/>
            </w:tcBorders>
            <w:noWrap w:val="0"/>
            <w:vAlign w:val="top"/>
          </w:tcPr>
          <w:p w14:paraId="7936FBC3">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投标人的投标文件未按规定的投标截止时间之前提交的，其投标将被拒绝。</w:t>
            </w:r>
          </w:p>
        </w:tc>
      </w:tr>
      <w:tr w14:paraId="471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4FBA82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706243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F78362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59CA98C4">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3.2投标人应遵守并符合中国的有关法律、法规和规章的规定，同时其投标货物或服务也应符合中国的有关法律、法规和规章的规定。认可本须知中的规定。</w:t>
            </w:r>
          </w:p>
        </w:tc>
      </w:tr>
      <w:tr w14:paraId="0ED7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745245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0897CD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1426CBD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3150869C">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3.3一个投标人只能提交一个投标文件。如果投标人之间存在下列互为关联关系的情形之一的，不得同时参加本项目同一合同包投标：</w:t>
            </w:r>
          </w:p>
          <w:p w14:paraId="5A5A8864">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(1)法定代表人、单位负责人为同一人或夫妻关系的不同投标人；</w:t>
            </w:r>
          </w:p>
          <w:p w14:paraId="6A519E6D">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(2)存在直接控股、管理关系的不同投标人；</w:t>
            </w:r>
          </w:p>
          <w:p w14:paraId="67C7332E">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(3)均为同一家母公司直接或间接持股50％及以上的被投资公司。</w:t>
            </w:r>
          </w:p>
        </w:tc>
      </w:tr>
      <w:tr w14:paraId="4DC5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4E5CA52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2BAD64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A405F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5B570B71">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3.4投标人不得与本次招标项下设计、编制技术规格和其他文件的公司或提供咨询服务的公司包括其附属机构有关联关系，关联关系指：(1)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w:t>
            </w:r>
          </w:p>
        </w:tc>
      </w:tr>
      <w:tr w14:paraId="177D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7567B1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54CD7E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37956C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6C3FFF59">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3.8投标人存在下列情形之一的，将被认定为串通投标行为并作无效投标处理：</w:t>
            </w:r>
          </w:p>
          <w:p w14:paraId="4429A1C5">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（1）投标人之间协商投标报价等投标文件的实质性内容；</w:t>
            </w:r>
          </w:p>
          <w:p w14:paraId="7226EA54">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（2）投标人之间约定中标供应商；</w:t>
            </w:r>
          </w:p>
          <w:p w14:paraId="7A3BFFE2">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（3）投标人之间约定部分投标人放弃投标或者中标；</w:t>
            </w:r>
          </w:p>
          <w:p w14:paraId="6A01234D">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（4）属于同一集团、协会、商会等组织成员的投标人按照该组织要求协同投标；</w:t>
            </w:r>
          </w:p>
          <w:p w14:paraId="4505B884">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（5）投标人之间为谋取中标或者排斥特定投标人而采取的其他联合行动；</w:t>
            </w:r>
          </w:p>
          <w:p w14:paraId="4BD649E8">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（6）不同投标人的投标文件由同一单位或者个人编制；</w:t>
            </w:r>
          </w:p>
          <w:p w14:paraId="64ADC8C9">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（7）不同投标人委托同一单位或者个人办理投标事宜；</w:t>
            </w:r>
          </w:p>
          <w:p w14:paraId="7884A977">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（8）不同投标人的投标文件载明的项目管理成员或者联系人员为同一人；</w:t>
            </w:r>
          </w:p>
          <w:p w14:paraId="03D13768">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（9）不同投标人的投标文件异常一致或者投标报价呈规律性差异；</w:t>
            </w:r>
          </w:p>
          <w:p w14:paraId="4FDEB4AD">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（10）不同投标人的投标文件相互混装；</w:t>
            </w:r>
          </w:p>
          <w:p w14:paraId="51E49D1C">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（11）不同投标人的投标保证金从同一单位或者个人的账户转出。</w:t>
            </w:r>
          </w:p>
          <w:p w14:paraId="444AF5A0">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（12）不同投标人的投标文件错、漏之处一致或雷同，且不能合理解释的；</w:t>
            </w:r>
          </w:p>
          <w:p w14:paraId="2ECCD08A">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（13）不同的投标人的法定代表人、委托代理人等由同一个单位缴纳社会保险的；</w:t>
            </w:r>
          </w:p>
          <w:p w14:paraId="06176F0F">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（14）由同一人或分别由几个有</w:t>
            </w:r>
            <w:r>
              <w:rPr>
                <w:rFonts w:hint="eastAsia" w:ascii="宋体" w:hAnsi="宋体" w:eastAsia="宋体" w:cs="宋体"/>
                <w:color w:val="auto"/>
                <w:sz w:val="24"/>
                <w:szCs w:val="24"/>
                <w:highlight w:val="none"/>
              </w:rPr>
              <w:t>利害关系的人</w:t>
            </w:r>
            <w:r>
              <w:rPr>
                <w:rFonts w:hint="eastAsia" w:ascii="宋体" w:hAnsi="宋体" w:eastAsia="宋体" w:cs="宋体"/>
                <w:color w:val="auto"/>
                <w:sz w:val="24"/>
                <w:szCs w:val="24"/>
                <w:highlight w:val="none"/>
              </w:rPr>
              <w:t>携带两个以上（含两个）投标人的企业资料参与资格审查、领取招标资料，或代表两个以上（含两个）投标人参加招标答疑会、交纳或退还投标保证金、开标的；</w:t>
            </w:r>
          </w:p>
          <w:p w14:paraId="071092AC">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（15）有关法律、法规或规章规定的其他串通投标行为。</w:t>
            </w:r>
          </w:p>
        </w:tc>
      </w:tr>
      <w:tr w14:paraId="278F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3906797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5A70C1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6305E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p>
        </w:tc>
        <w:tc>
          <w:tcPr>
            <w:tcW w:w="5925" w:type="dxa"/>
            <w:tcBorders>
              <w:top w:val="single" w:color="auto" w:sz="4" w:space="0"/>
              <w:left w:val="single" w:color="auto" w:sz="4" w:space="0"/>
              <w:bottom w:val="single" w:color="auto" w:sz="4" w:space="0"/>
              <w:right w:val="single" w:color="auto" w:sz="4" w:space="0"/>
            </w:tcBorders>
            <w:noWrap w:val="0"/>
            <w:vAlign w:val="top"/>
          </w:tcPr>
          <w:p w14:paraId="390D6996">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8.1投标人应仔细阅读招标文件的所有内容，按照招标文件的要求提交投标文件。投标文件应对招标文件的要求作出实质性响应，并保证所提供的全部资料的真实性，否则其投标将被拒绝。</w:t>
            </w:r>
          </w:p>
        </w:tc>
      </w:tr>
      <w:tr w14:paraId="5BEB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4542C3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60F1203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387ABA5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p>
        </w:tc>
        <w:tc>
          <w:tcPr>
            <w:tcW w:w="5925" w:type="dxa"/>
            <w:tcBorders>
              <w:top w:val="single" w:color="auto" w:sz="4" w:space="0"/>
              <w:left w:val="single" w:color="auto" w:sz="4" w:space="0"/>
              <w:bottom w:val="single" w:color="auto" w:sz="4" w:space="0"/>
              <w:right w:val="single" w:color="auto" w:sz="4" w:space="0"/>
            </w:tcBorders>
            <w:noWrap w:val="0"/>
            <w:vAlign w:val="top"/>
          </w:tcPr>
          <w:p w14:paraId="485EB710">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8.2除非有另外的规定，投标人可对招标货物（服务）一览表所列的全部合同包或部分合同包进行投标。招标采购单位不接受有任何可选择性的报价，每一种货物（服务）只能有一个报价，否则其投标将被拒绝。</w:t>
            </w:r>
          </w:p>
        </w:tc>
      </w:tr>
      <w:tr w14:paraId="6248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1DFCD17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05CCC5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0F730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2E5ACD60">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11.1投标文件从投标截止之日开始生效，在</w:t>
            </w:r>
            <w:r>
              <w:rPr>
                <w:rFonts w:hint="eastAsia" w:ascii="宋体" w:hAnsi="宋体" w:eastAsia="宋体" w:cs="宋体"/>
                <w:b/>
                <w:bCs/>
                <w:color w:val="auto"/>
                <w:sz w:val="24"/>
                <w:szCs w:val="24"/>
                <w:highlight w:val="none"/>
              </w:rPr>
              <w:t>投标人须知前附表1</w:t>
            </w:r>
            <w:r>
              <w:rPr>
                <w:rFonts w:hint="eastAsia" w:ascii="宋体" w:hAnsi="宋体" w:eastAsia="宋体" w:cs="宋体"/>
                <w:b/>
                <w:color w:val="auto"/>
                <w:sz w:val="24"/>
                <w:szCs w:val="24"/>
                <w:highlight w:val="none"/>
              </w:rPr>
              <w:t>第3项所规定的期限内保持有效。有效期不足将导致其投标文件被拒绝。</w:t>
            </w:r>
          </w:p>
        </w:tc>
      </w:tr>
      <w:tr w14:paraId="2EB5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101262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70ACE7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F15970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437E6976">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12.5未按要求缴交投标保证金的投标，将被视为无效投标。</w:t>
            </w:r>
          </w:p>
        </w:tc>
      </w:tr>
      <w:tr w14:paraId="34FA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0FD8F2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5A8847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26A9E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13.7</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769DAC2E">
            <w:pPr>
              <w:keepNext w:val="0"/>
              <w:keepLines w:val="0"/>
              <w:suppressLineNumbers w:val="0"/>
              <w:spacing w:before="0" w:beforeAutospacing="0" w:after="0" w:afterAutospacing="0" w:line="360" w:lineRule="auto"/>
              <w:ind w:left="0" w:right="0"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13.7未按本须知规定的格式填写投标文件、投标文件字迹模糊不清的，其投标将被拒绝。</w:t>
            </w:r>
          </w:p>
        </w:tc>
      </w:tr>
      <w:tr w14:paraId="01BE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02BC69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42AF4B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19F2EA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13.9</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1F69456E">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投标人应将上述文件按顺序装订成册、打印页码，并编列投标文件目录、资料清单，由于装订不规范或编排顺序混乱而导致投标文件被误读或漏读，该投标可能被视为无效投标或承担不利的评标结果。</w:t>
            </w:r>
          </w:p>
        </w:tc>
      </w:tr>
      <w:tr w14:paraId="6F7F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3290740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5E03E6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247FC6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72AA5E85">
            <w:pPr>
              <w:keepNext w:val="0"/>
              <w:keepLines w:val="0"/>
              <w:suppressLineNumbers w:val="0"/>
              <w:spacing w:before="0" w:beforeAutospacing="0" w:after="0" w:afterAutospacing="0" w:line="360" w:lineRule="auto"/>
              <w:ind w:left="0" w:right="0" w:firstLine="48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b/>
                <w:color w:val="auto"/>
                <w:sz w:val="24"/>
                <w:szCs w:val="24"/>
                <w:highlight w:val="none"/>
              </w:rPr>
              <w:t>投标文件未密封将导致其投标被拒绝。</w:t>
            </w:r>
          </w:p>
        </w:tc>
      </w:tr>
      <w:tr w14:paraId="0214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56E7AD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34E587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2719BC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14.5</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2F8A27AE">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14.5投标文件应在投标邀请中规定的截止时间前送达，迟到的投标文件为无效投标文件, 将被拒收。</w:t>
            </w:r>
          </w:p>
        </w:tc>
      </w:tr>
      <w:tr w14:paraId="5619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46FC6A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37D49F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00CDF2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14.7</w:t>
            </w:r>
          </w:p>
        </w:tc>
        <w:tc>
          <w:tcPr>
            <w:tcW w:w="5925" w:type="dxa"/>
            <w:tcBorders>
              <w:top w:val="single" w:color="auto" w:sz="4" w:space="0"/>
              <w:left w:val="single" w:color="auto" w:sz="4" w:space="0"/>
              <w:bottom w:val="single" w:color="auto" w:sz="4" w:space="0"/>
              <w:right w:val="single" w:color="auto" w:sz="4" w:space="0"/>
            </w:tcBorders>
            <w:noWrap w:val="0"/>
            <w:vAlign w:val="top"/>
          </w:tcPr>
          <w:p w14:paraId="521059B5">
            <w:pPr>
              <w:keepNext w:val="0"/>
              <w:keepLines w:val="0"/>
              <w:suppressLineNumbers w:val="0"/>
              <w:spacing w:before="0" w:beforeAutospacing="0" w:after="0" w:afterAutospacing="0" w:line="360" w:lineRule="auto"/>
              <w:ind w:left="0" w:right="0"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14.7投标人在投标截止时间后不得修改、撤回投标文件。投标人在投标截止时间后修改投标文件的，其投标将被拒绝。</w:t>
            </w:r>
          </w:p>
        </w:tc>
      </w:tr>
      <w:tr w14:paraId="3AB3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7C762C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4748CCC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1E0C9C6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w:t>
            </w:r>
          </w:p>
        </w:tc>
        <w:tc>
          <w:tcPr>
            <w:tcW w:w="5925" w:type="dxa"/>
            <w:tcBorders>
              <w:top w:val="single" w:color="auto" w:sz="4" w:space="0"/>
              <w:left w:val="single" w:color="auto" w:sz="4" w:space="0"/>
              <w:bottom w:val="single" w:color="auto" w:sz="4" w:space="0"/>
              <w:right w:val="single" w:color="auto" w:sz="4" w:space="0"/>
            </w:tcBorders>
            <w:noWrap w:val="0"/>
            <w:vAlign w:val="top"/>
          </w:tcPr>
          <w:p w14:paraId="1E0003C3">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17.投标人任何试图影响评委会对投标文件的评估、比较或者推荐候选人的行为，都将导致其投标按照无效投标处理，并被没收投标保证金。</w:t>
            </w:r>
          </w:p>
        </w:tc>
      </w:tr>
      <w:tr w14:paraId="1E8A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4F82BF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4B304D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1B1AF5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17.2</w:t>
            </w:r>
          </w:p>
        </w:tc>
        <w:tc>
          <w:tcPr>
            <w:tcW w:w="5925" w:type="dxa"/>
            <w:tcBorders>
              <w:top w:val="single" w:color="auto" w:sz="4" w:space="0"/>
              <w:left w:val="single" w:color="auto" w:sz="4" w:space="0"/>
              <w:bottom w:val="single" w:color="auto" w:sz="4" w:space="0"/>
              <w:right w:val="single" w:color="auto" w:sz="4" w:space="0"/>
            </w:tcBorders>
            <w:noWrap w:val="0"/>
            <w:vAlign w:val="top"/>
          </w:tcPr>
          <w:p w14:paraId="03BFEBBF">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17.2</w:t>
            </w:r>
            <w:r>
              <w:rPr>
                <w:rFonts w:hint="eastAsia" w:ascii="宋体" w:hAnsi="宋体" w:eastAsia="宋体" w:cs="宋体"/>
                <w:b/>
                <w:color w:val="auto"/>
                <w:sz w:val="24"/>
                <w:szCs w:val="24"/>
                <w:highlight w:val="none"/>
              </w:rPr>
              <w:t>如果投标人不接受按上述方法对投标文件中的算术错误进行更正，其投标将按照无效投标处理并被没收投标保证金。</w:t>
            </w:r>
          </w:p>
        </w:tc>
      </w:tr>
      <w:tr w14:paraId="72BE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153ADD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23EF37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2313F50F">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17.3.2</w:t>
            </w:r>
          </w:p>
        </w:tc>
        <w:tc>
          <w:tcPr>
            <w:tcW w:w="5925" w:type="dxa"/>
            <w:tcBorders>
              <w:top w:val="single" w:color="auto" w:sz="4" w:space="0"/>
              <w:left w:val="single" w:color="auto" w:sz="4" w:space="0"/>
              <w:bottom w:val="single" w:color="auto" w:sz="4" w:space="0"/>
              <w:right w:val="single" w:color="auto" w:sz="4" w:space="0"/>
            </w:tcBorders>
            <w:noWrap w:val="0"/>
            <w:vAlign w:val="top"/>
          </w:tcPr>
          <w:p w14:paraId="78392B6B">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17.3.2依据招标文件的规定，评标委员会还将从投标文件的有效性、完整性和对招标文件的响应程度等方面进行审查，以确定其是否符合对招标文件的实质性要求作出响应。（</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可根据具体项目的情况对实质性要求作特别的规定。）实质性偏离是指：（1）实质性影响合同的范围、质量和履行；（2）实质性违背招标文件，限制了</w:t>
            </w:r>
            <w:r>
              <w:rPr>
                <w:rFonts w:hint="eastAsia" w:ascii="宋体" w:hAnsi="宋体" w:cs="宋体"/>
                <w:color w:val="auto"/>
                <w:sz w:val="24"/>
                <w:szCs w:val="24"/>
                <w:highlight w:val="none"/>
              </w:rPr>
              <w:t>采购单位（或使用单位）</w:t>
            </w:r>
            <w:r>
              <w:rPr>
                <w:rFonts w:hint="eastAsia" w:ascii="宋体" w:hAnsi="宋体" w:eastAsia="宋体" w:cs="宋体"/>
                <w:color w:val="auto"/>
                <w:sz w:val="24"/>
                <w:szCs w:val="24"/>
                <w:highlight w:val="none"/>
              </w:rPr>
              <w:t>的权利和中标供应商合同项下的义务；（3）不公正地影响了其它作出实质性响应的投标人的竞争地位。对没有实质性响应的投标文件将不进行评估，其投标将按照无效投标处理。凡有下列情况之一者，投标文件也将被视为未实质性响应招标文件要求：</w:t>
            </w:r>
          </w:p>
          <w:p w14:paraId="42682F52">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未按规定提交投标保证金的；</w:t>
            </w:r>
          </w:p>
          <w:p w14:paraId="3CD955B5">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(2)投标有效期不满足招标文件要求的；</w:t>
            </w:r>
          </w:p>
          <w:p w14:paraId="65EEC8B6">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(3)投标内容与招标内容及要求有重大偏离或保留的；</w:t>
            </w:r>
          </w:p>
          <w:p w14:paraId="7E468F40">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(4)投标人提交的是可选择的报价；</w:t>
            </w:r>
          </w:p>
          <w:p w14:paraId="5570836F">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(5)投标人未按招标文件要求对投标进行分项报价；</w:t>
            </w:r>
          </w:p>
          <w:p w14:paraId="2A4AE6C9">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(6)投标文件中提供虚假或失实资料的；</w:t>
            </w:r>
          </w:p>
          <w:p w14:paraId="0274DE78">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(7)不符合招标文件中规定的其它实质性条款。 </w:t>
            </w:r>
          </w:p>
          <w:p w14:paraId="03178ACC">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评标委员会决定投标的响应性只根据投标文件本身的内容，而不寻求其他的外部证据。</w:t>
            </w:r>
          </w:p>
        </w:tc>
      </w:tr>
      <w:tr w14:paraId="49CF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02A6F8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6C3F7C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0544E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17.3.3</w:t>
            </w:r>
          </w:p>
        </w:tc>
        <w:tc>
          <w:tcPr>
            <w:tcW w:w="5925" w:type="dxa"/>
            <w:tcBorders>
              <w:top w:val="single" w:color="auto" w:sz="4" w:space="0"/>
              <w:left w:val="single" w:color="auto" w:sz="4" w:space="0"/>
              <w:bottom w:val="single" w:color="auto" w:sz="4" w:space="0"/>
              <w:right w:val="single" w:color="auto" w:sz="4" w:space="0"/>
            </w:tcBorders>
            <w:noWrap w:val="0"/>
            <w:vAlign w:val="top"/>
          </w:tcPr>
          <w:p w14:paraId="1D88EE51">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17.3.3投标产品必须满足中华人民共和国相关法律法规及行业的强制性要求，否则该投标人的投标将按照无效投标处理。</w:t>
            </w:r>
          </w:p>
        </w:tc>
      </w:tr>
      <w:tr w14:paraId="3F2F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96" w:type="dxa"/>
            <w:tcBorders>
              <w:top w:val="single" w:color="auto" w:sz="4" w:space="0"/>
            </w:tcBorders>
            <w:noWrap w:val="0"/>
            <w:vAlign w:val="center"/>
          </w:tcPr>
          <w:p w14:paraId="20B162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696" w:type="dxa"/>
            <w:tcBorders>
              <w:top w:val="single" w:color="auto" w:sz="4" w:space="0"/>
            </w:tcBorders>
            <w:noWrap w:val="0"/>
            <w:vAlign w:val="center"/>
          </w:tcPr>
          <w:p w14:paraId="264033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tcBorders>
            <w:noWrap w:val="0"/>
            <w:vAlign w:val="center"/>
          </w:tcPr>
          <w:p w14:paraId="1CEC60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17.3.4</w:t>
            </w:r>
          </w:p>
        </w:tc>
        <w:tc>
          <w:tcPr>
            <w:tcW w:w="5925" w:type="dxa"/>
            <w:tcBorders>
              <w:top w:val="single" w:color="auto" w:sz="4" w:space="0"/>
            </w:tcBorders>
            <w:noWrap w:val="0"/>
            <w:vAlign w:val="center"/>
          </w:tcPr>
          <w:p w14:paraId="74E06B57">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17.3.4</w:t>
            </w:r>
            <w:r>
              <w:rPr>
                <w:rFonts w:hint="eastAsia" w:ascii="宋体" w:hAnsi="宋体" w:cs="宋体"/>
                <w:b/>
                <w:color w:val="auto"/>
                <w:sz w:val="24"/>
                <w:szCs w:val="24"/>
                <w:highlight w:val="none"/>
              </w:rPr>
              <w:t>采购单位（或使用单位）</w:t>
            </w:r>
            <w:r>
              <w:rPr>
                <w:rFonts w:hint="eastAsia" w:ascii="宋体" w:hAnsi="宋体" w:eastAsia="宋体" w:cs="宋体"/>
                <w:b/>
                <w:color w:val="auto"/>
                <w:sz w:val="24"/>
                <w:szCs w:val="24"/>
                <w:highlight w:val="none"/>
              </w:rPr>
              <w:t>、招标代理机构有下列情形之一的，将被认定为</w:t>
            </w:r>
            <w:r>
              <w:rPr>
                <w:rFonts w:hint="eastAsia" w:ascii="宋体" w:hAnsi="宋体" w:cs="宋体"/>
                <w:b/>
                <w:color w:val="auto"/>
                <w:sz w:val="24"/>
                <w:szCs w:val="24"/>
                <w:highlight w:val="none"/>
              </w:rPr>
              <w:t>采购单位（或使用单位）</w:t>
            </w:r>
            <w:r>
              <w:rPr>
                <w:rFonts w:hint="eastAsia" w:ascii="宋体" w:hAnsi="宋体" w:eastAsia="宋体" w:cs="宋体"/>
                <w:b/>
                <w:color w:val="auto"/>
                <w:sz w:val="24"/>
                <w:szCs w:val="24"/>
                <w:highlight w:val="none"/>
              </w:rPr>
              <w:t>、招标代理机构与投标人有串通投标行为，该投标人投标作无效投标处理：</w:t>
            </w:r>
          </w:p>
          <w:p w14:paraId="4140C19A">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（1）在开标前开启投标文件并将有关信息泄露给其他投标人;</w:t>
            </w:r>
          </w:p>
          <w:p w14:paraId="5FC26A2A">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（2）评审结果公告前，直接或者间接向投标人泄露评标委员会成员等信息；</w:t>
            </w:r>
          </w:p>
          <w:p w14:paraId="412E8325">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（3）明示或者暗示投标人压低或者抬高投标报价；</w:t>
            </w:r>
          </w:p>
          <w:p w14:paraId="11B7353C">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（4）授意投标人撤换、修改投标文件（按18条进行的澄清除外）；</w:t>
            </w:r>
          </w:p>
          <w:p w14:paraId="1430DE85">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（5）明示或者暗示投标人为特定投标人中标提供方便；</w:t>
            </w:r>
          </w:p>
          <w:p w14:paraId="18C01A46">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（6）为谋求特定投标人中标而采取的其他串通行为。</w:t>
            </w:r>
          </w:p>
        </w:tc>
      </w:tr>
      <w:tr w14:paraId="595E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563C21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696" w:type="dxa"/>
            <w:noWrap w:val="0"/>
            <w:vAlign w:val="center"/>
          </w:tcPr>
          <w:p w14:paraId="61C6CF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noWrap w:val="0"/>
            <w:vAlign w:val="center"/>
          </w:tcPr>
          <w:p w14:paraId="7F0E73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17.3.5</w:t>
            </w:r>
          </w:p>
        </w:tc>
        <w:tc>
          <w:tcPr>
            <w:tcW w:w="5925" w:type="dxa"/>
            <w:noWrap w:val="0"/>
            <w:vAlign w:val="center"/>
          </w:tcPr>
          <w:p w14:paraId="0B33739B">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17.3.5出现17.3.4情形之一的，作无效投标处理的</w:t>
            </w:r>
            <w:r>
              <w:rPr>
                <w:rFonts w:hint="eastAsia" w:ascii="宋体" w:hAnsi="宋体" w:eastAsia="宋体" w:cs="宋体"/>
                <w:b/>
                <w:color w:val="auto"/>
                <w:sz w:val="24"/>
                <w:szCs w:val="24"/>
                <w:highlight w:val="none"/>
              </w:rPr>
              <w:t>投标人的投标保证金将予以没收，招标代理机构有权上报财政部门取消其采购供应商资格、并按有关规定予以处罚。</w:t>
            </w:r>
          </w:p>
        </w:tc>
      </w:tr>
      <w:tr w14:paraId="4EA3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DAD6F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696" w:type="dxa"/>
            <w:noWrap w:val="0"/>
            <w:vAlign w:val="center"/>
          </w:tcPr>
          <w:p w14:paraId="30AF39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noWrap w:val="0"/>
            <w:vAlign w:val="center"/>
          </w:tcPr>
          <w:p w14:paraId="36F73D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19.3</w:t>
            </w:r>
          </w:p>
        </w:tc>
        <w:tc>
          <w:tcPr>
            <w:tcW w:w="5925" w:type="dxa"/>
            <w:noWrap w:val="0"/>
            <w:vAlign w:val="center"/>
          </w:tcPr>
          <w:p w14:paraId="2C393606">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471A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10F5B0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22</w:t>
            </w:r>
          </w:p>
        </w:tc>
        <w:tc>
          <w:tcPr>
            <w:tcW w:w="696" w:type="dxa"/>
            <w:noWrap w:val="0"/>
            <w:vAlign w:val="center"/>
          </w:tcPr>
          <w:p w14:paraId="4AF7A0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二</w:t>
            </w:r>
          </w:p>
        </w:tc>
        <w:tc>
          <w:tcPr>
            <w:tcW w:w="1422" w:type="dxa"/>
            <w:noWrap w:val="0"/>
            <w:vAlign w:val="center"/>
          </w:tcPr>
          <w:p w14:paraId="6575D4F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22</w:t>
            </w:r>
          </w:p>
        </w:tc>
        <w:tc>
          <w:tcPr>
            <w:tcW w:w="5925" w:type="dxa"/>
            <w:noWrap w:val="0"/>
            <w:vAlign w:val="center"/>
          </w:tcPr>
          <w:p w14:paraId="24FE9458">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rPr>
              <w:t>投标人一旦中标，应在规定时间内凭中标通知书原件按第四章合同文本要求签订合同，并且凭中标供应商开具的本单位一般纳税人增值税专用发票（13%税点）向厦门万翔网络商务有限公司申请支付相应货款。</w:t>
            </w:r>
            <w:r>
              <w:rPr>
                <w:rFonts w:hint="eastAsia" w:ascii="宋体" w:hAnsi="宋体" w:cs="宋体"/>
                <w:bCs/>
                <w:color w:val="auto"/>
                <w:sz w:val="24"/>
                <w:szCs w:val="24"/>
                <w:highlight w:val="none"/>
              </w:rPr>
              <w:t>否则作无效投标处理。</w:t>
            </w:r>
            <w:r>
              <w:rPr>
                <w:rFonts w:hint="eastAsia" w:ascii="宋体" w:hAnsi="宋体" w:eastAsia="宋体" w:cs="宋体"/>
                <w:color w:val="auto"/>
                <w:sz w:val="24"/>
                <w:szCs w:val="24"/>
                <w:highlight w:val="none"/>
                <w:lang w:val="en-US" w:eastAsia="zh-CN"/>
              </w:rPr>
              <w:t>经评审，</w:t>
            </w:r>
            <w:r>
              <w:rPr>
                <w:rFonts w:hint="eastAsia" w:ascii="宋体" w:hAnsi="宋体" w:cs="宋体"/>
                <w:color w:val="auto"/>
                <w:sz w:val="24"/>
                <w:szCs w:val="24"/>
                <w:highlight w:val="none"/>
                <w:lang w:val="en-US" w:eastAsia="zh-CN"/>
              </w:rPr>
              <w:t>若</w:t>
            </w:r>
            <w:r>
              <w:rPr>
                <w:rFonts w:hint="eastAsia" w:ascii="宋体" w:hAnsi="宋体" w:eastAsia="宋体" w:cs="宋体"/>
                <w:color w:val="auto"/>
                <w:sz w:val="24"/>
                <w:szCs w:val="24"/>
                <w:highlight w:val="none"/>
                <w:lang w:val="en-US" w:eastAsia="zh-CN"/>
              </w:rPr>
              <w:t>所有采购标的均为中小企业（含个体工商户）制造的货物，或者监狱企业提供本单位制造的货物；或者残疾人福利性单位提供本单位制造的货物（或提供其他残疾人福利性单位制造的货物），</w:t>
            </w:r>
            <w:r>
              <w:rPr>
                <w:rFonts w:hint="eastAsia" w:ascii="宋体" w:hAnsi="宋体" w:eastAsia="宋体" w:cs="宋体"/>
                <w:color w:val="auto"/>
                <w:sz w:val="24"/>
                <w:szCs w:val="24"/>
                <w:highlight w:val="none"/>
                <w:lang w:val="en-US" w:eastAsia="zh-CN"/>
              </w:rPr>
              <w:t>如需支付履约保证金的，</w:t>
            </w:r>
            <w:r>
              <w:rPr>
                <w:rFonts w:hint="eastAsia" w:ascii="宋体" w:hAnsi="宋体" w:eastAsia="宋体" w:cs="宋体"/>
                <w:color w:val="auto"/>
                <w:spacing w:val="0"/>
                <w:sz w:val="24"/>
                <w:szCs w:val="24"/>
                <w:highlight w:val="none"/>
              </w:rPr>
              <w:t>按约定比例的50%支付</w:t>
            </w:r>
            <w:r>
              <w:rPr>
                <w:rFonts w:hint="eastAsia" w:ascii="宋体" w:hAnsi="宋体" w:eastAsia="宋体" w:cs="宋体"/>
                <w:color w:val="auto"/>
                <w:sz w:val="24"/>
                <w:szCs w:val="24"/>
                <w:highlight w:val="none"/>
                <w:lang w:val="en-US" w:eastAsia="zh-CN"/>
              </w:rPr>
              <w:t>。</w:t>
            </w:r>
          </w:p>
        </w:tc>
      </w:tr>
      <w:tr w14:paraId="35AD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1EF25E4">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23</w:t>
            </w:r>
          </w:p>
        </w:tc>
        <w:tc>
          <w:tcPr>
            <w:tcW w:w="696" w:type="dxa"/>
            <w:noWrap w:val="0"/>
            <w:vAlign w:val="center"/>
          </w:tcPr>
          <w:p w14:paraId="2D63E1F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0EAFCA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3FAE4242">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投标人如果为联合体投标，则必须同时满足下列要求，否则</w:t>
            </w:r>
            <w:r>
              <w:rPr>
                <w:rFonts w:hint="eastAsia" w:ascii="宋体" w:hAnsi="宋体" w:eastAsia="宋体" w:cs="宋体"/>
                <w:color w:val="auto"/>
                <w:sz w:val="24"/>
                <w:szCs w:val="24"/>
                <w:highlight w:val="none"/>
              </w:rPr>
              <w:t>该投标人的投标将按照无效投标处理</w:t>
            </w:r>
            <w:r>
              <w:rPr>
                <w:rFonts w:hint="eastAsia" w:ascii="宋体" w:hAnsi="宋体" w:eastAsia="宋体" w:cs="宋体"/>
                <w:bCs/>
                <w:color w:val="auto"/>
                <w:sz w:val="24"/>
                <w:szCs w:val="24"/>
                <w:highlight w:val="none"/>
              </w:rPr>
              <w:t>：</w:t>
            </w:r>
          </w:p>
          <w:p w14:paraId="58E16F0F">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①在开标一览表中注明是否联合体投标、联合体组成单位；</w:t>
            </w:r>
          </w:p>
          <w:p w14:paraId="5BABA4C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②在投标文件中提供各方盖章签署的共同投标协议原件。</w:t>
            </w:r>
          </w:p>
        </w:tc>
      </w:tr>
      <w:tr w14:paraId="07B0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95B226F">
            <w:pPr>
              <w:pStyle w:val="5"/>
              <w:keepNext w:val="0"/>
              <w:keepLines w:val="0"/>
              <w:suppressLineNumbers w:val="0"/>
              <w:snapToGrid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24</w:t>
            </w:r>
          </w:p>
        </w:tc>
        <w:tc>
          <w:tcPr>
            <w:tcW w:w="696" w:type="dxa"/>
            <w:noWrap w:val="0"/>
            <w:vAlign w:val="center"/>
          </w:tcPr>
          <w:p w14:paraId="104A0B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2CEC66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6CA2B29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投标文件中不得附有</w:t>
            </w:r>
            <w:r>
              <w:rPr>
                <w:rFonts w:hint="eastAsia" w:ascii="宋体" w:hAnsi="宋体" w:cs="宋体"/>
                <w:bCs/>
                <w:color w:val="auto"/>
                <w:sz w:val="24"/>
                <w:szCs w:val="24"/>
                <w:highlight w:val="none"/>
              </w:rPr>
              <w:t>采购单位</w:t>
            </w:r>
            <w:r>
              <w:rPr>
                <w:rFonts w:hint="eastAsia" w:ascii="宋体" w:hAnsi="宋体" w:cs="宋体"/>
                <w:color w:val="auto"/>
                <w:sz w:val="24"/>
                <w:szCs w:val="24"/>
                <w:highlight w:val="none"/>
              </w:rPr>
              <w:t>（或使用单位）</w:t>
            </w:r>
            <w:r>
              <w:rPr>
                <w:rFonts w:hint="eastAsia" w:ascii="宋体" w:hAnsi="宋体" w:eastAsia="宋体" w:cs="宋体"/>
                <w:bCs/>
                <w:color w:val="auto"/>
                <w:sz w:val="24"/>
                <w:szCs w:val="24"/>
                <w:highlight w:val="none"/>
              </w:rPr>
              <w:t>不能接受的条款，</w:t>
            </w:r>
            <w:r>
              <w:rPr>
                <w:rFonts w:hint="eastAsia" w:ascii="宋体" w:hAnsi="宋体" w:eastAsia="宋体" w:cs="宋体"/>
                <w:color w:val="auto"/>
                <w:sz w:val="24"/>
                <w:szCs w:val="24"/>
                <w:highlight w:val="none"/>
              </w:rPr>
              <w:t>否则该投标人的投标将按照无效投标处理。</w:t>
            </w:r>
          </w:p>
        </w:tc>
      </w:tr>
      <w:tr w14:paraId="5CA9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78F7CB16">
            <w:pPr>
              <w:pStyle w:val="5"/>
              <w:keepNext w:val="0"/>
              <w:keepLines w:val="0"/>
              <w:suppressLineNumbers w:val="0"/>
              <w:snapToGrid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25</w:t>
            </w:r>
          </w:p>
        </w:tc>
        <w:tc>
          <w:tcPr>
            <w:tcW w:w="696" w:type="dxa"/>
            <w:noWrap w:val="0"/>
            <w:vAlign w:val="center"/>
          </w:tcPr>
          <w:p w14:paraId="637CD0B2">
            <w:pPr>
              <w:pStyle w:val="5"/>
              <w:keepNext w:val="0"/>
              <w:keepLines w:val="0"/>
              <w:suppressLineNumbers w:val="0"/>
              <w:snapToGrid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p>
        </w:tc>
        <w:tc>
          <w:tcPr>
            <w:tcW w:w="1422" w:type="dxa"/>
            <w:noWrap w:val="0"/>
            <w:vAlign w:val="center"/>
          </w:tcPr>
          <w:p w14:paraId="34994B96">
            <w:pPr>
              <w:pStyle w:val="5"/>
              <w:keepNext w:val="0"/>
              <w:keepLines w:val="0"/>
              <w:suppressLineNumbers w:val="0"/>
              <w:snapToGrid w:val="0"/>
              <w:spacing w:before="0" w:beforeAutospacing="0" w:after="0" w:afterAutospacing="0" w:line="360" w:lineRule="auto"/>
              <w:ind w:left="0" w:right="0" w:firstLine="0"/>
              <w:jc w:val="center"/>
              <w:rPr>
                <w:rFonts w:hint="eastAsia" w:ascii="宋体" w:hAnsi="宋体" w:eastAsia="宋体" w:cs="宋体"/>
                <w:b/>
                <w:color w:val="auto"/>
                <w:sz w:val="24"/>
                <w:szCs w:val="24"/>
                <w:highlight w:val="none"/>
              </w:rPr>
            </w:pPr>
          </w:p>
        </w:tc>
        <w:tc>
          <w:tcPr>
            <w:tcW w:w="5925" w:type="dxa"/>
            <w:noWrap w:val="0"/>
            <w:vAlign w:val="center"/>
          </w:tcPr>
          <w:p w14:paraId="4BB37956">
            <w:pPr>
              <w:pStyle w:val="5"/>
              <w:keepNext w:val="0"/>
              <w:keepLines w:val="0"/>
              <w:suppressLineNumbers w:val="0"/>
              <w:snapToGrid w:val="0"/>
              <w:spacing w:before="0" w:beforeAutospacing="0" w:after="0" w:afterAutospacing="0" w:line="360" w:lineRule="auto"/>
              <w:ind w:left="0" w:right="0" w:firstLine="0"/>
              <w:jc w:val="lef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本项目以合同包为单位，对于每个合同包，投标人必须完整地提供合同包要求的所有货物和服务，否则</w:t>
            </w:r>
            <w:r>
              <w:rPr>
                <w:rFonts w:hint="eastAsia" w:ascii="宋体" w:hAnsi="宋体" w:eastAsia="宋体" w:cs="宋体"/>
                <w:color w:val="auto"/>
                <w:sz w:val="24"/>
                <w:szCs w:val="24"/>
                <w:highlight w:val="none"/>
              </w:rPr>
              <w:t>该投标人针对该合同包的投标将按照无效投标处理</w:t>
            </w:r>
            <w:r>
              <w:rPr>
                <w:rFonts w:hint="eastAsia" w:ascii="宋体" w:hAnsi="宋体" w:eastAsia="宋体" w:cs="宋体"/>
                <w:bCs/>
                <w:color w:val="auto"/>
                <w:sz w:val="24"/>
                <w:szCs w:val="24"/>
                <w:highlight w:val="none"/>
              </w:rPr>
              <w:t>。</w:t>
            </w:r>
          </w:p>
        </w:tc>
      </w:tr>
      <w:tr w14:paraId="3ED7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A42648E">
            <w:pPr>
              <w:pStyle w:val="5"/>
              <w:keepNext w:val="0"/>
              <w:keepLines w:val="0"/>
              <w:suppressLineNumbers w:val="0"/>
              <w:snapToGrid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26</w:t>
            </w:r>
          </w:p>
        </w:tc>
        <w:tc>
          <w:tcPr>
            <w:tcW w:w="696" w:type="dxa"/>
            <w:noWrap w:val="0"/>
            <w:vAlign w:val="center"/>
          </w:tcPr>
          <w:p w14:paraId="2B18EB98">
            <w:pPr>
              <w:pStyle w:val="5"/>
              <w:keepNext w:val="0"/>
              <w:keepLines w:val="0"/>
              <w:suppressLineNumbers w:val="0"/>
              <w:snapToGrid w:val="0"/>
              <w:spacing w:before="0" w:beforeAutospacing="0" w:after="0" w:afterAutospacing="0" w:line="360" w:lineRule="auto"/>
              <w:ind w:left="0" w:right="0" w:firstLine="0"/>
              <w:jc w:val="center"/>
              <w:rPr>
                <w:rFonts w:hint="eastAsia" w:ascii="宋体" w:hAnsi="宋体" w:eastAsia="宋体" w:cs="宋体"/>
                <w:b/>
                <w:color w:val="auto"/>
                <w:sz w:val="24"/>
                <w:szCs w:val="24"/>
                <w:highlight w:val="none"/>
              </w:rPr>
            </w:pPr>
          </w:p>
        </w:tc>
        <w:tc>
          <w:tcPr>
            <w:tcW w:w="1422" w:type="dxa"/>
            <w:noWrap w:val="0"/>
            <w:vAlign w:val="center"/>
          </w:tcPr>
          <w:p w14:paraId="70D5A95F">
            <w:pPr>
              <w:pStyle w:val="5"/>
              <w:keepNext w:val="0"/>
              <w:keepLines w:val="0"/>
              <w:suppressLineNumbers w:val="0"/>
              <w:snapToGrid w:val="0"/>
              <w:spacing w:before="0" w:beforeAutospacing="0" w:after="0" w:afterAutospacing="0" w:line="360" w:lineRule="auto"/>
              <w:ind w:left="0" w:right="0" w:firstLine="0"/>
              <w:jc w:val="center"/>
              <w:rPr>
                <w:rFonts w:hint="eastAsia" w:ascii="宋体" w:hAnsi="宋体" w:eastAsia="宋体" w:cs="宋体"/>
                <w:b/>
                <w:color w:val="auto"/>
                <w:sz w:val="24"/>
                <w:szCs w:val="24"/>
                <w:highlight w:val="none"/>
              </w:rPr>
            </w:pPr>
          </w:p>
        </w:tc>
        <w:tc>
          <w:tcPr>
            <w:tcW w:w="5925" w:type="dxa"/>
            <w:noWrap w:val="0"/>
            <w:vAlign w:val="center"/>
          </w:tcPr>
          <w:p w14:paraId="29FDC5D3">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投标人应对其在投标文件中声明的关于中小企业事项的真实性负责，存在以下情形之一的，经评标委员会查实，应认定存在虚假的：</w:t>
            </w:r>
          </w:p>
          <w:p w14:paraId="650A7CED">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（1）投标人（包括联合体任一方）不符合“工信部联企业[2011]300号”规定的中小企业标准的；</w:t>
            </w:r>
          </w:p>
          <w:p w14:paraId="49537B55">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（2）投标货物全部或部分为使用大型企业注册商标的货物的；</w:t>
            </w:r>
          </w:p>
          <w:p w14:paraId="076EDD12">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（3）投标文件中标明的小型或微型企业产品的制造商不符合“工信部联企业[2011]300号”规定的小型和微型企业标准的。</w:t>
            </w:r>
          </w:p>
          <w:p w14:paraId="0EFAF474">
            <w:pPr>
              <w:pStyle w:val="5"/>
              <w:keepNext w:val="0"/>
              <w:keepLines w:val="0"/>
              <w:suppressLineNumbers w:val="0"/>
              <w:snapToGrid w:val="0"/>
              <w:spacing w:before="0" w:beforeAutospacing="0" w:after="0" w:afterAutospacing="0" w:line="360" w:lineRule="auto"/>
              <w:ind w:left="0" w:right="0" w:firstLine="0"/>
              <w:jc w:val="lef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在评审过程中发现上述虚假情形的，该投标人的投标作无效投标处理。</w:t>
            </w:r>
          </w:p>
        </w:tc>
      </w:tr>
      <w:tr w14:paraId="6EB5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72F6C1C">
            <w:pPr>
              <w:pStyle w:val="5"/>
              <w:keepNext w:val="0"/>
              <w:keepLines w:val="0"/>
              <w:suppressLineNumbers w:val="0"/>
              <w:snapToGrid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27</w:t>
            </w:r>
          </w:p>
        </w:tc>
        <w:tc>
          <w:tcPr>
            <w:tcW w:w="696" w:type="dxa"/>
            <w:noWrap w:val="0"/>
            <w:vAlign w:val="center"/>
          </w:tcPr>
          <w:p w14:paraId="2773E65A">
            <w:pPr>
              <w:pStyle w:val="5"/>
              <w:keepNext w:val="0"/>
              <w:keepLines w:val="0"/>
              <w:suppressLineNumbers w:val="0"/>
              <w:snapToGrid w:val="0"/>
              <w:spacing w:before="0" w:beforeAutospacing="0" w:after="0" w:afterAutospacing="0" w:line="360" w:lineRule="auto"/>
              <w:ind w:left="0" w:right="0" w:firstLine="0"/>
              <w:jc w:val="center"/>
              <w:rPr>
                <w:rFonts w:hint="eastAsia" w:ascii="宋体" w:hAnsi="宋体" w:eastAsia="宋体" w:cs="宋体"/>
                <w:b/>
                <w:color w:val="auto"/>
                <w:sz w:val="24"/>
                <w:szCs w:val="24"/>
                <w:highlight w:val="none"/>
              </w:rPr>
            </w:pPr>
          </w:p>
        </w:tc>
        <w:tc>
          <w:tcPr>
            <w:tcW w:w="1422" w:type="dxa"/>
            <w:noWrap w:val="0"/>
            <w:vAlign w:val="center"/>
          </w:tcPr>
          <w:p w14:paraId="1FF43151">
            <w:pPr>
              <w:pStyle w:val="5"/>
              <w:keepNext w:val="0"/>
              <w:keepLines w:val="0"/>
              <w:suppressLineNumbers w:val="0"/>
              <w:snapToGrid w:val="0"/>
              <w:spacing w:before="0" w:beforeAutospacing="0" w:after="0" w:afterAutospacing="0" w:line="360" w:lineRule="auto"/>
              <w:ind w:left="0" w:right="0" w:firstLine="0"/>
              <w:jc w:val="center"/>
              <w:rPr>
                <w:rFonts w:hint="eastAsia" w:ascii="宋体" w:hAnsi="宋体" w:eastAsia="宋体" w:cs="宋体"/>
                <w:b/>
                <w:color w:val="auto"/>
                <w:sz w:val="24"/>
                <w:szCs w:val="24"/>
                <w:highlight w:val="none"/>
              </w:rPr>
            </w:pPr>
          </w:p>
        </w:tc>
        <w:tc>
          <w:tcPr>
            <w:tcW w:w="5925" w:type="dxa"/>
            <w:noWrap w:val="0"/>
            <w:vAlign w:val="center"/>
          </w:tcPr>
          <w:p w14:paraId="2327EDD8">
            <w:pPr>
              <w:pStyle w:val="5"/>
              <w:keepNext w:val="0"/>
              <w:keepLines w:val="0"/>
              <w:suppressLineNumbers w:val="0"/>
              <w:snapToGrid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eastAsia="zh-CN"/>
              </w:rPr>
              <w:t>全免</w:t>
            </w:r>
            <w:r>
              <w:rPr>
                <w:rFonts w:hint="eastAsia" w:ascii="宋体" w:hAnsi="宋体" w:eastAsia="宋体" w:cs="宋体"/>
                <w:bCs/>
                <w:color w:val="auto"/>
                <w:sz w:val="24"/>
                <w:szCs w:val="24"/>
                <w:highlight w:val="none"/>
              </w:rPr>
              <w:t>交纳投标保证金的投标人未按照招标文件格式要求在投标文件中提供《中小企业声明函》的，其投标作无效投标处理。</w:t>
            </w:r>
          </w:p>
        </w:tc>
      </w:tr>
      <w:tr w14:paraId="73E9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single" w:color="auto" w:sz="4" w:space="0"/>
            </w:tcBorders>
            <w:noWrap w:val="0"/>
            <w:vAlign w:val="center"/>
          </w:tcPr>
          <w:p w14:paraId="44252C30">
            <w:pPr>
              <w:pStyle w:val="5"/>
              <w:keepNext w:val="0"/>
              <w:keepLines w:val="0"/>
              <w:suppressLineNumbers w:val="0"/>
              <w:snapToGrid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28</w:t>
            </w:r>
          </w:p>
        </w:tc>
        <w:tc>
          <w:tcPr>
            <w:tcW w:w="696" w:type="dxa"/>
            <w:tcBorders>
              <w:bottom w:val="single" w:color="auto" w:sz="4" w:space="0"/>
            </w:tcBorders>
            <w:noWrap w:val="0"/>
            <w:vAlign w:val="center"/>
          </w:tcPr>
          <w:p w14:paraId="04C04437">
            <w:pPr>
              <w:pStyle w:val="5"/>
              <w:keepNext w:val="0"/>
              <w:keepLines w:val="0"/>
              <w:suppressLineNumbers w:val="0"/>
              <w:snapToGrid w:val="0"/>
              <w:spacing w:before="0" w:beforeAutospacing="0" w:after="0" w:afterAutospacing="0" w:line="360" w:lineRule="auto"/>
              <w:ind w:left="0" w:right="0" w:firstLine="0"/>
              <w:jc w:val="center"/>
              <w:rPr>
                <w:rFonts w:hint="eastAsia" w:ascii="宋体" w:hAnsi="宋体" w:eastAsia="宋体" w:cs="宋体"/>
                <w:b/>
                <w:color w:val="auto"/>
                <w:sz w:val="24"/>
                <w:szCs w:val="24"/>
                <w:highlight w:val="none"/>
              </w:rPr>
            </w:pPr>
          </w:p>
        </w:tc>
        <w:tc>
          <w:tcPr>
            <w:tcW w:w="1422" w:type="dxa"/>
            <w:tcBorders>
              <w:bottom w:val="single" w:color="auto" w:sz="4" w:space="0"/>
            </w:tcBorders>
            <w:noWrap w:val="0"/>
            <w:vAlign w:val="center"/>
          </w:tcPr>
          <w:p w14:paraId="461DE473">
            <w:pPr>
              <w:pStyle w:val="5"/>
              <w:keepNext w:val="0"/>
              <w:keepLines w:val="0"/>
              <w:suppressLineNumbers w:val="0"/>
              <w:snapToGrid w:val="0"/>
              <w:spacing w:before="0" w:beforeAutospacing="0" w:after="0" w:afterAutospacing="0" w:line="360" w:lineRule="auto"/>
              <w:ind w:left="0" w:right="0" w:firstLine="0"/>
              <w:jc w:val="center"/>
              <w:rPr>
                <w:rFonts w:hint="eastAsia" w:ascii="宋体" w:hAnsi="宋体" w:eastAsia="宋体" w:cs="宋体"/>
                <w:b/>
                <w:color w:val="auto"/>
                <w:sz w:val="24"/>
                <w:szCs w:val="24"/>
                <w:highlight w:val="none"/>
              </w:rPr>
            </w:pPr>
          </w:p>
        </w:tc>
        <w:tc>
          <w:tcPr>
            <w:tcW w:w="5925" w:type="dxa"/>
            <w:tcBorders>
              <w:bottom w:val="single" w:color="auto" w:sz="4" w:space="0"/>
            </w:tcBorders>
            <w:noWrap w:val="0"/>
            <w:vAlign w:val="center"/>
          </w:tcPr>
          <w:p w14:paraId="46E4BE77">
            <w:pPr>
              <w:pStyle w:val="5"/>
              <w:keepNext w:val="0"/>
              <w:keepLines w:val="0"/>
              <w:suppressLineNumbers w:val="0"/>
              <w:snapToGrid w:val="0"/>
              <w:spacing w:before="0" w:beforeAutospacing="0" w:after="0" w:afterAutospacing="0" w:line="360" w:lineRule="auto"/>
              <w:ind w:left="0" w:right="0" w:firstLine="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投标人应按照招标文件格式要求在投标文件中提供《廉洁承诺书》原件（投标人为联合体的，联合体各方均应提供《廉洁承诺书》原件），否则作无效投标处理。</w:t>
            </w:r>
          </w:p>
        </w:tc>
      </w:tr>
      <w:tr w14:paraId="76E3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single" w:color="auto" w:sz="4" w:space="0"/>
            </w:tcBorders>
            <w:noWrap w:val="0"/>
            <w:vAlign w:val="center"/>
          </w:tcPr>
          <w:p w14:paraId="13396DD4">
            <w:pPr>
              <w:pStyle w:val="5"/>
              <w:keepNext w:val="0"/>
              <w:keepLines w:val="0"/>
              <w:suppressLineNumbers w:val="0"/>
              <w:snapToGrid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29</w:t>
            </w:r>
          </w:p>
        </w:tc>
        <w:tc>
          <w:tcPr>
            <w:tcW w:w="696" w:type="dxa"/>
            <w:tcBorders>
              <w:bottom w:val="single" w:color="auto" w:sz="4" w:space="0"/>
            </w:tcBorders>
            <w:noWrap w:val="0"/>
            <w:vAlign w:val="center"/>
          </w:tcPr>
          <w:p w14:paraId="64537BF3">
            <w:pPr>
              <w:pStyle w:val="5"/>
              <w:keepNext w:val="0"/>
              <w:keepLines w:val="0"/>
              <w:suppressLineNumbers w:val="0"/>
              <w:snapToGrid w:val="0"/>
              <w:spacing w:before="0" w:beforeAutospacing="0" w:after="0" w:afterAutospacing="0" w:line="360" w:lineRule="auto"/>
              <w:ind w:left="0" w:right="0" w:firstLine="0"/>
              <w:jc w:val="center"/>
              <w:rPr>
                <w:rFonts w:hint="eastAsia" w:ascii="宋体" w:hAnsi="宋体" w:eastAsia="宋体" w:cs="宋体"/>
                <w:b/>
                <w:color w:val="auto"/>
                <w:sz w:val="24"/>
                <w:szCs w:val="24"/>
                <w:highlight w:val="none"/>
              </w:rPr>
            </w:pPr>
          </w:p>
        </w:tc>
        <w:tc>
          <w:tcPr>
            <w:tcW w:w="1422" w:type="dxa"/>
            <w:tcBorders>
              <w:bottom w:val="single" w:color="auto" w:sz="4" w:space="0"/>
            </w:tcBorders>
            <w:noWrap w:val="0"/>
            <w:vAlign w:val="center"/>
          </w:tcPr>
          <w:p w14:paraId="19722D4C">
            <w:pPr>
              <w:pStyle w:val="5"/>
              <w:keepNext w:val="0"/>
              <w:keepLines w:val="0"/>
              <w:suppressLineNumbers w:val="0"/>
              <w:snapToGrid w:val="0"/>
              <w:spacing w:before="0" w:beforeAutospacing="0" w:after="0" w:afterAutospacing="0" w:line="360" w:lineRule="auto"/>
              <w:ind w:left="0" w:right="0" w:firstLine="0"/>
              <w:jc w:val="center"/>
              <w:rPr>
                <w:rFonts w:hint="eastAsia" w:ascii="宋体" w:hAnsi="宋体" w:eastAsia="宋体" w:cs="宋体"/>
                <w:b/>
                <w:color w:val="auto"/>
                <w:sz w:val="24"/>
                <w:szCs w:val="24"/>
                <w:highlight w:val="none"/>
              </w:rPr>
            </w:pPr>
          </w:p>
        </w:tc>
        <w:tc>
          <w:tcPr>
            <w:tcW w:w="5925" w:type="dxa"/>
            <w:tcBorders>
              <w:bottom w:val="single" w:color="auto" w:sz="4" w:space="0"/>
            </w:tcBorders>
            <w:noWrap w:val="0"/>
            <w:vAlign w:val="center"/>
          </w:tcPr>
          <w:p w14:paraId="7324F5B4">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其他不满足招标文件要求经评标委员会认定须作无效投标处理的。</w:t>
            </w:r>
          </w:p>
        </w:tc>
      </w:tr>
      <w:tr w14:paraId="2DDB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single" w:color="auto" w:sz="4" w:space="0"/>
            </w:tcBorders>
            <w:noWrap w:val="0"/>
            <w:vAlign w:val="center"/>
          </w:tcPr>
          <w:p w14:paraId="7FB2261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696" w:type="dxa"/>
            <w:tcBorders>
              <w:bottom w:val="single" w:color="auto" w:sz="4" w:space="0"/>
            </w:tcBorders>
            <w:noWrap w:val="0"/>
            <w:vAlign w:val="center"/>
          </w:tcPr>
          <w:p w14:paraId="0172EF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tcBorders>
              <w:bottom w:val="single" w:color="auto" w:sz="4" w:space="0"/>
            </w:tcBorders>
            <w:noWrap w:val="0"/>
            <w:vAlign w:val="center"/>
          </w:tcPr>
          <w:p w14:paraId="5B03D9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tcBorders>
              <w:bottom w:val="single" w:color="auto" w:sz="4" w:space="0"/>
            </w:tcBorders>
            <w:noWrap w:val="0"/>
            <w:vAlign w:val="center"/>
          </w:tcPr>
          <w:p w14:paraId="1793AABB">
            <w:pPr>
              <w:pStyle w:val="39"/>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hAnsi="宋体" w:eastAsia="宋体" w:cs="宋体"/>
                <w:color w:val="auto"/>
                <w:highlight w:val="none"/>
                <w:lang w:val="en-US" w:eastAsia="zh-CN"/>
              </w:rPr>
              <w:t>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123号）规定的包装要求，其他包装需求详见招标文件具体规定。采购单位、中标供应商双方签订合同及验收环节，应包含上述包装要求的条款。</w:t>
            </w:r>
          </w:p>
        </w:tc>
      </w:tr>
      <w:tr w14:paraId="0F3F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single" w:color="auto" w:sz="4" w:space="0"/>
            </w:tcBorders>
            <w:noWrap w:val="0"/>
            <w:vAlign w:val="center"/>
          </w:tcPr>
          <w:p w14:paraId="4601D03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696" w:type="dxa"/>
            <w:tcBorders>
              <w:bottom w:val="single" w:color="auto" w:sz="4" w:space="0"/>
            </w:tcBorders>
            <w:noWrap w:val="0"/>
            <w:vAlign w:val="center"/>
          </w:tcPr>
          <w:p w14:paraId="25A1E2E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tcBorders>
              <w:bottom w:val="single" w:color="auto" w:sz="4" w:space="0"/>
            </w:tcBorders>
            <w:noWrap w:val="0"/>
            <w:vAlign w:val="center"/>
          </w:tcPr>
          <w:p w14:paraId="1DD71D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一</w:t>
            </w:r>
          </w:p>
        </w:tc>
        <w:tc>
          <w:tcPr>
            <w:tcW w:w="5925" w:type="dxa"/>
            <w:tcBorders>
              <w:bottom w:val="single" w:color="auto" w:sz="4" w:space="0"/>
            </w:tcBorders>
            <w:noWrap w:val="0"/>
            <w:vAlign w:val="center"/>
          </w:tcPr>
          <w:p w14:paraId="205C3172">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 xml:space="preserve">1-1 </w:t>
            </w:r>
            <w:r>
              <w:rPr>
                <w:rFonts w:hint="eastAsia" w:ascii="宋体" w:hAnsi="宋体" w:eastAsia="宋体" w:cs="宋体"/>
                <w:i w:val="0"/>
                <w:iCs w:val="0"/>
                <w:color w:val="auto"/>
                <w:kern w:val="0"/>
                <w:sz w:val="24"/>
                <w:szCs w:val="24"/>
                <w:highlight w:val="none"/>
                <w:u w:val="none"/>
                <w:lang w:val="en-US" w:eastAsia="zh-CN" w:bidi="ar"/>
              </w:rPr>
              <w:t>A4幅面黑白单打印激光打印机</w:t>
            </w:r>
            <w:r>
              <w:rPr>
                <w:rFonts w:hint="eastAsia" w:ascii="宋体" w:hAnsi="宋体" w:eastAsia="宋体" w:cs="宋体"/>
                <w:b/>
                <w:bCs/>
                <w:i w:val="0"/>
                <w:iCs w:val="0"/>
                <w:color w:val="auto"/>
                <w:kern w:val="0"/>
                <w:sz w:val="24"/>
                <w:szCs w:val="24"/>
                <w:highlight w:val="none"/>
                <w:u w:val="none"/>
                <w:lang w:val="en-US" w:eastAsia="zh-CN" w:bidi="ar"/>
              </w:rPr>
              <w:t>*打印速度(黑白,标准,A4)≥18ppm；适配符合安全可靠测评要求的计算机平台及符合安全可靠测评要求的操作系统</w:t>
            </w:r>
          </w:p>
        </w:tc>
      </w:tr>
      <w:tr w14:paraId="7851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single" w:color="auto" w:sz="4" w:space="0"/>
            </w:tcBorders>
            <w:noWrap w:val="0"/>
            <w:vAlign w:val="center"/>
          </w:tcPr>
          <w:p w14:paraId="6118C07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696" w:type="dxa"/>
            <w:tcBorders>
              <w:bottom w:val="single" w:color="auto" w:sz="4" w:space="0"/>
            </w:tcBorders>
            <w:noWrap w:val="0"/>
            <w:vAlign w:val="center"/>
          </w:tcPr>
          <w:p w14:paraId="3127881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tcBorders>
              <w:bottom w:val="single" w:color="auto" w:sz="4" w:space="0"/>
            </w:tcBorders>
            <w:noWrap w:val="0"/>
            <w:vAlign w:val="center"/>
          </w:tcPr>
          <w:p w14:paraId="371682B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tcBorders>
              <w:bottom w:val="single" w:color="auto" w:sz="4" w:space="0"/>
            </w:tcBorders>
            <w:noWrap w:val="0"/>
            <w:vAlign w:val="center"/>
          </w:tcPr>
          <w:p w14:paraId="624C9E40">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1-2 </w:t>
            </w:r>
            <w:r>
              <w:rPr>
                <w:rFonts w:hint="eastAsia" w:ascii="宋体" w:hAnsi="宋体" w:eastAsia="宋体" w:cs="宋体"/>
                <w:i w:val="0"/>
                <w:iCs w:val="0"/>
                <w:color w:val="auto"/>
                <w:kern w:val="0"/>
                <w:sz w:val="24"/>
                <w:szCs w:val="24"/>
                <w:highlight w:val="none"/>
                <w:u w:val="none"/>
                <w:lang w:val="en-US" w:eastAsia="zh-CN" w:bidi="ar"/>
              </w:rPr>
              <w:t>A4幅面黑白双面网络单打印激光打印机</w:t>
            </w:r>
            <w:r>
              <w:rPr>
                <w:rFonts w:hint="eastAsia" w:ascii="宋体" w:hAnsi="宋体" w:eastAsia="宋体" w:cs="宋体"/>
                <w:b/>
                <w:bCs/>
                <w:i w:val="0"/>
                <w:iCs w:val="0"/>
                <w:color w:val="auto"/>
                <w:kern w:val="0"/>
                <w:sz w:val="24"/>
                <w:szCs w:val="24"/>
                <w:highlight w:val="none"/>
                <w:u w:val="none"/>
                <w:lang w:val="en-US" w:eastAsia="zh-CN" w:bidi="ar"/>
              </w:rPr>
              <w:t>*打印速度(黑白,标准,A4)≥28PPM；</w:t>
            </w:r>
            <w:r>
              <w:rPr>
                <w:rStyle w:val="42"/>
                <w:rFonts w:hint="eastAsia" w:ascii="宋体" w:hAnsi="宋体" w:eastAsia="宋体" w:cs="宋体"/>
                <w:b/>
                <w:bCs/>
                <w:color w:val="auto"/>
                <w:sz w:val="24"/>
                <w:szCs w:val="24"/>
                <w:highlight w:val="none"/>
                <w:lang w:val="en-US" w:eastAsia="zh-CN" w:bidi="ar"/>
              </w:rPr>
              <w:t>支持自动双面打印，支持有线网络打印，</w:t>
            </w:r>
            <w:r>
              <w:rPr>
                <w:rFonts w:hint="eastAsia" w:ascii="宋体" w:hAnsi="宋体" w:eastAsia="宋体" w:cs="宋体"/>
                <w:b/>
                <w:bCs/>
                <w:i w:val="0"/>
                <w:iCs w:val="0"/>
                <w:color w:val="auto"/>
                <w:kern w:val="0"/>
                <w:sz w:val="24"/>
                <w:szCs w:val="24"/>
                <w:highlight w:val="none"/>
                <w:u w:val="none"/>
                <w:lang w:val="en-US" w:eastAsia="zh-CN" w:bidi="ar"/>
              </w:rPr>
              <w:t>适配符合安全可靠测评要求的计算机平台及符合安全可靠测评要求的操作系统</w:t>
            </w:r>
          </w:p>
        </w:tc>
      </w:tr>
      <w:tr w14:paraId="146E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single" w:color="auto" w:sz="4" w:space="0"/>
            </w:tcBorders>
            <w:noWrap w:val="0"/>
            <w:vAlign w:val="center"/>
          </w:tcPr>
          <w:p w14:paraId="32733C4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696" w:type="dxa"/>
            <w:tcBorders>
              <w:bottom w:val="single" w:color="auto" w:sz="4" w:space="0"/>
            </w:tcBorders>
            <w:noWrap w:val="0"/>
            <w:vAlign w:val="center"/>
          </w:tcPr>
          <w:p w14:paraId="7B47EBF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tcBorders>
              <w:bottom w:val="single" w:color="auto" w:sz="4" w:space="0"/>
            </w:tcBorders>
            <w:noWrap w:val="0"/>
            <w:vAlign w:val="center"/>
          </w:tcPr>
          <w:p w14:paraId="01AE3E9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tcBorders>
              <w:bottom w:val="single" w:color="auto" w:sz="4" w:space="0"/>
            </w:tcBorders>
            <w:noWrap w:val="0"/>
            <w:vAlign w:val="center"/>
          </w:tcPr>
          <w:p w14:paraId="45D8D32A">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1-3 </w:t>
            </w:r>
            <w:r>
              <w:rPr>
                <w:rFonts w:hint="eastAsia" w:ascii="宋体" w:hAnsi="宋体" w:eastAsia="宋体" w:cs="宋体"/>
                <w:i w:val="0"/>
                <w:iCs w:val="0"/>
                <w:color w:val="auto"/>
                <w:kern w:val="0"/>
                <w:sz w:val="24"/>
                <w:szCs w:val="24"/>
                <w:highlight w:val="none"/>
                <w:u w:val="none"/>
                <w:lang w:val="en-US" w:eastAsia="zh-CN" w:bidi="ar"/>
              </w:rPr>
              <w:t>A4幅面黑白双面网络单打印激光打印机</w:t>
            </w:r>
            <w:r>
              <w:rPr>
                <w:rFonts w:hint="eastAsia" w:ascii="宋体" w:hAnsi="宋体" w:eastAsia="宋体" w:cs="宋体"/>
                <w:b/>
                <w:bCs/>
                <w:i w:val="0"/>
                <w:iCs w:val="0"/>
                <w:color w:val="auto"/>
                <w:kern w:val="0"/>
                <w:sz w:val="24"/>
                <w:szCs w:val="24"/>
                <w:highlight w:val="none"/>
                <w:u w:val="none"/>
                <w:lang w:val="en-US" w:eastAsia="zh-CN" w:bidi="ar"/>
              </w:rPr>
              <w:t>*打印速度(黑白,标准,A4)≥38PPM；</w:t>
            </w:r>
            <w:r>
              <w:rPr>
                <w:rStyle w:val="42"/>
                <w:rFonts w:hint="eastAsia" w:ascii="宋体" w:hAnsi="宋体" w:eastAsia="宋体" w:cs="宋体"/>
                <w:b/>
                <w:bCs/>
                <w:color w:val="auto"/>
                <w:sz w:val="24"/>
                <w:szCs w:val="24"/>
                <w:highlight w:val="none"/>
                <w:lang w:val="en-US" w:eastAsia="zh-CN" w:bidi="ar"/>
              </w:rPr>
              <w:t>支持自动双面打印，支持有线网络打印，</w:t>
            </w:r>
            <w:r>
              <w:rPr>
                <w:rFonts w:hint="eastAsia" w:ascii="宋体" w:hAnsi="宋体" w:eastAsia="宋体" w:cs="宋体"/>
                <w:b/>
                <w:bCs/>
                <w:i w:val="0"/>
                <w:iCs w:val="0"/>
                <w:color w:val="auto"/>
                <w:kern w:val="0"/>
                <w:sz w:val="24"/>
                <w:szCs w:val="24"/>
                <w:highlight w:val="none"/>
                <w:u w:val="none"/>
                <w:lang w:val="en-US" w:eastAsia="zh-CN" w:bidi="ar"/>
              </w:rPr>
              <w:t>适配符合安全可靠测评要求的计算机平台及符合安全可靠测评要求的操作系统</w:t>
            </w:r>
          </w:p>
        </w:tc>
      </w:tr>
      <w:tr w14:paraId="0265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681B126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696" w:type="dxa"/>
            <w:noWrap w:val="0"/>
            <w:vAlign w:val="center"/>
          </w:tcPr>
          <w:p w14:paraId="068947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027EE31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246793E0">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1-4 </w:t>
            </w:r>
            <w:r>
              <w:rPr>
                <w:rFonts w:hint="eastAsia" w:ascii="宋体" w:hAnsi="宋体" w:eastAsia="宋体" w:cs="宋体"/>
                <w:i w:val="0"/>
                <w:iCs w:val="0"/>
                <w:color w:val="auto"/>
                <w:kern w:val="0"/>
                <w:sz w:val="24"/>
                <w:szCs w:val="24"/>
                <w:highlight w:val="none"/>
                <w:u w:val="none"/>
                <w:lang w:val="en-US" w:eastAsia="zh-CN" w:bidi="ar"/>
              </w:rPr>
              <w:t>A4幅面彩色双面网络单打印激光打印机</w:t>
            </w:r>
            <w:r>
              <w:rPr>
                <w:rFonts w:hint="eastAsia" w:ascii="宋体" w:hAnsi="宋体" w:eastAsia="宋体" w:cs="宋体"/>
                <w:b/>
                <w:bCs/>
                <w:i w:val="0"/>
                <w:iCs w:val="0"/>
                <w:color w:val="auto"/>
                <w:kern w:val="0"/>
                <w:sz w:val="24"/>
                <w:szCs w:val="24"/>
                <w:highlight w:val="none"/>
                <w:u w:val="none"/>
                <w:lang w:val="en-US" w:eastAsia="zh-CN" w:bidi="ar"/>
              </w:rPr>
              <w:t>*打印速度(黑白,标准,A4)≥21ppm，打印速度(彩色,标准,A4)≥21ppm；</w:t>
            </w:r>
            <w:r>
              <w:rPr>
                <w:rStyle w:val="42"/>
                <w:rFonts w:hint="eastAsia" w:ascii="宋体" w:hAnsi="宋体" w:eastAsia="宋体" w:cs="宋体"/>
                <w:b/>
                <w:bCs/>
                <w:color w:val="auto"/>
                <w:sz w:val="24"/>
                <w:szCs w:val="24"/>
                <w:highlight w:val="none"/>
                <w:lang w:val="en-US" w:eastAsia="zh-CN" w:bidi="ar"/>
              </w:rPr>
              <w:t>支持自动双面打印，支持有线网络打印，</w:t>
            </w:r>
            <w:r>
              <w:rPr>
                <w:rFonts w:hint="eastAsia" w:ascii="宋体" w:hAnsi="宋体" w:eastAsia="宋体" w:cs="宋体"/>
                <w:b/>
                <w:bCs/>
                <w:i w:val="0"/>
                <w:iCs w:val="0"/>
                <w:color w:val="auto"/>
                <w:kern w:val="0"/>
                <w:sz w:val="24"/>
                <w:szCs w:val="24"/>
                <w:highlight w:val="none"/>
                <w:u w:val="none"/>
                <w:lang w:val="en-US" w:eastAsia="zh-CN" w:bidi="ar"/>
              </w:rPr>
              <w:t>适配符合安全可靠测评要求的计算机平台及符合安全可靠测评要求的操作系统</w:t>
            </w:r>
          </w:p>
        </w:tc>
      </w:tr>
      <w:tr w14:paraId="1D9A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2308B1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696" w:type="dxa"/>
            <w:noWrap w:val="0"/>
            <w:vAlign w:val="center"/>
          </w:tcPr>
          <w:p w14:paraId="0D947E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5D766AB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0FC9A95D">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1-5 </w:t>
            </w:r>
            <w:r>
              <w:rPr>
                <w:rFonts w:hint="eastAsia" w:ascii="宋体" w:hAnsi="宋体" w:eastAsia="宋体" w:cs="宋体"/>
                <w:i w:val="0"/>
                <w:iCs w:val="0"/>
                <w:color w:val="auto"/>
                <w:kern w:val="0"/>
                <w:sz w:val="24"/>
                <w:szCs w:val="24"/>
                <w:highlight w:val="none"/>
                <w:u w:val="none"/>
                <w:lang w:val="en-US" w:eastAsia="zh-CN" w:bidi="ar"/>
              </w:rPr>
              <w:t>A4幅面彩色双面网络单打印激光打印机</w:t>
            </w:r>
            <w:r>
              <w:rPr>
                <w:rFonts w:hint="eastAsia" w:ascii="宋体" w:hAnsi="宋体" w:eastAsia="宋体" w:cs="宋体"/>
                <w:b/>
                <w:bCs/>
                <w:i w:val="0"/>
                <w:iCs w:val="0"/>
                <w:color w:val="auto"/>
                <w:kern w:val="0"/>
                <w:sz w:val="24"/>
                <w:szCs w:val="24"/>
                <w:highlight w:val="none"/>
                <w:u w:val="none"/>
                <w:lang w:val="en-US" w:eastAsia="zh-CN" w:bidi="ar"/>
              </w:rPr>
              <w:t>*打印速度(黑白,就绪,A4)≥33ppm，打印速度(彩色,标准,A4)≥33ppm；</w:t>
            </w:r>
            <w:r>
              <w:rPr>
                <w:rStyle w:val="42"/>
                <w:rFonts w:hint="eastAsia" w:ascii="宋体" w:hAnsi="宋体" w:eastAsia="宋体" w:cs="宋体"/>
                <w:b/>
                <w:bCs/>
                <w:color w:val="auto"/>
                <w:sz w:val="24"/>
                <w:szCs w:val="24"/>
                <w:highlight w:val="none"/>
                <w:lang w:val="en-US" w:eastAsia="zh-CN" w:bidi="ar"/>
              </w:rPr>
              <w:t>支持自动双面打印，支持有线网络打印，</w:t>
            </w:r>
            <w:r>
              <w:rPr>
                <w:rFonts w:hint="eastAsia" w:ascii="宋体" w:hAnsi="宋体" w:eastAsia="宋体" w:cs="宋体"/>
                <w:b/>
                <w:bCs/>
                <w:i w:val="0"/>
                <w:iCs w:val="0"/>
                <w:color w:val="auto"/>
                <w:kern w:val="0"/>
                <w:sz w:val="24"/>
                <w:szCs w:val="24"/>
                <w:highlight w:val="none"/>
                <w:u w:val="none"/>
                <w:lang w:val="en-US" w:eastAsia="zh-CN" w:bidi="ar"/>
              </w:rPr>
              <w:t>适配符合安全可靠测评要求的计算机平台及符合安全可靠测评要求的操作系统</w:t>
            </w:r>
          </w:p>
        </w:tc>
      </w:tr>
      <w:tr w14:paraId="20D8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CB8AED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w:t>
            </w:r>
          </w:p>
        </w:tc>
        <w:tc>
          <w:tcPr>
            <w:tcW w:w="696" w:type="dxa"/>
            <w:noWrap w:val="0"/>
            <w:vAlign w:val="center"/>
          </w:tcPr>
          <w:p w14:paraId="7DBDE6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4C8A435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0500087F">
            <w:pPr>
              <w:keepNext w:val="0"/>
              <w:keepLines w:val="0"/>
              <w:suppressLineNumbers w:val="0"/>
              <w:spacing w:before="0" w:beforeAutospacing="0" w:after="0" w:afterAutospacing="0" w:line="360" w:lineRule="auto"/>
              <w:ind w:left="0" w:right="0"/>
              <w:rPr>
                <w:rFonts w:hint="eastAsia" w:ascii="宋体" w:hAnsi="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1-6</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i w:val="0"/>
                <w:iCs w:val="0"/>
                <w:color w:val="auto"/>
                <w:kern w:val="0"/>
                <w:sz w:val="24"/>
                <w:szCs w:val="24"/>
                <w:highlight w:val="none"/>
                <w:u w:val="none"/>
                <w:lang w:val="en-US" w:eastAsia="zh-CN" w:bidi="ar"/>
              </w:rPr>
              <w:t>A3幅面黑白双面网络单打印激光打印机</w:t>
            </w:r>
            <w:r>
              <w:rPr>
                <w:rFonts w:hint="eastAsia" w:ascii="宋体" w:hAnsi="宋体" w:cs="宋体"/>
                <w:b/>
                <w:bCs/>
                <w:color w:val="auto"/>
                <w:sz w:val="24"/>
                <w:szCs w:val="24"/>
                <w:highlight w:val="none"/>
                <w:lang w:val="en-US" w:eastAsia="zh-CN"/>
              </w:rPr>
              <w:t>*打印速度(黑白,标准,A4)≥30ppm；支持自动双面打印，支持有线网络打印，适配符合安全可靠测评要求的计算机平台及符合安全可靠测评要求的操作系统</w:t>
            </w:r>
          </w:p>
        </w:tc>
      </w:tr>
      <w:tr w14:paraId="2683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7964181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w:t>
            </w:r>
          </w:p>
        </w:tc>
        <w:tc>
          <w:tcPr>
            <w:tcW w:w="696" w:type="dxa"/>
            <w:noWrap w:val="0"/>
            <w:vAlign w:val="center"/>
          </w:tcPr>
          <w:p w14:paraId="118BFC2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46A872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0E554FCE">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1-7 </w:t>
            </w:r>
            <w:r>
              <w:rPr>
                <w:rFonts w:hint="eastAsia" w:ascii="宋体" w:hAnsi="宋体" w:eastAsia="宋体" w:cs="宋体"/>
                <w:i w:val="0"/>
                <w:iCs w:val="0"/>
                <w:color w:val="auto"/>
                <w:kern w:val="0"/>
                <w:sz w:val="24"/>
                <w:szCs w:val="24"/>
                <w:highlight w:val="none"/>
                <w:u w:val="none"/>
                <w:lang w:val="en-US" w:eastAsia="zh-CN" w:bidi="ar"/>
              </w:rPr>
              <w:t>A3幅面彩色双面网络单打印激光打印机</w:t>
            </w:r>
            <w:r>
              <w:rPr>
                <w:rFonts w:hint="eastAsia" w:ascii="宋体" w:hAnsi="宋体" w:eastAsia="宋体" w:cs="宋体"/>
                <w:b/>
                <w:bCs/>
                <w:i w:val="0"/>
                <w:iCs w:val="0"/>
                <w:color w:val="auto"/>
                <w:kern w:val="0"/>
                <w:sz w:val="24"/>
                <w:szCs w:val="24"/>
                <w:highlight w:val="none"/>
                <w:u w:val="none"/>
                <w:lang w:val="en-US" w:eastAsia="zh-CN" w:bidi="ar"/>
              </w:rPr>
              <w:t>*打印速度(黑白,标准,A4)≥20ppm，打印速度(彩色,标准,A4)≥20ppm；</w:t>
            </w:r>
            <w:r>
              <w:rPr>
                <w:rStyle w:val="42"/>
                <w:rFonts w:hint="eastAsia" w:ascii="宋体" w:hAnsi="宋体" w:eastAsia="宋体" w:cs="宋体"/>
                <w:b/>
                <w:bCs/>
                <w:color w:val="auto"/>
                <w:sz w:val="24"/>
                <w:szCs w:val="24"/>
                <w:highlight w:val="none"/>
                <w:lang w:val="en-US" w:eastAsia="zh-CN" w:bidi="ar"/>
              </w:rPr>
              <w:t>支持自动双面打印，支持有线网络打印</w:t>
            </w:r>
            <w:r>
              <w:rPr>
                <w:rFonts w:hint="eastAsia" w:ascii="宋体" w:hAnsi="宋体" w:eastAsia="宋体" w:cs="宋体"/>
                <w:b/>
                <w:bCs/>
                <w:i w:val="0"/>
                <w:iCs w:val="0"/>
                <w:color w:val="auto"/>
                <w:kern w:val="0"/>
                <w:sz w:val="24"/>
                <w:szCs w:val="24"/>
                <w:highlight w:val="none"/>
                <w:u w:val="none"/>
                <w:lang w:val="en-US" w:eastAsia="zh-CN" w:bidi="ar"/>
              </w:rPr>
              <w:t>，适配符合安全可靠测评要求的计算机平台及符合安全可靠测评要求的操作系统</w:t>
            </w:r>
          </w:p>
        </w:tc>
      </w:tr>
      <w:tr w14:paraId="0868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EC56C2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w:t>
            </w:r>
          </w:p>
        </w:tc>
        <w:tc>
          <w:tcPr>
            <w:tcW w:w="696" w:type="dxa"/>
            <w:noWrap w:val="0"/>
            <w:vAlign w:val="center"/>
          </w:tcPr>
          <w:p w14:paraId="0CA729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131FB96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219F1490">
            <w:pPr>
              <w:keepNext w:val="0"/>
              <w:keepLines w:val="0"/>
              <w:suppressLineNumbers w:val="0"/>
              <w:spacing w:before="0" w:beforeAutospacing="0" w:after="0" w:afterAutospacing="0" w:line="360" w:lineRule="auto"/>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投标人投标的激光打印机产品必须为同一品牌产品，否则将导致废标。</w:t>
            </w:r>
          </w:p>
        </w:tc>
      </w:tr>
      <w:tr w14:paraId="2267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53691C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39</w:t>
            </w:r>
          </w:p>
        </w:tc>
        <w:tc>
          <w:tcPr>
            <w:tcW w:w="696" w:type="dxa"/>
            <w:noWrap w:val="0"/>
            <w:vAlign w:val="center"/>
          </w:tcPr>
          <w:p w14:paraId="099E4C1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5E086C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二</w:t>
            </w:r>
          </w:p>
        </w:tc>
        <w:tc>
          <w:tcPr>
            <w:tcW w:w="5925" w:type="dxa"/>
            <w:noWrap w:val="0"/>
            <w:vAlign w:val="center"/>
          </w:tcPr>
          <w:p w14:paraId="02D92D37">
            <w:pPr>
              <w:keepNext w:val="0"/>
              <w:keepLines w:val="0"/>
              <w:suppressLineNumbers w:val="0"/>
              <w:spacing w:before="0" w:beforeAutospacing="0" w:after="0" w:afterAutospacing="0" w:line="360" w:lineRule="auto"/>
              <w:ind w:left="0" w:right="0"/>
              <w:rPr>
                <w:rFonts w:hint="eastAsia" w:ascii="宋体" w:hAnsi="宋体" w:cs="宋体"/>
                <w:color w:val="auto"/>
                <w:sz w:val="24"/>
                <w:szCs w:val="24"/>
                <w:highlight w:val="none"/>
                <w:lang w:val="en-US" w:eastAsia="zh-CN"/>
              </w:rPr>
            </w:pP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投标人承诺设备自最终验收合格之日起至少一年免费上门保修。期间</w:t>
            </w:r>
            <w:r>
              <w:rPr>
                <w:rFonts w:hint="eastAsia" w:ascii="宋体" w:hAnsi="宋体" w:eastAsia="宋体" w:cs="宋体"/>
                <w:b/>
                <w:bCs w:val="0"/>
                <w:color w:val="auto"/>
                <w:sz w:val="24"/>
                <w:szCs w:val="24"/>
                <w:highlight w:val="none"/>
                <w:lang w:eastAsia="zh-CN"/>
              </w:rPr>
              <w:t>投标人</w:t>
            </w:r>
            <w:r>
              <w:rPr>
                <w:rFonts w:hint="eastAsia" w:ascii="宋体" w:hAnsi="宋体" w:eastAsia="宋体" w:cs="宋体"/>
                <w:b/>
                <w:bCs w:val="0"/>
                <w:color w:val="auto"/>
                <w:sz w:val="24"/>
                <w:szCs w:val="24"/>
                <w:highlight w:val="none"/>
              </w:rPr>
              <w:t>应提供一切免费维修服务和免费更换零配件。同时投标人保证保修年限不低于合同货物中品牌型号的官网标准。</w:t>
            </w:r>
          </w:p>
        </w:tc>
      </w:tr>
      <w:tr w14:paraId="02A3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6E866D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w:t>
            </w:r>
          </w:p>
        </w:tc>
        <w:tc>
          <w:tcPr>
            <w:tcW w:w="696" w:type="dxa"/>
            <w:noWrap w:val="0"/>
            <w:vAlign w:val="center"/>
          </w:tcPr>
          <w:p w14:paraId="3EC062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0118B3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626CE789">
            <w:pPr>
              <w:keepNext w:val="0"/>
              <w:keepLines w:val="0"/>
              <w:suppressLineNumbers w:val="0"/>
              <w:spacing w:before="0" w:beforeAutospacing="0" w:after="0" w:afterAutospacing="0" w:line="360" w:lineRule="auto"/>
              <w:ind w:left="0" w:right="0"/>
              <w:rPr>
                <w:rFonts w:hint="eastAsia" w:ascii="宋体" w:hAnsi="宋体" w:cs="宋体"/>
                <w:color w:val="auto"/>
                <w:sz w:val="24"/>
                <w:szCs w:val="24"/>
                <w:highlight w:val="none"/>
                <w:lang w:val="en-US" w:eastAsia="zh-CN"/>
              </w:rPr>
            </w:pPr>
            <w:r>
              <w:rPr>
                <w:rFonts w:hint="eastAsia" w:ascii="宋体" w:hAnsi="宋体" w:eastAsia="宋体" w:cs="宋体"/>
                <w:b/>
                <w:bCs w:val="0"/>
                <w:color w:val="auto"/>
                <w:sz w:val="24"/>
                <w:szCs w:val="24"/>
                <w:highlight w:val="none"/>
              </w:rPr>
              <w:t>*2</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投标人应在投标文件中提供具体的售后服务承诺条款。</w:t>
            </w:r>
          </w:p>
        </w:tc>
      </w:tr>
      <w:tr w14:paraId="083E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AB357F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w:t>
            </w:r>
          </w:p>
        </w:tc>
        <w:tc>
          <w:tcPr>
            <w:tcW w:w="696" w:type="dxa"/>
            <w:noWrap w:val="0"/>
            <w:vAlign w:val="center"/>
          </w:tcPr>
          <w:p w14:paraId="3BAAE76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3B73706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0E2C195F">
            <w:pPr>
              <w:keepNext w:val="0"/>
              <w:keepLines w:val="0"/>
              <w:suppressLineNumbers w:val="0"/>
              <w:spacing w:before="0" w:beforeAutospacing="0" w:after="0" w:afterAutospacing="0" w:line="360" w:lineRule="auto"/>
              <w:ind w:left="0" w:right="0"/>
              <w:rPr>
                <w:rFonts w:hint="eastAsia" w:ascii="宋体" w:hAnsi="宋体" w:cs="宋体"/>
                <w:color w:val="auto"/>
                <w:sz w:val="24"/>
                <w:szCs w:val="24"/>
                <w:highlight w:val="none"/>
                <w:lang w:val="en-US" w:eastAsia="zh-CN"/>
              </w:rPr>
            </w:pPr>
            <w:r>
              <w:rPr>
                <w:rFonts w:hint="eastAsia" w:ascii="宋体" w:hAnsi="宋体" w:eastAsia="宋体" w:cs="宋体"/>
                <w:b/>
                <w:bCs w:val="0"/>
                <w:color w:val="auto"/>
                <w:sz w:val="24"/>
                <w:szCs w:val="24"/>
                <w:highlight w:val="none"/>
              </w:rPr>
              <w:t>*3</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投标人承诺</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设备故障若在约定时间内无法修复的，</w:t>
            </w:r>
            <w:r>
              <w:rPr>
                <w:rFonts w:hint="eastAsia" w:ascii="宋体" w:hAnsi="宋体" w:eastAsia="宋体" w:cs="宋体"/>
                <w:b/>
                <w:bCs w:val="0"/>
                <w:color w:val="auto"/>
                <w:sz w:val="24"/>
                <w:szCs w:val="24"/>
                <w:highlight w:val="none"/>
                <w:lang w:eastAsia="zh-CN"/>
              </w:rPr>
              <w:t>投标人</w:t>
            </w:r>
            <w:r>
              <w:rPr>
                <w:rFonts w:hint="eastAsia" w:ascii="宋体" w:hAnsi="宋体" w:eastAsia="宋体" w:cs="宋体"/>
                <w:b/>
                <w:bCs w:val="0"/>
                <w:color w:val="auto"/>
                <w:sz w:val="24"/>
                <w:szCs w:val="24"/>
                <w:highlight w:val="none"/>
              </w:rPr>
              <w:t>应先提供备用机供最终用户使用，直至设备修复；如</w:t>
            </w:r>
            <w:r>
              <w:rPr>
                <w:rFonts w:hint="eastAsia" w:ascii="宋体" w:hAnsi="宋体" w:eastAsia="宋体" w:cs="宋体"/>
                <w:b/>
                <w:bCs w:val="0"/>
                <w:color w:val="auto"/>
                <w:sz w:val="24"/>
                <w:szCs w:val="24"/>
                <w:highlight w:val="none"/>
                <w:lang w:eastAsia="zh-CN"/>
              </w:rPr>
              <w:t>投标人</w:t>
            </w:r>
            <w:r>
              <w:rPr>
                <w:rFonts w:hint="eastAsia" w:ascii="宋体" w:hAnsi="宋体" w:eastAsia="宋体" w:cs="宋体"/>
                <w:b/>
                <w:bCs w:val="0"/>
                <w:color w:val="auto"/>
                <w:sz w:val="24"/>
                <w:szCs w:val="24"/>
                <w:highlight w:val="none"/>
              </w:rPr>
              <w:t>所提供的备用机与故障机的型号不同，则需免费提供耗材。如果</w:t>
            </w:r>
            <w:r>
              <w:rPr>
                <w:rFonts w:hint="eastAsia" w:ascii="宋体" w:hAnsi="宋体" w:eastAsia="宋体" w:cs="宋体"/>
                <w:b/>
                <w:bCs w:val="0"/>
                <w:color w:val="auto"/>
                <w:sz w:val="24"/>
                <w:szCs w:val="24"/>
                <w:highlight w:val="none"/>
                <w:lang w:eastAsia="zh-CN"/>
              </w:rPr>
              <w:t>投标人</w:t>
            </w:r>
            <w:r>
              <w:rPr>
                <w:rFonts w:hint="eastAsia" w:ascii="宋体" w:hAnsi="宋体" w:eastAsia="宋体" w:cs="宋体"/>
                <w:b/>
                <w:bCs w:val="0"/>
                <w:color w:val="auto"/>
                <w:sz w:val="24"/>
                <w:szCs w:val="24"/>
                <w:highlight w:val="none"/>
              </w:rPr>
              <w:t>未在承诺的时间内将设备修复或者提供备用机的则</w:t>
            </w:r>
            <w:r>
              <w:rPr>
                <w:rFonts w:hint="eastAsia" w:ascii="宋体" w:hAnsi="宋体" w:eastAsia="宋体" w:cs="宋体"/>
                <w:b/>
                <w:bCs w:val="0"/>
                <w:color w:val="auto"/>
                <w:sz w:val="24"/>
                <w:szCs w:val="24"/>
                <w:highlight w:val="none"/>
                <w:lang w:eastAsia="zh-CN"/>
              </w:rPr>
              <w:t>投标人</w:t>
            </w:r>
            <w:r>
              <w:rPr>
                <w:rFonts w:hint="eastAsia" w:ascii="宋体" w:hAnsi="宋体" w:eastAsia="宋体" w:cs="宋体"/>
                <w:b/>
                <w:bCs w:val="0"/>
                <w:color w:val="auto"/>
                <w:sz w:val="24"/>
                <w:szCs w:val="24"/>
                <w:highlight w:val="none"/>
              </w:rPr>
              <w:t>应按人民币：200.00元/台/天向采购单位支付逾期违约金。</w:t>
            </w:r>
          </w:p>
        </w:tc>
      </w:tr>
      <w:tr w14:paraId="3B3E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AE98C7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w:t>
            </w:r>
          </w:p>
        </w:tc>
        <w:tc>
          <w:tcPr>
            <w:tcW w:w="696" w:type="dxa"/>
            <w:noWrap w:val="0"/>
            <w:vAlign w:val="center"/>
          </w:tcPr>
          <w:p w14:paraId="6DEC9FE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7D56B6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49A27906">
            <w:pPr>
              <w:keepNext w:val="0"/>
              <w:keepLines w:val="0"/>
              <w:suppressLineNumbers w:val="0"/>
              <w:spacing w:before="0" w:beforeAutospacing="0" w:after="0" w:afterAutospacing="0" w:line="360" w:lineRule="auto"/>
              <w:ind w:left="0" w:right="0"/>
              <w:rPr>
                <w:rFonts w:hint="eastAsia" w:ascii="宋体" w:hAnsi="宋体" w:cs="宋体"/>
                <w:color w:val="auto"/>
                <w:sz w:val="24"/>
                <w:szCs w:val="24"/>
                <w:highlight w:val="none"/>
                <w:lang w:val="en-US" w:eastAsia="zh-CN"/>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rPr>
              <w:t>投标人承诺</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GB"/>
              </w:rPr>
              <w:t>设备通过最终验收并交付后15天内出现故障，</w:t>
            </w:r>
            <w:r>
              <w:rPr>
                <w:rFonts w:hint="eastAsia" w:ascii="宋体" w:hAnsi="宋体" w:eastAsia="宋体" w:cs="宋体"/>
                <w:b/>
                <w:bCs w:val="0"/>
                <w:color w:val="auto"/>
                <w:sz w:val="24"/>
                <w:szCs w:val="24"/>
                <w:highlight w:val="none"/>
                <w:lang w:val="en-GB" w:eastAsia="zh-CN"/>
              </w:rPr>
              <w:t>投标人</w:t>
            </w:r>
            <w:r>
              <w:rPr>
                <w:rFonts w:hint="eastAsia" w:ascii="宋体" w:hAnsi="宋体" w:eastAsia="宋体" w:cs="宋体"/>
                <w:b/>
                <w:bCs w:val="0"/>
                <w:color w:val="auto"/>
                <w:sz w:val="24"/>
                <w:szCs w:val="24"/>
                <w:highlight w:val="none"/>
                <w:lang w:val="en-GB"/>
              </w:rPr>
              <w:t>应免费为最终用户更换同型号新整机；保修期内，发生产品性能故障维修2次及以上仍不能正常使用的，</w:t>
            </w:r>
            <w:r>
              <w:rPr>
                <w:rFonts w:hint="eastAsia" w:ascii="宋体" w:hAnsi="宋体" w:eastAsia="宋体" w:cs="宋体"/>
                <w:b/>
                <w:bCs w:val="0"/>
                <w:color w:val="auto"/>
                <w:sz w:val="24"/>
                <w:szCs w:val="24"/>
                <w:highlight w:val="none"/>
                <w:lang w:val="en-GB" w:eastAsia="zh-CN"/>
              </w:rPr>
              <w:t>投标人</w:t>
            </w:r>
            <w:r>
              <w:rPr>
                <w:rFonts w:hint="eastAsia" w:ascii="宋体" w:hAnsi="宋体" w:eastAsia="宋体" w:cs="宋体"/>
                <w:b/>
                <w:bCs w:val="0"/>
                <w:color w:val="auto"/>
                <w:sz w:val="24"/>
                <w:szCs w:val="24"/>
                <w:highlight w:val="none"/>
                <w:lang w:val="en-GB"/>
              </w:rPr>
              <w:t>应负责为最终用户免费更换同型号的新机。若合同设备的型号机器停产，</w:t>
            </w:r>
            <w:r>
              <w:rPr>
                <w:rFonts w:hint="eastAsia" w:ascii="宋体" w:hAnsi="宋体" w:eastAsia="宋体" w:cs="宋体"/>
                <w:b/>
                <w:bCs w:val="0"/>
                <w:color w:val="auto"/>
                <w:sz w:val="24"/>
                <w:szCs w:val="24"/>
                <w:highlight w:val="none"/>
                <w:lang w:val="en-GB" w:eastAsia="zh-CN"/>
              </w:rPr>
              <w:t>投标人</w:t>
            </w:r>
            <w:r>
              <w:rPr>
                <w:rFonts w:hint="eastAsia" w:ascii="宋体" w:hAnsi="宋体" w:eastAsia="宋体" w:cs="宋体"/>
                <w:b/>
                <w:bCs w:val="0"/>
                <w:color w:val="auto"/>
                <w:sz w:val="24"/>
                <w:szCs w:val="24"/>
                <w:highlight w:val="none"/>
                <w:lang w:val="en-GB"/>
              </w:rPr>
              <w:t>应与最终用户协商，更换其他型号的新机，更换的新机型性能不得低于故障机。换机后的新机，保修期限从换机之日起开始重新计算。因产品</w:t>
            </w:r>
            <w:r>
              <w:rPr>
                <w:rFonts w:hint="eastAsia" w:ascii="宋体" w:hAnsi="宋体" w:eastAsia="宋体" w:cs="宋体"/>
                <w:b/>
                <w:bCs w:val="0"/>
                <w:color w:val="auto"/>
                <w:sz w:val="24"/>
                <w:szCs w:val="24"/>
                <w:highlight w:val="none"/>
                <w:lang w:val="en-GB" w:eastAsia="zh-CN"/>
              </w:rPr>
              <w:t>自身质量问题</w:t>
            </w:r>
            <w:r>
              <w:rPr>
                <w:rFonts w:hint="eastAsia" w:ascii="宋体" w:hAnsi="宋体" w:eastAsia="宋体" w:cs="宋体"/>
                <w:b/>
                <w:bCs w:val="0"/>
                <w:color w:val="auto"/>
                <w:sz w:val="24"/>
                <w:szCs w:val="24"/>
                <w:highlight w:val="none"/>
                <w:lang w:val="en-GB"/>
              </w:rPr>
              <w:t>造成退、换机情况的，由</w:t>
            </w:r>
            <w:r>
              <w:rPr>
                <w:rFonts w:hint="eastAsia" w:ascii="宋体" w:hAnsi="宋体" w:eastAsia="宋体" w:cs="宋体"/>
                <w:b/>
                <w:bCs w:val="0"/>
                <w:color w:val="auto"/>
                <w:sz w:val="24"/>
                <w:szCs w:val="24"/>
                <w:highlight w:val="none"/>
                <w:lang w:val="en-GB" w:eastAsia="zh-CN"/>
              </w:rPr>
              <w:t>投标人</w:t>
            </w:r>
            <w:r>
              <w:rPr>
                <w:rFonts w:hint="eastAsia" w:ascii="宋体" w:hAnsi="宋体" w:eastAsia="宋体" w:cs="宋体"/>
                <w:b/>
                <w:bCs w:val="0"/>
                <w:color w:val="auto"/>
                <w:sz w:val="24"/>
                <w:szCs w:val="24"/>
                <w:highlight w:val="none"/>
                <w:lang w:val="en-GB"/>
              </w:rPr>
              <w:t>直接与最终用户办理退换机流程，</w:t>
            </w:r>
            <w:r>
              <w:rPr>
                <w:rFonts w:hint="eastAsia" w:ascii="宋体" w:hAnsi="宋体" w:eastAsia="宋体" w:cs="宋体"/>
                <w:b/>
                <w:bCs w:val="0"/>
                <w:color w:val="auto"/>
                <w:sz w:val="24"/>
                <w:szCs w:val="24"/>
                <w:highlight w:val="none"/>
                <w:lang w:val="en-GB" w:eastAsia="zh-CN"/>
              </w:rPr>
              <w:t>无需经采购单位仓库周转。所有新机必须严格遵循采购单位供应服务管理系统的维护规范，及二维码标签管理要求。</w:t>
            </w:r>
          </w:p>
        </w:tc>
      </w:tr>
      <w:tr w14:paraId="153A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4E32E5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43</w:t>
            </w:r>
          </w:p>
        </w:tc>
        <w:tc>
          <w:tcPr>
            <w:tcW w:w="696" w:type="dxa"/>
            <w:noWrap w:val="0"/>
            <w:vAlign w:val="center"/>
          </w:tcPr>
          <w:p w14:paraId="09CB1B4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46EB8C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43AA7E1F">
            <w:pPr>
              <w:keepNext w:val="0"/>
              <w:keepLines w:val="0"/>
              <w:suppressLineNumbers w:val="0"/>
              <w:spacing w:before="0" w:beforeAutospacing="0" w:after="0" w:afterAutospacing="0" w:line="360" w:lineRule="auto"/>
              <w:ind w:left="0" w:right="0"/>
              <w:rPr>
                <w:rFonts w:hint="eastAsia" w:ascii="宋体" w:hAnsi="宋体" w:cs="宋体"/>
                <w:color w:val="auto"/>
                <w:sz w:val="24"/>
                <w:szCs w:val="24"/>
                <w:highlight w:val="none"/>
                <w:lang w:val="en-US" w:eastAsia="zh-CN"/>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rPr>
              <w:t>投标人承诺</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GB"/>
              </w:rPr>
              <w:t>在设备的质保期内</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在合同设备的使用过程中，如发现并经双方确认证实产品存在质量隐患或者有严重的质量问题，</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有权要求</w:t>
            </w:r>
            <w:r>
              <w:rPr>
                <w:rFonts w:hint="eastAsia" w:ascii="宋体" w:hAnsi="宋体" w:eastAsia="宋体" w:cs="宋体"/>
                <w:b/>
                <w:bCs w:val="0"/>
                <w:color w:val="auto"/>
                <w:sz w:val="24"/>
                <w:szCs w:val="24"/>
                <w:highlight w:val="none"/>
                <w:lang w:val="en-GB" w:eastAsia="zh-CN"/>
              </w:rPr>
              <w:t>投标人</w:t>
            </w:r>
            <w:r>
              <w:rPr>
                <w:rFonts w:hint="eastAsia" w:ascii="宋体" w:hAnsi="宋体" w:eastAsia="宋体" w:cs="宋体"/>
                <w:b/>
                <w:bCs w:val="0"/>
                <w:color w:val="auto"/>
                <w:sz w:val="24"/>
                <w:szCs w:val="24"/>
                <w:highlight w:val="none"/>
                <w:lang w:val="en-GB"/>
              </w:rPr>
              <w:t>退换受影响的产品，由此产生的运输费等直接费用由</w:t>
            </w:r>
            <w:r>
              <w:rPr>
                <w:rFonts w:hint="eastAsia" w:ascii="宋体" w:hAnsi="宋体" w:eastAsia="宋体" w:cs="宋体"/>
                <w:b/>
                <w:bCs w:val="0"/>
                <w:color w:val="auto"/>
                <w:sz w:val="24"/>
                <w:szCs w:val="24"/>
                <w:highlight w:val="none"/>
                <w:lang w:val="en-GB" w:eastAsia="zh-CN"/>
              </w:rPr>
              <w:t>投标人</w:t>
            </w:r>
            <w:r>
              <w:rPr>
                <w:rFonts w:hint="eastAsia" w:ascii="宋体" w:hAnsi="宋体" w:eastAsia="宋体" w:cs="宋体"/>
                <w:b/>
                <w:bCs w:val="0"/>
                <w:color w:val="auto"/>
                <w:sz w:val="24"/>
                <w:szCs w:val="24"/>
                <w:highlight w:val="none"/>
                <w:lang w:val="en-GB"/>
              </w:rPr>
              <w:t>承担。</w:t>
            </w:r>
          </w:p>
        </w:tc>
      </w:tr>
      <w:tr w14:paraId="761B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83F9AE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44</w:t>
            </w:r>
          </w:p>
        </w:tc>
        <w:tc>
          <w:tcPr>
            <w:tcW w:w="696" w:type="dxa"/>
            <w:noWrap w:val="0"/>
            <w:vAlign w:val="center"/>
          </w:tcPr>
          <w:p w14:paraId="532314F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4CBC630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4CE1876D">
            <w:pPr>
              <w:keepNext w:val="0"/>
              <w:keepLines w:val="0"/>
              <w:suppressLineNumbers w:val="0"/>
              <w:spacing w:before="0" w:beforeAutospacing="0" w:after="0" w:afterAutospacing="0" w:line="360" w:lineRule="auto"/>
              <w:ind w:left="0" w:right="0"/>
              <w:rPr>
                <w:rFonts w:hint="eastAsia" w:ascii="宋体" w:hAnsi="宋体" w:eastAsia="宋体" w:cs="宋体"/>
                <w:b/>
                <w:bCs w:val="0"/>
                <w:color w:val="auto"/>
                <w:sz w:val="24"/>
                <w:szCs w:val="24"/>
                <w:highlight w:val="none"/>
                <w:lang w:val="en-GB" w:eastAsia="zh-CN"/>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rPr>
              <w:t>投标人承诺</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GB" w:eastAsia="zh-CN"/>
              </w:rPr>
              <w:t>投标人需对接采购单位平台（供应服务管理系统），为最终用户提供安装预约和在线报修等服务。当投标人收到平台的安装派单、或最终用户报修需求后，应按照合同约定的时效，及时上门进行安装或维修工作。安装或维修工作完成后，投标人需将反馈记录（包括服务人员、服务反馈、机身序列号、照片、电子验收单等信息）回执至采购单位平台。通过使用采购单位平台，提高最终用户安装或报修的便捷性和售后效率。</w:t>
            </w:r>
            <w:r>
              <w:rPr>
                <w:rFonts w:hint="eastAsia" w:ascii="宋体" w:hAnsi="宋体" w:eastAsia="宋体" w:cs="宋体"/>
                <w:b/>
                <w:bCs w:val="0"/>
                <w:color w:val="auto"/>
                <w:sz w:val="24"/>
                <w:szCs w:val="24"/>
                <w:highlight w:val="none"/>
                <w:lang w:val="en-GB"/>
              </w:rPr>
              <w:t>二维码标签管理要求</w:t>
            </w:r>
            <w:r>
              <w:rPr>
                <w:rFonts w:hint="eastAsia" w:ascii="宋体" w:hAnsi="宋体" w:eastAsia="宋体" w:cs="宋体"/>
                <w:b/>
                <w:bCs w:val="0"/>
                <w:color w:val="auto"/>
                <w:sz w:val="24"/>
                <w:szCs w:val="24"/>
                <w:highlight w:val="none"/>
                <w:lang w:val="en-GB" w:eastAsia="zh-CN"/>
              </w:rPr>
              <w:t>如下：</w:t>
            </w:r>
          </w:p>
          <w:p w14:paraId="4B61D299">
            <w:pPr>
              <w:keepNext w:val="0"/>
              <w:keepLines w:val="0"/>
              <w:suppressLineNumbers w:val="0"/>
              <w:spacing w:before="0" w:beforeAutospacing="0" w:after="0" w:afterAutospacing="0" w:line="360" w:lineRule="auto"/>
              <w:ind w:left="0" w:right="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6.1投标人须严格按照采购单位要求，通过供应服务管理系统生成动态二维码标签，严格执行"一物一码"，确保每个产品对应唯一且可追溯的识别标签。PP纸尺寸要求不得小于60mm×40mm，需保证标签清晰、可扫描、不易脱落。</w:t>
            </w:r>
          </w:p>
          <w:p w14:paraId="6615572D">
            <w:pPr>
              <w:keepNext w:val="0"/>
              <w:keepLines w:val="0"/>
              <w:suppressLineNumbers w:val="0"/>
              <w:spacing w:before="0" w:beforeAutospacing="0" w:after="0" w:afterAutospacing="0" w:line="360" w:lineRule="auto"/>
              <w:ind w:left="0" w:right="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6.2采购单位对投标人采购热敏打印机的设备型号、及采购渠道不作限制性要求，但投标人应确保所采购设备持续处于正常运行状态，能够完全满足采购单位规定的标签打印质量及供货要求。如因设备故障、耗材短缺等投标人自身原因导致标签打印中断，投标人应于24小时内通知采购单位，或与最终客户协商报备，并采取补救措施，确保标签供应不受影响。</w:t>
            </w:r>
          </w:p>
          <w:p w14:paraId="201070AA">
            <w:pPr>
              <w:keepNext w:val="0"/>
              <w:keepLines w:val="0"/>
              <w:suppressLineNumbers w:val="0"/>
              <w:spacing w:before="0" w:beforeAutospacing="0" w:after="0" w:afterAutospacing="0" w:line="360" w:lineRule="auto"/>
              <w:ind w:left="0" w:right="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6.3采购单位享有对投标人标签使用管理情况的监督检查权，包括但不限于随机抽样检查。经查实存在漏贴、错贴、重复贴码等不符合“一物一码”管理要求的情况，采购单位将依照《服务考核细则》约定的相关标准采取相应扣罚措施。</w:t>
            </w:r>
          </w:p>
          <w:p w14:paraId="55F050C6">
            <w:pPr>
              <w:keepNext w:val="0"/>
              <w:keepLines w:val="0"/>
              <w:suppressLineNumbers w:val="0"/>
              <w:spacing w:before="0" w:beforeAutospacing="0" w:after="0" w:afterAutospacing="0" w:line="360" w:lineRule="auto"/>
              <w:ind w:left="0" w:right="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6.4若投标人因自身原因无法满足标签打印要求，可选择向采购单位申请采购空码标签，此项采购行为应基于双方自愿原则进行。投标人不得以“设备故障”“标签不足”等理由逃避、或迟延履行贴码责任，否则采购单位有权追究责任。</w:t>
            </w:r>
          </w:p>
        </w:tc>
      </w:tr>
      <w:tr w14:paraId="1AD1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B7AF24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45</w:t>
            </w:r>
          </w:p>
        </w:tc>
        <w:tc>
          <w:tcPr>
            <w:tcW w:w="696" w:type="dxa"/>
            <w:noWrap w:val="0"/>
            <w:vAlign w:val="center"/>
          </w:tcPr>
          <w:p w14:paraId="1BB69E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7AA6345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1B42725F">
            <w:pPr>
              <w:keepNext w:val="0"/>
              <w:keepLines w:val="0"/>
              <w:suppressLineNumbers w:val="0"/>
              <w:spacing w:before="0" w:beforeAutospacing="0" w:after="0" w:afterAutospacing="0" w:line="360" w:lineRule="auto"/>
              <w:ind w:left="0" w:right="0"/>
              <w:rPr>
                <w:rFonts w:hint="eastAsia" w:ascii="宋体" w:hAnsi="宋体" w:cs="宋体"/>
                <w:color w:val="auto"/>
                <w:sz w:val="24"/>
                <w:szCs w:val="24"/>
                <w:highlight w:val="none"/>
                <w:lang w:val="en-US" w:eastAsia="zh-CN"/>
              </w:rPr>
            </w:pPr>
            <w:r>
              <w:rPr>
                <w:rFonts w:hint="eastAsia" w:ascii="宋体" w:hAnsi="宋体" w:eastAsia="宋体" w:cs="宋体"/>
                <w:b/>
                <w:bCs w:val="0"/>
                <w:color w:val="auto"/>
                <w:sz w:val="24"/>
                <w:szCs w:val="24"/>
                <w:highlight w:val="none"/>
              </w:rPr>
              <w:t>*</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lang w:eastAsia="zh-CN"/>
              </w:rPr>
              <w:t>报价人</w:t>
            </w:r>
            <w:r>
              <w:rPr>
                <w:rFonts w:hint="eastAsia" w:ascii="宋体" w:hAnsi="宋体" w:eastAsia="宋体" w:cs="宋体"/>
                <w:b/>
                <w:color w:val="auto"/>
                <w:sz w:val="24"/>
                <w:szCs w:val="24"/>
                <w:highlight w:val="none"/>
              </w:rPr>
              <w:t>若中标，因</w:t>
            </w:r>
            <w:r>
              <w:rPr>
                <w:rFonts w:hint="eastAsia" w:ascii="宋体" w:hAnsi="宋体" w:eastAsia="宋体" w:cs="宋体"/>
                <w:b/>
                <w:color w:val="auto"/>
                <w:sz w:val="24"/>
                <w:szCs w:val="24"/>
                <w:highlight w:val="none"/>
                <w:lang w:eastAsia="zh-CN"/>
              </w:rPr>
              <w:t>报价人</w:t>
            </w:r>
            <w:r>
              <w:rPr>
                <w:rFonts w:hint="eastAsia" w:ascii="宋体" w:hAnsi="宋体" w:eastAsia="宋体" w:cs="宋体"/>
                <w:b/>
                <w:color w:val="auto"/>
                <w:sz w:val="24"/>
                <w:szCs w:val="24"/>
                <w:highlight w:val="none"/>
              </w:rPr>
              <w:t>产品给采购单位造成的客诉，若</w:t>
            </w:r>
            <w:r>
              <w:rPr>
                <w:rFonts w:hint="eastAsia" w:ascii="宋体" w:hAnsi="宋体" w:eastAsia="宋体" w:cs="宋体"/>
                <w:b/>
                <w:color w:val="auto"/>
                <w:sz w:val="24"/>
                <w:szCs w:val="24"/>
                <w:highlight w:val="none"/>
                <w:lang w:eastAsia="zh-CN"/>
              </w:rPr>
              <w:t>报价人</w:t>
            </w:r>
            <w:r>
              <w:rPr>
                <w:rFonts w:hint="eastAsia" w:ascii="宋体" w:hAnsi="宋体" w:eastAsia="宋体" w:cs="宋体"/>
                <w:b/>
                <w:color w:val="auto"/>
                <w:sz w:val="24"/>
                <w:szCs w:val="24"/>
                <w:highlight w:val="none"/>
              </w:rPr>
              <w:t>在接到采购单位通知后3个日历日内无法解决客诉，采购单位有权自行解决客诉，并直接于</w:t>
            </w:r>
            <w:r>
              <w:rPr>
                <w:rFonts w:hint="eastAsia" w:ascii="宋体" w:hAnsi="宋体" w:eastAsia="宋体" w:cs="宋体"/>
                <w:b/>
                <w:color w:val="auto"/>
                <w:sz w:val="24"/>
                <w:szCs w:val="24"/>
                <w:highlight w:val="none"/>
                <w:lang w:eastAsia="zh-CN"/>
              </w:rPr>
              <w:t>报价人</w:t>
            </w:r>
            <w:r>
              <w:rPr>
                <w:rFonts w:hint="eastAsia" w:ascii="宋体" w:hAnsi="宋体" w:eastAsia="宋体" w:cs="宋体"/>
                <w:b/>
                <w:color w:val="auto"/>
                <w:sz w:val="24"/>
                <w:szCs w:val="24"/>
                <w:highlight w:val="none"/>
              </w:rPr>
              <w:t>的履约保证金中扣除解决客诉所产生的费用。</w:t>
            </w:r>
          </w:p>
        </w:tc>
      </w:tr>
      <w:tr w14:paraId="1D4F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75D7298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46</w:t>
            </w:r>
          </w:p>
        </w:tc>
        <w:tc>
          <w:tcPr>
            <w:tcW w:w="696" w:type="dxa"/>
            <w:noWrap w:val="0"/>
            <w:vAlign w:val="center"/>
          </w:tcPr>
          <w:p w14:paraId="590B9A2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47B02AA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三</w:t>
            </w:r>
          </w:p>
        </w:tc>
        <w:tc>
          <w:tcPr>
            <w:tcW w:w="5925" w:type="dxa"/>
            <w:noWrap w:val="0"/>
            <w:vAlign w:val="center"/>
          </w:tcPr>
          <w:p w14:paraId="32BB19FC">
            <w:pPr>
              <w:keepNext w:val="0"/>
              <w:keepLines w:val="0"/>
              <w:suppressLineNumbers w:val="0"/>
              <w:spacing w:before="0" w:beforeAutospacing="0" w:after="0" w:afterAutospacing="0" w:line="360" w:lineRule="auto"/>
              <w:ind w:left="0" w:right="0"/>
              <w:rPr>
                <w:rFonts w:hint="eastAsia" w:ascii="宋体" w:hAnsi="宋体" w:cs="宋体"/>
                <w:color w:val="auto"/>
                <w:sz w:val="24"/>
                <w:szCs w:val="24"/>
                <w:highlight w:val="none"/>
                <w:lang w:val="en-US" w:eastAsia="zh-CN"/>
              </w:rPr>
            </w:pP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投标人须以人民币报价，总报价为投标设备经最终验收合格并交付使用所有可能发生的费用，包括</w:t>
            </w:r>
            <w:r>
              <w:rPr>
                <w:rFonts w:hint="eastAsia" w:ascii="宋体" w:hAnsi="宋体" w:eastAsia="宋体" w:cs="宋体"/>
                <w:b/>
                <w:bCs w:val="0"/>
                <w:color w:val="auto"/>
                <w:sz w:val="24"/>
                <w:szCs w:val="24"/>
                <w:highlight w:val="none"/>
                <w:lang w:val="en-GB"/>
              </w:rPr>
              <w:t>设备费、运送至</w:t>
            </w:r>
            <w:r>
              <w:rPr>
                <w:rFonts w:hint="eastAsia" w:ascii="宋体" w:hAnsi="宋体" w:eastAsia="宋体" w:cs="宋体"/>
                <w:b/>
                <w:bCs w:val="0"/>
                <w:color w:val="auto"/>
                <w:sz w:val="24"/>
                <w:szCs w:val="24"/>
                <w:highlight w:val="none"/>
              </w:rPr>
              <w:t>采购单位</w:t>
            </w:r>
            <w:r>
              <w:rPr>
                <w:rFonts w:hint="eastAsia" w:ascii="宋体" w:hAnsi="宋体" w:eastAsia="宋体" w:cs="宋体"/>
                <w:b/>
                <w:bCs w:val="0"/>
                <w:color w:val="auto"/>
                <w:sz w:val="24"/>
                <w:szCs w:val="24"/>
                <w:highlight w:val="none"/>
                <w:lang w:val="en-GB"/>
              </w:rPr>
              <w:t>指定地点的运输费、装卸费、保险费、采购保管</w:t>
            </w:r>
            <w:r>
              <w:rPr>
                <w:rFonts w:hint="eastAsia" w:ascii="宋体" w:hAnsi="宋体" w:eastAsia="宋体" w:cs="宋体"/>
                <w:b/>
                <w:bCs w:val="0"/>
                <w:color w:val="auto"/>
                <w:sz w:val="24"/>
                <w:szCs w:val="24"/>
                <w:highlight w:val="none"/>
                <w:lang w:val="en-GB" w:eastAsia="zh-CN"/>
              </w:rPr>
              <w:t>费</w:t>
            </w:r>
            <w:r>
              <w:rPr>
                <w:rFonts w:hint="eastAsia" w:ascii="宋体" w:hAnsi="宋体" w:eastAsia="宋体" w:cs="宋体"/>
                <w:b/>
                <w:bCs w:val="0"/>
                <w:color w:val="auto"/>
                <w:sz w:val="24"/>
                <w:szCs w:val="24"/>
                <w:highlight w:val="none"/>
                <w:lang w:val="en-GB"/>
              </w:rPr>
              <w:t>、安装调试、产品检验检测、税收以及售后服务等一切费用。</w:t>
            </w:r>
            <w:r>
              <w:rPr>
                <w:rFonts w:hint="eastAsia" w:ascii="宋体" w:hAnsi="宋体" w:eastAsia="宋体" w:cs="宋体"/>
                <w:b/>
                <w:bCs w:val="0"/>
                <w:color w:val="auto"/>
                <w:sz w:val="24"/>
                <w:szCs w:val="24"/>
                <w:highlight w:val="none"/>
              </w:rPr>
              <w:t>（投标人可在分项报价表中详细列出报价，如果所列分项报价不含以上内容，则视为已含在总报价中），报价方式为总包价。</w:t>
            </w:r>
          </w:p>
        </w:tc>
      </w:tr>
      <w:tr w14:paraId="4408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BC9E7A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47</w:t>
            </w:r>
          </w:p>
        </w:tc>
        <w:tc>
          <w:tcPr>
            <w:tcW w:w="696" w:type="dxa"/>
            <w:noWrap w:val="0"/>
            <w:vAlign w:val="center"/>
          </w:tcPr>
          <w:p w14:paraId="5BC66D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296D2C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315A2402">
            <w:pPr>
              <w:keepNext w:val="0"/>
              <w:keepLines w:val="0"/>
              <w:suppressLineNumbers w:val="0"/>
              <w:spacing w:before="0" w:beforeAutospacing="0" w:after="0" w:afterAutospacing="0" w:line="360" w:lineRule="auto"/>
              <w:ind w:left="0" w:right="0"/>
              <w:rPr>
                <w:rFonts w:hint="eastAsia" w:ascii="宋体" w:hAnsi="宋体" w:cs="宋体"/>
                <w:color w:val="auto"/>
                <w:sz w:val="24"/>
                <w:szCs w:val="24"/>
                <w:highlight w:val="none"/>
                <w:lang w:val="en-US" w:eastAsia="zh-CN"/>
              </w:rPr>
            </w:pPr>
            <w:r>
              <w:rPr>
                <w:rFonts w:hint="eastAsia" w:ascii="宋体" w:hAnsi="宋体" w:eastAsia="宋体" w:cs="宋体"/>
                <w:b/>
                <w:bCs w:val="0"/>
                <w:color w:val="auto"/>
                <w:sz w:val="24"/>
                <w:szCs w:val="24"/>
                <w:highlight w:val="none"/>
              </w:rPr>
              <w:t>*2</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投标人必须列出采购货物一览表中品目号设备的单价及总价。</w:t>
            </w:r>
          </w:p>
        </w:tc>
      </w:tr>
      <w:tr w14:paraId="7BFA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7C88A38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48</w:t>
            </w:r>
          </w:p>
        </w:tc>
        <w:tc>
          <w:tcPr>
            <w:tcW w:w="696" w:type="dxa"/>
            <w:noWrap w:val="0"/>
            <w:vAlign w:val="center"/>
          </w:tcPr>
          <w:p w14:paraId="085723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2030FF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3DCCF3C8">
            <w:pPr>
              <w:keepNext w:val="0"/>
              <w:keepLines w:val="0"/>
              <w:suppressLineNumbers w:val="0"/>
              <w:spacing w:before="0" w:beforeAutospacing="0" w:after="0" w:afterAutospacing="0" w:line="360" w:lineRule="auto"/>
              <w:ind w:left="0" w:right="0"/>
              <w:rPr>
                <w:rFonts w:hint="eastAsia" w:ascii="宋体" w:hAnsi="宋体" w:cs="宋体"/>
                <w:color w:val="auto"/>
                <w:sz w:val="24"/>
                <w:szCs w:val="24"/>
                <w:highlight w:val="none"/>
                <w:lang w:val="en-US" w:eastAsia="zh-CN"/>
              </w:rPr>
            </w:pPr>
            <w:r>
              <w:rPr>
                <w:rFonts w:hint="eastAsia" w:ascii="宋体" w:hAnsi="宋体" w:eastAsia="宋体" w:cs="宋体"/>
                <w:b/>
                <w:bCs w:val="0"/>
                <w:color w:val="auto"/>
                <w:sz w:val="24"/>
                <w:szCs w:val="24"/>
                <w:highlight w:val="none"/>
              </w:rPr>
              <w:t>*3.本项目的采购预算为人民币849万元，各品目号</w:t>
            </w:r>
            <w:r>
              <w:rPr>
                <w:rFonts w:hint="eastAsia" w:ascii="宋体" w:hAnsi="宋体" w:cs="宋体"/>
                <w:b/>
                <w:bCs w:val="0"/>
                <w:color w:val="auto"/>
                <w:sz w:val="24"/>
                <w:szCs w:val="24"/>
                <w:highlight w:val="none"/>
                <w:lang w:eastAsia="zh-CN"/>
              </w:rPr>
              <w:t>的</w:t>
            </w:r>
            <w:r>
              <w:rPr>
                <w:rFonts w:hint="eastAsia" w:ascii="宋体" w:hAnsi="宋体" w:eastAsia="宋体" w:cs="宋体"/>
                <w:b/>
                <w:bCs w:val="0"/>
                <w:color w:val="auto"/>
                <w:sz w:val="24"/>
                <w:szCs w:val="24"/>
                <w:highlight w:val="none"/>
              </w:rPr>
              <w:t>采购预算（品目号1-1为人民币1,000元/台；品目号1-2为人民币1,600元/台；品目号1-3为人民币2,500元/台；品目号1-4为人民币3,500元/台；品目号1-5为人民币7,000元/台；品目号1-6为人民币10,000元/台；品目号1-7为人民币12,000元/台），投标人的总报价和各品目号的报价均不得超过采购预算，否则作废标处理。</w:t>
            </w:r>
          </w:p>
        </w:tc>
      </w:tr>
      <w:tr w14:paraId="051F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5FD53A6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49</w:t>
            </w:r>
          </w:p>
        </w:tc>
        <w:tc>
          <w:tcPr>
            <w:tcW w:w="696" w:type="dxa"/>
            <w:noWrap w:val="0"/>
            <w:vAlign w:val="center"/>
          </w:tcPr>
          <w:p w14:paraId="273904C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5FA30F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四</w:t>
            </w:r>
          </w:p>
        </w:tc>
        <w:tc>
          <w:tcPr>
            <w:tcW w:w="5925" w:type="dxa"/>
            <w:noWrap w:val="0"/>
            <w:vAlign w:val="center"/>
          </w:tcPr>
          <w:p w14:paraId="54C62BC1">
            <w:pPr>
              <w:keepNext w:val="0"/>
              <w:keepLines w:val="0"/>
              <w:suppressLineNumbers w:val="0"/>
              <w:spacing w:before="0" w:beforeAutospacing="0" w:after="0" w:afterAutospacing="0" w:line="360" w:lineRule="auto"/>
              <w:ind w:left="0" w:right="0"/>
              <w:rPr>
                <w:rFonts w:hint="eastAsia" w:ascii="宋体" w:hAnsi="宋体" w:cs="宋体"/>
                <w:color w:val="auto"/>
                <w:sz w:val="24"/>
                <w:szCs w:val="24"/>
                <w:highlight w:val="none"/>
                <w:lang w:val="en-US"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w:t>
            </w:r>
            <w:r>
              <w:rPr>
                <w:rFonts w:hint="eastAsia" w:ascii="宋体" w:hAnsi="宋体" w:eastAsia="宋体" w:cs="宋体"/>
                <w:b/>
                <w:bCs w:val="0"/>
                <w:color w:val="auto"/>
                <w:sz w:val="24"/>
                <w:szCs w:val="24"/>
                <w:highlight w:val="none"/>
                <w:lang w:val="en-US" w:eastAsia="zh-CN"/>
              </w:rPr>
              <w:t>投标人承诺，</w:t>
            </w:r>
            <w:r>
              <w:rPr>
                <w:rFonts w:hint="eastAsia" w:ascii="宋体" w:hAnsi="宋体" w:eastAsia="宋体" w:cs="宋体"/>
                <w:b/>
                <w:bCs w:val="0"/>
                <w:color w:val="auto"/>
                <w:sz w:val="24"/>
                <w:szCs w:val="24"/>
                <w:highlight w:val="none"/>
                <w:lang w:val="en-GB"/>
              </w:rPr>
              <w:t>合同期内，遇</w:t>
            </w:r>
            <w:r>
              <w:rPr>
                <w:rFonts w:hint="eastAsia" w:ascii="宋体" w:hAnsi="宋体" w:eastAsia="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GB"/>
              </w:rPr>
              <w:t>下调合同相关型号货物价格，</w:t>
            </w:r>
            <w:r>
              <w:rPr>
                <w:rFonts w:hint="eastAsia" w:ascii="宋体" w:hAnsi="宋体" w:eastAsia="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GB"/>
              </w:rPr>
              <w:t>应在2个工作日内将新的价格以书面形式告知</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，经</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确认后按最新价格进行供货并结算。一旦</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发现合同结算单价高于其它同类销售渠道或主流网站（京东、苏宁易购、国美、天猫）等的常规销售价格，</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有权要求</w:t>
            </w:r>
            <w:r>
              <w:rPr>
                <w:rFonts w:hint="eastAsia" w:ascii="宋体" w:hAnsi="宋体" w:eastAsia="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GB"/>
              </w:rPr>
              <w:t>按照主流网站的最低价格再下浮1.5%作为合同货物的结算价格，如</w:t>
            </w:r>
            <w:r>
              <w:rPr>
                <w:rFonts w:hint="eastAsia" w:ascii="宋体" w:hAnsi="宋体" w:eastAsia="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GB"/>
              </w:rPr>
              <w:t>拒绝调整或双方就价格调整无法协商一致的，</w:t>
            </w:r>
            <w:r>
              <w:rPr>
                <w:rFonts w:hint="eastAsia" w:ascii="宋体" w:hAnsi="宋体" w:eastAsia="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GB"/>
              </w:rPr>
              <w:t>应按逾期天数，每日承担相当于</w:t>
            </w:r>
            <w:r>
              <w:rPr>
                <w:rFonts w:hint="eastAsia" w:ascii="宋体" w:hAnsi="宋体" w:eastAsia="宋体" w:cs="宋体"/>
                <w:b/>
                <w:bCs w:val="0"/>
                <w:color w:val="auto"/>
                <w:sz w:val="24"/>
                <w:szCs w:val="24"/>
                <w:highlight w:val="none"/>
                <w:lang w:val="en-GB" w:eastAsia="zh-CN"/>
              </w:rPr>
              <w:t>合同</w:t>
            </w:r>
            <w:r>
              <w:rPr>
                <w:rFonts w:hint="eastAsia" w:ascii="宋体" w:hAnsi="宋体" w:eastAsia="宋体" w:cs="宋体"/>
                <w:b/>
                <w:bCs w:val="0"/>
                <w:color w:val="auto"/>
                <w:sz w:val="24"/>
                <w:szCs w:val="24"/>
                <w:highlight w:val="none"/>
                <w:lang w:val="en-GB"/>
              </w:rPr>
              <w:t>约定的履约保证金总金额0.5%的违约金，同时</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有权终止本合同，不视为</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违约。</w:t>
            </w:r>
          </w:p>
        </w:tc>
      </w:tr>
      <w:tr w14:paraId="01FA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79EDE2F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50</w:t>
            </w:r>
          </w:p>
        </w:tc>
        <w:tc>
          <w:tcPr>
            <w:tcW w:w="696" w:type="dxa"/>
            <w:noWrap w:val="0"/>
            <w:vAlign w:val="center"/>
          </w:tcPr>
          <w:p w14:paraId="64F552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1301FCC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7BDF0027">
            <w:pPr>
              <w:keepNext w:val="0"/>
              <w:keepLines w:val="0"/>
              <w:suppressLineNumbers w:val="0"/>
              <w:spacing w:before="0" w:beforeAutospacing="0" w:after="0" w:afterAutospacing="0" w:line="360" w:lineRule="auto"/>
              <w:ind w:left="0" w:right="0"/>
              <w:rPr>
                <w:rFonts w:hint="eastAsia" w:ascii="宋体" w:hAnsi="宋体" w:cs="宋体"/>
                <w:color w:val="auto"/>
                <w:sz w:val="24"/>
                <w:szCs w:val="24"/>
                <w:highlight w:val="none"/>
                <w:lang w:val="en-US" w:eastAsia="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采购单位付款时，</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应提供一般纳税人的增值税专用发票；否则，采购单位有权拒绝支付相应款项。</w:t>
            </w:r>
          </w:p>
        </w:tc>
      </w:tr>
      <w:tr w14:paraId="2647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305CF5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51</w:t>
            </w:r>
          </w:p>
        </w:tc>
        <w:tc>
          <w:tcPr>
            <w:tcW w:w="696" w:type="dxa"/>
            <w:noWrap w:val="0"/>
            <w:vAlign w:val="center"/>
          </w:tcPr>
          <w:p w14:paraId="516F7A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61A7C3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10F3806C">
            <w:pPr>
              <w:keepNext w:val="0"/>
              <w:keepLines w:val="0"/>
              <w:suppressLineNumbers w:val="0"/>
              <w:spacing w:before="0" w:beforeAutospacing="0" w:after="0" w:afterAutospacing="0" w:line="360" w:lineRule="auto"/>
              <w:ind w:left="0" w:right="0"/>
              <w:rPr>
                <w:rFonts w:hint="eastAsia" w:ascii="宋体" w:hAnsi="宋体" w:cs="宋体"/>
                <w:color w:val="auto"/>
                <w:sz w:val="24"/>
                <w:szCs w:val="24"/>
                <w:highlight w:val="none"/>
                <w:lang w:val="en-US"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投标人承诺同意分别免费提供品目号</w:t>
            </w:r>
            <w:r>
              <w:rPr>
                <w:rFonts w:hint="eastAsia" w:ascii="宋体" w:hAnsi="宋体" w:eastAsia="宋体" w:cs="宋体"/>
                <w:b/>
                <w:color w:val="auto"/>
                <w:sz w:val="24"/>
                <w:szCs w:val="24"/>
                <w:highlight w:val="none"/>
                <w:lang w:val="en-US" w:eastAsia="zh-CN"/>
              </w:rPr>
              <w:t>1-2/1-3/1-5</w:t>
            </w:r>
            <w:r>
              <w:rPr>
                <w:rFonts w:hint="eastAsia" w:ascii="宋体" w:hAnsi="宋体" w:eastAsia="宋体" w:cs="宋体"/>
                <w:b/>
                <w:color w:val="auto"/>
                <w:sz w:val="24"/>
                <w:szCs w:val="24"/>
                <w:highlight w:val="none"/>
              </w:rPr>
              <w:t>各</w:t>
            </w:r>
            <w:r>
              <w:rPr>
                <w:rFonts w:hint="eastAsia" w:ascii="宋体" w:hAnsi="宋体" w:eastAsia="宋体" w:cs="宋体"/>
                <w:b/>
                <w:color w:val="auto"/>
                <w:sz w:val="24"/>
                <w:szCs w:val="24"/>
                <w:highlight w:val="none"/>
                <w:lang w:eastAsia="zh-CN"/>
              </w:rPr>
              <w:t>两</w:t>
            </w:r>
            <w:r>
              <w:rPr>
                <w:rFonts w:hint="eastAsia" w:ascii="宋体" w:hAnsi="宋体" w:eastAsia="宋体" w:cs="宋体"/>
                <w:b/>
                <w:color w:val="auto"/>
                <w:sz w:val="24"/>
                <w:szCs w:val="24"/>
                <w:highlight w:val="none"/>
              </w:rPr>
              <w:t>台</w:t>
            </w:r>
            <w:r>
              <w:rPr>
                <w:rFonts w:hint="eastAsia" w:ascii="宋体" w:hAnsi="宋体" w:eastAsia="宋体" w:cs="宋体"/>
                <w:b/>
                <w:color w:val="auto"/>
                <w:sz w:val="24"/>
                <w:szCs w:val="24"/>
                <w:highlight w:val="none"/>
                <w:lang w:eastAsia="zh-CN"/>
              </w:rPr>
              <w:t>，其他品目号各一台</w:t>
            </w:r>
            <w:r>
              <w:rPr>
                <w:rFonts w:hint="eastAsia" w:ascii="宋体" w:hAnsi="宋体" w:eastAsia="宋体" w:cs="宋体"/>
                <w:b/>
                <w:color w:val="auto"/>
                <w:sz w:val="24"/>
                <w:szCs w:val="24"/>
                <w:highlight w:val="none"/>
              </w:rPr>
              <w:t>的投标产品给采购单位作为备用机，且于中标后第一次供货时一并提供。备用机归采购单位所有，由采购单位自行调配，合同期满后亦不予返还</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w:t>
            </w:r>
          </w:p>
        </w:tc>
      </w:tr>
      <w:tr w14:paraId="1F4D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72506C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52</w:t>
            </w:r>
          </w:p>
        </w:tc>
        <w:tc>
          <w:tcPr>
            <w:tcW w:w="696" w:type="dxa"/>
            <w:noWrap w:val="0"/>
            <w:vAlign w:val="center"/>
          </w:tcPr>
          <w:p w14:paraId="35FCAE7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66347F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42F51FD2">
            <w:pPr>
              <w:keepNext w:val="0"/>
              <w:keepLines w:val="0"/>
              <w:suppressLineNumbers w:val="0"/>
              <w:spacing w:before="0" w:beforeAutospacing="0" w:after="0" w:afterAutospacing="0" w:line="360" w:lineRule="auto"/>
              <w:ind w:left="0" w:right="0"/>
              <w:rPr>
                <w:rFonts w:hint="eastAsia" w:ascii="宋体" w:hAnsi="宋体" w:cs="宋体"/>
                <w:color w:val="auto"/>
                <w:sz w:val="24"/>
                <w:szCs w:val="24"/>
                <w:highlight w:val="none"/>
                <w:lang w:val="en-US"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投标人承诺，合同期内每三个月，采购单位可根据市场行情变化，与</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就产品单价进行重新谈判，价格不得高于中标价格。</w:t>
            </w:r>
          </w:p>
        </w:tc>
      </w:tr>
      <w:tr w14:paraId="580D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5DAD6B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53</w:t>
            </w:r>
          </w:p>
        </w:tc>
        <w:tc>
          <w:tcPr>
            <w:tcW w:w="696" w:type="dxa"/>
            <w:noWrap w:val="0"/>
            <w:vAlign w:val="center"/>
          </w:tcPr>
          <w:p w14:paraId="0A1C357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1A2B565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6825F5D7">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lang w:val="en-GB"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GB" w:eastAsia="zh-CN"/>
              </w:rPr>
              <w:t>交货方式：投标人按采购单位要求分批次供货。投标人送货至采购单位指定地点。</w:t>
            </w:r>
          </w:p>
          <w:p w14:paraId="301B9348">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US" w:eastAsia="zh-CN"/>
              </w:rPr>
              <w:t>5.1</w:t>
            </w:r>
            <w:r>
              <w:rPr>
                <w:rFonts w:hint="eastAsia" w:ascii="宋体" w:hAnsi="宋体" w:eastAsia="宋体" w:cs="宋体"/>
                <w:b/>
                <w:color w:val="auto"/>
                <w:sz w:val="24"/>
                <w:szCs w:val="24"/>
                <w:highlight w:val="none"/>
                <w:lang w:val="en-GB" w:eastAsia="zh-CN"/>
              </w:rPr>
              <w:t>投标人可在下列三种交货方式中选择相应的交货方式。</w:t>
            </w:r>
          </w:p>
          <w:p w14:paraId="469C5536">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US" w:eastAsia="zh-CN"/>
              </w:rPr>
              <w:t>5.1</w:t>
            </w:r>
            <w:r>
              <w:rPr>
                <w:rFonts w:hint="eastAsia" w:ascii="宋体" w:hAnsi="宋体" w:eastAsia="宋体" w:cs="宋体"/>
                <w:b/>
                <w:color w:val="auto"/>
                <w:sz w:val="24"/>
                <w:szCs w:val="24"/>
                <w:highlight w:val="none"/>
                <w:lang w:val="en-GB" w:eastAsia="zh-CN"/>
              </w:rPr>
              <w:t>.1投标人委托采购单位推荐的第三方物流进行集中仓储和二次配送至最终用户。</w:t>
            </w:r>
          </w:p>
          <w:p w14:paraId="049EBDF9">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US" w:eastAsia="zh-CN"/>
              </w:rPr>
              <w:t>5.1</w:t>
            </w:r>
            <w:r>
              <w:rPr>
                <w:rFonts w:hint="eastAsia" w:ascii="宋体" w:hAnsi="宋体" w:eastAsia="宋体" w:cs="宋体"/>
                <w:b/>
                <w:color w:val="auto"/>
                <w:sz w:val="24"/>
                <w:szCs w:val="24"/>
                <w:highlight w:val="none"/>
                <w:lang w:val="en-GB" w:eastAsia="zh-CN"/>
              </w:rPr>
              <w:t>.2投标人委托采购单位推荐的第三方物流进行集中仓储，投标人接到采购单位指令后从仓库提货后进行二次配送至最终用户。</w:t>
            </w:r>
          </w:p>
          <w:p w14:paraId="7F944B8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US" w:eastAsia="zh-CN"/>
              </w:rPr>
              <w:t>5.1</w:t>
            </w:r>
            <w:r>
              <w:rPr>
                <w:rFonts w:hint="eastAsia" w:ascii="宋体" w:hAnsi="宋体" w:eastAsia="宋体" w:cs="宋体"/>
                <w:b/>
                <w:color w:val="auto"/>
                <w:sz w:val="24"/>
                <w:szCs w:val="24"/>
                <w:highlight w:val="none"/>
                <w:lang w:val="en-GB" w:eastAsia="zh-CN"/>
              </w:rPr>
              <w:t>.3投标人自行完成集中仓储和配送。</w:t>
            </w:r>
          </w:p>
          <w:p w14:paraId="1E1E5280">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eastAsia="zh-CN"/>
              </w:rPr>
              <w:t>若投标人选择上述①和②的交货方式，投标人除承担运送至第三方物流仓库的费用，还应同时承担货物入第三方物流仓库的仓储操作费、从第三方物流仓库运送至最终用户的二次配送费（若有）等相应费用。</w:t>
            </w:r>
          </w:p>
          <w:p w14:paraId="51ED3B7B">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b/>
                <w:color w:val="auto"/>
                <w:sz w:val="24"/>
                <w:szCs w:val="24"/>
                <w:highlight w:val="none"/>
                <w:lang w:val="en-GB" w:eastAsia="zh-CN"/>
              </w:rPr>
            </w:pPr>
            <w:r>
              <w:rPr>
                <w:rFonts w:hint="eastAsia" w:ascii="宋体" w:hAnsi="宋体" w:eastAsia="宋体" w:cs="宋体"/>
                <w:b/>
                <w:color w:val="auto"/>
                <w:sz w:val="24"/>
                <w:szCs w:val="24"/>
                <w:highlight w:val="none"/>
                <w:lang w:val="en-US" w:eastAsia="zh-CN"/>
              </w:rPr>
              <w:t>5.2</w:t>
            </w:r>
            <w:r>
              <w:rPr>
                <w:rFonts w:hint="eastAsia" w:ascii="宋体" w:hAnsi="宋体" w:eastAsia="宋体" w:cs="宋体"/>
                <w:b/>
                <w:color w:val="auto"/>
                <w:sz w:val="24"/>
                <w:szCs w:val="24"/>
                <w:highlight w:val="none"/>
                <w:lang w:val="en-GB" w:eastAsia="zh-CN"/>
              </w:rPr>
              <w:t xml:space="preserve">交货期                                                    </w:t>
            </w:r>
          </w:p>
          <w:p w14:paraId="23E3744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b/>
                <w:color w:val="auto"/>
                <w:sz w:val="24"/>
                <w:szCs w:val="24"/>
                <w:highlight w:val="none"/>
                <w:lang w:val="en-GB" w:eastAsia="zh-CN"/>
              </w:rPr>
            </w:pPr>
            <w:r>
              <w:rPr>
                <w:rFonts w:hint="eastAsia" w:ascii="宋体" w:hAnsi="宋体" w:eastAsia="宋体" w:cs="宋体"/>
                <w:b/>
                <w:color w:val="auto"/>
                <w:sz w:val="24"/>
                <w:szCs w:val="24"/>
                <w:highlight w:val="none"/>
                <w:lang w:val="en-US" w:eastAsia="zh-CN"/>
              </w:rPr>
              <w:t>5.2</w:t>
            </w:r>
            <w:r>
              <w:rPr>
                <w:rFonts w:hint="eastAsia" w:ascii="宋体" w:hAnsi="宋体" w:eastAsia="宋体" w:cs="宋体"/>
                <w:b/>
                <w:color w:val="auto"/>
                <w:sz w:val="24"/>
                <w:szCs w:val="24"/>
                <w:highlight w:val="none"/>
                <w:lang w:val="en-GB" w:eastAsia="zh-CN"/>
              </w:rPr>
              <w:t>.1投标人选择委托采购单位推荐的第三方物流进行集中仓储和二次配送至最终用户的，投标人在接到采购单位《定货单》之日起20个日历日之内货交采购单位推荐的第三方物流仓库，第三方物流在接到采购单位通知后厦门市行政区域内24小时；厦门市行政区域外48小时内运送至最终用户。采购单位推荐的第三方物流的仓储操作费及二次配送费的收费标准如下：</w:t>
            </w:r>
            <w:r>
              <w:rPr>
                <w:rFonts w:hint="eastAsia" w:ascii="宋体" w:hAnsi="宋体" w:eastAsia="宋体" w:cs="宋体"/>
                <w:b/>
                <w:color w:val="auto"/>
                <w:sz w:val="24"/>
                <w:szCs w:val="24"/>
                <w:highlight w:val="none"/>
                <w:lang w:val="en-GB"/>
              </w:rPr>
              <w:t>A4幅面激光打印机仓储操作费10元/台，二次配送费15元/台；A3幅面激光打印机仓储操作费15元/台，二次配送费45元/台。</w:t>
            </w:r>
          </w:p>
          <w:p w14:paraId="41075E2A">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b/>
                <w:color w:val="auto"/>
                <w:sz w:val="24"/>
                <w:szCs w:val="24"/>
                <w:highlight w:val="none"/>
                <w:lang w:val="en-GB" w:eastAsia="zh-CN"/>
              </w:rPr>
            </w:pPr>
            <w:r>
              <w:rPr>
                <w:rFonts w:hint="eastAsia" w:ascii="宋体" w:hAnsi="宋体" w:eastAsia="宋体" w:cs="宋体"/>
                <w:b/>
                <w:color w:val="auto"/>
                <w:sz w:val="24"/>
                <w:szCs w:val="24"/>
                <w:highlight w:val="none"/>
                <w:lang w:val="en-US" w:eastAsia="zh-CN"/>
              </w:rPr>
              <w:t>5.2</w:t>
            </w:r>
            <w:r>
              <w:rPr>
                <w:rFonts w:hint="eastAsia" w:ascii="宋体" w:hAnsi="宋体" w:eastAsia="宋体" w:cs="宋体"/>
                <w:b/>
                <w:color w:val="auto"/>
                <w:sz w:val="24"/>
                <w:szCs w:val="24"/>
                <w:highlight w:val="none"/>
                <w:lang w:val="en-GB" w:eastAsia="zh-CN"/>
              </w:rPr>
              <w:t>.2投标人选择委托采购单位推荐的第三方物流进行集中仓储，投标人接到采购单位指令后从仓库提货后进行二次配送至最终用户的，投标人在接到采购单位《定货单》之日起20个日历日之内货交采购单位推荐的第三方物流仓库，投标人接到采购单位通知后厦门市行政区域内24小时；厦门市行政区域外48小时内从采购单位仓库运送至最终用户，投标人从采购单位仓库中提货后，货物毁损、灭失的风险转移至投标人。采购单位推荐的第三方物流的仓储操作费的收费标准如下：</w:t>
            </w:r>
            <w:r>
              <w:rPr>
                <w:rFonts w:hint="eastAsia" w:ascii="宋体" w:hAnsi="宋体" w:eastAsia="宋体" w:cs="宋体"/>
                <w:b/>
                <w:color w:val="auto"/>
                <w:sz w:val="24"/>
                <w:szCs w:val="24"/>
                <w:highlight w:val="none"/>
                <w:lang w:val="en-GB"/>
              </w:rPr>
              <w:t>A4幅面激光打印机仓储操作费10元/台；A3幅面激光打印机仓储操作费15元/台。</w:t>
            </w:r>
            <w:r>
              <w:rPr>
                <w:rFonts w:hint="eastAsia" w:ascii="宋体" w:hAnsi="宋体" w:eastAsia="宋体" w:cs="宋体"/>
                <w:b/>
                <w:color w:val="auto"/>
                <w:sz w:val="24"/>
                <w:szCs w:val="24"/>
                <w:highlight w:val="none"/>
                <w:lang w:val="en-GB" w:eastAsia="zh-CN"/>
              </w:rPr>
              <w:t xml:space="preserve">       </w:t>
            </w:r>
          </w:p>
          <w:p w14:paraId="2DF7DA19">
            <w:pPr>
              <w:keepNext w:val="0"/>
              <w:keepLines w:val="0"/>
              <w:suppressLineNumbers w:val="0"/>
              <w:spacing w:before="0" w:beforeAutospacing="0" w:after="0" w:afterAutospacing="0" w:line="360" w:lineRule="auto"/>
              <w:ind w:left="0" w:right="0"/>
              <w:rPr>
                <w:rFonts w:hint="eastAsia" w:ascii="宋体" w:hAnsi="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5.2</w:t>
            </w:r>
            <w:r>
              <w:rPr>
                <w:rFonts w:hint="eastAsia" w:ascii="宋体" w:hAnsi="宋体" w:eastAsia="宋体" w:cs="宋体"/>
                <w:b/>
                <w:color w:val="auto"/>
                <w:sz w:val="24"/>
                <w:szCs w:val="24"/>
                <w:highlight w:val="none"/>
                <w:lang w:val="en-GB" w:eastAsia="zh-CN"/>
              </w:rPr>
              <w:t>.3投标人选择自行完成集中仓储和配送的，投标人自行备货和集中仓储，在接到采购单位通知后厦门市行政区域内24小时；厦门市行政区域外48小时内运送至最终用户。</w:t>
            </w:r>
          </w:p>
        </w:tc>
      </w:tr>
      <w:tr w14:paraId="67FE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50655A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54</w:t>
            </w:r>
          </w:p>
        </w:tc>
        <w:tc>
          <w:tcPr>
            <w:tcW w:w="696" w:type="dxa"/>
            <w:noWrap w:val="0"/>
            <w:vAlign w:val="center"/>
          </w:tcPr>
          <w:p w14:paraId="6C8278E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1AABF1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3C02FA30">
            <w:pPr>
              <w:keepNext w:val="0"/>
              <w:keepLines w:val="0"/>
              <w:suppressLineNumbers w:val="0"/>
              <w:spacing w:before="0" w:beforeAutospacing="0" w:after="0" w:afterAutospacing="0" w:line="360" w:lineRule="auto"/>
              <w:ind w:left="0" w:right="0"/>
              <w:rPr>
                <w:rFonts w:hint="eastAsia" w:ascii="宋体" w:hAnsi="宋体" w:cs="宋体"/>
                <w:color w:val="auto"/>
                <w:sz w:val="24"/>
                <w:szCs w:val="24"/>
                <w:highlight w:val="none"/>
                <w:lang w:val="en-US" w:eastAsia="zh-CN"/>
              </w:rPr>
            </w:pP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6.</w:t>
            </w:r>
            <w:r>
              <w:rPr>
                <w:rFonts w:hint="eastAsia" w:ascii="宋体" w:hAnsi="宋体" w:eastAsia="宋体" w:cs="宋体"/>
                <w:b/>
                <w:color w:val="auto"/>
                <w:sz w:val="24"/>
                <w:szCs w:val="24"/>
                <w:highlight w:val="none"/>
              </w:rPr>
              <w:t>投标人承诺，</w:t>
            </w:r>
            <w:r>
              <w:rPr>
                <w:rFonts w:hint="eastAsia" w:ascii="宋体" w:hAnsi="宋体" w:eastAsia="宋体" w:cs="宋体"/>
                <w:b/>
                <w:color w:val="auto"/>
                <w:sz w:val="24"/>
                <w:szCs w:val="24"/>
                <w:highlight w:val="none"/>
                <w:lang w:val="en-GB" w:eastAsia="zh-CN"/>
              </w:rPr>
              <w:t>若在合同期内有任何产品型号或配件升级变更，投标人应至少提前一个月书面通知采购单位相关信息（包括其升级产品型号、部件及详细配置方案），</w:t>
            </w:r>
            <w:sdt>
              <w:sdtPr>
                <w:rPr>
                  <w:rFonts w:hint="eastAsia" w:ascii="宋体" w:hAnsi="宋体" w:eastAsia="宋体" w:cs="宋体"/>
                  <w:b/>
                  <w:color w:val="auto"/>
                  <w:sz w:val="24"/>
                  <w:szCs w:val="24"/>
                  <w:highlight w:val="none"/>
                  <w:lang w:val="en-US" w:eastAsia="zh-CN"/>
                </w:rPr>
                <w:id w:val="147461741"/>
                <w:placeholder>
                  <w:docPart w:val="{7029c244-5991-4dac-9819-8d9b627742b8}"/>
                </w:placeholder>
                <w:showingPlcHdr/>
              </w:sdtPr>
              <w:sdtEndPr>
                <w:rPr>
                  <w:rFonts w:hint="eastAsia" w:ascii="宋体" w:hAnsi="宋体" w:eastAsia="宋体" w:cs="宋体"/>
                  <w:b/>
                  <w:color w:val="auto"/>
                  <w:sz w:val="24"/>
                  <w:szCs w:val="24"/>
                  <w:highlight w:val="none"/>
                  <w:lang w:val="en-US" w:eastAsia="zh-CN"/>
                </w:rPr>
              </w:sdtEndPr>
              <w:sdtContent>
                <w:r>
                  <w:rPr>
                    <w:rFonts w:hint="eastAsia" w:ascii="宋体" w:hAnsi="宋体" w:eastAsia="宋体" w:cs="宋体"/>
                    <w:b/>
                    <w:color w:val="auto"/>
                    <w:sz w:val="24"/>
                    <w:szCs w:val="24"/>
                    <w:highlight w:val="none"/>
                    <w:lang w:val="en-GB" w:eastAsia="zh-CN"/>
                  </w:rPr>
                  <w:t>单击此处输入文字。</w:t>
                </w:r>
              </w:sdtContent>
            </w:sdt>
            <w:r>
              <w:rPr>
                <w:rFonts w:hint="eastAsia" w:ascii="宋体" w:hAnsi="宋体" w:eastAsia="宋体" w:cs="宋体"/>
                <w:b/>
                <w:color w:val="auto"/>
                <w:sz w:val="24"/>
                <w:szCs w:val="24"/>
                <w:highlight w:val="none"/>
                <w:lang w:val="en-GB" w:eastAsia="zh-CN"/>
              </w:rPr>
              <w:t>经采购单位书面同意后方可按升级后的产品（或配件）供货，价格按合同单价执行，交货时间按采购合同条款执行。同时，在采购单位同意之前，投标人仍应按原《定货单》的要求供货。否则，按逾期交货处理。</w:t>
            </w:r>
            <w:sdt>
              <w:sdtPr>
                <w:rPr>
                  <w:rFonts w:hint="eastAsia" w:ascii="宋体" w:hAnsi="宋体" w:eastAsia="宋体" w:cs="宋体"/>
                  <w:b/>
                  <w:color w:val="auto"/>
                  <w:sz w:val="24"/>
                  <w:szCs w:val="24"/>
                  <w:highlight w:val="none"/>
                  <w:lang w:val="en-US" w:eastAsia="zh-CN"/>
                </w:rPr>
                <w:id w:val="147473059"/>
                <w:placeholder>
                  <w:docPart w:val="{b2efe301-a47f-4457-9993-6a641c3aa438}"/>
                </w:placeholder>
              </w:sdtPr>
              <w:sdtEndPr>
                <w:rPr>
                  <w:rFonts w:hint="eastAsia" w:ascii="宋体" w:hAnsi="宋体" w:eastAsia="宋体" w:cs="宋体"/>
                  <w:b/>
                  <w:color w:val="auto"/>
                  <w:sz w:val="24"/>
                  <w:szCs w:val="24"/>
                  <w:highlight w:val="none"/>
                  <w:lang w:val="en-US" w:eastAsia="zh-CN"/>
                </w:rPr>
              </w:sdtEndPr>
              <w:sdtContent>
                <w:r>
                  <w:rPr>
                    <w:rFonts w:hint="eastAsia" w:ascii="宋体" w:hAnsi="宋体" w:eastAsia="宋体" w:cs="宋体"/>
                    <w:b/>
                    <w:color w:val="auto"/>
                    <w:sz w:val="24"/>
                    <w:szCs w:val="24"/>
                    <w:highlight w:val="none"/>
                    <w:lang w:val="en-GB" w:eastAsia="zh-CN"/>
                  </w:rPr>
                  <w:t>经最终用户认可后，投标人可按升级后的产品（或配件）供货。若在合同期内投标人有任何产品型号或配件停产且无法提供符合采购单位要求的升级型号或配件则视为严重违约，投标人应按每款机型20000元向采购单位缴纳违约金，采购单位有权单方面解除中标合同并没收约定的全部履约保证金。</w:t>
                </w:r>
              </w:sdtContent>
            </w:sdt>
          </w:p>
        </w:tc>
      </w:tr>
      <w:tr w14:paraId="2F41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763F308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55</w:t>
            </w:r>
          </w:p>
        </w:tc>
        <w:tc>
          <w:tcPr>
            <w:tcW w:w="696" w:type="dxa"/>
            <w:noWrap w:val="0"/>
            <w:vAlign w:val="center"/>
          </w:tcPr>
          <w:p w14:paraId="3A84DE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3C5089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271854FC">
            <w:pPr>
              <w:keepNext w:val="0"/>
              <w:keepLines w:val="0"/>
              <w:suppressLineNumbers w:val="0"/>
              <w:spacing w:before="0" w:beforeAutospacing="0" w:after="0" w:afterAutospacing="0" w:line="360" w:lineRule="auto"/>
              <w:ind w:left="0" w:right="0"/>
              <w:jc w:val="left"/>
              <w:rPr>
                <w:rFonts w:hint="default" w:ascii="宋体" w:hAnsi="宋体" w:eastAsia="宋体" w:cs="宋体"/>
                <w:b/>
                <w:color w:val="auto"/>
                <w:kern w:val="0"/>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kern w:val="0"/>
                <w:sz w:val="24"/>
                <w:szCs w:val="24"/>
                <w:highlight w:val="none"/>
                <w:lang w:val="en-US" w:eastAsia="zh-CN"/>
              </w:rPr>
              <w:t>7.</w:t>
            </w:r>
            <w:r>
              <w:rPr>
                <w:rFonts w:hint="eastAsia" w:ascii="宋体" w:hAnsi="宋体" w:eastAsia="宋体" w:cs="宋体"/>
                <w:b/>
                <w:color w:val="auto"/>
                <w:kern w:val="0"/>
                <w:sz w:val="24"/>
                <w:szCs w:val="24"/>
                <w:highlight w:val="none"/>
                <w:lang w:eastAsia="zh-CN"/>
              </w:rPr>
              <w:t>安装要求</w:t>
            </w:r>
          </w:p>
          <w:p w14:paraId="53694F81">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b/>
                <w:color w:val="auto"/>
                <w:kern w:val="0"/>
                <w:sz w:val="24"/>
                <w:szCs w:val="24"/>
                <w:highlight w:val="none"/>
                <w:lang w:val="en-GB"/>
              </w:rPr>
            </w:pPr>
            <w:r>
              <w:rPr>
                <w:rFonts w:hint="eastAsia" w:ascii="宋体" w:hAnsi="宋体" w:eastAsia="宋体" w:cs="宋体"/>
                <w:b/>
                <w:color w:val="auto"/>
                <w:kern w:val="0"/>
                <w:sz w:val="24"/>
                <w:szCs w:val="24"/>
                <w:highlight w:val="none"/>
                <w:lang w:val="en-US" w:eastAsia="zh-CN"/>
              </w:rPr>
              <w:t>7.1</w:t>
            </w:r>
            <w:r>
              <w:rPr>
                <w:rFonts w:hint="eastAsia" w:ascii="宋体" w:hAnsi="宋体" w:eastAsia="宋体" w:cs="宋体"/>
                <w:b/>
                <w:color w:val="auto"/>
                <w:kern w:val="0"/>
                <w:sz w:val="24"/>
                <w:szCs w:val="24"/>
                <w:highlight w:val="none"/>
                <w:lang w:val="en-GB" w:eastAsia="zh-CN"/>
              </w:rPr>
              <w:t>投标人</w:t>
            </w:r>
            <w:r>
              <w:rPr>
                <w:rFonts w:hint="eastAsia" w:ascii="宋体" w:hAnsi="宋体" w:eastAsia="宋体" w:cs="宋体"/>
                <w:b/>
                <w:color w:val="auto"/>
                <w:kern w:val="0"/>
                <w:sz w:val="24"/>
                <w:szCs w:val="24"/>
                <w:highlight w:val="none"/>
                <w:lang w:val="en-GB"/>
              </w:rPr>
              <w:t>负责货物（设备）的安装，在接到</w:t>
            </w:r>
            <w:r>
              <w:rPr>
                <w:rFonts w:hint="eastAsia" w:ascii="宋体" w:hAnsi="宋体" w:eastAsia="宋体" w:cs="宋体"/>
                <w:b/>
                <w:color w:val="auto"/>
                <w:kern w:val="0"/>
                <w:sz w:val="24"/>
                <w:szCs w:val="24"/>
                <w:highlight w:val="none"/>
                <w:lang w:val="en-GB" w:eastAsia="zh-CN"/>
              </w:rPr>
              <w:t>采购单位</w:t>
            </w:r>
            <w:r>
              <w:rPr>
                <w:rFonts w:hint="eastAsia" w:ascii="宋体" w:hAnsi="宋体" w:eastAsia="宋体" w:cs="宋体"/>
                <w:b/>
                <w:color w:val="auto"/>
                <w:kern w:val="0"/>
                <w:sz w:val="24"/>
                <w:szCs w:val="24"/>
                <w:highlight w:val="none"/>
                <w:lang w:val="en-GB"/>
              </w:rPr>
              <w:t>或最终用户的安装要求后4个小时内安排安装服务人员到达指定地点进行安装调试，安装调试完成后三日内将最终用户确认的最终验收合格交付单及时反馈给</w:t>
            </w:r>
            <w:r>
              <w:rPr>
                <w:rFonts w:hint="eastAsia" w:ascii="宋体" w:hAnsi="宋体" w:eastAsia="宋体" w:cs="宋体"/>
                <w:b/>
                <w:color w:val="auto"/>
                <w:kern w:val="0"/>
                <w:sz w:val="24"/>
                <w:szCs w:val="24"/>
                <w:highlight w:val="none"/>
                <w:lang w:val="en-GB" w:eastAsia="zh-CN"/>
              </w:rPr>
              <w:t>采购单位</w:t>
            </w:r>
            <w:r>
              <w:rPr>
                <w:rFonts w:hint="eastAsia" w:ascii="宋体" w:hAnsi="宋体" w:eastAsia="宋体" w:cs="宋体"/>
                <w:b/>
                <w:color w:val="auto"/>
                <w:kern w:val="0"/>
                <w:sz w:val="24"/>
                <w:szCs w:val="24"/>
                <w:highlight w:val="none"/>
                <w:lang w:val="en-GB"/>
              </w:rPr>
              <w:t>：</w:t>
            </w:r>
          </w:p>
          <w:p w14:paraId="34CBC03F">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b/>
                <w:color w:val="auto"/>
                <w:kern w:val="0"/>
                <w:sz w:val="24"/>
                <w:szCs w:val="24"/>
                <w:highlight w:val="none"/>
                <w:lang w:val="en-GB"/>
              </w:rPr>
            </w:pPr>
            <w:r>
              <w:rPr>
                <w:rFonts w:hint="eastAsia" w:ascii="宋体" w:hAnsi="宋体" w:eastAsia="宋体" w:cs="宋体"/>
                <w:b/>
                <w:color w:val="auto"/>
                <w:kern w:val="0"/>
                <w:sz w:val="24"/>
                <w:szCs w:val="24"/>
                <w:highlight w:val="none"/>
                <w:lang w:val="en-US" w:eastAsia="zh-CN"/>
              </w:rPr>
              <w:t>7</w:t>
            </w:r>
            <w:r>
              <w:rPr>
                <w:rFonts w:hint="eastAsia" w:ascii="宋体" w:hAnsi="宋体" w:eastAsia="宋体" w:cs="宋体"/>
                <w:b/>
                <w:color w:val="auto"/>
                <w:kern w:val="0"/>
                <w:sz w:val="24"/>
                <w:szCs w:val="24"/>
                <w:highlight w:val="none"/>
                <w:lang w:val="en-GB"/>
              </w:rPr>
              <w:t>.2安装前应做到：</w:t>
            </w:r>
          </w:p>
          <w:p w14:paraId="4682A941">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b/>
                <w:color w:val="auto"/>
                <w:kern w:val="0"/>
                <w:sz w:val="24"/>
                <w:szCs w:val="24"/>
                <w:highlight w:val="none"/>
                <w:lang w:val="en-GB"/>
              </w:rPr>
            </w:pPr>
            <w:r>
              <w:rPr>
                <w:rFonts w:hint="eastAsia" w:ascii="宋体" w:hAnsi="宋体" w:eastAsia="宋体" w:cs="宋体"/>
                <w:b/>
                <w:color w:val="auto"/>
                <w:kern w:val="0"/>
                <w:sz w:val="24"/>
                <w:szCs w:val="24"/>
                <w:highlight w:val="none"/>
                <w:lang w:val="en-GB"/>
              </w:rPr>
              <w:t>1)安装前应与最终用户核对机器型号和台数，确认无误后再安装；</w:t>
            </w:r>
          </w:p>
          <w:p w14:paraId="7327E7CC">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b/>
                <w:color w:val="auto"/>
                <w:kern w:val="0"/>
                <w:sz w:val="24"/>
                <w:szCs w:val="24"/>
                <w:highlight w:val="none"/>
                <w:lang w:val="en-GB"/>
              </w:rPr>
            </w:pPr>
            <w:r>
              <w:rPr>
                <w:rFonts w:hint="eastAsia" w:ascii="宋体" w:hAnsi="宋体" w:eastAsia="宋体" w:cs="宋体"/>
                <w:b/>
                <w:color w:val="auto"/>
                <w:kern w:val="0"/>
                <w:sz w:val="24"/>
                <w:szCs w:val="24"/>
                <w:highlight w:val="none"/>
                <w:lang w:val="en-GB"/>
              </w:rPr>
              <w:t>2)上门服务人员应着售后服务供应商工作牌；</w:t>
            </w:r>
          </w:p>
          <w:p w14:paraId="1FC9C26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b/>
                <w:color w:val="auto"/>
                <w:kern w:val="0"/>
                <w:sz w:val="24"/>
                <w:szCs w:val="24"/>
                <w:highlight w:val="none"/>
                <w:lang w:val="en-GB"/>
              </w:rPr>
            </w:pPr>
            <w:r>
              <w:rPr>
                <w:rFonts w:hint="eastAsia" w:ascii="宋体" w:hAnsi="宋体" w:eastAsia="宋体" w:cs="宋体"/>
                <w:b/>
                <w:color w:val="auto"/>
                <w:kern w:val="0"/>
                <w:sz w:val="24"/>
                <w:szCs w:val="24"/>
                <w:highlight w:val="none"/>
                <w:lang w:val="en-GB"/>
              </w:rPr>
              <w:t>3)安装前应检查最终用户的电源电压是否安全稳定，如有问题，应及时告知最终用户，协商整改。</w:t>
            </w:r>
          </w:p>
          <w:p w14:paraId="5B1A7656">
            <w:pPr>
              <w:keepNext w:val="0"/>
              <w:keepLines w:val="0"/>
              <w:suppressLineNumbers w:val="0"/>
              <w:adjustRightInd/>
              <w:snapToGrid/>
              <w:spacing w:before="0" w:beforeAutospacing="0" w:after="0" w:afterAutospacing="0" w:line="360" w:lineRule="auto"/>
              <w:ind w:left="0" w:right="0" w:firstLine="0" w:firstLineChars="0"/>
              <w:jc w:val="left"/>
              <w:rPr>
                <w:rFonts w:hint="default" w:ascii="宋体" w:hAnsi="宋体" w:eastAsia="宋体" w:cs="宋体"/>
                <w:b/>
                <w:color w:val="auto"/>
                <w:kern w:val="0"/>
                <w:sz w:val="24"/>
                <w:szCs w:val="24"/>
                <w:highlight w:val="none"/>
                <w:lang w:val="en-GB"/>
              </w:rPr>
            </w:pPr>
            <w:r>
              <w:rPr>
                <w:rFonts w:hint="eastAsia" w:ascii="宋体" w:hAnsi="宋体" w:eastAsia="宋体" w:cs="宋体"/>
                <w:b/>
                <w:color w:val="auto"/>
                <w:kern w:val="0"/>
                <w:sz w:val="24"/>
                <w:szCs w:val="24"/>
                <w:highlight w:val="none"/>
                <w:lang w:val="en-US" w:eastAsia="zh-CN"/>
              </w:rPr>
              <w:t>4）</w:t>
            </w:r>
            <w:r>
              <w:rPr>
                <w:rFonts w:hint="eastAsia" w:ascii="宋体" w:hAnsi="宋体" w:eastAsia="宋体" w:cs="宋体"/>
                <w:b/>
                <w:color w:val="auto"/>
                <w:kern w:val="0"/>
                <w:sz w:val="24"/>
                <w:szCs w:val="24"/>
                <w:highlight w:val="none"/>
                <w:lang w:val="en-GB" w:eastAsia="zh-CN"/>
              </w:rPr>
              <w:t>安装前需携带动态二维码标签（一物一码）、《厦门市政府采购验收报告》。标签制作规范：使用热敏式打印机、PP合成纸，尺寸不小于：60mm*40mm；并确保二维码清晰可读，信息完善有效。</w:t>
            </w:r>
          </w:p>
          <w:p w14:paraId="5A0056D0">
            <w:pPr>
              <w:keepNext w:val="0"/>
              <w:keepLines w:val="0"/>
              <w:suppressLineNumbers w:val="0"/>
              <w:adjustRightInd/>
              <w:snapToGrid/>
              <w:spacing w:before="0" w:beforeAutospacing="0" w:after="0" w:afterAutospacing="0" w:line="360" w:lineRule="auto"/>
              <w:ind w:left="0" w:right="0" w:firstLine="0" w:firstLineChars="0"/>
              <w:jc w:val="left"/>
              <w:rPr>
                <w:rFonts w:hint="default" w:ascii="宋体" w:hAnsi="宋体" w:eastAsia="宋体" w:cs="宋体"/>
                <w:b/>
                <w:color w:val="auto"/>
                <w:kern w:val="0"/>
                <w:sz w:val="24"/>
                <w:szCs w:val="24"/>
                <w:highlight w:val="none"/>
                <w:lang w:val="en-GB"/>
              </w:rPr>
            </w:pPr>
            <w:r>
              <w:rPr>
                <w:rFonts w:hint="eastAsia" w:ascii="宋体" w:hAnsi="宋体" w:eastAsia="宋体" w:cs="宋体"/>
                <w:b/>
                <w:color w:val="auto"/>
                <w:kern w:val="0"/>
                <w:sz w:val="24"/>
                <w:szCs w:val="24"/>
                <w:highlight w:val="none"/>
                <w:lang w:val="en-US" w:eastAsia="zh-CN"/>
              </w:rPr>
              <w:t>7</w:t>
            </w:r>
            <w:r>
              <w:rPr>
                <w:rFonts w:hint="eastAsia" w:ascii="宋体" w:hAnsi="宋体" w:eastAsia="宋体" w:cs="宋体"/>
                <w:b/>
                <w:color w:val="auto"/>
                <w:kern w:val="0"/>
                <w:sz w:val="24"/>
                <w:szCs w:val="24"/>
                <w:highlight w:val="none"/>
                <w:lang w:val="en-GB"/>
              </w:rPr>
              <w:t>.3安装过程中应做到：</w:t>
            </w:r>
          </w:p>
          <w:p w14:paraId="5E5C7DE1">
            <w:pPr>
              <w:keepNext w:val="0"/>
              <w:keepLines w:val="0"/>
              <w:suppressLineNumbers w:val="0"/>
              <w:adjustRightInd/>
              <w:snapToGrid/>
              <w:spacing w:before="0" w:beforeAutospacing="0" w:after="0" w:afterAutospacing="0" w:line="360" w:lineRule="auto"/>
              <w:ind w:left="0" w:right="0" w:firstLine="0" w:firstLineChars="0"/>
              <w:jc w:val="left"/>
              <w:rPr>
                <w:rFonts w:hint="default" w:ascii="宋体" w:hAnsi="宋体" w:eastAsia="宋体" w:cs="宋体"/>
                <w:b/>
                <w:color w:val="auto"/>
                <w:kern w:val="0"/>
                <w:sz w:val="24"/>
                <w:szCs w:val="24"/>
                <w:highlight w:val="none"/>
                <w:lang w:val="en-GB"/>
              </w:rPr>
            </w:pPr>
            <w:r>
              <w:rPr>
                <w:rFonts w:hint="eastAsia" w:ascii="宋体" w:hAnsi="宋体" w:eastAsia="宋体" w:cs="宋体"/>
                <w:b/>
                <w:color w:val="auto"/>
                <w:kern w:val="0"/>
                <w:sz w:val="24"/>
                <w:szCs w:val="24"/>
                <w:highlight w:val="none"/>
                <w:lang w:val="en-GB"/>
              </w:rPr>
              <w:t xml:space="preserve">1) </w:t>
            </w:r>
            <w:r>
              <w:rPr>
                <w:rFonts w:hint="eastAsia" w:ascii="宋体" w:hAnsi="宋体" w:eastAsia="宋体" w:cs="宋体"/>
                <w:b/>
                <w:color w:val="auto"/>
                <w:kern w:val="0"/>
                <w:sz w:val="24"/>
                <w:szCs w:val="24"/>
                <w:highlight w:val="none"/>
                <w:lang w:val="en-GB" w:eastAsia="zh-CN"/>
              </w:rPr>
              <w:t>到达指定安装地点后，登录小程序“售后中台”，确认上门；</w:t>
            </w:r>
          </w:p>
          <w:p w14:paraId="0F05F365">
            <w:pPr>
              <w:keepNext w:val="0"/>
              <w:keepLines w:val="0"/>
              <w:suppressLineNumbers w:val="0"/>
              <w:adjustRightInd/>
              <w:snapToGrid/>
              <w:spacing w:before="0" w:beforeAutospacing="0" w:after="0" w:afterAutospacing="0" w:line="360" w:lineRule="auto"/>
              <w:ind w:left="0" w:right="0" w:firstLine="0" w:firstLineChars="0"/>
              <w:jc w:val="left"/>
              <w:rPr>
                <w:rFonts w:hint="default" w:ascii="宋体" w:hAnsi="宋体" w:eastAsia="宋体" w:cs="宋体"/>
                <w:b/>
                <w:color w:val="auto"/>
                <w:kern w:val="0"/>
                <w:sz w:val="24"/>
                <w:szCs w:val="24"/>
                <w:highlight w:val="none"/>
                <w:lang w:val="en-GB"/>
              </w:rPr>
            </w:pPr>
            <w:r>
              <w:rPr>
                <w:rFonts w:hint="eastAsia" w:ascii="宋体" w:hAnsi="宋体" w:eastAsia="宋体" w:cs="宋体"/>
                <w:b/>
                <w:color w:val="auto"/>
                <w:kern w:val="0"/>
                <w:sz w:val="24"/>
                <w:szCs w:val="24"/>
                <w:highlight w:val="none"/>
                <w:lang w:val="en-GB"/>
              </w:rPr>
              <w:t xml:space="preserve">2) 开箱验机，检查设备外观完好； </w:t>
            </w:r>
          </w:p>
          <w:p w14:paraId="7747AFD6">
            <w:pPr>
              <w:keepNext w:val="0"/>
              <w:keepLines w:val="0"/>
              <w:suppressLineNumbers w:val="0"/>
              <w:adjustRightInd/>
              <w:snapToGrid/>
              <w:spacing w:before="0" w:beforeAutospacing="0" w:after="0" w:afterAutospacing="0" w:line="360" w:lineRule="auto"/>
              <w:ind w:left="0" w:right="0" w:firstLine="0" w:firstLineChars="0"/>
              <w:jc w:val="left"/>
              <w:rPr>
                <w:rFonts w:hint="default" w:ascii="宋体" w:hAnsi="宋体" w:eastAsia="宋体" w:cs="宋体"/>
                <w:b/>
                <w:color w:val="auto"/>
                <w:kern w:val="0"/>
                <w:sz w:val="24"/>
                <w:szCs w:val="24"/>
                <w:highlight w:val="none"/>
                <w:lang w:val="en-GB"/>
              </w:rPr>
            </w:pPr>
            <w:r>
              <w:rPr>
                <w:rFonts w:hint="eastAsia" w:ascii="宋体" w:hAnsi="宋体" w:eastAsia="宋体" w:cs="宋体"/>
                <w:b/>
                <w:color w:val="auto"/>
                <w:kern w:val="0"/>
                <w:sz w:val="24"/>
                <w:szCs w:val="24"/>
                <w:highlight w:val="none"/>
                <w:lang w:val="en-GB"/>
              </w:rPr>
              <w:t>3) 检查每台机器的服务编号；</w:t>
            </w:r>
          </w:p>
          <w:p w14:paraId="728D0DB8">
            <w:pPr>
              <w:keepNext w:val="0"/>
              <w:keepLines w:val="0"/>
              <w:suppressLineNumbers w:val="0"/>
              <w:adjustRightInd/>
              <w:snapToGrid/>
              <w:spacing w:before="0" w:beforeAutospacing="0" w:after="0" w:afterAutospacing="0" w:line="360" w:lineRule="auto"/>
              <w:ind w:left="0" w:right="0" w:firstLine="0" w:firstLineChars="0"/>
              <w:jc w:val="left"/>
              <w:rPr>
                <w:rFonts w:hint="default" w:ascii="宋体" w:hAnsi="宋体" w:eastAsia="宋体" w:cs="宋体"/>
                <w:b/>
                <w:color w:val="auto"/>
                <w:kern w:val="0"/>
                <w:sz w:val="24"/>
                <w:szCs w:val="24"/>
                <w:highlight w:val="none"/>
                <w:lang w:val="en-GB"/>
              </w:rPr>
            </w:pPr>
            <w:r>
              <w:rPr>
                <w:rFonts w:hint="eastAsia" w:ascii="宋体" w:hAnsi="宋体" w:eastAsia="宋体" w:cs="宋体"/>
                <w:b/>
                <w:color w:val="auto"/>
                <w:kern w:val="0"/>
                <w:sz w:val="24"/>
                <w:szCs w:val="24"/>
                <w:highlight w:val="none"/>
                <w:lang w:val="en-GB"/>
              </w:rPr>
              <w:t>4) 如果设备在运输过程中出现损伤，</w:t>
            </w:r>
            <w:r>
              <w:rPr>
                <w:rFonts w:hint="eastAsia" w:ascii="宋体" w:hAnsi="宋体" w:eastAsia="宋体" w:cs="宋体"/>
                <w:b/>
                <w:color w:val="auto"/>
                <w:kern w:val="0"/>
                <w:sz w:val="24"/>
                <w:szCs w:val="24"/>
                <w:highlight w:val="none"/>
                <w:lang w:val="en-GB" w:eastAsia="zh-CN"/>
              </w:rPr>
              <w:t>投标人</w:t>
            </w:r>
            <w:r>
              <w:rPr>
                <w:rFonts w:hint="eastAsia" w:ascii="宋体" w:hAnsi="宋体" w:eastAsia="宋体" w:cs="宋体"/>
                <w:b/>
                <w:color w:val="auto"/>
                <w:kern w:val="0"/>
                <w:sz w:val="24"/>
                <w:szCs w:val="24"/>
                <w:highlight w:val="none"/>
                <w:lang w:val="en-GB"/>
              </w:rPr>
              <w:t xml:space="preserve">应负责免费给最终用户更换同型号新设备；  </w:t>
            </w:r>
          </w:p>
          <w:p w14:paraId="007A7B8D">
            <w:pPr>
              <w:keepNext w:val="0"/>
              <w:keepLines w:val="0"/>
              <w:suppressLineNumbers w:val="0"/>
              <w:adjustRightInd/>
              <w:snapToGrid/>
              <w:spacing w:before="0" w:beforeAutospacing="0" w:after="0" w:afterAutospacing="0" w:line="360" w:lineRule="auto"/>
              <w:ind w:left="0" w:right="0" w:firstLine="0" w:firstLineChars="0"/>
              <w:jc w:val="left"/>
              <w:rPr>
                <w:rFonts w:hint="default" w:ascii="宋体" w:hAnsi="宋体" w:eastAsia="宋体" w:cs="宋体"/>
                <w:b/>
                <w:color w:val="auto"/>
                <w:kern w:val="0"/>
                <w:sz w:val="24"/>
                <w:szCs w:val="24"/>
                <w:highlight w:val="none"/>
                <w:lang w:val="en-GB"/>
              </w:rPr>
            </w:pPr>
            <w:r>
              <w:rPr>
                <w:rFonts w:hint="eastAsia" w:ascii="宋体" w:hAnsi="宋体" w:eastAsia="宋体" w:cs="宋体"/>
                <w:b/>
                <w:color w:val="auto"/>
                <w:kern w:val="0"/>
                <w:sz w:val="24"/>
                <w:szCs w:val="24"/>
                <w:highlight w:val="none"/>
                <w:lang w:val="en-GB"/>
              </w:rPr>
              <w:t xml:space="preserve">5) 设备安装到最终用户所指定的位置上，如位置无法正常安装，应与最终用户协商，提出解决方案； </w:t>
            </w:r>
          </w:p>
          <w:p w14:paraId="1EBBE2A5">
            <w:pPr>
              <w:keepNext w:val="0"/>
              <w:keepLines w:val="0"/>
              <w:suppressLineNumbers w:val="0"/>
              <w:adjustRightInd/>
              <w:snapToGrid/>
              <w:spacing w:before="0" w:beforeAutospacing="0" w:after="0" w:afterAutospacing="0" w:line="360" w:lineRule="auto"/>
              <w:ind w:left="0" w:right="0" w:firstLine="0" w:firstLineChars="0"/>
              <w:jc w:val="left"/>
              <w:rPr>
                <w:rFonts w:hint="default" w:ascii="宋体" w:hAnsi="宋体" w:eastAsia="宋体" w:cs="宋体"/>
                <w:b/>
                <w:color w:val="auto"/>
                <w:kern w:val="0"/>
                <w:sz w:val="24"/>
                <w:szCs w:val="24"/>
                <w:highlight w:val="none"/>
                <w:lang w:val="en-GB"/>
              </w:rPr>
            </w:pPr>
            <w:r>
              <w:rPr>
                <w:rFonts w:hint="eastAsia" w:ascii="宋体" w:hAnsi="宋体" w:eastAsia="宋体" w:cs="宋体"/>
                <w:b/>
                <w:color w:val="auto"/>
                <w:kern w:val="0"/>
                <w:sz w:val="24"/>
                <w:szCs w:val="24"/>
                <w:highlight w:val="none"/>
                <w:lang w:val="en-GB"/>
              </w:rPr>
              <w:t xml:space="preserve">6)给新机器连接线缆； </w:t>
            </w:r>
          </w:p>
          <w:p w14:paraId="14C8F909">
            <w:pPr>
              <w:keepNext w:val="0"/>
              <w:keepLines w:val="0"/>
              <w:suppressLineNumbers w:val="0"/>
              <w:adjustRightInd/>
              <w:snapToGrid/>
              <w:spacing w:before="0" w:beforeAutospacing="0" w:after="0" w:afterAutospacing="0" w:line="360" w:lineRule="auto"/>
              <w:ind w:left="0" w:right="0" w:firstLine="0" w:firstLineChars="0"/>
              <w:jc w:val="left"/>
              <w:rPr>
                <w:rFonts w:hint="default" w:ascii="宋体" w:hAnsi="宋体" w:eastAsia="宋体" w:cs="宋体"/>
                <w:b/>
                <w:color w:val="auto"/>
                <w:kern w:val="0"/>
                <w:sz w:val="24"/>
                <w:szCs w:val="24"/>
                <w:highlight w:val="none"/>
                <w:lang w:val="en-GB"/>
              </w:rPr>
            </w:pPr>
            <w:r>
              <w:rPr>
                <w:rFonts w:hint="eastAsia" w:ascii="宋体" w:hAnsi="宋体" w:eastAsia="宋体" w:cs="宋体"/>
                <w:b/>
                <w:color w:val="auto"/>
                <w:kern w:val="0"/>
                <w:sz w:val="24"/>
                <w:szCs w:val="24"/>
                <w:highlight w:val="none"/>
                <w:lang w:val="en-US" w:eastAsia="zh-CN"/>
              </w:rPr>
              <w:t>7）</w:t>
            </w:r>
            <w:r>
              <w:rPr>
                <w:rFonts w:hint="eastAsia" w:ascii="宋体" w:hAnsi="宋体" w:eastAsia="宋体" w:cs="宋体"/>
                <w:b/>
                <w:color w:val="auto"/>
                <w:kern w:val="0"/>
                <w:sz w:val="24"/>
                <w:szCs w:val="24"/>
                <w:highlight w:val="none"/>
                <w:lang w:val="en-GB"/>
              </w:rPr>
              <w:t>安装完成之后开机测试，并根据最终用户的需求进行设置。</w:t>
            </w:r>
          </w:p>
          <w:p w14:paraId="7FBE7F55">
            <w:pPr>
              <w:keepNext w:val="0"/>
              <w:keepLines w:val="0"/>
              <w:suppressLineNumbers w:val="0"/>
              <w:adjustRightInd/>
              <w:snapToGrid/>
              <w:spacing w:before="0" w:beforeAutospacing="0" w:after="0" w:afterAutospacing="0" w:line="360" w:lineRule="auto"/>
              <w:ind w:left="0" w:right="0" w:firstLine="0" w:firstLineChars="0"/>
              <w:jc w:val="left"/>
              <w:rPr>
                <w:rFonts w:hint="default" w:ascii="宋体" w:hAnsi="宋体" w:eastAsia="宋体" w:cs="宋体"/>
                <w:b/>
                <w:color w:val="auto"/>
                <w:kern w:val="0"/>
                <w:sz w:val="24"/>
                <w:szCs w:val="24"/>
                <w:highlight w:val="none"/>
                <w:lang w:val="en-GB"/>
              </w:rPr>
            </w:pPr>
            <w:r>
              <w:rPr>
                <w:rFonts w:hint="eastAsia" w:ascii="宋体" w:hAnsi="宋体" w:eastAsia="宋体" w:cs="宋体"/>
                <w:b/>
                <w:color w:val="auto"/>
                <w:kern w:val="0"/>
                <w:sz w:val="24"/>
                <w:szCs w:val="24"/>
                <w:highlight w:val="none"/>
                <w:lang w:val="en-US" w:eastAsia="zh-CN"/>
              </w:rPr>
              <w:t>7</w:t>
            </w:r>
            <w:r>
              <w:rPr>
                <w:rFonts w:hint="eastAsia" w:ascii="宋体" w:hAnsi="宋体" w:eastAsia="宋体" w:cs="宋体"/>
                <w:b/>
                <w:color w:val="auto"/>
                <w:kern w:val="0"/>
                <w:sz w:val="24"/>
                <w:szCs w:val="24"/>
                <w:highlight w:val="none"/>
                <w:lang w:val="en-GB"/>
              </w:rPr>
              <w:t>.4安装完成后应做到：</w:t>
            </w:r>
          </w:p>
          <w:p w14:paraId="69B4F158">
            <w:pPr>
              <w:keepNext w:val="0"/>
              <w:keepLines w:val="0"/>
              <w:suppressLineNumbers w:val="0"/>
              <w:adjustRightInd/>
              <w:snapToGrid/>
              <w:spacing w:before="0" w:beforeAutospacing="0" w:after="0" w:afterAutospacing="0" w:line="360" w:lineRule="auto"/>
              <w:ind w:left="0" w:right="0" w:firstLine="0" w:firstLineChars="0"/>
              <w:jc w:val="left"/>
              <w:rPr>
                <w:rFonts w:hint="default" w:ascii="宋体" w:hAnsi="宋体" w:eastAsia="宋体" w:cs="宋体"/>
                <w:b/>
                <w:color w:val="auto"/>
                <w:kern w:val="0"/>
                <w:sz w:val="24"/>
                <w:szCs w:val="24"/>
                <w:highlight w:val="none"/>
                <w:lang w:val="en-GB"/>
              </w:rPr>
            </w:pPr>
            <w:r>
              <w:rPr>
                <w:rFonts w:hint="eastAsia" w:ascii="宋体" w:hAnsi="宋体" w:eastAsia="宋体" w:cs="宋体"/>
                <w:b/>
                <w:color w:val="auto"/>
                <w:kern w:val="0"/>
                <w:sz w:val="24"/>
                <w:szCs w:val="24"/>
                <w:highlight w:val="none"/>
                <w:lang w:val="en-GB"/>
              </w:rPr>
              <w:t>1)安装完毕，确认产品的正常运行；</w:t>
            </w:r>
          </w:p>
          <w:p w14:paraId="169BEADD">
            <w:pPr>
              <w:keepNext w:val="0"/>
              <w:keepLines w:val="0"/>
              <w:suppressLineNumbers w:val="0"/>
              <w:adjustRightInd/>
              <w:snapToGrid/>
              <w:spacing w:before="0" w:beforeAutospacing="0" w:after="0" w:afterAutospacing="0" w:line="360" w:lineRule="auto"/>
              <w:ind w:left="0" w:right="0" w:firstLine="0" w:firstLineChars="0"/>
              <w:jc w:val="left"/>
              <w:rPr>
                <w:rFonts w:hint="default" w:ascii="宋体" w:hAnsi="宋体" w:eastAsia="宋体" w:cs="宋体"/>
                <w:b/>
                <w:color w:val="auto"/>
                <w:kern w:val="0"/>
                <w:sz w:val="24"/>
                <w:szCs w:val="24"/>
                <w:highlight w:val="none"/>
                <w:lang w:val="en-GB"/>
              </w:rPr>
            </w:pPr>
            <w:r>
              <w:rPr>
                <w:rFonts w:hint="eastAsia" w:ascii="宋体" w:hAnsi="宋体" w:eastAsia="宋体" w:cs="宋体"/>
                <w:b/>
                <w:color w:val="auto"/>
                <w:kern w:val="0"/>
                <w:sz w:val="24"/>
                <w:szCs w:val="24"/>
                <w:highlight w:val="none"/>
                <w:lang w:val="en-GB"/>
              </w:rPr>
              <w:t>2)安装完毕，应为每台机器注册信息, 并向最终用户详细讲解保修条例；如没有注册信息而导致机器在保修期内无法免费保修的情况，</w:t>
            </w:r>
            <w:r>
              <w:rPr>
                <w:rFonts w:hint="eastAsia" w:ascii="宋体" w:hAnsi="宋体" w:eastAsia="宋体" w:cs="宋体"/>
                <w:b/>
                <w:color w:val="auto"/>
                <w:kern w:val="0"/>
                <w:sz w:val="24"/>
                <w:szCs w:val="24"/>
                <w:highlight w:val="none"/>
                <w:lang w:val="en-GB" w:eastAsia="zh-CN"/>
              </w:rPr>
              <w:t>投标人</w:t>
            </w:r>
            <w:r>
              <w:rPr>
                <w:rFonts w:hint="eastAsia" w:ascii="宋体" w:hAnsi="宋体" w:eastAsia="宋体" w:cs="宋体"/>
                <w:b/>
                <w:color w:val="auto"/>
                <w:kern w:val="0"/>
                <w:sz w:val="24"/>
                <w:szCs w:val="24"/>
                <w:highlight w:val="none"/>
                <w:lang w:val="en-GB"/>
              </w:rPr>
              <w:t>应负责相关维修费用；</w:t>
            </w:r>
          </w:p>
          <w:p w14:paraId="30E1A4A8">
            <w:pPr>
              <w:keepNext w:val="0"/>
              <w:keepLines w:val="0"/>
              <w:suppressLineNumbers w:val="0"/>
              <w:adjustRightInd/>
              <w:snapToGrid/>
              <w:spacing w:before="0" w:beforeAutospacing="0" w:after="0" w:afterAutospacing="0" w:line="360" w:lineRule="auto"/>
              <w:ind w:left="0" w:right="0" w:firstLine="0" w:firstLineChars="0"/>
              <w:jc w:val="left"/>
              <w:rPr>
                <w:rFonts w:hint="default" w:ascii="宋体" w:hAnsi="宋体" w:eastAsia="宋体" w:cs="宋体"/>
                <w:b/>
                <w:color w:val="auto"/>
                <w:kern w:val="0"/>
                <w:sz w:val="24"/>
                <w:szCs w:val="24"/>
                <w:highlight w:val="none"/>
                <w:lang w:val="en-GB"/>
              </w:rPr>
            </w:pPr>
            <w:r>
              <w:rPr>
                <w:rFonts w:hint="eastAsia" w:ascii="宋体" w:hAnsi="宋体" w:eastAsia="宋体" w:cs="宋体"/>
                <w:b/>
                <w:color w:val="auto"/>
                <w:kern w:val="0"/>
                <w:sz w:val="24"/>
                <w:szCs w:val="24"/>
                <w:highlight w:val="none"/>
                <w:lang w:val="en-GB"/>
              </w:rPr>
              <w:t xml:space="preserve"> 3)安装完毕，应向最终用户详细讲解使用操作方法和日常维护保养措施，耐心解答最终用户提出的问题，留下服务电话；并在设备合适的地方填(贴)上机器信息（包括报修电话、机器序列号及服务号），方便最终用户报修；</w:t>
            </w:r>
          </w:p>
          <w:p w14:paraId="32E295F0">
            <w:pPr>
              <w:keepNext w:val="0"/>
              <w:keepLines w:val="0"/>
              <w:suppressLineNumbers w:val="0"/>
              <w:adjustRightInd/>
              <w:snapToGrid/>
              <w:spacing w:before="0" w:beforeAutospacing="0" w:after="0" w:afterAutospacing="0" w:line="360" w:lineRule="auto"/>
              <w:ind w:left="0" w:right="0" w:firstLine="0" w:firstLineChars="0"/>
              <w:jc w:val="left"/>
              <w:rPr>
                <w:rFonts w:hint="default" w:ascii="宋体" w:hAnsi="宋体" w:eastAsia="宋体" w:cs="宋体"/>
                <w:b/>
                <w:color w:val="auto"/>
                <w:kern w:val="0"/>
                <w:sz w:val="24"/>
                <w:szCs w:val="24"/>
                <w:highlight w:val="none"/>
                <w:lang w:val="en-GB"/>
              </w:rPr>
            </w:pPr>
            <w:r>
              <w:rPr>
                <w:rFonts w:hint="eastAsia" w:ascii="宋体" w:hAnsi="宋体" w:eastAsia="宋体" w:cs="宋体"/>
                <w:b/>
                <w:color w:val="auto"/>
                <w:kern w:val="0"/>
                <w:sz w:val="24"/>
                <w:szCs w:val="24"/>
                <w:highlight w:val="none"/>
                <w:lang w:val="en-GB"/>
              </w:rPr>
              <w:t>4）安装完毕，应把工作现场打扫干净，将工具等物品复位；</w:t>
            </w:r>
          </w:p>
          <w:p w14:paraId="7887D12D">
            <w:pPr>
              <w:keepNext w:val="0"/>
              <w:keepLines w:val="0"/>
              <w:suppressLineNumbers w:val="0"/>
              <w:adjustRightInd/>
              <w:snapToGrid/>
              <w:spacing w:before="0" w:beforeAutospacing="0" w:after="0" w:afterAutospacing="0" w:line="360" w:lineRule="auto"/>
              <w:ind w:left="0" w:right="0" w:firstLine="0" w:firstLineChars="0"/>
              <w:jc w:val="left"/>
              <w:rPr>
                <w:rFonts w:hint="default" w:ascii="宋体" w:hAnsi="宋体" w:eastAsia="宋体" w:cs="宋体"/>
                <w:b/>
                <w:color w:val="auto"/>
                <w:kern w:val="0"/>
                <w:sz w:val="24"/>
                <w:szCs w:val="24"/>
                <w:highlight w:val="none"/>
                <w:lang w:val="en-GB"/>
              </w:rPr>
            </w:pPr>
            <w:r>
              <w:rPr>
                <w:rFonts w:hint="eastAsia" w:ascii="宋体" w:hAnsi="宋体" w:eastAsia="宋体" w:cs="宋体"/>
                <w:b/>
                <w:color w:val="auto"/>
                <w:kern w:val="0"/>
                <w:sz w:val="24"/>
                <w:szCs w:val="24"/>
                <w:highlight w:val="none"/>
                <w:lang w:val="en-GB"/>
              </w:rPr>
              <w:t>5）</w:t>
            </w:r>
            <w:r>
              <w:rPr>
                <w:rFonts w:hint="eastAsia" w:ascii="宋体" w:hAnsi="宋体" w:eastAsia="宋体" w:cs="宋体"/>
                <w:b/>
                <w:color w:val="auto"/>
                <w:kern w:val="0"/>
                <w:sz w:val="24"/>
                <w:szCs w:val="24"/>
                <w:highlight w:val="none"/>
                <w:lang w:val="en-GB" w:eastAsia="zh-CN"/>
              </w:rPr>
              <w:t>安装</w:t>
            </w:r>
            <w:r>
              <w:rPr>
                <w:rFonts w:hint="eastAsia" w:ascii="宋体" w:hAnsi="宋体" w:eastAsia="宋体" w:cs="宋体"/>
                <w:b/>
                <w:color w:val="auto"/>
                <w:kern w:val="0"/>
                <w:sz w:val="24"/>
                <w:szCs w:val="24"/>
                <w:highlight w:val="none"/>
                <w:lang w:val="en-GB"/>
              </w:rPr>
              <w:t>完毕，</w:t>
            </w:r>
            <w:r>
              <w:rPr>
                <w:rFonts w:hint="eastAsia" w:ascii="宋体" w:hAnsi="宋体" w:eastAsia="宋体" w:cs="宋体"/>
                <w:b/>
                <w:color w:val="auto"/>
                <w:kern w:val="0"/>
                <w:sz w:val="24"/>
                <w:szCs w:val="24"/>
                <w:highlight w:val="none"/>
                <w:lang w:val="en-GB" w:eastAsia="zh-CN"/>
              </w:rPr>
              <w:t>投标人须在设备上粘贴二维码标签，并登录登录小程序“售后中台”，扫描动态二维码绑定订单，同时录入机身序列号。如现场无法完成扫码录入，投标人应在安装完成后2个工作日内，登录采购单位平台或小程序进行补入。</w:t>
            </w:r>
          </w:p>
          <w:p w14:paraId="543CDFE0">
            <w:pPr>
              <w:keepNext w:val="0"/>
              <w:keepLines w:val="0"/>
              <w:suppressLineNumbers w:val="0"/>
              <w:adjustRightInd/>
              <w:snapToGrid/>
              <w:spacing w:before="0" w:beforeAutospacing="0" w:after="0" w:afterAutospacing="0" w:line="360" w:lineRule="auto"/>
              <w:ind w:left="0" w:right="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val="en-US" w:eastAsia="zh-CN"/>
              </w:rPr>
              <w:t>6）</w:t>
            </w:r>
            <w:r>
              <w:rPr>
                <w:rFonts w:hint="eastAsia" w:ascii="宋体" w:hAnsi="宋体" w:eastAsia="宋体" w:cs="宋体"/>
                <w:b/>
                <w:color w:val="auto"/>
                <w:kern w:val="0"/>
                <w:sz w:val="24"/>
                <w:szCs w:val="24"/>
                <w:highlight w:val="none"/>
                <w:lang w:val="en-GB"/>
              </w:rPr>
              <w:t>安装完毕，应按照</w:t>
            </w:r>
            <w:r>
              <w:rPr>
                <w:rFonts w:hint="eastAsia" w:ascii="宋体" w:hAnsi="宋体" w:eastAsia="宋体" w:cs="宋体"/>
                <w:b/>
                <w:color w:val="auto"/>
                <w:kern w:val="0"/>
                <w:sz w:val="24"/>
                <w:szCs w:val="24"/>
                <w:highlight w:val="none"/>
                <w:lang w:val="en-GB" w:eastAsia="zh-CN"/>
              </w:rPr>
              <w:t>采购单位</w:t>
            </w:r>
            <w:r>
              <w:rPr>
                <w:rFonts w:hint="eastAsia" w:ascii="宋体" w:hAnsi="宋体" w:eastAsia="宋体" w:cs="宋体"/>
                <w:b/>
                <w:color w:val="auto"/>
                <w:kern w:val="0"/>
                <w:sz w:val="24"/>
                <w:szCs w:val="24"/>
                <w:highlight w:val="none"/>
                <w:lang w:val="en-GB"/>
              </w:rPr>
              <w:t>要求填写验收报告，并于5个工作日内完成以下工作：登录</w:t>
            </w:r>
            <w:r>
              <w:rPr>
                <w:rFonts w:hint="eastAsia" w:ascii="宋体" w:hAnsi="宋体" w:eastAsia="宋体" w:cs="宋体"/>
                <w:b/>
                <w:color w:val="auto"/>
                <w:kern w:val="0"/>
                <w:sz w:val="24"/>
                <w:szCs w:val="24"/>
                <w:highlight w:val="none"/>
                <w:lang w:val="en-GB" w:eastAsia="zh-CN"/>
              </w:rPr>
              <w:t>采购单位</w:t>
            </w:r>
            <w:r>
              <w:rPr>
                <w:rFonts w:hint="eastAsia" w:ascii="宋体" w:hAnsi="宋体" w:eastAsia="宋体" w:cs="宋体"/>
                <w:b/>
                <w:color w:val="auto"/>
                <w:kern w:val="0"/>
                <w:sz w:val="24"/>
                <w:szCs w:val="24"/>
                <w:highlight w:val="none"/>
                <w:lang w:val="en-GB"/>
              </w:rPr>
              <w:t>平台（供应商服务系统），或小程序“售后中台”，上传电子版《厦门市政府采购验收报告》;将纸质版验收报告移交</w:t>
            </w:r>
            <w:r>
              <w:rPr>
                <w:rFonts w:hint="eastAsia" w:ascii="宋体" w:hAnsi="宋体" w:eastAsia="宋体" w:cs="宋体"/>
                <w:b/>
                <w:color w:val="auto"/>
                <w:kern w:val="0"/>
                <w:sz w:val="24"/>
                <w:szCs w:val="24"/>
                <w:highlight w:val="none"/>
                <w:lang w:val="en-GB" w:eastAsia="zh-CN"/>
              </w:rPr>
              <w:t>采购单位</w:t>
            </w:r>
            <w:r>
              <w:rPr>
                <w:rFonts w:hint="eastAsia" w:ascii="宋体" w:hAnsi="宋体" w:eastAsia="宋体" w:cs="宋体"/>
                <w:b/>
                <w:color w:val="auto"/>
                <w:kern w:val="0"/>
                <w:sz w:val="24"/>
                <w:szCs w:val="24"/>
                <w:highlight w:val="none"/>
                <w:lang w:val="en-GB"/>
              </w:rPr>
              <w:t>归档。</w:t>
            </w:r>
          </w:p>
          <w:p w14:paraId="6BC97CC5">
            <w:pPr>
              <w:keepNext w:val="0"/>
              <w:keepLines w:val="0"/>
              <w:suppressLineNumbers w:val="0"/>
              <w:adjustRightInd/>
              <w:snapToGrid/>
              <w:spacing w:before="0" w:beforeAutospacing="0" w:after="0" w:afterAutospacing="0" w:line="360" w:lineRule="auto"/>
              <w:ind w:left="0" w:right="0" w:firstLine="0" w:firstLineChars="0"/>
              <w:jc w:val="left"/>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7</w:t>
            </w:r>
            <w:r>
              <w:rPr>
                <w:rFonts w:hint="eastAsia" w:ascii="宋体" w:hAnsi="宋体" w:eastAsia="宋体" w:cs="宋体"/>
                <w:b/>
                <w:color w:val="auto"/>
                <w:kern w:val="0"/>
                <w:sz w:val="24"/>
                <w:szCs w:val="24"/>
                <w:highlight w:val="none"/>
                <w:lang w:val="en-GB"/>
              </w:rPr>
              <w:t>.5</w:t>
            </w:r>
            <w:r>
              <w:rPr>
                <w:rFonts w:hint="eastAsia" w:ascii="宋体" w:hAnsi="宋体" w:eastAsia="宋体" w:cs="宋体"/>
                <w:b/>
                <w:color w:val="auto"/>
                <w:kern w:val="0"/>
                <w:sz w:val="24"/>
                <w:szCs w:val="24"/>
                <w:highlight w:val="none"/>
                <w:lang w:val="en-GB" w:eastAsia="zh-CN"/>
              </w:rPr>
              <w:t>投标人</w:t>
            </w:r>
            <w:r>
              <w:rPr>
                <w:rFonts w:hint="eastAsia" w:ascii="宋体" w:hAnsi="宋体" w:eastAsia="宋体" w:cs="宋体"/>
                <w:b/>
                <w:color w:val="auto"/>
                <w:kern w:val="0"/>
                <w:sz w:val="24"/>
                <w:szCs w:val="24"/>
                <w:highlight w:val="none"/>
                <w:lang w:val="en-GB"/>
              </w:rPr>
              <w:t>应每日按</w:t>
            </w:r>
            <w:r>
              <w:rPr>
                <w:rFonts w:hint="eastAsia" w:ascii="宋体" w:hAnsi="宋体" w:eastAsia="宋体" w:cs="宋体"/>
                <w:b/>
                <w:color w:val="auto"/>
                <w:kern w:val="0"/>
                <w:sz w:val="24"/>
                <w:szCs w:val="24"/>
                <w:highlight w:val="none"/>
                <w:lang w:val="en-GB" w:eastAsia="zh-CN"/>
              </w:rPr>
              <w:t>采购单位</w:t>
            </w:r>
            <w:r>
              <w:rPr>
                <w:rFonts w:hint="eastAsia" w:ascii="宋体" w:hAnsi="宋体" w:eastAsia="宋体" w:cs="宋体"/>
                <w:b/>
                <w:color w:val="auto"/>
                <w:kern w:val="0"/>
                <w:sz w:val="24"/>
                <w:szCs w:val="24"/>
                <w:highlight w:val="none"/>
                <w:lang w:val="en-GB"/>
              </w:rPr>
              <w:t>要求，在</w:t>
            </w:r>
            <w:r>
              <w:rPr>
                <w:rFonts w:hint="eastAsia" w:ascii="宋体" w:hAnsi="宋体" w:eastAsia="宋体" w:cs="宋体"/>
                <w:b/>
                <w:color w:val="auto"/>
                <w:kern w:val="0"/>
                <w:sz w:val="24"/>
                <w:szCs w:val="24"/>
                <w:highlight w:val="none"/>
                <w:lang w:val="en-GB" w:eastAsia="zh-CN"/>
              </w:rPr>
              <w:t>采购单位</w:t>
            </w:r>
            <w:r>
              <w:rPr>
                <w:rFonts w:hint="eastAsia" w:ascii="宋体" w:hAnsi="宋体" w:eastAsia="宋体" w:cs="宋体"/>
                <w:b/>
                <w:color w:val="auto"/>
                <w:kern w:val="0"/>
                <w:sz w:val="24"/>
                <w:szCs w:val="24"/>
                <w:highlight w:val="none"/>
                <w:lang w:val="en-GB"/>
              </w:rPr>
              <w:t>供应服务管理系统更新以下信息：设备安装进度、最终用户反馈内容处理情况及验收报告签收状态。如</w:t>
            </w:r>
            <w:r>
              <w:rPr>
                <w:rFonts w:hint="eastAsia" w:ascii="宋体" w:hAnsi="宋体" w:eastAsia="宋体" w:cs="宋体"/>
                <w:b/>
                <w:color w:val="auto"/>
                <w:kern w:val="0"/>
                <w:sz w:val="24"/>
                <w:szCs w:val="24"/>
                <w:highlight w:val="none"/>
                <w:lang w:val="en-GB" w:eastAsia="zh-CN"/>
              </w:rPr>
              <w:t>采购单位</w:t>
            </w:r>
            <w:r>
              <w:rPr>
                <w:rFonts w:hint="eastAsia" w:ascii="宋体" w:hAnsi="宋体" w:eastAsia="宋体" w:cs="宋体"/>
                <w:b/>
                <w:color w:val="auto"/>
                <w:kern w:val="0"/>
                <w:sz w:val="24"/>
                <w:szCs w:val="24"/>
                <w:highlight w:val="none"/>
                <w:lang w:val="en-GB"/>
              </w:rPr>
              <w:t>有其他报表要求，</w:t>
            </w:r>
            <w:r>
              <w:rPr>
                <w:rFonts w:hint="eastAsia" w:ascii="宋体" w:hAnsi="宋体" w:eastAsia="宋体" w:cs="宋体"/>
                <w:b/>
                <w:color w:val="auto"/>
                <w:kern w:val="0"/>
                <w:sz w:val="24"/>
                <w:szCs w:val="24"/>
                <w:highlight w:val="none"/>
                <w:lang w:val="en-GB" w:eastAsia="zh-CN"/>
              </w:rPr>
              <w:t>投标人</w:t>
            </w:r>
            <w:r>
              <w:rPr>
                <w:rFonts w:hint="eastAsia" w:ascii="宋体" w:hAnsi="宋体" w:eastAsia="宋体" w:cs="宋体"/>
                <w:b/>
                <w:color w:val="auto"/>
                <w:kern w:val="0"/>
                <w:sz w:val="24"/>
                <w:szCs w:val="24"/>
                <w:highlight w:val="none"/>
                <w:lang w:val="en-GB"/>
              </w:rPr>
              <w:t>应按规定及时更新并提交。</w:t>
            </w:r>
          </w:p>
          <w:p w14:paraId="6A26B465">
            <w:pPr>
              <w:keepNext w:val="0"/>
              <w:keepLines w:val="0"/>
              <w:suppressLineNumbers w:val="0"/>
              <w:spacing w:before="0" w:beforeAutospacing="0" w:after="0" w:afterAutospacing="0" w:line="360" w:lineRule="auto"/>
              <w:ind w:left="0" w:right="0"/>
              <w:jc w:val="left"/>
              <w:rPr>
                <w:rFonts w:hint="eastAsia" w:ascii="宋体" w:hAnsi="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7.6</w:t>
            </w:r>
            <w:r>
              <w:rPr>
                <w:rFonts w:hint="eastAsia" w:ascii="宋体" w:hAnsi="宋体" w:eastAsia="宋体" w:cs="宋体"/>
                <w:b/>
                <w:color w:val="auto"/>
                <w:kern w:val="0"/>
                <w:sz w:val="24"/>
                <w:szCs w:val="24"/>
                <w:highlight w:val="none"/>
              </w:rPr>
              <w:t>投标人须在投标文件中单独书面承诺：提供产品的安装费用和上门售后服务费用</w:t>
            </w:r>
            <w:r>
              <w:rPr>
                <w:rFonts w:hint="eastAsia" w:ascii="宋体" w:hAnsi="宋体" w:eastAsia="宋体" w:cs="宋体"/>
                <w:b/>
                <w:color w:val="auto"/>
                <w:kern w:val="0"/>
                <w:sz w:val="24"/>
                <w:szCs w:val="24"/>
                <w:highlight w:val="none"/>
                <w:lang w:eastAsia="zh-CN"/>
              </w:rPr>
              <w:t>不高于</w:t>
            </w:r>
            <w:r>
              <w:rPr>
                <w:rFonts w:hint="eastAsia" w:ascii="宋体" w:hAnsi="宋体" w:eastAsia="宋体" w:cs="宋体"/>
                <w:b/>
                <w:color w:val="auto"/>
                <w:kern w:val="0"/>
                <w:sz w:val="24"/>
                <w:szCs w:val="24"/>
                <w:highlight w:val="none"/>
              </w:rPr>
              <w:t>以下收费标准执行。</w:t>
            </w:r>
            <w:r>
              <w:rPr>
                <w:rFonts w:hint="eastAsia" w:ascii="宋体" w:hAnsi="宋体" w:cs="宋体"/>
                <w:b/>
                <w:color w:val="auto"/>
                <w:kern w:val="0"/>
                <w:sz w:val="24"/>
                <w:szCs w:val="24"/>
                <w:highlight w:val="none"/>
                <w:lang w:val="en-US" w:eastAsia="zh-CN"/>
              </w:rPr>
              <w:t>详见“第三章招标内容及要求”</w:t>
            </w:r>
          </w:p>
        </w:tc>
      </w:tr>
      <w:tr w14:paraId="7219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7CD1256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56</w:t>
            </w:r>
          </w:p>
        </w:tc>
        <w:tc>
          <w:tcPr>
            <w:tcW w:w="696" w:type="dxa"/>
            <w:noWrap w:val="0"/>
            <w:vAlign w:val="center"/>
          </w:tcPr>
          <w:p w14:paraId="686B7D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41ED2E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09D6181A">
            <w:pPr>
              <w:keepNext w:val="0"/>
              <w:keepLines w:val="0"/>
              <w:suppressLineNumbers w:val="0"/>
              <w:spacing w:before="0" w:beforeAutospacing="0" w:after="0" w:afterAutospacing="0" w:line="360" w:lineRule="auto"/>
              <w:ind w:left="0" w:right="0"/>
              <w:rPr>
                <w:rFonts w:hint="eastAsia" w:ascii="宋体" w:hAnsi="宋体" w:cs="宋体"/>
                <w:color w:val="auto"/>
                <w:sz w:val="24"/>
                <w:szCs w:val="24"/>
                <w:highlight w:val="none"/>
                <w:lang w:val="en-US"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投标人承诺若中标将无条件参与采购单位举办的壹年两次的政府大宗产品推介会，并且免费提供相应的中标机型作为样机展示，否则视为违约，投标人应按中标机型的中标单价向采购单位支付违约金，若投标人未向采购单位支付，则采购单位有权直接从履约保证金款项中直接给予扣除。</w:t>
            </w:r>
          </w:p>
        </w:tc>
      </w:tr>
      <w:tr w14:paraId="2AB5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F2A8BD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57</w:t>
            </w:r>
          </w:p>
        </w:tc>
        <w:tc>
          <w:tcPr>
            <w:tcW w:w="696" w:type="dxa"/>
            <w:noWrap w:val="0"/>
            <w:vAlign w:val="center"/>
          </w:tcPr>
          <w:p w14:paraId="6F10C9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4B25BE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2ED7066F">
            <w:pPr>
              <w:keepNext w:val="0"/>
              <w:keepLines w:val="0"/>
              <w:suppressLineNumbers w:val="0"/>
              <w:spacing w:before="0" w:beforeAutospacing="0" w:after="0" w:afterAutospacing="0" w:line="360" w:lineRule="auto"/>
              <w:ind w:left="0" w:right="0"/>
              <w:rPr>
                <w:rFonts w:hint="eastAsia" w:ascii="宋体" w:hAnsi="宋体" w:cs="宋体"/>
                <w:color w:val="auto"/>
                <w:sz w:val="24"/>
                <w:szCs w:val="24"/>
                <w:highlight w:val="none"/>
                <w:lang w:val="en-US" w:eastAsia="zh-CN"/>
              </w:rPr>
            </w:pPr>
            <w:r>
              <w:rPr>
                <w:rFonts w:hint="eastAsia" w:ascii="宋体" w:hAnsi="宋体" w:eastAsia="宋体" w:cs="宋体"/>
                <w:b/>
                <w:color w:val="auto"/>
                <w:sz w:val="24"/>
                <w:szCs w:val="24"/>
                <w:highlight w:val="none"/>
              </w:rPr>
              <w:t>*9</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承诺若中标，验收时（包括初验和最终验收），投标人必须派代表参加并确认验收结果，否则视为投标人对验收意见无异议。如该批次产品在最终验收时，出现开箱破损或者故障，无法进行最终验收的，投标人无条件给予更换新机并保证最终验收的顺畅进行。若投标人不同意更换新机或者配合，采购单位有权直接于投标人的履约保证金中扣除该批次产品及安装的等额费用，该条款可能造成的成本费用包含在投标人的总报价中。</w:t>
            </w:r>
          </w:p>
        </w:tc>
      </w:tr>
      <w:tr w14:paraId="50C0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7CEB235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58</w:t>
            </w:r>
          </w:p>
        </w:tc>
        <w:tc>
          <w:tcPr>
            <w:tcW w:w="696" w:type="dxa"/>
            <w:noWrap w:val="0"/>
            <w:vAlign w:val="center"/>
          </w:tcPr>
          <w:p w14:paraId="2DECD3E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2DCEA1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2C2A8CEF">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投标人须在投标文件中明确作出单独书面承诺：</w:t>
            </w:r>
          </w:p>
          <w:p w14:paraId="011D30A9">
            <w:pPr>
              <w:keepNext w:val="0"/>
              <w:keepLines w:val="0"/>
              <w:suppressLineNumbers w:val="0"/>
              <w:spacing w:before="0" w:beforeAutospacing="0" w:after="0" w:afterAutospacing="0" w:line="360" w:lineRule="auto"/>
              <w:ind w:left="0" w:right="0"/>
              <w:rPr>
                <w:rFonts w:hint="eastAsia" w:ascii="宋体" w:hAnsi="宋体" w:cs="宋体"/>
                <w:b/>
                <w:color w:val="auto"/>
                <w:sz w:val="24"/>
                <w:szCs w:val="24"/>
                <w:highlight w:val="none"/>
                <w:lang w:val="en-US" w:eastAsia="zh-CN"/>
              </w:rPr>
            </w:pPr>
            <w:r>
              <w:rPr>
                <w:rFonts w:hint="eastAsia" w:ascii="宋体" w:hAnsi="宋体" w:eastAsia="宋体" w:cs="宋体"/>
                <w:b/>
                <w:color w:val="auto"/>
                <w:sz w:val="24"/>
                <w:szCs w:val="24"/>
                <w:highlight w:val="none"/>
              </w:rPr>
              <w:t>投标人承诺接受《政府采购货物买卖合同》中《服务考核细则》对其的考核并同意按考核情况处理。</w:t>
            </w:r>
          </w:p>
        </w:tc>
      </w:tr>
      <w:tr w14:paraId="2BC3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64F1219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59</w:t>
            </w:r>
          </w:p>
        </w:tc>
        <w:tc>
          <w:tcPr>
            <w:tcW w:w="696" w:type="dxa"/>
            <w:noWrap w:val="0"/>
            <w:vAlign w:val="center"/>
          </w:tcPr>
          <w:p w14:paraId="5F19570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2C42F7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6D1D9299">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11.</w:t>
            </w:r>
            <w:r>
              <w:rPr>
                <w:rFonts w:hint="eastAsia" w:ascii="宋体" w:hAnsi="宋体" w:eastAsia="宋体" w:cs="宋体"/>
                <w:b/>
                <w:color w:val="auto"/>
                <w:sz w:val="24"/>
                <w:szCs w:val="24"/>
                <w:highlight w:val="none"/>
              </w:rPr>
              <w:t>投标人承诺，如获中标将配合采购单位及产品检验检测机构进行投标产品的检验检测，产品检验检测产生的一切相关费用由</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承担。</w:t>
            </w:r>
          </w:p>
        </w:tc>
      </w:tr>
      <w:tr w14:paraId="1FE8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7BCFDB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96" w:type="dxa"/>
            <w:noWrap w:val="0"/>
            <w:vAlign w:val="center"/>
          </w:tcPr>
          <w:p w14:paraId="52ED83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074C413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111C351D">
            <w:pPr>
              <w:keepNext w:val="0"/>
              <w:keepLines w:val="0"/>
              <w:suppressLineNumbers w:val="0"/>
              <w:adjustRightInd/>
              <w:snapToGrid/>
              <w:spacing w:before="0" w:beforeAutospacing="0" w:after="0" w:afterAutospacing="0" w:line="360" w:lineRule="auto"/>
              <w:ind w:left="0" w:right="0" w:firstLine="0" w:firstLineChars="0"/>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承诺</w:t>
            </w:r>
            <w:r>
              <w:rPr>
                <w:rFonts w:hint="eastAsia" w:ascii="宋体" w:hAnsi="宋体" w:eastAsia="宋体" w:cs="宋体"/>
                <w:b/>
                <w:color w:val="auto"/>
                <w:sz w:val="24"/>
                <w:szCs w:val="24"/>
                <w:highlight w:val="none"/>
                <w:lang w:eastAsia="zh-CN"/>
              </w:rPr>
              <w:t>，若</w:t>
            </w:r>
            <w:r>
              <w:rPr>
                <w:rFonts w:hint="eastAsia" w:ascii="宋体" w:hAnsi="宋体" w:eastAsia="宋体" w:cs="宋体"/>
                <w:b/>
                <w:color w:val="auto"/>
                <w:sz w:val="24"/>
                <w:szCs w:val="24"/>
                <w:highlight w:val="none"/>
                <w:lang w:val="en-GB"/>
              </w:rPr>
              <w:t>存在以下情形的，</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有权立即单方通知</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lang w:val="en-GB"/>
              </w:rPr>
              <w:t>解除合同并没收</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lang w:val="en-GB"/>
              </w:rPr>
              <w:t>全部履约保证金，并在三年内拒绝</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lang w:val="en-GB"/>
              </w:rPr>
              <w:t>参与大宗政府招标采购项目的投标报价：</w:t>
            </w:r>
          </w:p>
          <w:p w14:paraId="294569B7">
            <w:pPr>
              <w:keepNext w:val="0"/>
              <w:keepLines w:val="0"/>
              <w:suppressLineNumbers w:val="0"/>
              <w:adjustRightInd/>
              <w:snapToGrid/>
              <w:spacing w:before="0" w:beforeAutospacing="0" w:after="0" w:afterAutospacing="0" w:line="360" w:lineRule="auto"/>
              <w:ind w:left="0" w:right="0" w:firstLine="0" w:firstLineChars="0"/>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①违反法律法规、行业规范要求被有关部门查处的；</w:t>
            </w:r>
          </w:p>
          <w:p w14:paraId="6B4C578F">
            <w:pPr>
              <w:keepNext w:val="0"/>
              <w:keepLines w:val="0"/>
              <w:suppressLineNumbers w:val="0"/>
              <w:adjustRightInd/>
              <w:snapToGrid/>
              <w:spacing w:before="0" w:beforeAutospacing="0" w:after="0" w:afterAutospacing="0" w:line="360" w:lineRule="auto"/>
              <w:ind w:left="0" w:right="0" w:firstLine="0" w:firstLineChars="0"/>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②提供假冒伪劣产品的；</w:t>
            </w:r>
          </w:p>
          <w:p w14:paraId="20559AF8">
            <w:pPr>
              <w:keepNext w:val="0"/>
              <w:keepLines w:val="0"/>
              <w:suppressLineNumbers w:val="0"/>
              <w:adjustRightInd/>
              <w:snapToGrid/>
              <w:spacing w:before="0" w:beforeAutospacing="0" w:after="0" w:afterAutospacing="0" w:line="360" w:lineRule="auto"/>
              <w:ind w:left="0" w:right="0" w:firstLine="0" w:firstLineChars="0"/>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③通过给回扣或变相给回扣的方式招揽业务的；</w:t>
            </w:r>
          </w:p>
          <w:p w14:paraId="514F1DEB">
            <w:pPr>
              <w:keepNext w:val="0"/>
              <w:keepLines w:val="0"/>
              <w:suppressLineNumbers w:val="0"/>
              <w:adjustRightInd/>
              <w:snapToGrid/>
              <w:spacing w:before="0" w:beforeAutospacing="0" w:after="0" w:afterAutospacing="0" w:line="360" w:lineRule="auto"/>
              <w:ind w:left="0" w:right="0" w:firstLine="0" w:firstLineChars="0"/>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④因产品质量或服务问题被有效投诉达三次以上的；</w:t>
            </w:r>
          </w:p>
          <w:p w14:paraId="433944EF">
            <w:pPr>
              <w:keepNext w:val="0"/>
              <w:keepLines w:val="0"/>
              <w:suppressLineNumbers w:val="0"/>
              <w:adjustRightInd/>
              <w:snapToGrid/>
              <w:spacing w:before="0" w:beforeAutospacing="0" w:after="0" w:afterAutospacing="0" w:line="360" w:lineRule="auto"/>
              <w:ind w:left="0" w:right="0" w:firstLine="0" w:firstLineChars="0"/>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⑤向有关部门、</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、最终使用方提供虚假信息或资料等情况的；</w:t>
            </w:r>
          </w:p>
          <w:p w14:paraId="5268B9B3">
            <w:pPr>
              <w:keepNext w:val="0"/>
              <w:keepLines w:val="0"/>
              <w:suppressLineNumbers w:val="0"/>
              <w:adjustRightInd/>
              <w:snapToGrid/>
              <w:spacing w:before="0" w:beforeAutospacing="0" w:after="0" w:afterAutospacing="0" w:line="360" w:lineRule="auto"/>
              <w:ind w:left="0" w:right="0" w:firstLine="0" w:firstLineChars="0"/>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⑥出现重大客户投诉事件（如政府采购管理部门督办事件、新闻媒体公开报道、采购业主书面发函投诉以及其他对</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产生严重负面影响的事件）；</w:t>
            </w:r>
          </w:p>
          <w:p w14:paraId="6A8DE933">
            <w:pPr>
              <w:keepNext w:val="0"/>
              <w:keepLines w:val="0"/>
              <w:suppressLineNumbers w:val="0"/>
              <w:adjustRightInd/>
              <w:snapToGrid/>
              <w:spacing w:before="0" w:beforeAutospacing="0" w:after="0" w:afterAutospacing="0" w:line="360" w:lineRule="auto"/>
              <w:ind w:left="0" w:right="0" w:firstLine="0" w:firstLineChars="0"/>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⑦报修率超过3%（按品类分别统计）。报修率=保修期内硬件故障报修有效台次/已销售台数*100%（已销售台数超过50台之后开始计算报修率）。</w:t>
            </w:r>
          </w:p>
          <w:p w14:paraId="32DCBF7B">
            <w:pPr>
              <w:keepNext w:val="0"/>
              <w:keepLines w:val="0"/>
              <w:suppressLineNumbers w:val="0"/>
              <w:adjustRightInd/>
              <w:snapToGrid/>
              <w:spacing w:before="0" w:beforeAutospacing="0" w:after="0" w:afterAutospacing="0" w:line="360" w:lineRule="auto"/>
              <w:ind w:left="0" w:right="0" w:firstLine="0" w:firstLineChars="0"/>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⑧逾期供货时间超过30天（包括产品送到</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仓库或最终用户指定地点的逾期和完成产品安装调试的逾期）。</w:t>
            </w:r>
          </w:p>
          <w:p w14:paraId="129C1446">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GB"/>
              </w:rPr>
              <w:t>⑨产品入库检测、检验时发现大面积（同批次全部产品或不同批次同型号产品3%及以上）产品质量问题。</w:t>
            </w:r>
          </w:p>
        </w:tc>
      </w:tr>
      <w:tr w14:paraId="5AA8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7E0622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60</w:t>
            </w:r>
          </w:p>
        </w:tc>
        <w:tc>
          <w:tcPr>
            <w:tcW w:w="696" w:type="dxa"/>
            <w:noWrap w:val="0"/>
            <w:vAlign w:val="center"/>
          </w:tcPr>
          <w:p w14:paraId="08C90E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03BF22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4D3A7F7D">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13.</w:t>
            </w:r>
            <w:r>
              <w:rPr>
                <w:rFonts w:hint="eastAsia" w:ascii="宋体" w:hAnsi="宋体" w:eastAsia="宋体" w:cs="宋体"/>
                <w:b/>
                <w:color w:val="auto"/>
                <w:sz w:val="24"/>
                <w:szCs w:val="24"/>
                <w:highlight w:val="none"/>
              </w:rPr>
              <w:t>投标人须在投标文件中单独书面承诺：</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不按采购合同履行的，采购单位有权与排位在</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之后第一位的中标候选供应商签订采购合同，以此类推。并且，作为</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之后第一位的中标候选供应商同意与采购单位在中标结果公示期结束后直接按其报价签订采购合同。</w:t>
            </w:r>
          </w:p>
        </w:tc>
      </w:tr>
      <w:tr w14:paraId="32CE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5FA3E84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61</w:t>
            </w:r>
          </w:p>
        </w:tc>
        <w:tc>
          <w:tcPr>
            <w:tcW w:w="696" w:type="dxa"/>
            <w:noWrap w:val="0"/>
            <w:vAlign w:val="center"/>
          </w:tcPr>
          <w:p w14:paraId="1F0848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6B98ADB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482E9240">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14.</w:t>
            </w:r>
            <w:r>
              <w:rPr>
                <w:rFonts w:hint="eastAsia" w:ascii="宋体" w:hAnsi="宋体" w:eastAsia="宋体" w:cs="宋体"/>
                <w:b/>
                <w:color w:val="auto"/>
                <w:sz w:val="24"/>
                <w:szCs w:val="24"/>
                <w:highlight w:val="none"/>
              </w:rPr>
              <w:t>投标人对合同条款的任何负偏离将导致废标。</w:t>
            </w:r>
          </w:p>
        </w:tc>
      </w:tr>
      <w:tr w14:paraId="0DF5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59D50E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62</w:t>
            </w:r>
          </w:p>
        </w:tc>
        <w:tc>
          <w:tcPr>
            <w:tcW w:w="696" w:type="dxa"/>
            <w:noWrap w:val="0"/>
            <w:vAlign w:val="center"/>
          </w:tcPr>
          <w:p w14:paraId="6F0D9E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637EF3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309742FD">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5.对“一、招标要求”中带星号（“*”）的技术条款，投标人必须在投标文件中提供产品宣传单页或产品说明书或厂家官网产品页截图（*适配符合安全可靠测评要求的计算机平台及符合安全可靠测评要求的操作系统，此条进行书面承诺即可）予以证明。（（加盖投标人公章，若投标人为联合体投标的，联合体中的其中一方盖章即可。）</w:t>
            </w:r>
          </w:p>
        </w:tc>
      </w:tr>
      <w:tr w14:paraId="4F1C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6ECD36C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63</w:t>
            </w:r>
          </w:p>
        </w:tc>
        <w:tc>
          <w:tcPr>
            <w:tcW w:w="696" w:type="dxa"/>
            <w:noWrap w:val="0"/>
            <w:vAlign w:val="center"/>
          </w:tcPr>
          <w:p w14:paraId="360E04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2DFCA0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363AF982">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凡属制造商的关联企业，其关联关系应符合《企业会计准则第36号——关联方披露（2006）》（财会[2006]3号）中“关联方关系”的要求，</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应在报价文件中按后附格式提供《关联企业证明》。</w:t>
            </w:r>
          </w:p>
          <w:p w14:paraId="477B6952">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详见“第三章招标内容及要求”</w:t>
            </w:r>
          </w:p>
        </w:tc>
      </w:tr>
      <w:tr w14:paraId="35A3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7D599BB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64</w:t>
            </w:r>
          </w:p>
        </w:tc>
        <w:tc>
          <w:tcPr>
            <w:tcW w:w="696" w:type="dxa"/>
            <w:noWrap w:val="0"/>
            <w:vAlign w:val="center"/>
          </w:tcPr>
          <w:p w14:paraId="427B0B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04FE2F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4CA34F26">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投标人所投标设备应符合国家强制性产品认证标准的要求，获得CCC认证证书，并在投标文件中提供CCC认证证书的复印件。</w:t>
            </w:r>
          </w:p>
        </w:tc>
      </w:tr>
      <w:tr w14:paraId="29F7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6CCCE2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65</w:t>
            </w:r>
          </w:p>
        </w:tc>
        <w:tc>
          <w:tcPr>
            <w:tcW w:w="696" w:type="dxa"/>
            <w:noWrap w:val="0"/>
            <w:vAlign w:val="center"/>
          </w:tcPr>
          <w:p w14:paraId="6250AAA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6FE2FD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5EEC4755">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所投产品必须获得政府采购节能产品认证（激光打印机类）。投标人应在投标文件中提供其所投产品节能证书复印件（加盖投标人公章）。</w:t>
            </w:r>
          </w:p>
        </w:tc>
      </w:tr>
      <w:tr w14:paraId="5E7D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B4A4AC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66</w:t>
            </w:r>
          </w:p>
        </w:tc>
        <w:tc>
          <w:tcPr>
            <w:tcW w:w="696" w:type="dxa"/>
            <w:noWrap w:val="0"/>
            <w:vAlign w:val="center"/>
          </w:tcPr>
          <w:p w14:paraId="3AF8E3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05FDAC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5925" w:type="dxa"/>
            <w:noWrap w:val="0"/>
            <w:vAlign w:val="center"/>
          </w:tcPr>
          <w:p w14:paraId="79C46411">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采购单位有权根据招标文件中的所有星号条款和投标人承诺签订补充协议。</w:t>
            </w:r>
          </w:p>
        </w:tc>
      </w:tr>
      <w:tr w14:paraId="6019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602FBC4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67</w:t>
            </w:r>
          </w:p>
        </w:tc>
        <w:tc>
          <w:tcPr>
            <w:tcW w:w="696" w:type="dxa"/>
            <w:noWrap w:val="0"/>
            <w:vAlign w:val="center"/>
          </w:tcPr>
          <w:p w14:paraId="11E6F3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22" w:type="dxa"/>
            <w:noWrap w:val="0"/>
            <w:vAlign w:val="center"/>
          </w:tcPr>
          <w:p w14:paraId="4639D28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五</w:t>
            </w:r>
          </w:p>
        </w:tc>
        <w:tc>
          <w:tcPr>
            <w:tcW w:w="5925" w:type="dxa"/>
            <w:noWrap w:val="0"/>
            <w:vAlign w:val="center"/>
          </w:tcPr>
          <w:p w14:paraId="07BDD0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投标人须对以下条款承诺：</w:t>
            </w:r>
          </w:p>
          <w:p w14:paraId="38EC79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应在合同签订之日起7个日历日内向采购单位缴交合同总金额</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%的供货履约保证金及合同总金额</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%的服务履约保证金。供货履约保证金，采购单位于本合同有效期满且最后一批次货物供货完成后</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0个工作日内一次性无息支付给</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（扣除相应的违约金、赔偿金）。服务履约保证金，采购单位于本合同有效期内最后一批次货物保修期届满后</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0个工作日内一次性无息支付给</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（扣除相应的违约金、赔偿金）</w:t>
            </w:r>
          </w:p>
          <w:p w14:paraId="7A2075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因违约行为导致履约保证金被采购单位扣除的，</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应于被扣除之日起7个日历日内补足，使履约保证金金额满足</w:t>
            </w:r>
            <w:r>
              <w:rPr>
                <w:rFonts w:hint="eastAsia" w:ascii="宋体" w:hAnsi="宋体" w:eastAsia="宋体" w:cs="宋体"/>
                <w:b/>
                <w:color w:val="auto"/>
                <w:sz w:val="24"/>
                <w:szCs w:val="24"/>
                <w:highlight w:val="none"/>
                <w:lang w:eastAsia="zh-CN"/>
              </w:rPr>
              <w:t>上述</w:t>
            </w:r>
            <w:r>
              <w:rPr>
                <w:rFonts w:hint="eastAsia" w:ascii="宋体" w:hAnsi="宋体" w:eastAsia="宋体" w:cs="宋体"/>
                <w:b/>
                <w:color w:val="auto"/>
                <w:sz w:val="24"/>
                <w:szCs w:val="24"/>
                <w:highlight w:val="none"/>
              </w:rPr>
              <w:t>约定的要求。</w:t>
            </w:r>
          </w:p>
          <w:p w14:paraId="5A26FD11">
            <w:pPr>
              <w:keepNext w:val="0"/>
              <w:keepLines w:val="0"/>
              <w:pageBreakBefore w:val="0"/>
              <w:widowControl w:val="0"/>
              <w:suppressLineNumbers w:val="0"/>
              <w:tabs>
                <w:tab w:val="left" w:pos="5130"/>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按批次支付货款。</w:t>
            </w:r>
          </w:p>
          <w:p w14:paraId="084B73EA">
            <w:pPr>
              <w:keepNext w:val="0"/>
              <w:keepLines w:val="0"/>
              <w:pageBreakBefore w:val="0"/>
              <w:widowControl w:val="0"/>
              <w:suppressLineNumbers w:val="0"/>
              <w:tabs>
                <w:tab w:val="left" w:pos="5130"/>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2.1</w:t>
            </w:r>
            <w:r>
              <w:rPr>
                <w:rFonts w:hint="eastAsia" w:ascii="宋体" w:hAnsi="宋体" w:eastAsia="宋体" w:cs="宋体"/>
                <w:b/>
                <w:color w:val="auto"/>
                <w:sz w:val="24"/>
                <w:szCs w:val="24"/>
                <w:highlight w:val="none"/>
                <w:lang w:val="en-GB" w:eastAsia="zh-CN"/>
              </w:rPr>
              <w:t>投标人选择委托采购单位推荐的第三方物流进行集中仓储的，</w:t>
            </w:r>
            <w:r>
              <w:rPr>
                <w:rFonts w:hint="eastAsia" w:ascii="宋体" w:hAnsi="宋体" w:eastAsia="宋体" w:cs="宋体"/>
                <w:b/>
                <w:color w:val="auto"/>
                <w:sz w:val="24"/>
                <w:szCs w:val="24"/>
                <w:highlight w:val="none"/>
                <w:lang w:val="en-GB"/>
              </w:rPr>
              <w:t>货交</w:t>
            </w:r>
            <w:r>
              <w:rPr>
                <w:rFonts w:hint="eastAsia" w:ascii="宋体" w:hAnsi="宋体" w:eastAsia="宋体" w:cs="宋体"/>
                <w:b/>
                <w:color w:val="auto"/>
                <w:sz w:val="24"/>
                <w:szCs w:val="24"/>
                <w:highlight w:val="none"/>
                <w:lang w:val="en-GB" w:eastAsia="zh-CN"/>
              </w:rPr>
              <w:t>采购单位推荐的第三方物流</w:t>
            </w:r>
            <w:r>
              <w:rPr>
                <w:rFonts w:hint="eastAsia" w:ascii="宋体" w:hAnsi="宋体" w:eastAsia="宋体" w:cs="宋体"/>
                <w:b/>
                <w:color w:val="auto"/>
                <w:sz w:val="24"/>
                <w:szCs w:val="24"/>
                <w:highlight w:val="none"/>
                <w:lang w:val="en-GB"/>
              </w:rPr>
              <w:t>仓库且经</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签收合格后，</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凭如下单证和文件在</w:t>
            </w:r>
            <w:sdt>
              <w:sdtPr>
                <w:rPr>
                  <w:rFonts w:hint="eastAsia" w:ascii="宋体" w:hAnsi="宋体" w:eastAsia="宋体" w:cs="宋体"/>
                  <w:b/>
                  <w:color w:val="auto"/>
                  <w:sz w:val="24"/>
                  <w:szCs w:val="24"/>
                  <w:highlight w:val="none"/>
                  <w:lang w:val="en-GB" w:eastAsia="zh-CN"/>
                </w:rPr>
                <w:id w:val="147474686"/>
                <w:placeholder>
                  <w:docPart w:val="{54f6f798-416f-4d7c-9660-c18be85e4a6c}"/>
                </w:placeholder>
              </w:sdtPr>
              <w:sdtEndPr>
                <w:rPr>
                  <w:rFonts w:hint="eastAsia" w:ascii="宋体" w:hAnsi="宋体" w:eastAsia="宋体" w:cs="宋体"/>
                  <w:b/>
                  <w:color w:val="auto"/>
                  <w:sz w:val="24"/>
                  <w:szCs w:val="24"/>
                  <w:highlight w:val="none"/>
                  <w:lang w:val="en-GB" w:eastAsia="zh-CN"/>
                </w:rPr>
              </w:sdtEndPr>
              <w:sdtContent>
                <w:r>
                  <w:rPr>
                    <w:rFonts w:hint="default" w:ascii="宋体" w:hAnsi="宋体" w:cs="宋体"/>
                    <w:b/>
                    <w:color w:val="auto"/>
                    <w:sz w:val="24"/>
                    <w:szCs w:val="24"/>
                    <w:highlight w:val="none"/>
                    <w:lang w:eastAsia="zh-CN"/>
                  </w:rPr>
                  <w:t>45</w:t>
                </w:r>
              </w:sdtContent>
            </w:sdt>
            <w:r>
              <w:rPr>
                <w:rFonts w:hint="eastAsia" w:ascii="宋体" w:hAnsi="宋体" w:eastAsia="宋体" w:cs="宋体"/>
                <w:b/>
                <w:color w:val="auto"/>
                <w:sz w:val="24"/>
                <w:szCs w:val="24"/>
                <w:highlight w:val="none"/>
                <w:lang w:val="en-GB"/>
              </w:rPr>
              <w:t>个日历日内（从</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收货之日算起）向</w:t>
            </w:r>
            <w:r>
              <w:rPr>
                <w:rFonts w:hint="eastAsia" w:ascii="宋体" w:hAnsi="宋体" w:eastAsia="宋体" w:cs="宋体"/>
                <w:b/>
                <w:color w:val="auto"/>
                <w:sz w:val="24"/>
                <w:szCs w:val="24"/>
                <w:highlight w:val="none"/>
                <w:lang w:val="en-GB" w:eastAsia="zh-CN"/>
              </w:rPr>
              <w:t>投标人</w:t>
            </w:r>
            <w:r>
              <w:rPr>
                <w:rFonts w:hint="eastAsia" w:ascii="宋体" w:hAnsi="宋体" w:eastAsia="宋体" w:cs="宋体"/>
                <w:b/>
                <w:color w:val="auto"/>
                <w:sz w:val="24"/>
                <w:szCs w:val="24"/>
                <w:highlight w:val="none"/>
                <w:lang w:val="en-GB"/>
              </w:rPr>
              <w:t>一次性支付至该批次货款的</w:t>
            </w:r>
            <w:sdt>
              <w:sdtPr>
                <w:rPr>
                  <w:rFonts w:hint="eastAsia" w:ascii="宋体" w:hAnsi="宋体" w:eastAsia="宋体" w:cs="宋体"/>
                  <w:b/>
                  <w:color w:val="auto"/>
                  <w:sz w:val="24"/>
                  <w:szCs w:val="24"/>
                  <w:highlight w:val="none"/>
                  <w:lang w:val="en-GB" w:eastAsia="zh-CN"/>
                </w:rPr>
                <w:id w:val="147463625"/>
                <w:placeholder>
                  <w:docPart w:val="{1f381bda-0fda-4c8a-839f-ceceeff3f6bb}"/>
                </w:placeholder>
              </w:sdtPr>
              <w:sdtEndPr>
                <w:rPr>
                  <w:rFonts w:hint="eastAsia" w:ascii="宋体" w:hAnsi="宋体" w:eastAsia="宋体" w:cs="宋体"/>
                  <w:b/>
                  <w:color w:val="auto"/>
                  <w:sz w:val="24"/>
                  <w:szCs w:val="24"/>
                  <w:highlight w:val="none"/>
                  <w:lang w:val="en-GB" w:eastAsia="zh-CN"/>
                </w:rPr>
              </w:sdtEndPr>
              <w:sdtContent>
                <w:r>
                  <w:rPr>
                    <w:rFonts w:hint="eastAsia" w:ascii="宋体" w:hAnsi="宋体" w:eastAsia="宋体" w:cs="宋体"/>
                    <w:b/>
                    <w:color w:val="auto"/>
                    <w:sz w:val="24"/>
                    <w:szCs w:val="24"/>
                    <w:highlight w:val="none"/>
                    <w:lang w:val="en-GB"/>
                  </w:rPr>
                  <w:t>100%</w:t>
                </w:r>
              </w:sdtContent>
            </w:sdt>
            <w:r>
              <w:rPr>
                <w:rFonts w:hint="eastAsia" w:ascii="宋体" w:hAnsi="宋体" w:eastAsia="宋体" w:cs="宋体"/>
                <w:b/>
                <w:color w:val="auto"/>
                <w:sz w:val="24"/>
                <w:szCs w:val="24"/>
                <w:highlight w:val="none"/>
                <w:lang w:val="en-GB"/>
              </w:rPr>
              <w:t>：</w:t>
            </w:r>
          </w:p>
          <w:p w14:paraId="0DAC37CD">
            <w:pPr>
              <w:keepNext w:val="0"/>
              <w:keepLines w:val="0"/>
              <w:pageBreakBefore w:val="0"/>
              <w:widowControl w:val="0"/>
              <w:suppressLineNumbers w:val="0"/>
              <w:tabs>
                <w:tab w:val="left" w:pos="5130"/>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a.金额为</w:t>
            </w:r>
            <w:sdt>
              <w:sdtPr>
                <w:rPr>
                  <w:rFonts w:hint="eastAsia" w:ascii="宋体" w:hAnsi="宋体" w:eastAsia="宋体" w:cs="宋体"/>
                  <w:b/>
                  <w:color w:val="auto"/>
                  <w:sz w:val="24"/>
                  <w:szCs w:val="24"/>
                  <w:highlight w:val="none"/>
                  <w:lang w:val="en-GB" w:eastAsia="zh-CN"/>
                </w:rPr>
                <w:id w:val="147466097"/>
                <w:placeholder>
                  <w:docPart w:val="{9ceea4d2-a634-4b0f-a964-bc9ff617edb3}"/>
                </w:placeholder>
              </w:sdtPr>
              <w:sdtEndPr>
                <w:rPr>
                  <w:rFonts w:hint="eastAsia" w:ascii="宋体" w:hAnsi="宋体" w:eastAsia="宋体" w:cs="宋体"/>
                  <w:b/>
                  <w:color w:val="auto"/>
                  <w:sz w:val="24"/>
                  <w:szCs w:val="24"/>
                  <w:highlight w:val="none"/>
                  <w:lang w:val="en-GB" w:eastAsia="zh-CN"/>
                </w:rPr>
              </w:sdtEndPr>
              <w:sdtContent>
                <w:r>
                  <w:rPr>
                    <w:rFonts w:hint="eastAsia" w:ascii="宋体" w:hAnsi="宋体" w:eastAsia="宋体" w:cs="宋体"/>
                    <w:b/>
                    <w:color w:val="auto"/>
                    <w:sz w:val="24"/>
                    <w:szCs w:val="24"/>
                    <w:highlight w:val="none"/>
                    <w:lang w:val="en-GB"/>
                  </w:rPr>
                  <w:t>100%</w:t>
                </w:r>
              </w:sdtContent>
            </w:sdt>
            <w:r>
              <w:rPr>
                <w:rFonts w:hint="eastAsia" w:ascii="宋体" w:hAnsi="宋体" w:eastAsia="宋体" w:cs="宋体"/>
                <w:b/>
                <w:color w:val="auto"/>
                <w:sz w:val="24"/>
                <w:szCs w:val="24"/>
                <w:highlight w:val="none"/>
                <w:lang w:val="en-GB"/>
              </w:rPr>
              <w:t>的该批次货款的一般纳税人增值税专用发票；</w:t>
            </w:r>
          </w:p>
          <w:p w14:paraId="19ABC3A5">
            <w:pPr>
              <w:keepNext w:val="0"/>
              <w:keepLines w:val="0"/>
              <w:pageBreakBefore w:val="0"/>
              <w:widowControl w:val="0"/>
              <w:suppressLineNumbers w:val="0"/>
              <w:tabs>
                <w:tab w:val="left" w:pos="5130"/>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b.</w:t>
            </w:r>
            <w:r>
              <w:rPr>
                <w:rFonts w:hint="eastAsia" w:ascii="宋体" w:hAnsi="宋体" w:eastAsia="宋体" w:cs="宋体"/>
                <w:b/>
                <w:color w:val="auto"/>
                <w:sz w:val="24"/>
                <w:szCs w:val="24"/>
                <w:highlight w:val="none"/>
                <w:lang w:val="en-GB" w:eastAsia="zh-CN"/>
              </w:rPr>
              <w:t>投标人</w:t>
            </w:r>
            <w:r>
              <w:rPr>
                <w:rFonts w:hint="eastAsia" w:ascii="宋体" w:hAnsi="宋体" w:eastAsia="宋体" w:cs="宋体"/>
                <w:b/>
                <w:color w:val="auto"/>
                <w:sz w:val="24"/>
                <w:szCs w:val="24"/>
                <w:highlight w:val="none"/>
                <w:lang w:val="en-GB"/>
              </w:rPr>
              <w:t>已缴纳该批货物的中标/成交服务费和</w:t>
            </w:r>
            <w:r>
              <w:rPr>
                <w:rFonts w:hint="default" w:ascii="宋体" w:hAnsi="宋体" w:cs="宋体"/>
                <w:b/>
                <w:color w:val="auto"/>
                <w:sz w:val="24"/>
                <w:szCs w:val="24"/>
                <w:highlight w:val="none"/>
              </w:rPr>
              <w:t>相应</w:t>
            </w:r>
            <w:r>
              <w:rPr>
                <w:rFonts w:hint="eastAsia" w:ascii="宋体" w:hAnsi="宋体" w:eastAsia="宋体" w:cs="宋体"/>
                <w:b/>
                <w:color w:val="auto"/>
                <w:sz w:val="24"/>
                <w:szCs w:val="24"/>
                <w:highlight w:val="none"/>
                <w:lang w:val="en-GB"/>
              </w:rPr>
              <w:t>的二次配送费用、仓储操作费</w:t>
            </w:r>
            <w:r>
              <w:rPr>
                <w:rFonts w:hint="eastAsia" w:ascii="宋体" w:hAnsi="宋体" w:eastAsia="宋体" w:cs="宋体"/>
                <w:b/>
                <w:color w:val="auto"/>
                <w:sz w:val="24"/>
                <w:szCs w:val="24"/>
                <w:highlight w:val="none"/>
                <w:lang w:val="en-GB" w:eastAsia="zh-CN"/>
              </w:rPr>
              <w:t>（若有）</w:t>
            </w:r>
            <w:r>
              <w:rPr>
                <w:rFonts w:hint="eastAsia" w:ascii="宋体" w:hAnsi="宋体" w:eastAsia="宋体" w:cs="宋体"/>
                <w:b/>
                <w:color w:val="auto"/>
                <w:sz w:val="24"/>
                <w:szCs w:val="24"/>
                <w:highlight w:val="none"/>
                <w:lang w:val="en-GB"/>
              </w:rPr>
              <w:t>的证明材料；</w:t>
            </w:r>
          </w:p>
          <w:p w14:paraId="4605911F">
            <w:pPr>
              <w:keepNext w:val="0"/>
              <w:keepLines w:val="0"/>
              <w:pageBreakBefore w:val="0"/>
              <w:widowControl w:val="0"/>
              <w:suppressLineNumbers w:val="0"/>
              <w:tabs>
                <w:tab w:val="left" w:pos="5130"/>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c.</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已收讫的该批次货物的《签收单》。</w:t>
            </w:r>
          </w:p>
          <w:p w14:paraId="6DE8A1A0">
            <w:pPr>
              <w:keepNext w:val="0"/>
              <w:keepLines w:val="0"/>
              <w:pageBreakBefore w:val="0"/>
              <w:widowControl w:val="0"/>
              <w:suppressLineNumbers w:val="0"/>
              <w:tabs>
                <w:tab w:val="left" w:pos="5130"/>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但是，</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向</w:t>
            </w:r>
            <w:r>
              <w:rPr>
                <w:rFonts w:hint="eastAsia" w:ascii="宋体" w:hAnsi="宋体" w:eastAsia="宋体" w:cs="宋体"/>
                <w:b/>
                <w:color w:val="auto"/>
                <w:sz w:val="24"/>
                <w:szCs w:val="24"/>
                <w:highlight w:val="none"/>
                <w:lang w:val="en-GB" w:eastAsia="zh-CN"/>
              </w:rPr>
              <w:t>投标人</w:t>
            </w:r>
            <w:r>
              <w:rPr>
                <w:rFonts w:hint="eastAsia" w:ascii="宋体" w:hAnsi="宋体" w:eastAsia="宋体" w:cs="宋体"/>
                <w:b/>
                <w:color w:val="auto"/>
                <w:sz w:val="24"/>
                <w:szCs w:val="24"/>
                <w:highlight w:val="none"/>
                <w:lang w:val="en-GB"/>
              </w:rPr>
              <w:t>支付货款并不表示送入仓库的货物通过最终验收。</w:t>
            </w:r>
          </w:p>
          <w:p w14:paraId="7E02FB7D">
            <w:pPr>
              <w:keepNext w:val="0"/>
              <w:keepLines w:val="0"/>
              <w:pageBreakBefore w:val="0"/>
              <w:widowControl w:val="0"/>
              <w:suppressLineNumbers w:val="0"/>
              <w:tabs>
                <w:tab w:val="left" w:pos="5130"/>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2.2</w:t>
            </w:r>
            <w:r>
              <w:rPr>
                <w:rFonts w:hint="eastAsia" w:ascii="宋体" w:hAnsi="宋体" w:eastAsia="宋体" w:cs="宋体"/>
                <w:b/>
                <w:color w:val="auto"/>
                <w:sz w:val="24"/>
                <w:szCs w:val="24"/>
                <w:highlight w:val="none"/>
                <w:lang w:val="en-GB" w:eastAsia="zh-CN"/>
              </w:rPr>
              <w:t>投标人选择自行完成仓储配送的，</w:t>
            </w:r>
            <w:r>
              <w:rPr>
                <w:rFonts w:hint="eastAsia" w:ascii="宋体" w:hAnsi="宋体" w:eastAsia="宋体" w:cs="宋体"/>
                <w:b/>
                <w:color w:val="auto"/>
                <w:sz w:val="24"/>
                <w:szCs w:val="24"/>
                <w:highlight w:val="none"/>
                <w:lang w:val="en-GB"/>
              </w:rPr>
              <w:t>该批次货物经安装调试完毕并经最终验收合格后，</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凭如下单证和文件在</w:t>
            </w:r>
            <w:sdt>
              <w:sdtPr>
                <w:rPr>
                  <w:rFonts w:hint="eastAsia" w:ascii="宋体" w:hAnsi="宋体" w:eastAsia="宋体" w:cs="宋体"/>
                  <w:b/>
                  <w:color w:val="auto"/>
                  <w:sz w:val="24"/>
                  <w:szCs w:val="24"/>
                  <w:highlight w:val="none"/>
                  <w:lang w:val="en-GB" w:eastAsia="zh-CN"/>
                </w:rPr>
                <w:id w:val="147464049"/>
                <w:placeholder>
                  <w:docPart w:val="{41a624b3-0d73-4f2e-ac94-d58a4c76b326}"/>
                </w:placeholder>
              </w:sdtPr>
              <w:sdtEndPr>
                <w:rPr>
                  <w:rFonts w:hint="eastAsia" w:ascii="宋体" w:hAnsi="宋体" w:eastAsia="宋体" w:cs="宋体"/>
                  <w:b/>
                  <w:color w:val="auto"/>
                  <w:sz w:val="24"/>
                  <w:szCs w:val="24"/>
                  <w:highlight w:val="none"/>
                  <w:lang w:val="en-GB" w:eastAsia="zh-CN"/>
                </w:rPr>
              </w:sdtEndPr>
              <w:sdtContent>
                <w:r>
                  <w:rPr>
                    <w:rFonts w:hint="default" w:ascii="宋体" w:hAnsi="宋体" w:cs="宋体"/>
                    <w:b/>
                    <w:color w:val="auto"/>
                    <w:sz w:val="24"/>
                    <w:szCs w:val="24"/>
                    <w:highlight w:val="none"/>
                    <w:lang w:eastAsia="zh-CN"/>
                  </w:rPr>
                  <w:t>45</w:t>
                </w:r>
              </w:sdtContent>
            </w:sdt>
            <w:r>
              <w:rPr>
                <w:rFonts w:hint="eastAsia" w:ascii="宋体" w:hAnsi="宋体" w:eastAsia="宋体" w:cs="宋体"/>
                <w:b/>
                <w:color w:val="auto"/>
                <w:sz w:val="24"/>
                <w:szCs w:val="24"/>
                <w:highlight w:val="none"/>
                <w:lang w:val="en-GB"/>
              </w:rPr>
              <w:t>个日历日内</w:t>
            </w:r>
            <w:r>
              <w:rPr>
                <w:rFonts w:hint="eastAsia" w:ascii="宋体" w:hAnsi="宋体" w:eastAsia="宋体" w:cs="宋体"/>
                <w:b/>
                <w:color w:val="auto"/>
                <w:sz w:val="24"/>
                <w:szCs w:val="24"/>
                <w:highlight w:val="none"/>
                <w:lang w:val="en-GB" w:eastAsia="zh-CN"/>
              </w:rPr>
              <w:t>（账期核算时间从该批次货物经安装调试完毕且最终用户签署验收单之日开始）</w:t>
            </w:r>
            <w:r>
              <w:rPr>
                <w:rFonts w:hint="eastAsia" w:ascii="宋体" w:hAnsi="宋体" w:eastAsia="宋体" w:cs="宋体"/>
                <w:b/>
                <w:color w:val="auto"/>
                <w:sz w:val="24"/>
                <w:szCs w:val="24"/>
                <w:highlight w:val="none"/>
                <w:lang w:val="en-GB"/>
              </w:rPr>
              <w:t>向</w:t>
            </w:r>
            <w:r>
              <w:rPr>
                <w:rFonts w:hint="eastAsia" w:ascii="宋体" w:hAnsi="宋体" w:eastAsia="宋体" w:cs="宋体"/>
                <w:b/>
                <w:color w:val="auto"/>
                <w:sz w:val="24"/>
                <w:szCs w:val="24"/>
                <w:highlight w:val="none"/>
                <w:lang w:val="en-GB" w:eastAsia="zh-CN"/>
              </w:rPr>
              <w:t>投标人</w:t>
            </w:r>
            <w:r>
              <w:rPr>
                <w:rFonts w:hint="eastAsia" w:ascii="宋体" w:hAnsi="宋体" w:eastAsia="宋体" w:cs="宋体"/>
                <w:b/>
                <w:color w:val="auto"/>
                <w:sz w:val="24"/>
                <w:szCs w:val="24"/>
                <w:highlight w:val="none"/>
                <w:lang w:val="en-GB"/>
              </w:rPr>
              <w:t>一次性付清该批次货款的</w:t>
            </w:r>
            <w:sdt>
              <w:sdtPr>
                <w:rPr>
                  <w:rFonts w:hint="eastAsia" w:ascii="宋体" w:hAnsi="宋体" w:eastAsia="宋体" w:cs="宋体"/>
                  <w:b/>
                  <w:color w:val="auto"/>
                  <w:sz w:val="24"/>
                  <w:szCs w:val="24"/>
                  <w:highlight w:val="none"/>
                  <w:lang w:val="en-GB" w:eastAsia="zh-CN"/>
                </w:rPr>
                <w:id w:val="147468632"/>
                <w:placeholder>
                  <w:docPart w:val="{11b79b34-274a-4262-80a5-387cd0764d15}"/>
                </w:placeholder>
              </w:sdtPr>
              <w:sdtEndPr>
                <w:rPr>
                  <w:rFonts w:hint="eastAsia" w:ascii="宋体" w:hAnsi="宋体" w:eastAsia="宋体" w:cs="宋体"/>
                  <w:b/>
                  <w:color w:val="auto"/>
                  <w:sz w:val="24"/>
                  <w:szCs w:val="24"/>
                  <w:highlight w:val="none"/>
                  <w:lang w:val="en-GB" w:eastAsia="zh-CN"/>
                </w:rPr>
              </w:sdtEndPr>
              <w:sdtContent>
                <w:r>
                  <w:rPr>
                    <w:rFonts w:hint="eastAsia" w:ascii="宋体" w:hAnsi="宋体" w:eastAsia="宋体" w:cs="宋体"/>
                    <w:b/>
                    <w:color w:val="auto"/>
                    <w:sz w:val="24"/>
                    <w:szCs w:val="24"/>
                    <w:highlight w:val="none"/>
                    <w:lang w:val="en-GB"/>
                  </w:rPr>
                  <w:t>全款</w:t>
                </w:r>
              </w:sdtContent>
            </w:sdt>
            <w:r>
              <w:rPr>
                <w:rFonts w:hint="eastAsia" w:ascii="宋体" w:hAnsi="宋体" w:eastAsia="宋体" w:cs="宋体"/>
                <w:b/>
                <w:color w:val="auto"/>
                <w:sz w:val="24"/>
                <w:szCs w:val="24"/>
                <w:highlight w:val="none"/>
                <w:lang w:val="en-GB"/>
              </w:rPr>
              <w:t>。</w:t>
            </w:r>
          </w:p>
          <w:p w14:paraId="65283054">
            <w:pPr>
              <w:keepNext w:val="0"/>
              <w:keepLines w:val="0"/>
              <w:pageBreakBefore w:val="0"/>
              <w:widowControl w:val="0"/>
              <w:suppressLineNumbers w:val="0"/>
              <w:tabs>
                <w:tab w:val="left" w:pos="5130"/>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a.金额为</w:t>
            </w:r>
            <w:sdt>
              <w:sdtPr>
                <w:rPr>
                  <w:rFonts w:hint="eastAsia" w:ascii="宋体" w:hAnsi="宋体" w:eastAsia="宋体" w:cs="宋体"/>
                  <w:b/>
                  <w:color w:val="auto"/>
                  <w:sz w:val="24"/>
                  <w:szCs w:val="24"/>
                  <w:highlight w:val="none"/>
                  <w:lang w:val="en-GB" w:eastAsia="zh-CN"/>
                </w:rPr>
                <w:id w:val="147465083"/>
                <w:placeholder>
                  <w:docPart w:val="{1a1a8610-99ed-46c4-96f5-3a47d098c40b}"/>
                </w:placeholder>
              </w:sdtPr>
              <w:sdtEndPr>
                <w:rPr>
                  <w:rFonts w:hint="eastAsia" w:ascii="宋体" w:hAnsi="宋体" w:eastAsia="宋体" w:cs="宋体"/>
                  <w:b/>
                  <w:color w:val="auto"/>
                  <w:sz w:val="24"/>
                  <w:szCs w:val="24"/>
                  <w:highlight w:val="none"/>
                  <w:lang w:val="en-GB" w:eastAsia="zh-CN"/>
                </w:rPr>
              </w:sdtEndPr>
              <w:sdtContent>
                <w:r>
                  <w:rPr>
                    <w:rFonts w:hint="eastAsia" w:ascii="宋体" w:hAnsi="宋体" w:eastAsia="宋体" w:cs="宋体"/>
                    <w:b/>
                    <w:color w:val="auto"/>
                    <w:sz w:val="24"/>
                    <w:szCs w:val="24"/>
                    <w:highlight w:val="none"/>
                    <w:lang w:val="en-GB"/>
                  </w:rPr>
                  <w:t>100%</w:t>
                </w:r>
              </w:sdtContent>
            </w:sdt>
            <w:r>
              <w:rPr>
                <w:rFonts w:hint="eastAsia" w:ascii="宋体" w:hAnsi="宋体" w:eastAsia="宋体" w:cs="宋体"/>
                <w:b/>
                <w:color w:val="auto"/>
                <w:sz w:val="24"/>
                <w:szCs w:val="24"/>
                <w:highlight w:val="none"/>
                <w:lang w:val="en-GB"/>
              </w:rPr>
              <w:t>的该批次货款的一般纳税人增值税专用发票；</w:t>
            </w:r>
          </w:p>
          <w:p w14:paraId="08BEDEAE">
            <w:pPr>
              <w:keepNext w:val="0"/>
              <w:keepLines w:val="0"/>
              <w:pageBreakBefore w:val="0"/>
              <w:widowControl w:val="0"/>
              <w:suppressLineNumbers w:val="0"/>
              <w:tabs>
                <w:tab w:val="left" w:pos="5130"/>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b.</w:t>
            </w:r>
            <w:r>
              <w:rPr>
                <w:rFonts w:hint="eastAsia" w:ascii="宋体" w:hAnsi="宋体" w:eastAsia="宋体" w:cs="宋体"/>
                <w:b/>
                <w:color w:val="auto"/>
                <w:sz w:val="24"/>
                <w:szCs w:val="24"/>
                <w:highlight w:val="none"/>
                <w:lang w:val="en-GB" w:eastAsia="zh-CN"/>
              </w:rPr>
              <w:t>投标人</w:t>
            </w:r>
            <w:r>
              <w:rPr>
                <w:rFonts w:hint="eastAsia" w:ascii="宋体" w:hAnsi="宋体" w:eastAsia="宋体" w:cs="宋体"/>
                <w:b/>
                <w:color w:val="auto"/>
                <w:sz w:val="24"/>
                <w:szCs w:val="24"/>
                <w:highlight w:val="none"/>
                <w:lang w:val="en-GB"/>
              </w:rPr>
              <w:t>已缴纳该批货物的中标/成交服务费的证明材料；</w:t>
            </w:r>
          </w:p>
          <w:p w14:paraId="2E98F704">
            <w:pPr>
              <w:keepNext w:val="0"/>
              <w:keepLines w:val="0"/>
              <w:pageBreakBefore w:val="0"/>
              <w:widowControl w:val="0"/>
              <w:suppressLineNumbers w:val="0"/>
              <w:tabs>
                <w:tab w:val="left" w:pos="5130"/>
              </w:tabs>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c.该批次货物的《验收报告》(经最终用户签署)。</w:t>
            </w:r>
          </w:p>
          <w:p w14:paraId="0B94F1E9">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可提出比以上内容更有利于采购单位的付款方式。</w:t>
            </w:r>
          </w:p>
        </w:tc>
      </w:tr>
    </w:tbl>
    <w:p w14:paraId="4D0B6879">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备注：由于编排顺序混乱而导致投标文件被误读或漏读，该投标人的投标可能被视为无效投标或承担不利的评标结果。</w:t>
      </w:r>
    </w:p>
    <w:p w14:paraId="68D5AF2F">
      <w:pPr>
        <w:spacing w:line="360" w:lineRule="auto"/>
        <w:jc w:val="center"/>
        <w:rPr>
          <w:rFonts w:hint="eastAsia" w:ascii="宋体" w:hAnsi="宋体" w:eastAsia="宋体" w:cs="宋体"/>
          <w:color w:val="auto"/>
          <w:sz w:val="32"/>
          <w:szCs w:val="32"/>
          <w:highlight w:val="none"/>
        </w:rPr>
      </w:pPr>
    </w:p>
    <w:p w14:paraId="52ECB6E7">
      <w:pPr>
        <w:spacing w:line="360" w:lineRule="auto"/>
        <w:jc w:val="center"/>
        <w:rPr>
          <w:rFonts w:hint="eastAsia" w:ascii="宋体" w:hAnsi="宋体" w:eastAsia="宋体" w:cs="宋体"/>
          <w:color w:val="auto"/>
          <w:sz w:val="32"/>
          <w:szCs w:val="32"/>
          <w:highlight w:val="none"/>
        </w:rPr>
      </w:pPr>
    </w:p>
    <w:p w14:paraId="21D172A1">
      <w:pPr>
        <w:spacing w:line="360" w:lineRule="auto"/>
        <w:jc w:val="center"/>
        <w:rPr>
          <w:rFonts w:hint="eastAsia" w:ascii="宋体" w:hAnsi="宋体" w:eastAsia="宋体" w:cs="宋体"/>
          <w:color w:val="auto"/>
          <w:sz w:val="32"/>
          <w:szCs w:val="32"/>
          <w:highlight w:val="none"/>
        </w:rPr>
      </w:pPr>
    </w:p>
    <w:p w14:paraId="464E869A">
      <w:pPr>
        <w:spacing w:line="360" w:lineRule="auto"/>
        <w:jc w:val="center"/>
        <w:rPr>
          <w:rFonts w:hint="eastAsia" w:ascii="宋体" w:hAnsi="宋体" w:eastAsia="宋体" w:cs="宋体"/>
          <w:color w:val="auto"/>
          <w:sz w:val="32"/>
          <w:szCs w:val="32"/>
          <w:highlight w:val="none"/>
        </w:rPr>
      </w:pPr>
    </w:p>
    <w:p w14:paraId="5CF9C3D0">
      <w:pPr>
        <w:spacing w:line="360" w:lineRule="auto"/>
        <w:jc w:val="center"/>
        <w:rPr>
          <w:rFonts w:hint="eastAsia" w:ascii="宋体" w:hAnsi="宋体" w:eastAsia="宋体" w:cs="宋体"/>
          <w:color w:val="auto"/>
          <w:sz w:val="32"/>
          <w:szCs w:val="32"/>
          <w:highlight w:val="none"/>
        </w:rPr>
      </w:pPr>
    </w:p>
    <w:p w14:paraId="09CE781F">
      <w:pPr>
        <w:spacing w:line="360" w:lineRule="auto"/>
        <w:jc w:val="center"/>
        <w:rPr>
          <w:rFonts w:hint="eastAsia" w:ascii="宋体" w:hAnsi="宋体" w:eastAsia="宋体" w:cs="宋体"/>
          <w:color w:val="auto"/>
          <w:sz w:val="32"/>
          <w:szCs w:val="32"/>
          <w:highlight w:val="none"/>
        </w:rPr>
      </w:pPr>
    </w:p>
    <w:p w14:paraId="21F62313">
      <w:pPr>
        <w:spacing w:line="360" w:lineRule="auto"/>
        <w:jc w:val="center"/>
        <w:rPr>
          <w:rFonts w:hint="eastAsia" w:ascii="宋体" w:hAnsi="宋体" w:eastAsia="宋体" w:cs="宋体"/>
          <w:color w:val="auto"/>
          <w:sz w:val="32"/>
          <w:szCs w:val="32"/>
          <w:highlight w:val="none"/>
        </w:rPr>
      </w:pPr>
    </w:p>
    <w:p w14:paraId="25868DCF">
      <w:pPr>
        <w:spacing w:line="360" w:lineRule="auto"/>
        <w:jc w:val="center"/>
        <w:rPr>
          <w:rFonts w:hint="eastAsia" w:ascii="宋体" w:hAnsi="宋体" w:eastAsia="宋体" w:cs="宋体"/>
          <w:color w:val="auto"/>
          <w:sz w:val="32"/>
          <w:szCs w:val="32"/>
          <w:highlight w:val="none"/>
        </w:rPr>
      </w:pPr>
    </w:p>
    <w:p w14:paraId="2D87DA29">
      <w:pPr>
        <w:spacing w:line="360" w:lineRule="auto"/>
        <w:jc w:val="center"/>
        <w:rPr>
          <w:rFonts w:hint="eastAsia" w:ascii="宋体" w:hAnsi="宋体" w:eastAsia="宋体" w:cs="宋体"/>
          <w:color w:val="auto"/>
          <w:sz w:val="32"/>
          <w:szCs w:val="32"/>
          <w:highlight w:val="none"/>
        </w:rPr>
      </w:pPr>
    </w:p>
    <w:p w14:paraId="066A4C63">
      <w:pPr>
        <w:spacing w:line="360" w:lineRule="auto"/>
        <w:jc w:val="center"/>
        <w:rPr>
          <w:rFonts w:hint="eastAsia" w:ascii="宋体" w:hAnsi="宋体" w:eastAsia="宋体" w:cs="宋体"/>
          <w:color w:val="auto"/>
          <w:sz w:val="32"/>
          <w:szCs w:val="32"/>
          <w:highlight w:val="none"/>
        </w:rPr>
      </w:pPr>
    </w:p>
    <w:p w14:paraId="24520472">
      <w:pPr>
        <w:spacing w:line="360" w:lineRule="auto"/>
        <w:jc w:val="center"/>
        <w:rPr>
          <w:rFonts w:hint="eastAsia" w:ascii="宋体" w:hAnsi="宋体" w:eastAsia="宋体" w:cs="宋体"/>
          <w:color w:val="auto"/>
          <w:sz w:val="32"/>
          <w:szCs w:val="32"/>
          <w:highlight w:val="none"/>
        </w:rPr>
      </w:pPr>
    </w:p>
    <w:p w14:paraId="26CA8994">
      <w:pPr>
        <w:spacing w:line="360" w:lineRule="auto"/>
        <w:jc w:val="center"/>
        <w:rPr>
          <w:rFonts w:hint="eastAsia" w:ascii="宋体" w:hAnsi="宋体" w:eastAsia="宋体" w:cs="宋体"/>
          <w:color w:val="auto"/>
          <w:sz w:val="32"/>
          <w:szCs w:val="32"/>
          <w:highlight w:val="none"/>
        </w:rPr>
      </w:pPr>
    </w:p>
    <w:p w14:paraId="6CC83C4C">
      <w:pPr>
        <w:spacing w:line="360" w:lineRule="auto"/>
        <w:jc w:val="both"/>
        <w:rPr>
          <w:rFonts w:hint="eastAsia" w:ascii="宋体" w:hAnsi="宋体" w:eastAsia="宋体" w:cs="宋体"/>
          <w:color w:val="auto"/>
          <w:sz w:val="32"/>
          <w:szCs w:val="32"/>
          <w:highlight w:val="none"/>
        </w:rPr>
      </w:pPr>
    </w:p>
    <w:p w14:paraId="32123C76">
      <w:pPr>
        <w:spacing w:line="240" w:lineRule="auto"/>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165D2EFB">
      <w:pPr>
        <w:spacing w:line="360" w:lineRule="auto"/>
        <w:jc w:val="center"/>
        <w:rPr>
          <w:rFonts w:hint="eastAsia" w:ascii="宋体" w:hAnsi="宋体" w:eastAsia="宋体" w:cs="宋体"/>
          <w:b/>
          <w:color w:val="auto"/>
          <w:sz w:val="32"/>
          <w:szCs w:val="32"/>
          <w:highlight w:val="none"/>
          <w:u w:val="single"/>
        </w:rPr>
      </w:pPr>
      <w:r>
        <w:rPr>
          <w:rFonts w:hint="eastAsia" w:ascii="宋体" w:hAnsi="宋体" w:eastAsia="宋体" w:cs="宋体"/>
          <w:color w:val="auto"/>
          <w:sz w:val="32"/>
          <w:szCs w:val="32"/>
          <w:highlight w:val="none"/>
        </w:rPr>
        <w:t>投标人须知前附表3：评标方法、评标标准、定标原则</w:t>
      </w:r>
    </w:p>
    <w:tbl>
      <w:tblPr>
        <w:tblStyle w:val="1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14:paraId="2511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tcBorders>
              <w:top w:val="single" w:color="auto" w:sz="4" w:space="0"/>
              <w:left w:val="single" w:color="auto" w:sz="4" w:space="0"/>
              <w:bottom w:val="single" w:color="auto" w:sz="4" w:space="0"/>
              <w:right w:val="single" w:color="auto" w:sz="4" w:space="0"/>
            </w:tcBorders>
            <w:noWrap w:val="0"/>
            <w:vAlign w:val="top"/>
          </w:tcPr>
          <w:p w14:paraId="08691BA6">
            <w:pPr>
              <w:pStyle w:val="5"/>
              <w:keepNext w:val="0"/>
              <w:keepLines w:val="0"/>
              <w:numPr>
                <w:ilvl w:val="0"/>
                <w:numId w:val="1"/>
              </w:numPr>
              <w:suppressLineNumbers w:val="0"/>
              <w:snapToGrid w:val="0"/>
              <w:spacing w:before="0" w:beforeAutospacing="0" w:after="0" w:afterAutospacing="0"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w:t>
            </w:r>
          </w:p>
          <w:p w14:paraId="578EE5AE">
            <w:pPr>
              <w:pStyle w:val="5"/>
              <w:keepNext w:val="0"/>
              <w:keepLines w:val="0"/>
              <w:suppressLineNumbers w:val="0"/>
              <w:snapToGrid w:val="0"/>
              <w:spacing w:before="0" w:beforeAutospacing="0" w:after="0" w:afterAutospacing="0" w:line="360" w:lineRule="auto"/>
              <w:ind w:left="480" w:right="0" w:firstLine="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rPr>
              <w:t xml:space="preserve">综合评分法  □ 最低评标价法  </w:t>
            </w:r>
          </w:p>
        </w:tc>
      </w:tr>
      <w:tr w14:paraId="0778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tcBorders>
              <w:top w:val="single" w:color="auto" w:sz="4" w:space="0"/>
              <w:left w:val="single" w:color="auto" w:sz="4" w:space="0"/>
              <w:bottom w:val="single" w:color="auto" w:sz="4" w:space="0"/>
              <w:right w:val="single" w:color="auto" w:sz="4" w:space="0"/>
            </w:tcBorders>
            <w:noWrap w:val="0"/>
            <w:vAlign w:val="top"/>
          </w:tcPr>
          <w:p w14:paraId="14B844ED">
            <w:pPr>
              <w:pStyle w:val="5"/>
              <w:keepNext w:val="0"/>
              <w:keepLines w:val="0"/>
              <w:suppressLineNumbers w:val="0"/>
              <w:snapToGrid w:val="0"/>
              <w:spacing w:before="0" w:beforeAutospacing="0" w:after="0" w:afterAutospacing="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二、评标标准：</w:t>
            </w:r>
          </w:p>
          <w:p w14:paraId="5AD143CE">
            <w:pPr>
              <w:pStyle w:val="5"/>
              <w:keepNext w:val="0"/>
              <w:keepLines w:val="0"/>
              <w:suppressLineNumbers w:val="0"/>
              <w:snapToGrid w:val="0"/>
              <w:spacing w:before="0" w:beforeAutospacing="0" w:after="0" w:afterAutospacing="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（一）具体的评标标准、权重。</w:t>
            </w:r>
          </w:p>
          <w:p w14:paraId="2A2B1DE0">
            <w:pPr>
              <w:pStyle w:val="5"/>
              <w:keepNext w:val="0"/>
              <w:keepLines w:val="0"/>
              <w:suppressLineNumbers w:val="0"/>
              <w:snapToGrid w:val="0"/>
              <w:spacing w:before="0" w:beforeAutospacing="0" w:after="0" w:afterAutospacing="0" w:line="360" w:lineRule="auto"/>
              <w:ind w:left="0" w:right="0"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详见附件</w:t>
            </w:r>
          </w:p>
          <w:p w14:paraId="6A91755E">
            <w:pPr>
              <w:pStyle w:val="5"/>
              <w:keepNext w:val="0"/>
              <w:keepLines w:val="0"/>
              <w:suppressLineNumbers w:val="0"/>
              <w:snapToGrid w:val="0"/>
              <w:spacing w:before="0" w:beforeAutospacing="0" w:after="0" w:afterAutospacing="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（二）推荐中标候选供应商名单。</w:t>
            </w:r>
          </w:p>
          <w:p w14:paraId="11328B06">
            <w:pPr>
              <w:pStyle w:val="5"/>
              <w:keepNext w:val="0"/>
              <w:keepLines w:val="0"/>
              <w:suppressLineNumbers w:val="0"/>
              <w:snapToGrid w:val="0"/>
              <w:spacing w:before="0" w:beforeAutospacing="0" w:after="0" w:afterAutospacing="0" w:line="360" w:lineRule="auto"/>
              <w:ind w:left="0" w:right="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1、中标候选供应商数量：</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个。</w:t>
            </w:r>
          </w:p>
          <w:p w14:paraId="720DADA2">
            <w:pPr>
              <w:pStyle w:val="5"/>
              <w:keepNext w:val="0"/>
              <w:keepLines w:val="0"/>
              <w:suppressLineNumbers w:val="0"/>
              <w:snapToGrid w:val="0"/>
              <w:spacing w:before="0" w:beforeAutospacing="0" w:after="0" w:afterAutospacing="0" w:line="360" w:lineRule="auto"/>
              <w:ind w:left="0" w:right="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2、中标候选供应商排列顺序。经投标文件初审、澄清有关问题、比较与评价评标程序后，按以下办法推荐中标候选供应商名单的排列顺序（请按采购项目的评标方法从以下两项中选择一项打“√”）：</w:t>
            </w:r>
          </w:p>
          <w:p w14:paraId="3856604B">
            <w:pPr>
              <w:pStyle w:val="5"/>
              <w:keepNext w:val="0"/>
              <w:keepLines w:val="0"/>
              <w:suppressLineNumbers w:val="0"/>
              <w:snapToGrid w:val="0"/>
              <w:spacing w:before="0" w:beforeAutospacing="0" w:after="0" w:afterAutospacing="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□采用最低评标价法的，按投标报价由低到高顺序排列。投标报价相同的，按技术指标优劣顺序排列。</w:t>
            </w:r>
          </w:p>
          <w:p w14:paraId="74E41107">
            <w:pPr>
              <w:pStyle w:val="5"/>
              <w:keepNext w:val="0"/>
              <w:keepLines w:val="0"/>
              <w:suppressLineNumbers w:val="0"/>
              <w:snapToGrid w:val="0"/>
              <w:spacing w:before="0" w:beforeAutospacing="0" w:after="0" w:afterAutospacing="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rPr>
              <w:t>采用综合评分法的，按评审后得分由高到低顺序排列。得分相同的，按投标报价由低到高顺序排列。得分且投标报价相同的，按技术指标优劣顺序排列。</w:t>
            </w:r>
          </w:p>
          <w:p w14:paraId="56FE0477">
            <w:pPr>
              <w:pStyle w:val="5"/>
              <w:keepNext w:val="0"/>
              <w:keepLines w:val="0"/>
              <w:suppressLineNumbers w:val="0"/>
              <w:snapToGrid w:val="0"/>
              <w:spacing w:before="0" w:beforeAutospacing="0" w:after="0" w:afterAutospacing="0" w:line="360" w:lineRule="auto"/>
              <w:ind w:left="0" w:right="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3、综合评分法特别无效投标认定</w:t>
            </w:r>
          </w:p>
          <w:p w14:paraId="3B9C113D">
            <w:pPr>
              <w:pStyle w:val="5"/>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对技术部分评分，无论是采用负偏离扣分、或不满足不得分、或按指标优劣程度评分的评分标准，投标人技术部分的实际得分少于招标文件设定的技术部分总分50%的认定为无效投标。</w:t>
            </w:r>
          </w:p>
          <w:p w14:paraId="46F57195">
            <w:pPr>
              <w:pStyle w:val="8"/>
              <w:keepNext w:val="0"/>
              <w:keepLines w:val="0"/>
              <w:suppressLineNumbers w:val="0"/>
              <w:spacing w:before="0" w:beforeAutospacing="0" w:after="0" w:afterAutospacing="0" w:line="360" w:lineRule="auto"/>
              <w:ind w:left="0" w:right="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4、关于同一品牌产品投标的相关规定</w:t>
            </w:r>
          </w:p>
          <w:p w14:paraId="4B1DA111">
            <w:pPr>
              <w:pStyle w:val="8"/>
              <w:keepNext w:val="0"/>
              <w:keepLines w:val="0"/>
              <w:suppressLineNumbers w:val="0"/>
              <w:spacing w:before="0" w:beforeAutospacing="0" w:after="0" w:afterAutospacing="0" w:line="360" w:lineRule="auto"/>
              <w:ind w:left="0" w:right="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如果有多家投标人以同一品牌的产品参加投标，只能视为一家。</w:t>
            </w:r>
          </w:p>
          <w:p w14:paraId="4905DE98">
            <w:pPr>
              <w:keepNext w:val="0"/>
              <w:keepLines w:val="0"/>
              <w:suppressLineNumbers w:val="0"/>
              <w:spacing w:before="0" w:beforeAutospacing="0" w:after="0" w:afterAutospacing="0" w:line="360" w:lineRule="auto"/>
              <w:ind w:left="0" w:right="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"http://lilun.caigou2003.com/recijiedu/2365668.html" \t "_blank"</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最低评标价法</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的采购项目，提供相同品牌产品的不同投标人参加同一合同项下投标的，以其中通过资格审查、符合性审查且报价最低的参加评标；报价相同的，由</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委托</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"http://lilun.caigou2003.com/recijiedu/2539165.html" \t "_blank"</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评标委员会</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按照招标文件规定的方式确定一个参加评标的投标人，招标文件未规定的采取随机抽取方式确定，其他投标无效。</w:t>
            </w:r>
          </w:p>
          <w:p w14:paraId="7A51C818">
            <w:pPr>
              <w:keepNext w:val="0"/>
              <w:keepLines w:val="0"/>
              <w:suppressLineNumbers w:val="0"/>
              <w:spacing w:before="0" w:beforeAutospacing="0" w:after="0" w:afterAutospacing="0" w:line="360" w:lineRule="auto"/>
              <w:ind w:left="0" w:right="0" w:firstLine="3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"http://lilun.caigou2003.com/recijiedu/2365667.html" \t "_blank"</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综合评分法</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的采购项目，提供相同品牌产品且通过资格审查、符合性审查的不同投标人参加同一合同项下投标的，按一家投标人计算，评审后得分最高的同品牌投标人获得中标供应商推荐资格；评审得分相同的，由</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委托评标委员会按照招标文件规定的方式确定一个投标人获得中标供应商推荐资格，招标文件未规定的采取随机抽取方式确定，其他同品牌投标人不作为中标候选人。</w:t>
            </w:r>
          </w:p>
          <w:p w14:paraId="2205EEC7">
            <w:pPr>
              <w:pStyle w:val="5"/>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非单一产品采购项目，</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应当根据采购项目技术构成、产品价格比重等合理确定核心产品，并在招标文件中载明。多家投标人提供的核心产品品牌相同的，按前两款规定处理。</w:t>
            </w:r>
          </w:p>
        </w:tc>
      </w:tr>
      <w:tr w14:paraId="1702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tcBorders>
              <w:top w:val="single" w:color="auto" w:sz="4" w:space="0"/>
              <w:left w:val="single" w:color="auto" w:sz="4" w:space="0"/>
              <w:bottom w:val="single" w:color="auto" w:sz="4" w:space="0"/>
              <w:right w:val="single" w:color="auto" w:sz="4" w:space="0"/>
            </w:tcBorders>
            <w:noWrap w:val="0"/>
            <w:vAlign w:val="top"/>
          </w:tcPr>
          <w:p w14:paraId="5B8CA602">
            <w:pPr>
              <w:pStyle w:val="5"/>
              <w:keepNext w:val="0"/>
              <w:keepLines w:val="0"/>
              <w:suppressLineNumbers w:val="0"/>
              <w:snapToGrid w:val="0"/>
              <w:spacing w:before="0" w:beforeAutospacing="0" w:after="0" w:afterAutospacing="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三、定标原则（确定中标供应商数量：</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个）：</w:t>
            </w:r>
          </w:p>
          <w:p w14:paraId="0D2A04FD">
            <w:pPr>
              <w:pStyle w:val="5"/>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委托招标代理机构招标，在收到评标报告后五个工作日内，按照评标报告中推荐的中标候选供应商顺序确定中标供应商。</w:t>
            </w:r>
          </w:p>
          <w:p w14:paraId="2F8CD8CE">
            <w:pPr>
              <w:pStyle w:val="5"/>
              <w:keepNext w:val="0"/>
              <w:keepLines w:val="0"/>
              <w:suppressLineNumbers w:val="0"/>
              <w:snapToGrid w:val="0"/>
              <w:spacing w:before="0" w:beforeAutospacing="0" w:after="0" w:afterAutospacing="0" w:line="360" w:lineRule="auto"/>
              <w:ind w:left="0" w:righ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委托招标代理机构招标，授权评标委员会直接确定中标供应商。</w:t>
            </w:r>
          </w:p>
          <w:p w14:paraId="5F375A29">
            <w:pPr>
              <w:pStyle w:val="5"/>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自行组织招标，在评标结束后五个工作日内确定中标供应商。</w:t>
            </w:r>
          </w:p>
        </w:tc>
      </w:tr>
    </w:tbl>
    <w:p w14:paraId="5C1C7DE9">
      <w:pPr>
        <w:pStyle w:val="5"/>
        <w:snapToGrid w:val="0"/>
        <w:spacing w:line="360" w:lineRule="auto"/>
        <w:ind w:firstLine="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注：以联合体形式投标的，只能以联合体其中一方具备的条件作为评标依据。投标人应在投标文件中明确以联合体的确定一方的条件参与商务评分，投标人未明确的，则该投标人的该项商务评分按最低分处理。</w:t>
      </w:r>
    </w:p>
    <w:p w14:paraId="037E388C">
      <w:pPr>
        <w:tabs>
          <w:tab w:val="left" w:pos="-1080"/>
          <w:tab w:val="left" w:pos="180"/>
          <w:tab w:val="left" w:pos="1080"/>
        </w:tabs>
        <w:spacing w:line="360" w:lineRule="auto"/>
        <w:rPr>
          <w:rFonts w:hint="eastAsia" w:ascii="宋体" w:hAnsi="宋体" w:eastAsia="宋体" w:cs="宋体"/>
          <w:b/>
          <w:color w:val="auto"/>
          <w:sz w:val="24"/>
          <w:szCs w:val="24"/>
          <w:highlight w:val="none"/>
        </w:rPr>
      </w:pPr>
    </w:p>
    <w:p w14:paraId="6114D0F9">
      <w:pPr>
        <w:tabs>
          <w:tab w:val="left" w:pos="-1080"/>
          <w:tab w:val="left" w:pos="180"/>
          <w:tab w:val="left" w:pos="1080"/>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附件：评标标准、权重</w:t>
      </w:r>
    </w:p>
    <w:p w14:paraId="3AC7CF29">
      <w:pPr>
        <w:tabs>
          <w:tab w:val="left" w:pos="-1080"/>
          <w:tab w:val="left" w:pos="180"/>
          <w:tab w:val="left" w:pos="10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（一）技术评分(F1)：按</w:t>
      </w:r>
      <w:r>
        <w:rPr>
          <w:rFonts w:hint="eastAsia" w:ascii="宋体" w:hAnsi="宋体" w:cs="宋体"/>
          <w:color w:val="auto"/>
          <w:sz w:val="24"/>
          <w:szCs w:val="24"/>
          <w:highlight w:val="none"/>
          <w:lang w:val="en-US" w:eastAsia="zh-CN"/>
        </w:rPr>
        <w:t>55</w:t>
      </w:r>
      <w:r>
        <w:rPr>
          <w:rFonts w:hint="eastAsia" w:ascii="宋体" w:hAnsi="宋体" w:eastAsia="宋体" w:cs="宋体"/>
          <w:color w:val="auto"/>
          <w:sz w:val="24"/>
          <w:szCs w:val="24"/>
          <w:highlight w:val="none"/>
        </w:rPr>
        <w:t>分评分法，技术评分考虑下列因素：</w:t>
      </w:r>
    </w:p>
    <w:tbl>
      <w:tblPr>
        <w:tblStyle w:val="15"/>
        <w:tblW w:w="0" w:type="auto"/>
        <w:tblInd w:w="0" w:type="dxa"/>
        <w:tblLayout w:type="fixed"/>
        <w:tblCellMar>
          <w:top w:w="0" w:type="dxa"/>
          <w:left w:w="108" w:type="dxa"/>
          <w:bottom w:w="0" w:type="dxa"/>
          <w:right w:w="108" w:type="dxa"/>
        </w:tblCellMar>
      </w:tblPr>
      <w:tblGrid>
        <w:gridCol w:w="883"/>
        <w:gridCol w:w="6838"/>
        <w:gridCol w:w="898"/>
      </w:tblGrid>
      <w:tr w14:paraId="588FB617">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345290A0">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367B28D9">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细则内容</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4326D0D9">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p w14:paraId="73FF3C44">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6CFD9646">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44715839">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5F6F4E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投标设备中品目号1-1的打印速度(黑白,标准,A4)进行评价。打印速度(黑白,标准,A4)≥20ppm的得3分，其余得0分。（（投标人需提供加盖投标人公章（若投标人为联合体投标的，联合体中的其中一方盖章即可）的产品彩页及所投标品牌的国内或国外官方网站体现该投标型号对应的规格参数的网页截图。投标人应保证彩页所注明的相关规格参数与投标人投标品牌制造商国内或国外官方网站的相关信息一致。）</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03B81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47F490E2">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65A018DE">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1457E0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投标设备中品目号1-2的打印速度(黑白,标准,A4)进行评价。打印速度(黑白,标准,A4)≥30ppm的得3分，其余得0分。（（投标人需提供加盖投标人公章（若投标人为联合体投标的，联合体中的其中一方盖章即可）的产品彩页及所投标品牌的国内或国外官方网站体现该投标型号对应的规格参数的网页截图。投标人应保证彩页所注明的相关规格参数与投标人投标品牌制造商国内或国外官方网站的相关信息一致。）</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957FF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5A4CC793">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658EAA0D">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196FDA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投标设备中品目号1-3的打印速度(黑白,标准,A4)进行评价。打印速度(黑白,标准,A4)≥40ppm的得3分，其余得0分。（（投标人需提供加盖投标人公章（若投标人为联合体投标的，联合体中的其中一方盖章即可）的产品彩页及所投标品牌的国内或国外官方网站体现该投标型号对应的规格参数的网页截图。投标人应保证彩页所注明的相关规格参数与投标人投标品牌制造商国内或国外官方网站的相关信息一致。）</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6D949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7A93416D">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61B73FCA">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703DDC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投标设备中品目号1-4的打印速度(黑白,标准,A4)进行评价。打印速度(黑白,标准,A4)≥25ppm的得3分，其余得0分。（（投标人需提供加盖投标人公章（若投标人为联合体投标的，联合体中的其中一方盖章即可）的产品彩页及所投标品牌的国内或国外官方网站体现该投标型号对应的规格参数的网页截图。投标人应保证彩页所注明的相关规格参数与投标人投标品牌制造商国内或国外官方网站的相关信息一致。）</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298589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349A74A6">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6400BFD6">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6DD350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投标设备中品目号1-4的打印速度(彩色,标准,A4)进行评价。打印速度(彩色,标准,A4)≥25ppm的得2分，其余得0分。（（投标人需提供加盖投标人公章（若投标人为联合体投标的，联合体中的其中一方盖章即可）的产品彩页及所投标品牌的国内或国外官方网站体现该投标型号对应的规格参数的网页截图。投标人应保证彩页所注明的相关规格参数与投标人投标品牌制造商国内或国外官方网站的相关信息一致。）</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501839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47413B8B">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06BFAA15">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130B18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投标设备中品目号1-5的打印速度(黑白,标准,A4)进行评价。打印速度(黑白,标准,A4)≥35ppm的得3分，其余得0分。（（投标人需提供加盖投标人公章（若投标人为联合体投标的，联合体中的其中一方盖章即可）的产品彩页及所投标品牌的国内或国外官方网站体现该投标型号对应的规格参数的网页截图。投标人应保证彩页所注明的相关规格参数与投标人投标品牌制造商国内或国外官方网站的相关信息一致。）</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7A446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71F2D6BE">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20747A29">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48CD1B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投标设备中品目号1-5的打印速度(彩色,标准,A4)进行评价。打印速度(彩色,标准,A4)≥35ppm的得2分，其余得0分。（（投标人需提供加盖投标人公章（若投标人为联合体投标的，联合体中的其中一方盖章即可）的产品彩页及所投标品牌的国内或国外官方网站体现该投标型号对应的规格参数的网页截图。投标人应保证彩页所注明的相关规格参数与投标人投标品牌制造商国内或国外官方网站的相关信息一致。）</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5B240B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4975E20E">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77FC612C">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479980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投标设备中品目号1-6的打印速度(黑白,标准,A4)进行评价。打印速度(黑白,标准,A4)≥35ppm的得3分，其余得0分。（（投标人需提供加盖投标人公章（若投标人为联合体投标的，联合体中的其中一方盖章即可）的产品彩页及所投标品牌的国内或国外官方网站体现该投标型号对应的规格参数的网页截图。投标人应保证彩页所注明的相关规格参数与投标人投标品牌制造商国内或国外官方网站的相关信息一致。）</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BE96A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142AADB4">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164B2E2F">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1-9</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399BA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投标设备中品目号1-7的打印速度(黑白,标准,A4)进行评价。打印速度(黑白,标准,A4)≥25ppm的得3分，其余得0分。（（投标人需提供加盖投标人公章（若投标人为联合体投标的，联合体中的其中一方盖章即可）的产品彩页及所投标品牌的国内或国外官方网站体现该投标型号对应的规格参数的网页截图。投标人应保证彩页所注明的相关规格参数与投标人投标品牌制造商国内或国外官方网站的相关信息一致。）</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4AD1A9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20E4EC74">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7C29EDA7">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1-10</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5393EE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投标设备中品目号1-7的打印速度(彩色,标准,A4)进行评价。打印速度(彩色,标准,A4)≥25ppm的得2分，其余得0分。（（投标人需提供加盖投标人公章（若投标人为联合体投标的，联合体中的其中一方盖章即可）的产品彩页及所投标品牌的国内或国外官方网站体现该投标型号对应的规格参数的网页截图。投标人应保证彩页所注明的相关规格参数与投标人投标品牌制造商国内或国外官方网站的相关信息一致。）</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5351E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2E97AE5">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289C9D22">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rPr>
            </w:pPr>
            <w:r>
              <w:rPr>
                <w:rFonts w:hint="eastAsia" w:ascii="宋体" w:hAnsi="宋体" w:cs="宋体"/>
                <w:bCs/>
                <w:color w:val="auto"/>
                <w:sz w:val="24"/>
                <w:szCs w:val="24"/>
                <w:highlight w:val="none"/>
                <w:lang w:val="en-US" w:eastAsia="zh-CN"/>
              </w:rPr>
              <w:t>1-11</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79CBB2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据投标设备中品目号1-1的典型能源消耗（kW·h）值进行评价，典型能源消耗（kW·h）≤1.5的得3分，其余得0分。（投标人需提供加盖投标人公章（若投标人为联合体投标的，联合体中的其中一方盖章即可）的体现该投标型号及对应的“典型能耗（kW•h)”的能效标识。）</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0333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6E23025A">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563AD8D1">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rPr>
            </w:pPr>
            <w:r>
              <w:rPr>
                <w:rFonts w:hint="eastAsia" w:ascii="宋体" w:hAnsi="宋体" w:cs="宋体"/>
                <w:bCs/>
                <w:color w:val="auto"/>
                <w:sz w:val="24"/>
                <w:szCs w:val="24"/>
                <w:highlight w:val="none"/>
                <w:lang w:val="en-US" w:eastAsia="zh-CN"/>
              </w:rPr>
              <w:t>1-12</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794805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据投标设备中品目号1-2的典型能源消耗（kW·h）值进行评价，典型能源消耗（kW·h）≤1.5的得3分，其余得0分。（投标人需提供加盖投标人公章（若投标人为联合体投标的，联合体中的其中一方盖章即可）的体现该投标型号及对应的“典型能耗（kW•h)”的能效标识。）</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464DE5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3422CDBE">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7AFDD8A5">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rPr>
            </w:pPr>
            <w:r>
              <w:rPr>
                <w:rFonts w:hint="eastAsia" w:ascii="宋体" w:hAnsi="宋体" w:cs="宋体"/>
                <w:bCs/>
                <w:color w:val="auto"/>
                <w:sz w:val="24"/>
                <w:szCs w:val="24"/>
                <w:highlight w:val="none"/>
                <w:lang w:val="en-US" w:eastAsia="zh-CN"/>
              </w:rPr>
              <w:t>1-13</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13604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据投标设备中品目号1-3的典型能源消耗（kW·h）值进行评价，典型能源消耗（kW·h）≤1.5的得3分，其余得0分。（投标人需提供加盖投标人公章（若投标人为联合体投标的，联合体中的其中一方盖章即可）的体现该投标型号及对应的“典型能耗（kW•h)”的能效标识。）</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7E865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59EBF75E">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6199CADA">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rPr>
            </w:pPr>
            <w:r>
              <w:rPr>
                <w:rFonts w:hint="eastAsia" w:ascii="宋体" w:hAnsi="宋体" w:cs="宋体"/>
                <w:bCs/>
                <w:color w:val="auto"/>
                <w:sz w:val="24"/>
                <w:szCs w:val="24"/>
                <w:highlight w:val="none"/>
                <w:lang w:val="en-US" w:eastAsia="zh-CN"/>
              </w:rPr>
              <w:t>1-14</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2A830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据投标设备中品目号1-4的典型能源消耗（kW·h）值进行评价，典型能源消耗（kW·h）≤1.5的得3分，其余得0分。（投标人需提供加盖投标人公章（若投标人为联合体投标的，联合体中的其中一方盖章即可）的体现该投标型号及对应的“典型能耗（kW•h)”的能效标识。）</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D8575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17D9ABFE">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48F441C6">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rPr>
            </w:pPr>
            <w:r>
              <w:rPr>
                <w:rFonts w:hint="eastAsia" w:ascii="宋体" w:hAnsi="宋体" w:cs="宋体"/>
                <w:bCs/>
                <w:color w:val="auto"/>
                <w:sz w:val="24"/>
                <w:szCs w:val="24"/>
                <w:highlight w:val="none"/>
                <w:lang w:val="en-US" w:eastAsia="zh-CN"/>
              </w:rPr>
              <w:t>1-15</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528C90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据投标设备中品目号1-5的典型能源消耗（kW·h）值进行评价，典型能源消耗（kW·h）≤2的得3分，其余得0分。（投标人需提供加盖投标人公章（若投标人为联合体投标的，联合体中的其中一方盖章即可）的体现该投标型号及对应的“典型能耗（kW•h)”的能效标识。）</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005F0D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7D3B11F2">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79A56A7B">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rPr>
            </w:pPr>
            <w:r>
              <w:rPr>
                <w:rFonts w:hint="eastAsia" w:ascii="宋体" w:hAnsi="宋体" w:cs="宋体"/>
                <w:bCs/>
                <w:color w:val="auto"/>
                <w:sz w:val="24"/>
                <w:szCs w:val="24"/>
                <w:highlight w:val="none"/>
                <w:lang w:val="en-US" w:eastAsia="zh-CN"/>
              </w:rPr>
              <w:t>1-16</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31F09E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据投标设备中品目号1-6的典型能源消耗（kW·h）值进行评价，典型能源消耗（kW·h）≤2的得3分，其余得0分。（投标人需提供加盖投标人公章（若投标人为联合体投标的，联合体中的其中一方盖章即可）的体现该投标型号及对应的“典型能耗（kW•h)”的能效标识。）</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22ADD4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2F857134">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4A6A1B62">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rPr>
            </w:pPr>
            <w:r>
              <w:rPr>
                <w:rFonts w:hint="eastAsia" w:ascii="宋体" w:hAnsi="宋体" w:cs="宋体"/>
                <w:bCs/>
                <w:color w:val="auto"/>
                <w:sz w:val="24"/>
                <w:szCs w:val="24"/>
                <w:highlight w:val="none"/>
                <w:lang w:val="en-US" w:eastAsia="zh-CN"/>
              </w:rPr>
              <w:t>1-17</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47F687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据投标设备中品目号1-7的典型能源消耗（kW·h）值进行评价，典型能源消耗（kW·h）≤2的得3分，其余得0分。（投标人需提供加盖投标人公章（若投标人为联合体投标的，联合体中的其中一方盖章即可）的体现该投标型号及对应的“典型能耗（kW•h)”的能效标识。）</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3F076E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5E8B33E2">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01A81FE4">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rPr>
            </w:pPr>
            <w:r>
              <w:rPr>
                <w:rFonts w:hint="eastAsia" w:ascii="宋体" w:hAnsi="宋体" w:cs="宋体"/>
                <w:bCs/>
                <w:color w:val="auto"/>
                <w:sz w:val="24"/>
                <w:szCs w:val="24"/>
                <w:highlight w:val="none"/>
                <w:lang w:val="en-US" w:eastAsia="zh-CN"/>
              </w:rPr>
              <w:t>1-18</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06D375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投标设备中品目号1-1的标配内存进行评价。标配内存≥64MB的得1分，其余得0分。（（投标人需提供加盖投标人公章（若投标人为联合体投标的，联合体中的其中一方盖章即可）的产品彩页及所投标品牌的国内或国外官方网站体现该投标型号对应的规格参数的网页截图。投标人应保证彩页所注明的相关规格参数与投标人投标品牌制造商国内或国外官方网站的相关信息一致。）</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48F827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7B4BBBB">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2C0C51CB">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rPr>
            </w:pPr>
            <w:r>
              <w:rPr>
                <w:rFonts w:hint="eastAsia" w:ascii="宋体" w:hAnsi="宋体" w:cs="宋体"/>
                <w:bCs/>
                <w:color w:val="auto"/>
                <w:sz w:val="24"/>
                <w:szCs w:val="24"/>
                <w:highlight w:val="none"/>
                <w:lang w:val="en-US" w:eastAsia="zh-CN"/>
              </w:rPr>
              <w:t>1-19</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0F013A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投标设备中品目号1-2的标配内存进行评价。标配内存≥256MB的得1分，其余得0分。（（投标人需提供加盖投标人公章（若投标人为联合体投标的，联合体中的其中一方盖章即可）的产品彩页及所投标品牌的国内或国外官方网站体现该投标型号对应的规格参数的网页截图。投标人应保证彩页所注明的相关规格参数与投标人投标品牌制造商国内或国外官方网站的相关信息一致。）</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2D078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1700EAD">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6ECDCA17">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rPr>
            </w:pPr>
            <w:r>
              <w:rPr>
                <w:rFonts w:hint="eastAsia" w:ascii="宋体" w:hAnsi="宋体" w:cs="宋体"/>
                <w:bCs/>
                <w:color w:val="auto"/>
                <w:sz w:val="24"/>
                <w:szCs w:val="24"/>
                <w:highlight w:val="none"/>
                <w:lang w:val="en-US" w:eastAsia="zh-CN"/>
              </w:rPr>
              <w:t>1-20</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4348AC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根据投标设备中品目号1-3的标配内存进行评价。标配内存≥ 512MB的得1分，其余得0分。（（投标人需提供加盖投标人公章（若投标人为联合体投标的，联合体中的其中一方盖章即可）的产品彩页及所投标品牌的国内或国外官方网站体现该投标型号对应的规格参数的网页截图。投标人应保证彩页所注明的相关规格参数与投标人投标品牌制造商国内或国外官方网站的相关信息一致。）</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1CBA4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958F077">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53D550CA">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rPr>
            </w:pPr>
            <w:r>
              <w:rPr>
                <w:rFonts w:hint="eastAsia" w:ascii="宋体" w:hAnsi="宋体" w:cs="宋体"/>
                <w:bCs/>
                <w:color w:val="auto"/>
                <w:sz w:val="24"/>
                <w:szCs w:val="24"/>
                <w:highlight w:val="none"/>
                <w:lang w:val="en-US" w:eastAsia="zh-CN"/>
              </w:rPr>
              <w:t>1-21</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3C1363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投标设备中品目号1-4的标配内存进行评价。标配内存≥256MB的得1分，其余得0分。（（投标人需提供加盖投标人公章（若投标人为联合体投标的，联合体中的其中一方盖章即可）的产品彩页及所投标品牌的国内或国外官方网站体现该投标型号对应的规格参数的网页截图。投标人应保证彩页所注明的相关规格参数与投标人投标品牌制造商国内或国外官方网站的相关信息一致。）</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51C14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424282DE">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5079507D">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rPr>
            </w:pPr>
            <w:r>
              <w:rPr>
                <w:rFonts w:hint="eastAsia" w:ascii="宋体" w:hAnsi="宋体" w:cs="宋体"/>
                <w:bCs/>
                <w:color w:val="auto"/>
                <w:sz w:val="24"/>
                <w:szCs w:val="24"/>
                <w:highlight w:val="none"/>
                <w:lang w:val="en-US" w:eastAsia="zh-CN"/>
              </w:rPr>
              <w:t>1-22</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2E157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投标设备中品目号1-5的标配内存进行评价。标配内存≥1GB的得1分，其余得0分。（（投标人需提供加盖投标人公章（若投标人为联合体投标的，联合体中的其中一方盖章即可）的产品彩页及所投标品牌的国内或国外官方网站体现该投标型号对应的规格参数的网页截图。投标人应保证彩页所注明的相关规格参数与投标人投标品牌制造商国内或国外官方网站的相关信息一致。）</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00EDC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709AE7E7">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68FB8EFD">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rPr>
            </w:pPr>
            <w:r>
              <w:rPr>
                <w:rFonts w:hint="eastAsia" w:ascii="宋体" w:hAnsi="宋体" w:cs="宋体"/>
                <w:bCs/>
                <w:color w:val="auto"/>
                <w:sz w:val="24"/>
                <w:szCs w:val="24"/>
                <w:highlight w:val="none"/>
                <w:lang w:val="en-US" w:eastAsia="zh-CN"/>
              </w:rPr>
              <w:t>1-23</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00EE3B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投标设备中品目号1-6的标配内存进行评价。标配内存≥256MB的得1分，其余得0分。（（投标人需提供加盖投标人公章（若投标人为联合体投标的，联合体中的其中一方盖章即可）的产品彩页及所投标品牌的国内或国外官方网站体现该投标型号对应的规格参数的网页截图。投标人应保证彩页所注明的相关规格参数与投标人投标品牌制造商国内或国外官方网站的相关信息一致。）</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4D6032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7454E919">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4C9530A0">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rPr>
            </w:pPr>
            <w:r>
              <w:rPr>
                <w:rFonts w:hint="eastAsia" w:ascii="宋体" w:hAnsi="宋体" w:cs="宋体"/>
                <w:bCs/>
                <w:color w:val="auto"/>
                <w:sz w:val="24"/>
                <w:szCs w:val="24"/>
                <w:highlight w:val="none"/>
                <w:lang w:val="en-US" w:eastAsia="zh-CN"/>
              </w:rPr>
              <w:t>1-24</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7758B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根据投标设备中品目号1-7的标配内存进行评价。标配内存≥ 256MB的得1分，其余得0分。（（投标人需提供加盖投标人公章（若投标人为联合体投标的，联合体中的其中一方盖章即可）的产品彩页及所投标品牌的国内或国外官方网站体现该投标型号对应的规格参数的网页截图。投标人应保证彩页所注明的相关规格参数与投标人投标品牌制造商国内或国外官方网站的相关信息一致。）</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5E8C23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r>
    </w:tbl>
    <w:p w14:paraId="431C465E">
      <w:pPr>
        <w:tabs>
          <w:tab w:val="left" w:pos="-1080"/>
          <w:tab w:val="left" w:pos="180"/>
          <w:tab w:val="left" w:pos="1080"/>
        </w:tabs>
        <w:spacing w:line="360" w:lineRule="auto"/>
        <w:rPr>
          <w:rFonts w:hint="eastAsia" w:ascii="宋体" w:hAnsi="宋体" w:eastAsia="宋体" w:cs="宋体"/>
          <w:color w:val="auto"/>
          <w:sz w:val="24"/>
          <w:szCs w:val="24"/>
          <w:highlight w:val="none"/>
        </w:rPr>
      </w:pPr>
    </w:p>
    <w:p w14:paraId="5C6D394F">
      <w:pPr>
        <w:tabs>
          <w:tab w:val="left" w:pos="-1080"/>
          <w:tab w:val="left" w:pos="180"/>
          <w:tab w:val="left" w:pos="10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（二）商务评分(F2)：按</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分评分法，商务评分考虑下列因素：</w:t>
      </w:r>
    </w:p>
    <w:tbl>
      <w:tblPr>
        <w:tblStyle w:val="15"/>
        <w:tblW w:w="0" w:type="auto"/>
        <w:tblInd w:w="0" w:type="dxa"/>
        <w:tblLayout w:type="fixed"/>
        <w:tblCellMar>
          <w:top w:w="0" w:type="dxa"/>
          <w:left w:w="108" w:type="dxa"/>
          <w:bottom w:w="0" w:type="dxa"/>
          <w:right w:w="108" w:type="dxa"/>
        </w:tblCellMar>
      </w:tblPr>
      <w:tblGrid>
        <w:gridCol w:w="883"/>
        <w:gridCol w:w="6838"/>
        <w:gridCol w:w="898"/>
      </w:tblGrid>
      <w:tr w14:paraId="7ED62191">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03AAF46A">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3433BF05">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细则内容</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3EC42F5E">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p w14:paraId="787E7217">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2BF2AE20">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1C6D05AE">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624EB5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投标人是否为投标产品的制造商、制造商的关联企业、联合体或代理商进行评分。投标人为投标产品（品目号1-1至1-7全部产品）的制造商或制造商的关联企业的得3分，联合体投标得2分，其余情况得0分。备注：联合体投标的，联合体一方必须是投标产品（品目号1-1至1-7全部产品）的制造商或制造商的关联企业，凡属制造商的关联企业，其关联关系应符合《企业会计准则第36号—关联方披露（2006）》（财会[2006]3号）中“关联方关系”的要求，投标人应在投标文件中按后附格式提供《关联企业证明》。</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3F954E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08F804F4">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2A5F3CB4">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1EAC53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投标人对付款方式的支持情况进行评分:支持在符合付款条件后90个日历日内支付该批次货款的全款的得3分；支持在符合付款条件后60个日历日内支付该批次货款的全款的得1分；其余得0分。投标人需提供书面承诺函并加盖投标人公章，否则不得分。若投标人为联合体投标的，联合体中的其中一方盖章即可。</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F947C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08C72E9A">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6455A055">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0E22D7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投标人对投标品目号1-1至1-7配套的选配件价格进行评分，得分=∑（1-投标人承诺供货期间对应选配件的报价/限价）*系数，总分最高3分。投标人需提供承诺函（格式自拟）并加盖投标人公章（若投标人为联合体投标的，联合体中的其中一方盖章即可），否则不得分。承诺函需包含当前选配件报价并列明各单项具体得分。</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2667C5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623DE6F3">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4C7608E6">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578B00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根据投标人对设备故障修复响应速度并能够有效解决采购人使用需求的进行评分：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能够在15分钟（含）内响应、1小时（含）内到达现场、8小时（含）内修复，未能在8小时（含）修复的，予以更换或提供代用设备的得3分；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能够在15分钟-30分钟（含）内响应、1小时-2小时（含）内到达现场、8小时-10小时（含）内修复，未能在10小时（含）修复的，予以更换或提供代用设备的得2分；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能够在30分钟-1小时（含）内响应、2小时-3小时（含）内到达现场、10小时-12小时（含）内修复，未能在12小时（含）修复的，予以更换或提供代用设备的得1分；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投标人需提供单独书面承诺函并加盖投标人公章，其它不得分。</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02F046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39C468C8">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719FDB17">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c>
          <w:tcPr>
            <w:tcW w:w="6838" w:type="dxa"/>
            <w:tcBorders>
              <w:top w:val="single" w:color="auto" w:sz="4" w:space="0"/>
              <w:left w:val="single" w:color="auto" w:sz="4" w:space="0"/>
              <w:bottom w:val="single" w:color="auto" w:sz="4" w:space="0"/>
              <w:right w:val="single" w:color="auto" w:sz="4" w:space="0"/>
            </w:tcBorders>
            <w:noWrap w:val="0"/>
            <w:vAlign w:val="center"/>
          </w:tcPr>
          <w:p w14:paraId="698A54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根据投标人对最终用户投诉处理时效进行评分：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能够在15分钟（含）内响应、1小时（含）内开始处理、2个工作日（含）内处理完的得3分；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能够在15-30分钟（含）内响应、1-2小时（含）内开始处理、2个工作日-3个工作日（含）内处理完的得2分；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能够在30分钟-1小时（含）内响应、2-3小时（含）内开始处理、3个工作日-4个工作日（含）内处理完的得1分；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投标人需提供单独书面承诺函并加盖投标人公章，否则得0分。若投标人为联合体投标的，联合体中的其中一方盖章即可。</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39BAE7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r>
    </w:tbl>
    <w:p w14:paraId="3654F1C3">
      <w:pPr>
        <w:tabs>
          <w:tab w:val="left" w:pos="-1080"/>
          <w:tab w:val="left" w:pos="180"/>
          <w:tab w:val="left" w:pos="10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（三）价格评分(F3)：按</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分评分法，评标委员会对各有效标投标报价进行审核确定评标价，并将最低有效标的评标价设为基准价，定其价格得分为</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分。按公式：价格得分＝</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sym w:font="Symbol" w:char="00B4"/>
      </w:r>
      <w:r>
        <w:rPr>
          <w:rFonts w:hint="eastAsia" w:ascii="宋体" w:hAnsi="宋体" w:eastAsia="宋体" w:cs="宋体"/>
          <w:color w:val="auto"/>
          <w:sz w:val="24"/>
          <w:szCs w:val="24"/>
          <w:highlight w:val="none"/>
        </w:rPr>
        <w:t xml:space="preserve"> （基准价/各个通过审核的有效投标人的评标价）计算，由</w:t>
      </w:r>
      <w:r>
        <w:rPr>
          <w:rFonts w:hint="eastAsia" w:ascii="宋体" w:hAnsi="宋体" w:eastAsia="宋体" w:cs="宋体"/>
          <w:color w:val="auto"/>
          <w:sz w:val="24"/>
          <w:szCs w:val="24"/>
          <w:highlight w:val="none"/>
        </w:rPr>
        <w:t>此算出各个通过审核的有效投标人的价格得分。</w:t>
      </w:r>
    </w:p>
    <w:p w14:paraId="43C0F1D9">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“小型和微型企业产品”的评分政策：投标人提供的货物既有中型企业制造，也有小微企业制造的，不享受办法规定的小微企业扶持政策。</w:t>
      </w:r>
    </w:p>
    <w:p w14:paraId="040D08DD">
      <w:pPr>
        <w:pStyle w:val="7"/>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对其提供的小型或微型企业产品的投标报价给予</w:t>
      </w:r>
      <w:r>
        <w:rPr>
          <w:rFonts w:hint="eastAsia" w:hAnsi="宋体" w:cs="宋体"/>
          <w:b w:val="0"/>
          <w:bCs w:val="0"/>
          <w:color w:val="auto"/>
          <w:sz w:val="24"/>
          <w:szCs w:val="24"/>
          <w:highlight w:val="none"/>
          <w:lang w:val="en-US" w:eastAsia="zh-CN"/>
        </w:rPr>
        <w:t>15</w:t>
      </w:r>
      <w:r>
        <w:rPr>
          <w:rFonts w:hint="eastAsia" w:hAnsi="宋体" w:eastAsia="宋体" w:cs="宋体"/>
          <w:b w:val="0"/>
          <w:bCs w:val="0"/>
          <w:color w:val="auto"/>
          <w:sz w:val="24"/>
          <w:szCs w:val="24"/>
          <w:highlight w:val="none"/>
        </w:rPr>
        <w:t>%的扣除</w:t>
      </w:r>
      <w:r>
        <w:rPr>
          <w:rFonts w:hint="eastAsia" w:hAnsi="宋体" w:eastAsia="宋体" w:cs="宋体"/>
          <w:color w:val="auto"/>
          <w:sz w:val="24"/>
          <w:szCs w:val="24"/>
          <w:highlight w:val="none"/>
        </w:rPr>
        <w:t>，</w:t>
      </w:r>
      <w:r>
        <w:rPr>
          <w:rFonts w:hint="eastAsia" w:hAnsi="宋体" w:eastAsia="宋体" w:cs="宋体"/>
          <w:color w:val="auto"/>
          <w:sz w:val="24"/>
          <w:szCs w:val="24"/>
          <w:highlight w:val="none"/>
        </w:rPr>
        <w:t>扣除后的价格作为该投标人的评标价参与价格评分。</w:t>
      </w:r>
    </w:p>
    <w:p w14:paraId="77BDB1D5">
      <w:pPr>
        <w:pStyle w:val="7"/>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w:t>
      </w:r>
      <w:r>
        <w:rPr>
          <w:rFonts w:hint="eastAsia" w:hAnsi="宋体" w:cs="宋体"/>
          <w:color w:val="auto"/>
          <w:sz w:val="24"/>
          <w:szCs w:val="24"/>
          <w:highlight w:val="none"/>
          <w:lang w:eastAsia="zh-CN"/>
        </w:rPr>
        <w:t>采购单位</w:t>
      </w:r>
      <w:r>
        <w:rPr>
          <w:rFonts w:hint="eastAsia" w:hAnsi="宋体" w:eastAsia="宋体" w:cs="宋体"/>
          <w:color w:val="auto"/>
          <w:sz w:val="24"/>
          <w:szCs w:val="24"/>
          <w:highlight w:val="none"/>
        </w:rPr>
        <w:t>、采购代理机构应当对联合体或者大中型企业的报价给予</w:t>
      </w:r>
      <w:r>
        <w:rPr>
          <w:rFonts w:hint="eastAsia" w:hAnsi="宋体" w:eastAsia="宋体" w:cs="宋体"/>
          <w:color w:val="auto"/>
          <w:sz w:val="24"/>
          <w:szCs w:val="24"/>
          <w:highlight w:val="none"/>
        </w:rPr>
        <w:t>6%的扣除</w:t>
      </w:r>
      <w:r>
        <w:rPr>
          <w:rFonts w:hint="eastAsia" w:hAnsi="宋体" w:eastAsia="宋体" w:cs="宋体"/>
          <w:color w:val="auto"/>
          <w:sz w:val="24"/>
          <w:szCs w:val="24"/>
          <w:highlight w:val="none"/>
        </w:rPr>
        <w:t>，用扣除后的价格参加评审。</w:t>
      </w:r>
    </w:p>
    <w:p w14:paraId="74A092A0">
      <w:pPr>
        <w:pStyle w:val="14"/>
        <w:numPr>
          <w:ilvl w:val="-1"/>
          <w:numId w:val="0"/>
        </w:numPr>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w:t>
      </w:r>
      <w:r>
        <w:rPr>
          <w:rFonts w:hint="eastAsia" w:ascii="宋体" w:hAnsi="宋体" w:eastAsia="宋体" w:cs="宋体"/>
          <w:color w:val="auto"/>
          <w:sz w:val="24"/>
          <w:szCs w:val="24"/>
          <w:highlight w:val="none"/>
          <w:lang w:eastAsia="zh-CN"/>
        </w:rPr>
        <w:t>根据《财政部 民政部 中国残疾人联合会关于促进残疾人就业政府采购政策的通知》（财库[2017]141号），残疾人福利性单位视同小型、微型企业。残疾人福利性单位属于小型、微型企业的，不重复享受政策。</w:t>
      </w:r>
    </w:p>
    <w:p w14:paraId="15CEB50E">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节能、环境标志产品价格扣除：</w:t>
      </w:r>
    </w:p>
    <w:p w14:paraId="09B16B4F">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的产品属于节能产品、环境标志产品政府采购品目清单范围的，依据国家确定的认证机构出具的、处于有效期之内的节能产品、环境标志产品认证证书，对获得证书的产品实施政府优先采购。对节能产品、环境标志产品政府采购品目清单范围内，实施优先采购的产品，给予产品价格报价</w:t>
      </w:r>
      <w:r>
        <w:rPr>
          <w:rFonts w:hint="eastAsia" w:ascii="宋体" w:hAnsi="宋体" w:eastAsia="宋体" w:cs="宋体"/>
          <w:color w:val="auto"/>
          <w:sz w:val="24"/>
          <w:szCs w:val="24"/>
          <w:highlight w:val="none"/>
          <w:lang w:val="en-US" w:eastAsia="zh-CN"/>
        </w:rPr>
        <w:t>10%的扣除</w:t>
      </w:r>
      <w:r>
        <w:rPr>
          <w:rFonts w:hint="eastAsia" w:ascii="宋体" w:hAnsi="宋体" w:eastAsia="宋体" w:cs="宋体"/>
          <w:color w:val="auto"/>
          <w:sz w:val="24"/>
          <w:szCs w:val="24"/>
          <w:highlight w:val="none"/>
          <w:lang w:val="en-US" w:eastAsia="zh-CN"/>
        </w:rPr>
        <w:t>，用扣除后的价格参加评审。采购标的同时包含其它非优先采购产品的，投标人须对优先采购产品和非优先采购产品进行分项报价，非优先采购产品的报价不得享受给予节能产品、环境标志产品的价格扣除优惠。</w:t>
      </w:r>
    </w:p>
    <w:p w14:paraId="2A82FEA1">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具体要求如下：</w:t>
      </w:r>
    </w:p>
    <w:p w14:paraId="011D1179">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的产品属于《节能产品政府采购品目清单》范围内的产品或《环境标志产品政府采购品目清单》范围内的产品，且供应商提供的产品已取得节能（强制采购节能产品的除外）、环境标志产品认证证书（处于有效期内）。</w:t>
      </w:r>
    </w:p>
    <w:p w14:paraId="38D6F8B7">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投标人应分别明确节能或环境标志产品的名称、数量、分项报价、总报价，并提供认证证书复印件，否则不予</w:t>
      </w:r>
      <w:r>
        <w:rPr>
          <w:rFonts w:hint="eastAsia" w:ascii="宋体" w:hAnsi="宋体" w:eastAsia="宋体" w:cs="宋体"/>
          <w:color w:val="auto"/>
          <w:sz w:val="24"/>
          <w:szCs w:val="24"/>
          <w:highlight w:val="none"/>
          <w:lang w:eastAsia="zh-CN"/>
        </w:rPr>
        <w:t>价格扣除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若节能产品、环境标志产品认证证书不能反映产品具体信息的，须提供认证证书附件。</w:t>
      </w:r>
      <w:r>
        <w:rPr>
          <w:rFonts w:hint="eastAsia" w:ascii="宋体" w:hAnsi="宋体" w:eastAsia="宋体" w:cs="宋体"/>
          <w:color w:val="auto"/>
          <w:sz w:val="24"/>
          <w:szCs w:val="24"/>
          <w:highlight w:val="none"/>
        </w:rPr>
        <w:t>此外，若投标人对节能或环境标志产品的报价明显高于其他同类产品的报价，投标人应按评标委员会要求作出说明并提供相关证明材料，不能合理说明或不能提供相关证明材料的，不予</w:t>
      </w:r>
      <w:r>
        <w:rPr>
          <w:rFonts w:hint="eastAsia" w:ascii="宋体" w:hAnsi="宋体" w:eastAsia="宋体" w:cs="宋体"/>
          <w:color w:val="auto"/>
          <w:sz w:val="24"/>
          <w:szCs w:val="24"/>
          <w:highlight w:val="none"/>
          <w:lang w:eastAsia="zh-CN"/>
        </w:rPr>
        <w:t>价格扣除</w:t>
      </w:r>
      <w:r>
        <w:rPr>
          <w:rFonts w:hint="eastAsia" w:ascii="宋体" w:hAnsi="宋体" w:eastAsia="宋体" w:cs="宋体"/>
          <w:color w:val="auto"/>
          <w:sz w:val="24"/>
          <w:szCs w:val="24"/>
          <w:highlight w:val="none"/>
        </w:rPr>
        <w:t>。</w:t>
      </w:r>
    </w:p>
    <w:p w14:paraId="51DC7FE8">
      <w:pPr>
        <w:widowControl/>
        <w:numPr>
          <w:ilvl w:val="0"/>
          <w:numId w:val="0"/>
        </w:numPr>
        <w:tabs>
          <w:tab w:val="left" w:pos="-1080"/>
          <w:tab w:val="left" w:pos="180"/>
          <w:tab w:val="left" w:pos="108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若节能、环境标志产品仅是构成投标产品的部件、组件或零件，则该投标产品不享受鼓励优惠政策。属于政府强制采购的节能产品不享受</w:t>
      </w:r>
      <w:r>
        <w:rPr>
          <w:rFonts w:hint="eastAsia" w:ascii="宋体" w:hAnsi="宋体" w:eastAsia="宋体" w:cs="宋体"/>
          <w:color w:val="auto"/>
          <w:sz w:val="24"/>
          <w:szCs w:val="24"/>
          <w:highlight w:val="none"/>
          <w:lang w:eastAsia="zh-CN"/>
        </w:rPr>
        <w:t>价格扣除</w:t>
      </w:r>
      <w:r>
        <w:rPr>
          <w:rFonts w:hint="eastAsia" w:ascii="宋体" w:hAnsi="宋体" w:eastAsia="宋体" w:cs="宋体"/>
          <w:color w:val="auto"/>
          <w:sz w:val="24"/>
          <w:szCs w:val="24"/>
          <w:highlight w:val="none"/>
        </w:rPr>
        <w:t>优惠。</w:t>
      </w:r>
      <w:r>
        <w:rPr>
          <w:rFonts w:hint="eastAsia" w:ascii="宋体" w:hAnsi="宋体" w:eastAsia="宋体" w:cs="宋体"/>
          <w:color w:val="auto"/>
          <w:sz w:val="24"/>
          <w:szCs w:val="24"/>
          <w:highlight w:val="none"/>
          <w:lang w:val="en-US" w:eastAsia="zh-CN"/>
        </w:rPr>
        <w:t>若投标产品既属于节能产品又属于环境标志产品，分别计算价格扣除优惠。</w:t>
      </w:r>
    </w:p>
    <w:p w14:paraId="3227B9BF">
      <w:pPr>
        <w:tabs>
          <w:tab w:val="left" w:pos="-1080"/>
          <w:tab w:val="left" w:pos="180"/>
          <w:tab w:val="left" w:pos="10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）综合得分= F1+ F2 + F3 。</w:t>
      </w:r>
    </w:p>
    <w:p w14:paraId="41C32C8F">
      <w:pPr>
        <w:pStyle w:val="7"/>
        <w:spacing w:line="360" w:lineRule="auto"/>
        <w:ind w:firstLine="84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备注：1、技术商务评分中涉及排名情况的评分由评标委员会根据各投标人投标文件的响应情况进行综合评议得出排名。</w:t>
      </w:r>
    </w:p>
    <w:p w14:paraId="55B2343C">
      <w:pPr>
        <w:pStyle w:val="7"/>
        <w:numPr>
          <w:ilvl w:val="0"/>
          <w:numId w:val="2"/>
        </w:numPr>
        <w:spacing w:line="360" w:lineRule="auto"/>
        <w:ind w:firstLine="720" w:firstLineChars="300"/>
        <w:rPr>
          <w:rFonts w:hint="eastAsia" w:hAnsi="宋体" w:eastAsia="宋体" w:cs="宋体"/>
          <w:color w:val="auto"/>
          <w:sz w:val="24"/>
          <w:szCs w:val="24"/>
          <w:highlight w:val="none"/>
        </w:rPr>
      </w:pPr>
      <w:r>
        <w:rPr>
          <w:rFonts w:hint="eastAsia" w:hAnsi="宋体" w:eastAsia="宋体" w:cs="宋体"/>
          <w:color w:val="auto"/>
          <w:sz w:val="24"/>
          <w:szCs w:val="24"/>
          <w:highlight w:val="none"/>
        </w:rPr>
        <w:t>业绩作为评分条件的，投标人须提供该业绩项目的中标（成交）公告（提供相关网站中标（成交）公告的下载网页的复印件及其网址）、中标（成交）通知书复印件、采购合同文本复印件，以及能够证明该业绩项目已经</w:t>
      </w:r>
      <w:r>
        <w:rPr>
          <w:rFonts w:hint="eastAsia" w:hAnsi="宋体" w:cs="宋体"/>
          <w:color w:val="auto"/>
          <w:sz w:val="24"/>
          <w:szCs w:val="24"/>
          <w:highlight w:val="none"/>
          <w:lang w:eastAsia="zh-CN"/>
        </w:rPr>
        <w:t>采购单位</w:t>
      </w:r>
      <w:r>
        <w:rPr>
          <w:rFonts w:hint="eastAsia" w:hAnsi="宋体" w:eastAsia="宋体" w:cs="宋体"/>
          <w:color w:val="auto"/>
          <w:sz w:val="24"/>
          <w:szCs w:val="24"/>
          <w:highlight w:val="none"/>
        </w:rPr>
        <w:t>验收合格的相关证明文件复印件，原件备查；如未按招标文件要求提供该项业绩完整资料的，评标委员会对该项业绩将不予采信。</w:t>
      </w:r>
    </w:p>
    <w:p w14:paraId="05097CF8">
      <w:pPr>
        <w:pStyle w:val="7"/>
        <w:numPr>
          <w:ilvl w:val="0"/>
          <w:numId w:val="0"/>
        </w:numPr>
        <w:spacing w:line="360" w:lineRule="auto"/>
        <w:ind w:firstLine="720" w:firstLineChars="300"/>
        <w:rPr>
          <w:rFonts w:hint="eastAsia" w:hAnsi="宋体" w:eastAsia="宋体" w:cs="宋体"/>
          <w:color w:val="auto"/>
          <w:sz w:val="24"/>
          <w:szCs w:val="24"/>
          <w:highlight w:val="none"/>
        </w:rPr>
      </w:pPr>
    </w:p>
    <w:p w14:paraId="3214C89B">
      <w:pPr>
        <w:pStyle w:val="7"/>
        <w:numPr>
          <w:ilvl w:val="0"/>
          <w:numId w:val="0"/>
        </w:numPr>
        <w:spacing w:line="360" w:lineRule="auto"/>
        <w:ind w:firstLine="720" w:firstLineChars="300"/>
        <w:rPr>
          <w:rFonts w:hint="eastAsia" w:hAnsi="宋体" w:eastAsia="宋体" w:cs="宋体"/>
          <w:color w:val="auto"/>
          <w:sz w:val="24"/>
          <w:szCs w:val="24"/>
          <w:highlight w:val="none"/>
        </w:rPr>
      </w:pPr>
    </w:p>
    <w:p w14:paraId="184DEFD0">
      <w:pPr>
        <w:pStyle w:val="7"/>
        <w:numPr>
          <w:ilvl w:val="0"/>
          <w:numId w:val="0"/>
        </w:numPr>
        <w:spacing w:line="360" w:lineRule="auto"/>
        <w:ind w:firstLine="720" w:firstLineChars="300"/>
        <w:rPr>
          <w:rFonts w:hint="eastAsia" w:hAnsi="宋体" w:eastAsia="宋体" w:cs="宋体"/>
          <w:color w:val="auto"/>
          <w:sz w:val="24"/>
          <w:szCs w:val="24"/>
          <w:highlight w:val="none"/>
        </w:rPr>
      </w:pPr>
    </w:p>
    <w:p w14:paraId="3D75D104">
      <w:pPr>
        <w:pStyle w:val="7"/>
        <w:numPr>
          <w:ilvl w:val="0"/>
          <w:numId w:val="0"/>
        </w:numPr>
        <w:spacing w:line="360" w:lineRule="auto"/>
        <w:ind w:firstLine="720" w:firstLineChars="300"/>
        <w:rPr>
          <w:rFonts w:hint="eastAsia" w:hAnsi="宋体" w:eastAsia="宋体" w:cs="宋体"/>
          <w:color w:val="auto"/>
          <w:sz w:val="24"/>
          <w:szCs w:val="24"/>
          <w:highlight w:val="none"/>
        </w:rPr>
      </w:pPr>
    </w:p>
    <w:p w14:paraId="3D729341">
      <w:pPr>
        <w:pStyle w:val="7"/>
        <w:numPr>
          <w:ilvl w:val="0"/>
          <w:numId w:val="0"/>
        </w:numPr>
        <w:spacing w:line="360" w:lineRule="auto"/>
        <w:ind w:firstLine="720" w:firstLineChars="300"/>
        <w:rPr>
          <w:rFonts w:hint="eastAsia" w:hAnsi="宋体" w:eastAsia="宋体" w:cs="宋体"/>
          <w:color w:val="auto"/>
          <w:sz w:val="24"/>
          <w:szCs w:val="24"/>
          <w:highlight w:val="none"/>
        </w:rPr>
      </w:pPr>
    </w:p>
    <w:p w14:paraId="2A154FA1">
      <w:pPr>
        <w:pStyle w:val="7"/>
        <w:numPr>
          <w:ilvl w:val="0"/>
          <w:numId w:val="0"/>
        </w:numPr>
        <w:spacing w:line="360" w:lineRule="auto"/>
        <w:ind w:firstLine="0" w:firstLineChars="0"/>
        <w:rPr>
          <w:rFonts w:hint="eastAsia" w:hAnsi="宋体" w:eastAsia="宋体" w:cs="宋体"/>
          <w:color w:val="auto"/>
          <w:sz w:val="24"/>
          <w:szCs w:val="24"/>
          <w:highlight w:val="none"/>
        </w:rPr>
      </w:pPr>
    </w:p>
    <w:p w14:paraId="0794DA44">
      <w:pPr>
        <w:spacing w:line="360" w:lineRule="auto"/>
        <w:ind w:firstLine="1280" w:firstLineChars="400"/>
        <w:rPr>
          <w:rFonts w:hint="eastAsia" w:ascii="宋体" w:hAnsi="宋体" w:eastAsia="宋体" w:cs="宋体"/>
          <w:color w:val="auto"/>
          <w:sz w:val="32"/>
          <w:szCs w:val="32"/>
          <w:highlight w:val="none"/>
        </w:rPr>
      </w:pPr>
    </w:p>
    <w:p w14:paraId="14D33B32">
      <w:pPr>
        <w:spacing w:line="360" w:lineRule="auto"/>
        <w:ind w:firstLine="0" w:firstLineChars="0"/>
        <w:rPr>
          <w:rFonts w:hint="eastAsia" w:ascii="宋体" w:hAnsi="宋体" w:eastAsia="宋体" w:cs="宋体"/>
          <w:color w:val="auto"/>
          <w:sz w:val="32"/>
          <w:szCs w:val="32"/>
          <w:highlight w:val="none"/>
        </w:rPr>
      </w:pPr>
    </w:p>
    <w:p w14:paraId="42CA1B66">
      <w:pPr>
        <w:spacing w:line="360" w:lineRule="auto"/>
        <w:ind w:firstLine="0" w:firstLineChars="0"/>
        <w:rPr>
          <w:rFonts w:hint="eastAsia" w:ascii="宋体" w:hAnsi="宋体" w:eastAsia="宋体" w:cs="宋体"/>
          <w:color w:val="auto"/>
          <w:sz w:val="32"/>
          <w:szCs w:val="32"/>
          <w:highlight w:val="none"/>
        </w:rPr>
      </w:pPr>
    </w:p>
    <w:p w14:paraId="23AD122A">
      <w:pPr>
        <w:spacing w:line="360" w:lineRule="auto"/>
        <w:ind w:firstLine="1280" w:firstLineChars="400"/>
        <w:rPr>
          <w:rFonts w:hint="eastAsia" w:ascii="宋体" w:hAnsi="宋体" w:eastAsia="宋体" w:cs="宋体"/>
          <w:color w:val="auto"/>
          <w:sz w:val="32"/>
          <w:szCs w:val="32"/>
          <w:highlight w:val="none"/>
        </w:rPr>
      </w:pPr>
    </w:p>
    <w:p w14:paraId="1E41213D">
      <w:pPr>
        <w:spacing w:line="360" w:lineRule="auto"/>
        <w:ind w:firstLine="1280" w:firstLineChars="400"/>
        <w:rPr>
          <w:rFonts w:hint="eastAsia" w:ascii="宋体" w:hAnsi="宋体" w:eastAsia="宋体" w:cs="宋体"/>
          <w:color w:val="auto"/>
          <w:sz w:val="32"/>
          <w:szCs w:val="32"/>
          <w:highlight w:val="none"/>
        </w:rPr>
      </w:pPr>
    </w:p>
    <w:p w14:paraId="3B5D53BA">
      <w:pPr>
        <w:spacing w:line="360" w:lineRule="auto"/>
        <w:ind w:firstLine="1280" w:firstLineChars="400"/>
        <w:rPr>
          <w:rFonts w:hint="eastAsia" w:ascii="宋体" w:hAnsi="宋体" w:eastAsia="宋体" w:cs="宋体"/>
          <w:color w:val="auto"/>
          <w:sz w:val="32"/>
          <w:szCs w:val="32"/>
          <w:highlight w:val="none"/>
        </w:rPr>
      </w:pPr>
    </w:p>
    <w:p w14:paraId="676E0923">
      <w:pPr>
        <w:spacing w:line="240" w:lineRule="auto"/>
        <w:ind w:firstLine="0" w:firstLineChars="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602ECF4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投标人须知前附表4：中小企业优惠办法</w:t>
      </w:r>
    </w:p>
    <w:tbl>
      <w:tblPr>
        <w:tblStyle w:val="1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77"/>
        <w:gridCol w:w="6063"/>
      </w:tblGrid>
      <w:tr w14:paraId="206E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noWrap w:val="0"/>
            <w:vAlign w:val="center"/>
          </w:tcPr>
          <w:p w14:paraId="7AA12A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77" w:type="dxa"/>
            <w:noWrap w:val="0"/>
            <w:vAlign w:val="center"/>
          </w:tcPr>
          <w:p w14:paraId="62750E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6063" w:type="dxa"/>
            <w:noWrap w:val="0"/>
            <w:vAlign w:val="center"/>
          </w:tcPr>
          <w:p w14:paraId="70EBFE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w:t>
            </w:r>
          </w:p>
        </w:tc>
      </w:tr>
      <w:tr w14:paraId="036F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noWrap w:val="0"/>
            <w:vAlign w:val="center"/>
          </w:tcPr>
          <w:p w14:paraId="6BAB654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677" w:type="dxa"/>
            <w:noWrap w:val="0"/>
            <w:vAlign w:val="center"/>
          </w:tcPr>
          <w:p w14:paraId="54B41DB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本项目是否属于预留份额专门面向中小企业采购活动</w:t>
            </w:r>
            <w:r>
              <w:rPr>
                <w:rFonts w:hint="eastAsia" w:ascii="宋体" w:hAnsi="宋体" w:eastAsia="宋体" w:cs="宋体"/>
                <w:b/>
                <w:color w:val="auto"/>
                <w:sz w:val="24"/>
                <w:szCs w:val="24"/>
                <w:highlight w:val="none"/>
              </w:rPr>
              <w:t>：</w:t>
            </w:r>
          </w:p>
        </w:tc>
        <w:tc>
          <w:tcPr>
            <w:tcW w:w="6063" w:type="dxa"/>
            <w:noWrap w:val="0"/>
            <w:vAlign w:val="center"/>
          </w:tcPr>
          <w:p w14:paraId="7FDE245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 xml:space="preserve">是/ </w:t>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rPr>
              <w:t>否</w:t>
            </w:r>
          </w:p>
        </w:tc>
      </w:tr>
      <w:tr w14:paraId="4A94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noWrap w:val="0"/>
            <w:vAlign w:val="center"/>
          </w:tcPr>
          <w:p w14:paraId="3EE1C79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1677" w:type="dxa"/>
            <w:noWrap w:val="0"/>
            <w:vAlign w:val="center"/>
          </w:tcPr>
          <w:p w14:paraId="5CC8EA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中小企业的认定标准</w:t>
            </w:r>
          </w:p>
        </w:tc>
        <w:tc>
          <w:tcPr>
            <w:tcW w:w="6063" w:type="dxa"/>
            <w:noWrap w:val="0"/>
            <w:vAlign w:val="top"/>
          </w:tcPr>
          <w:p w14:paraId="31C79CCF">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中小企业参加政府采购活动，应当出具《中小企业声明函》，否则不得享受相关中小企业扶持政策。</w:t>
            </w:r>
          </w:p>
          <w:p w14:paraId="7B78697F">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须满足以下条件，才能认定为中小企业</w:t>
            </w:r>
            <w:r>
              <w:rPr>
                <w:rFonts w:hint="eastAsia" w:ascii="宋体" w:hAnsi="宋体" w:eastAsia="宋体" w:cs="宋体"/>
                <w:b/>
                <w:color w:val="auto"/>
                <w:sz w:val="24"/>
                <w:szCs w:val="24"/>
                <w:highlight w:val="none"/>
              </w:rPr>
              <w:t>（含中型、小型、微型企业，下同）</w:t>
            </w:r>
            <w:r>
              <w:rPr>
                <w:rFonts w:hint="eastAsia" w:ascii="宋体" w:hAnsi="宋体" w:eastAsia="宋体" w:cs="宋体"/>
                <w:color w:val="auto"/>
                <w:sz w:val="24"/>
                <w:szCs w:val="24"/>
                <w:highlight w:val="none"/>
              </w:rPr>
              <w:t>：</w:t>
            </w:r>
          </w:p>
          <w:p w14:paraId="3FB9E706">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政府采购促进中小企业发展管理办法》（财库〔2020〕46号）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14:paraId="01455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900" w:type="dxa"/>
            <w:noWrap w:val="0"/>
            <w:vAlign w:val="center"/>
          </w:tcPr>
          <w:p w14:paraId="6C83E06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1677" w:type="dxa"/>
            <w:noWrap w:val="0"/>
            <w:vAlign w:val="center"/>
          </w:tcPr>
          <w:p w14:paraId="4DC3BD1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优惠办法：</w:t>
            </w:r>
          </w:p>
        </w:tc>
        <w:tc>
          <w:tcPr>
            <w:tcW w:w="6063" w:type="dxa"/>
            <w:tcBorders>
              <w:bottom w:val="single" w:color="auto" w:sz="4" w:space="0"/>
            </w:tcBorders>
            <w:noWrap w:val="0"/>
            <w:vAlign w:val="top"/>
          </w:tcPr>
          <w:p w14:paraId="421F6958">
            <w:pPr>
              <w:keepNext w:val="0"/>
              <w:keepLines w:val="0"/>
              <w:suppressLineNumbers w:val="0"/>
              <w:spacing w:before="0" w:beforeAutospacing="0" w:after="0" w:afterAutospacing="0" w:line="360" w:lineRule="auto"/>
              <w:ind w:left="-65" w:leftChars="-31" w:right="0" w:firstLine="12" w:firstLineChars="5"/>
              <w:rPr>
                <w:rFonts w:hint="eastAsia" w:ascii="宋体" w:hAnsi="宋体" w:eastAsia="宋体" w:cs="宋体"/>
                <w:b/>
                <w:color w:val="auto"/>
                <w:sz w:val="24"/>
                <w:szCs w:val="24"/>
                <w:highlight w:val="none"/>
              </w:rPr>
            </w:pPr>
            <w:r>
              <w:rPr>
                <w:rFonts w:hint="eastAsia" w:ascii="宋体" w:hAnsi="宋体" w:eastAsia="宋体" w:cs="宋体"/>
                <w:b/>
                <w:color w:val="auto"/>
                <w:spacing w:val="-4"/>
                <w:sz w:val="24"/>
                <w:szCs w:val="24"/>
                <w:highlight w:val="none"/>
              </w:rPr>
              <w:t>投标产品为</w:t>
            </w:r>
            <w:r>
              <w:rPr>
                <w:rFonts w:hint="eastAsia" w:ascii="宋体" w:hAnsi="宋体" w:eastAsia="宋体" w:cs="宋体"/>
                <w:b/>
                <w:color w:val="auto"/>
                <w:sz w:val="24"/>
                <w:szCs w:val="24"/>
                <w:highlight w:val="none"/>
              </w:rPr>
              <w:t>中小企业（含中型、小型、微型企业，下同）生产：</w:t>
            </w:r>
          </w:p>
          <w:p w14:paraId="08453B2F">
            <w:pPr>
              <w:keepNext w:val="0"/>
              <w:keepLines w:val="0"/>
              <w:suppressLineNumbers w:val="0"/>
              <w:spacing w:before="0" w:beforeAutospacing="0" w:after="0" w:afterAutospacing="0" w:line="360" w:lineRule="auto"/>
              <w:ind w:left="411" w:right="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①</w:t>
            </w:r>
            <w:r>
              <w:rPr>
                <w:rFonts w:hint="eastAsia" w:ascii="宋体" w:hAnsi="宋体" w:eastAsia="宋体" w:cs="宋体"/>
                <w:color w:val="auto"/>
                <w:spacing w:val="-4"/>
                <w:sz w:val="24"/>
                <w:szCs w:val="24"/>
                <w:highlight w:val="none"/>
              </w:rPr>
              <w:t>投</w:t>
            </w:r>
            <w:r>
              <w:rPr>
                <w:rFonts w:hint="eastAsia" w:ascii="宋体" w:hAnsi="宋体" w:eastAsia="宋体" w:cs="宋体"/>
                <w:color w:val="auto"/>
                <w:spacing w:val="-4"/>
                <w:sz w:val="24"/>
                <w:szCs w:val="24"/>
                <w:highlight w:val="none"/>
              </w:rPr>
              <w:t>标保证金：</w:t>
            </w:r>
            <w:r>
              <w:rPr>
                <w:rFonts w:hint="eastAsia" w:ascii="宋体" w:hAnsi="宋体" w:eastAsia="宋体" w:cs="宋体"/>
                <w:color w:val="auto"/>
                <w:spacing w:val="-4"/>
                <w:sz w:val="24"/>
                <w:szCs w:val="24"/>
                <w:highlight w:val="none"/>
                <w:lang w:val="en-US" w:eastAsia="zh-CN"/>
              </w:rPr>
              <w:t>全免</w:t>
            </w:r>
          </w:p>
          <w:p w14:paraId="6CE50261">
            <w:pPr>
              <w:keepNext w:val="0"/>
              <w:keepLines w:val="0"/>
              <w:suppressLineNumbers w:val="0"/>
              <w:spacing w:before="0" w:beforeAutospacing="0" w:after="0" w:afterAutospacing="0" w:line="360" w:lineRule="auto"/>
              <w:ind w:left="-65" w:leftChars="-31" w:right="0" w:firstLine="475" w:firstLineChars="205"/>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②履约保证金：按约定比例的50%支付（如果有的话）</w:t>
            </w:r>
          </w:p>
          <w:p w14:paraId="13858F7A">
            <w:pPr>
              <w:keepNext w:val="0"/>
              <w:keepLines w:val="0"/>
              <w:suppressLineNumbers w:val="0"/>
              <w:spacing w:before="0" w:beforeAutospacing="0" w:after="0" w:afterAutospacing="0" w:line="360" w:lineRule="auto"/>
              <w:ind w:left="-65" w:leftChars="-31" w:right="0" w:firstLine="475" w:firstLineChars="205"/>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③</w:t>
            </w:r>
            <w:r>
              <w:rPr>
                <w:rStyle w:val="17"/>
                <w:rFonts w:hint="eastAsia" w:ascii="宋体" w:hAnsi="宋体" w:eastAsia="宋体" w:cs="宋体"/>
                <w:b w:val="0"/>
                <w:color w:val="auto"/>
                <w:kern w:val="0"/>
                <w:sz w:val="24"/>
                <w:szCs w:val="24"/>
                <w:highlight w:val="none"/>
              </w:rPr>
              <w:t>代理服务费</w:t>
            </w:r>
            <w:r>
              <w:rPr>
                <w:rFonts w:hint="eastAsia" w:ascii="宋体" w:hAnsi="宋体" w:eastAsia="宋体" w:cs="宋体"/>
                <w:color w:val="auto"/>
                <w:spacing w:val="-4"/>
                <w:sz w:val="24"/>
                <w:szCs w:val="24"/>
                <w:highlight w:val="none"/>
              </w:rPr>
              <w:t>：按招标文件规定的收费标准下调</w:t>
            </w: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0%</w:t>
            </w:r>
          </w:p>
          <w:p w14:paraId="3100BDA2">
            <w:pPr>
              <w:keepNext w:val="0"/>
              <w:keepLines w:val="0"/>
              <w:suppressLineNumbers w:val="0"/>
              <w:spacing w:before="0" w:beforeAutospacing="0" w:after="0" w:afterAutospacing="0" w:line="360" w:lineRule="auto"/>
              <w:ind w:left="-65" w:leftChars="-31" w:right="0" w:firstLine="475" w:firstLineChars="205"/>
              <w:rPr>
                <w:rFonts w:hint="default"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④</w:t>
            </w:r>
            <w:r>
              <w:rPr>
                <w:rFonts w:hint="eastAsia" w:ascii="宋体" w:hAnsi="宋体" w:cs="宋体"/>
                <w:color w:val="auto"/>
                <w:spacing w:val="-4"/>
                <w:sz w:val="24"/>
                <w:szCs w:val="24"/>
                <w:highlight w:val="none"/>
              </w:rPr>
              <w:t>缩短付款时间</w:t>
            </w:r>
          </w:p>
          <w:p w14:paraId="031D1636">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b/>
                <w:color w:val="auto"/>
                <w:spacing w:val="-4"/>
                <w:sz w:val="24"/>
                <w:szCs w:val="24"/>
                <w:highlight w:val="none"/>
              </w:rPr>
            </w:pPr>
          </w:p>
          <w:p w14:paraId="1D10A7B6">
            <w:pPr>
              <w:keepNext w:val="0"/>
              <w:keepLines w:val="0"/>
              <w:suppressLineNumbers w:val="0"/>
              <w:spacing w:before="0" w:beforeAutospacing="0" w:after="0" w:afterAutospacing="0" w:line="360" w:lineRule="auto"/>
              <w:ind w:left="-65" w:leftChars="-31" w:right="0" w:firstLine="12" w:firstLineChars="5"/>
              <w:rPr>
                <w:rFonts w:hint="eastAsia"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投标产品为</w:t>
            </w:r>
            <w:r>
              <w:rPr>
                <w:rFonts w:hint="eastAsia" w:ascii="宋体" w:hAnsi="宋体" w:eastAsia="宋体" w:cs="宋体"/>
                <w:b/>
                <w:color w:val="auto"/>
                <w:sz w:val="24"/>
                <w:szCs w:val="24"/>
                <w:highlight w:val="none"/>
              </w:rPr>
              <w:t>小型企业或微型企业生产</w:t>
            </w:r>
            <w:r>
              <w:rPr>
                <w:rFonts w:hint="eastAsia" w:ascii="宋体" w:hAnsi="宋体" w:eastAsia="宋体" w:cs="宋体"/>
                <w:b/>
                <w:color w:val="auto"/>
                <w:spacing w:val="-4"/>
                <w:sz w:val="24"/>
                <w:szCs w:val="24"/>
                <w:highlight w:val="none"/>
              </w:rPr>
              <w:t>：</w:t>
            </w:r>
          </w:p>
          <w:p w14:paraId="60B48E6C">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投标人提供的货物既有中型企业制造，也有小微企业制造的，不享受办法规定的小微企业扶持政策。</w:t>
            </w:r>
          </w:p>
          <w:p w14:paraId="7E3714F8">
            <w:pPr>
              <w:pStyle w:val="7"/>
              <w:keepNext w:val="0"/>
              <w:keepLines w:val="0"/>
              <w:suppressLineNumbers w:val="0"/>
              <w:spacing w:before="0" w:beforeAutospacing="0" w:after="0" w:afterAutospacing="0" w:line="360" w:lineRule="auto"/>
              <w:ind w:left="0" w:right="0"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对其提供的小型或微型企业产品的投标报价给予</w:t>
            </w:r>
            <w:r>
              <w:rPr>
                <w:rFonts w:hint="default" w:hAnsi="宋体" w:cs="宋体"/>
                <w:color w:val="auto"/>
                <w:sz w:val="24"/>
                <w:szCs w:val="24"/>
                <w:highlight w:val="none"/>
              </w:rPr>
              <w:t>15</w:t>
            </w:r>
            <w:r>
              <w:rPr>
                <w:rFonts w:hint="eastAsia" w:hAnsi="宋体" w:eastAsia="宋体" w:cs="宋体"/>
                <w:color w:val="auto"/>
                <w:sz w:val="24"/>
                <w:szCs w:val="24"/>
                <w:highlight w:val="none"/>
              </w:rPr>
              <w:t>%的扣除</w:t>
            </w:r>
            <w:r>
              <w:rPr>
                <w:rFonts w:hint="eastAsia" w:hAnsi="宋体" w:eastAsia="宋体" w:cs="宋体"/>
                <w:color w:val="auto"/>
                <w:sz w:val="24"/>
                <w:szCs w:val="24"/>
                <w:highlight w:val="none"/>
              </w:rPr>
              <w:t>，扣除后的价格作为该投标人的评标价参与价格评分。</w:t>
            </w:r>
          </w:p>
          <w:p w14:paraId="64EC0A44">
            <w:pPr>
              <w:pStyle w:val="7"/>
              <w:keepNext w:val="0"/>
              <w:keepLines w:val="0"/>
              <w:suppressLineNumbers w:val="0"/>
              <w:spacing w:before="0" w:beforeAutospacing="0" w:after="0" w:afterAutospacing="0" w:line="360" w:lineRule="auto"/>
              <w:ind w:left="0" w:right="0"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w:t>
            </w:r>
            <w:r>
              <w:rPr>
                <w:rFonts w:hint="eastAsia" w:hAnsi="宋体" w:cs="宋体"/>
                <w:color w:val="auto"/>
                <w:sz w:val="24"/>
                <w:szCs w:val="24"/>
                <w:highlight w:val="none"/>
                <w:lang w:eastAsia="zh-CN"/>
              </w:rPr>
              <w:t>采购单位</w:t>
            </w:r>
            <w:r>
              <w:rPr>
                <w:rFonts w:hint="eastAsia" w:hAnsi="宋体" w:eastAsia="宋体" w:cs="宋体"/>
                <w:color w:val="auto"/>
                <w:sz w:val="24"/>
                <w:szCs w:val="24"/>
                <w:highlight w:val="none"/>
              </w:rPr>
              <w:t>、采购代理机构应当对联合体或者大中型企业的报价给予</w:t>
            </w:r>
            <w:r>
              <w:rPr>
                <w:rFonts w:hint="eastAsia" w:hAnsi="宋体" w:eastAsia="宋体" w:cs="宋体"/>
                <w:color w:val="auto"/>
                <w:sz w:val="24"/>
                <w:szCs w:val="24"/>
                <w:highlight w:val="none"/>
              </w:rPr>
              <w:t>6%的扣除</w:t>
            </w:r>
            <w:r>
              <w:rPr>
                <w:rFonts w:hint="eastAsia" w:hAnsi="宋体" w:eastAsia="宋体" w:cs="宋体"/>
                <w:color w:val="auto"/>
                <w:sz w:val="24"/>
                <w:szCs w:val="24"/>
                <w:highlight w:val="none"/>
              </w:rPr>
              <w:t>，用扣除后的价格参加评审。</w:t>
            </w:r>
          </w:p>
          <w:p w14:paraId="5E38F55E">
            <w:pPr>
              <w:pStyle w:val="14"/>
              <w:keepNext w:val="0"/>
              <w:keepLines w:val="0"/>
              <w:numPr>
                <w:ilvl w:val="-1"/>
                <w:numId w:val="0"/>
              </w:numPr>
              <w:suppressLineNumbers w:val="0"/>
              <w:spacing w:before="0" w:beforeAutospacing="0" w:after="0" w:afterAutospacing="0"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w:t>
            </w:r>
            <w:r>
              <w:rPr>
                <w:rFonts w:hint="eastAsia" w:ascii="宋体" w:hAnsi="宋体" w:eastAsia="宋体" w:cs="宋体"/>
                <w:color w:val="auto"/>
                <w:sz w:val="24"/>
                <w:szCs w:val="24"/>
                <w:highlight w:val="none"/>
                <w:lang w:eastAsia="zh-CN"/>
              </w:rPr>
              <w:t>根据《财政部 民政部 中国残疾人联合会关于促进残疾人就业政府采购政策的通知》（财库[2017]141号），残疾人福利性单位视同小型、微型企业。残疾人福利性单位属于小型、微型企业的，不重复享受政策。</w:t>
            </w:r>
          </w:p>
          <w:p w14:paraId="525872F6">
            <w:pPr>
              <w:pStyle w:val="7"/>
              <w:keepNext w:val="0"/>
              <w:keepLines w:val="0"/>
              <w:suppressLineNumbers w:val="0"/>
              <w:spacing w:before="0" w:beforeAutospacing="0" w:after="0" w:afterAutospacing="0" w:line="360" w:lineRule="auto"/>
              <w:ind w:left="0" w:right="0" w:firstLine="480" w:firstLineChars="200"/>
              <w:rPr>
                <w:rFonts w:hint="eastAsia" w:hAnsi="宋体" w:eastAsia="宋体" w:cs="宋体"/>
                <w:color w:val="auto"/>
                <w:sz w:val="24"/>
                <w:szCs w:val="24"/>
                <w:highlight w:val="none"/>
              </w:rPr>
            </w:pPr>
            <w:r>
              <w:rPr>
                <w:rFonts w:hint="eastAsia" w:ascii="宋体" w:hAnsi="宋体" w:eastAsia="宋体" w:cs="宋体"/>
                <w:b w:val="0"/>
                <w:color w:val="auto"/>
                <w:sz w:val="24"/>
                <w:szCs w:val="24"/>
                <w:highlight w:val="none"/>
                <w:lang w:val="en-US" w:eastAsia="zh-CN"/>
              </w:rPr>
              <w:t>若本项目属于预留份额专门面向中小企业采购活动，</w:t>
            </w:r>
            <w:r>
              <w:rPr>
                <w:rFonts w:hint="eastAsia" w:ascii="宋体" w:hAnsi="宋体" w:eastAsia="宋体" w:cs="宋体"/>
                <w:color w:val="auto"/>
                <w:sz w:val="24"/>
                <w:szCs w:val="24"/>
                <w:highlight w:val="none"/>
              </w:rPr>
              <w:t>不再执行价格评审优惠的扶持政策。</w:t>
            </w:r>
          </w:p>
        </w:tc>
      </w:tr>
      <w:tr w14:paraId="28D1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14:paraId="6AF08C4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dstrike/>
                <w:color w:val="auto"/>
                <w:sz w:val="24"/>
                <w:szCs w:val="24"/>
                <w:highlight w:val="none"/>
              </w:rPr>
            </w:pPr>
            <w:r>
              <w:rPr>
                <w:rFonts w:hint="eastAsia" w:ascii="宋体" w:hAnsi="宋体" w:eastAsia="宋体" w:cs="宋体"/>
                <w:b/>
                <w:color w:val="auto"/>
                <w:sz w:val="24"/>
                <w:szCs w:val="24"/>
                <w:highlight w:val="none"/>
              </w:rPr>
              <w:t>4</w:t>
            </w:r>
          </w:p>
        </w:tc>
        <w:tc>
          <w:tcPr>
            <w:tcW w:w="1677" w:type="dxa"/>
            <w:noWrap w:val="0"/>
            <w:vAlign w:val="center"/>
          </w:tcPr>
          <w:p w14:paraId="626AC86F">
            <w:pPr>
              <w:pStyle w:val="13"/>
              <w:keepNext w:val="0"/>
              <w:keepLines w:val="0"/>
              <w:suppressLineNumbers w:val="0"/>
              <w:spacing w:before="0" w:beforeAutospacing="0" w:after="0" w:afterAutospacing="0" w:line="360" w:lineRule="auto"/>
              <w:ind w:left="0" w:right="0"/>
              <w:rPr>
                <w:rFonts w:hint="eastAsia" w:eastAsia="宋体"/>
                <w:color w:val="auto"/>
                <w:sz w:val="24"/>
                <w:szCs w:val="24"/>
                <w:highlight w:val="none"/>
              </w:rPr>
            </w:pPr>
            <w:r>
              <w:rPr>
                <w:rFonts w:hint="eastAsia" w:eastAsia="宋体"/>
                <w:color w:val="auto"/>
                <w:sz w:val="24"/>
                <w:szCs w:val="24"/>
                <w:highlight w:val="none"/>
              </w:rPr>
              <w:t>本项目对应的中小企业划分标准</w:t>
            </w:r>
            <w:r>
              <w:rPr>
                <w:rFonts w:hint="eastAsia" w:eastAsia="宋体"/>
                <w:color w:val="auto"/>
                <w:sz w:val="24"/>
                <w:szCs w:val="24"/>
                <w:highlight w:val="none"/>
              </w:rPr>
              <w:t>所属</w:t>
            </w:r>
            <w:r>
              <w:rPr>
                <w:rFonts w:hint="eastAsia"/>
                <w:color w:val="auto"/>
                <w:sz w:val="24"/>
                <w:szCs w:val="24"/>
                <w:highlight w:val="none"/>
                <w:u w:val="single"/>
                <w:lang w:eastAsia="zh-CN"/>
              </w:rPr>
              <w:t>工业</w:t>
            </w:r>
            <w:r>
              <w:rPr>
                <w:rFonts w:hint="eastAsia" w:eastAsia="宋体"/>
                <w:color w:val="auto"/>
                <w:sz w:val="24"/>
                <w:szCs w:val="24"/>
                <w:highlight w:val="none"/>
                <w:u w:val="single"/>
              </w:rPr>
              <w:t xml:space="preserve">  行业。</w:t>
            </w:r>
          </w:p>
        </w:tc>
        <w:tc>
          <w:tcPr>
            <w:tcW w:w="6063" w:type="dxa"/>
            <w:tcBorders>
              <w:bottom w:val="single" w:color="auto" w:sz="4" w:space="0"/>
            </w:tcBorders>
            <w:noWrap w:val="0"/>
            <w:vAlign w:val="top"/>
          </w:tcPr>
          <w:p w14:paraId="7B0566EC">
            <w:pPr>
              <w:keepNext w:val="0"/>
              <w:keepLines w:val="0"/>
              <w:suppressLineNumbers w:val="0"/>
              <w:spacing w:before="0" w:beforeAutospacing="0" w:after="0" w:afterAutospacing="0" w:line="360" w:lineRule="auto"/>
              <w:ind w:left="0" w:right="0"/>
              <w:rPr>
                <w:rFonts w:hint="eastAsia" w:ascii="宋体" w:hAnsi="宋体" w:eastAsia="宋体" w:cs="宋体"/>
                <w:dstrike/>
                <w:color w:val="auto"/>
                <w:sz w:val="24"/>
                <w:szCs w:val="24"/>
                <w:highlight w:val="none"/>
                <w:u w:val="single"/>
              </w:rPr>
            </w:pPr>
            <w:r>
              <w:rPr>
                <w:rFonts w:hint="eastAsia" w:ascii="宋体" w:hAnsi="宋体" w:eastAsia="宋体" w:cs="宋体"/>
                <w:color w:val="auto"/>
                <w:sz w:val="24"/>
                <w:szCs w:val="24"/>
                <w:highlight w:val="none"/>
              </w:rPr>
              <w:t>现行中小企业划分标准行业包括农、林、牧、渔业，工业，建筑业，批发业，零售业，交通运输业，仓储业，邮政业，住宿业，餐饮业，信息传输业，软件和信息技术服务业，房地产开发经营，物业管理，</w:t>
            </w:r>
            <w:r>
              <w:rPr>
                <w:rFonts w:hint="eastAsia" w:ascii="宋体" w:hAnsi="宋体" w:cs="宋体"/>
                <w:color w:val="auto"/>
                <w:sz w:val="24"/>
                <w:szCs w:val="24"/>
                <w:highlight w:val="none"/>
                <w:lang w:eastAsia="zh-CN"/>
              </w:rPr>
              <w:t>租赁和商务服务业</w:t>
            </w:r>
            <w:r>
              <w:rPr>
                <w:rFonts w:hint="eastAsia" w:ascii="宋体" w:hAnsi="宋体" w:eastAsia="宋体" w:cs="宋体"/>
                <w:color w:val="auto"/>
                <w:sz w:val="24"/>
                <w:szCs w:val="24"/>
                <w:highlight w:val="none"/>
              </w:rPr>
              <w:t>和其他未列明行业等十六类。</w:t>
            </w:r>
          </w:p>
        </w:tc>
      </w:tr>
      <w:tr w14:paraId="3C76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14:paraId="70B7DC7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p>
        </w:tc>
        <w:tc>
          <w:tcPr>
            <w:tcW w:w="1677" w:type="dxa"/>
            <w:noWrap w:val="0"/>
            <w:vAlign w:val="center"/>
          </w:tcPr>
          <w:p w14:paraId="5FBD28C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相关风险</w:t>
            </w:r>
          </w:p>
        </w:tc>
        <w:tc>
          <w:tcPr>
            <w:tcW w:w="6063" w:type="dxa"/>
            <w:tcBorders>
              <w:bottom w:val="single" w:color="auto" w:sz="4" w:space="0"/>
            </w:tcBorders>
            <w:noWrap w:val="0"/>
            <w:vAlign w:val="top"/>
          </w:tcPr>
          <w:p w14:paraId="3798DD70">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一、经评标委员会评审，存在下列任一情况的，投标人将不被视为中小企业：</w:t>
            </w:r>
          </w:p>
          <w:p w14:paraId="6B83EC67">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1.投标人不符合“工信部联企业[2011]300号”规定的中小企业标准的；</w:t>
            </w:r>
          </w:p>
          <w:p w14:paraId="50CD591C">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2.投标货物全部或部分为使用大型企业注册商标的货物的；</w:t>
            </w:r>
          </w:p>
          <w:p w14:paraId="6C183168">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3.投标文件中标明的中小企业产品的制造商不符合“工信部联企业[2011]300号”规定的中小企业标准的；</w:t>
            </w:r>
          </w:p>
          <w:p w14:paraId="4A8B1195">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二、提供虚假声明后果：</w:t>
            </w:r>
          </w:p>
          <w:p w14:paraId="4B7C0C57">
            <w:pPr>
              <w:keepNext w:val="0"/>
              <w:keepLines w:val="0"/>
              <w:widowControl/>
              <w:suppressLineNumbers w:val="0"/>
              <w:spacing w:before="0" w:beforeAutospacing="0" w:after="0" w:afterAutospacing="0" w:line="360" w:lineRule="auto"/>
              <w:ind w:left="0" w:right="0"/>
              <w:rPr>
                <w:rFonts w:hint="eastAsia" w:ascii="宋体" w:hAnsi="宋体" w:eastAsia="宋体" w:cs="宋体"/>
                <w:b/>
                <w:i/>
                <w:color w:val="auto"/>
                <w:kern w:val="0"/>
                <w:sz w:val="24"/>
                <w:szCs w:val="24"/>
                <w:highlight w:val="none"/>
                <w:u w:val="single"/>
              </w:rPr>
            </w:pPr>
            <w:r>
              <w:rPr>
                <w:rFonts w:hint="eastAsia" w:ascii="宋体" w:hAnsi="宋体" w:eastAsia="宋体" w:cs="宋体"/>
                <w:color w:val="auto"/>
                <w:kern w:val="0"/>
                <w:sz w:val="24"/>
                <w:szCs w:val="24"/>
                <w:highlight w:val="none"/>
              </w:rPr>
              <w:t>投标人为取得中小企业身份而提供虚假声明，在评审过程中发现的，按无效投标处理，投标保证金不予退还；已取得中标资格的，无论该行为是否影响中标，均取消其中标资格，投标保证金、代理服务费不予退还，该投标人还应承担由此引起的其他经济、法律责任。出现此种情形时，</w:t>
            </w:r>
            <w:r>
              <w:rPr>
                <w:rFonts w:hint="eastAsia" w:ascii="宋体" w:hAnsi="宋体" w:cs="宋体"/>
                <w:color w:val="auto"/>
                <w:kern w:val="0"/>
                <w:sz w:val="24"/>
                <w:szCs w:val="24"/>
                <w:highlight w:val="none"/>
                <w:lang w:eastAsia="zh-CN"/>
              </w:rPr>
              <w:t>采购单位</w:t>
            </w:r>
            <w:r>
              <w:rPr>
                <w:rFonts w:hint="eastAsia" w:ascii="宋体" w:hAnsi="宋体" w:eastAsia="宋体" w:cs="宋体"/>
                <w:color w:val="auto"/>
                <w:kern w:val="0"/>
                <w:sz w:val="24"/>
                <w:szCs w:val="24"/>
                <w:highlight w:val="none"/>
              </w:rPr>
              <w:t>、招标代理机构将有关情况上报政府采购监管部门，由监管部门按有关规定对其进行相应处罚。</w:t>
            </w:r>
            <w:r>
              <w:rPr>
                <w:rFonts w:hint="eastAsia" w:ascii="宋体" w:hAnsi="宋体" w:cs="宋体"/>
                <w:color w:val="auto"/>
                <w:kern w:val="0"/>
                <w:sz w:val="24"/>
                <w:szCs w:val="24"/>
                <w:highlight w:val="none"/>
                <w:lang w:eastAsia="zh-CN"/>
              </w:rPr>
              <w:t>采购单位</w:t>
            </w:r>
            <w:r>
              <w:rPr>
                <w:rFonts w:hint="eastAsia" w:ascii="宋体" w:hAnsi="宋体" w:eastAsia="宋体" w:cs="宋体"/>
                <w:color w:val="auto"/>
                <w:kern w:val="0"/>
                <w:sz w:val="24"/>
                <w:szCs w:val="24"/>
                <w:highlight w:val="none"/>
              </w:rPr>
              <w:t>、招标代理机构</w:t>
            </w:r>
            <w:r>
              <w:rPr>
                <w:rFonts w:hint="eastAsia" w:ascii="宋体" w:hAnsi="宋体" w:eastAsia="宋体" w:cs="宋体"/>
                <w:color w:val="auto"/>
                <w:sz w:val="24"/>
                <w:szCs w:val="24"/>
                <w:highlight w:val="none"/>
              </w:rPr>
              <w:t>有权上报财政部门，建议财政部门将该投标人列入不良行为记录名单，在一至三年内禁止该投标人参加政府采购活动并予以通报。</w:t>
            </w:r>
            <w:r>
              <w:rPr>
                <w:rFonts w:hint="eastAsia" w:ascii="宋体" w:hAnsi="宋体" w:eastAsia="宋体" w:cs="宋体"/>
                <w:b/>
                <w:i/>
                <w:color w:val="auto"/>
                <w:kern w:val="0"/>
                <w:sz w:val="24"/>
                <w:szCs w:val="24"/>
                <w:highlight w:val="none"/>
                <w:u w:val="single"/>
              </w:rPr>
              <w:t>（提醒：如果投不满足中小企业的认定标准，则不需要提供《中小企业声明函》，否则因此导致虚假应标的后果由投标人自行承担。）</w:t>
            </w:r>
          </w:p>
        </w:tc>
      </w:tr>
    </w:tbl>
    <w:p w14:paraId="427D585C">
      <w:pPr>
        <w:spacing w:line="360" w:lineRule="auto"/>
        <w:rPr>
          <w:rFonts w:hint="eastAsia" w:ascii="宋体" w:hAnsi="宋体" w:eastAsia="宋体" w:cs="宋体"/>
          <w:b/>
          <w:bCs/>
          <w:color w:val="auto"/>
          <w:sz w:val="24"/>
          <w:szCs w:val="24"/>
          <w:highlight w:val="none"/>
        </w:rPr>
        <w:sectPr>
          <w:footerReference r:id="rId7" w:type="default"/>
          <w:pgSz w:w="11907" w:h="16840"/>
          <w:pgMar w:top="1440" w:right="1752" w:bottom="1290" w:left="1752" w:header="851" w:footer="992" w:gutter="0"/>
          <w:pgNumType w:start="1"/>
          <w:cols w:space="720" w:num="1"/>
          <w:docGrid w:linePitch="323" w:charSpace="-2"/>
        </w:sectPr>
      </w:pPr>
    </w:p>
    <w:p w14:paraId="25DD3DF1">
      <w:pPr>
        <w:pStyle w:val="5"/>
        <w:snapToGrid w:val="0"/>
        <w:spacing w:line="360" w:lineRule="auto"/>
        <w:ind w:firstLine="0"/>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 xml:space="preserve">第三章  </w:t>
      </w:r>
      <w:r>
        <w:rPr>
          <w:rFonts w:hint="eastAsia" w:ascii="宋体" w:hAnsi="宋体" w:eastAsia="宋体" w:cs="宋体"/>
          <w:b/>
          <w:bCs/>
          <w:color w:val="auto"/>
          <w:sz w:val="32"/>
          <w:szCs w:val="32"/>
          <w:highlight w:val="none"/>
        </w:rPr>
        <w:t>招标内容及要求</w:t>
      </w:r>
    </w:p>
    <w:p w14:paraId="6F831A43">
      <w:pPr>
        <w:pStyle w:val="8"/>
        <w:spacing w:after="0" w:line="360" w:lineRule="auto"/>
        <w:ind w:left="181" w:leftChars="86" w:right="-334" w:rightChars="-15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提示说明：</w:t>
      </w:r>
    </w:p>
    <w:p w14:paraId="645AF70C">
      <w:pPr>
        <w:pStyle w:val="8"/>
        <w:spacing w:after="0" w:line="360" w:lineRule="auto"/>
        <w:ind w:lef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（1）全文中带有“*”的条款为关键性条款，对这些关键性条款的任何负偏离或不满足将导致该投标作无效投标处理。</w:t>
      </w:r>
      <w:r>
        <w:rPr>
          <w:rFonts w:hint="eastAsia" w:ascii="宋体" w:hAnsi="宋体" w:eastAsia="宋体" w:cs="宋体"/>
          <w:b/>
          <w:color w:val="auto"/>
          <w:sz w:val="24"/>
          <w:szCs w:val="24"/>
          <w:highlight w:val="none"/>
        </w:rPr>
        <w:t>投标人应对招标文件中的“*”号条款进行逐条响应，否则评标委员会对其投标做出不利评审，投标人必须自行承担责任。</w:t>
      </w:r>
    </w:p>
    <w:p w14:paraId="77E94247">
      <w:pPr>
        <w:pStyle w:val="8"/>
        <w:spacing w:after="0" w:line="360" w:lineRule="auto"/>
        <w:ind w:lef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（2）本项目以合同包为单位，对于每个合同包，投标人必须完整地提供合同包要求的所有货物和服务，否则该投标人针对该合同包的投标将按照无效投标处理。</w:t>
      </w:r>
    </w:p>
    <w:p w14:paraId="08D3F696">
      <w:pPr>
        <w:pStyle w:val="8"/>
        <w:spacing w:after="0" w:line="360" w:lineRule="auto"/>
        <w:ind w:left="0" w:right="-334" w:rightChars="-15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（3）若招标文件第三章所述内容与其它部分的条款发生理解冲突，则以第三章所述内容为准；如招标文件发生变更，则相关条款的解释以更改通知为准。</w:t>
      </w:r>
    </w:p>
    <w:p w14:paraId="4E82ECC6">
      <w:pPr>
        <w:pStyle w:val="8"/>
        <w:spacing w:after="0" w:line="360" w:lineRule="auto"/>
        <w:ind w:lef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（4）经评标委员会认定要求澄清的证明文件必须在规定的时间内提供，否则其将不具有中标供应商的资格。</w:t>
      </w:r>
    </w:p>
    <w:p w14:paraId="7434B843">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（5）资格性证明文件请单独成册。</w:t>
      </w:r>
    </w:p>
    <w:p w14:paraId="41FB3436">
      <w:pPr>
        <w:pStyle w:val="8"/>
        <w:spacing w:after="0" w:line="360" w:lineRule="auto"/>
        <w:ind w:left="0"/>
        <w:rPr>
          <w:rFonts w:hint="eastAsia" w:ascii="宋体" w:hAnsi="宋体" w:eastAsia="宋体" w:cs="宋体"/>
          <w:b/>
          <w:bCs/>
          <w:color w:val="auto"/>
          <w:sz w:val="24"/>
          <w:szCs w:val="24"/>
          <w:highlight w:val="none"/>
        </w:rPr>
      </w:pPr>
    </w:p>
    <w:p w14:paraId="54CBF3B8">
      <w:pPr>
        <w:tabs>
          <w:tab w:val="left" w:pos="5130"/>
        </w:tabs>
        <w:spacing w:line="360" w:lineRule="auto"/>
        <w:ind w:firstLine="480" w:firstLineChars="200"/>
        <w:rPr>
          <w:rFonts w:hint="eastAsia" w:ascii="宋体" w:hAnsi="宋体" w:eastAsia="宋体" w:cs="宋体"/>
          <w:color w:val="auto"/>
          <w:sz w:val="24"/>
          <w:szCs w:val="24"/>
          <w:highlight w:val="none"/>
        </w:rPr>
      </w:pPr>
    </w:p>
    <w:p w14:paraId="24F144E0">
      <w:pPr>
        <w:tabs>
          <w:tab w:val="left" w:pos="5130"/>
        </w:tabs>
        <w:spacing w:line="360" w:lineRule="auto"/>
        <w:ind w:firstLine="480" w:firstLineChars="200"/>
        <w:rPr>
          <w:rFonts w:hint="eastAsia" w:ascii="宋体" w:hAnsi="宋体" w:eastAsia="宋体" w:cs="宋体"/>
          <w:color w:val="auto"/>
          <w:sz w:val="24"/>
          <w:szCs w:val="24"/>
          <w:highlight w:val="none"/>
        </w:rPr>
      </w:pPr>
    </w:p>
    <w:p w14:paraId="074D8408">
      <w:pPr>
        <w:tabs>
          <w:tab w:val="left" w:pos="5130"/>
        </w:tabs>
        <w:spacing w:line="360" w:lineRule="auto"/>
        <w:ind w:firstLine="480" w:firstLineChars="200"/>
        <w:rPr>
          <w:rFonts w:hint="eastAsia" w:ascii="宋体" w:hAnsi="宋体" w:eastAsia="宋体" w:cs="宋体"/>
          <w:color w:val="auto"/>
          <w:sz w:val="24"/>
          <w:szCs w:val="24"/>
          <w:highlight w:val="none"/>
        </w:rPr>
      </w:pPr>
    </w:p>
    <w:p w14:paraId="6F22E187">
      <w:pPr>
        <w:tabs>
          <w:tab w:val="left" w:pos="5130"/>
        </w:tabs>
        <w:spacing w:line="360" w:lineRule="auto"/>
        <w:ind w:firstLine="480" w:firstLineChars="200"/>
        <w:rPr>
          <w:rFonts w:hint="eastAsia" w:ascii="宋体" w:hAnsi="宋体" w:eastAsia="宋体" w:cs="宋体"/>
          <w:color w:val="auto"/>
          <w:sz w:val="24"/>
          <w:szCs w:val="24"/>
          <w:highlight w:val="none"/>
        </w:rPr>
      </w:pPr>
    </w:p>
    <w:p w14:paraId="133BAE2A">
      <w:pPr>
        <w:tabs>
          <w:tab w:val="left" w:pos="5130"/>
        </w:tabs>
        <w:spacing w:line="360" w:lineRule="auto"/>
        <w:ind w:firstLine="480" w:firstLineChars="200"/>
        <w:rPr>
          <w:rFonts w:hint="eastAsia" w:ascii="宋体" w:hAnsi="宋体" w:eastAsia="宋体" w:cs="宋体"/>
          <w:color w:val="auto"/>
          <w:sz w:val="24"/>
          <w:szCs w:val="24"/>
          <w:highlight w:val="none"/>
        </w:rPr>
      </w:pPr>
    </w:p>
    <w:p w14:paraId="66139C27">
      <w:pPr>
        <w:tabs>
          <w:tab w:val="left" w:pos="5130"/>
        </w:tabs>
        <w:spacing w:line="360" w:lineRule="auto"/>
        <w:ind w:firstLine="480" w:firstLineChars="200"/>
        <w:rPr>
          <w:rFonts w:hint="eastAsia" w:ascii="宋体" w:hAnsi="宋体" w:eastAsia="宋体" w:cs="宋体"/>
          <w:color w:val="auto"/>
          <w:sz w:val="24"/>
          <w:szCs w:val="24"/>
          <w:highlight w:val="none"/>
        </w:rPr>
      </w:pPr>
    </w:p>
    <w:p w14:paraId="7FFFCC97">
      <w:pPr>
        <w:tabs>
          <w:tab w:val="left" w:pos="5130"/>
        </w:tabs>
        <w:spacing w:line="360" w:lineRule="auto"/>
        <w:ind w:firstLine="480" w:firstLineChars="200"/>
        <w:rPr>
          <w:rFonts w:hint="eastAsia" w:ascii="宋体" w:hAnsi="宋体" w:eastAsia="宋体" w:cs="宋体"/>
          <w:color w:val="auto"/>
          <w:sz w:val="24"/>
          <w:szCs w:val="24"/>
          <w:highlight w:val="none"/>
        </w:rPr>
      </w:pPr>
    </w:p>
    <w:p w14:paraId="5490B476">
      <w:pPr>
        <w:tabs>
          <w:tab w:val="left" w:pos="5130"/>
        </w:tabs>
        <w:spacing w:line="360" w:lineRule="auto"/>
        <w:ind w:firstLine="480" w:firstLineChars="200"/>
        <w:rPr>
          <w:rFonts w:hint="eastAsia" w:ascii="宋体" w:hAnsi="宋体" w:eastAsia="宋体" w:cs="宋体"/>
          <w:color w:val="auto"/>
          <w:sz w:val="24"/>
          <w:szCs w:val="24"/>
          <w:highlight w:val="none"/>
        </w:rPr>
      </w:pPr>
    </w:p>
    <w:p w14:paraId="595A0774">
      <w:pPr>
        <w:tabs>
          <w:tab w:val="left" w:pos="5130"/>
        </w:tabs>
        <w:spacing w:line="360" w:lineRule="auto"/>
        <w:ind w:firstLine="480" w:firstLineChars="200"/>
        <w:rPr>
          <w:rFonts w:hint="eastAsia" w:ascii="宋体" w:hAnsi="宋体" w:eastAsia="宋体" w:cs="宋体"/>
          <w:color w:val="auto"/>
          <w:sz w:val="24"/>
          <w:szCs w:val="24"/>
          <w:highlight w:val="none"/>
        </w:rPr>
      </w:pPr>
    </w:p>
    <w:p w14:paraId="34A0CF50">
      <w:pPr>
        <w:tabs>
          <w:tab w:val="left" w:pos="5130"/>
        </w:tabs>
        <w:spacing w:line="360" w:lineRule="auto"/>
        <w:ind w:firstLine="480" w:firstLineChars="200"/>
        <w:rPr>
          <w:rFonts w:hint="eastAsia" w:ascii="宋体" w:hAnsi="宋体" w:eastAsia="宋体" w:cs="宋体"/>
          <w:color w:val="auto"/>
          <w:sz w:val="24"/>
          <w:szCs w:val="24"/>
          <w:highlight w:val="none"/>
        </w:rPr>
      </w:pPr>
    </w:p>
    <w:p w14:paraId="3A936D0B">
      <w:pPr>
        <w:tabs>
          <w:tab w:val="left" w:pos="5130"/>
        </w:tabs>
        <w:spacing w:line="360" w:lineRule="auto"/>
        <w:ind w:firstLine="480" w:firstLineChars="200"/>
        <w:rPr>
          <w:rFonts w:hint="eastAsia" w:ascii="宋体" w:hAnsi="宋体" w:eastAsia="宋体" w:cs="宋体"/>
          <w:color w:val="auto"/>
          <w:sz w:val="24"/>
          <w:szCs w:val="24"/>
          <w:highlight w:val="none"/>
        </w:rPr>
      </w:pPr>
    </w:p>
    <w:p w14:paraId="0FCEB8F3">
      <w:pPr>
        <w:tabs>
          <w:tab w:val="left" w:pos="5130"/>
        </w:tabs>
        <w:spacing w:line="360" w:lineRule="auto"/>
        <w:ind w:firstLine="480" w:firstLineChars="200"/>
        <w:rPr>
          <w:rFonts w:hint="eastAsia" w:ascii="宋体" w:hAnsi="宋体" w:eastAsia="宋体" w:cs="宋体"/>
          <w:color w:val="auto"/>
          <w:sz w:val="24"/>
          <w:szCs w:val="24"/>
          <w:highlight w:val="none"/>
        </w:rPr>
      </w:pPr>
    </w:p>
    <w:p w14:paraId="40CF5A49">
      <w:pPr>
        <w:tabs>
          <w:tab w:val="left" w:pos="5130"/>
        </w:tabs>
        <w:spacing w:line="360" w:lineRule="auto"/>
        <w:ind w:firstLine="480" w:firstLineChars="200"/>
        <w:rPr>
          <w:rFonts w:hint="eastAsia" w:ascii="宋体" w:hAnsi="宋体" w:eastAsia="宋体" w:cs="宋体"/>
          <w:color w:val="auto"/>
          <w:sz w:val="24"/>
          <w:szCs w:val="24"/>
          <w:highlight w:val="none"/>
        </w:rPr>
      </w:pPr>
    </w:p>
    <w:p w14:paraId="3988F503">
      <w:pPr>
        <w:tabs>
          <w:tab w:val="left" w:pos="5130"/>
        </w:tabs>
        <w:spacing w:line="360" w:lineRule="auto"/>
        <w:ind w:firstLine="480" w:firstLineChars="200"/>
        <w:rPr>
          <w:rFonts w:hint="eastAsia" w:ascii="宋体" w:hAnsi="宋体" w:eastAsia="宋体" w:cs="宋体"/>
          <w:color w:val="auto"/>
          <w:sz w:val="24"/>
          <w:szCs w:val="24"/>
          <w:highlight w:val="none"/>
        </w:rPr>
      </w:pPr>
    </w:p>
    <w:p w14:paraId="6FC3913E">
      <w:pPr>
        <w:tabs>
          <w:tab w:val="left" w:pos="5130"/>
        </w:tabs>
        <w:spacing w:line="360" w:lineRule="auto"/>
        <w:ind w:firstLine="480" w:firstLineChars="200"/>
        <w:rPr>
          <w:rFonts w:hint="eastAsia" w:ascii="宋体" w:hAnsi="宋体" w:eastAsia="宋体" w:cs="宋体"/>
          <w:color w:val="auto"/>
          <w:sz w:val="24"/>
          <w:szCs w:val="24"/>
          <w:highlight w:val="none"/>
        </w:rPr>
      </w:pPr>
    </w:p>
    <w:p w14:paraId="771612FE">
      <w:pPr>
        <w:tabs>
          <w:tab w:val="left" w:pos="5130"/>
        </w:tabs>
        <w:spacing w:line="360" w:lineRule="auto"/>
        <w:rPr>
          <w:rFonts w:hint="eastAsia" w:ascii="宋体" w:hAnsi="宋体" w:eastAsia="宋体" w:cs="宋体"/>
          <w:color w:val="auto"/>
          <w:sz w:val="24"/>
          <w:szCs w:val="24"/>
          <w:highlight w:val="none"/>
        </w:rPr>
      </w:pPr>
    </w:p>
    <w:p w14:paraId="536FA95B">
      <w:pPr>
        <w:tabs>
          <w:tab w:val="left" w:pos="5130"/>
        </w:tabs>
        <w:spacing w:line="360" w:lineRule="auto"/>
        <w:rPr>
          <w:rFonts w:hint="eastAsia" w:ascii="宋体" w:hAnsi="宋体" w:eastAsia="宋体" w:cs="宋体"/>
          <w:color w:val="auto"/>
          <w:sz w:val="24"/>
          <w:szCs w:val="24"/>
          <w:highlight w:val="none"/>
        </w:rPr>
      </w:pPr>
    </w:p>
    <w:p w14:paraId="44B01975">
      <w:pPr>
        <w:tabs>
          <w:tab w:val="left" w:pos="5130"/>
        </w:tabs>
        <w:spacing w:line="360" w:lineRule="auto"/>
        <w:rPr>
          <w:rFonts w:hint="eastAsia" w:ascii="宋体" w:hAnsi="宋体" w:eastAsia="宋体" w:cs="宋体"/>
          <w:color w:val="auto"/>
          <w:sz w:val="24"/>
          <w:szCs w:val="24"/>
          <w:highlight w:val="none"/>
        </w:rPr>
      </w:pPr>
    </w:p>
    <w:p w14:paraId="0C192FFD">
      <w:pPr>
        <w:tabs>
          <w:tab w:val="left" w:pos="5130"/>
        </w:tabs>
        <w:spacing w:line="360" w:lineRule="auto"/>
        <w:rPr>
          <w:rFonts w:hint="eastAsia" w:ascii="宋体" w:hAnsi="宋体" w:eastAsia="宋体" w:cs="宋体"/>
          <w:color w:val="auto"/>
          <w:sz w:val="24"/>
          <w:szCs w:val="24"/>
          <w:highlight w:val="none"/>
        </w:rPr>
      </w:pPr>
    </w:p>
    <w:p w14:paraId="674231FD">
      <w:pPr>
        <w:adjustRightInd w:val="0"/>
        <w:snapToGrid w:val="0"/>
        <w:spacing w:line="360" w:lineRule="auto"/>
        <w:jc w:val="left"/>
        <w:rPr>
          <w:rFonts w:hint="eastAsia" w:ascii="宋体" w:hAnsi="宋体" w:cs="Times New Roman"/>
          <w:b/>
          <w:color w:val="auto"/>
          <w:sz w:val="28"/>
          <w:szCs w:val="28"/>
          <w:highlight w:val="none"/>
          <w:lang w:val="en-US" w:eastAsia="zh-CN"/>
        </w:rPr>
      </w:pPr>
      <w:r>
        <w:rPr>
          <w:rFonts w:hint="eastAsia" w:ascii="宋体" w:hAnsi="宋体" w:cs="Times New Roman"/>
          <w:b/>
          <w:color w:val="auto"/>
          <w:sz w:val="28"/>
          <w:szCs w:val="28"/>
          <w:highlight w:val="none"/>
          <w:lang w:val="en-US" w:eastAsia="zh-CN"/>
        </w:rPr>
        <w:t>一、招标要求</w:t>
      </w:r>
    </w:p>
    <w:tbl>
      <w:tblPr>
        <w:tblStyle w:val="15"/>
        <w:tblW w:w="98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16"/>
        <w:gridCol w:w="1616"/>
        <w:gridCol w:w="6639"/>
      </w:tblGrid>
      <w:tr w14:paraId="2498A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C4AF">
            <w:pPr>
              <w:keepNext w:val="0"/>
              <w:keepLines w:val="0"/>
              <w:widowControl/>
              <w:suppressLineNumbers w:val="0"/>
              <w:spacing w:before="0" w:beforeAutospacing="0" w:after="0" w:afterAutospacing="0"/>
              <w:ind w:left="0" w:right="0"/>
              <w:jc w:val="left"/>
              <w:textAlignment w:val="auto"/>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品目号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025C">
            <w:pPr>
              <w:keepNext w:val="0"/>
              <w:keepLines w:val="0"/>
              <w:widowControl/>
              <w:suppressLineNumbers w:val="0"/>
              <w:spacing w:before="0" w:beforeAutospacing="0" w:after="0" w:afterAutospacing="0"/>
              <w:ind w:left="0" w:right="0"/>
              <w:jc w:val="left"/>
              <w:textAlignment w:val="auto"/>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货物名称</w:t>
            </w: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FFC9">
            <w:pPr>
              <w:keepNext w:val="0"/>
              <w:keepLines w:val="0"/>
              <w:widowControl/>
              <w:suppressLineNumbers w:val="0"/>
              <w:spacing w:before="0" w:beforeAutospacing="0" w:after="0" w:afterAutospacing="0"/>
              <w:ind w:left="0" w:right="0"/>
              <w:jc w:val="left"/>
              <w:textAlignment w:val="auto"/>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参数要求</w:t>
            </w:r>
          </w:p>
        </w:tc>
      </w:tr>
      <w:tr w14:paraId="306E7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2A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80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A4幅面黑白单打印激光打印机</w:t>
            </w: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98B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*打印速度(黑白,标准,A4)≥18ppm；适配符合安全可靠测评要求的计算机平台及符合安全可靠测评要求的操作系统</w:t>
            </w:r>
          </w:p>
        </w:tc>
      </w:tr>
      <w:tr w14:paraId="1191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F8C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C311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5F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标配内存≥32MB</w:t>
            </w:r>
          </w:p>
        </w:tc>
      </w:tr>
      <w:tr w14:paraId="02656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78B3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32DC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DC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打印分辨率（不含图像增强模式/精细模式）≥600*600dpi</w:t>
            </w:r>
          </w:p>
        </w:tc>
      </w:tr>
      <w:tr w14:paraId="2D67C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CD50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61B2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C3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首页打印时间（黑白,就绪,A4）≤10秒</w:t>
            </w:r>
          </w:p>
        </w:tc>
      </w:tr>
      <w:tr w14:paraId="63D5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69D4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B83D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B7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标配接口USB2.0及以上</w:t>
            </w:r>
          </w:p>
        </w:tc>
      </w:tr>
      <w:tr w14:paraId="07263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CB4D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A735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FE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标配输入纸盒容量≥150页</w:t>
            </w:r>
          </w:p>
        </w:tc>
      </w:tr>
      <w:tr w14:paraId="350A4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A31C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50F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63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标配输出纸盒容量≥100页</w:t>
            </w:r>
          </w:p>
        </w:tc>
      </w:tr>
      <w:tr w14:paraId="110E4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EE7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6244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22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月打印负荷量≥5000页</w:t>
            </w:r>
          </w:p>
        </w:tc>
      </w:tr>
      <w:tr w14:paraId="51A48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81D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CB3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A5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配件：配备USB数据线</w:t>
            </w:r>
          </w:p>
        </w:tc>
      </w:tr>
      <w:tr w14:paraId="3CEA6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AA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A5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A4幅面黑白双面网络单打印激光打印机</w:t>
            </w: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85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*打印速度(黑白,标准,A4)≥28PPM；</w:t>
            </w:r>
            <w:r>
              <w:rPr>
                <w:rStyle w:val="42"/>
                <w:rFonts w:hint="eastAsia" w:ascii="宋体" w:hAnsi="宋体" w:eastAsia="宋体" w:cs="宋体"/>
                <w:b/>
                <w:bCs/>
                <w:color w:val="auto"/>
                <w:sz w:val="24"/>
                <w:szCs w:val="24"/>
                <w:highlight w:val="none"/>
                <w:lang w:val="en-US" w:eastAsia="zh-CN" w:bidi="ar"/>
              </w:rPr>
              <w:t>支持自动双面打印，支持有线网络打印，</w:t>
            </w:r>
            <w:r>
              <w:rPr>
                <w:rFonts w:hint="eastAsia" w:ascii="宋体" w:hAnsi="宋体" w:eastAsia="宋体" w:cs="宋体"/>
                <w:b/>
                <w:bCs/>
                <w:i w:val="0"/>
                <w:iCs w:val="0"/>
                <w:color w:val="auto"/>
                <w:kern w:val="0"/>
                <w:sz w:val="24"/>
                <w:szCs w:val="24"/>
                <w:highlight w:val="none"/>
                <w:u w:val="none"/>
                <w:lang w:val="en-US" w:eastAsia="zh-CN" w:bidi="ar"/>
              </w:rPr>
              <w:t>适配符合安全可靠测评要求的计算机平台及符合安全可靠测评要求的操作系统</w:t>
            </w:r>
          </w:p>
        </w:tc>
      </w:tr>
      <w:tr w14:paraId="70DEA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0A39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0463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20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标配内存≥64MB</w:t>
            </w:r>
          </w:p>
        </w:tc>
      </w:tr>
      <w:tr w14:paraId="39F29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583D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DCFF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C6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打印分辨率（不含图像增强模式/精细模式）≥600x600dpi；</w:t>
            </w:r>
          </w:p>
        </w:tc>
      </w:tr>
      <w:tr w14:paraId="6BD7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444B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8AEB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B0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首页输出时间（黑白,就绪,A4）≤10秒</w:t>
            </w:r>
          </w:p>
        </w:tc>
      </w:tr>
      <w:tr w14:paraId="46D1A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AB7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F969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EC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标配接口USB2.0及以上</w:t>
            </w:r>
          </w:p>
        </w:tc>
      </w:tr>
      <w:tr w14:paraId="03574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C3F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CCB3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5F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标配输入纸盒容量≥150页</w:t>
            </w:r>
          </w:p>
        </w:tc>
      </w:tr>
      <w:tr w14:paraId="743AA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9FFA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3990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EE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标配输出纸盒容量≥100页</w:t>
            </w:r>
          </w:p>
        </w:tc>
      </w:tr>
      <w:tr w14:paraId="0830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D5BF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25C2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BB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月打印负荷量≥15000页</w:t>
            </w:r>
          </w:p>
        </w:tc>
      </w:tr>
      <w:tr w14:paraId="7BCD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CA55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6920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33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配件：配备USB数据线</w:t>
            </w:r>
          </w:p>
        </w:tc>
      </w:tr>
      <w:tr w14:paraId="0F59B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53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90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A4幅面黑白双面网络单打印激光打印机</w:t>
            </w: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8C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*打印速度(黑白,标准,A4)≥38PPM；</w:t>
            </w:r>
            <w:r>
              <w:rPr>
                <w:rStyle w:val="42"/>
                <w:rFonts w:hint="eastAsia" w:ascii="宋体" w:hAnsi="宋体" w:eastAsia="宋体" w:cs="宋体"/>
                <w:b/>
                <w:bCs/>
                <w:color w:val="auto"/>
                <w:sz w:val="24"/>
                <w:szCs w:val="24"/>
                <w:highlight w:val="none"/>
                <w:lang w:val="en-US" w:eastAsia="zh-CN" w:bidi="ar"/>
              </w:rPr>
              <w:t>支持自动双面打印，支持有线网络打印，</w:t>
            </w:r>
            <w:r>
              <w:rPr>
                <w:rFonts w:hint="eastAsia" w:ascii="宋体" w:hAnsi="宋体" w:eastAsia="宋体" w:cs="宋体"/>
                <w:b/>
                <w:bCs/>
                <w:i w:val="0"/>
                <w:iCs w:val="0"/>
                <w:color w:val="auto"/>
                <w:kern w:val="0"/>
                <w:sz w:val="24"/>
                <w:szCs w:val="24"/>
                <w:highlight w:val="none"/>
                <w:u w:val="none"/>
                <w:lang w:val="en-US" w:eastAsia="zh-CN" w:bidi="ar"/>
              </w:rPr>
              <w:t>适配符合安全可靠测评要求的计算机平台及符合安全可靠测评要求的操作系统</w:t>
            </w:r>
          </w:p>
        </w:tc>
      </w:tr>
      <w:tr w14:paraId="2EA3C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62AD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745B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E3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标配内存≥256MB</w:t>
            </w:r>
          </w:p>
        </w:tc>
      </w:tr>
      <w:tr w14:paraId="39A24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18E5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7348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EC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打印分辨率（不含图像增强模式/精细模式）≥600x600dpi；</w:t>
            </w:r>
          </w:p>
        </w:tc>
      </w:tr>
      <w:tr w14:paraId="14BD4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188D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987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B6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首页输出时间（黑白,就绪,A4）≤10秒</w:t>
            </w:r>
          </w:p>
        </w:tc>
      </w:tr>
      <w:tr w14:paraId="3EFA9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4DAA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8A8E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83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标配接口USB2.0及以上</w:t>
            </w:r>
          </w:p>
        </w:tc>
      </w:tr>
      <w:tr w14:paraId="421C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81E8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7544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DE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标配输入纸盒容量≥250页+50页</w:t>
            </w:r>
          </w:p>
        </w:tc>
      </w:tr>
      <w:tr w14:paraId="191B5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F332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C318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7E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标配输出纸盒容量≥150页</w:t>
            </w:r>
          </w:p>
        </w:tc>
      </w:tr>
      <w:tr w14:paraId="6F080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61D2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EBDF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B4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月打印负荷量≥50000页</w:t>
            </w:r>
          </w:p>
        </w:tc>
      </w:tr>
      <w:tr w14:paraId="39B70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E83C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1D28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DE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配件：配备USB数据线</w:t>
            </w:r>
          </w:p>
        </w:tc>
      </w:tr>
      <w:tr w14:paraId="3708F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F04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C61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A4幅面彩色双面网络单打印激光打印机</w:t>
            </w: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276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*打印速度(黑白,标准,A4)≥21ppm，打印速度(彩色,标准,A4)≥21ppm；</w:t>
            </w:r>
            <w:r>
              <w:rPr>
                <w:rStyle w:val="42"/>
                <w:rFonts w:hint="eastAsia" w:ascii="宋体" w:hAnsi="宋体" w:eastAsia="宋体" w:cs="宋体"/>
                <w:b/>
                <w:bCs/>
                <w:color w:val="auto"/>
                <w:sz w:val="24"/>
                <w:szCs w:val="24"/>
                <w:highlight w:val="none"/>
                <w:lang w:val="en-US" w:eastAsia="zh-CN" w:bidi="ar"/>
              </w:rPr>
              <w:t>支持自动双面打印，支持有线网络打印，</w:t>
            </w:r>
            <w:r>
              <w:rPr>
                <w:rFonts w:hint="eastAsia" w:ascii="宋体" w:hAnsi="宋体" w:eastAsia="宋体" w:cs="宋体"/>
                <w:b/>
                <w:bCs/>
                <w:i w:val="0"/>
                <w:iCs w:val="0"/>
                <w:color w:val="auto"/>
                <w:kern w:val="0"/>
                <w:sz w:val="24"/>
                <w:szCs w:val="24"/>
                <w:highlight w:val="none"/>
                <w:u w:val="none"/>
                <w:lang w:val="en-US" w:eastAsia="zh-CN" w:bidi="ar"/>
              </w:rPr>
              <w:t>适配符合安全可靠测评要求的计算机平台及符合安全可靠测评要求的操作系统</w:t>
            </w:r>
          </w:p>
        </w:tc>
      </w:tr>
      <w:tr w14:paraId="102B2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8E0F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AF5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C5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标配内存≥128MB</w:t>
            </w:r>
          </w:p>
        </w:tc>
      </w:tr>
      <w:tr w14:paraId="28A5F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6DA7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8E4C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4A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打印分辨率（不含图像增强模式/精细模式）≥600*600dpi</w:t>
            </w:r>
          </w:p>
        </w:tc>
      </w:tr>
      <w:tr w14:paraId="68C70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7DB9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E714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C4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首页打印时间（黑白,就绪,A4）≤14秒；首页打印时间（（彩色,就绪,A4）≤14秒</w:t>
            </w:r>
          </w:p>
        </w:tc>
      </w:tr>
      <w:tr w14:paraId="49BD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7064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5D84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99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标配接口USB2.0及以上</w:t>
            </w:r>
          </w:p>
        </w:tc>
      </w:tr>
      <w:tr w14:paraId="311AF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70C4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7D1C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AF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标配输入纸盒容量≥250页</w:t>
            </w:r>
          </w:p>
        </w:tc>
      </w:tr>
      <w:tr w14:paraId="67442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9CC8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F93B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DC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标配输出纸盒容量≥100页</w:t>
            </w:r>
          </w:p>
        </w:tc>
      </w:tr>
      <w:tr w14:paraId="5244A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6974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FC25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41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月打印负荷量≥30000页</w:t>
            </w:r>
          </w:p>
        </w:tc>
      </w:tr>
      <w:tr w14:paraId="5245E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9392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9CCB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52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配件：配备USB数据线</w:t>
            </w:r>
          </w:p>
        </w:tc>
      </w:tr>
      <w:tr w14:paraId="682D1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9" w:hRule="atLeast"/>
        </w:trPr>
        <w:tc>
          <w:tcPr>
            <w:tcW w:w="1616" w:type="dxa"/>
            <w:vMerge w:val="restart"/>
            <w:tcBorders>
              <w:top w:val="single" w:color="000000" w:sz="4" w:space="0"/>
              <w:left w:val="single" w:color="000000" w:sz="4" w:space="0"/>
              <w:bottom w:val="nil"/>
              <w:right w:val="single" w:color="000000" w:sz="4" w:space="0"/>
            </w:tcBorders>
            <w:shd w:val="clear" w:color="auto" w:fill="auto"/>
            <w:vAlign w:val="center"/>
          </w:tcPr>
          <w:p w14:paraId="2B2732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74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A4幅面彩色双面网络单打印激光打印机</w:t>
            </w: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7A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*打印速度(黑白,就绪,A4)≥33ppm，打印速度(彩色,标准,A4)≥33ppm；</w:t>
            </w:r>
            <w:r>
              <w:rPr>
                <w:rStyle w:val="42"/>
                <w:rFonts w:hint="eastAsia" w:ascii="宋体" w:hAnsi="宋体" w:eastAsia="宋体" w:cs="宋体"/>
                <w:b/>
                <w:bCs/>
                <w:color w:val="auto"/>
                <w:sz w:val="24"/>
                <w:szCs w:val="24"/>
                <w:highlight w:val="none"/>
                <w:lang w:val="en-US" w:eastAsia="zh-CN" w:bidi="ar"/>
              </w:rPr>
              <w:t>支持自动双面打印，支持有线网络打印，</w:t>
            </w:r>
            <w:r>
              <w:rPr>
                <w:rFonts w:hint="eastAsia" w:ascii="宋体" w:hAnsi="宋体" w:eastAsia="宋体" w:cs="宋体"/>
                <w:b/>
                <w:bCs/>
                <w:i w:val="0"/>
                <w:iCs w:val="0"/>
                <w:color w:val="auto"/>
                <w:kern w:val="0"/>
                <w:sz w:val="24"/>
                <w:szCs w:val="24"/>
                <w:highlight w:val="none"/>
                <w:u w:val="none"/>
                <w:lang w:val="en-US" w:eastAsia="zh-CN" w:bidi="ar"/>
              </w:rPr>
              <w:t>适配符合安全可靠测评要求的计算机平台及符合安全可靠测评要求的操作系统</w:t>
            </w:r>
          </w:p>
        </w:tc>
      </w:tr>
      <w:tr w14:paraId="4486C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nil"/>
              <w:right w:val="single" w:color="000000" w:sz="4" w:space="0"/>
            </w:tcBorders>
            <w:shd w:val="clear" w:color="auto" w:fill="auto"/>
            <w:vAlign w:val="center"/>
          </w:tcPr>
          <w:p w14:paraId="039A126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CEF0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24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标配内存≥512MB</w:t>
            </w:r>
          </w:p>
        </w:tc>
      </w:tr>
      <w:tr w14:paraId="10E7F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616" w:type="dxa"/>
            <w:vMerge w:val="continue"/>
            <w:tcBorders>
              <w:top w:val="single" w:color="000000" w:sz="4" w:space="0"/>
              <w:left w:val="single" w:color="000000" w:sz="4" w:space="0"/>
              <w:bottom w:val="nil"/>
              <w:right w:val="single" w:color="000000" w:sz="4" w:space="0"/>
            </w:tcBorders>
            <w:shd w:val="clear" w:color="auto" w:fill="auto"/>
            <w:vAlign w:val="center"/>
          </w:tcPr>
          <w:p w14:paraId="01CDA9A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CCFD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B2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打印分辨率（不含图像增强模式/精细模式）≥600*600dpi</w:t>
            </w:r>
          </w:p>
        </w:tc>
      </w:tr>
      <w:tr w14:paraId="7EC4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1616" w:type="dxa"/>
            <w:vMerge w:val="continue"/>
            <w:tcBorders>
              <w:top w:val="single" w:color="000000" w:sz="4" w:space="0"/>
              <w:left w:val="single" w:color="000000" w:sz="4" w:space="0"/>
              <w:bottom w:val="nil"/>
              <w:right w:val="single" w:color="000000" w:sz="4" w:space="0"/>
            </w:tcBorders>
            <w:shd w:val="clear" w:color="auto" w:fill="auto"/>
            <w:vAlign w:val="center"/>
          </w:tcPr>
          <w:p w14:paraId="7E9BE1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C0F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40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首页打印时间（黑白,就绪,A4）≤14秒；首页打印时间（彩色,就绪,A4）≤14秒</w:t>
            </w:r>
          </w:p>
        </w:tc>
      </w:tr>
      <w:tr w14:paraId="65F61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616" w:type="dxa"/>
            <w:vMerge w:val="continue"/>
            <w:tcBorders>
              <w:top w:val="single" w:color="000000" w:sz="4" w:space="0"/>
              <w:left w:val="single" w:color="000000" w:sz="4" w:space="0"/>
              <w:bottom w:val="nil"/>
              <w:right w:val="single" w:color="000000" w:sz="4" w:space="0"/>
            </w:tcBorders>
            <w:shd w:val="clear" w:color="auto" w:fill="auto"/>
            <w:vAlign w:val="center"/>
          </w:tcPr>
          <w:p w14:paraId="27CE411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00C9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9F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标配接口USB2.0及以上</w:t>
            </w:r>
          </w:p>
        </w:tc>
      </w:tr>
      <w:tr w14:paraId="10290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nil"/>
              <w:right w:val="single" w:color="000000" w:sz="4" w:space="0"/>
            </w:tcBorders>
            <w:shd w:val="clear" w:color="auto" w:fill="auto"/>
            <w:vAlign w:val="center"/>
          </w:tcPr>
          <w:p w14:paraId="4EC361E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8164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22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标配输入纸盒容量≥250页</w:t>
            </w:r>
          </w:p>
        </w:tc>
      </w:tr>
      <w:tr w14:paraId="33902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nil"/>
              <w:right w:val="single" w:color="000000" w:sz="4" w:space="0"/>
            </w:tcBorders>
            <w:shd w:val="clear" w:color="auto" w:fill="auto"/>
            <w:vAlign w:val="center"/>
          </w:tcPr>
          <w:p w14:paraId="3738D5F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D9B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25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标配输出纸盒容量≥100页</w:t>
            </w:r>
          </w:p>
        </w:tc>
      </w:tr>
      <w:tr w14:paraId="12B8C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nil"/>
              <w:right w:val="single" w:color="000000" w:sz="4" w:space="0"/>
            </w:tcBorders>
            <w:shd w:val="clear" w:color="auto" w:fill="auto"/>
            <w:vAlign w:val="center"/>
          </w:tcPr>
          <w:p w14:paraId="5D99105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BA45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CC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月打印负荷量≥50000页</w:t>
            </w:r>
          </w:p>
        </w:tc>
      </w:tr>
      <w:tr w14:paraId="23F91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616" w:type="dxa"/>
            <w:vMerge w:val="continue"/>
            <w:tcBorders>
              <w:top w:val="single" w:color="000000" w:sz="4" w:space="0"/>
              <w:left w:val="single" w:color="000000" w:sz="4" w:space="0"/>
              <w:bottom w:val="nil"/>
              <w:right w:val="single" w:color="000000" w:sz="4" w:space="0"/>
            </w:tcBorders>
            <w:shd w:val="clear" w:color="auto" w:fill="auto"/>
            <w:vAlign w:val="center"/>
          </w:tcPr>
          <w:p w14:paraId="744EE2A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5059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7A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配件：配备USB数据线</w:t>
            </w:r>
          </w:p>
        </w:tc>
      </w:tr>
      <w:tr w14:paraId="3935A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1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704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A3幅面黑白双面网络单打印激光打印机</w:t>
            </w: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B6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*打印速度(黑白,标准,A4)≥30ppm；</w:t>
            </w:r>
            <w:r>
              <w:rPr>
                <w:rStyle w:val="42"/>
                <w:rFonts w:hint="eastAsia" w:ascii="宋体" w:hAnsi="宋体" w:eastAsia="宋体" w:cs="宋体"/>
                <w:b/>
                <w:bCs/>
                <w:color w:val="auto"/>
                <w:sz w:val="24"/>
                <w:szCs w:val="24"/>
                <w:highlight w:val="none"/>
                <w:lang w:val="en-US" w:eastAsia="zh-CN" w:bidi="ar"/>
              </w:rPr>
              <w:t>支持自动双面打印，支持有线网络打印</w:t>
            </w:r>
            <w:r>
              <w:rPr>
                <w:rFonts w:hint="eastAsia" w:ascii="宋体" w:hAnsi="宋体" w:eastAsia="宋体" w:cs="宋体"/>
                <w:b/>
                <w:bCs/>
                <w:i w:val="0"/>
                <w:iCs w:val="0"/>
                <w:color w:val="auto"/>
                <w:kern w:val="0"/>
                <w:sz w:val="24"/>
                <w:szCs w:val="24"/>
                <w:highlight w:val="none"/>
                <w:u w:val="none"/>
                <w:lang w:val="en-US" w:eastAsia="zh-CN" w:bidi="ar"/>
              </w:rPr>
              <w:t>，适配符合安全可靠测评要求的计算机平台及符合安全可靠测评要求的操作系统</w:t>
            </w:r>
          </w:p>
        </w:tc>
      </w:tr>
      <w:tr w14:paraId="5312C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212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EF59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FD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标配内存≥128MB</w:t>
            </w:r>
          </w:p>
        </w:tc>
      </w:tr>
      <w:tr w14:paraId="29A83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8CE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5AA9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8F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打印分辨率（不含图像增强模式/精细模式）≥600*600dpi</w:t>
            </w:r>
          </w:p>
        </w:tc>
      </w:tr>
      <w:tr w14:paraId="5BF90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A88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3BD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63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首页打印时间（黑白,就绪,A4）≤11秒</w:t>
            </w:r>
          </w:p>
        </w:tc>
      </w:tr>
      <w:tr w14:paraId="27E3A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307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2A69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F7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标配接口USB2.0及以上</w:t>
            </w:r>
          </w:p>
        </w:tc>
      </w:tr>
      <w:tr w14:paraId="6A19E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FC2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9596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2C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标配输入纸盒容量≥250页＋100页</w:t>
            </w:r>
          </w:p>
        </w:tc>
      </w:tr>
      <w:tr w14:paraId="11571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69D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C497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3C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标配输出纸盒容量≥250页</w:t>
            </w:r>
          </w:p>
        </w:tc>
      </w:tr>
      <w:tr w14:paraId="28E4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45D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064B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86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月打印负荷量≥50000页</w:t>
            </w:r>
          </w:p>
        </w:tc>
      </w:tr>
      <w:tr w14:paraId="143C6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5E7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59DD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BA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配件：配备USB数据线</w:t>
            </w:r>
          </w:p>
        </w:tc>
      </w:tr>
      <w:tr w14:paraId="53E52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E4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6A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A3幅面彩色双面网络单打印激光打印机</w:t>
            </w: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AE6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*打印速度(黑白,标准,A4)≥20ppm，打印速度(彩色,标准,A4)≥20ppm；</w:t>
            </w:r>
            <w:r>
              <w:rPr>
                <w:rStyle w:val="42"/>
                <w:rFonts w:hint="eastAsia" w:ascii="宋体" w:hAnsi="宋体" w:eastAsia="宋体" w:cs="宋体"/>
                <w:b/>
                <w:bCs/>
                <w:color w:val="auto"/>
                <w:sz w:val="24"/>
                <w:szCs w:val="24"/>
                <w:highlight w:val="none"/>
                <w:lang w:val="en-US" w:eastAsia="zh-CN" w:bidi="ar"/>
              </w:rPr>
              <w:t>支持自动双面打印，支持有线网络打印</w:t>
            </w:r>
            <w:r>
              <w:rPr>
                <w:rFonts w:hint="eastAsia" w:ascii="宋体" w:hAnsi="宋体" w:eastAsia="宋体" w:cs="宋体"/>
                <w:b/>
                <w:bCs/>
                <w:i w:val="0"/>
                <w:iCs w:val="0"/>
                <w:color w:val="auto"/>
                <w:kern w:val="0"/>
                <w:sz w:val="24"/>
                <w:szCs w:val="24"/>
                <w:highlight w:val="none"/>
                <w:u w:val="none"/>
                <w:lang w:val="en-US" w:eastAsia="zh-CN" w:bidi="ar"/>
              </w:rPr>
              <w:t>，适配符合安全可靠测评要求的计算机平台及符合安全可靠测评要求的操作系统</w:t>
            </w:r>
          </w:p>
        </w:tc>
      </w:tr>
      <w:tr w14:paraId="108CF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D81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299F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0F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标配内存≥128MB</w:t>
            </w:r>
          </w:p>
        </w:tc>
      </w:tr>
      <w:tr w14:paraId="7D6DE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A73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3744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CA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打印分辨率（不含图像增强模式/精细模式）：≥600x600dpi</w:t>
            </w:r>
          </w:p>
        </w:tc>
      </w:tr>
      <w:tr w14:paraId="7ED07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4ED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D608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C4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首页打印时间（黑白,就绪,A4）≤18秒；首页打印时间（彩色,就绪,A4）≤18秒</w:t>
            </w:r>
          </w:p>
        </w:tc>
      </w:tr>
      <w:tr w14:paraId="3CAB5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FD3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5FC2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43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标配接口USB2.0及以上</w:t>
            </w:r>
          </w:p>
        </w:tc>
      </w:tr>
      <w:tr w14:paraId="70FBE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559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DAFA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D9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标配输入纸盒容量≥250页+100页</w:t>
            </w:r>
          </w:p>
        </w:tc>
      </w:tr>
      <w:tr w14:paraId="42F8A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9C4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0E32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CC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标配输出纸盒容量≥250页</w:t>
            </w:r>
          </w:p>
        </w:tc>
      </w:tr>
      <w:tr w14:paraId="11D26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A68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6B2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B4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月打印负荷量≥50000页</w:t>
            </w:r>
          </w:p>
        </w:tc>
      </w:tr>
      <w:tr w14:paraId="044B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C1F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0973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6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08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配件：配备USB数据线</w:t>
            </w:r>
          </w:p>
        </w:tc>
      </w:tr>
    </w:tbl>
    <w:p w14:paraId="3543EFDB">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p w14:paraId="17F57EF9">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投标人投标的激光打印机产品必须为同一品牌产品，否则将导致废标。</w:t>
      </w:r>
    </w:p>
    <w:p w14:paraId="4E2CFF96">
      <w:pPr>
        <w:keepNext w:val="0"/>
        <w:keepLines w:val="0"/>
        <w:pageBreakBefore w:val="0"/>
        <w:widowControl w:val="0"/>
        <w:numPr>
          <w:ilvl w:val="0"/>
          <w:numId w:val="0"/>
        </w:numPr>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投标人须在投标文件中作出单独书面承诺：采购单位可调整各规格产品的实际供货数量；投标人承诺合同期内采购单位可增加各型号的采购数量，仍可按不高于中标价格执行。采购单位有权向厦门市政府机关事业单位和福建省内其他终端用户进行供货，投标人须提供相应的安装及售后服务保障，所需费用已包含在总报价中。</w:t>
      </w:r>
    </w:p>
    <w:p w14:paraId="6530C69F">
      <w:pPr>
        <w:pStyle w:val="43"/>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二、售后服务要求</w:t>
      </w:r>
    </w:p>
    <w:p w14:paraId="3FA0C51F">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投标人承诺设备自最终验收合格之日起至少一年免费上门保修。期间</w:t>
      </w:r>
      <w:r>
        <w:rPr>
          <w:rFonts w:hint="eastAsia" w:ascii="宋体" w:hAnsi="宋体" w:eastAsia="宋体" w:cs="宋体"/>
          <w:b/>
          <w:bCs w:val="0"/>
          <w:color w:val="auto"/>
          <w:sz w:val="24"/>
          <w:szCs w:val="24"/>
          <w:highlight w:val="none"/>
          <w:lang w:eastAsia="zh-CN"/>
        </w:rPr>
        <w:t>投标人</w:t>
      </w:r>
      <w:r>
        <w:rPr>
          <w:rFonts w:hint="eastAsia" w:ascii="宋体" w:hAnsi="宋体" w:eastAsia="宋体" w:cs="宋体"/>
          <w:b/>
          <w:bCs w:val="0"/>
          <w:color w:val="auto"/>
          <w:sz w:val="24"/>
          <w:szCs w:val="24"/>
          <w:highlight w:val="none"/>
        </w:rPr>
        <w:t>应提供一切免费维修服务和免费更换零配件。同时投标人保证保修年限不低于合同货物中品牌型号的官网标准。</w:t>
      </w:r>
    </w:p>
    <w:p w14:paraId="5CA168FB">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投标人应在投标文件中提供具体的售后服务承诺条款。</w:t>
      </w:r>
    </w:p>
    <w:p w14:paraId="4BEEA9A4">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*3</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投标人承诺</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设备故障若在约定时间内无法修复的，</w:t>
      </w:r>
      <w:r>
        <w:rPr>
          <w:rFonts w:hint="eastAsia" w:ascii="宋体" w:hAnsi="宋体" w:eastAsia="宋体" w:cs="宋体"/>
          <w:b/>
          <w:bCs w:val="0"/>
          <w:color w:val="auto"/>
          <w:sz w:val="24"/>
          <w:szCs w:val="24"/>
          <w:highlight w:val="none"/>
          <w:lang w:eastAsia="zh-CN"/>
        </w:rPr>
        <w:t>投标人</w:t>
      </w:r>
      <w:r>
        <w:rPr>
          <w:rFonts w:hint="eastAsia" w:ascii="宋体" w:hAnsi="宋体" w:eastAsia="宋体" w:cs="宋体"/>
          <w:b/>
          <w:bCs w:val="0"/>
          <w:color w:val="auto"/>
          <w:sz w:val="24"/>
          <w:szCs w:val="24"/>
          <w:highlight w:val="none"/>
        </w:rPr>
        <w:t>应先提供备用机供最终用户使用，直至设备修复；如</w:t>
      </w:r>
      <w:r>
        <w:rPr>
          <w:rFonts w:hint="eastAsia" w:ascii="宋体" w:hAnsi="宋体" w:eastAsia="宋体" w:cs="宋体"/>
          <w:b/>
          <w:bCs w:val="0"/>
          <w:color w:val="auto"/>
          <w:sz w:val="24"/>
          <w:szCs w:val="24"/>
          <w:highlight w:val="none"/>
          <w:lang w:eastAsia="zh-CN"/>
        </w:rPr>
        <w:t>投标人</w:t>
      </w:r>
      <w:r>
        <w:rPr>
          <w:rFonts w:hint="eastAsia" w:ascii="宋体" w:hAnsi="宋体" w:eastAsia="宋体" w:cs="宋体"/>
          <w:b/>
          <w:bCs w:val="0"/>
          <w:color w:val="auto"/>
          <w:sz w:val="24"/>
          <w:szCs w:val="24"/>
          <w:highlight w:val="none"/>
        </w:rPr>
        <w:t>所提供的备用机与故障机的型号不同，则需免费提供耗材。如果</w:t>
      </w:r>
      <w:r>
        <w:rPr>
          <w:rFonts w:hint="eastAsia" w:ascii="宋体" w:hAnsi="宋体" w:eastAsia="宋体" w:cs="宋体"/>
          <w:b/>
          <w:bCs w:val="0"/>
          <w:color w:val="auto"/>
          <w:sz w:val="24"/>
          <w:szCs w:val="24"/>
          <w:highlight w:val="none"/>
          <w:lang w:eastAsia="zh-CN"/>
        </w:rPr>
        <w:t>投标人</w:t>
      </w:r>
      <w:r>
        <w:rPr>
          <w:rFonts w:hint="eastAsia" w:ascii="宋体" w:hAnsi="宋体" w:eastAsia="宋体" w:cs="宋体"/>
          <w:b/>
          <w:bCs w:val="0"/>
          <w:color w:val="auto"/>
          <w:sz w:val="24"/>
          <w:szCs w:val="24"/>
          <w:highlight w:val="none"/>
        </w:rPr>
        <w:t>未在承诺的时间内将设备修复或者提供备用机的则</w:t>
      </w:r>
      <w:r>
        <w:rPr>
          <w:rFonts w:hint="eastAsia" w:ascii="宋体" w:hAnsi="宋体" w:eastAsia="宋体" w:cs="宋体"/>
          <w:b/>
          <w:bCs w:val="0"/>
          <w:color w:val="auto"/>
          <w:sz w:val="24"/>
          <w:szCs w:val="24"/>
          <w:highlight w:val="none"/>
          <w:lang w:eastAsia="zh-CN"/>
        </w:rPr>
        <w:t>投标人</w:t>
      </w:r>
      <w:r>
        <w:rPr>
          <w:rFonts w:hint="eastAsia" w:ascii="宋体" w:hAnsi="宋体" w:eastAsia="宋体" w:cs="宋体"/>
          <w:b/>
          <w:bCs w:val="0"/>
          <w:color w:val="auto"/>
          <w:sz w:val="24"/>
          <w:szCs w:val="24"/>
          <w:highlight w:val="none"/>
        </w:rPr>
        <w:t>应按人民币：200.00元/台/天向采购单位支付逾期违约金。</w:t>
      </w:r>
    </w:p>
    <w:p w14:paraId="65E72E64">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val="0"/>
          <w:color w:val="auto"/>
          <w:sz w:val="24"/>
          <w:szCs w:val="24"/>
          <w:highlight w:val="none"/>
          <w:lang w:val="en-GB"/>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rPr>
        <w:t>投标人承诺</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GB"/>
        </w:rPr>
        <w:t>设备通过最终验收并交付后15天内出现故障，</w:t>
      </w:r>
      <w:r>
        <w:rPr>
          <w:rFonts w:hint="eastAsia" w:ascii="宋体" w:hAnsi="宋体" w:eastAsia="宋体" w:cs="宋体"/>
          <w:b/>
          <w:bCs w:val="0"/>
          <w:color w:val="auto"/>
          <w:sz w:val="24"/>
          <w:szCs w:val="24"/>
          <w:highlight w:val="none"/>
          <w:lang w:val="en-GB" w:eastAsia="zh-CN"/>
        </w:rPr>
        <w:t>投标人</w:t>
      </w:r>
      <w:r>
        <w:rPr>
          <w:rFonts w:hint="eastAsia" w:ascii="宋体" w:hAnsi="宋体" w:eastAsia="宋体" w:cs="宋体"/>
          <w:b/>
          <w:bCs w:val="0"/>
          <w:color w:val="auto"/>
          <w:sz w:val="24"/>
          <w:szCs w:val="24"/>
          <w:highlight w:val="none"/>
          <w:lang w:val="en-GB"/>
        </w:rPr>
        <w:t>应免费为最终用户更换同型号新整机；保修期内，发生产品性能故障维修2次及以上仍不能正常使用的，</w:t>
      </w:r>
      <w:r>
        <w:rPr>
          <w:rFonts w:hint="eastAsia" w:ascii="宋体" w:hAnsi="宋体" w:eastAsia="宋体" w:cs="宋体"/>
          <w:b/>
          <w:bCs w:val="0"/>
          <w:color w:val="auto"/>
          <w:sz w:val="24"/>
          <w:szCs w:val="24"/>
          <w:highlight w:val="none"/>
          <w:lang w:val="en-GB" w:eastAsia="zh-CN"/>
        </w:rPr>
        <w:t>投标人</w:t>
      </w:r>
      <w:r>
        <w:rPr>
          <w:rFonts w:hint="eastAsia" w:ascii="宋体" w:hAnsi="宋体" w:eastAsia="宋体" w:cs="宋体"/>
          <w:b/>
          <w:bCs w:val="0"/>
          <w:color w:val="auto"/>
          <w:sz w:val="24"/>
          <w:szCs w:val="24"/>
          <w:highlight w:val="none"/>
          <w:lang w:val="en-GB"/>
        </w:rPr>
        <w:t>应负责为最终用户免费更换同型号的新机。若合同设备的型号机器停产，</w:t>
      </w:r>
      <w:r>
        <w:rPr>
          <w:rFonts w:hint="eastAsia" w:ascii="宋体" w:hAnsi="宋体" w:eastAsia="宋体" w:cs="宋体"/>
          <w:b/>
          <w:bCs w:val="0"/>
          <w:color w:val="auto"/>
          <w:sz w:val="24"/>
          <w:szCs w:val="24"/>
          <w:highlight w:val="none"/>
          <w:lang w:val="en-GB" w:eastAsia="zh-CN"/>
        </w:rPr>
        <w:t>投标人</w:t>
      </w:r>
      <w:r>
        <w:rPr>
          <w:rFonts w:hint="eastAsia" w:ascii="宋体" w:hAnsi="宋体" w:eastAsia="宋体" w:cs="宋体"/>
          <w:b/>
          <w:bCs w:val="0"/>
          <w:color w:val="auto"/>
          <w:sz w:val="24"/>
          <w:szCs w:val="24"/>
          <w:highlight w:val="none"/>
          <w:lang w:val="en-GB"/>
        </w:rPr>
        <w:t>应与最终用户协商，更换其他型号的新机，更换的新机型性能不得低于故障机。换机后的新机，保修期限从换机之日起开始重新计算。因产品</w:t>
      </w:r>
      <w:r>
        <w:rPr>
          <w:rFonts w:hint="eastAsia" w:ascii="宋体" w:hAnsi="宋体" w:eastAsia="宋体" w:cs="宋体"/>
          <w:b/>
          <w:bCs w:val="0"/>
          <w:color w:val="auto"/>
          <w:sz w:val="24"/>
          <w:szCs w:val="24"/>
          <w:highlight w:val="none"/>
          <w:lang w:val="en-GB" w:eastAsia="zh-CN"/>
        </w:rPr>
        <w:t>自身质量问题</w:t>
      </w:r>
      <w:r>
        <w:rPr>
          <w:rFonts w:hint="eastAsia" w:ascii="宋体" w:hAnsi="宋体" w:eastAsia="宋体" w:cs="宋体"/>
          <w:b/>
          <w:bCs w:val="0"/>
          <w:color w:val="auto"/>
          <w:sz w:val="24"/>
          <w:szCs w:val="24"/>
          <w:highlight w:val="none"/>
          <w:lang w:val="en-GB"/>
        </w:rPr>
        <w:t>造成退、换机情况的，由</w:t>
      </w:r>
      <w:r>
        <w:rPr>
          <w:rFonts w:hint="eastAsia" w:ascii="宋体" w:hAnsi="宋体" w:eastAsia="宋体" w:cs="宋体"/>
          <w:b/>
          <w:bCs w:val="0"/>
          <w:color w:val="auto"/>
          <w:sz w:val="24"/>
          <w:szCs w:val="24"/>
          <w:highlight w:val="none"/>
          <w:lang w:val="en-GB" w:eastAsia="zh-CN"/>
        </w:rPr>
        <w:t>投标人</w:t>
      </w:r>
      <w:r>
        <w:rPr>
          <w:rFonts w:hint="eastAsia" w:ascii="宋体" w:hAnsi="宋体" w:eastAsia="宋体" w:cs="宋体"/>
          <w:b/>
          <w:bCs w:val="0"/>
          <w:color w:val="auto"/>
          <w:sz w:val="24"/>
          <w:szCs w:val="24"/>
          <w:highlight w:val="none"/>
          <w:lang w:val="en-GB"/>
        </w:rPr>
        <w:t>直接与最终用户办理退换机流程，</w:t>
      </w:r>
      <w:r>
        <w:rPr>
          <w:rFonts w:hint="eastAsia" w:ascii="宋体" w:hAnsi="宋体" w:eastAsia="宋体" w:cs="宋体"/>
          <w:b/>
          <w:bCs w:val="0"/>
          <w:color w:val="auto"/>
          <w:sz w:val="24"/>
          <w:szCs w:val="24"/>
          <w:highlight w:val="none"/>
          <w:lang w:val="en-GB" w:eastAsia="zh-CN"/>
        </w:rPr>
        <w:t>无需经采购单位仓库周转。所有新机必须严格遵循采购单位供应服务管理系统的维护规范，及二维码标签管理要求。</w:t>
      </w:r>
    </w:p>
    <w:p w14:paraId="49DFDB3E">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val="0"/>
          <w:color w:val="auto"/>
          <w:sz w:val="24"/>
          <w:szCs w:val="24"/>
          <w:highlight w:val="none"/>
          <w:lang w:val="en-GB"/>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rPr>
        <w:t>投标人承诺</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GB"/>
        </w:rPr>
        <w:t>在设备的质保期内</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在合同设备的使用过程中，如发现并经双方确认证实产品存在质量隐患或者有严重的质量问题，</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有权要求</w:t>
      </w:r>
      <w:r>
        <w:rPr>
          <w:rFonts w:hint="eastAsia" w:ascii="宋体" w:hAnsi="宋体" w:eastAsia="宋体" w:cs="宋体"/>
          <w:b/>
          <w:bCs w:val="0"/>
          <w:color w:val="auto"/>
          <w:sz w:val="24"/>
          <w:szCs w:val="24"/>
          <w:highlight w:val="none"/>
          <w:lang w:val="en-GB" w:eastAsia="zh-CN"/>
        </w:rPr>
        <w:t>投标人</w:t>
      </w:r>
      <w:r>
        <w:rPr>
          <w:rFonts w:hint="eastAsia" w:ascii="宋体" w:hAnsi="宋体" w:eastAsia="宋体" w:cs="宋体"/>
          <w:b/>
          <w:bCs w:val="0"/>
          <w:color w:val="auto"/>
          <w:sz w:val="24"/>
          <w:szCs w:val="24"/>
          <w:highlight w:val="none"/>
          <w:lang w:val="en-GB"/>
        </w:rPr>
        <w:t>退换受影响的产品，由此产生的运输费等直接费用由</w:t>
      </w:r>
      <w:r>
        <w:rPr>
          <w:rFonts w:hint="eastAsia" w:ascii="宋体" w:hAnsi="宋体" w:eastAsia="宋体" w:cs="宋体"/>
          <w:b/>
          <w:bCs w:val="0"/>
          <w:color w:val="auto"/>
          <w:sz w:val="24"/>
          <w:szCs w:val="24"/>
          <w:highlight w:val="none"/>
          <w:lang w:val="en-GB" w:eastAsia="zh-CN"/>
        </w:rPr>
        <w:t>投标人</w:t>
      </w:r>
      <w:r>
        <w:rPr>
          <w:rFonts w:hint="eastAsia" w:ascii="宋体" w:hAnsi="宋体" w:eastAsia="宋体" w:cs="宋体"/>
          <w:b/>
          <w:bCs w:val="0"/>
          <w:color w:val="auto"/>
          <w:sz w:val="24"/>
          <w:szCs w:val="24"/>
          <w:highlight w:val="none"/>
          <w:lang w:val="en-GB"/>
        </w:rPr>
        <w:t>承担。</w:t>
      </w:r>
    </w:p>
    <w:p w14:paraId="65AE7885">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val="0"/>
          <w:color w:val="auto"/>
          <w:sz w:val="24"/>
          <w:szCs w:val="24"/>
          <w:highlight w:val="none"/>
          <w:lang w:val="en-GB" w:eastAsia="zh-CN"/>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rPr>
        <w:t>投标人承诺</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GB" w:eastAsia="zh-CN"/>
        </w:rPr>
        <w:t>投标人需对接采购单位平台（供应服务管理系统），为最终用户提供安装预约和在线报修等服务。当投标人收到平台的安装派单、或最终用户报修需求后，应按照合同约定的时效，及时上门进行安装或维修工作。安装或维修工作完成后，投标人需将反馈记录（包括服务人员、服务反馈、机身序列号、照片、电子验收单等信息）回执至采购单位平台。通过使用采购单位平台，提高最终用户安装或报修的便捷性和售后效率。</w:t>
      </w:r>
      <w:r>
        <w:rPr>
          <w:rFonts w:hint="eastAsia" w:ascii="宋体" w:hAnsi="宋体" w:eastAsia="宋体" w:cs="宋体"/>
          <w:b/>
          <w:bCs w:val="0"/>
          <w:color w:val="auto"/>
          <w:sz w:val="24"/>
          <w:szCs w:val="24"/>
          <w:highlight w:val="none"/>
          <w:lang w:val="en-GB"/>
        </w:rPr>
        <w:t>二维码标签管理要求</w:t>
      </w:r>
      <w:r>
        <w:rPr>
          <w:rFonts w:hint="eastAsia" w:ascii="宋体" w:hAnsi="宋体" w:eastAsia="宋体" w:cs="宋体"/>
          <w:b/>
          <w:bCs w:val="0"/>
          <w:color w:val="auto"/>
          <w:sz w:val="24"/>
          <w:szCs w:val="24"/>
          <w:highlight w:val="none"/>
          <w:lang w:val="en-GB" w:eastAsia="zh-CN"/>
        </w:rPr>
        <w:t>如下：</w:t>
      </w:r>
    </w:p>
    <w:p w14:paraId="0377D447">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val="0"/>
          <w:color w:val="auto"/>
          <w:sz w:val="24"/>
          <w:szCs w:val="24"/>
          <w:highlight w:val="none"/>
          <w:lang w:val="en-GB"/>
        </w:rPr>
      </w:pPr>
      <w:r>
        <w:rPr>
          <w:rFonts w:hint="eastAsia" w:ascii="宋体" w:hAnsi="宋体" w:eastAsia="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GB"/>
        </w:rPr>
        <w:t>.1</w:t>
      </w:r>
      <w:r>
        <w:rPr>
          <w:rFonts w:hint="eastAsia" w:ascii="宋体" w:hAnsi="宋体" w:eastAsia="宋体" w:cs="宋体"/>
          <w:b/>
          <w:bCs w:val="0"/>
          <w:color w:val="auto"/>
          <w:sz w:val="24"/>
          <w:szCs w:val="24"/>
          <w:highlight w:val="none"/>
          <w:lang w:val="en-GB" w:eastAsia="zh-CN"/>
        </w:rPr>
        <w:t>投标人</w:t>
      </w:r>
      <w:r>
        <w:rPr>
          <w:rFonts w:hint="eastAsia" w:ascii="宋体" w:hAnsi="宋体" w:eastAsia="宋体" w:cs="宋体"/>
          <w:b/>
          <w:bCs w:val="0"/>
          <w:color w:val="auto"/>
          <w:sz w:val="24"/>
          <w:szCs w:val="24"/>
          <w:highlight w:val="none"/>
          <w:lang w:val="en-GB"/>
        </w:rPr>
        <w:t>须严格按照</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要求，通过供应服务管理系统生成动态二维码标签，严格执行"一物一码"，确保每个产品对应唯一且可追溯的识别标签。PP纸尺寸要求不得小于60mm×40mm，需保证标签清晰、可扫描、不易脱落。</w:t>
      </w:r>
    </w:p>
    <w:p w14:paraId="2FDC1AB4">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val="0"/>
          <w:color w:val="auto"/>
          <w:sz w:val="24"/>
          <w:szCs w:val="24"/>
          <w:highlight w:val="none"/>
          <w:lang w:val="en-GB"/>
        </w:rPr>
      </w:pPr>
      <w:r>
        <w:rPr>
          <w:rFonts w:hint="eastAsia" w:ascii="宋体" w:hAnsi="宋体" w:eastAsia="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GB"/>
        </w:rPr>
        <w:t>.2</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对</w:t>
      </w:r>
      <w:r>
        <w:rPr>
          <w:rFonts w:hint="eastAsia" w:ascii="宋体" w:hAnsi="宋体" w:eastAsia="宋体" w:cs="宋体"/>
          <w:b/>
          <w:bCs w:val="0"/>
          <w:color w:val="auto"/>
          <w:sz w:val="24"/>
          <w:szCs w:val="24"/>
          <w:highlight w:val="none"/>
          <w:lang w:val="en-GB" w:eastAsia="zh-CN"/>
        </w:rPr>
        <w:t>投标人</w:t>
      </w:r>
      <w:r>
        <w:rPr>
          <w:rFonts w:hint="eastAsia" w:ascii="宋体" w:hAnsi="宋体" w:eastAsia="宋体" w:cs="宋体"/>
          <w:b/>
          <w:bCs w:val="0"/>
          <w:color w:val="auto"/>
          <w:sz w:val="24"/>
          <w:szCs w:val="24"/>
          <w:highlight w:val="none"/>
          <w:lang w:val="en-GB"/>
        </w:rPr>
        <w:t>采购热敏打印机的设备型号、及采购渠道不作限制性要求，但</w:t>
      </w:r>
      <w:r>
        <w:rPr>
          <w:rFonts w:hint="eastAsia" w:ascii="宋体" w:hAnsi="宋体" w:eastAsia="宋体" w:cs="宋体"/>
          <w:b/>
          <w:bCs w:val="0"/>
          <w:color w:val="auto"/>
          <w:sz w:val="24"/>
          <w:szCs w:val="24"/>
          <w:highlight w:val="none"/>
          <w:lang w:val="en-GB" w:eastAsia="zh-CN"/>
        </w:rPr>
        <w:t>投标人</w:t>
      </w:r>
      <w:r>
        <w:rPr>
          <w:rFonts w:hint="eastAsia" w:ascii="宋体" w:hAnsi="宋体" w:eastAsia="宋体" w:cs="宋体"/>
          <w:b/>
          <w:bCs w:val="0"/>
          <w:color w:val="auto"/>
          <w:sz w:val="24"/>
          <w:szCs w:val="24"/>
          <w:highlight w:val="none"/>
          <w:lang w:val="en-GB"/>
        </w:rPr>
        <w:t>应确保所采购设备持续处于正常运行状态，能够完全满足</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规定的标签打印质量及供货要求。如因设备故障、耗材短缺等</w:t>
      </w:r>
      <w:r>
        <w:rPr>
          <w:rFonts w:hint="eastAsia" w:ascii="宋体" w:hAnsi="宋体" w:eastAsia="宋体" w:cs="宋体"/>
          <w:b/>
          <w:bCs w:val="0"/>
          <w:color w:val="auto"/>
          <w:sz w:val="24"/>
          <w:szCs w:val="24"/>
          <w:highlight w:val="none"/>
          <w:lang w:val="en-GB" w:eastAsia="zh-CN"/>
        </w:rPr>
        <w:t>投标人</w:t>
      </w:r>
      <w:r>
        <w:rPr>
          <w:rFonts w:hint="eastAsia" w:ascii="宋体" w:hAnsi="宋体" w:eastAsia="宋体" w:cs="宋体"/>
          <w:b/>
          <w:bCs w:val="0"/>
          <w:color w:val="auto"/>
          <w:sz w:val="24"/>
          <w:szCs w:val="24"/>
          <w:highlight w:val="none"/>
          <w:lang w:val="en-GB"/>
        </w:rPr>
        <w:t>自身原因导致标签打印中断，</w:t>
      </w:r>
      <w:r>
        <w:rPr>
          <w:rFonts w:hint="eastAsia" w:ascii="宋体" w:hAnsi="宋体" w:eastAsia="宋体" w:cs="宋体"/>
          <w:b/>
          <w:bCs w:val="0"/>
          <w:color w:val="auto"/>
          <w:sz w:val="24"/>
          <w:szCs w:val="24"/>
          <w:highlight w:val="none"/>
          <w:lang w:val="en-GB" w:eastAsia="zh-CN"/>
        </w:rPr>
        <w:t>投标人</w:t>
      </w:r>
      <w:r>
        <w:rPr>
          <w:rFonts w:hint="eastAsia" w:ascii="宋体" w:hAnsi="宋体" w:eastAsia="宋体" w:cs="宋体"/>
          <w:b/>
          <w:bCs w:val="0"/>
          <w:color w:val="auto"/>
          <w:sz w:val="24"/>
          <w:szCs w:val="24"/>
          <w:highlight w:val="none"/>
          <w:lang w:val="en-GB"/>
        </w:rPr>
        <w:t>应于24小时内通知</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，或与最终客户协商报备，并采取补救措施，确保标签供应不受影响。</w:t>
      </w:r>
    </w:p>
    <w:p w14:paraId="41372149">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val="0"/>
          <w:color w:val="auto"/>
          <w:sz w:val="24"/>
          <w:szCs w:val="24"/>
          <w:highlight w:val="none"/>
          <w:lang w:val="en-GB"/>
        </w:rPr>
      </w:pPr>
      <w:r>
        <w:rPr>
          <w:rFonts w:hint="eastAsia" w:ascii="宋体" w:hAnsi="宋体" w:eastAsia="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GB"/>
        </w:rPr>
        <w:t>.3</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享有对</w:t>
      </w:r>
      <w:r>
        <w:rPr>
          <w:rFonts w:hint="eastAsia" w:ascii="宋体" w:hAnsi="宋体" w:eastAsia="宋体" w:cs="宋体"/>
          <w:b/>
          <w:bCs w:val="0"/>
          <w:color w:val="auto"/>
          <w:sz w:val="24"/>
          <w:szCs w:val="24"/>
          <w:highlight w:val="none"/>
          <w:lang w:val="en-GB" w:eastAsia="zh-CN"/>
        </w:rPr>
        <w:t>投标人</w:t>
      </w:r>
      <w:r>
        <w:rPr>
          <w:rFonts w:hint="eastAsia" w:ascii="宋体" w:hAnsi="宋体" w:eastAsia="宋体" w:cs="宋体"/>
          <w:b/>
          <w:bCs w:val="0"/>
          <w:color w:val="auto"/>
          <w:sz w:val="24"/>
          <w:szCs w:val="24"/>
          <w:highlight w:val="none"/>
          <w:lang w:val="en-GB"/>
        </w:rPr>
        <w:t>标签使用管理情况的监督检查权，包括但不限于随机抽样检查。经查实存在漏贴、错贴、重复贴码等不符合“一物一码”管理要求的情况，</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将依照《服务考核细则》约定的相关标准采取相应扣罚措施。</w:t>
      </w:r>
    </w:p>
    <w:p w14:paraId="2510113D">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GB"/>
        </w:rPr>
        <w:t>.4若</w:t>
      </w:r>
      <w:r>
        <w:rPr>
          <w:rFonts w:hint="eastAsia" w:ascii="宋体" w:hAnsi="宋体" w:eastAsia="宋体" w:cs="宋体"/>
          <w:b/>
          <w:bCs w:val="0"/>
          <w:color w:val="auto"/>
          <w:sz w:val="24"/>
          <w:szCs w:val="24"/>
          <w:highlight w:val="none"/>
          <w:lang w:val="en-GB" w:eastAsia="zh-CN"/>
        </w:rPr>
        <w:t>投标人</w:t>
      </w:r>
      <w:r>
        <w:rPr>
          <w:rFonts w:hint="eastAsia" w:ascii="宋体" w:hAnsi="宋体" w:eastAsia="宋体" w:cs="宋体"/>
          <w:b/>
          <w:bCs w:val="0"/>
          <w:color w:val="auto"/>
          <w:sz w:val="24"/>
          <w:szCs w:val="24"/>
          <w:highlight w:val="none"/>
          <w:lang w:val="en-GB"/>
        </w:rPr>
        <w:t>因自身原因无法满足标签打印要求，可选择向</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申请采购空码标签，此项采购行为应基于双方自愿原则进行。</w:t>
      </w:r>
      <w:r>
        <w:rPr>
          <w:rFonts w:hint="eastAsia" w:ascii="宋体" w:hAnsi="宋体" w:eastAsia="宋体" w:cs="宋体"/>
          <w:b/>
          <w:bCs w:val="0"/>
          <w:color w:val="auto"/>
          <w:sz w:val="24"/>
          <w:szCs w:val="24"/>
          <w:highlight w:val="none"/>
          <w:lang w:val="en-GB" w:eastAsia="zh-CN"/>
        </w:rPr>
        <w:t>投标人</w:t>
      </w:r>
      <w:r>
        <w:rPr>
          <w:rFonts w:hint="eastAsia" w:ascii="宋体" w:hAnsi="宋体" w:eastAsia="宋体" w:cs="宋体"/>
          <w:b/>
          <w:bCs w:val="0"/>
          <w:color w:val="auto"/>
          <w:sz w:val="24"/>
          <w:szCs w:val="24"/>
          <w:highlight w:val="none"/>
          <w:lang w:val="en-GB"/>
        </w:rPr>
        <w:t>不得以“设备故障”“标签不足”等理由逃避、或迟延履行贴码责任，否则</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有权追究责任。</w:t>
      </w:r>
    </w:p>
    <w:p w14:paraId="5CDC6145">
      <w:pPr>
        <w:keepNext w:val="0"/>
        <w:keepLines w:val="0"/>
        <w:pageBreakBefore w:val="0"/>
        <w:widowControl w:val="0"/>
        <w:kinsoku/>
        <w:wordWrap/>
        <w:overflowPunct/>
        <w:topLinePunct w:val="0"/>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lang w:eastAsia="zh-CN"/>
        </w:rPr>
        <w:t>报价人</w:t>
      </w:r>
      <w:r>
        <w:rPr>
          <w:rFonts w:hint="eastAsia" w:ascii="宋体" w:hAnsi="宋体" w:eastAsia="宋体" w:cs="宋体"/>
          <w:b/>
          <w:color w:val="auto"/>
          <w:sz w:val="24"/>
          <w:szCs w:val="24"/>
          <w:highlight w:val="none"/>
        </w:rPr>
        <w:t>若中标，因</w:t>
      </w:r>
      <w:r>
        <w:rPr>
          <w:rFonts w:hint="eastAsia" w:ascii="宋体" w:hAnsi="宋体" w:eastAsia="宋体" w:cs="宋体"/>
          <w:b/>
          <w:color w:val="auto"/>
          <w:sz w:val="24"/>
          <w:szCs w:val="24"/>
          <w:highlight w:val="none"/>
          <w:lang w:eastAsia="zh-CN"/>
        </w:rPr>
        <w:t>报价人</w:t>
      </w:r>
      <w:r>
        <w:rPr>
          <w:rFonts w:hint="eastAsia" w:ascii="宋体" w:hAnsi="宋体" w:eastAsia="宋体" w:cs="宋体"/>
          <w:b/>
          <w:color w:val="auto"/>
          <w:sz w:val="24"/>
          <w:szCs w:val="24"/>
          <w:highlight w:val="none"/>
        </w:rPr>
        <w:t>产品给采购单位造成的客诉，若</w:t>
      </w:r>
      <w:r>
        <w:rPr>
          <w:rFonts w:hint="eastAsia" w:ascii="宋体" w:hAnsi="宋体" w:eastAsia="宋体" w:cs="宋体"/>
          <w:b/>
          <w:color w:val="auto"/>
          <w:sz w:val="24"/>
          <w:szCs w:val="24"/>
          <w:highlight w:val="none"/>
          <w:lang w:eastAsia="zh-CN"/>
        </w:rPr>
        <w:t>报价人</w:t>
      </w:r>
      <w:r>
        <w:rPr>
          <w:rFonts w:hint="eastAsia" w:ascii="宋体" w:hAnsi="宋体" w:eastAsia="宋体" w:cs="宋体"/>
          <w:b/>
          <w:color w:val="auto"/>
          <w:sz w:val="24"/>
          <w:szCs w:val="24"/>
          <w:highlight w:val="none"/>
        </w:rPr>
        <w:t>在接到采购单位通知后3个日历日内无法解决客诉，采购单位有权自行解决客诉，并直接于</w:t>
      </w:r>
      <w:r>
        <w:rPr>
          <w:rFonts w:hint="eastAsia" w:ascii="宋体" w:hAnsi="宋体" w:eastAsia="宋体" w:cs="宋体"/>
          <w:b/>
          <w:color w:val="auto"/>
          <w:sz w:val="24"/>
          <w:szCs w:val="24"/>
          <w:highlight w:val="none"/>
          <w:lang w:eastAsia="zh-CN"/>
        </w:rPr>
        <w:t>报价人</w:t>
      </w:r>
      <w:r>
        <w:rPr>
          <w:rFonts w:hint="eastAsia" w:ascii="宋体" w:hAnsi="宋体" w:eastAsia="宋体" w:cs="宋体"/>
          <w:b/>
          <w:color w:val="auto"/>
          <w:sz w:val="24"/>
          <w:szCs w:val="24"/>
          <w:highlight w:val="none"/>
        </w:rPr>
        <w:t>的履约保证金中扣除解决客诉所产生的费用。</w:t>
      </w:r>
    </w:p>
    <w:p w14:paraId="7B40241C">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投标要求</w:t>
      </w:r>
    </w:p>
    <w:p w14:paraId="23FF4994">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投标人须以人民币报价，总报价为投标设备经最终验收合格并交付使用所有可能发生的费用，包括</w:t>
      </w:r>
      <w:r>
        <w:rPr>
          <w:rFonts w:hint="eastAsia" w:ascii="宋体" w:hAnsi="宋体" w:eastAsia="宋体" w:cs="宋体"/>
          <w:b/>
          <w:bCs w:val="0"/>
          <w:color w:val="auto"/>
          <w:sz w:val="24"/>
          <w:szCs w:val="24"/>
          <w:highlight w:val="none"/>
          <w:lang w:val="en-GB"/>
        </w:rPr>
        <w:t>设备费、运送至</w:t>
      </w:r>
      <w:r>
        <w:rPr>
          <w:rFonts w:hint="eastAsia" w:ascii="宋体" w:hAnsi="宋体" w:eastAsia="宋体" w:cs="宋体"/>
          <w:b/>
          <w:bCs w:val="0"/>
          <w:color w:val="auto"/>
          <w:sz w:val="24"/>
          <w:szCs w:val="24"/>
          <w:highlight w:val="none"/>
        </w:rPr>
        <w:t>采购单位</w:t>
      </w:r>
      <w:r>
        <w:rPr>
          <w:rFonts w:hint="eastAsia" w:ascii="宋体" w:hAnsi="宋体" w:eastAsia="宋体" w:cs="宋体"/>
          <w:b/>
          <w:bCs w:val="0"/>
          <w:color w:val="auto"/>
          <w:sz w:val="24"/>
          <w:szCs w:val="24"/>
          <w:highlight w:val="none"/>
          <w:lang w:val="en-GB"/>
        </w:rPr>
        <w:t>指定地点的运输费、装卸费、保险费、采购保管</w:t>
      </w:r>
      <w:r>
        <w:rPr>
          <w:rFonts w:hint="eastAsia" w:ascii="宋体" w:hAnsi="宋体" w:eastAsia="宋体" w:cs="宋体"/>
          <w:b/>
          <w:bCs w:val="0"/>
          <w:color w:val="auto"/>
          <w:sz w:val="24"/>
          <w:szCs w:val="24"/>
          <w:highlight w:val="none"/>
          <w:lang w:val="en-GB" w:eastAsia="zh-CN"/>
        </w:rPr>
        <w:t>费</w:t>
      </w:r>
      <w:r>
        <w:rPr>
          <w:rFonts w:hint="eastAsia" w:ascii="宋体" w:hAnsi="宋体" w:eastAsia="宋体" w:cs="宋体"/>
          <w:b/>
          <w:bCs w:val="0"/>
          <w:color w:val="auto"/>
          <w:sz w:val="24"/>
          <w:szCs w:val="24"/>
          <w:highlight w:val="none"/>
          <w:lang w:val="en-GB"/>
        </w:rPr>
        <w:t>、安装调试、产品检验检测、税收以及售后服务等一切费用。</w:t>
      </w:r>
      <w:r>
        <w:rPr>
          <w:rFonts w:hint="eastAsia" w:ascii="宋体" w:hAnsi="宋体" w:eastAsia="宋体" w:cs="宋体"/>
          <w:b/>
          <w:bCs w:val="0"/>
          <w:color w:val="auto"/>
          <w:sz w:val="24"/>
          <w:szCs w:val="24"/>
          <w:highlight w:val="none"/>
        </w:rPr>
        <w:t>（投标人可在分项报价表中详细列出报价，如果所列分项报价不含以上内容，则视为已含在总报价中），报价方式为总包价。</w:t>
      </w:r>
    </w:p>
    <w:p w14:paraId="13631773">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投标人必须列出采购货物一览表中品目号设备的单价及总价。</w:t>
      </w:r>
    </w:p>
    <w:p w14:paraId="664D4260">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*3.本项目的采购预算为人民币849万元，各品目号</w:t>
      </w:r>
      <w:r>
        <w:rPr>
          <w:rFonts w:hint="eastAsia" w:ascii="宋体" w:hAnsi="宋体" w:cs="宋体"/>
          <w:b/>
          <w:bCs w:val="0"/>
          <w:color w:val="auto"/>
          <w:sz w:val="24"/>
          <w:szCs w:val="24"/>
          <w:highlight w:val="none"/>
          <w:lang w:eastAsia="zh-CN"/>
        </w:rPr>
        <w:t>的</w:t>
      </w:r>
      <w:r>
        <w:rPr>
          <w:rFonts w:hint="eastAsia" w:ascii="宋体" w:hAnsi="宋体" w:eastAsia="宋体" w:cs="宋体"/>
          <w:b/>
          <w:bCs w:val="0"/>
          <w:color w:val="auto"/>
          <w:sz w:val="24"/>
          <w:szCs w:val="24"/>
          <w:highlight w:val="none"/>
        </w:rPr>
        <w:t>采购预算（品目号1-1为人民币1,000元/台；品目号1-2为人民币1,600元/台；品目号1-3为人民币2,500元/台；品目号1-4为人民币3,500元/台；品目号1-5为人民币7,000元/台；品目号1-6为人民币10,000元/台；品目号1-7为人民币12,000元/台），投标人的总报价和各品目号的报价均不得超过采购预算，否则作废标处理。</w:t>
      </w:r>
    </w:p>
    <w:p w14:paraId="65526C16">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投标人主体的设定：投标产品的制造商、制造商的关联企业、联合体、代理商、经销商。</w:t>
      </w:r>
    </w:p>
    <w:p w14:paraId="279B00CA">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、其他要求及说明</w:t>
      </w:r>
    </w:p>
    <w:p w14:paraId="249C1E66">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82" w:firstLineChars="20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w:t>
      </w:r>
      <w:r>
        <w:rPr>
          <w:rFonts w:hint="eastAsia" w:ascii="宋体" w:hAnsi="宋体" w:eastAsia="宋体" w:cs="宋体"/>
          <w:b/>
          <w:bCs w:val="0"/>
          <w:color w:val="auto"/>
          <w:sz w:val="24"/>
          <w:szCs w:val="24"/>
          <w:highlight w:val="none"/>
          <w:lang w:val="en-US" w:eastAsia="zh-CN"/>
        </w:rPr>
        <w:t>投标人承诺，</w:t>
      </w:r>
      <w:r>
        <w:rPr>
          <w:rFonts w:hint="eastAsia" w:ascii="宋体" w:hAnsi="宋体" w:eastAsia="宋体" w:cs="宋体"/>
          <w:b/>
          <w:bCs w:val="0"/>
          <w:color w:val="auto"/>
          <w:sz w:val="24"/>
          <w:szCs w:val="24"/>
          <w:highlight w:val="none"/>
          <w:lang w:val="en-GB"/>
        </w:rPr>
        <w:t>合同期内，遇</w:t>
      </w:r>
      <w:r>
        <w:rPr>
          <w:rFonts w:hint="eastAsia" w:ascii="宋体" w:hAnsi="宋体" w:eastAsia="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GB"/>
        </w:rPr>
        <w:t>下调合同相关型号货物价格，</w:t>
      </w:r>
      <w:r>
        <w:rPr>
          <w:rFonts w:hint="eastAsia" w:ascii="宋体" w:hAnsi="宋体" w:eastAsia="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GB"/>
        </w:rPr>
        <w:t>应在2个工作日内将新的价格以书面形式告知</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，经</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确认后按最新价格进行供货并结算。一旦</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发现合同结算单价高于其它同类销售渠道或主流网站（京东、苏宁易购、国美、天猫）等的常规销售价格，</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有权要求</w:t>
      </w:r>
      <w:r>
        <w:rPr>
          <w:rFonts w:hint="eastAsia" w:ascii="宋体" w:hAnsi="宋体" w:eastAsia="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GB"/>
        </w:rPr>
        <w:t>按照主流网站的最低价格再下浮1.5%作为合同货物的结算价格，如</w:t>
      </w:r>
      <w:r>
        <w:rPr>
          <w:rFonts w:hint="eastAsia" w:ascii="宋体" w:hAnsi="宋体" w:eastAsia="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GB"/>
        </w:rPr>
        <w:t>拒绝调整或双方就价格调整无法协商一致的，</w:t>
      </w:r>
      <w:r>
        <w:rPr>
          <w:rFonts w:hint="eastAsia" w:ascii="宋体" w:hAnsi="宋体" w:eastAsia="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GB"/>
        </w:rPr>
        <w:t>应按逾期天数，每日承担相当于</w:t>
      </w:r>
      <w:r>
        <w:rPr>
          <w:rFonts w:hint="eastAsia" w:ascii="宋体" w:hAnsi="宋体" w:eastAsia="宋体" w:cs="宋体"/>
          <w:b/>
          <w:bCs w:val="0"/>
          <w:color w:val="auto"/>
          <w:sz w:val="24"/>
          <w:szCs w:val="24"/>
          <w:highlight w:val="none"/>
          <w:lang w:val="en-GB" w:eastAsia="zh-CN"/>
        </w:rPr>
        <w:t>合同</w:t>
      </w:r>
      <w:r>
        <w:rPr>
          <w:rFonts w:hint="eastAsia" w:ascii="宋体" w:hAnsi="宋体" w:eastAsia="宋体" w:cs="宋体"/>
          <w:b/>
          <w:bCs w:val="0"/>
          <w:color w:val="auto"/>
          <w:sz w:val="24"/>
          <w:szCs w:val="24"/>
          <w:highlight w:val="none"/>
          <w:lang w:val="en-GB"/>
        </w:rPr>
        <w:t>约定的履约保证金总金额0.5%的违约金，同时</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有权终止本合同，不视为</w:t>
      </w:r>
      <w:r>
        <w:rPr>
          <w:rFonts w:hint="eastAsia" w:ascii="宋体" w:hAnsi="宋体" w:eastAsia="宋体" w:cs="宋体"/>
          <w:b/>
          <w:bCs w:val="0"/>
          <w:color w:val="auto"/>
          <w:sz w:val="24"/>
          <w:szCs w:val="24"/>
          <w:highlight w:val="none"/>
          <w:lang w:val="en-GB" w:eastAsia="zh-CN"/>
        </w:rPr>
        <w:t>采购单位</w:t>
      </w:r>
      <w:r>
        <w:rPr>
          <w:rFonts w:hint="eastAsia" w:ascii="宋体" w:hAnsi="宋体" w:eastAsia="宋体" w:cs="宋体"/>
          <w:b/>
          <w:bCs w:val="0"/>
          <w:color w:val="auto"/>
          <w:sz w:val="24"/>
          <w:szCs w:val="24"/>
          <w:highlight w:val="none"/>
          <w:lang w:val="en-GB"/>
        </w:rPr>
        <w:t>违约。</w:t>
      </w:r>
    </w:p>
    <w:p w14:paraId="2D1D15BA">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采购单位付款时，</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应提供一般纳税人的增值税专用发票；否则，采购单位有权拒绝支付相应款项。</w:t>
      </w:r>
    </w:p>
    <w:p w14:paraId="6294ABCF">
      <w:pPr>
        <w:keepNext w:val="0"/>
        <w:keepLines w:val="0"/>
        <w:pageBreakBefore w:val="0"/>
        <w:widowControl w:val="0"/>
        <w:kinsoku/>
        <w:wordWrap/>
        <w:overflowPunct/>
        <w:topLinePunct w:val="0"/>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投标人承诺同意分别免费提供品目号</w:t>
      </w:r>
      <w:r>
        <w:rPr>
          <w:rFonts w:hint="eastAsia" w:ascii="宋体" w:hAnsi="宋体" w:eastAsia="宋体" w:cs="宋体"/>
          <w:b/>
          <w:color w:val="auto"/>
          <w:sz w:val="24"/>
          <w:szCs w:val="24"/>
          <w:highlight w:val="none"/>
          <w:lang w:val="en-US" w:eastAsia="zh-CN"/>
        </w:rPr>
        <w:t>1-2/1-3/1-5</w:t>
      </w:r>
      <w:r>
        <w:rPr>
          <w:rFonts w:hint="eastAsia" w:ascii="宋体" w:hAnsi="宋体" w:eastAsia="宋体" w:cs="宋体"/>
          <w:b/>
          <w:color w:val="auto"/>
          <w:sz w:val="24"/>
          <w:szCs w:val="24"/>
          <w:highlight w:val="none"/>
        </w:rPr>
        <w:t>各</w:t>
      </w:r>
      <w:r>
        <w:rPr>
          <w:rFonts w:hint="eastAsia" w:ascii="宋体" w:hAnsi="宋体" w:eastAsia="宋体" w:cs="宋体"/>
          <w:b/>
          <w:color w:val="auto"/>
          <w:sz w:val="24"/>
          <w:szCs w:val="24"/>
          <w:highlight w:val="none"/>
          <w:lang w:eastAsia="zh-CN"/>
        </w:rPr>
        <w:t>两</w:t>
      </w:r>
      <w:r>
        <w:rPr>
          <w:rFonts w:hint="eastAsia" w:ascii="宋体" w:hAnsi="宋体" w:eastAsia="宋体" w:cs="宋体"/>
          <w:b/>
          <w:color w:val="auto"/>
          <w:sz w:val="24"/>
          <w:szCs w:val="24"/>
          <w:highlight w:val="none"/>
        </w:rPr>
        <w:t>台</w:t>
      </w:r>
      <w:r>
        <w:rPr>
          <w:rFonts w:hint="eastAsia" w:ascii="宋体" w:hAnsi="宋体" w:eastAsia="宋体" w:cs="宋体"/>
          <w:b/>
          <w:color w:val="auto"/>
          <w:sz w:val="24"/>
          <w:szCs w:val="24"/>
          <w:highlight w:val="none"/>
          <w:lang w:eastAsia="zh-CN"/>
        </w:rPr>
        <w:t>，其他品目号各一台</w:t>
      </w:r>
      <w:r>
        <w:rPr>
          <w:rFonts w:hint="eastAsia" w:ascii="宋体" w:hAnsi="宋体" w:eastAsia="宋体" w:cs="宋体"/>
          <w:b/>
          <w:color w:val="auto"/>
          <w:sz w:val="24"/>
          <w:szCs w:val="24"/>
          <w:highlight w:val="none"/>
        </w:rPr>
        <w:t>的投标产品给采购单位作为备用机，且于中标后第一次供货时一并提供。备用机归采购单位所有，由采购单位自行调配，合同期满后亦不予返还</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w:t>
      </w:r>
    </w:p>
    <w:p w14:paraId="60643AEE">
      <w:pPr>
        <w:keepNext w:val="0"/>
        <w:keepLines w:val="0"/>
        <w:pageBreakBefore w:val="0"/>
        <w:widowControl w:val="0"/>
        <w:kinsoku/>
        <w:wordWrap/>
        <w:overflowPunct/>
        <w:topLinePunct w:val="0"/>
        <w:bidi w:val="0"/>
        <w:adjustRightInd w:val="0"/>
        <w:snapToGrid w:val="0"/>
        <w:spacing w:line="360" w:lineRule="auto"/>
        <w:ind w:firstLine="472" w:firstLineChars="196"/>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投标人承诺，合同期内每三个月，采购单位可根据市场行情变化，与</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就产品单价进行重新谈判，价格不得高于中标价格。</w:t>
      </w:r>
    </w:p>
    <w:p w14:paraId="3D09FD4D">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GB" w:eastAsia="zh-CN"/>
        </w:rPr>
        <w:t>交货方式：投标人按采购单位要求分批次供货。投标人送货至采购单位指定地点。</w:t>
      </w:r>
    </w:p>
    <w:p w14:paraId="3B3F4388">
      <w:pPr>
        <w:keepNext w:val="0"/>
        <w:keepLines w:val="0"/>
        <w:pageBreakBefore w:val="0"/>
        <w:widowControl w:val="0"/>
        <w:kinsoku/>
        <w:wordWrap/>
        <w:overflowPunct/>
        <w:topLinePunct w:val="0"/>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US" w:eastAsia="zh-CN"/>
        </w:rPr>
        <w:t>5.1</w:t>
      </w:r>
      <w:r>
        <w:rPr>
          <w:rFonts w:hint="eastAsia" w:ascii="宋体" w:hAnsi="宋体" w:eastAsia="宋体" w:cs="宋体"/>
          <w:b/>
          <w:color w:val="auto"/>
          <w:sz w:val="24"/>
          <w:szCs w:val="24"/>
          <w:highlight w:val="none"/>
          <w:lang w:val="en-GB" w:eastAsia="zh-CN"/>
        </w:rPr>
        <w:t>投标人可在下列三种交货方式中选择相应的交货方式。</w:t>
      </w:r>
    </w:p>
    <w:p w14:paraId="49FB9056">
      <w:pPr>
        <w:keepNext w:val="0"/>
        <w:keepLines w:val="0"/>
        <w:pageBreakBefore w:val="0"/>
        <w:widowControl w:val="0"/>
        <w:kinsoku/>
        <w:wordWrap/>
        <w:overflowPunct/>
        <w:topLinePunct w:val="0"/>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US" w:eastAsia="zh-CN"/>
        </w:rPr>
        <w:t>5.1</w:t>
      </w:r>
      <w:r>
        <w:rPr>
          <w:rFonts w:hint="eastAsia" w:ascii="宋体" w:hAnsi="宋体" w:eastAsia="宋体" w:cs="宋体"/>
          <w:b/>
          <w:color w:val="auto"/>
          <w:sz w:val="24"/>
          <w:szCs w:val="24"/>
          <w:highlight w:val="none"/>
          <w:lang w:val="en-GB" w:eastAsia="zh-CN"/>
        </w:rPr>
        <w:t>.1投标人委托采购单位推荐的第三方物流进行集中仓储和二次配送至最终用户。</w:t>
      </w:r>
    </w:p>
    <w:p w14:paraId="1EF4556D">
      <w:pPr>
        <w:keepNext w:val="0"/>
        <w:keepLines w:val="0"/>
        <w:pageBreakBefore w:val="0"/>
        <w:widowControl w:val="0"/>
        <w:kinsoku/>
        <w:wordWrap/>
        <w:overflowPunct/>
        <w:topLinePunct w:val="0"/>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US" w:eastAsia="zh-CN"/>
        </w:rPr>
        <w:t>5.1</w:t>
      </w:r>
      <w:r>
        <w:rPr>
          <w:rFonts w:hint="eastAsia" w:ascii="宋体" w:hAnsi="宋体" w:eastAsia="宋体" w:cs="宋体"/>
          <w:b/>
          <w:color w:val="auto"/>
          <w:sz w:val="24"/>
          <w:szCs w:val="24"/>
          <w:highlight w:val="none"/>
          <w:lang w:val="en-GB" w:eastAsia="zh-CN"/>
        </w:rPr>
        <w:t>.2投标人委托采购单位推荐的第三方物流进行集中仓储，投标人接到采购单位指令后从仓库提货后进行二次配送至最终用户。</w:t>
      </w:r>
    </w:p>
    <w:p w14:paraId="7FA6C502">
      <w:pPr>
        <w:keepNext w:val="0"/>
        <w:keepLines w:val="0"/>
        <w:pageBreakBefore w:val="0"/>
        <w:widowControl w:val="0"/>
        <w:kinsoku/>
        <w:wordWrap/>
        <w:overflowPunct/>
        <w:topLinePunct w:val="0"/>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US" w:eastAsia="zh-CN"/>
        </w:rPr>
        <w:t>5.1</w:t>
      </w:r>
      <w:r>
        <w:rPr>
          <w:rFonts w:hint="eastAsia" w:ascii="宋体" w:hAnsi="宋体" w:eastAsia="宋体" w:cs="宋体"/>
          <w:b/>
          <w:color w:val="auto"/>
          <w:sz w:val="24"/>
          <w:szCs w:val="24"/>
          <w:highlight w:val="none"/>
          <w:lang w:val="en-GB" w:eastAsia="zh-CN"/>
        </w:rPr>
        <w:t>.3投标人自行完成集中仓储和配送。</w:t>
      </w:r>
    </w:p>
    <w:p w14:paraId="35ACA39F">
      <w:pPr>
        <w:keepNext w:val="0"/>
        <w:keepLines w:val="0"/>
        <w:pageBreakBefore w:val="0"/>
        <w:widowControl w:val="0"/>
        <w:kinsoku/>
        <w:wordWrap/>
        <w:overflowPunct/>
        <w:topLinePunct w:val="0"/>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eastAsia="zh-CN"/>
        </w:rPr>
        <w:t>若投标人选择上述①和②的交货方式，投标人除承担运送至第三方物流仓库的费用，还应同时承担货物入第三方物流仓库的仓储操作费、从第三方物流仓库运送至最终用户的二次配送费（若有）等相应费用。</w:t>
      </w:r>
    </w:p>
    <w:p w14:paraId="6E75D606">
      <w:pPr>
        <w:keepNext w:val="0"/>
        <w:keepLines w:val="0"/>
        <w:pageBreakBefore w:val="0"/>
        <w:widowControl w:val="0"/>
        <w:kinsoku/>
        <w:wordWrap/>
        <w:overflowPunct/>
        <w:topLinePunct w:val="0"/>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lang w:val="en-GB" w:eastAsia="zh-CN"/>
        </w:rPr>
      </w:pPr>
      <w:r>
        <w:rPr>
          <w:rFonts w:hint="eastAsia" w:ascii="宋体" w:hAnsi="宋体" w:eastAsia="宋体" w:cs="宋体"/>
          <w:b/>
          <w:color w:val="auto"/>
          <w:sz w:val="24"/>
          <w:szCs w:val="24"/>
          <w:highlight w:val="none"/>
          <w:lang w:val="en-US" w:eastAsia="zh-CN"/>
        </w:rPr>
        <w:t>5.2</w:t>
      </w:r>
      <w:r>
        <w:rPr>
          <w:rFonts w:hint="eastAsia" w:ascii="宋体" w:hAnsi="宋体" w:eastAsia="宋体" w:cs="宋体"/>
          <w:b/>
          <w:color w:val="auto"/>
          <w:sz w:val="24"/>
          <w:szCs w:val="24"/>
          <w:highlight w:val="none"/>
          <w:lang w:val="en-GB" w:eastAsia="zh-CN"/>
        </w:rPr>
        <w:t xml:space="preserve">交货期                                                    </w:t>
      </w:r>
    </w:p>
    <w:p w14:paraId="50321DA1">
      <w:pPr>
        <w:keepNext w:val="0"/>
        <w:keepLines w:val="0"/>
        <w:pageBreakBefore w:val="0"/>
        <w:widowControl w:val="0"/>
        <w:kinsoku/>
        <w:wordWrap/>
        <w:overflowPunct/>
        <w:topLinePunct w:val="0"/>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lang w:val="en-GB" w:eastAsia="zh-CN"/>
        </w:rPr>
      </w:pPr>
      <w:r>
        <w:rPr>
          <w:rFonts w:hint="eastAsia" w:ascii="宋体" w:hAnsi="宋体" w:eastAsia="宋体" w:cs="宋体"/>
          <w:b/>
          <w:color w:val="auto"/>
          <w:sz w:val="24"/>
          <w:szCs w:val="24"/>
          <w:highlight w:val="none"/>
          <w:lang w:val="en-US" w:eastAsia="zh-CN"/>
        </w:rPr>
        <w:t>5.2</w:t>
      </w:r>
      <w:r>
        <w:rPr>
          <w:rFonts w:hint="eastAsia" w:ascii="宋体" w:hAnsi="宋体" w:eastAsia="宋体" w:cs="宋体"/>
          <w:b/>
          <w:color w:val="auto"/>
          <w:sz w:val="24"/>
          <w:szCs w:val="24"/>
          <w:highlight w:val="none"/>
          <w:lang w:val="en-GB" w:eastAsia="zh-CN"/>
        </w:rPr>
        <w:t>.1投标人选择委托采购单位推荐的第三方物流进行集中仓储和二次配送至最终用户的，投标人在接到采购单位《定货单》之日起20个日历日之内货交采购单位推荐的第三方物流仓库，第三方物流在接到采购单位通知后厦门市行政区域内24小时；厦门市行政区域外48小时内运送至最终用户。采购单位推荐的第三方物流的仓储操作费及二次配送费的收费标准如下：</w:t>
      </w:r>
      <w:r>
        <w:rPr>
          <w:rFonts w:hint="eastAsia" w:ascii="宋体" w:hAnsi="宋体" w:eastAsia="宋体" w:cs="宋体"/>
          <w:b/>
          <w:color w:val="auto"/>
          <w:sz w:val="24"/>
          <w:szCs w:val="24"/>
          <w:highlight w:val="none"/>
          <w:lang w:val="en-GB"/>
        </w:rPr>
        <w:t>A4幅面激光打印机仓储操作费10元/台，二次配送费15元/台；A3幅面激光打印机仓储操作费15元/台，二次配送费45元/台。</w:t>
      </w:r>
    </w:p>
    <w:p w14:paraId="47E3802E">
      <w:pPr>
        <w:keepNext w:val="0"/>
        <w:keepLines w:val="0"/>
        <w:pageBreakBefore w:val="0"/>
        <w:widowControl w:val="0"/>
        <w:kinsoku/>
        <w:wordWrap/>
        <w:overflowPunct/>
        <w:topLinePunct w:val="0"/>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lang w:val="en-GB" w:eastAsia="zh-CN"/>
        </w:rPr>
      </w:pPr>
      <w:r>
        <w:rPr>
          <w:rFonts w:hint="eastAsia" w:ascii="宋体" w:hAnsi="宋体" w:eastAsia="宋体" w:cs="宋体"/>
          <w:b/>
          <w:color w:val="auto"/>
          <w:sz w:val="24"/>
          <w:szCs w:val="24"/>
          <w:highlight w:val="none"/>
          <w:lang w:val="en-US" w:eastAsia="zh-CN"/>
        </w:rPr>
        <w:t>5.2</w:t>
      </w:r>
      <w:r>
        <w:rPr>
          <w:rFonts w:hint="eastAsia" w:ascii="宋体" w:hAnsi="宋体" w:eastAsia="宋体" w:cs="宋体"/>
          <w:b/>
          <w:color w:val="auto"/>
          <w:sz w:val="24"/>
          <w:szCs w:val="24"/>
          <w:highlight w:val="none"/>
          <w:lang w:val="en-GB" w:eastAsia="zh-CN"/>
        </w:rPr>
        <w:t>.2投标人选择委托采购单位推荐的第三方物流进行集中仓储，投标人接到采购单位指令后从仓库提货后进行二次配送至最终用户的，投标人在接到采购单位《定货单》之日起20个日历日之内货交采购单位推荐的第三方物流仓库，投标人接到采购单位通知后厦门市行政区域内24小时；厦门市行政区域外48小时内从采购单位仓库运送至最终用户，投标人从采购单位仓库中提货后，货物毁损、灭失的风险转移至投标人。采购单位推荐的第三方物流的仓储操作费的收费标准如下：</w:t>
      </w:r>
      <w:r>
        <w:rPr>
          <w:rFonts w:hint="eastAsia" w:ascii="宋体" w:hAnsi="宋体" w:eastAsia="宋体" w:cs="宋体"/>
          <w:b/>
          <w:color w:val="auto"/>
          <w:sz w:val="24"/>
          <w:szCs w:val="24"/>
          <w:highlight w:val="none"/>
          <w:lang w:val="en-GB"/>
        </w:rPr>
        <w:t>A4幅面激光打印机仓储操作费10元/台；A3幅面激光打印机仓储操作费15元/台。。</w:t>
      </w:r>
      <w:r>
        <w:rPr>
          <w:rFonts w:hint="eastAsia" w:ascii="宋体" w:hAnsi="宋体" w:eastAsia="宋体" w:cs="宋体"/>
          <w:b/>
          <w:color w:val="auto"/>
          <w:sz w:val="24"/>
          <w:szCs w:val="24"/>
          <w:highlight w:val="none"/>
          <w:lang w:val="en-GB" w:eastAsia="zh-CN"/>
        </w:rPr>
        <w:t xml:space="preserve">       </w:t>
      </w:r>
    </w:p>
    <w:p w14:paraId="2638F907">
      <w:pPr>
        <w:keepNext w:val="0"/>
        <w:keepLines w:val="0"/>
        <w:pageBreakBefore w:val="0"/>
        <w:widowControl w:val="0"/>
        <w:kinsoku/>
        <w:wordWrap/>
        <w:overflowPunct/>
        <w:topLinePunct w:val="0"/>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US" w:eastAsia="zh-CN"/>
        </w:rPr>
        <w:t>5.2</w:t>
      </w:r>
      <w:r>
        <w:rPr>
          <w:rFonts w:hint="eastAsia" w:ascii="宋体" w:hAnsi="宋体" w:eastAsia="宋体" w:cs="宋体"/>
          <w:b/>
          <w:color w:val="auto"/>
          <w:sz w:val="24"/>
          <w:szCs w:val="24"/>
          <w:highlight w:val="none"/>
          <w:lang w:val="en-GB" w:eastAsia="zh-CN"/>
        </w:rPr>
        <w:t xml:space="preserve">.3投标人选择自行完成集中仓储和配送的，投标人自行备货和集中仓储，在接到采购单位通知后厦门市行政区域内24小时；厦门市行政区域外48小时内运送至最终用户。 </w:t>
      </w:r>
    </w:p>
    <w:p w14:paraId="119133C9">
      <w:pPr>
        <w:keepNext w:val="0"/>
        <w:keepLines w:val="0"/>
        <w:pageBreakBefore w:val="0"/>
        <w:widowControl w:val="0"/>
        <w:kinsoku/>
        <w:wordWrap/>
        <w:overflowPunct/>
        <w:topLinePunct w:val="0"/>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6.</w:t>
      </w:r>
      <w:r>
        <w:rPr>
          <w:rFonts w:hint="eastAsia" w:ascii="宋体" w:hAnsi="宋体" w:eastAsia="宋体" w:cs="宋体"/>
          <w:b/>
          <w:color w:val="auto"/>
          <w:sz w:val="24"/>
          <w:szCs w:val="24"/>
          <w:highlight w:val="none"/>
        </w:rPr>
        <w:t>投标人承诺，</w:t>
      </w:r>
      <w:r>
        <w:rPr>
          <w:rFonts w:hint="eastAsia" w:ascii="宋体" w:hAnsi="宋体" w:eastAsia="宋体" w:cs="宋体"/>
          <w:b/>
          <w:color w:val="auto"/>
          <w:sz w:val="24"/>
          <w:szCs w:val="24"/>
          <w:highlight w:val="none"/>
          <w:lang w:val="en-GB" w:eastAsia="zh-CN"/>
        </w:rPr>
        <w:t>若在合同期内有任何产品型号或配件升级变更，投标人应至少提前一个月书面通知采购单位相关信息（包括其升级产品型号、部件及详细配置方案），</w:t>
      </w:r>
      <w:sdt>
        <w:sdtPr>
          <w:rPr>
            <w:rFonts w:hint="eastAsia" w:ascii="宋体" w:hAnsi="宋体" w:eastAsia="宋体" w:cs="宋体"/>
            <w:b/>
            <w:color w:val="auto"/>
            <w:sz w:val="24"/>
            <w:szCs w:val="24"/>
            <w:highlight w:val="none"/>
            <w:lang w:val="en-US" w:eastAsia="zh-CN"/>
          </w:rPr>
          <w:id w:val="147471097"/>
          <w:placeholder>
            <w:docPart w:val="{70518afc-efb1-47c0-8ced-e852fa00edde}"/>
          </w:placeholder>
          <w:showingPlcHdr/>
        </w:sdtPr>
        <w:sdtEndPr>
          <w:rPr>
            <w:rFonts w:hint="eastAsia" w:ascii="宋体" w:hAnsi="宋体" w:eastAsia="宋体" w:cs="宋体"/>
            <w:b/>
            <w:color w:val="auto"/>
            <w:sz w:val="24"/>
            <w:szCs w:val="24"/>
            <w:highlight w:val="none"/>
            <w:lang w:val="en-US" w:eastAsia="zh-CN"/>
          </w:rPr>
        </w:sdtEndPr>
        <w:sdtContent>
          <w:r>
            <w:rPr>
              <w:rFonts w:hint="eastAsia" w:ascii="宋体" w:hAnsi="宋体" w:eastAsia="宋体" w:cs="宋体"/>
              <w:b/>
              <w:color w:val="auto"/>
              <w:sz w:val="24"/>
              <w:szCs w:val="24"/>
              <w:highlight w:val="none"/>
              <w:lang w:val="en-GB" w:eastAsia="zh-CN"/>
            </w:rPr>
            <w:t>单击此处输入文字。</w:t>
          </w:r>
        </w:sdtContent>
      </w:sdt>
      <w:r>
        <w:rPr>
          <w:rFonts w:hint="eastAsia" w:ascii="宋体" w:hAnsi="宋体" w:eastAsia="宋体" w:cs="宋体"/>
          <w:b/>
          <w:color w:val="auto"/>
          <w:sz w:val="24"/>
          <w:szCs w:val="24"/>
          <w:highlight w:val="none"/>
          <w:lang w:val="en-GB" w:eastAsia="zh-CN"/>
        </w:rPr>
        <w:t>经采购单位书面同意后方可按升级后的产品（或配件）供货，价格按合同单价执行，交货时间按采购合同条款执行。同时，在采购单位同意之前，投标人仍应按原《定货单》的要求供货。否则，按逾期交货处理。</w:t>
      </w:r>
      <w:sdt>
        <w:sdtPr>
          <w:rPr>
            <w:rFonts w:hint="eastAsia" w:ascii="宋体" w:hAnsi="宋体" w:eastAsia="宋体" w:cs="宋体"/>
            <w:b/>
            <w:color w:val="auto"/>
            <w:sz w:val="24"/>
            <w:szCs w:val="24"/>
            <w:highlight w:val="none"/>
            <w:lang w:val="en-US" w:eastAsia="zh-CN"/>
          </w:rPr>
          <w:id w:val="147475643"/>
          <w:placeholder>
            <w:docPart w:val="{90124941-d503-4891-bb44-23ecc00da503}"/>
          </w:placeholder>
        </w:sdtPr>
        <w:sdtEndPr>
          <w:rPr>
            <w:rFonts w:hint="eastAsia" w:ascii="宋体" w:hAnsi="宋体" w:eastAsia="宋体" w:cs="宋体"/>
            <w:b/>
            <w:color w:val="auto"/>
            <w:sz w:val="24"/>
            <w:szCs w:val="24"/>
            <w:highlight w:val="none"/>
            <w:lang w:val="en-US" w:eastAsia="zh-CN"/>
          </w:rPr>
        </w:sdtEndPr>
        <w:sdtContent>
          <w:r>
            <w:rPr>
              <w:rFonts w:hint="eastAsia" w:ascii="宋体" w:hAnsi="宋体" w:eastAsia="宋体" w:cs="宋体"/>
              <w:b/>
              <w:color w:val="auto"/>
              <w:sz w:val="24"/>
              <w:szCs w:val="24"/>
              <w:highlight w:val="none"/>
              <w:lang w:val="en-GB" w:eastAsia="zh-CN"/>
            </w:rPr>
            <w:t>经最终用户认可后，投标人可按升级后的产品（或配件）供货。若在合同期内投标人有任何产品型号或配件停产且无法提供符合采购单位要求的升级型号或配件则视为严重违约，投标人应按每款机型20000元向采购单位缴纳违约金，采购单位有权单方面解除中标合同并没收约定的全部履约保证金。</w:t>
          </w:r>
        </w:sdtContent>
      </w:sdt>
    </w:p>
    <w:p w14:paraId="2D4CA48B">
      <w:pPr>
        <w:keepNext w:val="0"/>
        <w:keepLines w:val="0"/>
        <w:pageBreakBefore w:val="0"/>
        <w:widowControl w:val="0"/>
        <w:kinsoku/>
        <w:wordWrap/>
        <w:overflowPunct/>
        <w:topLinePunct w:val="0"/>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lang w:eastAsia="zh-CN"/>
        </w:rPr>
        <w:t>安装要求</w:t>
      </w:r>
    </w:p>
    <w:p w14:paraId="49BD9831">
      <w:pPr>
        <w:keepNext w:val="0"/>
        <w:keepLines w:val="0"/>
        <w:pageBreakBefore w:val="0"/>
        <w:widowControl w:val="0"/>
        <w:kinsoku/>
        <w:wordWrap/>
        <w:overflowPunct/>
        <w:topLinePunct w:val="0"/>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US" w:eastAsia="zh-CN"/>
        </w:rPr>
        <w:t>7.1</w:t>
      </w:r>
      <w:r>
        <w:rPr>
          <w:rFonts w:hint="eastAsia" w:ascii="宋体" w:hAnsi="宋体" w:eastAsia="宋体" w:cs="宋体"/>
          <w:b/>
          <w:color w:val="auto"/>
          <w:sz w:val="24"/>
          <w:szCs w:val="24"/>
          <w:highlight w:val="none"/>
          <w:lang w:val="en-GB" w:eastAsia="zh-CN"/>
        </w:rPr>
        <w:t>投标人</w:t>
      </w:r>
      <w:r>
        <w:rPr>
          <w:rFonts w:hint="eastAsia" w:ascii="宋体" w:hAnsi="宋体" w:eastAsia="宋体" w:cs="宋体"/>
          <w:b/>
          <w:color w:val="auto"/>
          <w:sz w:val="24"/>
          <w:szCs w:val="24"/>
          <w:highlight w:val="none"/>
          <w:lang w:val="en-GB"/>
        </w:rPr>
        <w:t>负责货物（设备）的安装，在接到</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或最终用户的安装要求后4个小时内安排安装服务人员到达指定地点进行安装调试，安装调试完成后三日内将最终用户确认的最终验收合格交付单及时反馈给</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w:t>
      </w:r>
    </w:p>
    <w:p w14:paraId="4F2E6E84">
      <w:pPr>
        <w:keepNext w:val="0"/>
        <w:keepLines w:val="0"/>
        <w:pageBreakBefore w:val="0"/>
        <w:widowControl w:val="0"/>
        <w:kinsoku/>
        <w:wordWrap/>
        <w:overflowPunct/>
        <w:topLinePunct w:val="0"/>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GB"/>
        </w:rPr>
        <w:t>.2安装前应做到：</w:t>
      </w:r>
    </w:p>
    <w:p w14:paraId="5A764ADE">
      <w:pPr>
        <w:keepNext w:val="0"/>
        <w:keepLines w:val="0"/>
        <w:pageBreakBefore w:val="0"/>
        <w:widowControl w:val="0"/>
        <w:kinsoku/>
        <w:wordWrap/>
        <w:overflowPunct/>
        <w:topLinePunct w:val="0"/>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1)安装前应与最终用户核对机器型号和台数，确认无误后再安装；</w:t>
      </w:r>
    </w:p>
    <w:p w14:paraId="6C5F9509">
      <w:pPr>
        <w:keepNext w:val="0"/>
        <w:keepLines w:val="0"/>
        <w:pageBreakBefore w:val="0"/>
        <w:widowControl w:val="0"/>
        <w:kinsoku/>
        <w:wordWrap/>
        <w:overflowPunct/>
        <w:topLinePunct w:val="0"/>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2)上门服务人员应着售后服务供应商工作牌；</w:t>
      </w:r>
    </w:p>
    <w:p w14:paraId="3E0F3403">
      <w:pPr>
        <w:keepNext w:val="0"/>
        <w:keepLines w:val="0"/>
        <w:pageBreakBefore w:val="0"/>
        <w:widowControl w:val="0"/>
        <w:kinsoku/>
        <w:wordWrap/>
        <w:overflowPunct/>
        <w:topLinePunct w:val="0"/>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3)安装前应检查最终用户的电源电压是否安全稳定，如有问题，应及时告知最终用户，协商整改。</w:t>
      </w:r>
    </w:p>
    <w:p w14:paraId="18534580">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GB" w:eastAsia="zh-CN"/>
        </w:rPr>
        <w:t>安装前需携带动态二维码标签（一物一码）、《厦门市政府采购验收报告》。标签制作规范：使用热敏式打印机、PP合成纸，尺寸不小于：60mm*40mm；并确保二维码清晰可读，信息完善有效。</w:t>
      </w:r>
    </w:p>
    <w:p w14:paraId="3F52CBAE">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GB"/>
        </w:rPr>
        <w:t>.3安装过程中应做到：</w:t>
      </w:r>
    </w:p>
    <w:p w14:paraId="29B804FD">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 xml:space="preserve">1) </w:t>
      </w:r>
      <w:r>
        <w:rPr>
          <w:rFonts w:hint="eastAsia" w:ascii="宋体" w:hAnsi="宋体" w:eastAsia="宋体" w:cs="宋体"/>
          <w:b/>
          <w:color w:val="auto"/>
          <w:sz w:val="24"/>
          <w:szCs w:val="24"/>
          <w:highlight w:val="none"/>
          <w:lang w:val="en-GB" w:eastAsia="zh-CN"/>
        </w:rPr>
        <w:t>到达指定安装地点后，登录小程序“售后中台”，确认上门；</w:t>
      </w:r>
    </w:p>
    <w:p w14:paraId="52004F8D">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 xml:space="preserve">2) 开箱验机，检查设备外观完好； </w:t>
      </w:r>
    </w:p>
    <w:p w14:paraId="37220E76">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3) 检查每台机器的服务编号；</w:t>
      </w:r>
    </w:p>
    <w:p w14:paraId="010EA00A">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4) 如果设备在运输过程中出现损伤，</w:t>
      </w:r>
      <w:r>
        <w:rPr>
          <w:rFonts w:hint="eastAsia" w:ascii="宋体" w:hAnsi="宋体" w:eastAsia="宋体" w:cs="宋体"/>
          <w:b/>
          <w:color w:val="auto"/>
          <w:sz w:val="24"/>
          <w:szCs w:val="24"/>
          <w:highlight w:val="none"/>
          <w:lang w:val="en-GB" w:eastAsia="zh-CN"/>
        </w:rPr>
        <w:t>投标人</w:t>
      </w:r>
      <w:r>
        <w:rPr>
          <w:rFonts w:hint="eastAsia" w:ascii="宋体" w:hAnsi="宋体" w:eastAsia="宋体" w:cs="宋体"/>
          <w:b/>
          <w:color w:val="auto"/>
          <w:sz w:val="24"/>
          <w:szCs w:val="24"/>
          <w:highlight w:val="none"/>
          <w:lang w:val="en-GB"/>
        </w:rPr>
        <w:t xml:space="preserve">应负责免费给最终用户更换同型号新设备；  </w:t>
      </w:r>
    </w:p>
    <w:p w14:paraId="47AC8A64">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 xml:space="preserve">5) 设备安装到最终用户所指定的位置上，如位置无法正常安装，应与最终用户协商，提出解决方案； </w:t>
      </w:r>
    </w:p>
    <w:p w14:paraId="3FEBC419">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 xml:space="preserve">6)给新机器连接线缆； </w:t>
      </w:r>
    </w:p>
    <w:p w14:paraId="6AD9F147">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GB"/>
        </w:rPr>
        <w:t>安装完成之后开机测试，并根据最终用户的需求进行设置。</w:t>
      </w:r>
    </w:p>
    <w:p w14:paraId="6D3CA55C">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GB"/>
        </w:rPr>
        <w:t>.4安装完成后应做到：</w:t>
      </w:r>
    </w:p>
    <w:p w14:paraId="6578600B">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1)安装完毕，确认产品的正常运行；</w:t>
      </w:r>
    </w:p>
    <w:p w14:paraId="1205FFD2">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2)安装完毕，应为每台机器注册信息, 并向最终用户详细讲解保修条例；如没有注册信息而导致机器在保修期内无法免费保修的情况，</w:t>
      </w:r>
      <w:r>
        <w:rPr>
          <w:rFonts w:hint="eastAsia" w:ascii="宋体" w:hAnsi="宋体" w:eastAsia="宋体" w:cs="宋体"/>
          <w:b/>
          <w:color w:val="auto"/>
          <w:sz w:val="24"/>
          <w:szCs w:val="24"/>
          <w:highlight w:val="none"/>
          <w:lang w:val="en-GB" w:eastAsia="zh-CN"/>
        </w:rPr>
        <w:t>投标人</w:t>
      </w:r>
      <w:r>
        <w:rPr>
          <w:rFonts w:hint="eastAsia" w:ascii="宋体" w:hAnsi="宋体" w:eastAsia="宋体" w:cs="宋体"/>
          <w:b/>
          <w:color w:val="auto"/>
          <w:sz w:val="24"/>
          <w:szCs w:val="24"/>
          <w:highlight w:val="none"/>
          <w:lang w:val="en-GB"/>
        </w:rPr>
        <w:t>应负责相关维修费用；</w:t>
      </w:r>
    </w:p>
    <w:p w14:paraId="23513979">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 xml:space="preserve"> 3)安装完毕，应向最终用户详细讲解使用操作方法和日常维护保养措施，耐心解答最终用户提出的问题，留下服务电话；并在设备合适的地方填(贴)上机器信息（包括报修电话、机器序列号及服务号），方便最终用户报修；</w:t>
      </w:r>
    </w:p>
    <w:p w14:paraId="21AADB32">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4）安装完毕，应把工作现场打扫干净，将工具等物品复位；</w:t>
      </w:r>
    </w:p>
    <w:p w14:paraId="7059CE78">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5）</w:t>
      </w:r>
      <w:r>
        <w:rPr>
          <w:rFonts w:hint="eastAsia" w:ascii="宋体" w:hAnsi="宋体" w:eastAsia="宋体" w:cs="宋体"/>
          <w:b/>
          <w:color w:val="auto"/>
          <w:sz w:val="24"/>
          <w:szCs w:val="24"/>
          <w:highlight w:val="none"/>
          <w:lang w:val="en-GB" w:eastAsia="zh-CN"/>
        </w:rPr>
        <w:t>安装</w:t>
      </w:r>
      <w:r>
        <w:rPr>
          <w:rFonts w:hint="eastAsia" w:ascii="宋体" w:hAnsi="宋体" w:eastAsia="宋体" w:cs="宋体"/>
          <w:b/>
          <w:color w:val="auto"/>
          <w:sz w:val="24"/>
          <w:szCs w:val="24"/>
          <w:highlight w:val="none"/>
          <w:lang w:val="en-GB"/>
        </w:rPr>
        <w:t>完毕，</w:t>
      </w:r>
      <w:r>
        <w:rPr>
          <w:rFonts w:hint="eastAsia" w:ascii="宋体" w:hAnsi="宋体" w:eastAsia="宋体" w:cs="宋体"/>
          <w:b/>
          <w:color w:val="auto"/>
          <w:sz w:val="24"/>
          <w:szCs w:val="24"/>
          <w:highlight w:val="none"/>
          <w:lang w:val="en-GB" w:eastAsia="zh-CN"/>
        </w:rPr>
        <w:t>投标人须在设备上粘贴二维码标签，并登录登录小程序“售后中台”，扫描动态二维码绑定订单，同时录入机身序列号。如现场无法完成扫码录入，投标人应在安装完成后2个工作日内，登录采购单位平台或小程序进行补入。</w:t>
      </w:r>
    </w:p>
    <w:p w14:paraId="5E0B3908">
      <w:pPr>
        <w:adjustRightInd w:val="0"/>
        <w:snapToGrid w:val="0"/>
        <w:spacing w:line="360" w:lineRule="auto"/>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lang w:val="en-GB"/>
        </w:rPr>
        <w:t>安装完毕，应按照</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要求填写验收报告，并于5个工作日内完成以下工作：登录</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平台（供应商服务系统），或小程序“售后中台”，上传电子版《厦门市政府采购验收报告》;将纸质版验收报告移交</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归档。</w:t>
      </w:r>
    </w:p>
    <w:p w14:paraId="65273AE7">
      <w:pPr>
        <w:adjustRightInd w:val="0"/>
        <w:snapToGrid w:val="0"/>
        <w:spacing w:line="360" w:lineRule="auto"/>
        <w:ind w:firstLine="472" w:firstLineChars="196"/>
        <w:jc w:val="left"/>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GB"/>
        </w:rPr>
        <w:t>.5</w:t>
      </w:r>
      <w:r>
        <w:rPr>
          <w:rFonts w:hint="eastAsia" w:ascii="宋体" w:hAnsi="宋体" w:eastAsia="宋体" w:cs="宋体"/>
          <w:b/>
          <w:color w:val="auto"/>
          <w:sz w:val="24"/>
          <w:szCs w:val="24"/>
          <w:highlight w:val="none"/>
          <w:lang w:val="en-GB" w:eastAsia="zh-CN"/>
        </w:rPr>
        <w:t>投标人</w:t>
      </w:r>
      <w:r>
        <w:rPr>
          <w:rFonts w:hint="eastAsia" w:ascii="宋体" w:hAnsi="宋体" w:eastAsia="宋体" w:cs="宋体"/>
          <w:b/>
          <w:color w:val="auto"/>
          <w:sz w:val="24"/>
          <w:szCs w:val="24"/>
          <w:highlight w:val="none"/>
          <w:lang w:val="en-GB"/>
        </w:rPr>
        <w:t>应每日按</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要求，在</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供应服务管理系统更新以下信息：设备安装进度、最终用户反馈内容处理情况及验收报告签收状态。如</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有其他报表要求，</w:t>
      </w:r>
      <w:r>
        <w:rPr>
          <w:rFonts w:hint="eastAsia" w:ascii="宋体" w:hAnsi="宋体" w:eastAsia="宋体" w:cs="宋体"/>
          <w:b/>
          <w:color w:val="auto"/>
          <w:sz w:val="24"/>
          <w:szCs w:val="24"/>
          <w:highlight w:val="none"/>
          <w:lang w:val="en-GB" w:eastAsia="zh-CN"/>
        </w:rPr>
        <w:t>投标人</w:t>
      </w:r>
      <w:r>
        <w:rPr>
          <w:rFonts w:hint="eastAsia" w:ascii="宋体" w:hAnsi="宋体" w:eastAsia="宋体" w:cs="宋体"/>
          <w:b/>
          <w:color w:val="auto"/>
          <w:sz w:val="24"/>
          <w:szCs w:val="24"/>
          <w:highlight w:val="none"/>
          <w:lang w:val="en-GB"/>
        </w:rPr>
        <w:t>应按规定及时更新并提交。</w:t>
      </w:r>
    </w:p>
    <w:p w14:paraId="149AA24F">
      <w:pPr>
        <w:keepNext w:val="0"/>
        <w:keepLines w:val="0"/>
        <w:pageBreakBefore w:val="0"/>
        <w:kinsoku/>
        <w:wordWrap/>
        <w:overflowPunct/>
        <w:topLinePunct w:val="0"/>
        <w:autoSpaceDE/>
        <w:autoSpaceDN/>
        <w:bidi w:val="0"/>
        <w:adjustRightInd w:val="0"/>
        <w:snapToGrid w:val="0"/>
        <w:spacing w:line="360" w:lineRule="auto"/>
        <w:ind w:firstLine="472" w:firstLineChars="196"/>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7.6</w:t>
      </w:r>
      <w:r>
        <w:rPr>
          <w:rFonts w:hint="eastAsia" w:ascii="宋体" w:hAnsi="宋体" w:eastAsia="宋体" w:cs="宋体"/>
          <w:b/>
          <w:color w:val="auto"/>
          <w:kern w:val="0"/>
          <w:sz w:val="24"/>
          <w:szCs w:val="24"/>
          <w:highlight w:val="none"/>
        </w:rPr>
        <w:t>投标人须在投标文件中单独书面承诺：提供产品的安装费用和上门售后服务费用</w:t>
      </w:r>
      <w:r>
        <w:rPr>
          <w:rFonts w:hint="eastAsia" w:ascii="宋体" w:hAnsi="宋体" w:eastAsia="宋体" w:cs="宋体"/>
          <w:b/>
          <w:color w:val="auto"/>
          <w:kern w:val="0"/>
          <w:sz w:val="24"/>
          <w:szCs w:val="24"/>
          <w:highlight w:val="none"/>
          <w:lang w:eastAsia="zh-CN"/>
        </w:rPr>
        <w:t>不高于</w:t>
      </w:r>
      <w:r>
        <w:rPr>
          <w:rFonts w:hint="eastAsia" w:ascii="宋体" w:hAnsi="宋体" w:eastAsia="宋体" w:cs="宋体"/>
          <w:b/>
          <w:color w:val="auto"/>
          <w:kern w:val="0"/>
          <w:sz w:val="24"/>
          <w:szCs w:val="24"/>
          <w:highlight w:val="none"/>
        </w:rPr>
        <w:t>以下收费标准执行。</w:t>
      </w:r>
    </w:p>
    <w:tbl>
      <w:tblPr>
        <w:tblStyle w:val="15"/>
        <w:tblW w:w="0" w:type="auto"/>
        <w:jc w:val="center"/>
        <w:tblLayout w:type="fixed"/>
        <w:tblCellMar>
          <w:top w:w="0" w:type="dxa"/>
          <w:left w:w="108" w:type="dxa"/>
          <w:bottom w:w="0" w:type="dxa"/>
          <w:right w:w="108" w:type="dxa"/>
        </w:tblCellMar>
      </w:tblPr>
      <w:tblGrid>
        <w:gridCol w:w="2125"/>
        <w:gridCol w:w="4977"/>
        <w:gridCol w:w="1194"/>
      </w:tblGrid>
      <w:tr w14:paraId="0B5C62E7">
        <w:tblPrEx>
          <w:tblCellMar>
            <w:top w:w="0" w:type="dxa"/>
            <w:left w:w="108" w:type="dxa"/>
            <w:bottom w:w="0" w:type="dxa"/>
            <w:right w:w="108" w:type="dxa"/>
          </w:tblCellMar>
        </w:tblPrEx>
        <w:trPr>
          <w:trHeight w:val="555" w:hRule="atLeast"/>
          <w:jc w:val="center"/>
        </w:trPr>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071B2BE8">
            <w:pPr>
              <w:keepNext w:val="0"/>
              <w:keepLines w:val="0"/>
              <w:pageBreakBefore w:val="0"/>
              <w:suppressLineNumbers w:val="0"/>
              <w:shd w:val="clear" w:color="auto" w:fill="FFFFFF"/>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费用名称</w:t>
            </w:r>
          </w:p>
        </w:tc>
        <w:tc>
          <w:tcPr>
            <w:tcW w:w="4977" w:type="dxa"/>
            <w:tcBorders>
              <w:top w:val="single" w:color="auto" w:sz="4" w:space="0"/>
              <w:left w:val="nil"/>
              <w:bottom w:val="single" w:color="auto" w:sz="4" w:space="0"/>
              <w:right w:val="single" w:color="auto" w:sz="4" w:space="0"/>
            </w:tcBorders>
            <w:shd w:val="clear" w:color="auto" w:fill="auto"/>
            <w:vAlign w:val="center"/>
          </w:tcPr>
          <w:p w14:paraId="279BDA5F">
            <w:pPr>
              <w:keepNext w:val="0"/>
              <w:keepLines w:val="0"/>
              <w:pageBreakBefore w:val="0"/>
              <w:suppressLineNumbers w:val="0"/>
              <w:shd w:val="clear" w:color="auto" w:fill="FFFFFF"/>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区域范围</w:t>
            </w:r>
          </w:p>
        </w:tc>
        <w:tc>
          <w:tcPr>
            <w:tcW w:w="1194" w:type="dxa"/>
            <w:tcBorders>
              <w:top w:val="single" w:color="auto" w:sz="4" w:space="0"/>
              <w:left w:val="nil"/>
              <w:bottom w:val="single" w:color="auto" w:sz="4" w:space="0"/>
              <w:right w:val="single" w:color="auto" w:sz="4" w:space="0"/>
            </w:tcBorders>
            <w:shd w:val="clear" w:color="auto" w:fill="auto"/>
            <w:vAlign w:val="center"/>
          </w:tcPr>
          <w:p w14:paraId="3B24C683">
            <w:pPr>
              <w:keepNext w:val="0"/>
              <w:keepLines w:val="0"/>
              <w:pageBreakBefore w:val="0"/>
              <w:suppressLineNumbers w:val="0"/>
              <w:shd w:val="clear" w:color="auto" w:fill="FFFFFF"/>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收费标准</w:t>
            </w:r>
          </w:p>
        </w:tc>
      </w:tr>
      <w:tr w14:paraId="565117A3">
        <w:tblPrEx>
          <w:tblCellMar>
            <w:top w:w="0" w:type="dxa"/>
            <w:left w:w="108" w:type="dxa"/>
            <w:bottom w:w="0" w:type="dxa"/>
            <w:right w:w="108" w:type="dxa"/>
          </w:tblCellMar>
        </w:tblPrEx>
        <w:trPr>
          <w:trHeight w:val="332" w:hRule="atLeast"/>
          <w:jc w:val="center"/>
        </w:trPr>
        <w:tc>
          <w:tcPr>
            <w:tcW w:w="2125" w:type="dxa"/>
            <w:vMerge w:val="restart"/>
            <w:tcBorders>
              <w:top w:val="nil"/>
              <w:left w:val="single" w:color="auto" w:sz="4" w:space="0"/>
              <w:bottom w:val="single" w:color="auto" w:sz="4" w:space="0"/>
              <w:right w:val="single" w:color="auto" w:sz="4" w:space="0"/>
            </w:tcBorders>
            <w:shd w:val="clear" w:color="auto" w:fill="auto"/>
            <w:vAlign w:val="center"/>
          </w:tcPr>
          <w:p w14:paraId="326B13E2">
            <w:pPr>
              <w:keepNext w:val="0"/>
              <w:keepLines w:val="0"/>
              <w:pageBreakBefore w:val="0"/>
              <w:suppressLineNumbers w:val="0"/>
              <w:shd w:val="clear" w:color="auto" w:fill="FFFFFF"/>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激光打印机安装费用</w:t>
            </w:r>
          </w:p>
        </w:tc>
        <w:tc>
          <w:tcPr>
            <w:tcW w:w="4977" w:type="dxa"/>
            <w:tcBorders>
              <w:top w:val="nil"/>
              <w:left w:val="nil"/>
              <w:bottom w:val="single" w:color="auto" w:sz="4" w:space="0"/>
              <w:right w:val="single" w:color="auto" w:sz="4" w:space="0"/>
            </w:tcBorders>
            <w:shd w:val="clear" w:color="auto" w:fill="auto"/>
            <w:vAlign w:val="center"/>
          </w:tcPr>
          <w:p w14:paraId="111E2A3C">
            <w:pPr>
              <w:keepNext w:val="0"/>
              <w:keepLines w:val="0"/>
              <w:pageBreakBefore w:val="0"/>
              <w:suppressLineNumbers w:val="0"/>
              <w:shd w:val="clear" w:color="auto" w:fill="FFFFFF"/>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厦门市全区、福州市区内、莆田市区内、泉州市区内、漳州市区内、龙岩市区内、三明市区内、南平市区内和宁德市区内（福建省各地市区外划分详见该表格备注栏）</w:t>
            </w:r>
          </w:p>
        </w:tc>
        <w:tc>
          <w:tcPr>
            <w:tcW w:w="1194" w:type="dxa"/>
            <w:tcBorders>
              <w:top w:val="nil"/>
              <w:left w:val="nil"/>
              <w:bottom w:val="single" w:color="auto" w:sz="4" w:space="0"/>
              <w:right w:val="single" w:color="auto" w:sz="4" w:space="0"/>
            </w:tcBorders>
            <w:shd w:val="clear" w:color="auto" w:fill="auto"/>
            <w:vAlign w:val="center"/>
          </w:tcPr>
          <w:p w14:paraId="7C61124B">
            <w:pPr>
              <w:keepNext w:val="0"/>
              <w:keepLines w:val="0"/>
              <w:pageBreakBefore w:val="0"/>
              <w:suppressLineNumbers w:val="0"/>
              <w:shd w:val="clear" w:color="auto" w:fill="FFFFFF"/>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免费</w:t>
            </w:r>
          </w:p>
        </w:tc>
      </w:tr>
      <w:tr w14:paraId="042E4B07">
        <w:tblPrEx>
          <w:tblCellMar>
            <w:top w:w="0" w:type="dxa"/>
            <w:left w:w="108" w:type="dxa"/>
            <w:bottom w:w="0" w:type="dxa"/>
            <w:right w:w="108" w:type="dxa"/>
          </w:tblCellMar>
        </w:tblPrEx>
        <w:trPr>
          <w:trHeight w:val="332" w:hRule="atLeast"/>
          <w:jc w:val="center"/>
        </w:trPr>
        <w:tc>
          <w:tcPr>
            <w:tcW w:w="2125" w:type="dxa"/>
            <w:vMerge w:val="continue"/>
            <w:tcBorders>
              <w:top w:val="nil"/>
              <w:left w:val="single" w:color="auto" w:sz="4" w:space="0"/>
              <w:bottom w:val="single" w:color="auto" w:sz="4" w:space="0"/>
              <w:right w:val="single" w:color="auto" w:sz="4" w:space="0"/>
            </w:tcBorders>
            <w:shd w:val="clear" w:color="auto" w:fill="auto"/>
            <w:vAlign w:val="center"/>
          </w:tcPr>
          <w:p w14:paraId="20C034B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rPr>
            </w:pPr>
          </w:p>
        </w:tc>
        <w:tc>
          <w:tcPr>
            <w:tcW w:w="4977" w:type="dxa"/>
            <w:tcBorders>
              <w:top w:val="nil"/>
              <w:left w:val="nil"/>
              <w:bottom w:val="single" w:color="auto" w:sz="4" w:space="0"/>
              <w:right w:val="single" w:color="auto" w:sz="4" w:space="0"/>
            </w:tcBorders>
            <w:shd w:val="clear" w:color="auto" w:fill="auto"/>
            <w:vAlign w:val="center"/>
          </w:tcPr>
          <w:p w14:paraId="73C61E33">
            <w:pPr>
              <w:keepNext w:val="0"/>
              <w:keepLines w:val="0"/>
              <w:pageBreakBefore w:val="0"/>
              <w:suppressLineNumbers w:val="0"/>
              <w:shd w:val="clear" w:color="auto" w:fill="FFFFFF"/>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福州市区外、莆田市区外、泉州市区外、漳州市区外、龙岩市区外、三明市区外、南平市区外和宁德市区外（福建省各地市区外划分详见该表格备注栏）</w:t>
            </w:r>
          </w:p>
        </w:tc>
        <w:tc>
          <w:tcPr>
            <w:tcW w:w="1194" w:type="dxa"/>
            <w:tcBorders>
              <w:top w:val="nil"/>
              <w:left w:val="nil"/>
              <w:bottom w:val="single" w:color="auto" w:sz="4" w:space="0"/>
              <w:right w:val="single" w:color="auto" w:sz="4" w:space="0"/>
            </w:tcBorders>
            <w:shd w:val="clear" w:color="auto" w:fill="auto"/>
            <w:vAlign w:val="center"/>
          </w:tcPr>
          <w:p w14:paraId="74CE8FC3">
            <w:pPr>
              <w:keepNext w:val="0"/>
              <w:keepLines w:val="0"/>
              <w:pageBreakBefore w:val="0"/>
              <w:suppressLineNumbers w:val="0"/>
              <w:shd w:val="clear" w:color="auto" w:fill="FFFFFF"/>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79元/台</w:t>
            </w:r>
          </w:p>
        </w:tc>
      </w:tr>
      <w:tr w14:paraId="3EFFB452">
        <w:tblPrEx>
          <w:tblCellMar>
            <w:top w:w="0" w:type="dxa"/>
            <w:left w:w="108" w:type="dxa"/>
            <w:bottom w:w="0" w:type="dxa"/>
            <w:right w:w="108" w:type="dxa"/>
          </w:tblCellMar>
        </w:tblPrEx>
        <w:trPr>
          <w:trHeight w:val="1140" w:hRule="atLeast"/>
          <w:jc w:val="center"/>
        </w:trPr>
        <w:tc>
          <w:tcPr>
            <w:tcW w:w="8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3DF88E">
            <w:pPr>
              <w:keepNext w:val="0"/>
              <w:keepLines w:val="0"/>
              <w:pageBreakBefore w:val="0"/>
              <w:suppressLineNumbers w:val="0"/>
              <w:shd w:val="clear" w:color="auto" w:fill="FFFFFF"/>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备注：福建省各地市的区内/区外划分</w:t>
            </w:r>
          </w:p>
          <w:tbl>
            <w:tblPr>
              <w:tblStyle w:val="15"/>
              <w:tblW w:w="0" w:type="auto"/>
              <w:tblInd w:w="0" w:type="dxa"/>
              <w:tblLayout w:type="fixed"/>
              <w:tblCellMar>
                <w:top w:w="0" w:type="dxa"/>
                <w:left w:w="108" w:type="dxa"/>
                <w:bottom w:w="0" w:type="dxa"/>
                <w:right w:w="108" w:type="dxa"/>
              </w:tblCellMar>
            </w:tblPr>
            <w:tblGrid>
              <w:gridCol w:w="1014"/>
              <w:gridCol w:w="993"/>
              <w:gridCol w:w="6053"/>
            </w:tblGrid>
            <w:tr w14:paraId="54B5323B">
              <w:tblPrEx>
                <w:tblCellMar>
                  <w:top w:w="0" w:type="dxa"/>
                  <w:left w:w="108" w:type="dxa"/>
                  <w:bottom w:w="0" w:type="dxa"/>
                  <w:right w:w="108" w:type="dxa"/>
                </w:tblCellMar>
              </w:tblPrEx>
              <w:trPr>
                <w:trHeight w:val="375" w:hRule="atLeast"/>
              </w:trPr>
              <w:tc>
                <w:tcPr>
                  <w:tcW w:w="1014" w:type="dxa"/>
                  <w:vMerge w:val="restart"/>
                  <w:tcBorders>
                    <w:top w:val="single" w:color="auto" w:sz="8" w:space="0"/>
                    <w:left w:val="single" w:color="auto" w:sz="8" w:space="0"/>
                    <w:bottom w:val="single" w:color="auto" w:sz="8" w:space="0"/>
                    <w:right w:val="single" w:color="auto" w:sz="8" w:space="0"/>
                  </w:tcBorders>
                  <w:vAlign w:val="center"/>
                </w:tcPr>
                <w:p w14:paraId="307157C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厦门</w:t>
                  </w:r>
                </w:p>
              </w:tc>
              <w:tc>
                <w:tcPr>
                  <w:tcW w:w="993" w:type="dxa"/>
                  <w:tcBorders>
                    <w:top w:val="single" w:color="auto" w:sz="8" w:space="0"/>
                    <w:left w:val="nil"/>
                    <w:bottom w:val="single" w:color="auto" w:sz="8" w:space="0"/>
                    <w:right w:val="single" w:color="auto" w:sz="8" w:space="0"/>
                  </w:tcBorders>
                  <w:vAlign w:val="center"/>
                </w:tcPr>
                <w:p w14:paraId="7556D54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岛内</w:t>
                  </w:r>
                </w:p>
              </w:tc>
              <w:tc>
                <w:tcPr>
                  <w:tcW w:w="6053" w:type="dxa"/>
                  <w:tcBorders>
                    <w:top w:val="single" w:color="auto" w:sz="8" w:space="0"/>
                    <w:left w:val="nil"/>
                    <w:bottom w:val="single" w:color="auto" w:sz="8" w:space="0"/>
                    <w:right w:val="single" w:color="auto" w:sz="8" w:space="0"/>
                  </w:tcBorders>
                  <w:vAlign w:val="center"/>
                </w:tcPr>
                <w:p w14:paraId="014C9C3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思明区、湖里区</w:t>
                  </w:r>
                </w:p>
              </w:tc>
            </w:tr>
            <w:tr w14:paraId="34EAAE16">
              <w:tblPrEx>
                <w:tblCellMar>
                  <w:top w:w="0" w:type="dxa"/>
                  <w:left w:w="108" w:type="dxa"/>
                  <w:bottom w:w="0" w:type="dxa"/>
                  <w:right w:w="108" w:type="dxa"/>
                </w:tblCellMar>
              </w:tblPrEx>
              <w:trPr>
                <w:trHeight w:val="405" w:hRule="atLeast"/>
              </w:trPr>
              <w:tc>
                <w:tcPr>
                  <w:tcW w:w="1014" w:type="dxa"/>
                  <w:vMerge w:val="continue"/>
                  <w:tcBorders>
                    <w:top w:val="single" w:color="auto" w:sz="8" w:space="0"/>
                    <w:left w:val="single" w:color="auto" w:sz="8" w:space="0"/>
                    <w:bottom w:val="single" w:color="auto" w:sz="8" w:space="0"/>
                    <w:right w:val="single" w:color="auto" w:sz="8" w:space="0"/>
                  </w:tcBorders>
                  <w:vAlign w:val="center"/>
                </w:tcPr>
                <w:p w14:paraId="36ECC1D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b/>
                      <w:color w:val="auto"/>
                      <w:kern w:val="0"/>
                      <w:sz w:val="24"/>
                      <w:szCs w:val="24"/>
                      <w:highlight w:val="none"/>
                    </w:rPr>
                  </w:pPr>
                </w:p>
              </w:tc>
              <w:tc>
                <w:tcPr>
                  <w:tcW w:w="993" w:type="dxa"/>
                  <w:tcBorders>
                    <w:top w:val="single" w:color="auto" w:sz="8" w:space="0"/>
                    <w:left w:val="nil"/>
                    <w:bottom w:val="single" w:color="auto" w:sz="8" w:space="0"/>
                    <w:right w:val="single" w:color="auto" w:sz="8" w:space="0"/>
                  </w:tcBorders>
                  <w:vAlign w:val="center"/>
                </w:tcPr>
                <w:p w14:paraId="146EC16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岛外</w:t>
                  </w:r>
                </w:p>
              </w:tc>
              <w:tc>
                <w:tcPr>
                  <w:tcW w:w="6053" w:type="dxa"/>
                  <w:tcBorders>
                    <w:top w:val="single" w:color="auto" w:sz="8" w:space="0"/>
                    <w:left w:val="nil"/>
                    <w:bottom w:val="single" w:color="auto" w:sz="8" w:space="0"/>
                    <w:right w:val="single" w:color="auto" w:sz="8" w:space="0"/>
                  </w:tcBorders>
                  <w:vAlign w:val="center"/>
                </w:tcPr>
                <w:p w14:paraId="4F14DE3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海沧区、集美区、同安区、翔安区等厦门市非岛内范围</w:t>
                  </w:r>
                </w:p>
              </w:tc>
            </w:tr>
            <w:tr w14:paraId="691DB454">
              <w:tblPrEx>
                <w:tblCellMar>
                  <w:top w:w="0" w:type="dxa"/>
                  <w:left w:w="108" w:type="dxa"/>
                  <w:bottom w:w="0" w:type="dxa"/>
                  <w:right w:w="108" w:type="dxa"/>
                </w:tblCellMar>
              </w:tblPrEx>
              <w:trPr>
                <w:trHeight w:val="310" w:hRule="atLeast"/>
              </w:trPr>
              <w:tc>
                <w:tcPr>
                  <w:tcW w:w="1014" w:type="dxa"/>
                  <w:vMerge w:val="restart"/>
                  <w:tcBorders>
                    <w:top w:val="single" w:color="auto" w:sz="8" w:space="0"/>
                    <w:left w:val="single" w:color="auto" w:sz="8" w:space="0"/>
                    <w:bottom w:val="single" w:color="auto" w:sz="8" w:space="0"/>
                    <w:right w:val="single" w:color="auto" w:sz="8" w:space="0"/>
                  </w:tcBorders>
                  <w:vAlign w:val="center"/>
                </w:tcPr>
                <w:p w14:paraId="1219476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福州市</w:t>
                  </w:r>
                </w:p>
              </w:tc>
              <w:tc>
                <w:tcPr>
                  <w:tcW w:w="993" w:type="dxa"/>
                  <w:tcBorders>
                    <w:top w:val="single" w:color="auto" w:sz="8" w:space="0"/>
                    <w:left w:val="nil"/>
                    <w:bottom w:val="single" w:color="auto" w:sz="8" w:space="0"/>
                    <w:right w:val="single" w:color="auto" w:sz="8" w:space="0"/>
                  </w:tcBorders>
                  <w:vAlign w:val="center"/>
                </w:tcPr>
                <w:p w14:paraId="0E6A8BD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区内</w:t>
                  </w:r>
                </w:p>
              </w:tc>
              <w:tc>
                <w:tcPr>
                  <w:tcW w:w="6053" w:type="dxa"/>
                  <w:tcBorders>
                    <w:top w:val="single" w:color="auto" w:sz="8" w:space="0"/>
                    <w:left w:val="nil"/>
                    <w:bottom w:val="single" w:color="auto" w:sz="8" w:space="0"/>
                    <w:right w:val="single" w:color="auto" w:sz="8" w:space="0"/>
                  </w:tcBorders>
                  <w:vAlign w:val="center"/>
                </w:tcPr>
                <w:p w14:paraId="3F5B447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鼓楼区、台江区、仓山区、晋安区、马尾区</w:t>
                  </w:r>
                </w:p>
              </w:tc>
            </w:tr>
            <w:tr w14:paraId="196E560A">
              <w:tblPrEx>
                <w:tblCellMar>
                  <w:top w:w="0" w:type="dxa"/>
                  <w:left w:w="108" w:type="dxa"/>
                  <w:bottom w:w="0" w:type="dxa"/>
                  <w:right w:w="108" w:type="dxa"/>
                </w:tblCellMar>
              </w:tblPrEx>
              <w:trPr>
                <w:trHeight w:val="615" w:hRule="atLeast"/>
              </w:trPr>
              <w:tc>
                <w:tcPr>
                  <w:tcW w:w="1014" w:type="dxa"/>
                  <w:vMerge w:val="continue"/>
                  <w:tcBorders>
                    <w:top w:val="single" w:color="auto" w:sz="8" w:space="0"/>
                    <w:left w:val="single" w:color="auto" w:sz="8" w:space="0"/>
                    <w:bottom w:val="single" w:color="auto" w:sz="8" w:space="0"/>
                    <w:right w:val="single" w:color="auto" w:sz="8" w:space="0"/>
                  </w:tcBorders>
                  <w:vAlign w:val="center"/>
                </w:tcPr>
                <w:p w14:paraId="14E9D4C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b/>
                      <w:color w:val="auto"/>
                      <w:sz w:val="24"/>
                      <w:szCs w:val="24"/>
                      <w:highlight w:val="none"/>
                    </w:rPr>
                  </w:pPr>
                </w:p>
              </w:tc>
              <w:tc>
                <w:tcPr>
                  <w:tcW w:w="993" w:type="dxa"/>
                  <w:tcBorders>
                    <w:top w:val="nil"/>
                    <w:left w:val="nil"/>
                    <w:bottom w:val="single" w:color="auto" w:sz="8" w:space="0"/>
                    <w:right w:val="single" w:color="auto" w:sz="8" w:space="0"/>
                  </w:tcBorders>
                  <w:vAlign w:val="center"/>
                </w:tcPr>
                <w:p w14:paraId="1D61F2C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区外</w:t>
                  </w:r>
                </w:p>
              </w:tc>
              <w:tc>
                <w:tcPr>
                  <w:tcW w:w="6053" w:type="dxa"/>
                  <w:tcBorders>
                    <w:top w:val="nil"/>
                    <w:left w:val="nil"/>
                    <w:bottom w:val="single" w:color="auto" w:sz="8" w:space="0"/>
                    <w:right w:val="single" w:color="auto" w:sz="8" w:space="0"/>
                  </w:tcBorders>
                  <w:vAlign w:val="center"/>
                </w:tcPr>
                <w:p w14:paraId="2ADEB39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福清市、长乐市、闽侯县、连江县、罗源县、闽清县、永泰县、平潭县等福州市非区内范围</w:t>
                  </w:r>
                </w:p>
              </w:tc>
            </w:tr>
            <w:tr w14:paraId="263BC492">
              <w:tblPrEx>
                <w:tblCellMar>
                  <w:top w:w="0" w:type="dxa"/>
                  <w:left w:w="108" w:type="dxa"/>
                  <w:bottom w:w="0" w:type="dxa"/>
                  <w:right w:w="108" w:type="dxa"/>
                </w:tblCellMar>
              </w:tblPrEx>
              <w:trPr>
                <w:trHeight w:val="390" w:hRule="atLeast"/>
              </w:trPr>
              <w:tc>
                <w:tcPr>
                  <w:tcW w:w="1014" w:type="dxa"/>
                  <w:vMerge w:val="restart"/>
                  <w:tcBorders>
                    <w:top w:val="nil"/>
                    <w:left w:val="single" w:color="auto" w:sz="8" w:space="0"/>
                    <w:bottom w:val="single" w:color="auto" w:sz="8" w:space="0"/>
                    <w:right w:val="single" w:color="auto" w:sz="8" w:space="0"/>
                  </w:tcBorders>
                  <w:vAlign w:val="center"/>
                </w:tcPr>
                <w:p w14:paraId="31C866F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莆田市</w:t>
                  </w:r>
                </w:p>
              </w:tc>
              <w:tc>
                <w:tcPr>
                  <w:tcW w:w="993" w:type="dxa"/>
                  <w:tcBorders>
                    <w:top w:val="nil"/>
                    <w:left w:val="nil"/>
                    <w:bottom w:val="single" w:color="auto" w:sz="8" w:space="0"/>
                    <w:right w:val="single" w:color="auto" w:sz="8" w:space="0"/>
                  </w:tcBorders>
                  <w:vAlign w:val="center"/>
                </w:tcPr>
                <w:p w14:paraId="72846FA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区内</w:t>
                  </w:r>
                </w:p>
              </w:tc>
              <w:tc>
                <w:tcPr>
                  <w:tcW w:w="6053" w:type="dxa"/>
                  <w:tcBorders>
                    <w:top w:val="nil"/>
                    <w:left w:val="nil"/>
                    <w:bottom w:val="single" w:color="auto" w:sz="8" w:space="0"/>
                    <w:right w:val="single" w:color="auto" w:sz="8" w:space="0"/>
                  </w:tcBorders>
                  <w:vAlign w:val="center"/>
                </w:tcPr>
                <w:p w14:paraId="45C34AA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城厢区、荔城区、涵江区</w:t>
                  </w:r>
                </w:p>
              </w:tc>
            </w:tr>
            <w:tr w14:paraId="7E910B32">
              <w:tblPrEx>
                <w:tblCellMar>
                  <w:top w:w="0" w:type="dxa"/>
                  <w:left w:w="108" w:type="dxa"/>
                  <w:bottom w:w="0" w:type="dxa"/>
                  <w:right w:w="108" w:type="dxa"/>
                </w:tblCellMar>
              </w:tblPrEx>
              <w:trPr>
                <w:trHeight w:val="615" w:hRule="atLeast"/>
              </w:trPr>
              <w:tc>
                <w:tcPr>
                  <w:tcW w:w="1014" w:type="dxa"/>
                  <w:vMerge w:val="continue"/>
                  <w:tcBorders>
                    <w:top w:val="nil"/>
                    <w:left w:val="single" w:color="auto" w:sz="8" w:space="0"/>
                    <w:bottom w:val="single" w:color="auto" w:sz="8" w:space="0"/>
                    <w:right w:val="single" w:color="auto" w:sz="8" w:space="0"/>
                  </w:tcBorders>
                  <w:vAlign w:val="center"/>
                </w:tcPr>
                <w:p w14:paraId="1C644EE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b/>
                      <w:color w:val="auto"/>
                      <w:sz w:val="24"/>
                      <w:szCs w:val="24"/>
                      <w:highlight w:val="none"/>
                    </w:rPr>
                  </w:pPr>
                </w:p>
              </w:tc>
              <w:tc>
                <w:tcPr>
                  <w:tcW w:w="993" w:type="dxa"/>
                  <w:tcBorders>
                    <w:top w:val="nil"/>
                    <w:left w:val="nil"/>
                    <w:bottom w:val="single" w:color="auto" w:sz="8" w:space="0"/>
                    <w:right w:val="single" w:color="auto" w:sz="8" w:space="0"/>
                  </w:tcBorders>
                  <w:vAlign w:val="center"/>
                </w:tcPr>
                <w:p w14:paraId="5AE4082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区外</w:t>
                  </w:r>
                </w:p>
              </w:tc>
              <w:tc>
                <w:tcPr>
                  <w:tcW w:w="6053" w:type="dxa"/>
                  <w:tcBorders>
                    <w:top w:val="nil"/>
                    <w:left w:val="nil"/>
                    <w:bottom w:val="single" w:color="auto" w:sz="8" w:space="0"/>
                    <w:right w:val="single" w:color="auto" w:sz="8" w:space="0"/>
                  </w:tcBorders>
                  <w:vAlign w:val="center"/>
                </w:tcPr>
                <w:p w14:paraId="603CEFC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秀屿区、湄洲岛、仙游县、湄洲湾北岸开发区等莆田市非区内范围</w:t>
                  </w:r>
                </w:p>
              </w:tc>
            </w:tr>
            <w:tr w14:paraId="0168F5F0">
              <w:tblPrEx>
                <w:tblCellMar>
                  <w:top w:w="0" w:type="dxa"/>
                  <w:left w:w="108" w:type="dxa"/>
                  <w:bottom w:w="0" w:type="dxa"/>
                  <w:right w:w="108" w:type="dxa"/>
                </w:tblCellMar>
              </w:tblPrEx>
              <w:trPr>
                <w:trHeight w:val="345" w:hRule="atLeast"/>
              </w:trPr>
              <w:tc>
                <w:tcPr>
                  <w:tcW w:w="1014" w:type="dxa"/>
                  <w:vMerge w:val="restart"/>
                  <w:tcBorders>
                    <w:top w:val="nil"/>
                    <w:left w:val="single" w:color="auto" w:sz="8" w:space="0"/>
                    <w:bottom w:val="single" w:color="auto" w:sz="8" w:space="0"/>
                    <w:right w:val="single" w:color="auto" w:sz="8" w:space="0"/>
                  </w:tcBorders>
                  <w:vAlign w:val="center"/>
                </w:tcPr>
                <w:p w14:paraId="3BF342B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泉州市</w:t>
                  </w:r>
                </w:p>
              </w:tc>
              <w:tc>
                <w:tcPr>
                  <w:tcW w:w="993" w:type="dxa"/>
                  <w:tcBorders>
                    <w:top w:val="nil"/>
                    <w:left w:val="nil"/>
                    <w:bottom w:val="single" w:color="auto" w:sz="8" w:space="0"/>
                    <w:right w:val="single" w:color="auto" w:sz="8" w:space="0"/>
                  </w:tcBorders>
                  <w:vAlign w:val="center"/>
                </w:tcPr>
                <w:p w14:paraId="112C2D5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区内</w:t>
                  </w:r>
                </w:p>
              </w:tc>
              <w:tc>
                <w:tcPr>
                  <w:tcW w:w="6053" w:type="dxa"/>
                  <w:tcBorders>
                    <w:top w:val="nil"/>
                    <w:left w:val="nil"/>
                    <w:bottom w:val="single" w:color="auto" w:sz="8" w:space="0"/>
                    <w:right w:val="single" w:color="auto" w:sz="8" w:space="0"/>
                  </w:tcBorders>
                  <w:vAlign w:val="center"/>
                </w:tcPr>
                <w:p w14:paraId="395AFBD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鲤城区、丰泽区、洛江区、泉港区</w:t>
                  </w:r>
                </w:p>
              </w:tc>
            </w:tr>
            <w:tr w14:paraId="7F86DEA2">
              <w:tblPrEx>
                <w:tblCellMar>
                  <w:top w:w="0" w:type="dxa"/>
                  <w:left w:w="108" w:type="dxa"/>
                  <w:bottom w:w="0" w:type="dxa"/>
                  <w:right w:w="108" w:type="dxa"/>
                </w:tblCellMar>
              </w:tblPrEx>
              <w:trPr>
                <w:trHeight w:val="615" w:hRule="atLeast"/>
              </w:trPr>
              <w:tc>
                <w:tcPr>
                  <w:tcW w:w="1014" w:type="dxa"/>
                  <w:vMerge w:val="continue"/>
                  <w:tcBorders>
                    <w:top w:val="nil"/>
                    <w:left w:val="single" w:color="auto" w:sz="8" w:space="0"/>
                    <w:bottom w:val="single" w:color="auto" w:sz="8" w:space="0"/>
                    <w:right w:val="single" w:color="auto" w:sz="8" w:space="0"/>
                  </w:tcBorders>
                  <w:vAlign w:val="center"/>
                </w:tcPr>
                <w:p w14:paraId="5BD3BBE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b/>
                      <w:color w:val="auto"/>
                      <w:sz w:val="24"/>
                      <w:szCs w:val="24"/>
                      <w:highlight w:val="none"/>
                    </w:rPr>
                  </w:pPr>
                </w:p>
              </w:tc>
              <w:tc>
                <w:tcPr>
                  <w:tcW w:w="993" w:type="dxa"/>
                  <w:tcBorders>
                    <w:top w:val="nil"/>
                    <w:left w:val="nil"/>
                    <w:bottom w:val="single" w:color="auto" w:sz="8" w:space="0"/>
                    <w:right w:val="single" w:color="auto" w:sz="8" w:space="0"/>
                  </w:tcBorders>
                  <w:vAlign w:val="center"/>
                </w:tcPr>
                <w:p w14:paraId="38F4244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区外</w:t>
                  </w:r>
                </w:p>
              </w:tc>
              <w:tc>
                <w:tcPr>
                  <w:tcW w:w="6053" w:type="dxa"/>
                  <w:tcBorders>
                    <w:top w:val="nil"/>
                    <w:left w:val="nil"/>
                    <w:bottom w:val="single" w:color="auto" w:sz="8" w:space="0"/>
                    <w:right w:val="single" w:color="auto" w:sz="8" w:space="0"/>
                  </w:tcBorders>
                  <w:vAlign w:val="center"/>
                </w:tcPr>
                <w:p w14:paraId="496F15B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晋江市、石狮市、南安市、惠安县、安溪县、永春县、德化县等泉州市非区内范围</w:t>
                  </w:r>
                </w:p>
              </w:tc>
            </w:tr>
            <w:tr w14:paraId="0526D4CB">
              <w:tblPrEx>
                <w:tblCellMar>
                  <w:top w:w="0" w:type="dxa"/>
                  <w:left w:w="108" w:type="dxa"/>
                  <w:bottom w:w="0" w:type="dxa"/>
                  <w:right w:w="108" w:type="dxa"/>
                </w:tblCellMar>
              </w:tblPrEx>
              <w:trPr>
                <w:trHeight w:val="405" w:hRule="atLeast"/>
              </w:trPr>
              <w:tc>
                <w:tcPr>
                  <w:tcW w:w="1014" w:type="dxa"/>
                  <w:vMerge w:val="restart"/>
                  <w:tcBorders>
                    <w:top w:val="nil"/>
                    <w:left w:val="single" w:color="auto" w:sz="8" w:space="0"/>
                    <w:bottom w:val="single" w:color="auto" w:sz="8" w:space="0"/>
                    <w:right w:val="single" w:color="auto" w:sz="8" w:space="0"/>
                  </w:tcBorders>
                  <w:vAlign w:val="center"/>
                </w:tcPr>
                <w:p w14:paraId="7F3CAAA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漳州市</w:t>
                  </w:r>
                </w:p>
              </w:tc>
              <w:tc>
                <w:tcPr>
                  <w:tcW w:w="993" w:type="dxa"/>
                  <w:tcBorders>
                    <w:top w:val="nil"/>
                    <w:left w:val="nil"/>
                    <w:bottom w:val="single" w:color="auto" w:sz="8" w:space="0"/>
                    <w:right w:val="single" w:color="auto" w:sz="8" w:space="0"/>
                  </w:tcBorders>
                  <w:vAlign w:val="center"/>
                </w:tcPr>
                <w:p w14:paraId="62E69AE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区内</w:t>
                  </w:r>
                </w:p>
              </w:tc>
              <w:tc>
                <w:tcPr>
                  <w:tcW w:w="6053" w:type="dxa"/>
                  <w:tcBorders>
                    <w:top w:val="nil"/>
                    <w:left w:val="nil"/>
                    <w:bottom w:val="single" w:color="auto" w:sz="8" w:space="0"/>
                    <w:right w:val="single" w:color="auto" w:sz="8" w:space="0"/>
                  </w:tcBorders>
                  <w:vAlign w:val="center"/>
                </w:tcPr>
                <w:p w14:paraId="06C83C9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芗城区、龙文区</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龙海</w:t>
                  </w:r>
                  <w:r>
                    <w:rPr>
                      <w:rFonts w:hint="eastAsia" w:ascii="宋体" w:hAnsi="宋体" w:eastAsia="宋体" w:cs="宋体"/>
                      <w:b/>
                      <w:color w:val="auto"/>
                      <w:kern w:val="0"/>
                      <w:sz w:val="24"/>
                      <w:szCs w:val="24"/>
                      <w:highlight w:val="none"/>
                    </w:rPr>
                    <w:t>区</w:t>
                  </w:r>
                  <w:r>
                    <w:rPr>
                      <w:rFonts w:hint="eastAsia" w:ascii="宋体" w:hAnsi="宋体" w:eastAsia="宋体" w:cs="宋体"/>
                      <w:b/>
                      <w:color w:val="auto"/>
                      <w:kern w:val="0"/>
                      <w:sz w:val="24"/>
                      <w:szCs w:val="24"/>
                      <w:highlight w:val="none"/>
                    </w:rPr>
                    <w:t>、长泰</w:t>
                  </w:r>
                  <w:r>
                    <w:rPr>
                      <w:rFonts w:hint="eastAsia" w:ascii="宋体" w:hAnsi="宋体" w:eastAsia="宋体" w:cs="宋体"/>
                      <w:b/>
                      <w:color w:val="auto"/>
                      <w:kern w:val="0"/>
                      <w:sz w:val="24"/>
                      <w:szCs w:val="24"/>
                      <w:highlight w:val="none"/>
                    </w:rPr>
                    <w:t>区</w:t>
                  </w:r>
                </w:p>
              </w:tc>
            </w:tr>
            <w:tr w14:paraId="58E968C6">
              <w:tblPrEx>
                <w:tblCellMar>
                  <w:top w:w="0" w:type="dxa"/>
                  <w:left w:w="108" w:type="dxa"/>
                  <w:bottom w:w="0" w:type="dxa"/>
                  <w:right w:w="108" w:type="dxa"/>
                </w:tblCellMar>
              </w:tblPrEx>
              <w:trPr>
                <w:trHeight w:val="615" w:hRule="atLeast"/>
              </w:trPr>
              <w:tc>
                <w:tcPr>
                  <w:tcW w:w="1014" w:type="dxa"/>
                  <w:vMerge w:val="continue"/>
                  <w:tcBorders>
                    <w:top w:val="nil"/>
                    <w:left w:val="single" w:color="auto" w:sz="8" w:space="0"/>
                    <w:bottom w:val="single" w:color="auto" w:sz="8" w:space="0"/>
                    <w:right w:val="single" w:color="auto" w:sz="8" w:space="0"/>
                  </w:tcBorders>
                  <w:vAlign w:val="center"/>
                </w:tcPr>
                <w:p w14:paraId="394D2FF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b/>
                      <w:color w:val="auto"/>
                      <w:sz w:val="24"/>
                      <w:szCs w:val="24"/>
                      <w:highlight w:val="none"/>
                    </w:rPr>
                  </w:pPr>
                </w:p>
              </w:tc>
              <w:tc>
                <w:tcPr>
                  <w:tcW w:w="993" w:type="dxa"/>
                  <w:tcBorders>
                    <w:top w:val="nil"/>
                    <w:left w:val="nil"/>
                    <w:bottom w:val="single" w:color="auto" w:sz="8" w:space="0"/>
                    <w:right w:val="single" w:color="auto" w:sz="8" w:space="0"/>
                  </w:tcBorders>
                  <w:vAlign w:val="center"/>
                </w:tcPr>
                <w:p w14:paraId="5F5E1F2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区外</w:t>
                  </w:r>
                </w:p>
              </w:tc>
              <w:tc>
                <w:tcPr>
                  <w:tcW w:w="6053" w:type="dxa"/>
                  <w:tcBorders>
                    <w:top w:val="nil"/>
                    <w:left w:val="nil"/>
                    <w:bottom w:val="single" w:color="auto" w:sz="8" w:space="0"/>
                    <w:right w:val="single" w:color="auto" w:sz="8" w:space="0"/>
                  </w:tcBorders>
                  <w:vAlign w:val="center"/>
                </w:tcPr>
                <w:p w14:paraId="22CD6B8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云霄县、漳浦县、诏安县、东山县、南靖县、平和县、华安县等漳州市非区内范围</w:t>
                  </w:r>
                </w:p>
              </w:tc>
            </w:tr>
            <w:tr w14:paraId="59F05E89">
              <w:tblPrEx>
                <w:tblCellMar>
                  <w:top w:w="0" w:type="dxa"/>
                  <w:left w:w="108" w:type="dxa"/>
                  <w:bottom w:w="0" w:type="dxa"/>
                  <w:right w:w="108" w:type="dxa"/>
                </w:tblCellMar>
              </w:tblPrEx>
              <w:trPr>
                <w:trHeight w:val="285" w:hRule="atLeast"/>
              </w:trPr>
              <w:tc>
                <w:tcPr>
                  <w:tcW w:w="1014" w:type="dxa"/>
                  <w:vMerge w:val="restart"/>
                  <w:tcBorders>
                    <w:top w:val="nil"/>
                    <w:left w:val="single" w:color="auto" w:sz="8" w:space="0"/>
                    <w:bottom w:val="single" w:color="auto" w:sz="8" w:space="0"/>
                    <w:right w:val="single" w:color="auto" w:sz="8" w:space="0"/>
                  </w:tcBorders>
                  <w:vAlign w:val="center"/>
                </w:tcPr>
                <w:p w14:paraId="20BD5FA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龙岩市</w:t>
                  </w:r>
                </w:p>
              </w:tc>
              <w:tc>
                <w:tcPr>
                  <w:tcW w:w="993" w:type="dxa"/>
                  <w:tcBorders>
                    <w:top w:val="nil"/>
                    <w:left w:val="nil"/>
                    <w:bottom w:val="single" w:color="auto" w:sz="8" w:space="0"/>
                    <w:right w:val="single" w:color="auto" w:sz="8" w:space="0"/>
                  </w:tcBorders>
                  <w:vAlign w:val="center"/>
                </w:tcPr>
                <w:p w14:paraId="691DAC3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区内</w:t>
                  </w:r>
                </w:p>
              </w:tc>
              <w:tc>
                <w:tcPr>
                  <w:tcW w:w="6053" w:type="dxa"/>
                  <w:tcBorders>
                    <w:top w:val="nil"/>
                    <w:left w:val="nil"/>
                    <w:bottom w:val="single" w:color="auto" w:sz="8" w:space="0"/>
                    <w:right w:val="single" w:color="auto" w:sz="8" w:space="0"/>
                  </w:tcBorders>
                  <w:vAlign w:val="center"/>
                </w:tcPr>
                <w:p w14:paraId="549421C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新罗区</w:t>
                  </w:r>
                </w:p>
              </w:tc>
            </w:tr>
            <w:tr w14:paraId="5600CFA6">
              <w:tblPrEx>
                <w:tblCellMar>
                  <w:top w:w="0" w:type="dxa"/>
                  <w:left w:w="108" w:type="dxa"/>
                  <w:bottom w:w="0" w:type="dxa"/>
                  <w:right w:w="108" w:type="dxa"/>
                </w:tblCellMar>
              </w:tblPrEx>
              <w:trPr>
                <w:trHeight w:val="615" w:hRule="atLeast"/>
              </w:trPr>
              <w:tc>
                <w:tcPr>
                  <w:tcW w:w="1014" w:type="dxa"/>
                  <w:vMerge w:val="continue"/>
                  <w:tcBorders>
                    <w:top w:val="nil"/>
                    <w:left w:val="single" w:color="auto" w:sz="8" w:space="0"/>
                    <w:bottom w:val="single" w:color="auto" w:sz="8" w:space="0"/>
                    <w:right w:val="single" w:color="auto" w:sz="8" w:space="0"/>
                  </w:tcBorders>
                  <w:vAlign w:val="center"/>
                </w:tcPr>
                <w:p w14:paraId="7FC510C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b/>
                      <w:color w:val="auto"/>
                      <w:sz w:val="24"/>
                      <w:szCs w:val="24"/>
                      <w:highlight w:val="none"/>
                    </w:rPr>
                  </w:pPr>
                </w:p>
              </w:tc>
              <w:tc>
                <w:tcPr>
                  <w:tcW w:w="993" w:type="dxa"/>
                  <w:tcBorders>
                    <w:top w:val="nil"/>
                    <w:left w:val="nil"/>
                    <w:bottom w:val="single" w:color="auto" w:sz="8" w:space="0"/>
                    <w:right w:val="single" w:color="auto" w:sz="8" w:space="0"/>
                  </w:tcBorders>
                  <w:vAlign w:val="center"/>
                </w:tcPr>
                <w:p w14:paraId="1320255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区外</w:t>
                  </w:r>
                </w:p>
              </w:tc>
              <w:tc>
                <w:tcPr>
                  <w:tcW w:w="6053" w:type="dxa"/>
                  <w:tcBorders>
                    <w:top w:val="nil"/>
                    <w:left w:val="nil"/>
                    <w:bottom w:val="single" w:color="auto" w:sz="8" w:space="0"/>
                    <w:right w:val="single" w:color="auto" w:sz="8" w:space="0"/>
                  </w:tcBorders>
                  <w:vAlign w:val="center"/>
                </w:tcPr>
                <w:p w14:paraId="588D3D4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永定区、长汀县、连城县、上杭县、武平县等龙岩市非区内范围</w:t>
                  </w:r>
                </w:p>
              </w:tc>
            </w:tr>
            <w:tr w14:paraId="7F5E9939">
              <w:tblPrEx>
                <w:tblCellMar>
                  <w:top w:w="0" w:type="dxa"/>
                  <w:left w:w="108" w:type="dxa"/>
                  <w:bottom w:w="0" w:type="dxa"/>
                  <w:right w:w="108" w:type="dxa"/>
                </w:tblCellMar>
              </w:tblPrEx>
              <w:trPr>
                <w:trHeight w:val="345" w:hRule="atLeast"/>
              </w:trPr>
              <w:tc>
                <w:tcPr>
                  <w:tcW w:w="1014" w:type="dxa"/>
                  <w:vMerge w:val="restart"/>
                  <w:tcBorders>
                    <w:top w:val="nil"/>
                    <w:left w:val="single" w:color="auto" w:sz="8" w:space="0"/>
                    <w:bottom w:val="single" w:color="auto" w:sz="8" w:space="0"/>
                    <w:right w:val="single" w:color="auto" w:sz="8" w:space="0"/>
                  </w:tcBorders>
                  <w:vAlign w:val="center"/>
                </w:tcPr>
                <w:p w14:paraId="7197452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三明市</w:t>
                  </w:r>
                </w:p>
              </w:tc>
              <w:tc>
                <w:tcPr>
                  <w:tcW w:w="993" w:type="dxa"/>
                  <w:tcBorders>
                    <w:top w:val="nil"/>
                    <w:left w:val="nil"/>
                    <w:bottom w:val="single" w:color="auto" w:sz="8" w:space="0"/>
                    <w:right w:val="single" w:color="auto" w:sz="8" w:space="0"/>
                  </w:tcBorders>
                  <w:vAlign w:val="center"/>
                </w:tcPr>
                <w:p w14:paraId="76831D3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区内</w:t>
                  </w:r>
                </w:p>
              </w:tc>
              <w:tc>
                <w:tcPr>
                  <w:tcW w:w="6053" w:type="dxa"/>
                  <w:tcBorders>
                    <w:top w:val="nil"/>
                    <w:left w:val="nil"/>
                    <w:bottom w:val="single" w:color="auto" w:sz="8" w:space="0"/>
                    <w:right w:val="single" w:color="auto" w:sz="8" w:space="0"/>
                  </w:tcBorders>
                  <w:vAlign w:val="center"/>
                </w:tcPr>
                <w:p w14:paraId="386C956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梅列区、三元区</w:t>
                  </w:r>
                </w:p>
              </w:tc>
            </w:tr>
            <w:tr w14:paraId="3AB110EF">
              <w:tblPrEx>
                <w:tblCellMar>
                  <w:top w:w="0" w:type="dxa"/>
                  <w:left w:w="108" w:type="dxa"/>
                  <w:bottom w:w="0" w:type="dxa"/>
                  <w:right w:w="108" w:type="dxa"/>
                </w:tblCellMar>
              </w:tblPrEx>
              <w:trPr>
                <w:trHeight w:val="615" w:hRule="atLeast"/>
              </w:trPr>
              <w:tc>
                <w:tcPr>
                  <w:tcW w:w="1014" w:type="dxa"/>
                  <w:vMerge w:val="continue"/>
                  <w:tcBorders>
                    <w:top w:val="nil"/>
                    <w:left w:val="single" w:color="auto" w:sz="8" w:space="0"/>
                    <w:bottom w:val="single" w:color="auto" w:sz="8" w:space="0"/>
                    <w:right w:val="single" w:color="auto" w:sz="8" w:space="0"/>
                  </w:tcBorders>
                  <w:vAlign w:val="center"/>
                </w:tcPr>
                <w:p w14:paraId="2E10518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b/>
                      <w:color w:val="auto"/>
                      <w:sz w:val="24"/>
                      <w:szCs w:val="24"/>
                      <w:highlight w:val="none"/>
                    </w:rPr>
                  </w:pPr>
                </w:p>
              </w:tc>
              <w:tc>
                <w:tcPr>
                  <w:tcW w:w="993" w:type="dxa"/>
                  <w:tcBorders>
                    <w:top w:val="nil"/>
                    <w:left w:val="nil"/>
                    <w:bottom w:val="single" w:color="auto" w:sz="8" w:space="0"/>
                    <w:right w:val="single" w:color="auto" w:sz="8" w:space="0"/>
                  </w:tcBorders>
                  <w:vAlign w:val="center"/>
                </w:tcPr>
                <w:p w14:paraId="7CE9865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区外</w:t>
                  </w:r>
                </w:p>
              </w:tc>
              <w:tc>
                <w:tcPr>
                  <w:tcW w:w="6053" w:type="dxa"/>
                  <w:tcBorders>
                    <w:top w:val="nil"/>
                    <w:left w:val="nil"/>
                    <w:bottom w:val="single" w:color="auto" w:sz="8" w:space="0"/>
                    <w:right w:val="single" w:color="auto" w:sz="8" w:space="0"/>
                  </w:tcBorders>
                  <w:vAlign w:val="center"/>
                </w:tcPr>
                <w:p w14:paraId="3178470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永安市、沙县、尤溪县、大田县、明溪县、清流县、宁化县、将乐县、泰宁县、建宁县等三明市非区内范围</w:t>
                  </w:r>
                </w:p>
              </w:tc>
            </w:tr>
            <w:tr w14:paraId="178DF87A">
              <w:tblPrEx>
                <w:tblCellMar>
                  <w:top w:w="0" w:type="dxa"/>
                  <w:left w:w="108" w:type="dxa"/>
                  <w:bottom w:w="0" w:type="dxa"/>
                  <w:right w:w="108" w:type="dxa"/>
                </w:tblCellMar>
              </w:tblPrEx>
              <w:trPr>
                <w:trHeight w:val="345" w:hRule="atLeast"/>
              </w:trPr>
              <w:tc>
                <w:tcPr>
                  <w:tcW w:w="1014" w:type="dxa"/>
                  <w:vMerge w:val="restart"/>
                  <w:tcBorders>
                    <w:top w:val="nil"/>
                    <w:left w:val="single" w:color="auto" w:sz="8" w:space="0"/>
                    <w:bottom w:val="single" w:color="auto" w:sz="8" w:space="0"/>
                    <w:right w:val="single" w:color="auto" w:sz="8" w:space="0"/>
                  </w:tcBorders>
                  <w:vAlign w:val="center"/>
                </w:tcPr>
                <w:p w14:paraId="477D592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南平市</w:t>
                  </w:r>
                </w:p>
              </w:tc>
              <w:tc>
                <w:tcPr>
                  <w:tcW w:w="993" w:type="dxa"/>
                  <w:tcBorders>
                    <w:top w:val="nil"/>
                    <w:left w:val="nil"/>
                    <w:bottom w:val="single" w:color="auto" w:sz="8" w:space="0"/>
                    <w:right w:val="single" w:color="auto" w:sz="8" w:space="0"/>
                  </w:tcBorders>
                  <w:vAlign w:val="center"/>
                </w:tcPr>
                <w:p w14:paraId="2E357D9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区内</w:t>
                  </w:r>
                </w:p>
              </w:tc>
              <w:tc>
                <w:tcPr>
                  <w:tcW w:w="6053" w:type="dxa"/>
                  <w:tcBorders>
                    <w:top w:val="nil"/>
                    <w:left w:val="nil"/>
                    <w:bottom w:val="single" w:color="auto" w:sz="8" w:space="0"/>
                    <w:right w:val="single" w:color="auto" w:sz="8" w:space="0"/>
                  </w:tcBorders>
                  <w:vAlign w:val="center"/>
                </w:tcPr>
                <w:p w14:paraId="15B278F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延平区</w:t>
                  </w:r>
                </w:p>
              </w:tc>
            </w:tr>
            <w:tr w14:paraId="5468743B">
              <w:tblPrEx>
                <w:tblCellMar>
                  <w:top w:w="0" w:type="dxa"/>
                  <w:left w:w="108" w:type="dxa"/>
                  <w:bottom w:w="0" w:type="dxa"/>
                  <w:right w:w="108" w:type="dxa"/>
                </w:tblCellMar>
              </w:tblPrEx>
              <w:trPr>
                <w:trHeight w:val="615" w:hRule="atLeast"/>
              </w:trPr>
              <w:tc>
                <w:tcPr>
                  <w:tcW w:w="1014" w:type="dxa"/>
                  <w:vMerge w:val="continue"/>
                  <w:tcBorders>
                    <w:top w:val="nil"/>
                    <w:left w:val="single" w:color="auto" w:sz="8" w:space="0"/>
                    <w:bottom w:val="single" w:color="auto" w:sz="8" w:space="0"/>
                    <w:right w:val="single" w:color="auto" w:sz="8" w:space="0"/>
                  </w:tcBorders>
                  <w:vAlign w:val="center"/>
                </w:tcPr>
                <w:p w14:paraId="1F0AC58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b/>
                      <w:color w:val="auto"/>
                      <w:sz w:val="24"/>
                      <w:szCs w:val="24"/>
                      <w:highlight w:val="none"/>
                    </w:rPr>
                  </w:pPr>
                </w:p>
              </w:tc>
              <w:tc>
                <w:tcPr>
                  <w:tcW w:w="993" w:type="dxa"/>
                  <w:tcBorders>
                    <w:top w:val="nil"/>
                    <w:left w:val="nil"/>
                    <w:bottom w:val="single" w:color="auto" w:sz="8" w:space="0"/>
                    <w:right w:val="single" w:color="auto" w:sz="8" w:space="0"/>
                  </w:tcBorders>
                  <w:vAlign w:val="center"/>
                </w:tcPr>
                <w:p w14:paraId="15F63D6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区外</w:t>
                  </w:r>
                </w:p>
              </w:tc>
              <w:tc>
                <w:tcPr>
                  <w:tcW w:w="6053" w:type="dxa"/>
                  <w:tcBorders>
                    <w:top w:val="nil"/>
                    <w:left w:val="nil"/>
                    <w:bottom w:val="single" w:color="auto" w:sz="8" w:space="0"/>
                    <w:right w:val="single" w:color="auto" w:sz="8" w:space="0"/>
                  </w:tcBorders>
                  <w:vAlign w:val="center"/>
                </w:tcPr>
                <w:p w14:paraId="63D28C0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顺昌县、建瓯市、邵武市、建阳区、政和县、松溪县、浦城县、武夷山市、光泽县等南平市非区内范围</w:t>
                  </w:r>
                </w:p>
              </w:tc>
            </w:tr>
            <w:tr w14:paraId="60218752">
              <w:tblPrEx>
                <w:tblCellMar>
                  <w:top w:w="0" w:type="dxa"/>
                  <w:left w:w="108" w:type="dxa"/>
                  <w:bottom w:w="0" w:type="dxa"/>
                  <w:right w:w="108" w:type="dxa"/>
                </w:tblCellMar>
              </w:tblPrEx>
              <w:trPr>
                <w:trHeight w:val="375" w:hRule="atLeast"/>
              </w:trPr>
              <w:tc>
                <w:tcPr>
                  <w:tcW w:w="1014" w:type="dxa"/>
                  <w:vMerge w:val="restart"/>
                  <w:tcBorders>
                    <w:top w:val="nil"/>
                    <w:left w:val="single" w:color="auto" w:sz="8" w:space="0"/>
                    <w:bottom w:val="single" w:color="auto" w:sz="8" w:space="0"/>
                    <w:right w:val="single" w:color="auto" w:sz="8" w:space="0"/>
                  </w:tcBorders>
                  <w:vAlign w:val="center"/>
                </w:tcPr>
                <w:p w14:paraId="51DEA2B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宁德市</w:t>
                  </w:r>
                </w:p>
              </w:tc>
              <w:tc>
                <w:tcPr>
                  <w:tcW w:w="993" w:type="dxa"/>
                  <w:tcBorders>
                    <w:top w:val="nil"/>
                    <w:left w:val="nil"/>
                    <w:bottom w:val="single" w:color="auto" w:sz="8" w:space="0"/>
                    <w:right w:val="single" w:color="auto" w:sz="8" w:space="0"/>
                  </w:tcBorders>
                  <w:vAlign w:val="center"/>
                </w:tcPr>
                <w:p w14:paraId="1547D04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区内</w:t>
                  </w:r>
                </w:p>
              </w:tc>
              <w:tc>
                <w:tcPr>
                  <w:tcW w:w="6053" w:type="dxa"/>
                  <w:tcBorders>
                    <w:top w:val="nil"/>
                    <w:left w:val="nil"/>
                    <w:bottom w:val="single" w:color="auto" w:sz="8" w:space="0"/>
                    <w:right w:val="single" w:color="auto" w:sz="8" w:space="0"/>
                  </w:tcBorders>
                  <w:vAlign w:val="center"/>
                </w:tcPr>
                <w:p w14:paraId="27CA2E0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蕉城区、东侨新区</w:t>
                  </w:r>
                </w:p>
              </w:tc>
            </w:tr>
            <w:tr w14:paraId="60CC5709">
              <w:tblPrEx>
                <w:tblCellMar>
                  <w:top w:w="0" w:type="dxa"/>
                  <w:left w:w="108" w:type="dxa"/>
                  <w:bottom w:w="0" w:type="dxa"/>
                  <w:right w:w="108" w:type="dxa"/>
                </w:tblCellMar>
              </w:tblPrEx>
              <w:trPr>
                <w:trHeight w:val="615" w:hRule="atLeast"/>
              </w:trPr>
              <w:tc>
                <w:tcPr>
                  <w:tcW w:w="1014" w:type="dxa"/>
                  <w:vMerge w:val="continue"/>
                  <w:tcBorders>
                    <w:top w:val="nil"/>
                    <w:left w:val="single" w:color="auto" w:sz="8" w:space="0"/>
                    <w:bottom w:val="single" w:color="auto" w:sz="8" w:space="0"/>
                    <w:right w:val="single" w:color="auto" w:sz="8" w:space="0"/>
                  </w:tcBorders>
                  <w:vAlign w:val="center"/>
                </w:tcPr>
                <w:p w14:paraId="75CAEE4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b/>
                      <w:color w:val="auto"/>
                      <w:sz w:val="24"/>
                      <w:szCs w:val="24"/>
                      <w:highlight w:val="none"/>
                    </w:rPr>
                  </w:pPr>
                </w:p>
              </w:tc>
              <w:tc>
                <w:tcPr>
                  <w:tcW w:w="993" w:type="dxa"/>
                  <w:tcBorders>
                    <w:top w:val="nil"/>
                    <w:left w:val="nil"/>
                    <w:bottom w:val="single" w:color="auto" w:sz="8" w:space="0"/>
                    <w:right w:val="single" w:color="auto" w:sz="8" w:space="0"/>
                  </w:tcBorders>
                  <w:vAlign w:val="center"/>
                </w:tcPr>
                <w:p w14:paraId="1C59092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区外</w:t>
                  </w:r>
                </w:p>
              </w:tc>
              <w:tc>
                <w:tcPr>
                  <w:tcW w:w="6053" w:type="dxa"/>
                  <w:tcBorders>
                    <w:top w:val="nil"/>
                    <w:left w:val="nil"/>
                    <w:bottom w:val="single" w:color="auto" w:sz="8" w:space="0"/>
                    <w:right w:val="single" w:color="auto" w:sz="8" w:space="0"/>
                  </w:tcBorders>
                  <w:vAlign w:val="center"/>
                </w:tcPr>
                <w:p w14:paraId="5AE7226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福安市、福鼎市、霞浦县、古田县、屏南县、寿宁县、周宁县、柘荣县等宁德市非区内范围</w:t>
                  </w:r>
                </w:p>
              </w:tc>
            </w:tr>
          </w:tbl>
          <w:p w14:paraId="627AF07A">
            <w:pPr>
              <w:keepNext w:val="0"/>
              <w:keepLines w:val="0"/>
              <w:pageBreakBefore w:val="0"/>
              <w:suppressLineNumbers w:val="0"/>
              <w:shd w:val="clear" w:color="auto" w:fill="FFFFFF"/>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
                <w:bCs/>
                <w:color w:val="auto"/>
                <w:sz w:val="24"/>
                <w:szCs w:val="24"/>
                <w:highlight w:val="none"/>
              </w:rPr>
            </w:pPr>
          </w:p>
        </w:tc>
      </w:tr>
    </w:tbl>
    <w:p w14:paraId="6FA28467">
      <w:pPr>
        <w:keepNext w:val="0"/>
        <w:keepLines w:val="0"/>
        <w:pageBreakBefore w:val="0"/>
        <w:kinsoku/>
        <w:wordWrap/>
        <w:overflowPunct/>
        <w:topLinePunct w:val="0"/>
        <w:autoSpaceDE/>
        <w:autoSpaceDN/>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投标人承诺若中标将无条件参与采购单位举办的壹年两次的政府大宗产品推介会，并且免费提供相应的中标机型作为样机展示，否则视为违约，投标人应按中标机型的中标单价向采购单位支付违约金，若投标人未向采购单位支付，则采购单位有权直接从履约保证金款项中直接给予扣除。</w:t>
      </w:r>
    </w:p>
    <w:p w14:paraId="1D714D37">
      <w:pPr>
        <w:keepNext w:val="0"/>
        <w:keepLines w:val="0"/>
        <w:pageBreakBefore w:val="0"/>
        <w:kinsoku/>
        <w:wordWrap/>
        <w:overflowPunct/>
        <w:topLinePunct w:val="0"/>
        <w:autoSpaceDE/>
        <w:autoSpaceDN/>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承诺若中标，验收时（包括初验和最终验收），投标人必须派代表参加并确认验收结果，否则视为投标人对验收意见无异议。如该批次产品在最终验收时，出现开箱破损或者故障，无法进行最终验收的，投标人无条件给予更换新机并保证最终验收的顺畅进行。若投标人不同意更换新机或者配合，采购单位有权直接于投标人的履约保证金中扣除该批次产品及安装的等额费用，该条款可能造成的成本费用包含在投标人的总报价中。</w:t>
      </w:r>
    </w:p>
    <w:p w14:paraId="3D62EB99">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投标人须在投标文件中明确作出单独书面承诺：</w:t>
      </w:r>
    </w:p>
    <w:p w14:paraId="5DF0833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投标人承诺接受《政府采购货物买卖合同》中《服务考核细则》对其的考核并同意按考核情况处理。</w:t>
      </w:r>
    </w:p>
    <w:p w14:paraId="1A9DEE8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11.</w:t>
      </w:r>
      <w:r>
        <w:rPr>
          <w:rFonts w:hint="eastAsia" w:ascii="宋体" w:hAnsi="宋体" w:eastAsia="宋体" w:cs="宋体"/>
          <w:b/>
          <w:color w:val="auto"/>
          <w:sz w:val="24"/>
          <w:szCs w:val="24"/>
          <w:highlight w:val="none"/>
        </w:rPr>
        <w:t>投标人承诺，如获中标将配合采购单位及产品检验检测机构进行投标产品的检验检测，产品检验检测产生的一切相关费用由</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承担。</w:t>
      </w:r>
    </w:p>
    <w:p w14:paraId="183DA435">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承诺</w:t>
      </w:r>
      <w:r>
        <w:rPr>
          <w:rFonts w:hint="eastAsia" w:ascii="宋体" w:hAnsi="宋体" w:eastAsia="宋体" w:cs="宋体"/>
          <w:b/>
          <w:color w:val="auto"/>
          <w:sz w:val="24"/>
          <w:szCs w:val="24"/>
          <w:highlight w:val="none"/>
          <w:lang w:eastAsia="zh-CN"/>
        </w:rPr>
        <w:t>，若</w:t>
      </w:r>
      <w:r>
        <w:rPr>
          <w:rFonts w:hint="eastAsia" w:ascii="宋体" w:hAnsi="宋体" w:eastAsia="宋体" w:cs="宋体"/>
          <w:b/>
          <w:color w:val="auto"/>
          <w:sz w:val="24"/>
          <w:szCs w:val="24"/>
          <w:highlight w:val="none"/>
          <w:lang w:val="en-GB"/>
        </w:rPr>
        <w:t>存在以下情形的，</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有权立即单方通知</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lang w:val="en-GB"/>
        </w:rPr>
        <w:t>解除合同并没收</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lang w:val="en-GB"/>
        </w:rPr>
        <w:t>全部履约保证金，并在三年内拒绝</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lang w:val="en-GB"/>
        </w:rPr>
        <w:t>参与大宗政府招标采购项目的投标报价：</w:t>
      </w:r>
    </w:p>
    <w:p w14:paraId="30EAAC25">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①违反法律法规、行业规范要求被有关部门查处的；</w:t>
      </w:r>
    </w:p>
    <w:p w14:paraId="35DBC220">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②提供假冒伪劣产品的；</w:t>
      </w:r>
    </w:p>
    <w:p w14:paraId="5B93D89A">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③通过给回扣或变相给回扣的方式招揽业务的；</w:t>
      </w:r>
    </w:p>
    <w:p w14:paraId="6B2C2427">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④因产品质量或服务问题被有效投诉达</w:t>
      </w:r>
      <w:sdt>
        <w:sdtPr>
          <w:rPr>
            <w:rFonts w:hint="eastAsia" w:ascii="宋体" w:hAnsi="宋体" w:eastAsia="宋体" w:cs="宋体"/>
            <w:b/>
            <w:color w:val="auto"/>
            <w:sz w:val="24"/>
            <w:szCs w:val="24"/>
            <w:highlight w:val="none"/>
            <w:lang w:val="en-US" w:eastAsia="zh-CN"/>
          </w:rPr>
          <w:id w:val="147463666"/>
          <w:placeholder>
            <w:docPart w:val="{b6ff67a9-287c-4e10-8a2e-9edd68d8805f}"/>
          </w:placeholder>
        </w:sdtPr>
        <w:sdtEndPr>
          <w:rPr>
            <w:rFonts w:hint="eastAsia" w:ascii="宋体" w:hAnsi="宋体" w:eastAsia="宋体" w:cs="宋体"/>
            <w:b/>
            <w:color w:val="auto"/>
            <w:sz w:val="24"/>
            <w:szCs w:val="24"/>
            <w:highlight w:val="none"/>
            <w:lang w:val="en-US" w:eastAsia="zh-CN"/>
          </w:rPr>
        </w:sdtEndPr>
        <w:sdtContent>
          <w:r>
            <w:rPr>
              <w:rFonts w:hint="eastAsia" w:ascii="宋体" w:hAnsi="宋体" w:eastAsia="宋体" w:cs="宋体"/>
              <w:b/>
              <w:color w:val="auto"/>
              <w:sz w:val="24"/>
              <w:szCs w:val="24"/>
              <w:highlight w:val="none"/>
              <w:lang w:val="en-GB"/>
            </w:rPr>
            <w:t>三</w:t>
          </w:r>
        </w:sdtContent>
      </w:sdt>
      <w:r>
        <w:rPr>
          <w:rFonts w:hint="eastAsia" w:ascii="宋体" w:hAnsi="宋体" w:eastAsia="宋体" w:cs="宋体"/>
          <w:b/>
          <w:color w:val="auto"/>
          <w:sz w:val="24"/>
          <w:szCs w:val="24"/>
          <w:highlight w:val="none"/>
          <w:lang w:val="en-GB"/>
        </w:rPr>
        <w:t>次以上的；</w:t>
      </w:r>
    </w:p>
    <w:p w14:paraId="233BE345">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⑤向有关部门、</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、最终使用方提供虚假信息或资料等情况的；</w:t>
      </w:r>
    </w:p>
    <w:p w14:paraId="10818969">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⑥出现重大客户投诉事件（如政府采购管理部门督办事件、新闻媒体公开报道、采购业主书面发函投诉以及其他对</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产生严重负面影响的事件）；</w:t>
      </w:r>
    </w:p>
    <w:p w14:paraId="6F867ED8">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⑦报修率超过</w:t>
      </w:r>
      <w:sdt>
        <w:sdtPr>
          <w:rPr>
            <w:rFonts w:hint="eastAsia" w:ascii="宋体" w:hAnsi="宋体" w:eastAsia="宋体" w:cs="宋体"/>
            <w:b/>
            <w:color w:val="auto"/>
            <w:sz w:val="24"/>
            <w:szCs w:val="24"/>
            <w:highlight w:val="none"/>
            <w:lang w:val="en-US" w:eastAsia="zh-CN"/>
          </w:rPr>
          <w:id w:val="147463771"/>
          <w:placeholder>
            <w:docPart w:val="{1dc08f38-ef93-4a1a-af71-4cb8e6e37173}"/>
          </w:placeholder>
        </w:sdtPr>
        <w:sdtEndPr>
          <w:rPr>
            <w:rFonts w:hint="eastAsia" w:ascii="宋体" w:hAnsi="宋体" w:eastAsia="宋体" w:cs="宋体"/>
            <w:b/>
            <w:color w:val="auto"/>
            <w:sz w:val="24"/>
            <w:szCs w:val="24"/>
            <w:highlight w:val="none"/>
            <w:lang w:val="en-US" w:eastAsia="zh-CN"/>
          </w:rPr>
        </w:sdtEndPr>
        <w:sdtContent>
          <w:r>
            <w:rPr>
              <w:rFonts w:hint="eastAsia" w:ascii="宋体" w:hAnsi="宋体" w:eastAsia="宋体" w:cs="宋体"/>
              <w:b/>
              <w:color w:val="auto"/>
              <w:sz w:val="24"/>
              <w:szCs w:val="24"/>
              <w:highlight w:val="none"/>
              <w:lang w:val="en-GB"/>
            </w:rPr>
            <w:t>3%</w:t>
          </w:r>
        </w:sdtContent>
      </w:sdt>
      <w:r>
        <w:rPr>
          <w:rFonts w:hint="eastAsia" w:ascii="宋体" w:hAnsi="宋体" w:eastAsia="宋体" w:cs="宋体"/>
          <w:b/>
          <w:color w:val="auto"/>
          <w:sz w:val="24"/>
          <w:szCs w:val="24"/>
          <w:highlight w:val="none"/>
          <w:lang w:val="en-GB"/>
        </w:rPr>
        <w:t>（按品类分别统计）。报修率=保修期内硬件故障报修有效台次/已销售台数*100%（已销售台数超过</w:t>
      </w:r>
      <w:sdt>
        <w:sdtPr>
          <w:rPr>
            <w:rFonts w:hint="eastAsia" w:ascii="宋体" w:hAnsi="宋体" w:eastAsia="宋体" w:cs="宋体"/>
            <w:b/>
            <w:color w:val="auto"/>
            <w:sz w:val="24"/>
            <w:szCs w:val="24"/>
            <w:highlight w:val="none"/>
            <w:lang w:val="en-US" w:eastAsia="zh-CN"/>
          </w:rPr>
          <w:id w:val="147463624"/>
          <w:placeholder>
            <w:docPart w:val="{023ec11b-637e-4ec3-b74c-e2f31a3c5212}"/>
          </w:placeholder>
        </w:sdtPr>
        <w:sdtEndPr>
          <w:rPr>
            <w:rFonts w:hint="eastAsia" w:ascii="宋体" w:hAnsi="宋体" w:eastAsia="宋体" w:cs="宋体"/>
            <w:b/>
            <w:color w:val="auto"/>
            <w:sz w:val="24"/>
            <w:szCs w:val="24"/>
            <w:highlight w:val="none"/>
            <w:lang w:val="en-US" w:eastAsia="zh-CN"/>
          </w:rPr>
        </w:sdtEndPr>
        <w:sdtContent>
          <w:r>
            <w:rPr>
              <w:rFonts w:hint="eastAsia" w:ascii="宋体" w:hAnsi="宋体" w:eastAsia="宋体" w:cs="宋体"/>
              <w:b/>
              <w:color w:val="auto"/>
              <w:sz w:val="24"/>
              <w:szCs w:val="24"/>
              <w:highlight w:val="none"/>
              <w:lang w:val="en-GB"/>
            </w:rPr>
            <w:t>50台</w:t>
          </w:r>
        </w:sdtContent>
      </w:sdt>
      <w:r>
        <w:rPr>
          <w:rFonts w:hint="eastAsia" w:ascii="宋体" w:hAnsi="宋体" w:eastAsia="宋体" w:cs="宋体"/>
          <w:b/>
          <w:color w:val="auto"/>
          <w:sz w:val="24"/>
          <w:szCs w:val="24"/>
          <w:highlight w:val="none"/>
          <w:lang w:val="en-GB"/>
        </w:rPr>
        <w:t>之后开始计算报修率）。</w:t>
      </w:r>
    </w:p>
    <w:p w14:paraId="55FD06C4">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⑧逾期供货时间超过</w:t>
      </w:r>
      <w:sdt>
        <w:sdtPr>
          <w:rPr>
            <w:rFonts w:hint="eastAsia" w:ascii="宋体" w:hAnsi="宋体" w:eastAsia="宋体" w:cs="宋体"/>
            <w:b/>
            <w:color w:val="auto"/>
            <w:sz w:val="24"/>
            <w:szCs w:val="24"/>
            <w:highlight w:val="none"/>
            <w:lang w:val="en-US" w:eastAsia="zh-CN"/>
          </w:rPr>
          <w:id w:val="147463748"/>
          <w:placeholder>
            <w:docPart w:val="{84ffe5f0-3fae-41ba-9a18-f237e35f6172}"/>
          </w:placeholder>
        </w:sdtPr>
        <w:sdtEndPr>
          <w:rPr>
            <w:rFonts w:hint="eastAsia" w:ascii="宋体" w:hAnsi="宋体" w:eastAsia="宋体" w:cs="宋体"/>
            <w:b/>
            <w:color w:val="auto"/>
            <w:sz w:val="24"/>
            <w:szCs w:val="24"/>
            <w:highlight w:val="none"/>
            <w:lang w:val="en-US" w:eastAsia="zh-CN"/>
          </w:rPr>
        </w:sdtEndPr>
        <w:sdtContent>
          <w:r>
            <w:rPr>
              <w:rFonts w:hint="eastAsia" w:ascii="宋体" w:hAnsi="宋体" w:eastAsia="宋体" w:cs="宋体"/>
              <w:b/>
              <w:color w:val="auto"/>
              <w:sz w:val="24"/>
              <w:szCs w:val="24"/>
              <w:highlight w:val="none"/>
              <w:lang w:val="en-GB"/>
            </w:rPr>
            <w:t>30</w:t>
          </w:r>
        </w:sdtContent>
      </w:sdt>
      <w:r>
        <w:rPr>
          <w:rFonts w:hint="eastAsia" w:ascii="宋体" w:hAnsi="宋体" w:eastAsia="宋体" w:cs="宋体"/>
          <w:b/>
          <w:color w:val="auto"/>
          <w:sz w:val="24"/>
          <w:szCs w:val="24"/>
          <w:highlight w:val="none"/>
          <w:lang w:val="en-GB"/>
        </w:rPr>
        <w:t>天（包括产品送到</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仓库或最终用户指定地点的逾期和完成产品安装调试的逾期）。</w:t>
      </w:r>
    </w:p>
    <w:p w14:paraId="6477EB84">
      <w:pPr>
        <w:adjustRightInd w:val="0"/>
        <w:snapToGrid w:val="0"/>
        <w:spacing w:line="360" w:lineRule="auto"/>
        <w:ind w:firstLine="472" w:firstLineChars="196"/>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GB"/>
        </w:rPr>
        <w:t>⑨产品入库检测、检验时发现大面积（同批次全部产品或不同批次同型号产品</w:t>
      </w:r>
      <w:sdt>
        <w:sdtPr>
          <w:rPr>
            <w:rFonts w:hint="eastAsia" w:ascii="宋体" w:hAnsi="宋体" w:eastAsia="宋体" w:cs="宋体"/>
            <w:b/>
            <w:color w:val="auto"/>
            <w:sz w:val="24"/>
            <w:szCs w:val="24"/>
            <w:highlight w:val="none"/>
            <w:lang w:val="en-US" w:eastAsia="zh-CN"/>
          </w:rPr>
          <w:id w:val="147463585"/>
          <w:placeholder>
            <w:docPart w:val="{765ed694-d75f-4880-bf7b-e4e86efe5148}"/>
          </w:placeholder>
        </w:sdtPr>
        <w:sdtEndPr>
          <w:rPr>
            <w:rFonts w:hint="eastAsia" w:ascii="宋体" w:hAnsi="宋体" w:eastAsia="宋体" w:cs="宋体"/>
            <w:b/>
            <w:color w:val="auto"/>
            <w:sz w:val="24"/>
            <w:szCs w:val="24"/>
            <w:highlight w:val="none"/>
            <w:lang w:val="en-US" w:eastAsia="zh-CN"/>
          </w:rPr>
        </w:sdtEndPr>
        <w:sdtContent>
          <w:r>
            <w:rPr>
              <w:rFonts w:hint="eastAsia" w:ascii="宋体" w:hAnsi="宋体" w:eastAsia="宋体" w:cs="宋体"/>
              <w:b/>
              <w:color w:val="auto"/>
              <w:sz w:val="24"/>
              <w:szCs w:val="24"/>
              <w:highlight w:val="none"/>
              <w:lang w:val="en-GB"/>
            </w:rPr>
            <w:t>3%</w:t>
          </w:r>
        </w:sdtContent>
      </w:sdt>
      <w:r>
        <w:rPr>
          <w:rFonts w:hint="eastAsia" w:ascii="宋体" w:hAnsi="宋体" w:eastAsia="宋体" w:cs="宋体"/>
          <w:b/>
          <w:color w:val="auto"/>
          <w:sz w:val="24"/>
          <w:szCs w:val="24"/>
          <w:highlight w:val="none"/>
          <w:lang w:val="en-GB"/>
        </w:rPr>
        <w:t>及以上）产品质量问题。</w:t>
      </w:r>
    </w:p>
    <w:p w14:paraId="1D7AA4C0">
      <w:pPr>
        <w:adjustRightInd w:val="0"/>
        <w:snapToGrid w:val="0"/>
        <w:spacing w:line="360" w:lineRule="auto"/>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13.</w:t>
      </w:r>
      <w:r>
        <w:rPr>
          <w:rFonts w:hint="eastAsia" w:ascii="宋体" w:hAnsi="宋体" w:eastAsia="宋体" w:cs="宋体"/>
          <w:b/>
          <w:color w:val="auto"/>
          <w:sz w:val="24"/>
          <w:szCs w:val="24"/>
          <w:highlight w:val="none"/>
        </w:rPr>
        <w:t>投标人须在投标文件中单独书面承诺：</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不按采购合同履行的，采购单位有权与排位在</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之后第一位的中标候选供应商签订采购合同，以此类推。并且，作为</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之后第一位的中标候选供应商同意与采购单位在中标结果公示期结束后直接按其报价签订采购合同。</w:t>
      </w:r>
    </w:p>
    <w:p w14:paraId="74D0CBA6">
      <w:pPr>
        <w:adjustRightInd w:val="0"/>
        <w:snapToGrid w:val="0"/>
        <w:spacing w:line="360" w:lineRule="auto"/>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14.</w:t>
      </w:r>
      <w:r>
        <w:rPr>
          <w:rFonts w:hint="eastAsia" w:ascii="宋体" w:hAnsi="宋体" w:eastAsia="宋体" w:cs="宋体"/>
          <w:b/>
          <w:color w:val="auto"/>
          <w:sz w:val="24"/>
          <w:szCs w:val="24"/>
          <w:highlight w:val="none"/>
        </w:rPr>
        <w:t>投标人对合同条款的任何负偏离将导致废标。</w:t>
      </w:r>
    </w:p>
    <w:p w14:paraId="1E0EA496">
      <w:pPr>
        <w:adjustRightInd w:val="0"/>
        <w:snapToGrid w:val="0"/>
        <w:spacing w:line="360" w:lineRule="auto"/>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5.对“一、招标要求”中带星号（“*”）的技术条款，投标人必须在投标文件中提供产品宣传单页或产品说明书或厂家官网产品页截图（*适配符合安全可靠测评要求的计算机平台及符合安全可靠测评要求的操作系统，此条进行书面承诺即可）予以证明。（（加盖投标人公章，若投标人为联合体投标的，联合体中的其中一方盖章即可。）</w:t>
      </w:r>
    </w:p>
    <w:p w14:paraId="073ED3B5">
      <w:pPr>
        <w:adjustRightInd w:val="0"/>
        <w:snapToGrid w:val="0"/>
        <w:spacing w:line="360" w:lineRule="auto"/>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凡属制造商的关联企业，其关联关系应符合《企业会计准则第36号——关联方披露（2006）》（财会[2006]3号）中“关联方关系”的要求，</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应在报价文件中按后附格式提供《关联企业证明》。</w:t>
      </w:r>
    </w:p>
    <w:p w14:paraId="52431061">
      <w:pPr>
        <w:adjustRightInd w:val="0"/>
        <w:snapToGrid w:val="0"/>
        <w:spacing w:line="360" w:lineRule="auto"/>
        <w:ind w:firstLine="708" w:firstLineChars="294"/>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备注：以上资格证明文件原件备查。</w:t>
      </w:r>
    </w:p>
    <w:p w14:paraId="1D4158AE">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附件：关联关系证明</w:t>
      </w:r>
    </w:p>
    <w:p w14:paraId="4838502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关联企业证明</w:t>
      </w:r>
    </w:p>
    <w:p w14:paraId="25B91689">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 xml:space="preserve">  （采购代理机构）  </w:t>
      </w:r>
    </w:p>
    <w:p w14:paraId="2535B488">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 xml:space="preserve">  （制造商或制造商关联企业名称）  </w:t>
      </w:r>
      <w:r>
        <w:rPr>
          <w:rFonts w:hint="eastAsia" w:ascii="宋体" w:hAnsi="宋体" w:eastAsia="宋体" w:cs="宋体"/>
          <w:b/>
          <w:color w:val="auto"/>
          <w:sz w:val="24"/>
          <w:szCs w:val="24"/>
          <w:highlight w:val="none"/>
        </w:rPr>
        <w:t>现在此声明，根据本项目招标文件的要求</w:t>
      </w:r>
      <w:r>
        <w:rPr>
          <w:rFonts w:hint="eastAsia" w:ascii="宋体" w:hAnsi="宋体" w:eastAsia="宋体" w:cs="宋体"/>
          <w:b/>
          <w:color w:val="auto"/>
          <w:sz w:val="24"/>
          <w:szCs w:val="24"/>
          <w:highlight w:val="none"/>
          <w:u w:val="single"/>
        </w:rPr>
        <w:t xml:space="preserve">  （制造商关联企业名称） 是  （制造商名称） </w:t>
      </w:r>
      <w:r>
        <w:rPr>
          <w:rFonts w:hint="eastAsia" w:ascii="宋体" w:hAnsi="宋体" w:eastAsia="宋体" w:cs="宋体"/>
          <w:b/>
          <w:color w:val="auto"/>
          <w:sz w:val="24"/>
          <w:szCs w:val="24"/>
          <w:highlight w:val="none"/>
        </w:rPr>
        <w:t>的关联企业，</w:t>
      </w:r>
    </w:p>
    <w:p w14:paraId="28D0A27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特此证明。</w:t>
      </w:r>
    </w:p>
    <w:p w14:paraId="19EBA62B">
      <w:pPr>
        <w:spacing w:line="360" w:lineRule="auto"/>
        <w:ind w:firstLine="482" w:firstLineChars="200"/>
        <w:rPr>
          <w:rFonts w:hint="eastAsia" w:ascii="宋体" w:hAnsi="宋体" w:eastAsia="宋体" w:cs="宋体"/>
          <w:b/>
          <w:color w:val="auto"/>
          <w:sz w:val="24"/>
          <w:szCs w:val="24"/>
          <w:highlight w:val="none"/>
        </w:rPr>
      </w:pPr>
    </w:p>
    <w:p w14:paraId="165F1A2A">
      <w:pPr>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制造商或制造商关联企业名称</w:t>
      </w:r>
      <w:r>
        <w:rPr>
          <w:rFonts w:hint="eastAsia" w:ascii="宋体" w:hAnsi="宋体" w:eastAsia="宋体" w:cs="宋体"/>
          <w:b/>
          <w:color w:val="auto"/>
          <w:sz w:val="24"/>
          <w:szCs w:val="24"/>
          <w:highlight w:val="none"/>
          <w:u w:val="single"/>
        </w:rPr>
        <w:t xml:space="preserve">：                            </w:t>
      </w:r>
    </w:p>
    <w:p w14:paraId="6688205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（盖章）                       日期：</w:t>
      </w:r>
    </w:p>
    <w:p w14:paraId="26A15CA3">
      <w:pPr>
        <w:spacing w:line="360" w:lineRule="auto"/>
        <w:ind w:firstLine="482" w:firstLineChars="200"/>
        <w:rPr>
          <w:rFonts w:hint="eastAsia" w:ascii="宋体" w:hAnsi="宋体" w:eastAsia="宋体" w:cs="宋体"/>
          <w:b/>
          <w:color w:val="auto"/>
          <w:sz w:val="24"/>
          <w:szCs w:val="24"/>
          <w:highlight w:val="none"/>
        </w:rPr>
      </w:pPr>
    </w:p>
    <w:p w14:paraId="37EB460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投标人所投标设备应符合国家强制性产品认证标准的要求，获得CCC认证证书，并在投标文件中提供CCC认证证书的复印件。</w:t>
      </w:r>
    </w:p>
    <w:p w14:paraId="08844349">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所投产品必须获得政府采购节能产品认证（激光打印机类）。投标人应在投标文件中提供其所投产品节能证书复印件（加盖投标人公章）。</w:t>
      </w:r>
    </w:p>
    <w:p w14:paraId="16EE6223">
      <w:pPr>
        <w:numPr>
          <w:ilvl w:val="0"/>
          <w:numId w:val="0"/>
        </w:num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19.</w:t>
      </w:r>
      <w:r>
        <w:rPr>
          <w:rFonts w:hint="eastAsia" w:ascii="宋体" w:hAnsi="宋体" w:eastAsia="宋体" w:cs="宋体"/>
          <w:b w:val="0"/>
          <w:bCs/>
          <w:color w:val="auto"/>
          <w:sz w:val="24"/>
          <w:szCs w:val="24"/>
          <w:highlight w:val="none"/>
        </w:rPr>
        <w:t>投标人应当遵循诚实信用原则，不得作虚假承诺，投标人承诺不实的，属于提供虚假材料谋取中标、成交，应依法承担相应的法律责任。投标人提供虚假</w:t>
      </w:r>
      <w:r>
        <w:rPr>
          <w:rFonts w:hint="eastAsia" w:ascii="宋体" w:hAnsi="宋体" w:eastAsia="宋体" w:cs="宋体"/>
          <w:b w:val="0"/>
          <w:bCs/>
          <w:color w:val="auto"/>
          <w:sz w:val="24"/>
          <w:szCs w:val="24"/>
          <w:highlight w:val="none"/>
          <w:lang w:eastAsia="zh-CN"/>
        </w:rPr>
        <w:t>材料</w:t>
      </w:r>
      <w:r>
        <w:rPr>
          <w:rFonts w:hint="eastAsia" w:ascii="宋体" w:hAnsi="宋体" w:eastAsia="宋体" w:cs="宋体"/>
          <w:b w:val="0"/>
          <w:bCs/>
          <w:color w:val="auto"/>
          <w:sz w:val="24"/>
          <w:szCs w:val="24"/>
          <w:highlight w:val="none"/>
        </w:rPr>
        <w:t>，在评审过程中发现的，按无效投标处理，投标保证金不予退还；已取得中标资格的，无论该行为是否影响中标，均取消其中标资格，投标保证金、代理服务费不予退还，该投标人还应承担由此引起的其他经济、法律责任。出现此种情形时，采购人、招标代理机构将有关情况上报政府采购监管部门，由监管部门按有关规定对其进行相应处罚。采购人、招标代理机构有权上报财政部门，建议财政部门将该投标人列入不良行为记录名单，在一至三年内禁止该投标人参加政府采购活动并予以通报。</w:t>
      </w:r>
    </w:p>
    <w:p w14:paraId="554B9FC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采购单位有权根据招标文件中的所有星号条款和投标人承诺签订补充协议。</w:t>
      </w:r>
    </w:p>
    <w:p w14:paraId="56773B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、付款方式</w:t>
      </w:r>
    </w:p>
    <w:p w14:paraId="67A4D67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投标人须对以下条款承诺：</w:t>
      </w:r>
    </w:p>
    <w:p w14:paraId="1527A3C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应在合同签订之日起7个日历日内向采购单位缴交合同总金额</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%的供货履约保证金及合同总金额</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%的服务履约保证金。供货履约保证金，采购单位于本合同有效期满且最后一批次货物供货完成后</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0个工作日内一次性无息支付给</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（扣除相应的违约金、赔偿金）。服务履约保证金，采购单位于本合同有效期内最后一批次货物保修期届满后</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0个工作日内一次性无息支付给</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（扣除相应的违约金、赔偿金）</w:t>
      </w:r>
    </w:p>
    <w:p w14:paraId="2D17015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因违约行为导致履约保证金被采购单位扣除的，</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应于被扣除之日起7个日历日内补足，使履约保证金金额满足</w:t>
      </w:r>
      <w:r>
        <w:rPr>
          <w:rFonts w:hint="eastAsia" w:ascii="宋体" w:hAnsi="宋体" w:eastAsia="宋体" w:cs="宋体"/>
          <w:b/>
          <w:color w:val="auto"/>
          <w:sz w:val="24"/>
          <w:szCs w:val="24"/>
          <w:highlight w:val="none"/>
          <w:lang w:eastAsia="zh-CN"/>
        </w:rPr>
        <w:t>上述</w:t>
      </w:r>
      <w:r>
        <w:rPr>
          <w:rFonts w:hint="eastAsia" w:ascii="宋体" w:hAnsi="宋体" w:eastAsia="宋体" w:cs="宋体"/>
          <w:b/>
          <w:color w:val="auto"/>
          <w:sz w:val="24"/>
          <w:szCs w:val="24"/>
          <w:highlight w:val="none"/>
        </w:rPr>
        <w:t>约定的要求。</w:t>
      </w:r>
    </w:p>
    <w:p w14:paraId="61144695">
      <w:pPr>
        <w:keepNext w:val="0"/>
        <w:keepLines w:val="0"/>
        <w:pageBreakBefore w:val="0"/>
        <w:widowControl w:val="0"/>
        <w:tabs>
          <w:tab w:val="left" w:pos="513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按批次支付货款。</w:t>
      </w:r>
    </w:p>
    <w:p w14:paraId="6DBC9023">
      <w:pPr>
        <w:keepNext w:val="0"/>
        <w:keepLines w:val="0"/>
        <w:pageBreakBefore w:val="0"/>
        <w:widowControl w:val="0"/>
        <w:tabs>
          <w:tab w:val="left" w:pos="513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2.1</w:t>
      </w:r>
      <w:r>
        <w:rPr>
          <w:rFonts w:hint="eastAsia" w:ascii="宋体" w:hAnsi="宋体" w:eastAsia="宋体" w:cs="宋体"/>
          <w:b/>
          <w:color w:val="auto"/>
          <w:sz w:val="24"/>
          <w:szCs w:val="24"/>
          <w:highlight w:val="none"/>
          <w:lang w:val="en-GB" w:eastAsia="zh-CN"/>
        </w:rPr>
        <w:t>投标人选择委托采购单位推荐的第三方物流进行集中仓储的，</w:t>
      </w:r>
      <w:r>
        <w:rPr>
          <w:rFonts w:hint="eastAsia" w:ascii="宋体" w:hAnsi="宋体" w:eastAsia="宋体" w:cs="宋体"/>
          <w:b/>
          <w:color w:val="auto"/>
          <w:sz w:val="24"/>
          <w:szCs w:val="24"/>
          <w:highlight w:val="none"/>
          <w:lang w:val="en-GB"/>
        </w:rPr>
        <w:t>货交</w:t>
      </w:r>
      <w:r>
        <w:rPr>
          <w:rFonts w:hint="eastAsia" w:ascii="宋体" w:hAnsi="宋体" w:eastAsia="宋体" w:cs="宋体"/>
          <w:b/>
          <w:color w:val="auto"/>
          <w:sz w:val="24"/>
          <w:szCs w:val="24"/>
          <w:highlight w:val="none"/>
          <w:lang w:val="en-GB" w:eastAsia="zh-CN"/>
        </w:rPr>
        <w:t>采购单位推荐的第三方物流</w:t>
      </w:r>
      <w:r>
        <w:rPr>
          <w:rFonts w:hint="eastAsia" w:ascii="宋体" w:hAnsi="宋体" w:eastAsia="宋体" w:cs="宋体"/>
          <w:b/>
          <w:color w:val="auto"/>
          <w:sz w:val="24"/>
          <w:szCs w:val="24"/>
          <w:highlight w:val="none"/>
          <w:lang w:val="en-GB"/>
        </w:rPr>
        <w:t>仓库且经</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签收合格后，</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凭如下单证和文件在</w:t>
      </w:r>
      <w:sdt>
        <w:sdtPr>
          <w:rPr>
            <w:rFonts w:hint="eastAsia" w:ascii="宋体" w:hAnsi="宋体" w:eastAsia="宋体" w:cs="宋体"/>
            <w:b/>
            <w:color w:val="auto"/>
            <w:sz w:val="24"/>
            <w:szCs w:val="24"/>
            <w:highlight w:val="none"/>
            <w:lang w:val="en-GB" w:eastAsia="zh-CN"/>
          </w:rPr>
          <w:id w:val="147466848"/>
          <w:placeholder>
            <w:docPart w:val="{bf2fd574-50c8-4e7d-a6b6-f4dd9a4c7538}"/>
          </w:placeholder>
        </w:sdtPr>
        <w:sdtEndPr>
          <w:rPr>
            <w:rFonts w:hint="eastAsia" w:ascii="宋体" w:hAnsi="宋体" w:eastAsia="宋体" w:cs="宋体"/>
            <w:b/>
            <w:color w:val="auto"/>
            <w:sz w:val="24"/>
            <w:szCs w:val="24"/>
            <w:highlight w:val="none"/>
            <w:lang w:val="en-GB" w:eastAsia="zh-CN"/>
          </w:rPr>
        </w:sdtEndPr>
        <w:sdtContent>
          <w:r>
            <w:rPr>
              <w:rFonts w:hint="default" w:ascii="宋体" w:hAnsi="宋体" w:cs="宋体"/>
              <w:b/>
              <w:color w:val="auto"/>
              <w:sz w:val="24"/>
              <w:szCs w:val="24"/>
              <w:highlight w:val="none"/>
              <w:lang w:eastAsia="zh-CN"/>
            </w:rPr>
            <w:t>45</w:t>
          </w:r>
        </w:sdtContent>
      </w:sdt>
      <w:r>
        <w:rPr>
          <w:rFonts w:hint="eastAsia" w:ascii="宋体" w:hAnsi="宋体" w:eastAsia="宋体" w:cs="宋体"/>
          <w:b/>
          <w:color w:val="auto"/>
          <w:sz w:val="24"/>
          <w:szCs w:val="24"/>
          <w:highlight w:val="none"/>
          <w:lang w:val="en-GB"/>
        </w:rPr>
        <w:t>个日历日内（从</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收货之日算起）向</w:t>
      </w:r>
      <w:r>
        <w:rPr>
          <w:rFonts w:hint="eastAsia" w:ascii="宋体" w:hAnsi="宋体" w:eastAsia="宋体" w:cs="宋体"/>
          <w:b/>
          <w:color w:val="auto"/>
          <w:sz w:val="24"/>
          <w:szCs w:val="24"/>
          <w:highlight w:val="none"/>
          <w:lang w:val="en-GB" w:eastAsia="zh-CN"/>
        </w:rPr>
        <w:t>投标人</w:t>
      </w:r>
      <w:r>
        <w:rPr>
          <w:rFonts w:hint="eastAsia" w:ascii="宋体" w:hAnsi="宋体" w:eastAsia="宋体" w:cs="宋体"/>
          <w:b/>
          <w:color w:val="auto"/>
          <w:sz w:val="24"/>
          <w:szCs w:val="24"/>
          <w:highlight w:val="none"/>
          <w:lang w:val="en-GB"/>
        </w:rPr>
        <w:t>一次性支付至该批次货款的</w:t>
      </w:r>
      <w:sdt>
        <w:sdtPr>
          <w:rPr>
            <w:rFonts w:hint="eastAsia" w:ascii="宋体" w:hAnsi="宋体" w:eastAsia="宋体" w:cs="宋体"/>
            <w:b/>
            <w:color w:val="auto"/>
            <w:sz w:val="24"/>
            <w:szCs w:val="24"/>
            <w:highlight w:val="none"/>
            <w:lang w:val="en-GB" w:eastAsia="zh-CN"/>
          </w:rPr>
          <w:id w:val="147455477"/>
          <w:placeholder>
            <w:docPart w:val="{f96794bf-6679-41af-a5d5-f02160c4eab9}"/>
          </w:placeholder>
        </w:sdtPr>
        <w:sdtEndPr>
          <w:rPr>
            <w:rFonts w:hint="eastAsia" w:ascii="宋体" w:hAnsi="宋体" w:eastAsia="宋体" w:cs="宋体"/>
            <w:b/>
            <w:color w:val="auto"/>
            <w:sz w:val="24"/>
            <w:szCs w:val="24"/>
            <w:highlight w:val="none"/>
            <w:lang w:val="en-GB" w:eastAsia="zh-CN"/>
          </w:rPr>
        </w:sdtEndPr>
        <w:sdtContent>
          <w:r>
            <w:rPr>
              <w:rFonts w:hint="eastAsia" w:ascii="宋体" w:hAnsi="宋体" w:eastAsia="宋体" w:cs="宋体"/>
              <w:b/>
              <w:color w:val="auto"/>
              <w:sz w:val="24"/>
              <w:szCs w:val="24"/>
              <w:highlight w:val="none"/>
              <w:lang w:val="en-GB"/>
            </w:rPr>
            <w:t>100%</w:t>
          </w:r>
        </w:sdtContent>
      </w:sdt>
      <w:r>
        <w:rPr>
          <w:rFonts w:hint="eastAsia" w:ascii="宋体" w:hAnsi="宋体" w:eastAsia="宋体" w:cs="宋体"/>
          <w:b/>
          <w:color w:val="auto"/>
          <w:sz w:val="24"/>
          <w:szCs w:val="24"/>
          <w:highlight w:val="none"/>
          <w:lang w:val="en-GB"/>
        </w:rPr>
        <w:t>：</w:t>
      </w:r>
    </w:p>
    <w:p w14:paraId="66B9F7C3">
      <w:pPr>
        <w:keepNext w:val="0"/>
        <w:keepLines w:val="0"/>
        <w:pageBreakBefore w:val="0"/>
        <w:widowControl w:val="0"/>
        <w:tabs>
          <w:tab w:val="left" w:pos="513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a.金额为</w:t>
      </w:r>
      <w:sdt>
        <w:sdtPr>
          <w:rPr>
            <w:rFonts w:hint="eastAsia" w:ascii="宋体" w:hAnsi="宋体" w:eastAsia="宋体" w:cs="宋体"/>
            <w:b/>
            <w:color w:val="auto"/>
            <w:sz w:val="24"/>
            <w:szCs w:val="24"/>
            <w:highlight w:val="none"/>
            <w:lang w:val="en-GB" w:eastAsia="zh-CN"/>
          </w:rPr>
          <w:id w:val="147470174"/>
          <w:placeholder>
            <w:docPart w:val="{0e0fe383-48f9-4ac4-9b14-8a8f0d391a76}"/>
          </w:placeholder>
        </w:sdtPr>
        <w:sdtEndPr>
          <w:rPr>
            <w:rFonts w:hint="eastAsia" w:ascii="宋体" w:hAnsi="宋体" w:eastAsia="宋体" w:cs="宋体"/>
            <w:b/>
            <w:color w:val="auto"/>
            <w:sz w:val="24"/>
            <w:szCs w:val="24"/>
            <w:highlight w:val="none"/>
            <w:lang w:val="en-GB" w:eastAsia="zh-CN"/>
          </w:rPr>
        </w:sdtEndPr>
        <w:sdtContent>
          <w:r>
            <w:rPr>
              <w:rFonts w:hint="eastAsia" w:ascii="宋体" w:hAnsi="宋体" w:eastAsia="宋体" w:cs="宋体"/>
              <w:b/>
              <w:color w:val="auto"/>
              <w:sz w:val="24"/>
              <w:szCs w:val="24"/>
              <w:highlight w:val="none"/>
              <w:lang w:val="en-GB"/>
            </w:rPr>
            <w:t>100%</w:t>
          </w:r>
        </w:sdtContent>
      </w:sdt>
      <w:r>
        <w:rPr>
          <w:rFonts w:hint="eastAsia" w:ascii="宋体" w:hAnsi="宋体" w:eastAsia="宋体" w:cs="宋体"/>
          <w:b/>
          <w:color w:val="auto"/>
          <w:sz w:val="24"/>
          <w:szCs w:val="24"/>
          <w:highlight w:val="none"/>
          <w:lang w:val="en-GB"/>
        </w:rPr>
        <w:t>的该批次货款的一般纳税人增值税专用发票；</w:t>
      </w:r>
    </w:p>
    <w:p w14:paraId="591C75BE">
      <w:pPr>
        <w:keepNext w:val="0"/>
        <w:keepLines w:val="0"/>
        <w:pageBreakBefore w:val="0"/>
        <w:widowControl w:val="0"/>
        <w:tabs>
          <w:tab w:val="left" w:pos="513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b.</w:t>
      </w:r>
      <w:r>
        <w:rPr>
          <w:rFonts w:hint="eastAsia" w:ascii="宋体" w:hAnsi="宋体" w:eastAsia="宋体" w:cs="宋体"/>
          <w:b/>
          <w:color w:val="auto"/>
          <w:sz w:val="24"/>
          <w:szCs w:val="24"/>
          <w:highlight w:val="none"/>
          <w:lang w:val="en-GB" w:eastAsia="zh-CN"/>
        </w:rPr>
        <w:t>投标人</w:t>
      </w:r>
      <w:r>
        <w:rPr>
          <w:rFonts w:hint="eastAsia" w:ascii="宋体" w:hAnsi="宋体" w:eastAsia="宋体" w:cs="宋体"/>
          <w:b/>
          <w:color w:val="auto"/>
          <w:sz w:val="24"/>
          <w:szCs w:val="24"/>
          <w:highlight w:val="none"/>
          <w:lang w:val="en-GB"/>
        </w:rPr>
        <w:t>已缴纳该批货物的中标/成交服务费和</w:t>
      </w:r>
      <w:r>
        <w:rPr>
          <w:rFonts w:hint="default" w:ascii="宋体" w:hAnsi="宋体" w:cs="宋体"/>
          <w:b/>
          <w:color w:val="auto"/>
          <w:sz w:val="24"/>
          <w:szCs w:val="24"/>
          <w:highlight w:val="none"/>
        </w:rPr>
        <w:t>相应</w:t>
      </w:r>
      <w:r>
        <w:rPr>
          <w:rFonts w:hint="eastAsia" w:ascii="宋体" w:hAnsi="宋体" w:eastAsia="宋体" w:cs="宋体"/>
          <w:b/>
          <w:color w:val="auto"/>
          <w:sz w:val="24"/>
          <w:szCs w:val="24"/>
          <w:highlight w:val="none"/>
          <w:lang w:val="en-GB"/>
        </w:rPr>
        <w:t>的二次配送费用、仓储操作费</w:t>
      </w:r>
      <w:r>
        <w:rPr>
          <w:rFonts w:hint="eastAsia" w:ascii="宋体" w:hAnsi="宋体" w:eastAsia="宋体" w:cs="宋体"/>
          <w:b/>
          <w:color w:val="auto"/>
          <w:sz w:val="24"/>
          <w:szCs w:val="24"/>
          <w:highlight w:val="none"/>
          <w:lang w:val="en-GB" w:eastAsia="zh-CN"/>
        </w:rPr>
        <w:t>（若有）</w:t>
      </w:r>
      <w:r>
        <w:rPr>
          <w:rFonts w:hint="eastAsia" w:ascii="宋体" w:hAnsi="宋体" w:eastAsia="宋体" w:cs="宋体"/>
          <w:b/>
          <w:color w:val="auto"/>
          <w:sz w:val="24"/>
          <w:szCs w:val="24"/>
          <w:highlight w:val="none"/>
          <w:lang w:val="en-GB"/>
        </w:rPr>
        <w:t>的证明材料；</w:t>
      </w:r>
    </w:p>
    <w:p w14:paraId="27890BE5">
      <w:pPr>
        <w:keepNext w:val="0"/>
        <w:keepLines w:val="0"/>
        <w:pageBreakBefore w:val="0"/>
        <w:widowControl w:val="0"/>
        <w:tabs>
          <w:tab w:val="left" w:pos="513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c.</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已收讫的该批次货物的《签收单》。</w:t>
      </w:r>
    </w:p>
    <w:p w14:paraId="66D9B762">
      <w:pPr>
        <w:keepNext w:val="0"/>
        <w:keepLines w:val="0"/>
        <w:pageBreakBefore w:val="0"/>
        <w:widowControl w:val="0"/>
        <w:tabs>
          <w:tab w:val="left" w:pos="513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但是，</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向</w:t>
      </w:r>
      <w:r>
        <w:rPr>
          <w:rFonts w:hint="eastAsia" w:ascii="宋体" w:hAnsi="宋体" w:eastAsia="宋体" w:cs="宋体"/>
          <w:b/>
          <w:color w:val="auto"/>
          <w:sz w:val="24"/>
          <w:szCs w:val="24"/>
          <w:highlight w:val="none"/>
          <w:lang w:val="en-GB" w:eastAsia="zh-CN"/>
        </w:rPr>
        <w:t>投标人</w:t>
      </w:r>
      <w:r>
        <w:rPr>
          <w:rFonts w:hint="eastAsia" w:ascii="宋体" w:hAnsi="宋体" w:eastAsia="宋体" w:cs="宋体"/>
          <w:b/>
          <w:color w:val="auto"/>
          <w:sz w:val="24"/>
          <w:szCs w:val="24"/>
          <w:highlight w:val="none"/>
          <w:lang w:val="en-GB"/>
        </w:rPr>
        <w:t>支付货款并不表示送入仓库的货物通过最终验收。</w:t>
      </w:r>
    </w:p>
    <w:p w14:paraId="0E384358">
      <w:pPr>
        <w:keepNext w:val="0"/>
        <w:keepLines w:val="0"/>
        <w:pageBreakBefore w:val="0"/>
        <w:widowControl w:val="0"/>
        <w:tabs>
          <w:tab w:val="left" w:pos="513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2.2</w:t>
      </w:r>
      <w:r>
        <w:rPr>
          <w:rFonts w:hint="eastAsia" w:ascii="宋体" w:hAnsi="宋体" w:eastAsia="宋体" w:cs="宋体"/>
          <w:b/>
          <w:color w:val="auto"/>
          <w:sz w:val="24"/>
          <w:szCs w:val="24"/>
          <w:highlight w:val="none"/>
          <w:lang w:val="en-GB" w:eastAsia="zh-CN"/>
        </w:rPr>
        <w:t>投标人选择自行完成仓储配送的，</w:t>
      </w:r>
      <w:r>
        <w:rPr>
          <w:rFonts w:hint="eastAsia" w:ascii="宋体" w:hAnsi="宋体" w:eastAsia="宋体" w:cs="宋体"/>
          <w:b/>
          <w:color w:val="auto"/>
          <w:sz w:val="24"/>
          <w:szCs w:val="24"/>
          <w:highlight w:val="none"/>
          <w:lang w:val="en-GB"/>
        </w:rPr>
        <w:t>该批次货物经安装调试完毕并经最终验收合格后，</w:t>
      </w:r>
      <w:r>
        <w:rPr>
          <w:rFonts w:hint="eastAsia" w:ascii="宋体" w:hAnsi="宋体" w:eastAsia="宋体" w:cs="宋体"/>
          <w:b/>
          <w:color w:val="auto"/>
          <w:sz w:val="24"/>
          <w:szCs w:val="24"/>
          <w:highlight w:val="none"/>
          <w:lang w:val="en-GB" w:eastAsia="zh-CN"/>
        </w:rPr>
        <w:t>采购单位</w:t>
      </w:r>
      <w:r>
        <w:rPr>
          <w:rFonts w:hint="eastAsia" w:ascii="宋体" w:hAnsi="宋体" w:eastAsia="宋体" w:cs="宋体"/>
          <w:b/>
          <w:color w:val="auto"/>
          <w:sz w:val="24"/>
          <w:szCs w:val="24"/>
          <w:highlight w:val="none"/>
          <w:lang w:val="en-GB"/>
        </w:rPr>
        <w:t>凭如下单证和文件在</w:t>
      </w:r>
      <w:sdt>
        <w:sdtPr>
          <w:rPr>
            <w:rFonts w:hint="eastAsia" w:ascii="宋体" w:hAnsi="宋体" w:eastAsia="宋体" w:cs="宋体"/>
            <w:b/>
            <w:color w:val="auto"/>
            <w:sz w:val="24"/>
            <w:szCs w:val="24"/>
            <w:highlight w:val="none"/>
            <w:lang w:val="en-GB" w:eastAsia="zh-CN"/>
          </w:rPr>
          <w:id w:val="147465784"/>
          <w:placeholder>
            <w:docPart w:val="{1cfbbbc1-e422-4c27-bc51-205eff3a7b8b}"/>
          </w:placeholder>
        </w:sdtPr>
        <w:sdtEndPr>
          <w:rPr>
            <w:rFonts w:hint="eastAsia" w:ascii="宋体" w:hAnsi="宋体" w:eastAsia="宋体" w:cs="宋体"/>
            <w:b/>
            <w:color w:val="auto"/>
            <w:sz w:val="24"/>
            <w:szCs w:val="24"/>
            <w:highlight w:val="none"/>
            <w:lang w:val="en-GB" w:eastAsia="zh-CN"/>
          </w:rPr>
        </w:sdtEndPr>
        <w:sdtContent>
          <w:r>
            <w:rPr>
              <w:rFonts w:hint="default" w:ascii="宋体" w:hAnsi="宋体" w:cs="宋体"/>
              <w:b/>
              <w:color w:val="auto"/>
              <w:sz w:val="24"/>
              <w:szCs w:val="24"/>
              <w:highlight w:val="none"/>
              <w:lang w:eastAsia="zh-CN"/>
            </w:rPr>
            <w:t>45</w:t>
          </w:r>
        </w:sdtContent>
      </w:sdt>
      <w:r>
        <w:rPr>
          <w:rFonts w:hint="eastAsia" w:ascii="宋体" w:hAnsi="宋体" w:eastAsia="宋体" w:cs="宋体"/>
          <w:b/>
          <w:color w:val="auto"/>
          <w:sz w:val="24"/>
          <w:szCs w:val="24"/>
          <w:highlight w:val="none"/>
          <w:lang w:val="en-GB"/>
        </w:rPr>
        <w:t>个日历日内</w:t>
      </w:r>
      <w:r>
        <w:rPr>
          <w:rFonts w:hint="eastAsia" w:ascii="宋体" w:hAnsi="宋体" w:eastAsia="宋体" w:cs="宋体"/>
          <w:b/>
          <w:color w:val="auto"/>
          <w:sz w:val="24"/>
          <w:szCs w:val="24"/>
          <w:highlight w:val="none"/>
          <w:lang w:val="en-GB" w:eastAsia="zh-CN"/>
        </w:rPr>
        <w:t>（账期核算时间从该批次货物经安装调试完毕且最终用户签署验收单之日开始）</w:t>
      </w:r>
      <w:r>
        <w:rPr>
          <w:rFonts w:hint="eastAsia" w:ascii="宋体" w:hAnsi="宋体" w:eastAsia="宋体" w:cs="宋体"/>
          <w:b/>
          <w:color w:val="auto"/>
          <w:sz w:val="24"/>
          <w:szCs w:val="24"/>
          <w:highlight w:val="none"/>
          <w:lang w:val="en-GB"/>
        </w:rPr>
        <w:t>向</w:t>
      </w:r>
      <w:r>
        <w:rPr>
          <w:rFonts w:hint="eastAsia" w:ascii="宋体" w:hAnsi="宋体" w:eastAsia="宋体" w:cs="宋体"/>
          <w:b/>
          <w:color w:val="auto"/>
          <w:sz w:val="24"/>
          <w:szCs w:val="24"/>
          <w:highlight w:val="none"/>
          <w:lang w:val="en-GB" w:eastAsia="zh-CN"/>
        </w:rPr>
        <w:t>投标人</w:t>
      </w:r>
      <w:r>
        <w:rPr>
          <w:rFonts w:hint="eastAsia" w:ascii="宋体" w:hAnsi="宋体" w:eastAsia="宋体" w:cs="宋体"/>
          <w:b/>
          <w:color w:val="auto"/>
          <w:sz w:val="24"/>
          <w:szCs w:val="24"/>
          <w:highlight w:val="none"/>
          <w:lang w:val="en-GB"/>
        </w:rPr>
        <w:t>一次性付清该批次货款的</w:t>
      </w:r>
      <w:sdt>
        <w:sdtPr>
          <w:rPr>
            <w:rFonts w:hint="eastAsia" w:ascii="宋体" w:hAnsi="宋体" w:eastAsia="宋体" w:cs="宋体"/>
            <w:b/>
            <w:color w:val="auto"/>
            <w:sz w:val="24"/>
            <w:szCs w:val="24"/>
            <w:highlight w:val="none"/>
            <w:lang w:val="en-GB" w:eastAsia="zh-CN"/>
          </w:rPr>
          <w:id w:val="147464633"/>
          <w:placeholder>
            <w:docPart w:val="{7e613434-e63e-4386-b2f1-79987127bbc1}"/>
          </w:placeholder>
        </w:sdtPr>
        <w:sdtEndPr>
          <w:rPr>
            <w:rFonts w:hint="eastAsia" w:ascii="宋体" w:hAnsi="宋体" w:eastAsia="宋体" w:cs="宋体"/>
            <w:b/>
            <w:color w:val="auto"/>
            <w:sz w:val="24"/>
            <w:szCs w:val="24"/>
            <w:highlight w:val="none"/>
            <w:lang w:val="en-GB" w:eastAsia="zh-CN"/>
          </w:rPr>
        </w:sdtEndPr>
        <w:sdtContent>
          <w:r>
            <w:rPr>
              <w:rFonts w:hint="eastAsia" w:ascii="宋体" w:hAnsi="宋体" w:eastAsia="宋体" w:cs="宋体"/>
              <w:b/>
              <w:color w:val="auto"/>
              <w:sz w:val="24"/>
              <w:szCs w:val="24"/>
              <w:highlight w:val="none"/>
              <w:lang w:val="en-GB"/>
            </w:rPr>
            <w:t>全款</w:t>
          </w:r>
        </w:sdtContent>
      </w:sdt>
      <w:r>
        <w:rPr>
          <w:rFonts w:hint="eastAsia" w:ascii="宋体" w:hAnsi="宋体" w:eastAsia="宋体" w:cs="宋体"/>
          <w:b/>
          <w:color w:val="auto"/>
          <w:sz w:val="24"/>
          <w:szCs w:val="24"/>
          <w:highlight w:val="none"/>
          <w:lang w:val="en-GB"/>
        </w:rPr>
        <w:t>。</w:t>
      </w:r>
    </w:p>
    <w:p w14:paraId="0C932A48">
      <w:pPr>
        <w:keepNext w:val="0"/>
        <w:keepLines w:val="0"/>
        <w:pageBreakBefore w:val="0"/>
        <w:widowControl w:val="0"/>
        <w:tabs>
          <w:tab w:val="left" w:pos="513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a.金额为</w:t>
      </w:r>
      <w:sdt>
        <w:sdtPr>
          <w:rPr>
            <w:rFonts w:hint="eastAsia" w:ascii="宋体" w:hAnsi="宋体" w:eastAsia="宋体" w:cs="宋体"/>
            <w:b/>
            <w:color w:val="auto"/>
            <w:sz w:val="24"/>
            <w:szCs w:val="24"/>
            <w:highlight w:val="none"/>
            <w:lang w:val="en-GB" w:eastAsia="zh-CN"/>
          </w:rPr>
          <w:id w:val="147475228"/>
          <w:placeholder>
            <w:docPart w:val="{e396ba6d-ec39-4a44-900f-0853cadbba0b}"/>
          </w:placeholder>
        </w:sdtPr>
        <w:sdtEndPr>
          <w:rPr>
            <w:rFonts w:hint="eastAsia" w:ascii="宋体" w:hAnsi="宋体" w:eastAsia="宋体" w:cs="宋体"/>
            <w:b/>
            <w:color w:val="auto"/>
            <w:sz w:val="24"/>
            <w:szCs w:val="24"/>
            <w:highlight w:val="none"/>
            <w:lang w:val="en-GB" w:eastAsia="zh-CN"/>
          </w:rPr>
        </w:sdtEndPr>
        <w:sdtContent>
          <w:r>
            <w:rPr>
              <w:rFonts w:hint="eastAsia" w:ascii="宋体" w:hAnsi="宋体" w:eastAsia="宋体" w:cs="宋体"/>
              <w:b/>
              <w:color w:val="auto"/>
              <w:sz w:val="24"/>
              <w:szCs w:val="24"/>
              <w:highlight w:val="none"/>
              <w:lang w:val="en-GB"/>
            </w:rPr>
            <w:t>100%</w:t>
          </w:r>
        </w:sdtContent>
      </w:sdt>
      <w:r>
        <w:rPr>
          <w:rFonts w:hint="eastAsia" w:ascii="宋体" w:hAnsi="宋体" w:eastAsia="宋体" w:cs="宋体"/>
          <w:b/>
          <w:color w:val="auto"/>
          <w:sz w:val="24"/>
          <w:szCs w:val="24"/>
          <w:highlight w:val="none"/>
          <w:lang w:val="en-GB"/>
        </w:rPr>
        <w:t>的该批次货款的一般纳税人增值税专用发票；</w:t>
      </w:r>
    </w:p>
    <w:p w14:paraId="4F11F33D">
      <w:pPr>
        <w:keepNext w:val="0"/>
        <w:keepLines w:val="0"/>
        <w:pageBreakBefore w:val="0"/>
        <w:widowControl w:val="0"/>
        <w:tabs>
          <w:tab w:val="left" w:pos="513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b.</w:t>
      </w:r>
      <w:r>
        <w:rPr>
          <w:rFonts w:hint="eastAsia" w:ascii="宋体" w:hAnsi="宋体" w:eastAsia="宋体" w:cs="宋体"/>
          <w:b/>
          <w:color w:val="auto"/>
          <w:sz w:val="24"/>
          <w:szCs w:val="24"/>
          <w:highlight w:val="none"/>
          <w:lang w:val="en-GB" w:eastAsia="zh-CN"/>
        </w:rPr>
        <w:t>投标人</w:t>
      </w:r>
      <w:r>
        <w:rPr>
          <w:rFonts w:hint="eastAsia" w:ascii="宋体" w:hAnsi="宋体" w:eastAsia="宋体" w:cs="宋体"/>
          <w:b/>
          <w:color w:val="auto"/>
          <w:sz w:val="24"/>
          <w:szCs w:val="24"/>
          <w:highlight w:val="none"/>
          <w:lang w:val="en-GB"/>
        </w:rPr>
        <w:t>已缴纳该批货物的中标/成交服务费的证明材料；</w:t>
      </w:r>
    </w:p>
    <w:p w14:paraId="68C9DC81">
      <w:pPr>
        <w:keepNext w:val="0"/>
        <w:keepLines w:val="0"/>
        <w:pageBreakBefore w:val="0"/>
        <w:widowControl w:val="0"/>
        <w:tabs>
          <w:tab w:val="left" w:pos="513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c.该批次货物的《验收报告》(经最终用户签署)。</w:t>
      </w:r>
    </w:p>
    <w:p w14:paraId="11A19B4B">
      <w:pPr>
        <w:keepNext w:val="0"/>
        <w:keepLines w:val="0"/>
        <w:pageBreakBefore w:val="0"/>
        <w:widowControl w:val="0"/>
        <w:tabs>
          <w:tab w:val="left" w:pos="513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可提出比以上内容更有利于采购单位的付款方式。</w:t>
      </w:r>
    </w:p>
    <w:p w14:paraId="2373010C">
      <w:pPr>
        <w:spacing w:line="360" w:lineRule="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eastAsia="zh-CN"/>
        </w:rPr>
        <w:t>六</w:t>
      </w:r>
      <w:r>
        <w:rPr>
          <w:rFonts w:hint="eastAsia" w:ascii="宋体" w:hAnsi="宋体" w:cs="宋体"/>
          <w:b/>
          <w:color w:val="auto"/>
          <w:kern w:val="0"/>
          <w:sz w:val="28"/>
          <w:szCs w:val="28"/>
          <w:highlight w:val="none"/>
        </w:rPr>
        <w:t>、资格证明文件</w:t>
      </w:r>
    </w:p>
    <w:p w14:paraId="29F30191">
      <w:pPr>
        <w:snapToGrid w:val="0"/>
        <w:spacing w:line="360" w:lineRule="auto"/>
        <w:ind w:firstLine="472" w:firstLineChars="196"/>
        <w:rPr>
          <w:rFonts w:ascii="宋体" w:hAnsi="宋体" w:cs="宋体"/>
          <w:b/>
          <w:color w:val="auto"/>
          <w:sz w:val="24"/>
          <w:szCs w:val="24"/>
          <w:highlight w:val="none"/>
        </w:rPr>
      </w:pP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eastAsia="zh-CN"/>
        </w:rPr>
        <w:t>投标</w:t>
      </w:r>
      <w:r>
        <w:rPr>
          <w:rFonts w:hint="eastAsia" w:ascii="宋体" w:hAnsi="宋体" w:cs="宋体"/>
          <w:b/>
          <w:color w:val="auto"/>
          <w:sz w:val="24"/>
          <w:szCs w:val="24"/>
          <w:highlight w:val="none"/>
        </w:rPr>
        <w:t>人应提供工商营业执照（副本）（加盖公章）的复印件，提供税务登记证及组织机构代码证复印件。</w:t>
      </w:r>
      <w:r>
        <w:rPr>
          <w:rFonts w:hint="eastAsia" w:ascii="宋体" w:hAnsi="宋体" w:cs="宋体"/>
          <w:b/>
          <w:color w:val="auto"/>
          <w:sz w:val="24"/>
          <w:szCs w:val="24"/>
          <w:highlight w:val="none"/>
          <w:lang w:eastAsia="zh-CN"/>
        </w:rPr>
        <w:t>投标</w:t>
      </w:r>
      <w:r>
        <w:rPr>
          <w:rFonts w:hint="eastAsia" w:ascii="宋体" w:hAnsi="宋体" w:cs="宋体"/>
          <w:b/>
          <w:color w:val="auto"/>
          <w:sz w:val="24"/>
          <w:szCs w:val="24"/>
          <w:highlight w:val="none"/>
        </w:rPr>
        <w:t>人已提供加载有统一社会信用代码营业执照的，视为已提供税务登记证和组织机构代码证。</w:t>
      </w:r>
    </w:p>
    <w:p w14:paraId="7FD32E1F">
      <w:pPr>
        <w:tabs>
          <w:tab w:val="left" w:pos="5130"/>
        </w:tabs>
        <w:spacing w:line="360" w:lineRule="auto"/>
        <w:ind w:firstLine="482" w:firstLineChars="200"/>
        <w:rPr>
          <w:rFonts w:hint="eastAsia" w:ascii="宋体" w:hAnsi="宋体" w:eastAsia="宋体" w:cs="宋体"/>
          <w:color w:val="auto"/>
          <w:sz w:val="24"/>
          <w:szCs w:val="24"/>
          <w:highlight w:val="none"/>
        </w:rPr>
      </w:pPr>
      <w:r>
        <w:rPr>
          <w:rFonts w:hint="eastAsia" w:ascii="宋体" w:hAnsi="宋体" w:cs="Arial"/>
          <w:b/>
          <w:bCs/>
          <w:color w:val="auto"/>
          <w:sz w:val="24"/>
          <w:szCs w:val="24"/>
          <w:highlight w:val="none"/>
        </w:rPr>
        <w:t>*2、</w:t>
      </w:r>
      <w:r>
        <w:rPr>
          <w:rFonts w:hint="eastAsia" w:ascii="宋体" w:hAnsi="宋体" w:cs="宋体"/>
          <w:b/>
          <w:color w:val="auto"/>
          <w:sz w:val="24"/>
          <w:szCs w:val="24"/>
          <w:highlight w:val="none"/>
          <w:lang w:eastAsia="zh-CN"/>
        </w:rPr>
        <w:t>投标</w:t>
      </w:r>
      <w:r>
        <w:rPr>
          <w:rFonts w:hint="eastAsia" w:ascii="宋体" w:hAnsi="宋体" w:cs="Arial"/>
          <w:b/>
          <w:bCs/>
          <w:color w:val="auto"/>
          <w:sz w:val="24"/>
          <w:szCs w:val="24"/>
          <w:highlight w:val="none"/>
        </w:rPr>
        <w:t>人全权代表若不是单位负责人，应提供单位授权书原件，并提供被授权代表身份证复印件。</w:t>
      </w:r>
    </w:p>
    <w:p w14:paraId="4EFF0D74">
      <w:pPr>
        <w:tabs>
          <w:tab w:val="left" w:pos="5130"/>
        </w:tabs>
        <w:spacing w:line="360" w:lineRule="auto"/>
        <w:ind w:firstLine="480" w:firstLineChars="200"/>
        <w:rPr>
          <w:rFonts w:hint="eastAsia" w:ascii="宋体" w:hAnsi="宋体" w:eastAsia="宋体" w:cs="宋体"/>
          <w:color w:val="auto"/>
          <w:sz w:val="24"/>
          <w:szCs w:val="24"/>
          <w:highlight w:val="none"/>
        </w:rPr>
      </w:pPr>
    </w:p>
    <w:p w14:paraId="544FD451">
      <w:pPr>
        <w:tabs>
          <w:tab w:val="left" w:pos="5130"/>
        </w:tabs>
        <w:spacing w:line="360" w:lineRule="auto"/>
        <w:ind w:firstLine="480" w:firstLineChars="200"/>
        <w:rPr>
          <w:rFonts w:hint="eastAsia" w:ascii="宋体" w:hAnsi="宋体" w:eastAsia="宋体" w:cs="宋体"/>
          <w:color w:val="auto"/>
          <w:sz w:val="24"/>
          <w:szCs w:val="24"/>
          <w:highlight w:val="none"/>
        </w:rPr>
      </w:pPr>
    </w:p>
    <w:p w14:paraId="1877B905">
      <w:pPr>
        <w:tabs>
          <w:tab w:val="left" w:pos="5130"/>
        </w:tabs>
        <w:spacing w:line="360" w:lineRule="auto"/>
        <w:ind w:firstLine="480" w:firstLineChars="200"/>
        <w:rPr>
          <w:rFonts w:hint="eastAsia" w:ascii="宋体" w:hAnsi="宋体" w:eastAsia="宋体" w:cs="宋体"/>
          <w:color w:val="auto"/>
          <w:sz w:val="24"/>
          <w:szCs w:val="24"/>
          <w:highlight w:val="none"/>
        </w:rPr>
      </w:pPr>
    </w:p>
    <w:p w14:paraId="25E45381">
      <w:pPr>
        <w:tabs>
          <w:tab w:val="left" w:pos="5130"/>
        </w:tabs>
        <w:spacing w:line="360" w:lineRule="auto"/>
        <w:ind w:firstLine="480" w:firstLineChars="200"/>
        <w:rPr>
          <w:rFonts w:hint="eastAsia" w:ascii="宋体" w:hAnsi="宋体" w:eastAsia="宋体" w:cs="宋体"/>
          <w:color w:val="auto"/>
          <w:sz w:val="24"/>
          <w:szCs w:val="24"/>
          <w:highlight w:val="none"/>
        </w:rPr>
      </w:pPr>
    </w:p>
    <w:p w14:paraId="4A5794C9">
      <w:pPr>
        <w:tabs>
          <w:tab w:val="left" w:pos="5130"/>
        </w:tabs>
        <w:spacing w:line="360" w:lineRule="auto"/>
        <w:ind w:firstLine="480" w:firstLineChars="200"/>
        <w:rPr>
          <w:rFonts w:hint="eastAsia" w:ascii="宋体" w:hAnsi="宋体" w:eastAsia="宋体" w:cs="宋体"/>
          <w:color w:val="auto"/>
          <w:sz w:val="24"/>
          <w:szCs w:val="24"/>
          <w:highlight w:val="none"/>
        </w:rPr>
      </w:pPr>
    </w:p>
    <w:p w14:paraId="4B45EC52">
      <w:pPr>
        <w:tabs>
          <w:tab w:val="left" w:pos="5130"/>
        </w:tabs>
        <w:spacing w:line="360" w:lineRule="auto"/>
        <w:ind w:firstLine="480" w:firstLineChars="200"/>
        <w:rPr>
          <w:rFonts w:hint="eastAsia" w:ascii="宋体" w:hAnsi="宋体" w:eastAsia="宋体" w:cs="宋体"/>
          <w:color w:val="auto"/>
          <w:sz w:val="24"/>
          <w:szCs w:val="24"/>
          <w:highlight w:val="none"/>
        </w:rPr>
      </w:pPr>
    </w:p>
    <w:p w14:paraId="64E923CF">
      <w:pPr>
        <w:tabs>
          <w:tab w:val="left" w:pos="5130"/>
        </w:tabs>
        <w:spacing w:line="360" w:lineRule="auto"/>
        <w:ind w:firstLine="480" w:firstLineChars="200"/>
        <w:rPr>
          <w:rFonts w:hint="eastAsia" w:ascii="宋体" w:hAnsi="宋体" w:eastAsia="宋体" w:cs="宋体"/>
          <w:color w:val="auto"/>
          <w:sz w:val="24"/>
          <w:szCs w:val="24"/>
          <w:highlight w:val="none"/>
        </w:rPr>
      </w:pPr>
    </w:p>
    <w:p w14:paraId="6D16144D">
      <w:pPr>
        <w:tabs>
          <w:tab w:val="left" w:pos="5130"/>
        </w:tabs>
        <w:spacing w:line="360" w:lineRule="auto"/>
        <w:ind w:firstLine="480" w:firstLineChars="200"/>
        <w:rPr>
          <w:rFonts w:hint="eastAsia" w:ascii="宋体" w:hAnsi="宋体" w:eastAsia="宋体" w:cs="宋体"/>
          <w:color w:val="auto"/>
          <w:sz w:val="24"/>
          <w:szCs w:val="24"/>
          <w:highlight w:val="none"/>
        </w:rPr>
      </w:pPr>
    </w:p>
    <w:p w14:paraId="18F37C79">
      <w:pPr>
        <w:tabs>
          <w:tab w:val="left" w:pos="5130"/>
        </w:tabs>
        <w:spacing w:line="360" w:lineRule="auto"/>
        <w:ind w:firstLine="480" w:firstLineChars="200"/>
        <w:rPr>
          <w:rFonts w:hint="eastAsia" w:ascii="宋体" w:hAnsi="宋体" w:eastAsia="宋体" w:cs="宋体"/>
          <w:color w:val="auto"/>
          <w:sz w:val="24"/>
          <w:szCs w:val="24"/>
          <w:highlight w:val="none"/>
        </w:rPr>
      </w:pPr>
    </w:p>
    <w:p w14:paraId="3ABC65BE">
      <w:pPr>
        <w:tabs>
          <w:tab w:val="left" w:pos="5130"/>
        </w:tabs>
        <w:spacing w:line="360" w:lineRule="auto"/>
        <w:ind w:firstLine="480" w:firstLineChars="200"/>
        <w:rPr>
          <w:rFonts w:hint="eastAsia" w:ascii="宋体" w:hAnsi="宋体" w:eastAsia="宋体" w:cs="宋体"/>
          <w:color w:val="auto"/>
          <w:sz w:val="24"/>
          <w:szCs w:val="24"/>
          <w:highlight w:val="none"/>
        </w:rPr>
      </w:pPr>
    </w:p>
    <w:p w14:paraId="2A09C648">
      <w:p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附表：</w:t>
      </w:r>
    </w:p>
    <w:p w14:paraId="2A625590">
      <w:pPr>
        <w:spacing w:line="360" w:lineRule="auto"/>
        <w:ind w:firstLine="630" w:firstLineChars="196"/>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技术规格及商务响应表</w:t>
      </w:r>
    </w:p>
    <w:p w14:paraId="70ED753B">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（投标人应针对下表中体现的招标要求及“投标人须知前附表2:资格性、符合性检查表”内容逐条说明投标响应情况，并附上相应资料，投标响应对应的页码以及偏离说明）</w:t>
      </w:r>
    </w:p>
    <w:p w14:paraId="0359A23C">
      <w:pPr>
        <w:spacing w:line="360" w:lineRule="auto"/>
        <w:rPr>
          <w:rFonts w:hint="eastAsia" w:ascii="宋体" w:hAnsi="宋体" w:eastAsia="宋体" w:cs="宋体"/>
          <w:b/>
          <w:color w:val="auto"/>
          <w:sz w:val="24"/>
          <w:szCs w:val="24"/>
          <w:highlight w:val="none"/>
        </w:rPr>
      </w:pPr>
    </w:p>
    <w:tbl>
      <w:tblPr>
        <w:tblStyle w:val="15"/>
        <w:tblW w:w="10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07"/>
        <w:gridCol w:w="709"/>
        <w:gridCol w:w="5386"/>
        <w:gridCol w:w="779"/>
        <w:gridCol w:w="935"/>
        <w:gridCol w:w="775"/>
      </w:tblGrid>
      <w:tr w14:paraId="5200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62" w:type="dxa"/>
            <w:gridSpan w:val="4"/>
            <w:noWrap w:val="0"/>
            <w:vAlign w:val="center"/>
          </w:tcPr>
          <w:p w14:paraId="37CD96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招标要求</w:t>
            </w:r>
          </w:p>
        </w:tc>
        <w:tc>
          <w:tcPr>
            <w:tcW w:w="2489" w:type="dxa"/>
            <w:gridSpan w:val="3"/>
            <w:noWrap w:val="0"/>
            <w:vAlign w:val="center"/>
          </w:tcPr>
          <w:p w14:paraId="3386D7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r>
      <w:tr w14:paraId="5820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0" w:type="dxa"/>
            <w:noWrap w:val="0"/>
            <w:vAlign w:val="center"/>
          </w:tcPr>
          <w:p w14:paraId="407AC50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合同包/品目号</w:t>
            </w:r>
          </w:p>
        </w:tc>
        <w:tc>
          <w:tcPr>
            <w:tcW w:w="707" w:type="dxa"/>
            <w:noWrap w:val="0"/>
            <w:vAlign w:val="center"/>
          </w:tcPr>
          <w:p w14:paraId="04571B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w:t>
            </w:r>
          </w:p>
          <w:p w14:paraId="0F165D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709" w:type="dxa"/>
            <w:noWrap w:val="0"/>
            <w:vAlign w:val="center"/>
          </w:tcPr>
          <w:p w14:paraId="72E3628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p w14:paraId="1581A63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条目号</w:t>
            </w:r>
          </w:p>
        </w:tc>
        <w:tc>
          <w:tcPr>
            <w:tcW w:w="5386" w:type="dxa"/>
            <w:noWrap w:val="0"/>
            <w:vAlign w:val="center"/>
          </w:tcPr>
          <w:p w14:paraId="134AB4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w:t>
            </w:r>
          </w:p>
        </w:tc>
        <w:tc>
          <w:tcPr>
            <w:tcW w:w="779" w:type="dxa"/>
            <w:noWrap w:val="0"/>
            <w:vAlign w:val="center"/>
          </w:tcPr>
          <w:p w14:paraId="3B4352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投标响应情况</w:t>
            </w:r>
          </w:p>
        </w:tc>
        <w:tc>
          <w:tcPr>
            <w:tcW w:w="935" w:type="dxa"/>
            <w:noWrap w:val="0"/>
            <w:vAlign w:val="center"/>
          </w:tcPr>
          <w:p w14:paraId="7AF22B1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投标响应对应的页码</w:t>
            </w:r>
          </w:p>
        </w:tc>
        <w:tc>
          <w:tcPr>
            <w:tcW w:w="775" w:type="dxa"/>
            <w:noWrap w:val="0"/>
            <w:vAlign w:val="center"/>
          </w:tcPr>
          <w:p w14:paraId="29872A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2AAD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0" w:type="dxa"/>
            <w:vMerge w:val="restart"/>
            <w:noWrap w:val="0"/>
            <w:vAlign w:val="center"/>
          </w:tcPr>
          <w:p w14:paraId="5A5EC32B">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XM2025-DZ0044</w:t>
            </w:r>
          </w:p>
        </w:tc>
        <w:tc>
          <w:tcPr>
            <w:tcW w:w="707" w:type="dxa"/>
            <w:vMerge w:val="restart"/>
            <w:noWrap w:val="0"/>
            <w:vAlign w:val="center"/>
          </w:tcPr>
          <w:p w14:paraId="16DE72EC">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2025年大宗激光打印机</w:t>
            </w:r>
          </w:p>
        </w:tc>
        <w:tc>
          <w:tcPr>
            <w:tcW w:w="709" w:type="dxa"/>
            <w:vMerge w:val="restart"/>
            <w:noWrap w:val="0"/>
            <w:vAlign w:val="center"/>
          </w:tcPr>
          <w:p w14:paraId="5D6762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一</w:t>
            </w:r>
          </w:p>
        </w:tc>
        <w:tc>
          <w:tcPr>
            <w:tcW w:w="5386" w:type="dxa"/>
            <w:noWrap w:val="0"/>
            <w:vAlign w:val="center"/>
          </w:tcPr>
          <w:p w14:paraId="7E6962DB">
            <w:pPr>
              <w:keepNext w:val="0"/>
              <w:keepLines w:val="0"/>
              <w:suppressLineNumbers w:val="0"/>
              <w:spacing w:before="0" w:beforeAutospacing="0" w:after="0" w:afterAutospacing="0" w:line="360" w:lineRule="auto"/>
              <w:ind w:left="0" w:right="0" w:firstLine="0" w:firstLineChars="0"/>
              <w:jc w:val="left"/>
              <w:rPr>
                <w:rFonts w:hint="default"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招标要求</w:t>
            </w:r>
          </w:p>
          <w:p w14:paraId="225CFC2D">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详见“第三章招标内容及要求”</w:t>
            </w:r>
          </w:p>
          <w:p w14:paraId="2CEB19F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jc w:val="left"/>
              <w:textAlignment w:val="auto"/>
              <w:rPr>
                <w:rFonts w:hint="default" w:ascii="宋体" w:hAnsi="宋体" w:eastAsia="宋体" w:cs="宋体"/>
                <w:b/>
                <w:bCs w:val="0"/>
                <w:color w:val="auto"/>
                <w:sz w:val="24"/>
                <w:szCs w:val="24"/>
                <w:highlight w:val="none"/>
              </w:rPr>
            </w:pPr>
            <w:r>
              <w:rPr>
                <w:rFonts w:hint="eastAsia" w:ascii="宋体" w:hAnsi="宋体" w:cs="宋体"/>
                <w:b/>
                <w:color w:val="auto"/>
                <w:sz w:val="24"/>
                <w:szCs w:val="24"/>
                <w:highlight w:val="none"/>
                <w:lang w:eastAsia="zh-CN"/>
              </w:rPr>
              <w:t>备注：</w:t>
            </w: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投标人投标的激光打印机产品必须为同一品牌产品，否则将导致废标。</w:t>
            </w:r>
          </w:p>
          <w:p w14:paraId="6AECBD9B">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b/>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投标人须在投标文件中作出单独书面承诺：采购单位可调整各规格产品的实际供货数量；投标人承诺合同期内采购单位可增加各型号的采购数量，仍可按不高于中标价格执行。采购单位有权向厦门市政府机关事业单位和福建省内其他终端用户进行供货，投标人须提供相应的安装及售后服务保障，所需费用已包含在总报价中。</w:t>
            </w:r>
          </w:p>
        </w:tc>
        <w:tc>
          <w:tcPr>
            <w:tcW w:w="779" w:type="dxa"/>
            <w:noWrap w:val="0"/>
            <w:vAlign w:val="center"/>
          </w:tcPr>
          <w:p w14:paraId="7AAD20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935" w:type="dxa"/>
            <w:noWrap w:val="0"/>
            <w:vAlign w:val="center"/>
          </w:tcPr>
          <w:p w14:paraId="1A8CE4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75" w:type="dxa"/>
            <w:noWrap w:val="0"/>
            <w:vAlign w:val="center"/>
          </w:tcPr>
          <w:p w14:paraId="5CD125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126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0" w:type="dxa"/>
            <w:vMerge w:val="continue"/>
            <w:noWrap w:val="0"/>
            <w:vAlign w:val="center"/>
          </w:tcPr>
          <w:p w14:paraId="758C686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707" w:type="dxa"/>
            <w:vMerge w:val="continue"/>
            <w:noWrap w:val="0"/>
            <w:vAlign w:val="center"/>
          </w:tcPr>
          <w:p w14:paraId="51633C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09" w:type="dxa"/>
            <w:vMerge w:val="restart"/>
            <w:noWrap w:val="0"/>
            <w:vAlign w:val="center"/>
          </w:tcPr>
          <w:p w14:paraId="24A47C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三</w:t>
            </w:r>
          </w:p>
        </w:tc>
        <w:tc>
          <w:tcPr>
            <w:tcW w:w="5386" w:type="dxa"/>
            <w:noWrap w:val="0"/>
            <w:vAlign w:val="top"/>
          </w:tcPr>
          <w:p w14:paraId="5E4E6C4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投标人主体的设定：投标产品的制造商、制造商的关联企业、联合体、代理商、经销商。</w:t>
            </w:r>
          </w:p>
        </w:tc>
        <w:tc>
          <w:tcPr>
            <w:tcW w:w="779" w:type="dxa"/>
            <w:noWrap w:val="0"/>
            <w:vAlign w:val="center"/>
          </w:tcPr>
          <w:p w14:paraId="3C090F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935" w:type="dxa"/>
            <w:noWrap w:val="0"/>
            <w:vAlign w:val="center"/>
          </w:tcPr>
          <w:p w14:paraId="0F6D51A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75" w:type="dxa"/>
            <w:noWrap w:val="0"/>
            <w:vAlign w:val="center"/>
          </w:tcPr>
          <w:p w14:paraId="72ED4E0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D82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0" w:type="dxa"/>
            <w:vMerge w:val="continue"/>
            <w:noWrap w:val="0"/>
            <w:vAlign w:val="center"/>
          </w:tcPr>
          <w:p w14:paraId="209EE1C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707" w:type="dxa"/>
            <w:vMerge w:val="continue"/>
            <w:noWrap w:val="0"/>
            <w:vAlign w:val="center"/>
          </w:tcPr>
          <w:p w14:paraId="511B0C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09" w:type="dxa"/>
            <w:vMerge w:val="restart"/>
            <w:noWrap w:val="0"/>
            <w:vAlign w:val="center"/>
          </w:tcPr>
          <w:p w14:paraId="00441CE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四</w:t>
            </w:r>
          </w:p>
        </w:tc>
        <w:tc>
          <w:tcPr>
            <w:tcW w:w="5386" w:type="dxa"/>
            <w:noWrap w:val="0"/>
            <w:vAlign w:val="top"/>
          </w:tcPr>
          <w:p w14:paraId="277FC75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19.</w:t>
            </w:r>
            <w:r>
              <w:rPr>
                <w:rFonts w:hint="eastAsia" w:ascii="宋体" w:hAnsi="宋体" w:eastAsia="宋体" w:cs="宋体"/>
                <w:b w:val="0"/>
                <w:bCs/>
                <w:color w:val="auto"/>
                <w:sz w:val="24"/>
                <w:szCs w:val="24"/>
                <w:highlight w:val="none"/>
              </w:rPr>
              <w:t>投标人应当遵循诚实信用原则，不得作虚假承诺，投标人承诺不实的，属于提供虚假材料谋取中标、成交，应依法承担相应的法律责任。投标人提供虚假</w:t>
            </w:r>
            <w:r>
              <w:rPr>
                <w:rFonts w:hint="eastAsia" w:ascii="宋体" w:hAnsi="宋体" w:eastAsia="宋体" w:cs="宋体"/>
                <w:b w:val="0"/>
                <w:bCs/>
                <w:color w:val="auto"/>
                <w:sz w:val="24"/>
                <w:szCs w:val="24"/>
                <w:highlight w:val="none"/>
                <w:lang w:eastAsia="zh-CN"/>
              </w:rPr>
              <w:t>材料</w:t>
            </w:r>
            <w:r>
              <w:rPr>
                <w:rFonts w:hint="eastAsia" w:ascii="宋体" w:hAnsi="宋体" w:eastAsia="宋体" w:cs="宋体"/>
                <w:b w:val="0"/>
                <w:bCs/>
                <w:color w:val="auto"/>
                <w:sz w:val="24"/>
                <w:szCs w:val="24"/>
                <w:highlight w:val="none"/>
              </w:rPr>
              <w:t>，在评审过程中发现的，按无效投标处理，投标保证金不予退还；已取得中标资格的，无论该行为是否影响中标，均取消其中标资格，投标保证金、代理服务费不予退还，该投标人还应承担由此引起的其他经济、法律责任。出现此种情形时，采购人、招标代理机构将有关情况上报政府采购监管部门，由监管部门按有关规定对其进行相应处罚。采购人、招标代理机构有权上报财政部门，建议财政部门将该投标人列入不良行为记录名单，在一至三年内禁止该投标人参加政府采购活动并予以通报。</w:t>
            </w:r>
          </w:p>
        </w:tc>
        <w:tc>
          <w:tcPr>
            <w:tcW w:w="779" w:type="dxa"/>
            <w:noWrap w:val="0"/>
            <w:vAlign w:val="center"/>
          </w:tcPr>
          <w:p w14:paraId="7E8596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935" w:type="dxa"/>
            <w:noWrap w:val="0"/>
            <w:vAlign w:val="center"/>
          </w:tcPr>
          <w:p w14:paraId="59862E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75" w:type="dxa"/>
            <w:noWrap w:val="0"/>
            <w:vAlign w:val="center"/>
          </w:tcPr>
          <w:p w14:paraId="7F8A44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0B7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0" w:hRule="atLeast"/>
        </w:trPr>
        <w:tc>
          <w:tcPr>
            <w:tcW w:w="960" w:type="dxa"/>
            <w:vMerge w:val="continue"/>
            <w:noWrap w:val="0"/>
            <w:vAlign w:val="center"/>
          </w:tcPr>
          <w:p w14:paraId="2F55421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707" w:type="dxa"/>
            <w:vMerge w:val="continue"/>
            <w:noWrap w:val="0"/>
            <w:vAlign w:val="center"/>
          </w:tcPr>
          <w:p w14:paraId="1949A2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095" w:type="dxa"/>
            <w:gridSpan w:val="2"/>
            <w:noWrap w:val="0"/>
            <w:vAlign w:val="center"/>
          </w:tcPr>
          <w:p w14:paraId="2278BECF">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其他所有</w:t>
            </w:r>
            <w:r>
              <w:rPr>
                <w:rFonts w:hint="eastAsia" w:ascii="宋体" w:hAnsi="宋体" w:cs="宋体"/>
                <w:color w:val="auto"/>
                <w:sz w:val="24"/>
                <w:szCs w:val="24"/>
                <w:highlight w:val="none"/>
                <w:lang w:val="en-US" w:eastAsia="zh-CN"/>
              </w:rPr>
              <w:t>*条款。</w:t>
            </w:r>
          </w:p>
        </w:tc>
        <w:tc>
          <w:tcPr>
            <w:tcW w:w="779" w:type="dxa"/>
            <w:noWrap w:val="0"/>
            <w:vAlign w:val="center"/>
          </w:tcPr>
          <w:p w14:paraId="5881C83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935" w:type="dxa"/>
            <w:noWrap w:val="0"/>
            <w:vAlign w:val="center"/>
          </w:tcPr>
          <w:p w14:paraId="16F9054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75" w:type="dxa"/>
            <w:noWrap w:val="0"/>
            <w:vAlign w:val="center"/>
          </w:tcPr>
          <w:p w14:paraId="249A3C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1A954308">
      <w:pPr>
        <w:tabs>
          <w:tab w:val="left" w:pos="5130"/>
        </w:tabs>
        <w:spacing w:line="360" w:lineRule="auto"/>
        <w:ind w:firstLine="480" w:firstLineChars="200"/>
        <w:rPr>
          <w:rFonts w:hint="eastAsia" w:ascii="宋体" w:hAnsi="宋体" w:eastAsia="宋体" w:cs="宋体"/>
          <w:color w:val="auto"/>
          <w:sz w:val="24"/>
          <w:szCs w:val="24"/>
          <w:highlight w:val="none"/>
        </w:rPr>
      </w:pPr>
    </w:p>
    <w:p w14:paraId="2EE66A90">
      <w:pPr>
        <w:tabs>
          <w:tab w:val="left" w:pos="5130"/>
        </w:tabs>
        <w:spacing w:line="360" w:lineRule="auto"/>
        <w:ind w:firstLine="480" w:firstLineChars="200"/>
        <w:rPr>
          <w:rFonts w:hint="eastAsia" w:ascii="宋体" w:hAnsi="宋体" w:eastAsia="宋体" w:cs="宋体"/>
          <w:color w:val="auto"/>
          <w:sz w:val="24"/>
          <w:szCs w:val="24"/>
          <w:highlight w:val="none"/>
        </w:rPr>
      </w:pPr>
    </w:p>
    <w:p w14:paraId="7FCA3B44">
      <w:pPr>
        <w:spacing w:line="360" w:lineRule="auto"/>
        <w:rPr>
          <w:rFonts w:hint="eastAsia" w:ascii="宋体" w:hAnsi="宋体" w:eastAsia="宋体" w:cs="宋体"/>
          <w:color w:val="auto"/>
          <w:sz w:val="24"/>
          <w:szCs w:val="24"/>
          <w:highlight w:val="none"/>
        </w:rPr>
      </w:pPr>
    </w:p>
    <w:p w14:paraId="2850D07A">
      <w:pPr>
        <w:spacing w:line="360" w:lineRule="auto"/>
        <w:rPr>
          <w:rFonts w:hint="eastAsia" w:ascii="宋体" w:hAnsi="宋体" w:eastAsia="宋体" w:cs="宋体"/>
          <w:b/>
          <w:bCs/>
          <w:color w:val="auto"/>
          <w:sz w:val="24"/>
          <w:szCs w:val="24"/>
          <w:highlight w:val="none"/>
        </w:rPr>
        <w:sectPr>
          <w:headerReference r:id="rId8" w:type="default"/>
          <w:footerReference r:id="rId9" w:type="default"/>
          <w:pgSz w:w="11906" w:h="16838"/>
          <w:pgMar w:top="851" w:right="851" w:bottom="851" w:left="1134" w:header="567" w:footer="567" w:gutter="0"/>
          <w:pgNumType w:start="1"/>
          <w:cols w:space="720" w:num="1"/>
          <w:docGrid w:linePitch="312" w:charSpace="0"/>
        </w:sectPr>
      </w:pPr>
    </w:p>
    <w:p w14:paraId="7B7EAF5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t>第四章</w:t>
      </w:r>
      <w:r>
        <w:rPr>
          <w:rFonts w:hint="eastAsia" w:ascii="宋体" w:hAnsi="宋体" w:eastAsia="宋体" w:cs="宋体"/>
          <w:b/>
          <w:color w:val="auto"/>
          <w:sz w:val="32"/>
          <w:szCs w:val="32"/>
          <w:highlight w:val="none"/>
        </w:rPr>
        <w:t xml:space="preserve">  </w:t>
      </w:r>
      <w:r>
        <w:rPr>
          <w:rFonts w:hint="default" w:ascii="宋体" w:hAnsi="宋体" w:cs="宋体"/>
          <w:b/>
          <w:color w:val="auto"/>
          <w:sz w:val="32"/>
          <w:szCs w:val="32"/>
          <w:highlight w:val="none"/>
        </w:rPr>
        <w:t>大宗</w:t>
      </w:r>
      <w:r>
        <w:rPr>
          <w:rFonts w:hint="eastAsia" w:ascii="宋体" w:hAnsi="宋体" w:eastAsia="宋体" w:cs="宋体"/>
          <w:b/>
          <w:color w:val="auto"/>
          <w:sz w:val="32"/>
          <w:szCs w:val="32"/>
          <w:highlight w:val="none"/>
        </w:rPr>
        <w:t>采购合同</w:t>
      </w:r>
    </w:p>
    <w:tbl>
      <w:tblPr>
        <w:tblStyle w:val="15"/>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9"/>
      </w:tblGrid>
      <w:tr w14:paraId="5405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99" w:type="dxa"/>
            <w:noWrap w:val="0"/>
            <w:vAlign w:val="top"/>
          </w:tcPr>
          <w:p w14:paraId="6339C35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14:paraId="7A20DC3E">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本格式条款仅作为双方签订合同的参考，为阐明各方的权利和义务，经协商可增加新的条款、修改相关条款， 但不得与招标文件、投标文件的实质性内容相背离。</w:t>
            </w:r>
          </w:p>
        </w:tc>
      </w:tr>
    </w:tbl>
    <w:p w14:paraId="08854EBB">
      <w:pPr>
        <w:widowControl w:val="0"/>
        <w:spacing w:beforeLines="0" w:after="0" w:line="360" w:lineRule="auto"/>
        <w:jc w:val="center"/>
        <w:rPr>
          <w:rFonts w:hint="eastAsia" w:ascii="宋体" w:hAnsi="宋体" w:eastAsia="宋体" w:cs="宋体"/>
          <w:b/>
          <w:bCs/>
          <w:color w:val="auto"/>
          <w:spacing w:val="-20"/>
          <w:kern w:val="44"/>
          <w:sz w:val="48"/>
          <w:szCs w:val="48"/>
          <w:highlight w:val="none"/>
          <w:lang w:val="en-US" w:eastAsia="zh-CN" w:bidi="ar-SA"/>
        </w:rPr>
      </w:pPr>
      <w:bookmarkStart w:id="0" w:name="htmc"/>
      <w:bookmarkEnd w:id="0"/>
    </w:p>
    <w:p w14:paraId="724EE694">
      <w:pPr>
        <w:widowControl w:val="0"/>
        <w:spacing w:beforeLines="0" w:after="0" w:line="360" w:lineRule="auto"/>
        <w:jc w:val="center"/>
        <w:rPr>
          <w:rFonts w:hint="eastAsia" w:ascii="宋体" w:hAnsi="宋体" w:eastAsia="宋体" w:cs="宋体"/>
          <w:b/>
          <w:bCs/>
          <w:color w:val="auto"/>
          <w:spacing w:val="-20"/>
          <w:kern w:val="44"/>
          <w:sz w:val="48"/>
          <w:szCs w:val="48"/>
          <w:highlight w:val="none"/>
          <w:lang w:val="en-US" w:eastAsia="zh-CN" w:bidi="ar-SA"/>
        </w:rPr>
      </w:pPr>
      <w:r>
        <w:rPr>
          <w:rFonts w:hint="eastAsia" w:ascii="宋体" w:hAnsi="宋体" w:eastAsia="宋体" w:cs="宋体"/>
          <w:b/>
          <w:bCs/>
          <w:color w:val="auto"/>
          <w:spacing w:val="-20"/>
          <w:kern w:val="44"/>
          <w:sz w:val="48"/>
          <w:szCs w:val="48"/>
          <w:highlight w:val="none"/>
          <w:lang w:val="en-US" w:eastAsia="zh-CN" w:bidi="ar-SA"/>
        </w:rPr>
        <w:t>政府采购货物买卖合同</w:t>
      </w:r>
    </w:p>
    <w:p w14:paraId="0DB5E06B">
      <w:pPr>
        <w:spacing w:beforeLines="0" w:line="360" w:lineRule="auto"/>
        <w:rPr>
          <w:rFonts w:ascii="宋体" w:hAnsi="宋体" w:cs="宋体"/>
          <w:b/>
          <w:bCs/>
          <w:color w:val="auto"/>
          <w:spacing w:val="-20"/>
          <w:kern w:val="44"/>
          <w:sz w:val="40"/>
          <w:szCs w:val="40"/>
          <w:highlight w:val="none"/>
        </w:rPr>
      </w:pPr>
    </w:p>
    <w:p w14:paraId="4D514626">
      <w:pPr>
        <w:pStyle w:val="2"/>
        <w:rPr>
          <w:rFonts w:ascii="宋体" w:hAnsi="宋体" w:cs="宋体"/>
          <w:b/>
          <w:bCs/>
          <w:color w:val="auto"/>
          <w:spacing w:val="-20"/>
          <w:kern w:val="44"/>
          <w:sz w:val="40"/>
          <w:szCs w:val="40"/>
          <w:highlight w:val="none"/>
        </w:rPr>
      </w:pPr>
    </w:p>
    <w:p w14:paraId="4F467F9C">
      <w:pPr>
        <w:pStyle w:val="2"/>
        <w:rPr>
          <w:rFonts w:ascii="宋体" w:hAnsi="宋体" w:cs="宋体"/>
          <w:b/>
          <w:bCs/>
          <w:color w:val="auto"/>
          <w:spacing w:val="-20"/>
          <w:kern w:val="44"/>
          <w:sz w:val="40"/>
          <w:szCs w:val="40"/>
          <w:highlight w:val="none"/>
        </w:rPr>
      </w:pPr>
    </w:p>
    <w:p w14:paraId="47150681">
      <w:pPr>
        <w:pStyle w:val="2"/>
        <w:rPr>
          <w:rFonts w:ascii="宋体" w:hAnsi="宋体" w:cs="宋体"/>
          <w:b/>
          <w:bCs/>
          <w:color w:val="auto"/>
          <w:spacing w:val="-20"/>
          <w:kern w:val="44"/>
          <w:sz w:val="40"/>
          <w:szCs w:val="40"/>
          <w:highlight w:val="none"/>
        </w:rPr>
      </w:pPr>
    </w:p>
    <w:p w14:paraId="696AF063">
      <w:pPr>
        <w:spacing w:beforeLines="0" w:line="360" w:lineRule="auto"/>
        <w:ind w:left="420" w:leftChars="200"/>
        <w:rPr>
          <w:rFonts w:ascii="Calibri" w:hAnsi="Calibri" w:cs="Times New Roman"/>
          <w:color w:val="auto"/>
          <w:sz w:val="32"/>
          <w:szCs w:val="32"/>
          <w:highlight w:val="none"/>
        </w:rPr>
      </w:pPr>
      <w:r>
        <w:rPr>
          <w:rFonts w:hint="eastAsia" w:ascii="宋体" w:hAnsi="宋体" w:cs="宋体"/>
          <w:color w:val="auto"/>
          <w:kern w:val="0"/>
          <w:sz w:val="32"/>
          <w:szCs w:val="32"/>
          <w:highlight w:val="none"/>
        </w:rPr>
        <w:t>项目名称：</w:t>
      </w:r>
      <w:r>
        <w:rPr>
          <w:rFonts w:hint="eastAsia" w:ascii="Calibri" w:hAnsi="Calibri" w:cs="Times New Roman"/>
          <w:color w:val="auto"/>
          <w:sz w:val="32"/>
          <w:szCs w:val="32"/>
          <w:highlight w:val="none"/>
          <w:u w:val="single"/>
        </w:rPr>
        <w:t xml:space="preserve">                             </w:t>
      </w:r>
    </w:p>
    <w:p w14:paraId="24646764">
      <w:pPr>
        <w:spacing w:beforeLines="0" w:line="360" w:lineRule="auto"/>
        <w:ind w:left="420" w:leftChars="200"/>
        <w:rPr>
          <w:rFonts w:ascii="Calibri" w:hAnsi="Calibri" w:cs="Times New Roman"/>
          <w:color w:val="auto"/>
          <w:sz w:val="32"/>
          <w:szCs w:val="32"/>
          <w:highlight w:val="none"/>
          <w:u w:val="single"/>
        </w:rPr>
      </w:pPr>
      <w:r>
        <w:rPr>
          <w:rFonts w:hint="eastAsia" w:ascii="Calibri" w:hAnsi="Calibri" w:cs="Times New Roman"/>
          <w:color w:val="auto"/>
          <w:sz w:val="32"/>
          <w:szCs w:val="32"/>
          <w:highlight w:val="none"/>
        </w:rPr>
        <w:t>合同编号：</w:t>
      </w:r>
      <w:r>
        <w:rPr>
          <w:rFonts w:hint="eastAsia" w:ascii="Calibri" w:hAnsi="Calibri" w:cs="Times New Roman"/>
          <w:color w:val="auto"/>
          <w:sz w:val="32"/>
          <w:szCs w:val="32"/>
          <w:highlight w:val="none"/>
          <w:u w:val="single"/>
        </w:rPr>
        <w:t xml:space="preserve">                             </w:t>
      </w:r>
    </w:p>
    <w:p w14:paraId="767619F5">
      <w:pPr>
        <w:spacing w:beforeLines="0" w:line="360" w:lineRule="auto"/>
        <w:ind w:left="420" w:leftChars="200"/>
        <w:rPr>
          <w:rFonts w:ascii="Calibri" w:hAnsi="Calibri" w:cs="Times New Roman"/>
          <w:color w:val="auto"/>
          <w:sz w:val="32"/>
          <w:szCs w:val="32"/>
          <w:highlight w:val="none"/>
        </w:rPr>
      </w:pPr>
      <w:r>
        <w:rPr>
          <w:rFonts w:hint="eastAsia" w:ascii="Calibri" w:hAnsi="Calibri" w:cs="Times New Roman"/>
          <w:color w:val="auto"/>
          <w:sz w:val="32"/>
          <w:szCs w:val="32"/>
          <w:highlight w:val="none"/>
        </w:rPr>
        <w:t>甲    方：</w:t>
      </w:r>
      <w:r>
        <w:rPr>
          <w:rFonts w:hint="eastAsia" w:ascii="Calibri" w:hAnsi="Calibri" w:cs="Times New Roman"/>
          <w:color w:val="auto"/>
          <w:sz w:val="32"/>
          <w:szCs w:val="32"/>
          <w:highlight w:val="none"/>
          <w:u w:val="single"/>
        </w:rPr>
        <w:t xml:space="preserve">                             </w:t>
      </w:r>
    </w:p>
    <w:p w14:paraId="4CEFCF74">
      <w:pPr>
        <w:spacing w:beforeLines="0" w:line="360" w:lineRule="auto"/>
        <w:ind w:left="420" w:leftChars="200"/>
        <w:rPr>
          <w:rFonts w:ascii="Calibri" w:hAnsi="Calibri" w:cs="Times New Roman"/>
          <w:color w:val="auto"/>
          <w:sz w:val="32"/>
          <w:szCs w:val="32"/>
          <w:highlight w:val="none"/>
          <w:u w:val="single"/>
        </w:rPr>
      </w:pPr>
      <w:r>
        <w:rPr>
          <w:rFonts w:hint="eastAsia" w:ascii="Calibri" w:hAnsi="Calibri" w:cs="Times New Roman"/>
          <w:color w:val="auto"/>
          <w:sz w:val="32"/>
          <w:szCs w:val="32"/>
          <w:highlight w:val="none"/>
        </w:rPr>
        <w:t>乙    方：</w:t>
      </w:r>
      <w:r>
        <w:rPr>
          <w:rFonts w:hint="eastAsia" w:ascii="Calibri" w:hAnsi="Calibri" w:cs="Times New Roman"/>
          <w:color w:val="auto"/>
          <w:sz w:val="32"/>
          <w:szCs w:val="32"/>
          <w:highlight w:val="none"/>
          <w:u w:val="single"/>
        </w:rPr>
        <w:t xml:space="preserve">                             </w:t>
      </w:r>
    </w:p>
    <w:p w14:paraId="02CFD190">
      <w:pPr>
        <w:spacing w:beforeLines="0" w:line="360" w:lineRule="auto"/>
        <w:ind w:left="420" w:leftChars="200"/>
        <w:rPr>
          <w:rFonts w:ascii="Calibri" w:hAnsi="Calibri" w:cs="Times New Roman"/>
          <w:color w:val="auto"/>
          <w:sz w:val="32"/>
          <w:szCs w:val="32"/>
          <w:highlight w:val="none"/>
        </w:rPr>
      </w:pPr>
      <w:r>
        <w:rPr>
          <w:rFonts w:hint="eastAsia" w:ascii="Calibri" w:hAnsi="Calibri" w:cs="Times New Roman"/>
          <w:color w:val="auto"/>
          <w:sz w:val="32"/>
          <w:szCs w:val="32"/>
          <w:highlight w:val="none"/>
        </w:rPr>
        <w:t>签订时间：</w:t>
      </w:r>
      <w:r>
        <w:rPr>
          <w:rFonts w:hint="eastAsia" w:ascii="Calibri" w:hAnsi="Calibri" w:cs="Times New Roman"/>
          <w:color w:val="auto"/>
          <w:sz w:val="32"/>
          <w:szCs w:val="32"/>
          <w:highlight w:val="none"/>
          <w:u w:val="single"/>
        </w:rPr>
        <w:t xml:space="preserve">      </w:t>
      </w:r>
      <w:r>
        <w:rPr>
          <w:rFonts w:ascii="Calibri" w:hAnsi="Calibri" w:cs="Times New Roman"/>
          <w:color w:val="auto"/>
          <w:sz w:val="32"/>
          <w:szCs w:val="32"/>
          <w:highlight w:val="none"/>
          <w:u w:val="single"/>
        </w:rPr>
        <w:t xml:space="preserve">           </w:t>
      </w:r>
      <w:r>
        <w:rPr>
          <w:rFonts w:hint="eastAsia" w:ascii="Calibri" w:hAnsi="Calibri" w:cs="Times New Roman"/>
          <w:color w:val="auto"/>
          <w:sz w:val="32"/>
          <w:szCs w:val="32"/>
          <w:highlight w:val="none"/>
          <w:u w:val="single"/>
        </w:rPr>
        <w:t xml:space="preserve">            </w:t>
      </w:r>
    </w:p>
    <w:p w14:paraId="43295E36">
      <w:pPr>
        <w:spacing w:beforeLines="0" w:line="360" w:lineRule="auto"/>
        <w:rPr>
          <w:rFonts w:ascii="Calibri" w:hAnsi="Calibri" w:cs="Times New Roman"/>
          <w:color w:val="auto"/>
          <w:szCs w:val="20"/>
          <w:highlight w:val="none"/>
        </w:rPr>
      </w:pPr>
    </w:p>
    <w:p w14:paraId="45736924">
      <w:pPr>
        <w:spacing w:beforeLines="0" w:line="360" w:lineRule="auto"/>
        <w:rPr>
          <w:rFonts w:ascii="Calibri" w:hAnsi="Calibri" w:eastAsia="黑体" w:cs="Times New Roman"/>
          <w:color w:val="auto"/>
          <w:sz w:val="44"/>
          <w:szCs w:val="44"/>
          <w:highlight w:val="none"/>
        </w:rPr>
      </w:pPr>
      <w:r>
        <w:rPr>
          <w:rFonts w:ascii="Calibri" w:hAnsi="Calibri" w:eastAsia="黑体" w:cs="Times New Roman"/>
          <w:color w:val="auto"/>
          <w:sz w:val="44"/>
          <w:szCs w:val="44"/>
          <w:highlight w:val="none"/>
        </w:rPr>
        <w:br w:type="page"/>
      </w:r>
    </w:p>
    <w:p w14:paraId="13B44C62">
      <w:pPr>
        <w:spacing w:beforeLines="0" w:line="360" w:lineRule="auto"/>
        <w:jc w:val="center"/>
        <w:rPr>
          <w:rFonts w:hint="eastAsia" w:ascii="Calibri" w:hAnsi="Calibri" w:eastAsia="黑体" w:cs="Times New Roman"/>
          <w:color w:val="auto"/>
          <w:sz w:val="44"/>
          <w:szCs w:val="44"/>
          <w:highlight w:val="none"/>
          <w:lang w:eastAsia="zh-CN"/>
        </w:rPr>
      </w:pPr>
      <w:r>
        <w:rPr>
          <w:rFonts w:hint="eastAsia" w:ascii="Calibri" w:hAnsi="Calibri" w:eastAsia="黑体" w:cs="Times New Roman"/>
          <w:color w:val="auto"/>
          <w:sz w:val="44"/>
          <w:szCs w:val="44"/>
          <w:highlight w:val="none"/>
          <w:lang w:eastAsia="zh-CN"/>
        </w:rPr>
        <w:t>使</w:t>
      </w:r>
      <w:r>
        <w:rPr>
          <w:rFonts w:hint="eastAsia" w:ascii="Calibri" w:hAnsi="Calibri" w:eastAsia="黑体" w:cs="Times New Roman"/>
          <w:color w:val="auto"/>
          <w:sz w:val="44"/>
          <w:szCs w:val="44"/>
          <w:highlight w:val="none"/>
          <w:lang w:val="en-US" w:eastAsia="zh-CN"/>
        </w:rPr>
        <w:t xml:space="preserve"> </w:t>
      </w:r>
      <w:r>
        <w:rPr>
          <w:rFonts w:hint="eastAsia" w:ascii="Calibri" w:hAnsi="Calibri" w:eastAsia="黑体" w:cs="Times New Roman"/>
          <w:color w:val="auto"/>
          <w:sz w:val="44"/>
          <w:szCs w:val="44"/>
          <w:highlight w:val="none"/>
          <w:lang w:eastAsia="zh-CN"/>
        </w:rPr>
        <w:t>用</w:t>
      </w:r>
      <w:r>
        <w:rPr>
          <w:rFonts w:hint="eastAsia" w:ascii="Calibri" w:hAnsi="Calibri" w:eastAsia="黑体" w:cs="Times New Roman"/>
          <w:color w:val="auto"/>
          <w:sz w:val="44"/>
          <w:szCs w:val="44"/>
          <w:highlight w:val="none"/>
          <w:lang w:val="en-US" w:eastAsia="zh-CN"/>
        </w:rPr>
        <w:t xml:space="preserve"> </w:t>
      </w:r>
      <w:r>
        <w:rPr>
          <w:rFonts w:hint="eastAsia" w:ascii="Calibri" w:hAnsi="Calibri" w:eastAsia="黑体" w:cs="Times New Roman"/>
          <w:color w:val="auto"/>
          <w:sz w:val="44"/>
          <w:szCs w:val="44"/>
          <w:highlight w:val="none"/>
          <w:lang w:eastAsia="zh-CN"/>
        </w:rPr>
        <w:t>说</w:t>
      </w:r>
      <w:r>
        <w:rPr>
          <w:rFonts w:hint="eastAsia" w:ascii="Calibri" w:hAnsi="Calibri" w:eastAsia="黑体" w:cs="Times New Roman"/>
          <w:color w:val="auto"/>
          <w:sz w:val="44"/>
          <w:szCs w:val="44"/>
          <w:highlight w:val="none"/>
          <w:lang w:val="en-US" w:eastAsia="zh-CN"/>
        </w:rPr>
        <w:t xml:space="preserve"> </w:t>
      </w:r>
      <w:r>
        <w:rPr>
          <w:rFonts w:hint="eastAsia" w:ascii="Calibri" w:hAnsi="Calibri" w:eastAsia="黑体" w:cs="Times New Roman"/>
          <w:color w:val="auto"/>
          <w:sz w:val="44"/>
          <w:szCs w:val="44"/>
          <w:highlight w:val="none"/>
          <w:lang w:eastAsia="zh-CN"/>
        </w:rPr>
        <w:t>明</w:t>
      </w:r>
    </w:p>
    <w:p w14:paraId="56492BFF">
      <w:pPr>
        <w:spacing w:beforeLines="0" w:line="360" w:lineRule="auto"/>
        <w:ind w:firstLine="640" w:firstLineChars="200"/>
        <w:rPr>
          <w:rFonts w:hint="eastAsia" w:ascii="仿宋_GB2312" w:hAnsi="仿宋_GB2312" w:eastAsia="仿宋_GB2312" w:cs="仿宋_GB2312"/>
          <w:color w:val="auto"/>
          <w:sz w:val="32"/>
          <w:szCs w:val="32"/>
          <w:highlight w:val="none"/>
          <w:lang w:val="en-US" w:eastAsia="zh-CN"/>
        </w:rPr>
      </w:pPr>
    </w:p>
    <w:p w14:paraId="38AE383B">
      <w:pPr>
        <w:spacing w:beforeLines="0"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15630CEE">
      <w:pPr>
        <w:spacing w:beforeLines="0" w:line="360" w:lineRule="auto"/>
        <w:ind w:firstLine="0" w:firstLineChars="0"/>
        <w:rPr>
          <w:rFonts w:hint="default" w:ascii="Calibri" w:hAnsi="Calibri" w:eastAsia="黑体" w:cs="Times New Roman"/>
          <w:color w:val="auto"/>
          <w:sz w:val="44"/>
          <w:szCs w:val="44"/>
          <w:highlight w:val="none"/>
          <w:lang w:val="en-US" w:eastAsia="zh-CN"/>
        </w:rPr>
      </w:pPr>
      <w:r>
        <w:rPr>
          <w:rFonts w:hint="eastAsia" w:ascii="Calibri" w:hAnsi="Calibri" w:eastAsia="黑体" w:cs="Times New Roman"/>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435AC22E">
      <w:pPr>
        <w:spacing w:beforeLines="0"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2C7CEAFC">
      <w:pPr>
        <w:spacing w:beforeLines="0" w:line="360" w:lineRule="auto"/>
        <w:ind w:firstLine="880" w:firstLineChars="200"/>
        <w:jc w:val="both"/>
        <w:rPr>
          <w:rFonts w:eastAsia="黑体"/>
          <w:color w:val="auto"/>
          <w:sz w:val="44"/>
          <w:szCs w:val="44"/>
          <w:highlight w:val="none"/>
        </w:rPr>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577AD7F6">
      <w:pPr>
        <w:pStyle w:val="4"/>
        <w:adjustRightInd w:val="0"/>
        <w:snapToGrid w:val="0"/>
        <w:spacing w:before="0" w:beforeLines="0" w:after="0" w:line="360" w:lineRule="auto"/>
        <w:jc w:val="center"/>
        <w:rPr>
          <w:rFonts w:hint="eastAsia" w:ascii="黑体" w:hAnsi="黑体" w:eastAsia="黑体"/>
          <w:color w:val="auto"/>
          <w:sz w:val="28"/>
          <w:szCs w:val="28"/>
          <w:highlight w:val="none"/>
        </w:rPr>
      </w:pPr>
      <w:bookmarkStart w:id="1" w:name="_Toc22209"/>
    </w:p>
    <w:p w14:paraId="381A1243">
      <w:pPr>
        <w:pStyle w:val="4"/>
        <w:adjustRightInd w:val="0"/>
        <w:snapToGrid w:val="0"/>
        <w:spacing w:before="0" w:beforeLines="0" w:after="0" w:line="360" w:lineRule="auto"/>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1"/>
    </w:p>
    <w:p w14:paraId="78762E3B">
      <w:pPr>
        <w:pStyle w:val="4"/>
        <w:adjustRightInd w:val="0"/>
        <w:snapToGrid w:val="0"/>
        <w:spacing w:before="0" w:beforeLines="0" w:after="0" w:line="360" w:lineRule="auto"/>
        <w:jc w:val="center"/>
        <w:rPr>
          <w:rFonts w:hint="eastAsia" w:ascii="黑体" w:hAnsi="华文中宋" w:eastAsia="黑体"/>
          <w:b w:val="0"/>
          <w:bCs w:val="0"/>
          <w:color w:val="auto"/>
          <w:sz w:val="28"/>
          <w:szCs w:val="28"/>
          <w:highlight w:val="none"/>
        </w:rPr>
      </w:pPr>
    </w:p>
    <w:p w14:paraId="5DCDDB59">
      <w:pPr>
        <w:adjustRightInd w:val="0"/>
        <w:snapToGrid w:val="0"/>
        <w:spacing w:before="0" w:beforeLines="0" w:line="360" w:lineRule="auto"/>
        <w:rPr>
          <w:rFonts w:ascii="宋体" w:hAnsi="宋体" w:cs="Times New Roman"/>
          <w:color w:val="auto"/>
          <w:szCs w:val="21"/>
          <w:highlight w:val="none"/>
        </w:rPr>
      </w:pPr>
      <w:r>
        <w:rPr>
          <w:rFonts w:hint="eastAsia" w:ascii="宋体" w:hAnsi="宋体" w:cs="Times New Roman"/>
          <w:color w:val="auto"/>
          <w:szCs w:val="21"/>
          <w:highlight w:val="none"/>
        </w:rPr>
        <w:t>甲方（全称）：</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（采购人</w:t>
      </w:r>
      <w:r>
        <w:rPr>
          <w:rFonts w:hint="eastAsia" w:ascii="宋体" w:hAnsi="宋体" w:cs="Times New Roman"/>
          <w:color w:val="auto"/>
          <w:szCs w:val="21"/>
          <w:highlight w:val="none"/>
          <w:lang w:eastAsia="zh-CN"/>
        </w:rPr>
        <w:t>、受采购人委托签订合同的单位</w:t>
      </w:r>
      <w:r>
        <w:rPr>
          <w:rFonts w:hint="eastAsia" w:ascii="宋体" w:hAnsi="宋体" w:cs="Times New Roman"/>
          <w:color w:val="auto"/>
          <w:szCs w:val="21"/>
          <w:highlight w:val="none"/>
        </w:rPr>
        <w:t>或采购</w:t>
      </w:r>
      <w:r>
        <w:rPr>
          <w:rFonts w:hint="eastAsia" w:ascii="宋体" w:hAnsi="宋体" w:cs="Times New Roman"/>
          <w:color w:val="auto"/>
          <w:szCs w:val="21"/>
          <w:highlight w:val="none"/>
          <w:lang w:val="en-US" w:eastAsia="zh-CN"/>
        </w:rPr>
        <w:tab/>
      </w:r>
      <w:r>
        <w:rPr>
          <w:rFonts w:hint="eastAsia" w:ascii="宋体" w:hAnsi="宋体" w:cs="Times New Roman"/>
          <w:color w:val="auto"/>
          <w:szCs w:val="21"/>
          <w:highlight w:val="none"/>
          <w:lang w:val="en-US" w:eastAsia="zh-CN"/>
        </w:rPr>
        <w:t xml:space="preserve">                                   </w:t>
      </w:r>
      <w:r>
        <w:rPr>
          <w:rFonts w:hint="eastAsia" w:ascii="宋体" w:hAnsi="宋体" w:cs="Times New Roman"/>
          <w:color w:val="auto"/>
          <w:szCs w:val="21"/>
          <w:highlight w:val="none"/>
        </w:rPr>
        <w:t>文件约定的合同甲方）</w:t>
      </w:r>
    </w:p>
    <w:p w14:paraId="5BE32568">
      <w:pPr>
        <w:adjustRightInd w:val="0"/>
        <w:snapToGrid w:val="0"/>
        <w:spacing w:before="0" w:beforeLines="0" w:line="360" w:lineRule="auto"/>
        <w:rPr>
          <w:rFonts w:ascii="宋体" w:hAnsi="宋体" w:cs="Times New Roman"/>
          <w:color w:val="auto"/>
          <w:szCs w:val="21"/>
          <w:highlight w:val="none"/>
        </w:rPr>
      </w:pPr>
      <w:r>
        <w:rPr>
          <w:rFonts w:hint="eastAsia" w:ascii="宋体" w:hAnsi="宋体" w:cs="Times New Roman"/>
          <w:color w:val="auto"/>
          <w:szCs w:val="21"/>
          <w:highlight w:val="none"/>
        </w:rPr>
        <w:t>乙方</w:t>
      </w:r>
      <w:r>
        <w:rPr>
          <w:rFonts w:hint="eastAsia" w:ascii="宋体" w:hAnsi="宋体" w:cs="Times New Roman"/>
          <w:color w:val="auto"/>
          <w:szCs w:val="21"/>
          <w:highlight w:val="none"/>
          <w:lang w:val="en-US" w:eastAsia="zh-CN"/>
        </w:rPr>
        <w:t>1</w:t>
      </w:r>
      <w:r>
        <w:rPr>
          <w:rFonts w:hint="eastAsia" w:ascii="宋体" w:hAnsi="宋体" w:cs="Times New Roman"/>
          <w:color w:val="auto"/>
          <w:szCs w:val="21"/>
          <w:highlight w:val="none"/>
        </w:rPr>
        <w:t>（全称）：</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（供应商）</w:t>
      </w:r>
    </w:p>
    <w:p w14:paraId="04190176">
      <w:pPr>
        <w:adjustRightInd w:val="0"/>
        <w:snapToGrid w:val="0"/>
        <w:spacing w:before="0" w:beforeLines="0" w:line="360" w:lineRule="auto"/>
        <w:rPr>
          <w:rFonts w:hint="eastAsia" w:ascii="宋体" w:hAnsi="宋体" w:cs="Times New Roman"/>
          <w:color w:val="auto"/>
          <w:szCs w:val="21"/>
          <w:highlight w:val="none"/>
        </w:rPr>
      </w:pPr>
      <w:r>
        <w:rPr>
          <w:rFonts w:hint="eastAsia" w:ascii="宋体" w:hAnsi="宋体" w:cs="Times New Roman"/>
          <w:color w:val="auto"/>
          <w:szCs w:val="21"/>
          <w:highlight w:val="none"/>
        </w:rPr>
        <w:t>乙方2（全称）：</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（联合体成员供应商或其他合同主体）（如有）</w:t>
      </w:r>
    </w:p>
    <w:p w14:paraId="4306AE71">
      <w:pPr>
        <w:adjustRightInd w:val="0"/>
        <w:snapToGrid w:val="0"/>
        <w:spacing w:before="0" w:beforeLines="0" w:line="360" w:lineRule="auto"/>
        <w:rPr>
          <w:rFonts w:hint="eastAsia" w:ascii="宋体" w:hAnsi="宋体" w:cs="Times New Roman"/>
          <w:color w:val="auto"/>
          <w:szCs w:val="21"/>
          <w:highlight w:val="none"/>
        </w:rPr>
      </w:pPr>
      <w:r>
        <w:rPr>
          <w:rFonts w:hint="eastAsia" w:ascii="Calibri" w:hAnsi="Calibri" w:cs="Times New Roman"/>
          <w:color w:val="auto"/>
          <w:szCs w:val="20"/>
          <w:highlight w:val="none"/>
          <w:lang w:eastAsia="zh-CN"/>
        </w:rPr>
        <w:t>乙方</w:t>
      </w:r>
      <w:r>
        <w:rPr>
          <w:rFonts w:hint="eastAsia" w:ascii="宋体" w:hAnsi="宋体" w:cs="Times New Roman"/>
          <w:color w:val="auto"/>
          <w:szCs w:val="21"/>
          <w:highlight w:val="none"/>
          <w:lang w:val="en-US" w:eastAsia="zh-CN"/>
        </w:rPr>
        <w:t>3</w:t>
      </w:r>
      <w:r>
        <w:rPr>
          <w:rFonts w:hint="eastAsia" w:ascii="Calibri" w:hAnsi="Calibri" w:cs="Times New Roman"/>
          <w:color w:val="auto"/>
          <w:szCs w:val="20"/>
          <w:highlight w:val="none"/>
          <w:lang w:val="en-US" w:eastAsia="zh-CN"/>
        </w:rPr>
        <w:t>（全称）</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（联合体成员供应商或其他合同主体）（如有）</w:t>
      </w:r>
    </w:p>
    <w:p w14:paraId="73C982A3">
      <w:pPr>
        <w:spacing w:beforeLines="0" w:line="360" w:lineRule="auto"/>
        <w:rPr>
          <w:rFonts w:hint="default" w:ascii="Calibri" w:hAnsi="Calibri" w:eastAsia="宋体" w:cs="Times New Roman"/>
          <w:color w:val="auto"/>
          <w:szCs w:val="20"/>
          <w:highlight w:val="none"/>
          <w:lang w:val="en-US" w:eastAsia="zh-CN"/>
        </w:rPr>
      </w:pPr>
    </w:p>
    <w:p w14:paraId="72560FAE">
      <w:pPr>
        <w:widowControl w:val="0"/>
        <w:adjustRightInd w:val="0"/>
        <w:snapToGrid w:val="0"/>
        <w:spacing w:before="0" w:beforeLines="0" w:after="0" w:line="360" w:lineRule="auto"/>
        <w:ind w:left="0" w:leftChars="0" w:firstLine="420" w:firstLineChars="2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依据《中华人民共和国民法典》、《中华人民共和国政府采购法》等有关的法律法规，以及</w:t>
      </w:r>
      <w:r>
        <w:rPr>
          <w:rFonts w:hint="eastAsia" w:ascii="宋体" w:hAnsi="宋体" w:eastAsia="宋体" w:cs="Times New Roman"/>
          <w:i w:val="0"/>
          <w:iCs w:val="0"/>
          <w:color w:val="auto"/>
          <w:kern w:val="2"/>
          <w:sz w:val="21"/>
          <w:szCs w:val="21"/>
          <w:highlight w:val="none"/>
          <w:u w:val="none"/>
          <w:lang w:val="en-US" w:eastAsia="zh-CN" w:bidi="ar-SA"/>
        </w:rPr>
        <w:t>本采购项目</w:t>
      </w:r>
      <w:r>
        <w:rPr>
          <w:rFonts w:hint="eastAsia" w:ascii="宋体" w:hAnsi="宋体" w:eastAsia="宋体" w:cs="Times New Roman"/>
          <w:color w:val="auto"/>
          <w:kern w:val="2"/>
          <w:sz w:val="21"/>
          <w:szCs w:val="21"/>
          <w:highlight w:val="none"/>
          <w:lang w:val="en-US" w:eastAsia="zh-CN" w:bidi="ar-SA"/>
        </w:rPr>
        <w:t xml:space="preserve">的招标/谈判文件等采购文件、乙方的《投标（响应）文件》及《中标（成交）通知书》，甲乙双方同意签订本合同。具体情况及要求如下：     </w:t>
      </w:r>
    </w:p>
    <w:p w14:paraId="4175562C">
      <w:pPr>
        <w:numPr>
          <w:ilvl w:val="0"/>
          <w:numId w:val="3"/>
        </w:numPr>
        <w:adjustRightInd w:val="0"/>
        <w:snapToGrid w:val="0"/>
        <w:spacing w:before="0" w:beforeLines="0" w:line="360" w:lineRule="auto"/>
        <w:ind w:firstLine="422" w:firstLineChars="200"/>
        <w:rPr>
          <w:rFonts w:ascii="宋体" w:hAnsi="宋体" w:cs="Times New Roman"/>
          <w:b/>
          <w:color w:val="auto"/>
          <w:szCs w:val="21"/>
          <w:highlight w:val="none"/>
        </w:rPr>
      </w:pPr>
      <w:r>
        <w:rPr>
          <w:rFonts w:hint="eastAsia" w:ascii="宋体" w:hAnsi="宋体" w:cs="Times New Roman"/>
          <w:b/>
          <w:color w:val="auto"/>
          <w:szCs w:val="21"/>
          <w:highlight w:val="none"/>
        </w:rPr>
        <w:t>项目信息</w:t>
      </w:r>
    </w:p>
    <w:p w14:paraId="3A94CC9F">
      <w:pPr>
        <w:widowControl w:val="0"/>
        <w:numPr>
          <w:ilvl w:val="0"/>
          <w:numId w:val="4"/>
        </w:numPr>
        <w:adjustRightInd w:val="0"/>
        <w:snapToGrid w:val="0"/>
        <w:spacing w:before="0" w:beforeLines="0" w:after="0" w:line="360" w:lineRule="auto"/>
        <w:ind w:left="0" w:leftChars="0" w:firstLine="420" w:firstLineChars="200"/>
        <w:jc w:val="both"/>
        <w:rPr>
          <w:rFonts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lang w:val="en-US" w:eastAsia="zh-CN" w:bidi="ar-SA"/>
        </w:rPr>
        <w:t>采购项目名称：</w:t>
      </w:r>
      <w:r>
        <w:rPr>
          <w:rFonts w:ascii="宋体" w:hAnsi="宋体" w:eastAsia="宋体" w:cs="Times New Roman"/>
          <w:color w:val="auto"/>
          <w:kern w:val="2"/>
          <w:sz w:val="21"/>
          <w:szCs w:val="21"/>
          <w:highlight w:val="none"/>
          <w:u w:val="single"/>
          <w:lang w:val="en-US" w:eastAsia="zh-CN" w:bidi="ar-SA"/>
        </w:rPr>
        <w:t xml:space="preserve">                                          </w:t>
      </w:r>
    </w:p>
    <w:p w14:paraId="3E275221">
      <w:pPr>
        <w:widowControl w:val="0"/>
        <w:numPr>
          <w:ilvl w:val="-1"/>
          <w:numId w:val="0"/>
        </w:numPr>
        <w:tabs>
          <w:tab w:val="left" w:pos="999"/>
        </w:tabs>
        <w:adjustRightInd w:val="0"/>
        <w:snapToGrid w:val="0"/>
        <w:spacing w:before="0" w:beforeLines="0" w:after="0" w:line="360" w:lineRule="auto"/>
        <w:ind w:left="0" w:leftChars="0" w:firstLine="0" w:firstLineChars="0"/>
        <w:jc w:val="both"/>
        <w:rPr>
          <w:rFonts w:hint="default" w:ascii="宋体" w:hAnsi="宋体" w:eastAsia="宋体" w:cs="Times New Roman"/>
          <w:color w:val="auto"/>
          <w:kern w:val="2"/>
          <w:sz w:val="21"/>
          <w:szCs w:val="21"/>
          <w:highlight w:val="none"/>
          <w:u w:val="none"/>
          <w:lang w:val="en-US" w:eastAsia="zh-CN" w:bidi="ar-SA"/>
        </w:rPr>
      </w:pPr>
      <w:r>
        <w:rPr>
          <w:rFonts w:hint="eastAsia" w:ascii="宋体" w:hAnsi="宋体" w:eastAsia="宋体" w:cs="Times New Roman"/>
          <w:color w:val="auto"/>
          <w:kern w:val="2"/>
          <w:sz w:val="21"/>
          <w:szCs w:val="21"/>
          <w:highlight w:val="none"/>
          <w:u w:val="none"/>
          <w:lang w:val="en-US" w:eastAsia="zh-CN" w:bidi="ar-SA"/>
        </w:rPr>
        <w:t xml:space="preserve">         采购项目编号：</w:t>
      </w:r>
      <w:r>
        <w:rPr>
          <w:rFonts w:ascii="宋体" w:hAnsi="宋体" w:eastAsia="宋体" w:cs="Times New Roman"/>
          <w:color w:val="auto"/>
          <w:kern w:val="2"/>
          <w:sz w:val="21"/>
          <w:szCs w:val="21"/>
          <w:highlight w:val="none"/>
          <w:u w:val="single"/>
          <w:lang w:val="en-US" w:eastAsia="zh-CN" w:bidi="ar-SA"/>
        </w:rPr>
        <w:t xml:space="preserve">                                          </w:t>
      </w:r>
    </w:p>
    <w:p w14:paraId="2D5CC446">
      <w:pPr>
        <w:widowControl w:val="0"/>
        <w:adjustRightInd w:val="0"/>
        <w:snapToGrid w:val="0"/>
        <w:spacing w:before="0" w:beforeLines="0" w:after="0" w:line="360" w:lineRule="auto"/>
        <w:ind w:left="0" w:leftChars="0" w:firstLine="420" w:firstLineChars="2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（2）采购计划编号：</w:t>
      </w:r>
      <w:r>
        <w:rPr>
          <w:rFonts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ascii="宋体" w:hAnsi="宋体" w:eastAsia="宋体" w:cs="Times New Roman"/>
          <w:color w:val="auto"/>
          <w:kern w:val="2"/>
          <w:sz w:val="21"/>
          <w:szCs w:val="21"/>
          <w:highlight w:val="none"/>
          <w:u w:val="single"/>
          <w:lang w:val="en-US" w:eastAsia="zh-CN" w:bidi="ar-SA"/>
        </w:rPr>
        <w:t xml:space="preserve">     </w:t>
      </w:r>
      <w:r>
        <w:rPr>
          <w:rFonts w:ascii="宋体" w:hAnsi="宋体" w:eastAsia="宋体" w:cs="Times New Roman"/>
          <w:color w:val="auto"/>
          <w:kern w:val="2"/>
          <w:sz w:val="21"/>
          <w:szCs w:val="21"/>
          <w:highlight w:val="none"/>
          <w:lang w:val="en-US" w:eastAsia="zh-CN" w:bidi="ar-SA"/>
        </w:rPr>
        <w:t xml:space="preserve"> </w:t>
      </w:r>
    </w:p>
    <w:p w14:paraId="0E43E680">
      <w:pPr>
        <w:adjustRightInd w:val="0"/>
        <w:snapToGrid w:val="0"/>
        <w:spacing w:before="0" w:beforeLines="0"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（3）项目内容：</w:t>
      </w:r>
    </w:p>
    <w:p w14:paraId="14102AC1">
      <w:pPr>
        <w:adjustRightInd w:val="0"/>
        <w:snapToGrid w:val="0"/>
        <w:spacing w:before="0" w:beforeLines="0" w:line="360" w:lineRule="auto"/>
        <w:ind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 xml:space="preserve">     </w:t>
      </w:r>
      <w:r>
        <w:rPr>
          <w:rFonts w:hint="eastAsia" w:ascii="宋体" w:hAnsi="宋体" w:cs="Times New Roman"/>
          <w:color w:val="auto"/>
          <w:szCs w:val="21"/>
          <w:highlight w:val="none"/>
          <w:lang w:eastAsia="zh-CN"/>
        </w:rPr>
        <w:t>采购标的及数量</w:t>
      </w:r>
      <w:r>
        <w:rPr>
          <w:rFonts w:hint="eastAsia" w:ascii="宋体" w:hAnsi="宋体" w:cs="Times New Roman"/>
          <w:color w:val="auto"/>
          <w:szCs w:val="21"/>
          <w:highlight w:val="none"/>
          <w:lang w:val="en-US" w:eastAsia="zh-CN"/>
        </w:rPr>
        <w:t>（台/套</w:t>
      </w:r>
      <w:r>
        <w:rPr>
          <w:rFonts w:hint="default" w:ascii="宋体" w:hAnsi="宋体" w:cs="Times New Roman"/>
          <w:color w:val="auto"/>
          <w:szCs w:val="21"/>
          <w:highlight w:val="none"/>
          <w:lang w:val="en" w:eastAsia="zh-CN"/>
        </w:rPr>
        <w:t>/</w:t>
      </w:r>
      <w:r>
        <w:rPr>
          <w:rFonts w:hint="eastAsia" w:ascii="宋体" w:hAnsi="宋体" w:cs="Times New Roman"/>
          <w:color w:val="auto"/>
          <w:szCs w:val="21"/>
          <w:highlight w:val="none"/>
          <w:lang w:val="en" w:eastAsia="zh-CN"/>
        </w:rPr>
        <w:t>个</w:t>
      </w:r>
      <w:r>
        <w:rPr>
          <w:rFonts w:hint="default" w:ascii="宋体" w:hAnsi="宋体" w:cs="Times New Roman"/>
          <w:color w:val="auto"/>
          <w:szCs w:val="21"/>
          <w:highlight w:val="none"/>
          <w:lang w:val="en" w:eastAsia="zh-CN"/>
        </w:rPr>
        <w:t>/</w:t>
      </w:r>
      <w:r>
        <w:rPr>
          <w:rFonts w:hint="eastAsia" w:ascii="宋体" w:hAnsi="宋体" w:cs="Times New Roman"/>
          <w:color w:val="auto"/>
          <w:szCs w:val="21"/>
          <w:highlight w:val="none"/>
          <w:lang w:val="en" w:eastAsia="zh-CN"/>
        </w:rPr>
        <w:t>架</w:t>
      </w:r>
      <w:r>
        <w:rPr>
          <w:rFonts w:hint="default" w:ascii="宋体" w:hAnsi="宋体" w:cs="Times New Roman"/>
          <w:color w:val="auto"/>
          <w:szCs w:val="21"/>
          <w:highlight w:val="none"/>
          <w:lang w:val="en" w:eastAsia="zh-CN"/>
        </w:rPr>
        <w:t>/</w:t>
      </w:r>
      <w:r>
        <w:rPr>
          <w:rFonts w:hint="eastAsia" w:ascii="宋体" w:hAnsi="宋体" w:cs="Times New Roman"/>
          <w:color w:val="auto"/>
          <w:szCs w:val="21"/>
          <w:highlight w:val="none"/>
          <w:lang w:val="en" w:eastAsia="zh-CN"/>
        </w:rPr>
        <w:t>组等</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none"/>
          <w:lang w:val="en-US" w:eastAsia="zh-CN"/>
        </w:rPr>
        <w:t xml:space="preserve">            </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lang w:val="en-US" w:eastAsia="zh-CN"/>
        </w:rPr>
        <w:t xml:space="preserve"> </w:t>
      </w:r>
    </w:p>
    <w:p w14:paraId="1B6109E9">
      <w:pPr>
        <w:numPr>
          <w:ilvl w:val="-1"/>
          <w:numId w:val="0"/>
        </w:numPr>
        <w:adjustRightInd w:val="0"/>
        <w:snapToGrid w:val="0"/>
        <w:spacing w:before="0" w:beforeLines="0" w:line="360" w:lineRule="auto"/>
        <w:ind w:firstLine="420" w:firstLineChars="200"/>
        <w:rPr>
          <w:rFonts w:hint="default" w:ascii="宋体" w:hAnsi="宋体" w:cs="宋体"/>
          <w:color w:val="auto"/>
          <w:szCs w:val="21"/>
          <w:highlight w:val="none"/>
          <w:lang w:val="en" w:eastAsia="zh-CN"/>
        </w:rPr>
      </w:pPr>
      <w:r>
        <w:rPr>
          <w:rFonts w:hint="eastAsia" w:ascii="宋体" w:hAnsi="宋体" w:cs="Times New Roman"/>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6A0DE649">
      <w:pPr>
        <w:adjustRightInd w:val="0"/>
        <w:snapToGrid w:val="0"/>
        <w:spacing w:before="0" w:beforeLines="0" w:line="360" w:lineRule="auto"/>
        <w:ind w:firstLine="945" w:firstLineChars="450"/>
        <w:rPr>
          <w:rFonts w:ascii="宋体" w:hAnsi="宋体" w:cs="Times New Roman"/>
          <w:color w:val="auto"/>
          <w:szCs w:val="21"/>
          <w:highlight w:val="none"/>
          <w:u w:val="single"/>
        </w:rPr>
      </w:pPr>
      <w:r>
        <w:rPr>
          <w:rFonts w:hint="eastAsia" w:ascii="宋体" w:hAnsi="宋体" w:cs="Times New Roman"/>
          <w:color w:val="auto"/>
          <w:szCs w:val="21"/>
          <w:highlight w:val="none"/>
          <w:u w:val="none"/>
          <w:lang w:val="en-US" w:eastAsia="zh-CN"/>
        </w:rPr>
        <w:t>采购标的的技术要求、商务要求具体见附件。</w:t>
      </w:r>
    </w:p>
    <w:p w14:paraId="42C70CCA">
      <w:pPr>
        <w:numPr>
          <w:ilvl w:val="-1"/>
          <w:numId w:val="0"/>
        </w:numPr>
        <w:adjustRightInd w:val="0"/>
        <w:snapToGrid w:val="0"/>
        <w:spacing w:before="0" w:beforeLines="0" w:line="360" w:lineRule="auto"/>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43B3D97D">
      <w:pPr>
        <w:numPr>
          <w:ilvl w:val="-1"/>
          <w:numId w:val="0"/>
        </w:numPr>
        <w:adjustRightInd w:val="0"/>
        <w:snapToGrid w:val="0"/>
        <w:spacing w:before="0" w:beforeLines="0" w:line="360" w:lineRule="auto"/>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0F920CFE">
      <w:pPr>
        <w:numPr>
          <w:ilvl w:val="-1"/>
          <w:numId w:val="0"/>
        </w:numPr>
        <w:adjustRightInd w:val="0"/>
        <w:snapToGrid w:val="0"/>
        <w:spacing w:before="0" w:beforeLines="0"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11E1A089">
      <w:pPr>
        <w:pStyle w:val="44"/>
        <w:spacing w:beforeLines="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276BC52B">
      <w:pPr>
        <w:pStyle w:val="44"/>
        <w:spacing w:beforeLines="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762FAF7B">
      <w:pPr>
        <w:pStyle w:val="44"/>
        <w:numPr>
          <w:ilvl w:val="-1"/>
          <w:numId w:val="0"/>
        </w:numPr>
        <w:adjustRightInd w:val="0"/>
        <w:snapToGrid w:val="0"/>
        <w:spacing w:before="0" w:beforeLines="0"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6816D7E">
      <w:pPr>
        <w:pStyle w:val="44"/>
        <w:numPr>
          <w:ilvl w:val="-1"/>
          <w:numId w:val="0"/>
        </w:numPr>
        <w:adjustRightInd w:val="0"/>
        <w:snapToGrid w:val="0"/>
        <w:spacing w:before="0" w:beforeLines="0"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1D96CCD0">
      <w:pPr>
        <w:pStyle w:val="44"/>
        <w:numPr>
          <w:ilvl w:val="-1"/>
          <w:numId w:val="0"/>
        </w:numPr>
        <w:adjustRightInd w:val="0"/>
        <w:snapToGrid w:val="0"/>
        <w:spacing w:before="0" w:beforeLines="0" w:line="360" w:lineRule="auto"/>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787B0FDB">
      <w:pPr>
        <w:pStyle w:val="44"/>
        <w:numPr>
          <w:ilvl w:val="-1"/>
          <w:numId w:val="0"/>
        </w:numPr>
        <w:adjustRightInd w:val="0"/>
        <w:snapToGrid w:val="0"/>
        <w:spacing w:before="0" w:beforeLines="0" w:line="360" w:lineRule="auto"/>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3CCE7936">
      <w:pPr>
        <w:pStyle w:val="44"/>
        <w:numPr>
          <w:ilvl w:val="-1"/>
          <w:numId w:val="0"/>
        </w:numPr>
        <w:adjustRightInd w:val="0"/>
        <w:snapToGrid w:val="0"/>
        <w:spacing w:before="0" w:beforeLines="0" w:line="360" w:lineRule="auto"/>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FE"/>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0E1FC9BB">
      <w:pPr>
        <w:pStyle w:val="44"/>
        <w:numPr>
          <w:ilvl w:val="-1"/>
          <w:numId w:val="0"/>
        </w:numPr>
        <w:adjustRightInd w:val="0"/>
        <w:snapToGrid w:val="0"/>
        <w:spacing w:before="0" w:beforeLines="0" w:line="360" w:lineRule="auto"/>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FE"/>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4C313A6D">
      <w:pPr>
        <w:pStyle w:val="44"/>
        <w:numPr>
          <w:ilvl w:val="-1"/>
          <w:numId w:val="0"/>
        </w:numPr>
        <w:adjustRightInd w:val="0"/>
        <w:snapToGrid w:val="0"/>
        <w:spacing w:before="0" w:beforeLines="0" w:line="360" w:lineRule="auto"/>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37ADF758">
      <w:pPr>
        <w:pStyle w:val="44"/>
        <w:numPr>
          <w:ilvl w:val="-1"/>
          <w:numId w:val="0"/>
        </w:numPr>
        <w:adjustRightInd w:val="0"/>
        <w:snapToGrid w:val="0"/>
        <w:spacing w:before="0" w:beforeLines="0" w:line="360" w:lineRule="auto"/>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FF23CC9">
      <w:pPr>
        <w:pStyle w:val="44"/>
        <w:numPr>
          <w:ilvl w:val="-1"/>
          <w:numId w:val="0"/>
        </w:numPr>
        <w:adjustRightInd w:val="0"/>
        <w:snapToGrid w:val="0"/>
        <w:spacing w:before="0" w:beforeLines="0" w:line="360" w:lineRule="auto"/>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6FCA28FA">
      <w:pPr>
        <w:numPr>
          <w:ilvl w:val="-1"/>
          <w:numId w:val="0"/>
        </w:numPr>
        <w:adjustRightInd w:val="0"/>
        <w:snapToGrid w:val="0"/>
        <w:spacing w:before="0" w:beforeLines="0" w:line="360" w:lineRule="auto"/>
        <w:ind w:left="0" w:leftChars="0" w:firstLine="0" w:firstLineChars="0"/>
        <w:rPr>
          <w:rFonts w:hint="eastAsia" w:ascii="宋体" w:hAnsi="宋体" w:cs="Times New Roman"/>
          <w:iCs/>
          <w:color w:val="auto"/>
          <w:szCs w:val="21"/>
          <w:highlight w:val="none"/>
        </w:rPr>
      </w:pPr>
      <w:r>
        <w:rPr>
          <w:rFonts w:hint="eastAsia" w:ascii="宋体" w:hAnsi="宋体" w:cs="Times New Roman"/>
          <w:color w:val="auto"/>
          <w:w w:val="100"/>
          <w:szCs w:val="21"/>
          <w:highlight w:val="none"/>
          <w:lang w:val="en-US" w:eastAsia="zh-CN"/>
        </w:rPr>
        <w:t xml:space="preserve">         本合同</w:t>
      </w:r>
      <w:r>
        <w:rPr>
          <w:rFonts w:hint="eastAsia" w:ascii="宋体" w:hAnsi="宋体" w:cs="Times New Roman"/>
          <w:color w:val="auto"/>
          <w:w w:val="100"/>
          <w:szCs w:val="21"/>
          <w:highlight w:val="none"/>
        </w:rPr>
        <w:t>是否</w:t>
      </w:r>
      <w:r>
        <w:rPr>
          <w:rFonts w:hint="eastAsia" w:ascii="宋体" w:hAnsi="宋体" w:cs="Times New Roman"/>
          <w:color w:val="auto"/>
          <w:w w:val="100"/>
          <w:szCs w:val="21"/>
          <w:highlight w:val="none"/>
          <w:lang w:eastAsia="zh-CN"/>
        </w:rPr>
        <w:t>为专门面向</w:t>
      </w:r>
      <w:r>
        <w:rPr>
          <w:rFonts w:hint="eastAsia" w:ascii="宋体" w:hAnsi="宋体" w:cs="Times New Roman"/>
          <w:color w:val="auto"/>
          <w:w w:val="100"/>
          <w:szCs w:val="21"/>
          <w:highlight w:val="none"/>
        </w:rPr>
        <w:t>中小企业</w:t>
      </w:r>
      <w:r>
        <w:rPr>
          <w:rFonts w:hint="eastAsia" w:ascii="宋体" w:hAnsi="宋体" w:cs="Times New Roman"/>
          <w:color w:val="auto"/>
          <w:w w:val="100"/>
          <w:szCs w:val="21"/>
          <w:highlight w:val="none"/>
          <w:lang w:eastAsia="zh-CN"/>
        </w:rPr>
        <w:t>的采</w:t>
      </w:r>
      <w:r>
        <w:rPr>
          <w:rFonts w:hint="eastAsia" w:ascii="宋体" w:hAnsi="宋体" w:cs="Times New Roman"/>
          <w:color w:val="auto"/>
          <w:w w:val="100"/>
          <w:szCs w:val="21"/>
          <w:highlight w:val="none"/>
          <w:shd w:val="clear"/>
          <w:lang w:eastAsia="zh-CN"/>
        </w:rPr>
        <w:t>购</w:t>
      </w:r>
      <w:r>
        <w:rPr>
          <w:rFonts w:hint="eastAsia" w:ascii="宋体" w:hAnsi="宋体" w:cs="Times New Roman"/>
          <w:color w:val="auto"/>
          <w:w w:val="100"/>
          <w:szCs w:val="21"/>
          <w:highlight w:val="none"/>
          <w:shd w:val="clear"/>
        </w:rPr>
        <w:t>合同</w:t>
      </w:r>
      <w:r>
        <w:rPr>
          <w:rFonts w:hint="eastAsia" w:ascii="宋体" w:hAnsi="宋体" w:cs="Times New Roman"/>
          <w:color w:val="auto"/>
          <w:w w:val="100"/>
          <w:szCs w:val="21"/>
          <w:highlight w:val="none"/>
          <w:shd w:val="clear"/>
          <w:lang w:eastAsia="zh-CN"/>
        </w:rPr>
        <w:t>（中小企业预留合同）</w:t>
      </w:r>
      <w:r>
        <w:rPr>
          <w:rFonts w:hint="eastAsia" w:ascii="宋体" w:hAnsi="宋体" w:cs="Times New Roman"/>
          <w:color w:val="auto"/>
          <w:szCs w:val="21"/>
          <w:highlight w:val="none"/>
          <w:shd w:val="clear"/>
        </w:rPr>
        <w:t>：</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rPr>
        <w:t xml:space="preserve">是 </w:t>
      </w:r>
      <w:r>
        <w:rPr>
          <w:rFonts w:hint="eastAsia" w:ascii="宋体" w:hAnsi="宋体" w:cs="Times New Roman"/>
          <w:iCs/>
          <w:color w:val="auto"/>
          <w:szCs w:val="21"/>
          <w:highlight w:val="none"/>
          <w:lang w:val="en-US" w:eastAsia="zh-CN"/>
        </w:rPr>
        <w:t xml:space="preserve">  </w:t>
      </w:r>
      <w:r>
        <w:rPr>
          <w:rFonts w:hint="eastAsia" w:ascii="宋体" w:hAnsi="宋体" w:cs="Times New Roman"/>
          <w:iCs/>
          <w:color w:val="auto"/>
          <w:szCs w:val="21"/>
          <w:highlight w:val="none"/>
        </w:rPr>
        <w:t xml:space="preserve">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rPr>
        <w:t>否</w:t>
      </w:r>
    </w:p>
    <w:p w14:paraId="48AEF5B0">
      <w:pPr>
        <w:numPr>
          <w:ilvl w:val="-1"/>
          <w:numId w:val="0"/>
        </w:numPr>
        <w:adjustRightInd w:val="0"/>
        <w:snapToGrid w:val="0"/>
        <w:spacing w:before="0" w:beforeLines="0" w:line="360" w:lineRule="auto"/>
        <w:ind w:firstLine="0" w:firstLineChars="0"/>
        <w:rPr>
          <w:rFonts w:hint="eastAsia" w:ascii="宋体" w:hAnsi="宋体" w:cs="Times New Roman"/>
          <w:iCs/>
          <w:color w:val="auto"/>
          <w:szCs w:val="21"/>
          <w:highlight w:val="none"/>
        </w:rPr>
      </w:pPr>
      <w:r>
        <w:rPr>
          <w:rFonts w:hint="eastAsia" w:ascii="Calibri" w:hAnsi="Calibri" w:cs="Times New Roman"/>
          <w:color w:val="auto"/>
          <w:szCs w:val="20"/>
          <w:highlight w:val="none"/>
          <w:lang w:val="en-US" w:eastAsia="zh-CN"/>
        </w:rPr>
        <w:t xml:space="preserve">         若本项目不专门面向中小企业采购，是否给予小微企业评审优惠：</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rPr>
        <w:t xml:space="preserve">是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rPr>
        <w:t>否</w:t>
      </w:r>
    </w:p>
    <w:p w14:paraId="253661F1">
      <w:pPr>
        <w:numPr>
          <w:ilvl w:val="-1"/>
          <w:numId w:val="0"/>
        </w:numPr>
        <w:adjustRightInd w:val="0"/>
        <w:snapToGrid w:val="0"/>
        <w:spacing w:before="0" w:beforeLines="0" w:line="360" w:lineRule="auto"/>
        <w:ind w:firstLine="0" w:firstLineChars="0"/>
        <w:rPr>
          <w:rFonts w:hint="eastAsia" w:ascii="宋体" w:hAnsi="宋体" w:cs="Times New Roman"/>
          <w:iCs/>
          <w:color w:val="auto"/>
          <w:szCs w:val="21"/>
          <w:highlight w:val="none"/>
        </w:rPr>
      </w:pPr>
      <w:r>
        <w:rPr>
          <w:rFonts w:hint="eastAsia" w:ascii="Calibri" w:hAnsi="Calibri" w:cs="Times New Roman"/>
          <w:color w:val="auto"/>
          <w:szCs w:val="20"/>
          <w:highlight w:val="none"/>
          <w:lang w:val="en-US" w:eastAsia="zh-CN"/>
        </w:rPr>
        <w:t xml:space="preserve">         中标（成交）采购标的制造商是否为残疾人福利性单位：</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rPr>
        <w:t xml:space="preserve">是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rPr>
        <w:t>否</w:t>
      </w:r>
    </w:p>
    <w:p w14:paraId="0D78A0F7">
      <w:pPr>
        <w:numPr>
          <w:ilvl w:val="0"/>
          <w:numId w:val="0"/>
        </w:numPr>
        <w:snapToGrid w:val="0"/>
        <w:spacing w:beforeLines="0" w:line="360" w:lineRule="auto"/>
        <w:ind w:firstLine="0" w:firstLineChars="0"/>
        <w:rPr>
          <w:rFonts w:hint="default" w:ascii="Calibri" w:hAnsi="Calibri" w:cs="Times New Roman"/>
          <w:color w:val="auto"/>
          <w:szCs w:val="20"/>
          <w:highlight w:val="none"/>
          <w:lang w:val="en-US" w:eastAsia="zh-CN"/>
        </w:rPr>
      </w:pPr>
      <w:r>
        <w:rPr>
          <w:rFonts w:hint="eastAsia" w:ascii="Calibri" w:hAnsi="Calibri" w:cs="Times New Roman"/>
          <w:color w:val="auto"/>
          <w:szCs w:val="20"/>
          <w:highlight w:val="none"/>
          <w:lang w:val="en-US" w:eastAsia="zh-CN"/>
        </w:rPr>
        <w:t xml:space="preserve">         中标（成交）采购标的制造商是否为监狱企业：</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rPr>
        <w:t xml:space="preserve">是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rPr>
        <w:t>否</w:t>
      </w:r>
    </w:p>
    <w:p w14:paraId="2DD035D1">
      <w:pPr>
        <w:adjustRightInd w:val="0"/>
        <w:snapToGrid w:val="0"/>
        <w:spacing w:before="0" w:beforeLines="0"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w:t>
      </w:r>
      <w:r>
        <w:rPr>
          <w:rFonts w:hint="default" w:ascii="宋体" w:hAnsi="宋体" w:cs="Times New Roman"/>
          <w:color w:val="auto"/>
          <w:szCs w:val="21"/>
          <w:highlight w:val="none"/>
          <w:lang w:val="en" w:eastAsia="zh-CN"/>
        </w:rPr>
        <w:t>7</w:t>
      </w:r>
      <w:r>
        <w:rPr>
          <w:rFonts w:hint="eastAsia" w:ascii="宋体" w:hAnsi="宋体" w:cs="Times New Roman"/>
          <w:color w:val="auto"/>
          <w:szCs w:val="21"/>
          <w:highlight w:val="none"/>
        </w:rPr>
        <w:t>）合同是否分包：</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rPr>
        <w:t xml:space="preserve">是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rPr>
        <w:t>否</w:t>
      </w:r>
    </w:p>
    <w:p w14:paraId="5F9C9FC7">
      <w:pPr>
        <w:adjustRightInd w:val="0"/>
        <w:snapToGrid w:val="0"/>
        <w:spacing w:before="0" w:beforeLines="0" w:line="360" w:lineRule="auto"/>
        <w:ind w:firstLine="840" w:firstLineChars="400"/>
        <w:rPr>
          <w:rFonts w:hint="eastAsia" w:ascii="宋体" w:hAnsi="宋体" w:cs="Times New Roman"/>
          <w:color w:val="auto"/>
          <w:szCs w:val="21"/>
          <w:highlight w:val="none"/>
          <w:u w:val="single"/>
        </w:rPr>
      </w:pPr>
      <w:r>
        <w:rPr>
          <w:rFonts w:hint="eastAsia" w:ascii="宋体" w:hAnsi="宋体" w:cs="Times New Roman"/>
          <w:color w:val="auto"/>
          <w:szCs w:val="21"/>
          <w:highlight w:val="none"/>
          <w:lang w:val="en-US" w:eastAsia="zh-CN"/>
        </w:rPr>
        <w:t xml:space="preserve"> </w:t>
      </w:r>
      <w:r>
        <w:rPr>
          <w:rFonts w:hint="eastAsia" w:ascii="宋体" w:hAnsi="宋体" w:cs="Times New Roman"/>
          <w:color w:val="auto"/>
          <w:szCs w:val="21"/>
          <w:highlight w:val="none"/>
        </w:rPr>
        <w:t>分包主要内容：</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rPr>
        <w:t xml:space="preserve">   </w:t>
      </w:r>
    </w:p>
    <w:p w14:paraId="65D77F92">
      <w:pPr>
        <w:adjustRightInd w:val="0"/>
        <w:snapToGrid w:val="0"/>
        <w:spacing w:before="0" w:beforeLines="0" w:line="360" w:lineRule="auto"/>
        <w:ind w:firstLine="840" w:firstLineChars="400"/>
        <w:rPr>
          <w:rFonts w:hint="eastAsia" w:ascii="宋体" w:hAnsi="宋体" w:cs="Times New Roman"/>
          <w:color w:val="auto"/>
          <w:szCs w:val="21"/>
          <w:highlight w:val="none"/>
        </w:rPr>
      </w:pPr>
      <w:r>
        <w:rPr>
          <w:rFonts w:hint="eastAsia" w:ascii="宋体" w:hAnsi="宋体" w:cs="Times New Roman"/>
          <w:color w:val="auto"/>
          <w:szCs w:val="21"/>
          <w:highlight w:val="none"/>
          <w:u w:val="none"/>
          <w:lang w:val="en-US" w:eastAsia="zh-CN"/>
        </w:rPr>
        <w:t xml:space="preserve"> </w:t>
      </w:r>
      <w:r>
        <w:rPr>
          <w:rFonts w:hint="eastAsia" w:ascii="宋体" w:hAnsi="宋体" w:cs="Times New Roman"/>
          <w:color w:val="auto"/>
          <w:szCs w:val="21"/>
          <w:highlight w:val="none"/>
        </w:rPr>
        <w:t>分包</w:t>
      </w:r>
      <w:r>
        <w:rPr>
          <w:rFonts w:hint="eastAsia" w:ascii="宋体" w:hAnsi="宋体" w:cs="Times New Roman"/>
          <w:color w:val="auto"/>
          <w:szCs w:val="21"/>
          <w:highlight w:val="none"/>
        </w:rPr>
        <w:t>供应商</w:t>
      </w:r>
      <w:r>
        <w:rPr>
          <w:rFonts w:hint="eastAsia" w:ascii="宋体" w:hAnsi="宋体" w:cs="Times New Roman"/>
          <w:color w:val="auto"/>
          <w:szCs w:val="21"/>
          <w:highlight w:val="none"/>
          <w:lang w:eastAsia="zh-CN"/>
        </w:rPr>
        <w:t>/制造商</w:t>
      </w:r>
      <w:r>
        <w:rPr>
          <w:rFonts w:hint="eastAsia" w:ascii="宋体" w:hAnsi="宋体" w:cs="Times New Roman"/>
          <w:color w:val="auto"/>
          <w:szCs w:val="21"/>
          <w:highlight w:val="none"/>
        </w:rPr>
        <w:t>名称</w:t>
      </w:r>
      <w:r>
        <w:rPr>
          <w:rFonts w:hint="eastAsia" w:ascii="宋体" w:hAnsi="宋体" w:cs="Times New Roman"/>
          <w:color w:val="auto"/>
          <w:szCs w:val="21"/>
          <w:highlight w:val="none"/>
          <w:lang w:eastAsia="zh-CN"/>
        </w:rPr>
        <w:t>（如供应商和制造商不同，请分别填写）</w:t>
      </w:r>
      <w:r>
        <w:rPr>
          <w:rFonts w:hint="eastAsia" w:ascii="宋体" w:hAnsi="宋体" w:cs="Times New Roman"/>
          <w:color w:val="auto"/>
          <w:szCs w:val="21"/>
          <w:highlight w:val="none"/>
        </w:rPr>
        <w:t>：</w:t>
      </w:r>
    </w:p>
    <w:p w14:paraId="2813FE0B">
      <w:pPr>
        <w:adjustRightInd w:val="0"/>
        <w:snapToGrid w:val="0"/>
        <w:spacing w:before="0" w:beforeLines="0" w:line="360" w:lineRule="auto"/>
        <w:ind w:firstLine="840" w:firstLineChars="400"/>
        <w:rPr>
          <w:rFonts w:ascii="宋体" w:hAnsi="宋体" w:cs="Times New Roman"/>
          <w:color w:val="auto"/>
          <w:szCs w:val="21"/>
          <w:highlight w:val="none"/>
          <w:u w:val="single"/>
        </w:rPr>
      </w:pPr>
      <w:r>
        <w:rPr>
          <w:rFonts w:hint="eastAsia" w:ascii="宋体" w:hAnsi="宋体" w:cs="Times New Roman"/>
          <w:color w:val="auto"/>
          <w:szCs w:val="21"/>
          <w:highlight w:val="none"/>
          <w:u w:val="none"/>
        </w:rPr>
        <w:t xml:space="preserve"> </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 xml:space="preserve">                       </w:t>
      </w:r>
    </w:p>
    <w:p w14:paraId="48AE4B0E">
      <w:pPr>
        <w:adjustRightInd w:val="0"/>
        <w:snapToGrid w:val="0"/>
        <w:spacing w:before="0" w:beforeLines="0" w:line="360" w:lineRule="auto"/>
        <w:ind w:firstLine="840" w:firstLineChars="40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 xml:space="preserve"> </w:t>
      </w:r>
      <w:r>
        <w:rPr>
          <w:rFonts w:hint="eastAsia" w:ascii="宋体" w:hAnsi="宋体" w:cs="Times New Roman"/>
          <w:color w:val="auto"/>
          <w:szCs w:val="21"/>
          <w:highlight w:val="none"/>
        </w:rPr>
        <w:t>分包供应商</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lang w:eastAsia="zh-CN"/>
        </w:rPr>
        <w:t>制造商</w:t>
      </w:r>
      <w:r>
        <w:rPr>
          <w:rFonts w:hint="eastAsia" w:ascii="宋体" w:hAnsi="宋体" w:cs="Times New Roman"/>
          <w:color w:val="auto"/>
          <w:szCs w:val="21"/>
          <w:highlight w:val="none"/>
        </w:rPr>
        <w:t>类型</w:t>
      </w:r>
      <w:r>
        <w:rPr>
          <w:rFonts w:hint="eastAsia" w:ascii="宋体" w:hAnsi="宋体" w:cs="Times New Roman"/>
          <w:color w:val="auto"/>
          <w:szCs w:val="21"/>
          <w:highlight w:val="none"/>
          <w:lang w:eastAsia="zh-CN"/>
        </w:rPr>
        <w:t>（如果供应商和制造商不同，只填写制造商类型）</w:t>
      </w:r>
      <w:r>
        <w:rPr>
          <w:rFonts w:hint="eastAsia" w:ascii="宋体" w:hAnsi="宋体" w:cs="Times New Roman"/>
          <w:color w:val="auto"/>
          <w:szCs w:val="21"/>
          <w:highlight w:val="none"/>
        </w:rPr>
        <w:t>：</w:t>
      </w:r>
    </w:p>
    <w:p w14:paraId="78F15CC4">
      <w:pPr>
        <w:adjustRightInd w:val="0"/>
        <w:snapToGrid w:val="0"/>
        <w:spacing w:beforeLines="0" w:line="360" w:lineRule="auto"/>
        <w:ind w:firstLine="840" w:firstLineChars="400"/>
        <w:rPr>
          <w:rFonts w:hint="eastAsia" w:ascii="宋体" w:hAnsi="宋体" w:cs="Times New Roman"/>
          <w:iCs/>
          <w:color w:val="auto"/>
          <w:szCs w:val="21"/>
          <w:highlight w:val="none"/>
          <w:lang w:val="en-US" w:eastAsia="zh-CN"/>
        </w:rPr>
      </w:pPr>
      <w:r>
        <w:rPr>
          <w:rFonts w:hint="eastAsia" w:ascii="宋体" w:hAnsi="宋体" w:cs="Times New Roman"/>
          <w:iCs/>
          <w:color w:val="auto"/>
          <w:szCs w:val="21"/>
          <w:highlight w:val="none"/>
          <w:lang w:val="en-US" w:eastAsia="zh-CN"/>
        </w:rPr>
        <w:t xml:space="preserve">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rPr>
        <w:t xml:space="preserve">大型企业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rPr>
        <w:t xml:space="preserve">中型企业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rPr>
        <w:t>小微型企业</w:t>
      </w:r>
      <w:r>
        <w:rPr>
          <w:rFonts w:hint="eastAsia" w:ascii="宋体" w:hAnsi="宋体" w:cs="Times New Roman"/>
          <w:iCs/>
          <w:color w:val="auto"/>
          <w:szCs w:val="21"/>
          <w:highlight w:val="none"/>
          <w:lang w:val="en-US" w:eastAsia="zh-CN"/>
        </w:rPr>
        <w:t xml:space="preserve">  </w:t>
      </w:r>
    </w:p>
    <w:p w14:paraId="49E1B475">
      <w:pPr>
        <w:adjustRightInd w:val="0"/>
        <w:snapToGrid w:val="0"/>
        <w:spacing w:beforeLines="0" w:line="360" w:lineRule="auto"/>
        <w:ind w:firstLine="840" w:firstLineChars="400"/>
        <w:rPr>
          <w:rFonts w:hint="default" w:ascii="Calibri" w:hAnsi="Calibri" w:eastAsia="华文楷体" w:cs="Times New Roman"/>
          <w:color w:val="auto"/>
          <w:szCs w:val="20"/>
          <w:highlight w:val="none"/>
          <w:u w:val="none"/>
          <w:lang w:val="en-US" w:eastAsia="zh-CN"/>
        </w:rPr>
      </w:pPr>
      <w:r>
        <w:rPr>
          <w:rFonts w:hint="eastAsia" w:ascii="宋体" w:hAnsi="宋体" w:cs="Times New Roman"/>
          <w:iCs/>
          <w:color w:val="auto"/>
          <w:szCs w:val="21"/>
          <w:highlight w:val="none"/>
          <w:lang w:val="en-US" w:eastAsia="zh-CN"/>
        </w:rPr>
        <w:t xml:space="preserve">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lang w:eastAsia="zh-CN"/>
        </w:rPr>
        <w:t>残疾人福利性单位</w:t>
      </w:r>
      <w:r>
        <w:rPr>
          <w:rFonts w:hint="eastAsia" w:ascii="宋体" w:hAnsi="宋体" w:cs="Times New Roman"/>
          <w:iCs/>
          <w:color w:val="auto"/>
          <w:szCs w:val="21"/>
          <w:highlight w:val="none"/>
          <w:lang w:val="en-US" w:eastAsia="zh-CN"/>
        </w:rPr>
        <w:t xml:space="preserve">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lang w:eastAsia="zh-CN"/>
        </w:rPr>
        <w:t>监狱</w:t>
      </w:r>
      <w:r>
        <w:rPr>
          <w:rFonts w:hint="eastAsia" w:ascii="宋体" w:hAnsi="宋体" w:cs="Times New Roman"/>
          <w:iCs/>
          <w:color w:val="auto"/>
          <w:szCs w:val="21"/>
          <w:highlight w:val="none"/>
        </w:rPr>
        <w:t>企业</w:t>
      </w:r>
      <w:r>
        <w:rPr>
          <w:rFonts w:hint="eastAsia" w:ascii="宋体" w:hAnsi="宋体" w:cs="Times New Roman"/>
          <w:iCs/>
          <w:color w:val="auto"/>
          <w:szCs w:val="21"/>
          <w:highlight w:val="none"/>
          <w:lang w:val="en-US" w:eastAsia="zh-CN"/>
        </w:rPr>
        <w:t xml:space="preserve">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lang w:eastAsia="zh-CN"/>
        </w:rPr>
        <w:t>其他</w:t>
      </w:r>
    </w:p>
    <w:p w14:paraId="15C75456">
      <w:pPr>
        <w:numPr>
          <w:ilvl w:val="-1"/>
          <w:numId w:val="0"/>
        </w:numPr>
        <w:adjustRightInd w:val="0"/>
        <w:snapToGrid w:val="0"/>
        <w:spacing w:before="0" w:beforeLines="0" w:line="360" w:lineRule="auto"/>
        <w:ind w:left="0" w:leftChars="0" w:firstLine="0" w:firstLineChars="0"/>
        <w:rPr>
          <w:rFonts w:hint="eastAsia" w:ascii="宋体" w:hAnsi="宋体" w:cs="宋体"/>
          <w:iCs/>
          <w:color w:val="auto"/>
          <w:szCs w:val="21"/>
          <w:highlight w:val="none"/>
        </w:rPr>
      </w:pPr>
      <w:r>
        <w:rPr>
          <w:rFonts w:hint="eastAsia" w:ascii="宋体" w:hAnsi="宋体" w:cs="Times New Roman"/>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208931DD">
      <w:pPr>
        <w:pStyle w:val="44"/>
        <w:tabs>
          <w:tab w:val="left" w:pos="1340"/>
        </w:tabs>
        <w:spacing w:beforeLines="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58ABCF1C">
      <w:pPr>
        <w:numPr>
          <w:ilvl w:val="-1"/>
          <w:numId w:val="0"/>
        </w:numPr>
        <w:adjustRightInd w:val="0"/>
        <w:snapToGrid w:val="0"/>
        <w:spacing w:before="0" w:beforeLines="0" w:line="360" w:lineRule="auto"/>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10938D9">
      <w:pPr>
        <w:numPr>
          <w:ilvl w:val="-1"/>
          <w:numId w:val="0"/>
        </w:numPr>
        <w:adjustRightInd w:val="0"/>
        <w:snapToGrid w:val="0"/>
        <w:spacing w:before="0" w:beforeLines="0" w:line="360" w:lineRule="auto"/>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3C6784AE">
      <w:pPr>
        <w:numPr>
          <w:ilvl w:val="-1"/>
          <w:numId w:val="0"/>
        </w:numPr>
        <w:adjustRightInd w:val="0"/>
        <w:snapToGrid w:val="0"/>
        <w:spacing w:before="0" w:beforeLines="0" w:line="360" w:lineRule="auto"/>
        <w:ind w:firstLine="840" w:firstLineChars="400"/>
        <w:rPr>
          <w:rFonts w:hint="eastAsia" w:ascii="宋体" w:hAnsi="宋体" w:eastAsia="宋体" w:cs="Times New Roman"/>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Times New Roman"/>
          <w:iCs w:val="0"/>
          <w:color w:val="auto"/>
          <w:szCs w:val="21"/>
          <w:highlight w:val="none"/>
        </w:rPr>
        <w:t xml:space="preserve">      </w:t>
      </w:r>
    </w:p>
    <w:p w14:paraId="25640348">
      <w:pPr>
        <w:adjustRightInd w:val="0"/>
        <w:snapToGrid w:val="0"/>
        <w:spacing w:before="0" w:beforeLines="0" w:line="360" w:lineRule="auto"/>
        <w:ind w:firstLine="840" w:firstLineChars="400"/>
        <w:rPr>
          <w:rFonts w:hint="eastAsia" w:ascii="宋体" w:hAnsi="宋体" w:cs="Times New Roman"/>
          <w:color w:val="auto"/>
          <w:szCs w:val="21"/>
          <w:highlight w:val="none"/>
          <w:u w:val="none"/>
          <w:lang w:val="en-US" w:eastAsia="zh-CN"/>
        </w:rPr>
      </w:pPr>
      <w:r>
        <w:rPr>
          <w:rFonts w:hint="eastAsia" w:ascii="宋体" w:hAnsi="宋体" w:cs="Times New Roman"/>
          <w:iCs w:val="0"/>
          <w:color w:val="auto"/>
          <w:szCs w:val="21"/>
          <w:highlight w:val="none"/>
          <w:lang w:val="en-US" w:eastAsia="zh-CN"/>
        </w:rPr>
        <w:t xml:space="preserve"> </w:t>
      </w:r>
      <w:r>
        <w:rPr>
          <w:rFonts w:hint="eastAsia" w:ascii="宋体" w:hAnsi="宋体" w:cs="Times New Roman"/>
          <w:iCs w:val="0"/>
          <w:color w:val="auto"/>
          <w:szCs w:val="21"/>
          <w:highlight w:val="none"/>
        </w:rPr>
        <w:sym w:font="Wingdings" w:char="00A8"/>
      </w:r>
      <w:r>
        <w:rPr>
          <w:rFonts w:hint="eastAsia" w:ascii="宋体" w:hAnsi="宋体" w:eastAsia="宋体" w:cs="Times New Roman"/>
          <w:iCs w:val="0"/>
          <w:color w:val="auto"/>
          <w:szCs w:val="21"/>
          <w:highlight w:val="none"/>
          <w:lang w:eastAsia="zh-CN"/>
        </w:rPr>
        <w:t>否</w:t>
      </w:r>
    </w:p>
    <w:p w14:paraId="50AC4A63">
      <w:pPr>
        <w:numPr>
          <w:ilvl w:val="-1"/>
          <w:numId w:val="0"/>
        </w:numPr>
        <w:tabs>
          <w:tab w:val="left" w:pos="740"/>
        </w:tabs>
        <w:adjustRightInd w:val="0"/>
        <w:snapToGrid w:val="0"/>
        <w:spacing w:before="0" w:beforeLines="0" w:line="360" w:lineRule="auto"/>
        <w:ind w:left="0" w:firstLine="0" w:firstLineChars="0"/>
        <w:rPr>
          <w:rFonts w:hint="eastAsia" w:ascii="宋体" w:hAnsi="宋体" w:eastAsia="宋体" w:cs="Times New Roman"/>
          <w:b w:val="0"/>
          <w:bCs w:val="0"/>
          <w:color w:val="auto"/>
          <w:sz w:val="21"/>
          <w:szCs w:val="21"/>
          <w:highlight w:val="none"/>
          <w:u w:val="none"/>
          <w:lang w:val="en-US" w:eastAsia="zh-CN"/>
        </w:rPr>
      </w:pPr>
      <w:r>
        <w:rPr>
          <w:rFonts w:hint="eastAsia" w:ascii="宋体" w:hAnsi="宋体" w:cs="Times New Roman"/>
          <w:b w:val="0"/>
          <w:bCs w:val="0"/>
          <w:color w:val="auto"/>
          <w:sz w:val="21"/>
          <w:szCs w:val="21"/>
          <w:highlight w:val="none"/>
          <w:u w:val="none"/>
          <w:lang w:val="en-US" w:eastAsia="zh-CN"/>
        </w:rPr>
        <w:t xml:space="preserve">    （1</w:t>
      </w:r>
      <w:r>
        <w:rPr>
          <w:rFonts w:hint="default" w:ascii="宋体" w:hAnsi="宋体" w:cs="Times New Roman"/>
          <w:b w:val="0"/>
          <w:bCs w:val="0"/>
          <w:color w:val="auto"/>
          <w:sz w:val="21"/>
          <w:szCs w:val="21"/>
          <w:highlight w:val="none"/>
          <w:u w:val="none"/>
          <w:lang w:val="en" w:eastAsia="zh-CN"/>
        </w:rPr>
        <w:t>0</w:t>
      </w:r>
      <w:r>
        <w:rPr>
          <w:rFonts w:hint="eastAsia" w:ascii="宋体" w:hAnsi="宋体" w:cs="Times New Roman"/>
          <w:b w:val="0"/>
          <w:bCs w:val="0"/>
          <w:color w:val="auto"/>
          <w:sz w:val="21"/>
          <w:szCs w:val="21"/>
          <w:highlight w:val="none"/>
          <w:u w:val="none"/>
          <w:lang w:val="en-US" w:eastAsia="zh-CN"/>
        </w:rPr>
        <w:t>）</w:t>
      </w:r>
      <w:r>
        <w:rPr>
          <w:rFonts w:hint="eastAsia" w:ascii="宋体" w:hAnsi="宋体" w:eastAsia="宋体" w:cs="Times New Roman"/>
          <w:b w:val="0"/>
          <w:bCs w:val="0"/>
          <w:color w:val="auto"/>
          <w:sz w:val="21"/>
          <w:szCs w:val="21"/>
          <w:highlight w:val="none"/>
          <w:u w:val="none"/>
          <w:lang w:val="en-US" w:eastAsia="zh-CN"/>
        </w:rPr>
        <w:t>是否涉及节能产品：</w:t>
      </w:r>
    </w:p>
    <w:p w14:paraId="1EA38856">
      <w:pPr>
        <w:numPr>
          <w:ilvl w:val="-1"/>
          <w:numId w:val="0"/>
        </w:numPr>
        <w:tabs>
          <w:tab w:val="left" w:pos="740"/>
        </w:tabs>
        <w:adjustRightInd w:val="0"/>
        <w:snapToGrid w:val="0"/>
        <w:spacing w:before="0" w:beforeLines="0" w:line="360" w:lineRule="auto"/>
        <w:ind w:firstLine="0" w:firstLineChars="0"/>
        <w:rPr>
          <w:rFonts w:hint="eastAsia" w:ascii="宋体" w:hAnsi="宋体" w:cs="Times New Roman"/>
          <w:iCs/>
          <w:color w:val="auto"/>
          <w:szCs w:val="21"/>
          <w:highlight w:val="none"/>
          <w:lang w:val="en-US" w:eastAsia="zh-CN"/>
        </w:rPr>
      </w:pPr>
      <w:r>
        <w:rPr>
          <w:rFonts w:hint="eastAsia" w:ascii="宋体" w:hAnsi="宋体" w:cs="Times New Roman"/>
          <w:b w:val="0"/>
          <w:bCs w:val="0"/>
          <w:color w:val="auto"/>
          <w:sz w:val="21"/>
          <w:szCs w:val="21"/>
          <w:highlight w:val="none"/>
          <w:u w:val="none"/>
          <w:lang w:val="en-US" w:eastAsia="zh-CN"/>
        </w:rPr>
        <w:t xml:space="preserve">         </w:t>
      </w:r>
      <w:r>
        <w:rPr>
          <w:rFonts w:hint="eastAsia" w:ascii="宋体" w:hAnsi="宋体" w:eastAsia="宋体" w:cs="Times New Roman"/>
          <w:iCs w:val="0"/>
          <w:color w:val="auto"/>
          <w:szCs w:val="21"/>
          <w:highlight w:val="none"/>
        </w:rPr>
        <w:sym w:font="Wingdings" w:char="00A8"/>
      </w:r>
      <w:r>
        <w:rPr>
          <w:rFonts w:hint="eastAsia" w:ascii="宋体" w:hAnsi="宋体" w:eastAsia="宋体" w:cs="Times New Roman"/>
          <w:iCs w:val="0"/>
          <w:color w:val="auto"/>
          <w:szCs w:val="21"/>
          <w:highlight w:val="none"/>
        </w:rPr>
        <w:t>是</w:t>
      </w:r>
      <w:r>
        <w:rPr>
          <w:rFonts w:hint="eastAsia" w:ascii="宋体" w:hAnsi="宋体" w:eastAsia="宋体" w:cs="Times New Roman"/>
          <w:iCs w:val="0"/>
          <w:color w:val="auto"/>
          <w:szCs w:val="21"/>
          <w:highlight w:val="none"/>
          <w:lang w:eastAsia="zh-CN"/>
        </w:rPr>
        <w:t>，</w:t>
      </w:r>
      <w:r>
        <w:rPr>
          <w:rFonts w:hint="eastAsia" w:ascii="宋体" w:hAnsi="宋体" w:cs="Times New Roman"/>
          <w:iCs w:val="0"/>
          <w:color w:val="auto"/>
          <w:szCs w:val="21"/>
          <w:highlight w:val="none"/>
          <w:lang w:eastAsia="zh-CN"/>
        </w:rPr>
        <w:t>《节能产品政府采购品目清单》的底级品目名称：</w:t>
      </w:r>
      <w:r>
        <w:rPr>
          <w:rFonts w:hint="eastAsia" w:ascii="宋体" w:hAnsi="宋体" w:eastAsia="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iCs/>
          <w:color w:val="auto"/>
          <w:szCs w:val="21"/>
          <w:highlight w:val="none"/>
          <w:lang w:val="en-US" w:eastAsia="zh-CN"/>
        </w:rPr>
        <w:t xml:space="preserve">     </w:t>
      </w:r>
    </w:p>
    <w:p w14:paraId="072FDA00">
      <w:pPr>
        <w:numPr>
          <w:ilvl w:val="-1"/>
          <w:numId w:val="0"/>
        </w:numPr>
        <w:tabs>
          <w:tab w:val="left" w:pos="740"/>
        </w:tabs>
        <w:adjustRightInd w:val="0"/>
        <w:snapToGrid w:val="0"/>
        <w:spacing w:before="0" w:beforeLines="0" w:line="360" w:lineRule="auto"/>
        <w:ind w:firstLine="0" w:firstLineChars="0"/>
        <w:rPr>
          <w:rFonts w:hint="eastAsia" w:ascii="宋体" w:hAnsi="宋体" w:cs="Times New Roman"/>
          <w:iCs/>
          <w:color w:val="auto"/>
          <w:szCs w:val="21"/>
          <w:highlight w:val="none"/>
          <w:lang w:val="en-US" w:eastAsia="zh-CN"/>
        </w:rPr>
      </w:pPr>
      <w:r>
        <w:rPr>
          <w:rFonts w:hint="eastAsia" w:ascii="宋体" w:hAnsi="宋体" w:cs="Times New Roman"/>
          <w:iCs/>
          <w:color w:val="auto"/>
          <w:szCs w:val="21"/>
          <w:highlight w:val="none"/>
          <w:lang w:val="en-US" w:eastAsia="zh-CN"/>
        </w:rPr>
        <w:t xml:space="preserve">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lang w:eastAsia="zh-CN"/>
        </w:rPr>
        <w:t>强制采购</w:t>
      </w:r>
      <w:r>
        <w:rPr>
          <w:rFonts w:hint="eastAsia" w:ascii="宋体" w:hAnsi="宋体" w:cs="Times New Roman"/>
          <w:iCs/>
          <w:color w:val="auto"/>
          <w:szCs w:val="21"/>
          <w:highlight w:val="none"/>
          <w:lang w:val="en-US" w:eastAsia="zh-CN"/>
        </w:rPr>
        <w:t xml:space="preserve">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lang w:eastAsia="zh-CN"/>
        </w:rPr>
        <w:t>优先采购</w:t>
      </w:r>
      <w:r>
        <w:rPr>
          <w:rFonts w:hint="eastAsia" w:ascii="宋体" w:hAnsi="宋体" w:cs="Times New Roman"/>
          <w:iCs/>
          <w:color w:val="auto"/>
          <w:szCs w:val="21"/>
          <w:highlight w:val="none"/>
          <w:lang w:val="en-US" w:eastAsia="zh-CN"/>
        </w:rPr>
        <w:t xml:space="preserve">    </w:t>
      </w:r>
    </w:p>
    <w:p w14:paraId="4641CE43">
      <w:pPr>
        <w:numPr>
          <w:ilvl w:val="-1"/>
          <w:numId w:val="0"/>
        </w:numPr>
        <w:tabs>
          <w:tab w:val="left" w:pos="740"/>
        </w:tabs>
        <w:adjustRightInd w:val="0"/>
        <w:snapToGrid w:val="0"/>
        <w:spacing w:before="0" w:beforeLines="0" w:line="360" w:lineRule="auto"/>
        <w:ind w:firstLine="0" w:firstLineChars="0"/>
        <w:rPr>
          <w:rFonts w:hint="eastAsia" w:ascii="宋体" w:hAnsi="宋体" w:eastAsia="宋体" w:cs="Times New Roman"/>
          <w:iCs w:val="0"/>
          <w:color w:val="auto"/>
          <w:szCs w:val="21"/>
          <w:highlight w:val="none"/>
        </w:rPr>
      </w:pPr>
      <w:r>
        <w:rPr>
          <w:rFonts w:hint="eastAsia" w:ascii="宋体" w:hAnsi="宋体" w:cs="Times New Roman"/>
          <w:iCs/>
          <w:color w:val="auto"/>
          <w:szCs w:val="21"/>
          <w:highlight w:val="none"/>
          <w:lang w:val="en-US" w:eastAsia="zh-CN"/>
        </w:rPr>
        <w:t xml:space="preserve">         </w:t>
      </w:r>
      <w:r>
        <w:rPr>
          <w:rFonts w:hint="eastAsia" w:ascii="宋体" w:hAnsi="宋体" w:eastAsia="宋体" w:cs="Times New Roman"/>
          <w:iCs w:val="0"/>
          <w:color w:val="auto"/>
          <w:szCs w:val="21"/>
          <w:highlight w:val="none"/>
        </w:rPr>
        <w:sym w:font="Wingdings" w:char="00A8"/>
      </w:r>
      <w:r>
        <w:rPr>
          <w:rFonts w:hint="eastAsia" w:ascii="宋体" w:hAnsi="宋体" w:eastAsia="宋体" w:cs="Times New Roman"/>
          <w:iCs w:val="0"/>
          <w:color w:val="auto"/>
          <w:szCs w:val="21"/>
          <w:highlight w:val="none"/>
        </w:rPr>
        <w:t>否</w:t>
      </w:r>
    </w:p>
    <w:p w14:paraId="63D00D83">
      <w:pPr>
        <w:numPr>
          <w:ilvl w:val="-1"/>
          <w:numId w:val="0"/>
        </w:numPr>
        <w:tabs>
          <w:tab w:val="left" w:pos="740"/>
        </w:tabs>
        <w:adjustRightInd w:val="0"/>
        <w:snapToGrid w:val="0"/>
        <w:spacing w:before="0" w:beforeLines="0" w:line="360" w:lineRule="auto"/>
        <w:ind w:left="0" w:firstLine="0" w:firstLineChars="0"/>
        <w:rPr>
          <w:rFonts w:hint="eastAsia" w:ascii="宋体" w:hAnsi="宋体" w:eastAsia="宋体" w:cs="Times New Roman"/>
          <w:b w:val="0"/>
          <w:bCs w:val="0"/>
          <w:color w:val="auto"/>
          <w:sz w:val="21"/>
          <w:szCs w:val="21"/>
          <w:highlight w:val="none"/>
          <w:u w:val="none"/>
          <w:lang w:val="en-US" w:eastAsia="zh-CN"/>
        </w:rPr>
      </w:pPr>
      <w:r>
        <w:rPr>
          <w:rFonts w:hint="eastAsia" w:ascii="宋体" w:hAnsi="宋体" w:cs="Times New Roman"/>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sz w:val="21"/>
          <w:szCs w:val="21"/>
          <w:highlight w:val="none"/>
          <w:u w:val="none"/>
          <w:lang w:val="en-US" w:eastAsia="zh-CN"/>
        </w:rPr>
        <w:t>是否涉及</w:t>
      </w:r>
      <w:r>
        <w:rPr>
          <w:rFonts w:hint="eastAsia" w:ascii="宋体" w:hAnsi="宋体" w:cs="Times New Roman"/>
          <w:b w:val="0"/>
          <w:bCs w:val="0"/>
          <w:color w:val="auto"/>
          <w:sz w:val="21"/>
          <w:szCs w:val="21"/>
          <w:highlight w:val="none"/>
          <w:u w:val="none"/>
          <w:lang w:val="en-US" w:eastAsia="zh-CN"/>
        </w:rPr>
        <w:t>环境标志</w:t>
      </w:r>
      <w:r>
        <w:rPr>
          <w:rFonts w:hint="eastAsia" w:ascii="宋体" w:hAnsi="宋体" w:eastAsia="宋体" w:cs="Times New Roman"/>
          <w:b w:val="0"/>
          <w:bCs w:val="0"/>
          <w:color w:val="auto"/>
          <w:sz w:val="21"/>
          <w:szCs w:val="21"/>
          <w:highlight w:val="none"/>
          <w:u w:val="none"/>
          <w:lang w:val="en-US" w:eastAsia="zh-CN"/>
        </w:rPr>
        <w:t>产品：</w:t>
      </w:r>
    </w:p>
    <w:p w14:paraId="7D049C04">
      <w:pPr>
        <w:numPr>
          <w:ilvl w:val="-1"/>
          <w:numId w:val="0"/>
        </w:numPr>
        <w:tabs>
          <w:tab w:val="left" w:pos="740"/>
        </w:tabs>
        <w:adjustRightInd w:val="0"/>
        <w:snapToGrid w:val="0"/>
        <w:spacing w:before="0" w:beforeLines="0" w:line="360" w:lineRule="auto"/>
        <w:ind w:firstLine="0" w:firstLineChars="0"/>
        <w:rPr>
          <w:rFonts w:hint="eastAsia" w:ascii="宋体" w:hAnsi="宋体" w:cs="Times New Roman"/>
          <w:iCs w:val="0"/>
          <w:color w:val="auto"/>
          <w:szCs w:val="21"/>
          <w:highlight w:val="none"/>
          <w:lang w:eastAsia="zh-CN"/>
        </w:rPr>
      </w:pPr>
      <w:r>
        <w:rPr>
          <w:rFonts w:hint="eastAsia" w:ascii="宋体" w:hAnsi="宋体" w:cs="Times New Roman"/>
          <w:b w:val="0"/>
          <w:bCs w:val="0"/>
          <w:color w:val="auto"/>
          <w:sz w:val="21"/>
          <w:szCs w:val="21"/>
          <w:highlight w:val="none"/>
          <w:u w:val="none"/>
          <w:lang w:val="en-US" w:eastAsia="zh-CN"/>
        </w:rPr>
        <w:t xml:space="preserve">         </w:t>
      </w:r>
      <w:r>
        <w:rPr>
          <w:rFonts w:hint="eastAsia" w:ascii="宋体" w:hAnsi="宋体" w:eastAsia="宋体" w:cs="Times New Roman"/>
          <w:iCs w:val="0"/>
          <w:color w:val="auto"/>
          <w:szCs w:val="21"/>
          <w:highlight w:val="none"/>
        </w:rPr>
        <w:sym w:font="Wingdings" w:char="00A8"/>
      </w:r>
      <w:r>
        <w:rPr>
          <w:rFonts w:hint="eastAsia" w:ascii="宋体" w:hAnsi="宋体" w:eastAsia="宋体" w:cs="Times New Roman"/>
          <w:iCs w:val="0"/>
          <w:color w:val="auto"/>
          <w:szCs w:val="21"/>
          <w:highlight w:val="none"/>
        </w:rPr>
        <w:t>是</w:t>
      </w:r>
      <w:r>
        <w:rPr>
          <w:rFonts w:hint="eastAsia" w:ascii="宋体" w:hAnsi="宋体" w:eastAsia="宋体" w:cs="Times New Roman"/>
          <w:iCs w:val="0"/>
          <w:color w:val="auto"/>
          <w:szCs w:val="21"/>
          <w:highlight w:val="none"/>
          <w:lang w:eastAsia="zh-CN"/>
        </w:rPr>
        <w:t>，</w:t>
      </w:r>
      <w:r>
        <w:rPr>
          <w:rFonts w:hint="eastAsia" w:ascii="宋体" w:hAnsi="宋体" w:cs="Times New Roman"/>
          <w:iCs w:val="0"/>
          <w:color w:val="auto"/>
          <w:szCs w:val="21"/>
          <w:highlight w:val="none"/>
          <w:lang w:eastAsia="zh-CN"/>
        </w:rPr>
        <w:t>《环境标志产品政府采购品目清单》的底级品目名称：</w:t>
      </w:r>
      <w:r>
        <w:rPr>
          <w:rFonts w:hint="eastAsia" w:ascii="宋体" w:hAnsi="宋体" w:eastAsia="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iCs/>
          <w:color w:val="auto"/>
          <w:szCs w:val="21"/>
          <w:highlight w:val="none"/>
          <w:lang w:val="en-US" w:eastAsia="zh-CN"/>
        </w:rPr>
        <w:t xml:space="preserve"> </w:t>
      </w:r>
    </w:p>
    <w:p w14:paraId="0BED2C18">
      <w:pPr>
        <w:numPr>
          <w:ilvl w:val="-1"/>
          <w:numId w:val="0"/>
        </w:numPr>
        <w:tabs>
          <w:tab w:val="left" w:pos="740"/>
        </w:tabs>
        <w:adjustRightInd w:val="0"/>
        <w:snapToGrid w:val="0"/>
        <w:spacing w:before="0" w:beforeLines="0" w:line="360" w:lineRule="auto"/>
        <w:ind w:firstLine="0" w:firstLineChars="0"/>
        <w:rPr>
          <w:rFonts w:hint="eastAsia" w:ascii="宋体" w:hAnsi="宋体" w:cs="Times New Roman"/>
          <w:iCs/>
          <w:color w:val="auto"/>
          <w:szCs w:val="21"/>
          <w:highlight w:val="none"/>
          <w:lang w:val="en-US" w:eastAsia="zh-CN"/>
        </w:rPr>
      </w:pPr>
      <w:r>
        <w:rPr>
          <w:rFonts w:hint="eastAsia" w:ascii="宋体" w:hAnsi="宋体" w:cs="Times New Roman"/>
          <w:iCs/>
          <w:color w:val="auto"/>
          <w:szCs w:val="21"/>
          <w:highlight w:val="none"/>
          <w:lang w:val="en-US" w:eastAsia="zh-CN"/>
        </w:rPr>
        <w:t xml:space="preserve">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lang w:eastAsia="zh-CN"/>
        </w:rPr>
        <w:t>强制采购</w:t>
      </w:r>
      <w:r>
        <w:rPr>
          <w:rFonts w:hint="eastAsia" w:ascii="宋体" w:hAnsi="宋体" w:cs="Times New Roman"/>
          <w:iCs/>
          <w:color w:val="auto"/>
          <w:szCs w:val="21"/>
          <w:highlight w:val="none"/>
          <w:lang w:val="en-US" w:eastAsia="zh-CN"/>
        </w:rPr>
        <w:t xml:space="preserve">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lang w:eastAsia="zh-CN"/>
        </w:rPr>
        <w:t>优先采购</w:t>
      </w:r>
      <w:r>
        <w:rPr>
          <w:rFonts w:hint="eastAsia" w:ascii="宋体" w:hAnsi="宋体" w:cs="Times New Roman"/>
          <w:iCs/>
          <w:color w:val="auto"/>
          <w:szCs w:val="21"/>
          <w:highlight w:val="none"/>
          <w:lang w:val="en-US" w:eastAsia="zh-CN"/>
        </w:rPr>
        <w:t xml:space="preserve">    </w:t>
      </w:r>
    </w:p>
    <w:p w14:paraId="4428B2ED">
      <w:pPr>
        <w:numPr>
          <w:ilvl w:val="-1"/>
          <w:numId w:val="0"/>
        </w:numPr>
        <w:tabs>
          <w:tab w:val="left" w:pos="740"/>
        </w:tabs>
        <w:adjustRightInd w:val="0"/>
        <w:snapToGrid w:val="0"/>
        <w:spacing w:before="0" w:beforeLines="0" w:line="360" w:lineRule="auto"/>
        <w:ind w:firstLine="0" w:firstLineChars="0"/>
        <w:rPr>
          <w:rFonts w:hint="eastAsia" w:ascii="宋体" w:hAnsi="宋体" w:cs="Times New Roman"/>
          <w:b w:val="0"/>
          <w:bCs w:val="0"/>
          <w:color w:val="auto"/>
          <w:sz w:val="21"/>
          <w:szCs w:val="21"/>
          <w:highlight w:val="none"/>
          <w:u w:val="none"/>
          <w:lang w:val="en-US" w:eastAsia="zh-CN"/>
        </w:rPr>
      </w:pPr>
      <w:r>
        <w:rPr>
          <w:rFonts w:hint="eastAsia" w:ascii="宋体" w:hAnsi="宋体" w:cs="Times New Roman"/>
          <w:iCs/>
          <w:color w:val="auto"/>
          <w:szCs w:val="21"/>
          <w:highlight w:val="none"/>
          <w:lang w:val="en-US" w:eastAsia="zh-CN"/>
        </w:rPr>
        <w:t xml:space="preserve">         </w:t>
      </w:r>
      <w:r>
        <w:rPr>
          <w:rFonts w:hint="eastAsia" w:ascii="宋体" w:hAnsi="宋体" w:eastAsia="宋体" w:cs="Times New Roman"/>
          <w:iCs w:val="0"/>
          <w:color w:val="auto"/>
          <w:szCs w:val="21"/>
          <w:highlight w:val="none"/>
        </w:rPr>
        <w:sym w:font="Wingdings" w:char="00A8"/>
      </w:r>
      <w:r>
        <w:rPr>
          <w:rFonts w:hint="eastAsia" w:ascii="宋体" w:hAnsi="宋体" w:eastAsia="宋体" w:cs="Times New Roman"/>
          <w:iCs w:val="0"/>
          <w:color w:val="auto"/>
          <w:szCs w:val="21"/>
          <w:highlight w:val="none"/>
        </w:rPr>
        <w:t>否</w:t>
      </w:r>
    </w:p>
    <w:p w14:paraId="1EA71A4E">
      <w:pPr>
        <w:pStyle w:val="44"/>
        <w:numPr>
          <w:ilvl w:val="-1"/>
          <w:numId w:val="0"/>
        </w:numPr>
        <w:adjustRightInd w:val="0"/>
        <w:snapToGrid w:val="0"/>
        <w:spacing w:before="0" w:beforeLines="0" w:line="360" w:lineRule="auto"/>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69F64BCA">
      <w:pPr>
        <w:pStyle w:val="44"/>
        <w:spacing w:beforeLines="0" w:line="360" w:lineRule="auto"/>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E540A6D">
      <w:pPr>
        <w:numPr>
          <w:ilvl w:val="-1"/>
          <w:numId w:val="0"/>
        </w:numPr>
        <w:tabs>
          <w:tab w:val="left" w:pos="740"/>
        </w:tabs>
        <w:adjustRightInd w:val="0"/>
        <w:snapToGrid w:val="0"/>
        <w:spacing w:before="0" w:beforeLines="0" w:line="360" w:lineRule="auto"/>
        <w:ind w:firstLine="0" w:firstLineChars="0"/>
        <w:rPr>
          <w:rFonts w:hint="eastAsia" w:ascii="宋体" w:hAnsi="宋体" w:cs="Times New Roman"/>
          <w:iCs/>
          <w:color w:val="auto"/>
          <w:szCs w:val="21"/>
          <w:highlight w:val="none"/>
          <w:lang w:val="en-US" w:eastAsia="zh-CN"/>
        </w:rPr>
      </w:pPr>
      <w:r>
        <w:rPr>
          <w:rFonts w:hint="eastAsia" w:ascii="宋体" w:hAnsi="宋体" w:cs="Times New Roman"/>
          <w:iCs/>
          <w:color w:val="auto"/>
          <w:szCs w:val="21"/>
          <w:highlight w:val="none"/>
          <w:lang w:val="en-US" w:eastAsia="zh-CN"/>
        </w:rPr>
        <w:t xml:space="preserve">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lang w:eastAsia="zh-CN"/>
        </w:rPr>
        <w:t>强制采购</w:t>
      </w:r>
      <w:r>
        <w:rPr>
          <w:rFonts w:hint="eastAsia" w:ascii="宋体" w:hAnsi="宋体" w:cs="Times New Roman"/>
          <w:iCs/>
          <w:color w:val="auto"/>
          <w:szCs w:val="21"/>
          <w:highlight w:val="none"/>
          <w:lang w:val="en-US" w:eastAsia="zh-CN"/>
        </w:rPr>
        <w:t xml:space="preserve">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lang w:eastAsia="zh-CN"/>
        </w:rPr>
        <w:t>优先采购</w:t>
      </w:r>
      <w:r>
        <w:rPr>
          <w:rFonts w:hint="eastAsia" w:ascii="宋体" w:hAnsi="宋体" w:cs="Times New Roman"/>
          <w:iCs/>
          <w:color w:val="auto"/>
          <w:szCs w:val="21"/>
          <w:highlight w:val="none"/>
          <w:lang w:val="en-US" w:eastAsia="zh-CN"/>
        </w:rPr>
        <w:t xml:space="preserve">    </w:t>
      </w:r>
    </w:p>
    <w:p w14:paraId="2A800F3F">
      <w:pPr>
        <w:pStyle w:val="44"/>
        <w:spacing w:beforeLines="0" w:line="360" w:lineRule="auto"/>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4E09B7C6">
      <w:pPr>
        <w:numPr>
          <w:ilvl w:val="-1"/>
          <w:numId w:val="0"/>
        </w:numPr>
        <w:adjustRightInd w:val="0"/>
        <w:snapToGrid w:val="0"/>
        <w:spacing w:before="0" w:beforeLines="0" w:line="360" w:lineRule="auto"/>
        <w:ind w:firstLine="0" w:firstLineChars="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 xml:space="preserve">    （1</w:t>
      </w:r>
      <w:r>
        <w:rPr>
          <w:rFonts w:hint="default" w:ascii="宋体" w:hAnsi="宋体" w:cs="Times New Roman"/>
          <w:color w:val="auto"/>
          <w:szCs w:val="21"/>
          <w:highlight w:val="none"/>
          <w:lang w:val="en" w:eastAsia="zh-CN"/>
        </w:rPr>
        <w:t>1</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涉及商品包装和快递包装的，是否参考</w:t>
      </w:r>
      <w:r>
        <w:rPr>
          <w:rFonts w:hint="eastAsia" w:ascii="宋体" w:hAnsi="宋体" w:cs="Times New Roman"/>
          <w:color w:val="auto"/>
          <w:szCs w:val="21"/>
          <w:highlight w:val="none"/>
        </w:rPr>
        <w:t>《商品包装政府采购需求标准（试行）》、《快递包装政府采购需求标准（试行）》</w:t>
      </w:r>
      <w:r>
        <w:rPr>
          <w:rFonts w:hint="eastAsia" w:ascii="宋体" w:hAnsi="宋体" w:eastAsia="宋体" w:cs="Times New Roman"/>
          <w:color w:val="auto"/>
          <w:szCs w:val="21"/>
          <w:highlight w:val="none"/>
          <w:lang w:eastAsia="zh-CN"/>
        </w:rPr>
        <w:t>明确产品及相关快递服务的具体包装要求：</w:t>
      </w:r>
    </w:p>
    <w:p w14:paraId="74E260AF">
      <w:pPr>
        <w:numPr>
          <w:ilvl w:val="-1"/>
          <w:numId w:val="0"/>
        </w:numPr>
        <w:adjustRightInd w:val="0"/>
        <w:snapToGrid w:val="0"/>
        <w:spacing w:before="0" w:beforeLines="0" w:line="360" w:lineRule="auto"/>
        <w:ind w:firstLine="840" w:firstLineChars="400"/>
        <w:rPr>
          <w:rFonts w:hint="eastAsia" w:ascii="宋体" w:hAnsi="宋体" w:eastAsia="宋体" w:cs="Times New Roman"/>
          <w:iCs w:val="0"/>
          <w:color w:val="auto"/>
          <w:szCs w:val="21"/>
          <w:highlight w:val="none"/>
          <w:lang w:val="en-US" w:eastAsia="zh-CN"/>
        </w:rPr>
      </w:pPr>
      <w:r>
        <w:rPr>
          <w:rFonts w:hint="eastAsia" w:ascii="宋体" w:hAnsi="宋体" w:eastAsia="宋体" w:cs="Times New Roman"/>
          <w:iCs w:val="0"/>
          <w:color w:val="auto"/>
          <w:szCs w:val="21"/>
          <w:highlight w:val="none"/>
        </w:rPr>
        <w:sym w:font="Wingdings" w:char="00A8"/>
      </w:r>
      <w:r>
        <w:rPr>
          <w:rFonts w:hint="eastAsia" w:ascii="宋体" w:hAnsi="宋体" w:eastAsia="宋体" w:cs="Times New Roman"/>
          <w:iCs w:val="0"/>
          <w:color w:val="auto"/>
          <w:szCs w:val="21"/>
          <w:highlight w:val="none"/>
        </w:rPr>
        <w:t xml:space="preserve">是       </w:t>
      </w:r>
      <w:r>
        <w:rPr>
          <w:rFonts w:hint="eastAsia" w:ascii="宋体" w:hAnsi="宋体" w:eastAsia="宋体" w:cs="Times New Roman"/>
          <w:iCs w:val="0"/>
          <w:color w:val="auto"/>
          <w:szCs w:val="21"/>
          <w:highlight w:val="none"/>
        </w:rPr>
        <w:sym w:font="Wingdings" w:char="00A8"/>
      </w:r>
      <w:r>
        <w:rPr>
          <w:rFonts w:hint="eastAsia" w:ascii="宋体" w:hAnsi="宋体" w:eastAsia="宋体" w:cs="Times New Roman"/>
          <w:iCs w:val="0"/>
          <w:color w:val="auto"/>
          <w:szCs w:val="21"/>
          <w:highlight w:val="none"/>
        </w:rPr>
        <w:t>否</w:t>
      </w:r>
      <w:r>
        <w:rPr>
          <w:rFonts w:hint="eastAsia" w:ascii="宋体" w:hAnsi="宋体" w:eastAsia="宋体" w:cs="Times New Roman"/>
          <w:iCs w:val="0"/>
          <w:color w:val="auto"/>
          <w:szCs w:val="21"/>
          <w:highlight w:val="none"/>
          <w:lang w:val="en-US" w:eastAsia="zh-CN"/>
        </w:rPr>
        <w:t xml:space="preserve">      </w:t>
      </w:r>
      <w:r>
        <w:rPr>
          <w:rFonts w:hint="eastAsia" w:ascii="宋体" w:hAnsi="宋体" w:eastAsia="宋体" w:cs="Times New Roman"/>
          <w:iCs w:val="0"/>
          <w:color w:val="auto"/>
          <w:szCs w:val="21"/>
          <w:highlight w:val="none"/>
        </w:rPr>
        <w:sym w:font="Wingdings" w:char="00A8"/>
      </w:r>
      <w:r>
        <w:rPr>
          <w:rFonts w:hint="eastAsia" w:ascii="宋体" w:hAnsi="宋体" w:eastAsia="宋体" w:cs="Times New Roman"/>
          <w:iCs w:val="0"/>
          <w:color w:val="auto"/>
          <w:szCs w:val="21"/>
          <w:highlight w:val="none"/>
          <w:lang w:eastAsia="zh-CN"/>
        </w:rPr>
        <w:t>不涉及</w:t>
      </w:r>
    </w:p>
    <w:p w14:paraId="72311FCA">
      <w:pPr>
        <w:numPr>
          <w:ilvl w:val="0"/>
          <w:numId w:val="3"/>
        </w:numPr>
        <w:adjustRightInd w:val="0"/>
        <w:snapToGrid w:val="0"/>
        <w:spacing w:before="0" w:beforeLines="0" w:line="360" w:lineRule="auto"/>
        <w:ind w:firstLine="422" w:firstLineChars="200"/>
        <w:rPr>
          <w:rFonts w:ascii="宋体" w:hAnsi="宋体" w:cs="Times New Roman"/>
          <w:b/>
          <w:color w:val="auto"/>
          <w:szCs w:val="21"/>
          <w:highlight w:val="none"/>
        </w:rPr>
      </w:pPr>
      <w:r>
        <w:rPr>
          <w:rFonts w:hint="eastAsia" w:ascii="宋体" w:hAnsi="宋体" w:cs="Times New Roman"/>
          <w:b/>
          <w:color w:val="auto"/>
          <w:szCs w:val="21"/>
          <w:highlight w:val="none"/>
        </w:rPr>
        <w:t>合同金额</w:t>
      </w:r>
    </w:p>
    <w:p w14:paraId="17F23A6C">
      <w:pPr>
        <w:adjustRightInd w:val="0"/>
        <w:snapToGrid w:val="0"/>
        <w:spacing w:before="0" w:beforeLines="0"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（1）合同金额小写：</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rPr>
        <w:t xml:space="preserve">      </w:t>
      </w:r>
    </w:p>
    <w:p w14:paraId="234D9A3D">
      <w:pPr>
        <w:adjustRightInd w:val="0"/>
        <w:snapToGrid w:val="0"/>
        <w:spacing w:before="0" w:beforeLines="0" w:line="360" w:lineRule="auto"/>
        <w:ind w:left="0" w:firstLine="0" w:firstLineChars="0"/>
        <w:rPr>
          <w:rFonts w:ascii="宋体" w:hAnsi="宋体" w:cs="Times New Roman"/>
          <w:color w:val="auto"/>
          <w:szCs w:val="21"/>
          <w:highlight w:val="none"/>
          <w:u w:val="single"/>
        </w:rPr>
      </w:pPr>
      <w:r>
        <w:rPr>
          <w:rFonts w:hint="eastAsia" w:ascii="宋体" w:hAnsi="宋体" w:cs="Times New Roman"/>
          <w:color w:val="auto"/>
          <w:szCs w:val="21"/>
          <w:highlight w:val="none"/>
          <w:lang w:val="en-US" w:eastAsia="zh-CN"/>
        </w:rPr>
        <w:t xml:space="preserve">                 </w:t>
      </w:r>
      <w:r>
        <w:rPr>
          <w:rFonts w:hint="eastAsia" w:ascii="宋体" w:hAnsi="宋体" w:cs="Times New Roman"/>
          <w:color w:val="auto"/>
          <w:szCs w:val="21"/>
          <w:highlight w:val="none"/>
        </w:rPr>
        <w:t>大写：</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rPr>
        <w:t xml:space="preserve">      </w:t>
      </w:r>
    </w:p>
    <w:p w14:paraId="49E9FBF9">
      <w:pPr>
        <w:adjustRightInd w:val="0"/>
        <w:snapToGrid w:val="0"/>
        <w:spacing w:before="0" w:beforeLines="0" w:line="360" w:lineRule="auto"/>
        <w:ind w:firstLine="0" w:firstLineChars="0"/>
        <w:rPr>
          <w:rFonts w:ascii="宋体" w:hAnsi="宋体" w:cs="Times New Roman"/>
          <w:color w:val="auto"/>
          <w:szCs w:val="21"/>
          <w:highlight w:val="none"/>
        </w:rPr>
      </w:pPr>
      <w:r>
        <w:rPr>
          <w:rFonts w:hint="eastAsia" w:ascii="宋体" w:hAnsi="宋体" w:cs="Times New Roman"/>
          <w:color w:val="auto"/>
          <w:szCs w:val="21"/>
          <w:highlight w:val="none"/>
          <w:lang w:val="en-US" w:eastAsia="zh-CN"/>
        </w:rPr>
        <w:t xml:space="preserve">         </w:t>
      </w:r>
      <w:r>
        <w:rPr>
          <w:rFonts w:hint="eastAsia" w:ascii="宋体" w:hAnsi="宋体" w:cs="Times New Roman"/>
          <w:color w:val="auto"/>
          <w:szCs w:val="21"/>
          <w:highlight w:val="none"/>
        </w:rPr>
        <w:t>分包金额</w:t>
      </w:r>
      <w:r>
        <w:rPr>
          <w:rFonts w:hint="eastAsia" w:ascii="宋体" w:hAnsi="宋体" w:cs="Times New Roman"/>
          <w:color w:val="auto"/>
          <w:szCs w:val="21"/>
          <w:highlight w:val="none"/>
          <w:lang w:eastAsia="zh-CN"/>
        </w:rPr>
        <w:t>（如有）</w:t>
      </w:r>
      <w:r>
        <w:rPr>
          <w:rFonts w:hint="eastAsia" w:ascii="宋体" w:hAnsi="宋体" w:cs="Times New Roman"/>
          <w:color w:val="auto"/>
          <w:szCs w:val="21"/>
          <w:highlight w:val="none"/>
        </w:rPr>
        <w:t>小写：</w:t>
      </w:r>
      <w:r>
        <w:rPr>
          <w:rFonts w:hint="eastAsia" w:ascii="宋体" w:hAnsi="宋体" w:cs="Times New Roman"/>
          <w:color w:val="auto"/>
          <w:szCs w:val="21"/>
          <w:highlight w:val="none"/>
          <w:u w:val="single"/>
        </w:rPr>
        <w:t xml:space="preserve">                   </w:t>
      </w:r>
    </w:p>
    <w:p w14:paraId="69ED2D29">
      <w:pPr>
        <w:adjustRightInd w:val="0"/>
        <w:snapToGrid w:val="0"/>
        <w:spacing w:before="0" w:beforeLines="0" w:line="360" w:lineRule="auto"/>
        <w:ind w:firstLine="0" w:firstLineChars="0"/>
        <w:rPr>
          <w:rFonts w:hint="eastAsia" w:ascii="宋体" w:hAnsi="宋体" w:cs="Times New Roman"/>
          <w:color w:val="auto"/>
          <w:szCs w:val="21"/>
          <w:highlight w:val="none"/>
          <w:u w:val="single"/>
        </w:rPr>
      </w:pPr>
      <w:r>
        <w:rPr>
          <w:rFonts w:hint="eastAsia" w:ascii="宋体" w:hAnsi="宋体" w:cs="Times New Roman"/>
          <w:color w:val="auto"/>
          <w:szCs w:val="21"/>
          <w:highlight w:val="none"/>
          <w:lang w:val="en-US" w:eastAsia="zh-CN"/>
        </w:rPr>
        <w:t xml:space="preserve">                     </w:t>
      </w:r>
      <w:r>
        <w:rPr>
          <w:rFonts w:hint="eastAsia" w:ascii="宋体" w:hAnsi="宋体" w:cs="Times New Roman"/>
          <w:color w:val="auto"/>
          <w:szCs w:val="21"/>
          <w:highlight w:val="none"/>
        </w:rPr>
        <w:t>大写：</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rPr>
        <w:t xml:space="preserve">   </w:t>
      </w:r>
    </w:p>
    <w:p w14:paraId="5E7A86BD">
      <w:pPr>
        <w:adjustRightInd w:val="0"/>
        <w:snapToGrid w:val="0"/>
        <w:spacing w:before="0" w:beforeLines="0" w:line="360" w:lineRule="auto"/>
        <w:ind w:firstLine="0" w:firstLineChars="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 xml:space="preserve">    （注：固定单价合同应填写单价和最高限价）</w:t>
      </w:r>
    </w:p>
    <w:p w14:paraId="1E335644">
      <w:pPr>
        <w:numPr>
          <w:ilvl w:val="-1"/>
          <w:numId w:val="0"/>
        </w:numPr>
        <w:adjustRightInd w:val="0"/>
        <w:snapToGrid w:val="0"/>
        <w:spacing w:before="0" w:beforeLines="0" w:line="360" w:lineRule="auto"/>
        <w:ind w:firstLine="0" w:firstLineChars="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 xml:space="preserve">    </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合同定价方式</w:t>
      </w:r>
      <w:r>
        <w:rPr>
          <w:rFonts w:hint="eastAsia" w:ascii="宋体" w:hAnsi="宋体" w:cs="Times New Roman"/>
          <w:color w:val="auto"/>
          <w:szCs w:val="21"/>
          <w:highlight w:val="none"/>
          <w:lang w:eastAsia="zh-CN"/>
        </w:rPr>
        <w:t>（采用组合定价方式的，可以勾选多项）</w:t>
      </w:r>
      <w:r>
        <w:rPr>
          <w:rFonts w:hint="eastAsia" w:ascii="宋体" w:hAnsi="宋体" w:cs="Times New Roman"/>
          <w:color w:val="auto"/>
          <w:szCs w:val="21"/>
          <w:highlight w:val="none"/>
        </w:rPr>
        <w:t>：</w:t>
      </w:r>
    </w:p>
    <w:p w14:paraId="4F5CDC62">
      <w:pPr>
        <w:adjustRightInd w:val="0"/>
        <w:snapToGrid w:val="0"/>
        <w:spacing w:before="0" w:beforeLines="0"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cs="Times New Roman"/>
          <w:iCs/>
          <w:color w:val="auto"/>
          <w:szCs w:val="21"/>
          <w:highlight w:val="none"/>
          <w:lang w:val="en-US" w:eastAsia="zh-CN"/>
        </w:rPr>
        <w:t xml:space="preserve">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rPr>
        <w:t xml:space="preserve">固定总价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rPr>
        <w:t>固定单价</w:t>
      </w:r>
      <w:r>
        <w:rPr>
          <w:rFonts w:hint="eastAsia" w:ascii="宋体" w:hAnsi="宋体" w:cs="Times New Roman"/>
          <w:iCs/>
          <w:color w:val="auto"/>
          <w:szCs w:val="21"/>
          <w:highlight w:val="none"/>
          <w:lang w:val="en-US" w:eastAsia="zh-CN"/>
        </w:rPr>
        <w:t xml:space="preserve">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lang w:eastAsia="zh-CN"/>
        </w:rPr>
        <w:t>固定费率</w:t>
      </w:r>
      <w:r>
        <w:rPr>
          <w:rFonts w:hint="eastAsia" w:ascii="宋体" w:hAnsi="宋体" w:cs="Times New Roman"/>
          <w:iCs/>
          <w:color w:val="auto"/>
          <w:szCs w:val="21"/>
          <w:highlight w:val="none"/>
        </w:rPr>
        <w:t xml:space="preserve">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rPr>
        <w:t xml:space="preserve">成本补偿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rPr>
        <w:t>绩效激励</w:t>
      </w:r>
      <w:r>
        <w:rPr>
          <w:rFonts w:hint="eastAsia" w:ascii="宋体" w:hAnsi="宋体" w:cs="Times New Roman"/>
          <w:iCs/>
          <w:color w:val="auto"/>
          <w:szCs w:val="21"/>
          <w:highlight w:val="none"/>
          <w:lang w:val="en-US" w:eastAsia="zh-CN"/>
        </w:rPr>
        <w:t xml:space="preserve"> </w:t>
      </w:r>
      <w:r>
        <w:rPr>
          <w:rFonts w:hint="eastAsia" w:ascii="宋体" w:hAnsi="宋体" w:cs="Times New Roman"/>
          <w:iCs/>
          <w:color w:val="auto"/>
          <w:szCs w:val="21"/>
          <w:highlight w:val="none"/>
        </w:rPr>
        <w:sym w:font="Wingdings" w:char="00A8"/>
      </w:r>
      <w:r>
        <w:rPr>
          <w:rFonts w:hint="eastAsia" w:ascii="宋体" w:hAnsi="宋体" w:cs="Times New Roman"/>
          <w:iCs/>
          <w:color w:val="auto"/>
          <w:szCs w:val="21"/>
          <w:highlight w:val="none"/>
          <w:lang w:eastAsia="zh-CN"/>
        </w:rPr>
        <w:t>其他</w:t>
      </w:r>
      <w:r>
        <w:rPr>
          <w:rFonts w:hint="eastAsia" w:ascii="宋体" w:hAnsi="宋体" w:cs="Times New Roman"/>
          <w:color w:val="auto"/>
          <w:szCs w:val="21"/>
          <w:highlight w:val="none"/>
          <w:u w:val="single"/>
        </w:rPr>
        <w:t xml:space="preserve">       </w:t>
      </w:r>
    </w:p>
    <w:p w14:paraId="21089FA9">
      <w:pPr>
        <w:pStyle w:val="43"/>
        <w:spacing w:beforeLines="0" w:line="360" w:lineRule="auto"/>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8F0A933">
      <w:pPr>
        <w:adjustRightInd w:val="0"/>
        <w:snapToGrid w:val="0"/>
        <w:spacing w:before="0" w:beforeLines="0" w:line="360" w:lineRule="auto"/>
        <w:ind w:firstLine="630" w:firstLineChars="300"/>
        <w:rPr>
          <w:rFonts w:ascii="宋体" w:hAnsi="宋体" w:cs="Times New Roman"/>
          <w:color w:val="auto"/>
          <w:szCs w:val="21"/>
          <w:highlight w:val="none"/>
          <w:u w:val="single"/>
        </w:rPr>
      </w:pPr>
      <w:r>
        <w:rPr>
          <w:rFonts w:hint="eastAsia" w:ascii="宋体" w:hAnsi="宋体" w:cs="Times New Roman"/>
          <w:color w:val="auto"/>
          <w:szCs w:val="21"/>
          <w:highlight w:val="none"/>
        </w:rPr>
        <w:sym w:font="Wingdings" w:char="00A8"/>
      </w:r>
      <w:r>
        <w:rPr>
          <w:rFonts w:hint="eastAsia" w:ascii="宋体" w:hAnsi="宋体" w:cs="Times New Roman"/>
          <w:color w:val="auto"/>
          <w:szCs w:val="21"/>
          <w:highlight w:val="none"/>
        </w:rPr>
        <w:t>全额付款：</w:t>
      </w:r>
      <w:r>
        <w:rPr>
          <w:rFonts w:hint="eastAsia" w:ascii="宋体" w:hAnsi="宋体" w:cs="Times New Roman"/>
          <w:color w:val="auto"/>
          <w:szCs w:val="21"/>
          <w:highlight w:val="none"/>
          <w:u w:val="single"/>
        </w:rPr>
        <w:t xml:space="preserve">  </w:t>
      </w:r>
      <w:r>
        <w:rPr>
          <w:rFonts w:hint="default" w:ascii="宋体" w:hAnsi="宋体" w:cs="Times New Roman"/>
          <w:color w:val="auto"/>
          <w:szCs w:val="21"/>
          <w:highlight w:val="none"/>
          <w:u w:val="single"/>
          <w:lang w:val="en-US"/>
        </w:rPr>
        <w:t>（应明确支付合同款项的</w:t>
      </w:r>
      <w:r>
        <w:rPr>
          <w:rFonts w:hint="eastAsia" w:ascii="宋体" w:hAnsi="宋体" w:cs="Times New Roman"/>
          <w:color w:val="auto"/>
          <w:szCs w:val="21"/>
          <w:highlight w:val="none"/>
          <w:u w:val="single"/>
        </w:rPr>
        <w:t>支付方式和支付条件</w:t>
      </w:r>
      <w:r>
        <w:rPr>
          <w:rFonts w:hint="eastAsia" w:ascii="宋体" w:hAnsi="宋体" w:cs="Times New Roman"/>
          <w:color w:val="auto"/>
          <w:szCs w:val="21"/>
          <w:highlight w:val="none"/>
          <w:u w:val="single"/>
          <w:lang w:eastAsia="zh-CN"/>
        </w:rPr>
        <w:t>）</w:t>
      </w:r>
      <w:r>
        <w:rPr>
          <w:rFonts w:hint="eastAsia" w:ascii="宋体" w:hAnsi="宋体" w:cs="Times New Roman"/>
          <w:color w:val="auto"/>
          <w:szCs w:val="21"/>
          <w:highlight w:val="none"/>
          <w:u w:val="single"/>
        </w:rPr>
        <w:t xml:space="preserve">                 </w:t>
      </w:r>
    </w:p>
    <w:p w14:paraId="659FCF01">
      <w:pPr>
        <w:snapToGrid w:val="0"/>
        <w:spacing w:beforeLines="0" w:line="360" w:lineRule="auto"/>
        <w:ind w:firstLine="630" w:firstLineChars="300"/>
        <w:rPr>
          <w:rFonts w:ascii="Calibri" w:hAnsi="Calibri" w:cs="Times New Roman"/>
          <w:color w:val="auto"/>
          <w:szCs w:val="20"/>
          <w:highlight w:val="none"/>
        </w:rPr>
      </w:pPr>
      <w:r>
        <w:rPr>
          <w:rFonts w:hint="eastAsia" w:ascii="宋体" w:hAnsi="宋体" w:cs="Times New Roman"/>
          <w:color w:val="auto"/>
          <w:szCs w:val="21"/>
          <w:highlight w:val="none"/>
        </w:rPr>
        <w:sym w:font="Wingdings" w:char="00A8"/>
      </w:r>
      <w:r>
        <w:rPr>
          <w:rFonts w:hint="eastAsia" w:ascii="宋体" w:hAnsi="宋体" w:cs="Times New Roman"/>
          <w:color w:val="auto"/>
          <w:szCs w:val="21"/>
          <w:highlight w:val="none"/>
        </w:rPr>
        <w:t>分期付款：</w:t>
      </w:r>
      <w:r>
        <w:rPr>
          <w:rFonts w:hint="eastAsia" w:ascii="宋体" w:hAnsi="宋体" w:cs="Times New Roman"/>
          <w:color w:val="auto"/>
          <w:szCs w:val="21"/>
          <w:highlight w:val="none"/>
          <w:u w:val="single"/>
        </w:rPr>
        <w:t xml:space="preserve">  </w:t>
      </w:r>
      <w:r>
        <w:rPr>
          <w:rFonts w:hint="default" w:ascii="宋体" w:hAnsi="宋体" w:cs="Times New Roman"/>
          <w:color w:val="auto"/>
          <w:szCs w:val="21"/>
          <w:highlight w:val="none"/>
          <w:u w:val="single"/>
          <w:lang w:val="en-US"/>
        </w:rPr>
        <w:t>（应明确分期支付合同款项的各期比例和支付条件</w:t>
      </w:r>
      <w:r>
        <w:rPr>
          <w:rFonts w:hint="default" w:ascii="宋体" w:hAnsi="宋体" w:cs="Times New Roman"/>
          <w:color w:val="auto"/>
          <w:szCs w:val="21"/>
          <w:highlight w:val="none"/>
          <w:u w:val="single"/>
          <w:lang w:val="en-US" w:eastAsia="zh-CN"/>
        </w:rPr>
        <w:t>，各期支付条件应与分期履约验收情况挂钩</w:t>
      </w:r>
      <w:r>
        <w:rPr>
          <w:rFonts w:hint="default" w:ascii="宋体" w:hAnsi="宋体" w:cs="Times New Roman"/>
          <w:color w:val="auto"/>
          <w:szCs w:val="21"/>
          <w:highlight w:val="none"/>
          <w:u w:val="single"/>
          <w:lang w:val="en-US"/>
        </w:rPr>
        <w:t>）</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none"/>
          <w:lang w:eastAsia="zh-CN"/>
        </w:rPr>
        <w:t>，</w:t>
      </w:r>
      <w:r>
        <w:rPr>
          <w:rFonts w:hint="eastAsia" w:ascii="宋体" w:hAnsi="宋体" w:cs="Times New Roman"/>
          <w:color w:val="auto"/>
          <w:szCs w:val="21"/>
          <w:highlight w:val="none"/>
          <w:lang w:eastAsia="zh-CN"/>
        </w:rPr>
        <w:t>其中涉及预付款的</w:t>
      </w:r>
      <w:r>
        <w:rPr>
          <w:rFonts w:hint="eastAsia" w:ascii="宋体" w:hAnsi="宋体" w:cs="Times New Roman"/>
          <w:color w:val="auto"/>
          <w:szCs w:val="21"/>
          <w:highlight w:val="none"/>
        </w:rPr>
        <w:t>：</w:t>
      </w:r>
      <w:r>
        <w:rPr>
          <w:rFonts w:hint="eastAsia" w:ascii="宋体" w:hAnsi="宋体" w:cs="Times New Roman"/>
          <w:color w:val="auto"/>
          <w:szCs w:val="21"/>
          <w:highlight w:val="none"/>
          <w:u w:val="single"/>
        </w:rPr>
        <w:t xml:space="preserve"> （应明确预付款的支付比例和支付条件） </w:t>
      </w:r>
    </w:p>
    <w:p w14:paraId="76F70F9F">
      <w:pPr>
        <w:adjustRightInd w:val="0"/>
        <w:snapToGrid w:val="0"/>
        <w:spacing w:before="0" w:beforeLines="0" w:line="360" w:lineRule="auto"/>
        <w:ind w:firstLine="630" w:firstLineChars="300"/>
        <w:rPr>
          <w:rFonts w:ascii="宋体" w:hAnsi="宋体" w:cs="Times New Roman"/>
          <w:color w:val="auto"/>
          <w:szCs w:val="21"/>
          <w:highlight w:val="none"/>
          <w:u w:val="single"/>
        </w:rPr>
      </w:pPr>
      <w:r>
        <w:rPr>
          <w:rFonts w:hint="eastAsia" w:ascii="宋体" w:hAnsi="宋体" w:cs="Times New Roman"/>
          <w:color w:val="auto"/>
          <w:szCs w:val="21"/>
          <w:highlight w:val="none"/>
        </w:rPr>
        <w:sym w:font="Wingdings" w:char="00A8"/>
      </w:r>
      <w:r>
        <w:rPr>
          <w:rFonts w:hint="eastAsia" w:ascii="宋体" w:hAnsi="宋体" w:cs="Times New Roman"/>
          <w:color w:val="auto"/>
          <w:szCs w:val="21"/>
          <w:highlight w:val="none"/>
        </w:rPr>
        <w:t>成本补偿：</w:t>
      </w:r>
      <w:r>
        <w:rPr>
          <w:rFonts w:hint="eastAsia" w:ascii="宋体" w:hAnsi="宋体" w:cs="Times New Roman"/>
          <w:color w:val="auto"/>
          <w:szCs w:val="21"/>
          <w:highlight w:val="none"/>
          <w:u w:val="single"/>
        </w:rPr>
        <w:t xml:space="preserve">      （应明确按照成本补偿方式的支付方式和支付条件）   </w:t>
      </w:r>
    </w:p>
    <w:p w14:paraId="4E1424A5">
      <w:pPr>
        <w:adjustRightInd w:val="0"/>
        <w:snapToGrid w:val="0"/>
        <w:spacing w:before="0" w:beforeLines="0" w:line="360" w:lineRule="auto"/>
        <w:ind w:firstLine="630" w:firstLineChars="300"/>
        <w:rPr>
          <w:rFonts w:ascii="宋体" w:hAnsi="宋体" w:cs="Times New Roman"/>
          <w:color w:val="auto"/>
          <w:szCs w:val="21"/>
          <w:highlight w:val="none"/>
        </w:rPr>
      </w:pPr>
      <w:r>
        <w:rPr>
          <w:rFonts w:hint="eastAsia" w:ascii="宋体" w:hAnsi="宋体" w:cs="Times New Roman"/>
          <w:color w:val="auto"/>
          <w:szCs w:val="21"/>
          <w:highlight w:val="none"/>
        </w:rPr>
        <w:sym w:font="Wingdings" w:char="00A8"/>
      </w:r>
      <w:r>
        <w:rPr>
          <w:rFonts w:hint="eastAsia" w:ascii="宋体" w:hAnsi="宋体" w:cs="Times New Roman"/>
          <w:color w:val="auto"/>
          <w:szCs w:val="21"/>
          <w:highlight w:val="none"/>
        </w:rPr>
        <w:t>绩效激励：</w:t>
      </w:r>
      <w:r>
        <w:rPr>
          <w:rFonts w:hint="eastAsia" w:ascii="宋体" w:hAnsi="宋体" w:cs="Times New Roman"/>
          <w:color w:val="auto"/>
          <w:szCs w:val="21"/>
          <w:highlight w:val="none"/>
          <w:u w:val="single"/>
        </w:rPr>
        <w:t xml:space="preserve">      （应明确按照绩效激励方式的支付方式和支付条件）   </w:t>
      </w:r>
    </w:p>
    <w:p w14:paraId="464AE80A">
      <w:pPr>
        <w:numPr>
          <w:ilvl w:val="0"/>
          <w:numId w:val="3"/>
        </w:numPr>
        <w:adjustRightInd w:val="0"/>
        <w:snapToGrid w:val="0"/>
        <w:spacing w:before="0" w:beforeLines="0" w:line="360" w:lineRule="auto"/>
        <w:ind w:firstLine="422" w:firstLineChars="200"/>
        <w:rPr>
          <w:rFonts w:ascii="宋体" w:hAnsi="宋体" w:cs="Times New Roman"/>
          <w:b/>
          <w:bCs w:val="0"/>
          <w:color w:val="auto"/>
          <w:szCs w:val="21"/>
          <w:highlight w:val="none"/>
          <w:u w:val="single"/>
        </w:rPr>
      </w:pPr>
      <w:r>
        <w:rPr>
          <w:rFonts w:hint="eastAsia" w:ascii="宋体" w:hAnsi="宋体" w:cs="Times New Roman"/>
          <w:b/>
          <w:bCs w:val="0"/>
          <w:color w:val="auto"/>
          <w:szCs w:val="21"/>
          <w:highlight w:val="none"/>
        </w:rPr>
        <w:t>合同履行</w:t>
      </w:r>
    </w:p>
    <w:p w14:paraId="6FC5E6AF">
      <w:pPr>
        <w:adjustRightInd w:val="0"/>
        <w:snapToGrid w:val="0"/>
        <w:spacing w:before="0" w:beforeLines="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DE8386">
      <w:pPr>
        <w:adjustRightInd w:val="0"/>
        <w:snapToGrid w:val="0"/>
        <w:spacing w:before="0" w:beforeLines="0"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31570891">
      <w:pPr>
        <w:adjustRightInd w:val="0"/>
        <w:snapToGrid w:val="0"/>
        <w:spacing w:before="0" w:before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szCs w:val="20"/>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1EBADD87">
      <w:pPr>
        <w:pStyle w:val="44"/>
        <w:spacing w:beforeLines="0" w:line="360" w:lineRule="auto"/>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color w:val="auto"/>
          <w:sz w:val="21"/>
          <w:highlight w:val="none"/>
          <w:u w:val="single"/>
          <w:lang w:val="en-US" w:eastAsia="zh-CN"/>
        </w:rPr>
        <w:t xml:space="preserve">              </w:t>
      </w:r>
    </w:p>
    <w:p w14:paraId="32D45404">
      <w:pPr>
        <w:pStyle w:val="44"/>
        <w:spacing w:beforeLines="0" w:line="360" w:lineRule="auto"/>
        <w:ind w:firstLine="840" w:firstLineChars="40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收取履约保证金金额：以招标文件、投标文件内约定的内容为准</w:t>
      </w:r>
    </w:p>
    <w:p w14:paraId="0E2DBBBE">
      <w:pPr>
        <w:snapToGrid w:val="0"/>
        <w:spacing w:beforeLines="0" w:line="360" w:lineRule="auto"/>
        <w:ind w:firstLine="420" w:firstLineChars="200"/>
        <w:rPr>
          <w:rFonts w:hint="eastAsia" w:ascii="宋体" w:hAnsi="宋体" w:eastAsia="宋体" w:cs="宋体"/>
          <w:color w:val="auto"/>
          <w:sz w:val="21"/>
          <w:szCs w:val="20"/>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cs="宋体"/>
          <w:bCs/>
          <w:color w:val="auto"/>
          <w:sz w:val="21"/>
          <w:szCs w:val="21"/>
          <w:highlight w:val="none"/>
          <w:u w:val="single"/>
          <w:lang w:val="en-US" w:eastAsia="zh-CN"/>
        </w:rPr>
        <w:t xml:space="preserve">以招标文件、投标文件内约定的内容为准      </w:t>
      </w:r>
      <w:r>
        <w:rPr>
          <w:rFonts w:hint="eastAsia" w:ascii="宋体" w:hAnsi="宋体" w:eastAsia="宋体" w:cs="宋体"/>
          <w:bCs/>
          <w:color w:val="auto"/>
          <w:sz w:val="21"/>
          <w:szCs w:val="21"/>
          <w:highlight w:val="none"/>
          <w:u w:val="single"/>
        </w:rPr>
        <w:t xml:space="preserve">       </w:t>
      </w:r>
    </w:p>
    <w:p w14:paraId="52FFC7F4">
      <w:pPr>
        <w:adjustRightInd w:val="0"/>
        <w:snapToGrid w:val="0"/>
        <w:spacing w:before="0" w:beforeLines="0"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26A017AF">
      <w:pPr>
        <w:adjustRightInd w:val="0"/>
        <w:snapToGrid w:val="0"/>
        <w:spacing w:before="0" w:beforeLines="0" w:line="360" w:lineRule="auto"/>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72B6C54B">
      <w:pPr>
        <w:numPr>
          <w:ilvl w:val="0"/>
          <w:numId w:val="3"/>
        </w:numPr>
        <w:adjustRightInd w:val="0"/>
        <w:snapToGrid w:val="0"/>
        <w:spacing w:before="0" w:beforeLines="0" w:line="360" w:lineRule="auto"/>
        <w:ind w:firstLine="422" w:firstLineChars="200"/>
        <w:rPr>
          <w:rFonts w:ascii="宋体" w:hAnsi="宋体" w:cs="Times New Roman"/>
          <w:b/>
          <w:color w:val="auto"/>
          <w:szCs w:val="21"/>
          <w:highlight w:val="none"/>
        </w:rPr>
      </w:pPr>
      <w:r>
        <w:rPr>
          <w:rFonts w:hint="eastAsia" w:ascii="宋体" w:hAnsi="宋体" w:cs="Times New Roman"/>
          <w:b/>
          <w:color w:val="auto"/>
          <w:szCs w:val="21"/>
          <w:highlight w:val="none"/>
        </w:rPr>
        <w:t>合同验收</w:t>
      </w:r>
    </w:p>
    <w:p w14:paraId="7D593725">
      <w:pPr>
        <w:numPr>
          <w:ilvl w:val="0"/>
          <w:numId w:val="5"/>
        </w:numPr>
        <w:adjustRightInd w:val="0"/>
        <w:snapToGrid w:val="0"/>
        <w:spacing w:before="0" w:beforeLines="0" w:line="360" w:lineRule="auto"/>
        <w:ind w:firstLine="420" w:firstLineChars="200"/>
        <w:rPr>
          <w:rFonts w:hint="eastAsia" w:ascii="宋体" w:hAnsi="宋体" w:cs="Times New Roman"/>
          <w:bCs/>
          <w:color w:val="auto"/>
          <w:szCs w:val="21"/>
          <w:highlight w:val="none"/>
        </w:rPr>
      </w:pPr>
      <w:r>
        <w:rPr>
          <w:rFonts w:hint="eastAsia" w:ascii="宋体" w:hAnsi="宋体" w:cs="Times New Roman"/>
          <w:bCs/>
          <w:color w:val="auto"/>
          <w:szCs w:val="21"/>
          <w:highlight w:val="none"/>
        </w:rPr>
        <w:t>验收组织方式：</w:t>
      </w:r>
      <w:r>
        <w:rPr>
          <w:rFonts w:hint="eastAsia" w:ascii="宋体" w:hAnsi="宋体" w:eastAsia="宋体" w:cs="宋体"/>
          <w:color w:val="auto"/>
          <w:sz w:val="21"/>
          <w:szCs w:val="21"/>
          <w:highlight w:val="none"/>
        </w:rPr>
        <w:sym w:font="Wingdings" w:char="00FE"/>
      </w:r>
      <w:r>
        <w:rPr>
          <w:rFonts w:hint="eastAsia" w:ascii="宋体" w:hAnsi="宋体" w:cs="Times New Roman"/>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cs="Times New Roman"/>
          <w:bCs/>
          <w:color w:val="auto"/>
          <w:szCs w:val="21"/>
          <w:highlight w:val="none"/>
        </w:rPr>
        <w:t>委托第三方组织</w:t>
      </w:r>
    </w:p>
    <w:p w14:paraId="4104BA3A">
      <w:pPr>
        <w:numPr>
          <w:ilvl w:val="0"/>
          <w:numId w:val="0"/>
        </w:numPr>
        <w:adjustRightInd w:val="0"/>
        <w:snapToGrid w:val="0"/>
        <w:spacing w:before="0" w:beforeLines="0" w:line="360" w:lineRule="auto"/>
        <w:rPr>
          <w:rFonts w:ascii="宋体" w:hAnsi="宋体" w:cs="Times New Roman"/>
          <w:bCs/>
          <w:color w:val="auto"/>
          <w:szCs w:val="21"/>
          <w:highlight w:val="none"/>
        </w:rPr>
      </w:pPr>
      <w:r>
        <w:rPr>
          <w:rFonts w:hint="eastAsia" w:ascii="宋体" w:hAnsi="宋体" w:cs="Times New Roman"/>
          <w:bCs/>
          <w:color w:val="auto"/>
          <w:szCs w:val="21"/>
          <w:highlight w:val="none"/>
          <w:lang w:val="en-US" w:eastAsia="zh-CN"/>
        </w:rPr>
        <w:t xml:space="preserve">         </w:t>
      </w:r>
      <w:r>
        <w:rPr>
          <w:rFonts w:hint="eastAsia" w:ascii="宋体" w:hAnsi="宋体" w:cs="Times New Roman"/>
          <w:bCs/>
          <w:color w:val="auto"/>
          <w:szCs w:val="21"/>
          <w:highlight w:val="none"/>
        </w:rPr>
        <w:t>验收主体：</w:t>
      </w:r>
      <w:r>
        <w:rPr>
          <w:rFonts w:hint="eastAsia" w:ascii="宋体" w:hAnsi="宋体" w:cs="Times New Roman"/>
          <w:bCs/>
          <w:color w:val="auto"/>
          <w:szCs w:val="21"/>
          <w:highlight w:val="none"/>
          <w:u w:val="single"/>
        </w:rPr>
        <w:t xml:space="preserve">                  </w:t>
      </w:r>
    </w:p>
    <w:p w14:paraId="5A63C003">
      <w:pPr>
        <w:adjustRightInd w:val="0"/>
        <w:snapToGrid w:val="0"/>
        <w:spacing w:before="0" w:beforeLines="0" w:line="360" w:lineRule="auto"/>
        <w:ind w:firstLine="0" w:firstLineChars="0"/>
        <w:rPr>
          <w:rFonts w:ascii="宋体" w:hAnsi="宋体" w:cs="Times New Roman"/>
          <w:bCs/>
          <w:color w:val="auto"/>
          <w:szCs w:val="21"/>
          <w:highlight w:val="none"/>
        </w:rPr>
      </w:pPr>
      <w:r>
        <w:rPr>
          <w:rFonts w:hint="eastAsia" w:ascii="宋体" w:hAnsi="宋体" w:cs="Times New Roman"/>
          <w:bCs/>
          <w:color w:val="auto"/>
          <w:szCs w:val="21"/>
          <w:highlight w:val="none"/>
          <w:lang w:val="en-US" w:eastAsia="zh-CN"/>
        </w:rPr>
        <w:t xml:space="preserve">        </w:t>
      </w:r>
      <w:r>
        <w:rPr>
          <w:rFonts w:hint="eastAsia" w:ascii="宋体" w:hAnsi="宋体" w:cs="Times New Roman"/>
          <w:bCs/>
          <w:color w:val="auto"/>
          <w:szCs w:val="21"/>
          <w:highlight w:val="none"/>
        </w:rPr>
        <w:t>是否邀请本项目的其他供应商</w:t>
      </w:r>
      <w:r>
        <w:rPr>
          <w:rFonts w:hint="eastAsia" w:ascii="宋体" w:hAnsi="宋体" w:cs="Times New Roman"/>
          <w:bCs/>
          <w:color w:val="auto"/>
          <w:szCs w:val="21"/>
          <w:highlight w:val="none"/>
          <w:lang w:eastAsia="zh-CN"/>
        </w:rPr>
        <w:t>参加验收</w:t>
      </w:r>
      <w:r>
        <w:rPr>
          <w:rFonts w:hint="eastAsia" w:ascii="宋体" w:hAnsi="宋体" w:cs="Times New Roman"/>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cs="Times New Roman"/>
          <w:bCs/>
          <w:color w:val="auto"/>
          <w:szCs w:val="21"/>
          <w:highlight w:val="none"/>
        </w:rPr>
        <w:t xml:space="preserve">是  </w:t>
      </w:r>
      <w:r>
        <w:rPr>
          <w:rFonts w:hint="eastAsia" w:ascii="宋体" w:hAnsi="宋体" w:eastAsia="宋体" w:cs="宋体"/>
          <w:color w:val="auto"/>
          <w:sz w:val="21"/>
          <w:szCs w:val="21"/>
          <w:highlight w:val="none"/>
        </w:rPr>
        <w:sym w:font="Wingdings" w:char="00FE"/>
      </w:r>
      <w:r>
        <w:rPr>
          <w:rFonts w:hint="eastAsia" w:ascii="宋体" w:hAnsi="宋体" w:cs="Times New Roman"/>
          <w:bCs/>
          <w:color w:val="auto"/>
          <w:szCs w:val="21"/>
          <w:highlight w:val="none"/>
        </w:rPr>
        <w:t>否</w:t>
      </w:r>
    </w:p>
    <w:p w14:paraId="1CABD890">
      <w:pPr>
        <w:adjustRightInd w:val="0"/>
        <w:snapToGrid w:val="0"/>
        <w:spacing w:before="0" w:beforeLines="0" w:line="360" w:lineRule="auto"/>
        <w:ind w:firstLine="840" w:firstLineChars="400"/>
        <w:rPr>
          <w:rFonts w:ascii="宋体" w:hAnsi="宋体" w:cs="Times New Roman"/>
          <w:bCs/>
          <w:color w:val="auto"/>
          <w:szCs w:val="21"/>
          <w:highlight w:val="none"/>
        </w:rPr>
      </w:pPr>
      <w:r>
        <w:rPr>
          <w:rFonts w:hint="eastAsia" w:ascii="宋体" w:hAnsi="宋体" w:cs="Times New Roman"/>
          <w:bCs/>
          <w:color w:val="auto"/>
          <w:szCs w:val="21"/>
          <w:highlight w:val="none"/>
        </w:rPr>
        <w:t>是否邀请专家</w:t>
      </w:r>
      <w:r>
        <w:rPr>
          <w:rFonts w:hint="eastAsia" w:ascii="宋体" w:hAnsi="宋体" w:cs="Times New Roman"/>
          <w:bCs/>
          <w:color w:val="auto"/>
          <w:szCs w:val="21"/>
          <w:highlight w:val="none"/>
          <w:lang w:eastAsia="zh-CN"/>
        </w:rPr>
        <w:t>参加验收</w:t>
      </w:r>
      <w:r>
        <w:rPr>
          <w:rFonts w:hint="eastAsia" w:ascii="宋体" w:hAnsi="宋体" w:cs="Times New Roman"/>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cs="Times New Roman"/>
          <w:bCs/>
          <w:color w:val="auto"/>
          <w:szCs w:val="21"/>
          <w:highlight w:val="none"/>
        </w:rPr>
        <w:t xml:space="preserve">是  </w:t>
      </w:r>
      <w:r>
        <w:rPr>
          <w:rFonts w:hint="eastAsia" w:ascii="宋体" w:hAnsi="宋体" w:eastAsia="宋体" w:cs="宋体"/>
          <w:color w:val="auto"/>
          <w:sz w:val="21"/>
          <w:szCs w:val="21"/>
          <w:highlight w:val="none"/>
        </w:rPr>
        <w:sym w:font="Wingdings" w:char="00FE"/>
      </w:r>
      <w:r>
        <w:rPr>
          <w:rFonts w:hint="eastAsia" w:ascii="宋体" w:hAnsi="宋体" w:cs="Times New Roman"/>
          <w:bCs/>
          <w:color w:val="auto"/>
          <w:szCs w:val="21"/>
          <w:highlight w:val="none"/>
        </w:rPr>
        <w:t>否</w:t>
      </w:r>
    </w:p>
    <w:p w14:paraId="3E31431B">
      <w:pPr>
        <w:adjustRightInd w:val="0"/>
        <w:snapToGrid w:val="0"/>
        <w:spacing w:before="0" w:beforeLines="0" w:line="360" w:lineRule="auto"/>
        <w:ind w:firstLine="840" w:firstLineChars="400"/>
        <w:rPr>
          <w:rFonts w:ascii="宋体" w:hAnsi="宋体" w:cs="Times New Roman"/>
          <w:bCs/>
          <w:color w:val="auto"/>
          <w:szCs w:val="21"/>
          <w:highlight w:val="none"/>
        </w:rPr>
      </w:pPr>
      <w:r>
        <w:rPr>
          <w:rFonts w:hint="eastAsia" w:ascii="宋体" w:hAnsi="宋体" w:cs="Times New Roman"/>
          <w:bCs/>
          <w:color w:val="auto"/>
          <w:szCs w:val="21"/>
          <w:highlight w:val="none"/>
        </w:rPr>
        <w:t>是否邀请服务对象</w:t>
      </w:r>
      <w:r>
        <w:rPr>
          <w:rFonts w:hint="eastAsia" w:ascii="宋体" w:hAnsi="宋体" w:cs="Times New Roman"/>
          <w:bCs/>
          <w:color w:val="auto"/>
          <w:szCs w:val="21"/>
          <w:highlight w:val="none"/>
          <w:lang w:eastAsia="zh-CN"/>
        </w:rPr>
        <w:t>参加验收</w:t>
      </w:r>
      <w:r>
        <w:rPr>
          <w:rFonts w:hint="eastAsia" w:ascii="宋体" w:hAnsi="宋体" w:cs="Times New Roman"/>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cs="Times New Roman"/>
          <w:bCs/>
          <w:color w:val="auto"/>
          <w:szCs w:val="21"/>
          <w:highlight w:val="none"/>
        </w:rPr>
        <w:t xml:space="preserve">是  </w:t>
      </w:r>
      <w:r>
        <w:rPr>
          <w:rFonts w:hint="eastAsia" w:ascii="宋体" w:hAnsi="宋体" w:eastAsia="宋体" w:cs="宋体"/>
          <w:color w:val="auto"/>
          <w:sz w:val="21"/>
          <w:szCs w:val="21"/>
          <w:highlight w:val="none"/>
        </w:rPr>
        <w:sym w:font="Wingdings" w:char="00FE"/>
      </w:r>
      <w:r>
        <w:rPr>
          <w:rFonts w:hint="eastAsia" w:ascii="宋体" w:hAnsi="宋体" w:cs="Times New Roman"/>
          <w:bCs/>
          <w:color w:val="auto"/>
          <w:szCs w:val="21"/>
          <w:highlight w:val="none"/>
        </w:rPr>
        <w:t>否</w:t>
      </w:r>
    </w:p>
    <w:p w14:paraId="3900207E">
      <w:pPr>
        <w:adjustRightInd w:val="0"/>
        <w:snapToGrid w:val="0"/>
        <w:spacing w:before="0" w:beforeLines="0" w:line="360" w:lineRule="auto"/>
        <w:ind w:firstLine="840" w:firstLineChars="400"/>
        <w:rPr>
          <w:rFonts w:ascii="宋体" w:hAnsi="宋体" w:cs="Times New Roman"/>
          <w:bCs/>
          <w:color w:val="auto"/>
          <w:szCs w:val="21"/>
          <w:highlight w:val="none"/>
        </w:rPr>
      </w:pPr>
      <w:r>
        <w:rPr>
          <w:rFonts w:hint="eastAsia" w:ascii="宋体" w:hAnsi="宋体" w:cs="Times New Roman"/>
          <w:bCs/>
          <w:color w:val="auto"/>
          <w:szCs w:val="21"/>
          <w:highlight w:val="none"/>
        </w:rPr>
        <w:t>是否邀请第三方检测机构</w:t>
      </w:r>
      <w:r>
        <w:rPr>
          <w:rFonts w:hint="eastAsia" w:ascii="宋体" w:hAnsi="宋体" w:cs="Times New Roman"/>
          <w:bCs/>
          <w:color w:val="auto"/>
          <w:szCs w:val="21"/>
          <w:highlight w:val="none"/>
          <w:lang w:eastAsia="zh-CN"/>
        </w:rPr>
        <w:t>参加验收</w:t>
      </w:r>
      <w:r>
        <w:rPr>
          <w:rFonts w:hint="eastAsia" w:ascii="宋体" w:hAnsi="宋体" w:cs="Times New Roman"/>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cs="Times New Roman"/>
          <w:bCs/>
          <w:color w:val="auto"/>
          <w:szCs w:val="21"/>
          <w:highlight w:val="none"/>
        </w:rPr>
        <w:t xml:space="preserve">是  </w:t>
      </w:r>
      <w:r>
        <w:rPr>
          <w:rFonts w:hint="eastAsia" w:ascii="宋体" w:hAnsi="宋体" w:eastAsia="宋体" w:cs="宋体"/>
          <w:color w:val="auto"/>
          <w:sz w:val="21"/>
          <w:szCs w:val="21"/>
          <w:highlight w:val="none"/>
        </w:rPr>
        <w:sym w:font="Wingdings" w:char="00FE"/>
      </w:r>
      <w:r>
        <w:rPr>
          <w:rFonts w:hint="eastAsia" w:ascii="宋体" w:hAnsi="宋体" w:cs="Times New Roman"/>
          <w:bCs/>
          <w:color w:val="auto"/>
          <w:szCs w:val="21"/>
          <w:highlight w:val="none"/>
        </w:rPr>
        <w:t>否</w:t>
      </w:r>
    </w:p>
    <w:p w14:paraId="38CF35C4">
      <w:pPr>
        <w:adjustRightInd w:val="0"/>
        <w:snapToGrid w:val="0"/>
        <w:spacing w:before="0" w:beforeLines="0" w:line="360" w:lineRule="auto"/>
        <w:ind w:firstLine="840" w:firstLineChars="400"/>
        <w:rPr>
          <w:rFonts w:hint="eastAsia" w:ascii="宋体" w:hAnsi="宋体" w:cs="Times New Roman"/>
          <w:bCs/>
          <w:color w:val="auto"/>
          <w:szCs w:val="21"/>
          <w:highlight w:val="none"/>
        </w:rPr>
      </w:pPr>
      <w:r>
        <w:rPr>
          <w:rFonts w:hint="eastAsia" w:ascii="宋体" w:hAnsi="宋体" w:cs="Times New Roman"/>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cs="Times New Roman"/>
          <w:bCs/>
          <w:color w:val="auto"/>
          <w:szCs w:val="21"/>
          <w:highlight w:val="none"/>
        </w:rPr>
        <w:t>是</w:t>
      </w:r>
      <w:r>
        <w:rPr>
          <w:rFonts w:hint="eastAsia" w:ascii="宋体" w:hAnsi="宋体" w:cs="Times New Roman"/>
          <w:bCs/>
          <w:color w:val="auto"/>
          <w:szCs w:val="21"/>
          <w:highlight w:val="none"/>
          <w:lang w:eastAsia="zh-CN"/>
        </w:rPr>
        <w:t>，抽查比例：</w:t>
      </w:r>
      <w:r>
        <w:rPr>
          <w:rFonts w:hint="eastAsia" w:ascii="宋体" w:hAnsi="宋体" w:cs="Times New Roman"/>
          <w:bCs/>
          <w:color w:val="auto"/>
          <w:szCs w:val="21"/>
          <w:highlight w:val="none"/>
          <w:u w:val="single"/>
        </w:rPr>
        <w:t xml:space="preserve">   </w:t>
      </w:r>
      <w:r>
        <w:rPr>
          <w:rFonts w:hint="eastAsia" w:ascii="宋体" w:hAnsi="宋体" w:cs="Times New Roman"/>
          <w:bCs/>
          <w:color w:val="auto"/>
          <w:szCs w:val="21"/>
          <w:highlight w:val="none"/>
          <w:u w:val="single"/>
          <w:lang w:val="en-US" w:eastAsia="zh-CN"/>
        </w:rPr>
        <w:t xml:space="preserve">     </w:t>
      </w:r>
      <w:r>
        <w:rPr>
          <w:rFonts w:hint="eastAsia" w:ascii="宋体" w:hAnsi="宋体" w:cs="Times New Roman"/>
          <w:bCs/>
          <w:color w:val="auto"/>
          <w:szCs w:val="21"/>
          <w:highlight w:val="none"/>
        </w:rPr>
        <w:t xml:space="preserve"> </w:t>
      </w:r>
      <w:r>
        <w:rPr>
          <w:rFonts w:hint="eastAsia" w:ascii="宋体" w:hAnsi="宋体" w:eastAsia="宋体" w:cs="宋体"/>
          <w:color w:val="auto"/>
          <w:sz w:val="21"/>
          <w:szCs w:val="21"/>
          <w:highlight w:val="none"/>
        </w:rPr>
        <w:sym w:font="Wingdings" w:char="00FE"/>
      </w:r>
      <w:r>
        <w:rPr>
          <w:rFonts w:hint="eastAsia" w:ascii="宋体" w:hAnsi="宋体" w:cs="Times New Roman"/>
          <w:bCs/>
          <w:color w:val="auto"/>
          <w:szCs w:val="21"/>
          <w:highlight w:val="none"/>
        </w:rPr>
        <w:t>否</w:t>
      </w:r>
    </w:p>
    <w:p w14:paraId="3278AC62">
      <w:pPr>
        <w:adjustRightInd w:val="0"/>
        <w:snapToGrid w:val="0"/>
        <w:spacing w:before="0" w:beforeLines="0" w:line="360" w:lineRule="auto"/>
        <w:ind w:firstLine="840" w:firstLineChars="400"/>
        <w:rPr>
          <w:rFonts w:hint="eastAsia" w:ascii="宋体" w:hAnsi="宋体" w:eastAsia="宋体" w:cs="Times New Roman"/>
          <w:bCs/>
          <w:color w:val="auto"/>
          <w:szCs w:val="21"/>
          <w:highlight w:val="none"/>
          <w:u w:val="single"/>
          <w:lang w:eastAsia="zh-CN"/>
        </w:rPr>
      </w:pPr>
      <w:r>
        <w:rPr>
          <w:rFonts w:hint="eastAsia" w:ascii="宋体" w:hAnsi="宋体" w:eastAsia="宋体" w:cs="Times New Roman"/>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Times New Roman"/>
          <w:bCs/>
          <w:color w:val="auto"/>
          <w:szCs w:val="21"/>
          <w:highlight w:val="none"/>
        </w:rPr>
        <w:t>是</w:t>
      </w: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u w:val="single"/>
          <w:lang w:eastAsia="zh-CN"/>
        </w:rPr>
        <w:t>（应明确对被破坏的检测产品的处理方式）</w:t>
      </w:r>
    </w:p>
    <w:p w14:paraId="1A0F5C98">
      <w:pPr>
        <w:adjustRightInd w:val="0"/>
        <w:snapToGrid w:val="0"/>
        <w:spacing w:before="0" w:beforeLines="0" w:line="360" w:lineRule="auto"/>
        <w:ind w:firstLine="840" w:firstLineChars="400"/>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FE"/>
      </w:r>
      <w:r>
        <w:rPr>
          <w:rFonts w:hint="eastAsia" w:ascii="宋体" w:hAnsi="宋体" w:eastAsia="宋体" w:cs="Times New Roman"/>
          <w:bCs/>
          <w:color w:val="auto"/>
          <w:szCs w:val="21"/>
          <w:highlight w:val="none"/>
        </w:rPr>
        <w:t>否</w:t>
      </w:r>
    </w:p>
    <w:p w14:paraId="7BBA1849">
      <w:pPr>
        <w:adjustRightInd w:val="0"/>
        <w:snapToGrid w:val="0"/>
        <w:spacing w:before="0" w:beforeLines="0" w:line="360" w:lineRule="auto"/>
        <w:ind w:firstLine="840" w:firstLineChars="400"/>
        <w:rPr>
          <w:rFonts w:hint="eastAsia" w:ascii="宋体" w:hAnsi="宋体" w:cs="Times New Roman"/>
          <w:bCs/>
          <w:color w:val="auto"/>
          <w:szCs w:val="21"/>
          <w:highlight w:val="none"/>
          <w:u w:val="single"/>
        </w:rPr>
      </w:pPr>
      <w:r>
        <w:rPr>
          <w:rFonts w:hint="eastAsia" w:ascii="宋体" w:hAnsi="宋体" w:cs="Times New Roman"/>
          <w:bCs/>
          <w:color w:val="auto"/>
          <w:szCs w:val="21"/>
          <w:highlight w:val="none"/>
        </w:rPr>
        <w:t>验收组织的其他事项：</w:t>
      </w:r>
      <w:r>
        <w:rPr>
          <w:rFonts w:hint="eastAsia" w:ascii="宋体" w:hAnsi="宋体" w:eastAsia="宋体" w:cs="Times New Roman"/>
          <w:bCs/>
          <w:color w:val="auto"/>
          <w:kern w:val="2"/>
          <w:sz w:val="21"/>
          <w:szCs w:val="21"/>
          <w:highlight w:val="none"/>
        </w:rPr>
        <w:t>最终验收合格后，</w:t>
      </w:r>
      <w:r>
        <w:rPr>
          <w:rFonts w:hint="eastAsia" w:ascii="宋体" w:hAnsi="宋体" w:eastAsia="宋体" w:cs="Times New Roman"/>
          <w:bCs/>
          <w:color w:val="auto"/>
          <w:kern w:val="2"/>
          <w:sz w:val="21"/>
          <w:szCs w:val="21"/>
          <w:highlight w:val="none"/>
          <w:lang w:eastAsia="zh-CN"/>
        </w:rPr>
        <w:t>乙方</w:t>
      </w:r>
      <w:r>
        <w:rPr>
          <w:rFonts w:hint="eastAsia" w:ascii="宋体" w:hAnsi="宋体" w:eastAsia="宋体" w:cs="Times New Roman"/>
          <w:bCs/>
          <w:color w:val="auto"/>
          <w:kern w:val="2"/>
          <w:sz w:val="21"/>
          <w:szCs w:val="21"/>
          <w:highlight w:val="none"/>
        </w:rPr>
        <w:t>应在最终用户要求的时间内将合同设备移交最终用户使用。合同货物毁损、灭失的风险自移交使用之日起转移。</w:t>
      </w:r>
    </w:p>
    <w:p w14:paraId="74180641">
      <w:pPr>
        <w:adjustRightInd w:val="0"/>
        <w:snapToGrid w:val="0"/>
        <w:spacing w:before="0" w:beforeLines="0" w:line="360" w:lineRule="auto"/>
        <w:ind w:firstLine="420" w:firstLineChars="200"/>
        <w:rPr>
          <w:rFonts w:hint="eastAsia" w:ascii="宋体" w:hAnsi="宋体" w:cs="Times New Roman"/>
          <w:bCs/>
          <w:color w:val="auto"/>
          <w:szCs w:val="21"/>
          <w:highlight w:val="none"/>
          <w:u w:val="single"/>
        </w:rPr>
      </w:pPr>
      <w:r>
        <w:rPr>
          <w:rFonts w:hint="eastAsia" w:ascii="宋体" w:hAnsi="宋体" w:cs="Times New Roman"/>
          <w:bCs/>
          <w:color w:val="auto"/>
          <w:szCs w:val="21"/>
          <w:highlight w:val="none"/>
        </w:rPr>
        <w:t>（2）履约验收时间：</w:t>
      </w:r>
      <w:r>
        <w:rPr>
          <w:rFonts w:hint="eastAsia" w:ascii="宋体" w:hAnsi="宋体" w:cs="Times New Roman"/>
          <w:bCs/>
          <w:color w:val="auto"/>
          <w:szCs w:val="21"/>
          <w:highlight w:val="none"/>
          <w:u w:val="single"/>
        </w:rPr>
        <w:t>（计划于何时验收/供应商提出验收申请之日起   日内组织验收）</w:t>
      </w:r>
      <w:r>
        <w:rPr>
          <w:rFonts w:hint="eastAsia" w:ascii="宋体" w:hAnsi="宋体" w:cs="Times New Roman"/>
          <w:bCs/>
          <w:color w:val="auto"/>
          <w:szCs w:val="21"/>
          <w:highlight w:val="none"/>
          <w:u w:val="single"/>
          <w:lang w:val="en-US" w:eastAsia="zh-CN"/>
        </w:rPr>
        <w:t xml:space="preserve"> </w:t>
      </w:r>
    </w:p>
    <w:p w14:paraId="19E890FE">
      <w:pPr>
        <w:adjustRightInd w:val="0"/>
        <w:snapToGrid w:val="0"/>
        <w:spacing w:before="0" w:beforeLines="0" w:line="360" w:lineRule="auto"/>
        <w:ind w:firstLine="420" w:firstLineChars="200"/>
        <w:rPr>
          <w:rFonts w:hint="eastAsia" w:ascii="宋体" w:hAnsi="宋体" w:cs="Times New Roman"/>
          <w:bCs/>
          <w:color w:val="auto"/>
          <w:szCs w:val="21"/>
          <w:highlight w:val="none"/>
        </w:rPr>
      </w:pPr>
      <w:r>
        <w:rPr>
          <w:rFonts w:hint="eastAsia" w:ascii="宋体" w:hAnsi="宋体" w:cs="Times New Roman"/>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cs="Times New Roman"/>
          <w:bCs/>
          <w:color w:val="auto"/>
          <w:szCs w:val="21"/>
          <w:highlight w:val="none"/>
        </w:rPr>
        <w:t xml:space="preserve">一次性验收         </w:t>
      </w:r>
    </w:p>
    <w:p w14:paraId="3457DA0F">
      <w:pPr>
        <w:adjustRightInd w:val="0"/>
        <w:snapToGrid w:val="0"/>
        <w:spacing w:before="0" w:beforeLines="0" w:line="360" w:lineRule="auto"/>
        <w:ind w:firstLine="0" w:firstLineChars="0"/>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cs="Times New Roman"/>
          <w:bCs/>
          <w:color w:val="auto"/>
          <w:szCs w:val="21"/>
          <w:highlight w:val="none"/>
        </w:rPr>
        <w:t>分期/分项验收</w:t>
      </w: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u w:val="single"/>
        </w:rPr>
        <w:t xml:space="preserve"> </w:t>
      </w:r>
      <w:r>
        <w:rPr>
          <w:rFonts w:hint="eastAsia" w:ascii="宋体" w:hAnsi="宋体" w:cs="Times New Roman"/>
          <w:bCs/>
          <w:color w:val="auto"/>
          <w:szCs w:val="21"/>
          <w:highlight w:val="none"/>
          <w:u w:val="single"/>
          <w:lang w:eastAsia="zh-CN"/>
        </w:rPr>
        <w:t>（应明确分期</w:t>
      </w:r>
      <w:r>
        <w:rPr>
          <w:rFonts w:hint="default" w:ascii="宋体" w:hAnsi="宋体" w:cs="Times New Roman"/>
          <w:bCs/>
          <w:color w:val="auto"/>
          <w:szCs w:val="21"/>
          <w:highlight w:val="none"/>
          <w:u w:val="single"/>
          <w:lang w:val="en" w:eastAsia="zh-CN"/>
        </w:rPr>
        <w:t>/</w:t>
      </w:r>
      <w:r>
        <w:rPr>
          <w:rFonts w:hint="eastAsia" w:ascii="宋体" w:hAnsi="宋体" w:cs="Times New Roman"/>
          <w:bCs/>
          <w:color w:val="auto"/>
          <w:szCs w:val="21"/>
          <w:highlight w:val="none"/>
          <w:u w:val="single"/>
          <w:lang w:val="en" w:eastAsia="zh-CN"/>
        </w:rPr>
        <w:t>分项验收的工作安排</w:t>
      </w:r>
      <w:r>
        <w:rPr>
          <w:rFonts w:hint="eastAsia" w:ascii="宋体" w:hAnsi="宋体" w:cs="Times New Roman"/>
          <w:bCs/>
          <w:color w:val="auto"/>
          <w:szCs w:val="21"/>
          <w:highlight w:val="none"/>
          <w:u w:val="single"/>
          <w:lang w:eastAsia="zh-CN"/>
        </w:rPr>
        <w:t>）</w:t>
      </w:r>
      <w:r>
        <w:rPr>
          <w:rFonts w:hint="eastAsia" w:ascii="宋体" w:hAnsi="宋体" w:cs="Times New Roman"/>
          <w:bCs/>
          <w:color w:val="auto"/>
          <w:szCs w:val="21"/>
          <w:highlight w:val="none"/>
          <w:u w:val="single"/>
        </w:rPr>
        <w:t xml:space="preserve"> </w:t>
      </w:r>
      <w:r>
        <w:rPr>
          <w:rFonts w:hint="eastAsia" w:ascii="宋体" w:hAnsi="宋体" w:cs="Times New Roman"/>
          <w:bCs/>
          <w:color w:val="auto"/>
          <w:szCs w:val="21"/>
          <w:highlight w:val="none"/>
          <w:u w:val="single"/>
          <w:lang w:val="en-US" w:eastAsia="zh-CN"/>
        </w:rPr>
        <w:t xml:space="preserve"> </w:t>
      </w:r>
    </w:p>
    <w:p w14:paraId="704F5858">
      <w:pPr>
        <w:adjustRightInd w:val="0"/>
        <w:snapToGrid w:val="0"/>
        <w:spacing w:before="0" w:beforeLines="0" w:line="360" w:lineRule="auto"/>
        <w:ind w:firstLine="420" w:firstLineChars="200"/>
        <w:rPr>
          <w:rFonts w:ascii="宋体" w:hAnsi="宋体" w:cs="Times New Roman"/>
          <w:bCs/>
          <w:color w:val="auto"/>
          <w:szCs w:val="21"/>
          <w:highlight w:val="none"/>
        </w:rPr>
      </w:pPr>
      <w:r>
        <w:rPr>
          <w:rFonts w:hint="eastAsia" w:ascii="宋体" w:hAnsi="宋体" w:cs="Times New Roman"/>
          <w:bCs/>
          <w:color w:val="auto"/>
          <w:szCs w:val="21"/>
          <w:highlight w:val="none"/>
        </w:rPr>
        <w:t>（4）履约验收程序：</w:t>
      </w:r>
      <w:r>
        <w:rPr>
          <w:rFonts w:hint="eastAsia" w:ascii="宋体" w:hAnsi="宋体" w:cs="Times New Roman"/>
          <w:bCs/>
          <w:color w:val="auto"/>
          <w:szCs w:val="21"/>
          <w:highlight w:val="none"/>
          <w:u w:val="single"/>
        </w:rPr>
        <w:t xml:space="preserve">                                         </w:t>
      </w:r>
    </w:p>
    <w:p w14:paraId="609BC615">
      <w:pPr>
        <w:adjustRightInd w:val="0"/>
        <w:snapToGrid w:val="0"/>
        <w:spacing w:before="0" w:beforeLines="0" w:line="360" w:lineRule="auto"/>
        <w:ind w:firstLine="420" w:firstLineChars="200"/>
        <w:rPr>
          <w:rFonts w:ascii="宋体" w:hAnsi="宋体" w:cs="Times New Roman"/>
          <w:bCs/>
          <w:color w:val="auto"/>
          <w:szCs w:val="21"/>
          <w:highlight w:val="none"/>
          <w:u w:val="single"/>
        </w:rPr>
      </w:pPr>
      <w:r>
        <w:rPr>
          <w:rFonts w:hint="eastAsia" w:ascii="宋体" w:hAnsi="宋体" w:cs="Times New Roman"/>
          <w:bCs/>
          <w:color w:val="auto"/>
          <w:szCs w:val="21"/>
          <w:highlight w:val="none"/>
        </w:rPr>
        <w:t>（5）履约验收的内容：</w:t>
      </w:r>
      <w:r>
        <w:rPr>
          <w:rFonts w:hint="eastAsia" w:ascii="宋体" w:hAnsi="宋体" w:cs="Times New Roman"/>
          <w:bCs/>
          <w:color w:val="auto"/>
          <w:szCs w:val="21"/>
          <w:highlight w:val="none"/>
          <w:u w:val="single"/>
        </w:rPr>
        <w:t xml:space="preserve"> </w:t>
      </w:r>
      <w:r>
        <w:rPr>
          <w:rFonts w:hint="eastAsia" w:ascii="宋体" w:hAnsi="宋体" w:cs="Times New Roman"/>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cs="Times New Roman"/>
          <w:bCs/>
          <w:color w:val="auto"/>
          <w:szCs w:val="21"/>
          <w:highlight w:val="none"/>
          <w:u w:val="single"/>
        </w:rPr>
        <w:t xml:space="preserve">                                      </w:t>
      </w:r>
    </w:p>
    <w:p w14:paraId="32471B28">
      <w:pPr>
        <w:adjustRightInd w:val="0"/>
        <w:snapToGrid w:val="0"/>
        <w:spacing w:before="0" w:beforeLines="0" w:line="360" w:lineRule="auto"/>
        <w:ind w:firstLine="420" w:firstLineChars="200"/>
        <w:rPr>
          <w:rFonts w:hint="eastAsia" w:ascii="宋体" w:hAnsi="宋体" w:cs="Times New Roman"/>
          <w:bCs/>
          <w:color w:val="auto"/>
          <w:szCs w:val="21"/>
          <w:highlight w:val="none"/>
          <w:u w:val="single"/>
        </w:rPr>
      </w:pPr>
      <w:r>
        <w:rPr>
          <w:rFonts w:hint="eastAsia" w:ascii="宋体" w:hAnsi="宋体" w:cs="Times New Roman"/>
          <w:bCs/>
          <w:color w:val="auto"/>
          <w:szCs w:val="21"/>
          <w:highlight w:val="none"/>
        </w:rPr>
        <w:t>（6）履约验收标准：</w:t>
      </w:r>
      <w:r>
        <w:rPr>
          <w:rFonts w:hint="eastAsia" w:ascii="宋体" w:hAnsi="宋体" w:cs="Times New Roman"/>
          <w:bCs/>
          <w:color w:val="auto"/>
          <w:szCs w:val="21"/>
          <w:highlight w:val="none"/>
          <w:u w:val="single"/>
        </w:rPr>
        <w:t xml:space="preserve">                                         </w:t>
      </w:r>
    </w:p>
    <w:p w14:paraId="7CC293BB">
      <w:pPr>
        <w:pStyle w:val="44"/>
        <w:spacing w:beforeLines="0" w:line="360" w:lineRule="auto"/>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91D52D6">
      <w:pPr>
        <w:adjustRightInd w:val="0"/>
        <w:snapToGrid w:val="0"/>
        <w:spacing w:before="0" w:beforeLines="0"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19166C84">
      <w:pPr>
        <w:numPr>
          <w:ilvl w:val="0"/>
          <w:numId w:val="3"/>
        </w:numPr>
        <w:adjustRightInd w:val="0"/>
        <w:snapToGrid w:val="0"/>
        <w:spacing w:before="0" w:beforeLines="0" w:line="360" w:lineRule="auto"/>
        <w:ind w:firstLine="422" w:firstLineChars="200"/>
        <w:rPr>
          <w:rFonts w:hint="eastAsia" w:ascii="宋体" w:hAnsi="宋体" w:cs="Times New Roman"/>
          <w:b/>
          <w:color w:val="auto"/>
          <w:szCs w:val="21"/>
          <w:highlight w:val="none"/>
        </w:rPr>
      </w:pPr>
      <w:r>
        <w:rPr>
          <w:rFonts w:hint="eastAsia" w:ascii="宋体" w:hAnsi="宋体" w:cs="Times New Roman"/>
          <w:b/>
          <w:color w:val="auto"/>
          <w:szCs w:val="21"/>
          <w:highlight w:val="none"/>
        </w:rPr>
        <w:t>组成合同的文件</w:t>
      </w:r>
    </w:p>
    <w:p w14:paraId="51850905">
      <w:pPr>
        <w:adjustRightInd w:val="0"/>
        <w:snapToGrid w:val="0"/>
        <w:spacing w:before="0" w:beforeLines="0"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本协议书与下列文件一起构成合同文件，如下述文件之间有任何抵触、矛盾或歧义，应按以下顺序解释：</w:t>
      </w:r>
    </w:p>
    <w:p w14:paraId="72993971">
      <w:pPr>
        <w:adjustRightInd w:val="0"/>
        <w:snapToGrid w:val="0"/>
        <w:spacing w:before="0" w:beforeLines="0" w:line="360" w:lineRule="auto"/>
        <w:ind w:firstLine="420" w:firstLineChars="200"/>
        <w:rPr>
          <w:rFonts w:hint="eastAsia" w:ascii="宋体" w:hAnsi="宋体" w:cs="Times New Roman"/>
          <w:color w:val="auto"/>
          <w:szCs w:val="21"/>
          <w:highlight w:val="none"/>
          <w:lang w:eastAsia="zh-CN"/>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eastAsia="zh-CN"/>
        </w:rPr>
        <w:t>政府采购</w:t>
      </w:r>
      <w:r>
        <w:rPr>
          <w:rFonts w:hint="eastAsia" w:ascii="宋体" w:hAnsi="宋体" w:cs="Times New Roman"/>
          <w:color w:val="auto"/>
          <w:szCs w:val="21"/>
          <w:highlight w:val="none"/>
        </w:rPr>
        <w:t>合同协议书及其变更、补充</w:t>
      </w:r>
      <w:r>
        <w:rPr>
          <w:rFonts w:hint="eastAsia" w:ascii="宋体" w:hAnsi="宋体" w:cs="Times New Roman"/>
          <w:color w:val="auto"/>
          <w:szCs w:val="21"/>
          <w:highlight w:val="none"/>
          <w:lang w:eastAsia="zh-CN"/>
        </w:rPr>
        <w:t>协议</w:t>
      </w:r>
    </w:p>
    <w:p w14:paraId="3441596C">
      <w:pPr>
        <w:adjustRightInd w:val="0"/>
        <w:snapToGrid w:val="0"/>
        <w:spacing w:before="0" w:beforeLines="0"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）政府采购合同专用条款</w:t>
      </w:r>
    </w:p>
    <w:p w14:paraId="18708433">
      <w:pPr>
        <w:adjustRightInd w:val="0"/>
        <w:snapToGrid w:val="0"/>
        <w:spacing w:before="0" w:beforeLines="0"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）政府采购合同通用条款</w:t>
      </w:r>
    </w:p>
    <w:p w14:paraId="59A109D8">
      <w:pPr>
        <w:adjustRightInd w:val="0"/>
        <w:snapToGrid w:val="0"/>
        <w:spacing w:before="0" w:beforeLines="0"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）中标</w:t>
      </w:r>
      <w:r>
        <w:rPr>
          <w:rFonts w:hint="eastAsia" w:ascii="宋体" w:hAnsi="宋体" w:cs="Times New Roman"/>
          <w:color w:val="auto"/>
          <w:szCs w:val="21"/>
          <w:highlight w:val="none"/>
          <w:lang w:eastAsia="zh-CN"/>
        </w:rPr>
        <w:t>（成交）</w:t>
      </w:r>
      <w:r>
        <w:rPr>
          <w:rFonts w:hint="eastAsia" w:ascii="宋体" w:hAnsi="宋体" w:cs="Times New Roman"/>
          <w:color w:val="auto"/>
          <w:szCs w:val="21"/>
          <w:highlight w:val="none"/>
        </w:rPr>
        <w:t>通知书</w:t>
      </w:r>
    </w:p>
    <w:p w14:paraId="6DD054EB">
      <w:pPr>
        <w:adjustRightInd w:val="0"/>
        <w:snapToGrid w:val="0"/>
        <w:spacing w:before="0" w:beforeLines="0"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）投标（响应）文件</w:t>
      </w:r>
    </w:p>
    <w:p w14:paraId="7E036B06">
      <w:pPr>
        <w:adjustRightInd w:val="0"/>
        <w:snapToGrid w:val="0"/>
        <w:spacing w:before="0" w:beforeLines="0"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（6）采购文件</w:t>
      </w:r>
    </w:p>
    <w:p w14:paraId="6E728A17">
      <w:pPr>
        <w:adjustRightInd w:val="0"/>
        <w:snapToGrid w:val="0"/>
        <w:spacing w:before="0" w:beforeLines="0"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（7）有关技术文件，图纸</w:t>
      </w:r>
    </w:p>
    <w:p w14:paraId="1283BE68">
      <w:pPr>
        <w:pStyle w:val="44"/>
        <w:spacing w:beforeLines="0" w:line="360" w:lineRule="auto"/>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77E54D69">
      <w:pPr>
        <w:numPr>
          <w:ilvl w:val="0"/>
          <w:numId w:val="3"/>
        </w:numPr>
        <w:adjustRightInd w:val="0"/>
        <w:snapToGrid w:val="0"/>
        <w:spacing w:before="0" w:beforeLines="0" w:line="360" w:lineRule="auto"/>
        <w:ind w:firstLine="422" w:firstLineChars="200"/>
        <w:rPr>
          <w:rFonts w:hint="eastAsia" w:ascii="宋体" w:hAnsi="宋体" w:cs="Times New Roman"/>
          <w:b/>
          <w:color w:val="auto"/>
          <w:szCs w:val="21"/>
          <w:highlight w:val="none"/>
        </w:rPr>
      </w:pPr>
      <w:r>
        <w:rPr>
          <w:rFonts w:hint="eastAsia" w:ascii="宋体" w:hAnsi="宋体" w:cs="Times New Roman"/>
          <w:b/>
          <w:color w:val="auto"/>
          <w:szCs w:val="21"/>
          <w:highlight w:val="none"/>
        </w:rPr>
        <w:t>合同生效</w:t>
      </w:r>
    </w:p>
    <w:p w14:paraId="6DFD643C">
      <w:pPr>
        <w:adjustRightInd w:val="0"/>
        <w:snapToGrid w:val="0"/>
        <w:spacing w:before="0" w:beforeLines="0"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本合同自</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生效。</w:t>
      </w:r>
    </w:p>
    <w:p w14:paraId="5A87520F">
      <w:pPr>
        <w:numPr>
          <w:ilvl w:val="0"/>
          <w:numId w:val="3"/>
        </w:numPr>
        <w:adjustRightInd w:val="0"/>
        <w:snapToGrid w:val="0"/>
        <w:spacing w:before="0" w:beforeLines="0" w:line="360" w:lineRule="auto"/>
        <w:ind w:firstLine="422" w:firstLineChars="200"/>
        <w:rPr>
          <w:rFonts w:hint="eastAsia" w:ascii="宋体" w:hAnsi="宋体" w:cs="Times New Roman"/>
          <w:b/>
          <w:color w:val="auto"/>
          <w:szCs w:val="21"/>
          <w:highlight w:val="none"/>
        </w:rPr>
      </w:pPr>
      <w:r>
        <w:rPr>
          <w:rFonts w:hint="eastAsia" w:ascii="宋体" w:hAnsi="宋体" w:cs="Times New Roman"/>
          <w:b/>
          <w:color w:val="auto"/>
          <w:szCs w:val="21"/>
          <w:highlight w:val="none"/>
        </w:rPr>
        <w:t>合同份数</w:t>
      </w:r>
    </w:p>
    <w:p w14:paraId="1E5A59E0">
      <w:pPr>
        <w:adjustRightInd w:val="0"/>
        <w:snapToGrid w:val="0"/>
        <w:spacing w:before="0" w:beforeLines="0"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本合同一式</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份，</w:t>
      </w:r>
      <w:r>
        <w:rPr>
          <w:rFonts w:hint="eastAsia" w:ascii="宋体" w:hAnsi="宋体" w:cs="Times New Roman"/>
          <w:color w:val="auto"/>
          <w:szCs w:val="21"/>
          <w:highlight w:val="none"/>
          <w:lang w:eastAsia="zh-CN"/>
        </w:rPr>
        <w:t>甲方</w:t>
      </w:r>
      <w:r>
        <w:rPr>
          <w:rFonts w:hint="eastAsia" w:ascii="宋体" w:hAnsi="宋体" w:cs="Times New Roman"/>
          <w:color w:val="auto"/>
          <w:szCs w:val="21"/>
          <w:highlight w:val="none"/>
        </w:rPr>
        <w:t>执</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份，</w:t>
      </w:r>
      <w:r>
        <w:rPr>
          <w:rFonts w:hint="eastAsia" w:ascii="宋体" w:hAnsi="宋体" w:cs="Times New Roman"/>
          <w:color w:val="auto"/>
          <w:szCs w:val="21"/>
          <w:highlight w:val="none"/>
          <w:lang w:eastAsia="zh-CN"/>
        </w:rPr>
        <w:t>乙方</w:t>
      </w:r>
      <w:r>
        <w:rPr>
          <w:rFonts w:hint="eastAsia" w:ascii="宋体" w:hAnsi="宋体" w:cs="Times New Roman"/>
          <w:color w:val="auto"/>
          <w:szCs w:val="21"/>
          <w:highlight w:val="none"/>
        </w:rPr>
        <w:t>执</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份，均具有同等法律效力。</w:t>
      </w:r>
    </w:p>
    <w:p w14:paraId="76FE1E64">
      <w:pPr>
        <w:adjustRightInd w:val="0"/>
        <w:snapToGrid w:val="0"/>
        <w:spacing w:before="0" w:beforeLines="0"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合同订立时间：</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年</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月</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日</w:t>
      </w:r>
    </w:p>
    <w:p w14:paraId="2BA7F5C3">
      <w:pPr>
        <w:adjustRightInd w:val="0"/>
        <w:snapToGrid w:val="0"/>
        <w:spacing w:before="0" w:beforeLines="0" w:line="360" w:lineRule="auto"/>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合同订立地点：</w:t>
      </w:r>
      <w:r>
        <w:rPr>
          <w:rFonts w:hint="eastAsia" w:ascii="宋体" w:hAnsi="宋体" w:cs="Times New Roman"/>
          <w:color w:val="auto"/>
          <w:szCs w:val="21"/>
          <w:highlight w:val="none"/>
          <w:u w:val="single"/>
        </w:rPr>
        <w:t xml:space="preserve">                           </w:t>
      </w:r>
    </w:p>
    <w:p w14:paraId="78F1FE63">
      <w:pPr>
        <w:adjustRightInd w:val="0"/>
        <w:snapToGrid w:val="0"/>
        <w:spacing w:before="0" w:beforeLines="0" w:line="360" w:lineRule="auto"/>
        <w:ind w:firstLine="420" w:firstLineChars="200"/>
        <w:rPr>
          <w:rFonts w:hint="eastAsia" w:eastAsia="宋体"/>
          <w:color w:val="auto"/>
          <w:highlight w:val="none"/>
          <w:lang w:val="en-US" w:eastAsia="zh-CN"/>
        </w:rPr>
      </w:pPr>
      <w:r>
        <w:rPr>
          <w:rFonts w:hint="eastAsia" w:ascii="宋体" w:hAnsi="宋体" w:cs="Times New Roman"/>
          <w:color w:val="auto"/>
          <w:szCs w:val="21"/>
          <w:highlight w:val="none"/>
        </w:rPr>
        <w:t>附件：具体标</w:t>
      </w:r>
      <w:r>
        <w:rPr>
          <w:rFonts w:hint="eastAsia" w:ascii="宋体" w:hAnsi="宋体" w:cs="Times New Roman"/>
          <w:color w:val="auto"/>
          <w:szCs w:val="21"/>
          <w:highlight w:val="none"/>
          <w:lang w:eastAsia="zh-CN"/>
        </w:rPr>
        <w:t>的及其</w:t>
      </w:r>
      <w:r>
        <w:rPr>
          <w:rFonts w:hint="eastAsia" w:ascii="宋体" w:hAnsi="宋体" w:cs="Times New Roman"/>
          <w:color w:val="auto"/>
          <w:szCs w:val="21"/>
          <w:highlight w:val="none"/>
          <w:u w:val="none"/>
          <w:lang w:val="en-US" w:eastAsia="zh-CN"/>
        </w:rPr>
        <w:t>技术要求和商务要求</w:t>
      </w:r>
      <w:r>
        <w:rPr>
          <w:rFonts w:hint="eastAsia" w:ascii="宋体" w:hAnsi="宋体" w:cs="Times New Roman"/>
          <w:color w:val="auto"/>
          <w:szCs w:val="21"/>
          <w:highlight w:val="none"/>
        </w:rPr>
        <w:t>、联合协议、分包</w:t>
      </w:r>
      <w:r>
        <w:rPr>
          <w:rFonts w:hint="eastAsia" w:ascii="宋体" w:hAnsi="宋体" w:cs="Times New Roman"/>
          <w:color w:val="auto"/>
          <w:szCs w:val="21"/>
          <w:highlight w:val="none"/>
          <w:lang w:eastAsia="zh-CN"/>
        </w:rPr>
        <w:t>意向</w:t>
      </w:r>
      <w:r>
        <w:rPr>
          <w:rFonts w:hint="eastAsia" w:ascii="宋体" w:hAnsi="宋体" w:cs="Times New Roman"/>
          <w:color w:val="auto"/>
          <w:szCs w:val="21"/>
          <w:highlight w:val="none"/>
        </w:rPr>
        <w:t>协议等。</w:t>
      </w:r>
    </w:p>
    <w:tbl>
      <w:tblPr>
        <w:tblStyle w:val="1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334D7E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27B6A58">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0"/>
                <w:highlight w:val="none"/>
              </w:rPr>
            </w:pPr>
            <w:r>
              <w:rPr>
                <w:rFonts w:hint="default" w:ascii="Calibri" w:hAnsi="Calibri" w:cs="Times New Roman"/>
                <w:color w:val="auto"/>
                <w:szCs w:val="21"/>
                <w:highlight w:val="none"/>
              </w:rPr>
              <w:t>甲方</w:t>
            </w:r>
            <w:r>
              <w:rPr>
                <w:rFonts w:hint="eastAsia" w:ascii="Calibri" w:hAnsi="Calibri" w:cs="Times New Roman"/>
                <w:color w:val="auto"/>
                <w:szCs w:val="21"/>
                <w:highlight w:val="none"/>
              </w:rPr>
              <w:t>（采购人</w:t>
            </w:r>
            <w:r>
              <w:rPr>
                <w:rFonts w:hint="eastAsia" w:ascii="宋体" w:hAnsi="宋体" w:cs="Times New Roman"/>
                <w:color w:val="auto"/>
                <w:szCs w:val="21"/>
                <w:highlight w:val="none"/>
                <w:lang w:eastAsia="zh-CN"/>
              </w:rPr>
              <w:t>、受采购人委托签订合同的单位</w:t>
            </w:r>
            <w:r>
              <w:rPr>
                <w:rFonts w:hint="eastAsia" w:ascii="宋体" w:hAnsi="宋体" w:cs="Times New Roman"/>
                <w:color w:val="auto"/>
                <w:szCs w:val="21"/>
                <w:highlight w:val="none"/>
              </w:rPr>
              <w:t>或</w:t>
            </w:r>
            <w:r>
              <w:rPr>
                <w:rFonts w:hint="eastAsia" w:ascii="Calibri" w:hAnsi="Calibri" w:cs="Times New Roman"/>
                <w:color w:val="auto"/>
                <w:szCs w:val="21"/>
                <w:highlight w:val="none"/>
              </w:rPr>
              <w:t>采购文件约定的合同甲方）</w:t>
            </w:r>
          </w:p>
        </w:tc>
        <w:tc>
          <w:tcPr>
            <w:tcW w:w="2437" w:type="pct"/>
            <w:gridSpan w:val="2"/>
            <w:tcBorders>
              <w:left w:val="single" w:color="auto" w:sz="2" w:space="0"/>
              <w:bottom w:val="single" w:color="auto" w:sz="2" w:space="0"/>
            </w:tcBorders>
            <w:vAlign w:val="center"/>
          </w:tcPr>
          <w:p w14:paraId="1A45265E">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0"/>
                <w:highlight w:val="none"/>
              </w:rPr>
            </w:pPr>
            <w:r>
              <w:rPr>
                <w:rFonts w:hint="default" w:ascii="Calibri" w:hAnsi="Calibri" w:cs="Times New Roman"/>
                <w:color w:val="auto"/>
                <w:szCs w:val="21"/>
                <w:highlight w:val="none"/>
              </w:rPr>
              <w:t>乙方</w:t>
            </w:r>
            <w:r>
              <w:rPr>
                <w:rFonts w:hint="eastAsia" w:ascii="Calibri" w:hAnsi="Calibri" w:cs="Times New Roman"/>
                <w:color w:val="auto"/>
                <w:szCs w:val="21"/>
                <w:highlight w:val="none"/>
              </w:rPr>
              <w:t>（供应商）</w:t>
            </w:r>
          </w:p>
        </w:tc>
      </w:tr>
      <w:tr w14:paraId="568F66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43F4F9E">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r>
              <w:rPr>
                <w:rFonts w:hint="default" w:ascii="Calibri" w:hAnsi="Calibri" w:cs="Times New Roman"/>
                <w:color w:val="auto"/>
                <w:szCs w:val="21"/>
                <w:highlight w:val="none"/>
              </w:rPr>
              <w:t>单位名称</w:t>
            </w:r>
            <w:r>
              <w:rPr>
                <w:rFonts w:hint="eastAsia" w:ascii="Calibri" w:hAnsi="Calibri" w:cs="Times New Roman"/>
                <w:color w:val="auto"/>
                <w:szCs w:val="21"/>
                <w:highlight w:val="none"/>
              </w:rPr>
              <w:t>（公章</w:t>
            </w:r>
            <w:r>
              <w:rPr>
                <w:rFonts w:hint="eastAsia" w:ascii="Calibri" w:hAnsi="Calibri" w:cs="Times New Roman"/>
                <w:color w:val="auto"/>
                <w:szCs w:val="21"/>
                <w:highlight w:val="none"/>
                <w:lang w:eastAsia="zh-CN"/>
              </w:rPr>
              <w:t>或合同章</w:t>
            </w:r>
            <w:r>
              <w:rPr>
                <w:rFonts w:hint="eastAsia" w:ascii="Calibri" w:hAnsi="Calibri" w:cs="Times New Roman"/>
                <w:color w:val="auto"/>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7E410112">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1615E9D">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r>
              <w:rPr>
                <w:rFonts w:hint="default" w:ascii="Calibri" w:hAnsi="Calibri" w:cs="Times New Roman"/>
                <w:color w:val="auto"/>
                <w:szCs w:val="21"/>
                <w:highlight w:val="none"/>
              </w:rPr>
              <w:t>单位名称</w:t>
            </w:r>
            <w:r>
              <w:rPr>
                <w:rFonts w:hint="eastAsia" w:ascii="Calibri" w:hAnsi="Calibri" w:cs="Times New Roman"/>
                <w:color w:val="auto"/>
                <w:szCs w:val="21"/>
                <w:highlight w:val="none"/>
              </w:rPr>
              <w:t>（公章</w:t>
            </w:r>
            <w:r>
              <w:rPr>
                <w:rFonts w:hint="eastAsia" w:ascii="Calibri" w:hAnsi="Calibri" w:cs="Times New Roman"/>
                <w:color w:val="auto"/>
                <w:szCs w:val="21"/>
                <w:highlight w:val="none"/>
                <w:lang w:eastAsia="zh-CN"/>
              </w:rPr>
              <w:t>或合同章</w:t>
            </w:r>
            <w:r>
              <w:rPr>
                <w:rFonts w:hint="eastAsia" w:ascii="Calibri" w:hAnsi="Calibri" w:cs="Times New Roman"/>
                <w:color w:val="auto"/>
                <w:szCs w:val="21"/>
                <w:highlight w:val="none"/>
              </w:rPr>
              <w:t>）</w:t>
            </w:r>
          </w:p>
        </w:tc>
        <w:tc>
          <w:tcPr>
            <w:tcW w:w="1259" w:type="pct"/>
            <w:tcBorders>
              <w:top w:val="single" w:color="auto" w:sz="2" w:space="0"/>
              <w:left w:val="single" w:color="auto" w:sz="2" w:space="0"/>
              <w:bottom w:val="single" w:color="auto" w:sz="2" w:space="0"/>
            </w:tcBorders>
            <w:vAlign w:val="center"/>
          </w:tcPr>
          <w:p w14:paraId="47C4FBBD">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pacing w:val="20"/>
                <w:szCs w:val="21"/>
                <w:highlight w:val="none"/>
              </w:rPr>
            </w:pPr>
          </w:p>
        </w:tc>
      </w:tr>
      <w:tr w14:paraId="49FAC3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482E9D9">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r>
              <w:rPr>
                <w:rFonts w:hint="default" w:ascii="Calibri" w:hAnsi="Calibri" w:cs="Times New Roman"/>
                <w:color w:val="auto"/>
                <w:szCs w:val="21"/>
                <w:highlight w:val="none"/>
              </w:rPr>
              <w:t>法定代表人</w:t>
            </w:r>
          </w:p>
          <w:p w14:paraId="443CA4F1">
            <w:pPr>
              <w:keepNext w:val="0"/>
              <w:keepLines w:val="0"/>
              <w:suppressLineNumbers w:val="0"/>
              <w:adjustRightInd w:val="0"/>
              <w:snapToGrid w:val="0"/>
              <w:spacing w:before="0" w:beforeLines="0" w:beforeAutospacing="0" w:after="0" w:afterAutospacing="0" w:line="360" w:lineRule="auto"/>
              <w:ind w:left="0" w:right="0" w:firstLine="100" w:firstLineChars="48"/>
              <w:jc w:val="center"/>
              <w:rPr>
                <w:rFonts w:hint="default" w:ascii="Calibri" w:hAnsi="Calibri" w:cs="Times New Roman"/>
                <w:color w:val="auto"/>
                <w:szCs w:val="21"/>
                <w:highlight w:val="none"/>
              </w:rPr>
            </w:pPr>
            <w:r>
              <w:rPr>
                <w:rFonts w:hint="eastAsia" w:ascii="Calibri" w:hAnsi="Calibri" w:cs="Times New Roman"/>
                <w:color w:val="auto"/>
                <w:szCs w:val="21"/>
                <w:highlight w:val="none"/>
              </w:rPr>
              <w:t>或其</w:t>
            </w:r>
            <w:r>
              <w:rPr>
                <w:rFonts w:hint="default" w:ascii="Calibri" w:hAnsi="Calibri" w:cs="Times New Roman"/>
                <w:color w:val="auto"/>
                <w:szCs w:val="21"/>
                <w:highlight w:val="none"/>
              </w:rPr>
              <w:t>委托代理人</w:t>
            </w:r>
            <w:r>
              <w:rPr>
                <w:rFonts w:hint="eastAsia" w:ascii="Calibri" w:hAnsi="Calibri" w:cs="Times New Roman"/>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1C9520BA">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57B2A3B4">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r>
              <w:rPr>
                <w:rFonts w:hint="default" w:ascii="Calibri" w:hAnsi="Calibri" w:cs="Times New Roman"/>
                <w:color w:val="auto"/>
                <w:szCs w:val="21"/>
                <w:highlight w:val="none"/>
              </w:rPr>
              <w:t>法定代表人</w:t>
            </w:r>
          </w:p>
          <w:p w14:paraId="30B9DE52">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r>
              <w:rPr>
                <w:rFonts w:hint="eastAsia" w:ascii="Calibri" w:hAnsi="Calibri" w:cs="Times New Roman"/>
                <w:color w:val="auto"/>
                <w:szCs w:val="21"/>
                <w:highlight w:val="none"/>
              </w:rPr>
              <w:t>或其</w:t>
            </w:r>
            <w:r>
              <w:rPr>
                <w:rFonts w:hint="default" w:ascii="Calibri" w:hAnsi="Calibri" w:cs="Times New Roman"/>
                <w:color w:val="auto"/>
                <w:szCs w:val="21"/>
                <w:highlight w:val="none"/>
              </w:rPr>
              <w:t>委托代理人</w:t>
            </w:r>
            <w:r>
              <w:rPr>
                <w:rFonts w:hint="eastAsia" w:ascii="Calibri" w:hAnsi="Calibri" w:cs="Times New Roman"/>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14:paraId="61AB060B">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p>
        </w:tc>
      </w:tr>
      <w:tr w14:paraId="00CDAB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570ABAB">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68BE6F9E">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085F41A">
            <w:pPr>
              <w:keepNext w:val="0"/>
              <w:keepLines w:val="0"/>
              <w:suppressLineNumbers w:val="0"/>
              <w:adjustRightInd w:val="0"/>
              <w:snapToGrid w:val="0"/>
              <w:spacing w:before="0" w:beforeLines="0" w:beforeAutospacing="0" w:after="0" w:afterAutospacing="0" w:line="360" w:lineRule="auto"/>
              <w:ind w:left="0" w:right="0"/>
              <w:jc w:val="center"/>
              <w:rPr>
                <w:rFonts w:hint="eastAsia" w:ascii="Calibri" w:hAnsi="Calibri" w:eastAsia="宋体" w:cs="Times New Roman"/>
                <w:color w:val="auto"/>
                <w:szCs w:val="21"/>
                <w:highlight w:val="none"/>
                <w:lang w:eastAsia="zh-CN"/>
              </w:rPr>
            </w:pPr>
            <w:r>
              <w:rPr>
                <w:rFonts w:hint="eastAsia" w:ascii="Calibri" w:hAnsi="Calibri" w:cs="Times New Roman"/>
                <w:color w:val="auto"/>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277F929E">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pacing w:val="20"/>
                <w:szCs w:val="21"/>
                <w:highlight w:val="none"/>
              </w:rPr>
            </w:pPr>
          </w:p>
        </w:tc>
      </w:tr>
      <w:tr w14:paraId="5696D9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C71BC79">
            <w:pPr>
              <w:keepNext w:val="0"/>
              <w:keepLines w:val="0"/>
              <w:suppressLineNumbers w:val="0"/>
              <w:adjustRightInd w:val="0"/>
              <w:snapToGrid w:val="0"/>
              <w:spacing w:before="0" w:beforeLines="0" w:beforeAutospacing="0" w:after="0" w:afterAutospacing="0" w:line="360" w:lineRule="auto"/>
              <w:ind w:left="0" w:right="0"/>
              <w:jc w:val="center"/>
              <w:rPr>
                <w:rFonts w:hint="eastAsia" w:ascii="Calibri" w:hAnsi="Calibri" w:eastAsia="宋体" w:cs="Times New Roman"/>
                <w:color w:val="auto"/>
                <w:szCs w:val="21"/>
                <w:highlight w:val="none"/>
                <w:lang w:eastAsia="zh-CN"/>
              </w:rPr>
            </w:pPr>
            <w:r>
              <w:rPr>
                <w:rFonts w:hint="eastAsia" w:ascii="Calibri" w:hAnsi="Calibri" w:cs="Times New Roman"/>
                <w:color w:val="auto"/>
                <w:szCs w:val="21"/>
                <w:highlight w:val="none"/>
                <w:lang w:eastAsia="zh-CN"/>
              </w:rPr>
              <w:t>住</w:t>
            </w:r>
            <w:r>
              <w:rPr>
                <w:rFonts w:hint="eastAsia" w:ascii="Calibri" w:hAnsi="Calibri" w:cs="Times New Roman"/>
                <w:color w:val="auto"/>
                <w:szCs w:val="21"/>
                <w:highlight w:val="none"/>
                <w:lang w:val="en-US" w:eastAsia="zh-CN"/>
              </w:rPr>
              <w:t xml:space="preserve">  </w:t>
            </w:r>
            <w:r>
              <w:rPr>
                <w:rFonts w:hint="eastAsia" w:ascii="Calibri" w:hAnsi="Calibri" w:cs="Times New Roman"/>
                <w:color w:val="auto"/>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6E8F39BC">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F1AC950">
            <w:pPr>
              <w:keepNext w:val="0"/>
              <w:keepLines w:val="0"/>
              <w:suppressLineNumbers w:val="0"/>
              <w:adjustRightInd w:val="0"/>
              <w:snapToGrid w:val="0"/>
              <w:spacing w:before="0" w:beforeLines="0" w:beforeAutospacing="0" w:after="0" w:afterAutospacing="0" w:line="360" w:lineRule="auto"/>
              <w:ind w:left="0" w:right="0"/>
              <w:jc w:val="center"/>
              <w:rPr>
                <w:rFonts w:hint="eastAsia" w:ascii="Calibri" w:hAnsi="Calibri" w:eastAsia="宋体" w:cs="Times New Roman"/>
                <w:color w:val="auto"/>
                <w:szCs w:val="21"/>
                <w:highlight w:val="none"/>
                <w:lang w:eastAsia="zh-CN"/>
              </w:rPr>
            </w:pPr>
            <w:r>
              <w:rPr>
                <w:rFonts w:hint="eastAsia" w:ascii="Calibri" w:hAnsi="Calibri" w:cs="Times New Roman"/>
                <w:color w:val="auto"/>
                <w:szCs w:val="21"/>
                <w:highlight w:val="none"/>
                <w:lang w:eastAsia="zh-CN"/>
              </w:rPr>
              <w:t>住</w:t>
            </w:r>
            <w:r>
              <w:rPr>
                <w:rFonts w:hint="eastAsia" w:ascii="Calibri" w:hAnsi="Calibri" w:cs="Times New Roman"/>
                <w:color w:val="auto"/>
                <w:szCs w:val="21"/>
                <w:highlight w:val="none"/>
                <w:lang w:val="en-US" w:eastAsia="zh-CN"/>
              </w:rPr>
              <w:t xml:space="preserve">  </w:t>
            </w:r>
            <w:r>
              <w:rPr>
                <w:rFonts w:hint="eastAsia" w:ascii="Calibri" w:hAnsi="Calibri" w:cs="Times New Roman"/>
                <w:color w:val="auto"/>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1F726B0D">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pacing w:val="20"/>
                <w:szCs w:val="21"/>
                <w:highlight w:val="none"/>
              </w:rPr>
            </w:pPr>
          </w:p>
        </w:tc>
      </w:tr>
      <w:tr w14:paraId="30B8AA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5302445">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r>
              <w:rPr>
                <w:rFonts w:hint="default" w:ascii="Calibri" w:hAnsi="Calibri" w:cs="Times New Roman"/>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3DA32DF">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A5DC209">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r>
              <w:rPr>
                <w:rFonts w:hint="default" w:ascii="Calibri" w:hAnsi="Calibri" w:cs="Times New Roman"/>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068AB640">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pacing w:val="20"/>
                <w:szCs w:val="21"/>
                <w:highlight w:val="none"/>
              </w:rPr>
            </w:pPr>
          </w:p>
        </w:tc>
      </w:tr>
      <w:tr w14:paraId="441EEB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E4EFD9A">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r>
              <w:rPr>
                <w:rFonts w:hint="default" w:ascii="Calibri" w:hAnsi="Calibri" w:cs="Times New Roman"/>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3987B60">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4080D49">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r>
              <w:rPr>
                <w:rFonts w:hint="default" w:ascii="Calibri" w:hAnsi="Calibri" w:cs="Times New Roman"/>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511ED03F">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pacing w:val="20"/>
                <w:szCs w:val="21"/>
                <w:highlight w:val="none"/>
              </w:rPr>
            </w:pPr>
          </w:p>
        </w:tc>
      </w:tr>
      <w:tr w14:paraId="14348C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608E562">
            <w:pPr>
              <w:keepNext w:val="0"/>
              <w:keepLines w:val="0"/>
              <w:suppressLineNumbers w:val="0"/>
              <w:adjustRightInd w:val="0"/>
              <w:snapToGrid w:val="0"/>
              <w:spacing w:before="0" w:beforeLines="0" w:beforeAutospacing="0" w:after="0" w:afterAutospacing="0" w:line="360" w:lineRule="auto"/>
              <w:ind w:left="0" w:right="0"/>
              <w:jc w:val="center"/>
              <w:rPr>
                <w:rFonts w:hint="eastAsia" w:ascii="Calibri" w:hAnsi="Calibri" w:eastAsia="宋体" w:cs="Times New Roman"/>
                <w:color w:val="auto"/>
                <w:szCs w:val="21"/>
                <w:highlight w:val="none"/>
                <w:lang w:eastAsia="zh-CN"/>
              </w:rPr>
            </w:pPr>
            <w:r>
              <w:rPr>
                <w:rFonts w:hint="eastAsia" w:ascii="Calibri" w:hAnsi="Calibri" w:cs="Times New Roman"/>
                <w:color w:val="auto"/>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EDFE56D">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7403D8">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r>
              <w:rPr>
                <w:rFonts w:hint="eastAsia" w:ascii="Calibri" w:hAnsi="Calibri" w:cs="Times New Roman"/>
                <w:color w:val="auto"/>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31EB12E8">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pacing w:val="20"/>
                <w:szCs w:val="21"/>
                <w:highlight w:val="none"/>
              </w:rPr>
            </w:pPr>
          </w:p>
        </w:tc>
      </w:tr>
      <w:tr w14:paraId="03D897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659A39A">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r>
              <w:rPr>
                <w:rFonts w:hint="default" w:ascii="Calibri" w:hAnsi="Calibri" w:cs="Times New Roman"/>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B3B14E5">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F8AD03B">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r>
              <w:rPr>
                <w:rFonts w:hint="default" w:ascii="Calibri" w:hAnsi="Calibri" w:cs="Times New Roman"/>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1319D7DA">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pacing w:val="20"/>
                <w:szCs w:val="21"/>
                <w:highlight w:val="none"/>
              </w:rPr>
            </w:pPr>
          </w:p>
        </w:tc>
      </w:tr>
      <w:tr w14:paraId="40D91C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67B512">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r>
              <w:rPr>
                <w:rFonts w:hint="eastAsia" w:ascii="Calibri" w:hAnsi="Calibri" w:cs="Times New Roman"/>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987E94C">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05BA3EA">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r>
              <w:rPr>
                <w:rFonts w:hint="eastAsia" w:ascii="Calibri" w:hAnsi="Calibri" w:cs="Times New Roman"/>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79B251AF">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pacing w:val="20"/>
                <w:szCs w:val="21"/>
                <w:highlight w:val="none"/>
              </w:rPr>
            </w:pPr>
          </w:p>
        </w:tc>
      </w:tr>
      <w:tr w14:paraId="7A05F9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9310A74">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r>
              <w:rPr>
                <w:rFonts w:hint="eastAsia" w:ascii="Calibri" w:hAnsi="Calibri" w:cs="Times New Roman"/>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D4171E6">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8611D0F">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r>
              <w:rPr>
                <w:rFonts w:hint="eastAsia" w:ascii="Calibri" w:hAnsi="Calibri" w:cs="Times New Roman"/>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18DDC63C">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pacing w:val="20"/>
                <w:szCs w:val="21"/>
                <w:highlight w:val="none"/>
              </w:rPr>
            </w:pPr>
          </w:p>
        </w:tc>
      </w:tr>
      <w:tr w14:paraId="394172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D54E0D1">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804DDED">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3363016">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r>
              <w:rPr>
                <w:rFonts w:hint="default" w:ascii="Calibri" w:hAnsi="Calibri" w:cs="Times New Roman"/>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69A51093">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pacing w:val="20"/>
                <w:szCs w:val="21"/>
                <w:highlight w:val="none"/>
              </w:rPr>
            </w:pPr>
          </w:p>
        </w:tc>
      </w:tr>
      <w:tr w14:paraId="1C67D1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D05B40C">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E094713">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02BBE7F">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r>
              <w:rPr>
                <w:rFonts w:hint="default" w:ascii="Calibri" w:hAnsi="Calibri" w:cs="Times New Roman"/>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756C1323">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pacing w:val="20"/>
                <w:szCs w:val="21"/>
                <w:highlight w:val="none"/>
              </w:rPr>
            </w:pPr>
          </w:p>
        </w:tc>
      </w:tr>
      <w:tr w14:paraId="25BB42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C375581">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14B5325">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BAD8FF3">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zCs w:val="21"/>
                <w:highlight w:val="none"/>
              </w:rPr>
            </w:pPr>
            <w:r>
              <w:rPr>
                <w:rFonts w:hint="default" w:ascii="Calibri" w:hAnsi="Calibri" w:cs="Times New Roman"/>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51C1CA14">
            <w:pPr>
              <w:keepNext w:val="0"/>
              <w:keepLines w:val="0"/>
              <w:suppressLineNumbers w:val="0"/>
              <w:adjustRightInd w:val="0"/>
              <w:snapToGrid w:val="0"/>
              <w:spacing w:before="0" w:beforeLines="0" w:beforeAutospacing="0" w:after="0" w:afterAutospacing="0" w:line="360" w:lineRule="auto"/>
              <w:ind w:left="0" w:right="0"/>
              <w:jc w:val="center"/>
              <w:rPr>
                <w:rFonts w:hint="default" w:ascii="Calibri" w:hAnsi="Calibri" w:cs="Times New Roman"/>
                <w:color w:val="auto"/>
                <w:spacing w:val="20"/>
                <w:szCs w:val="21"/>
                <w:highlight w:val="none"/>
              </w:rPr>
            </w:pPr>
          </w:p>
        </w:tc>
      </w:tr>
      <w:tr w14:paraId="4D14A8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FC42C3D">
            <w:pPr>
              <w:keepNext w:val="0"/>
              <w:keepLines w:val="0"/>
              <w:widowControl w:val="0"/>
              <w:suppressLineNumbers w:val="0"/>
              <w:adjustRightInd w:val="0"/>
              <w:snapToGrid w:val="0"/>
              <w:spacing w:before="0" w:beforeLines="0" w:beforeAutospacing="0" w:after="0" w:afterAutospacing="0" w:line="360" w:lineRule="auto"/>
              <w:ind w:left="0" w:leftChars="0" w:right="0"/>
              <w:jc w:val="left"/>
              <w:rPr>
                <w:rFonts w:hint="default" w:ascii="Calibri" w:hAnsi="Calibri" w:eastAsia="宋体" w:cs="Times New Roman"/>
                <w:color w:val="auto"/>
                <w:spacing w:val="20"/>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注：涉及联合体或其他合同主体的信息应按上表格式加列。</w:t>
            </w:r>
          </w:p>
        </w:tc>
      </w:tr>
    </w:tbl>
    <w:p w14:paraId="2731D06A">
      <w:pPr>
        <w:pStyle w:val="4"/>
        <w:adjustRightInd w:val="0"/>
        <w:snapToGrid w:val="0"/>
        <w:spacing w:before="0" w:beforeLines="0" w:after="0" w:line="360" w:lineRule="auto"/>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2" w:name="_Toc27624"/>
      <w:r>
        <w:rPr>
          <w:rFonts w:hint="eastAsia" w:ascii="黑体" w:hAnsi="黑体" w:eastAsia="黑体"/>
          <w:b w:val="0"/>
          <w:bCs w:val="0"/>
          <w:color w:val="auto"/>
          <w:sz w:val="28"/>
          <w:szCs w:val="28"/>
          <w:highlight w:val="none"/>
        </w:rPr>
        <w:t>第二节 政府采购合同通用条款</w:t>
      </w:r>
      <w:bookmarkEnd w:id="2"/>
    </w:p>
    <w:p w14:paraId="2EC4B857">
      <w:pPr>
        <w:tabs>
          <w:tab w:val="left" w:pos="8820"/>
          <w:tab w:val="left" w:pos="9345"/>
          <w:tab w:val="left" w:pos="9765"/>
        </w:tabs>
        <w:adjustRightInd w:val="0"/>
        <w:snapToGrid w:val="0"/>
        <w:spacing w:before="0" w:beforeLines="0" w:line="360" w:lineRule="auto"/>
        <w:jc w:val="left"/>
        <w:rPr>
          <w:rFonts w:ascii="宋体" w:hAnsi="宋体" w:cs="Times New Roman"/>
          <w:b/>
          <w:bCs/>
          <w:color w:val="auto"/>
          <w:sz w:val="24"/>
          <w:szCs w:val="20"/>
          <w:highlight w:val="none"/>
        </w:rPr>
      </w:pPr>
      <w:r>
        <w:rPr>
          <w:rFonts w:hint="eastAsia" w:ascii="宋体" w:hAnsi="宋体" w:cs="Times New Roman"/>
          <w:b/>
          <w:color w:val="auto"/>
          <w:sz w:val="24"/>
          <w:szCs w:val="20"/>
          <w:highlight w:val="none"/>
        </w:rPr>
        <w:t>1.</w:t>
      </w:r>
      <w:r>
        <w:rPr>
          <w:rFonts w:hint="eastAsia" w:ascii="宋体" w:hAnsi="宋体" w:cs="Times New Roman"/>
          <w:b/>
          <w:color w:val="auto"/>
          <w:sz w:val="24"/>
          <w:szCs w:val="20"/>
          <w:highlight w:val="none"/>
          <w:lang w:val="en-US" w:eastAsia="zh-CN"/>
        </w:rPr>
        <w:t xml:space="preserve"> </w:t>
      </w:r>
      <w:r>
        <w:rPr>
          <w:rFonts w:hint="eastAsia" w:ascii="宋体" w:hAnsi="宋体" w:cs="Times New Roman"/>
          <w:b/>
          <w:bCs/>
          <w:color w:val="auto"/>
          <w:sz w:val="24"/>
          <w:szCs w:val="20"/>
          <w:highlight w:val="none"/>
        </w:rPr>
        <w:t>定义</w:t>
      </w:r>
    </w:p>
    <w:p w14:paraId="329CF5F6">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1.1合同当事人</w:t>
      </w:r>
    </w:p>
    <w:p w14:paraId="51B7E430">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（1）采购人（以下称甲方）是指使用财政性资金，通过政府采购方式向供应商购买货物</w:t>
      </w:r>
      <w:r>
        <w:rPr>
          <w:rFonts w:hint="eastAsia" w:ascii="宋体" w:hAnsi="宋体" w:cs="Times New Roman"/>
          <w:color w:val="auto"/>
          <w:szCs w:val="21"/>
          <w:highlight w:val="none"/>
          <w:lang w:val="en-US" w:eastAsia="zh-CN"/>
        </w:rPr>
        <w:t>及其相关服务的</w:t>
      </w:r>
      <w:r>
        <w:rPr>
          <w:rFonts w:hint="eastAsia" w:ascii="宋体" w:hAnsi="宋体" w:cs="Times New Roman"/>
          <w:color w:val="auto"/>
          <w:szCs w:val="21"/>
          <w:highlight w:val="none"/>
        </w:rPr>
        <w:t>国家机关、事业单位、团体组织。</w:t>
      </w:r>
    </w:p>
    <w:p w14:paraId="6FFFEB55">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（2）供应商（以下称</w:t>
      </w:r>
      <w:r>
        <w:rPr>
          <w:rFonts w:hint="eastAsia" w:ascii="宋体" w:hAnsi="宋体" w:cs="Times New Roman"/>
          <w:color w:val="auto"/>
          <w:szCs w:val="21"/>
          <w:highlight w:val="none"/>
          <w:lang w:eastAsia="zh-CN"/>
        </w:rPr>
        <w:t>乙</w:t>
      </w:r>
      <w:r>
        <w:rPr>
          <w:rFonts w:hint="eastAsia" w:ascii="宋体" w:hAnsi="宋体" w:cs="Times New Roman"/>
          <w:color w:val="auto"/>
          <w:szCs w:val="21"/>
          <w:highlight w:val="none"/>
        </w:rPr>
        <w:t>方）是指参加政府采购活动并且中标（成交），向采购人提供</w:t>
      </w:r>
      <w:r>
        <w:rPr>
          <w:rFonts w:hint="eastAsia" w:ascii="宋体" w:hAnsi="宋体" w:cs="Times New Roman"/>
          <w:color w:val="auto"/>
          <w:szCs w:val="21"/>
          <w:highlight w:val="none"/>
          <w:lang w:val="en-US" w:eastAsia="zh-CN"/>
        </w:rPr>
        <w:t>合同约定的货物及其相关服务的法人、非法人组织或者自然人</w:t>
      </w:r>
      <w:r>
        <w:rPr>
          <w:rFonts w:hint="eastAsia" w:ascii="宋体" w:hAnsi="宋体" w:cs="Times New Roman"/>
          <w:color w:val="auto"/>
          <w:szCs w:val="21"/>
          <w:highlight w:val="none"/>
        </w:rPr>
        <w:t>。</w:t>
      </w:r>
    </w:p>
    <w:p w14:paraId="7785844E">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s="Times New Roman"/>
          <w:color w:val="auto"/>
          <w:szCs w:val="21"/>
          <w:highlight w:val="none"/>
        </w:rPr>
        <w:t>。</w:t>
      </w:r>
    </w:p>
    <w:p w14:paraId="6866DBF1">
      <w:pPr>
        <w:tabs>
          <w:tab w:val="left" w:pos="570"/>
          <w:tab w:val="left" w:pos="9240"/>
          <w:tab w:val="left" w:pos="9555"/>
        </w:tabs>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1.2本合同下列术语应解释为：</w:t>
      </w:r>
    </w:p>
    <w:p w14:paraId="12864979">
      <w:pPr>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s="Times New Roman"/>
          <w:color w:val="auto"/>
          <w:szCs w:val="21"/>
          <w:highlight w:val="none"/>
          <w:lang w:eastAsia="zh-CN"/>
        </w:rPr>
        <w:t>政府采购</w:t>
      </w:r>
      <w:r>
        <w:rPr>
          <w:rFonts w:hint="eastAsia" w:ascii="宋体" w:hAnsi="宋体" w:cs="Times New Roman"/>
          <w:color w:val="auto"/>
          <w:szCs w:val="21"/>
          <w:highlight w:val="none"/>
        </w:rPr>
        <w:t>合同协议书及其变更、补充</w:t>
      </w:r>
      <w:r>
        <w:rPr>
          <w:rFonts w:hint="eastAsia" w:ascii="宋体" w:hAnsi="宋体" w:cs="Times New Roman"/>
          <w:color w:val="auto"/>
          <w:szCs w:val="21"/>
          <w:highlight w:val="none"/>
          <w:lang w:eastAsia="zh-CN"/>
        </w:rPr>
        <w:t>协议，</w:t>
      </w:r>
      <w:r>
        <w:rPr>
          <w:rFonts w:hint="eastAsia" w:ascii="宋体" w:hAnsi="宋体" w:cs="Times New Roman"/>
          <w:color w:val="auto"/>
          <w:szCs w:val="21"/>
          <w:highlight w:val="none"/>
        </w:rPr>
        <w:t>政府采购合同专用条款</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政府采购合同通用条款</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中标</w:t>
      </w:r>
      <w:r>
        <w:rPr>
          <w:rFonts w:hint="eastAsia" w:ascii="宋体" w:hAnsi="宋体" w:cs="Times New Roman"/>
          <w:color w:val="auto"/>
          <w:szCs w:val="21"/>
          <w:highlight w:val="none"/>
          <w:lang w:eastAsia="zh-CN"/>
        </w:rPr>
        <w:t>（成交）</w:t>
      </w:r>
      <w:r>
        <w:rPr>
          <w:rFonts w:hint="eastAsia" w:ascii="宋体" w:hAnsi="宋体" w:cs="Times New Roman"/>
          <w:color w:val="auto"/>
          <w:szCs w:val="21"/>
          <w:highlight w:val="none"/>
        </w:rPr>
        <w:t>通知书</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投标（响应）文件</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采购文件</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有关技术文件</w:t>
      </w:r>
      <w:r>
        <w:rPr>
          <w:rFonts w:hint="eastAsia" w:ascii="宋体" w:hAnsi="宋体" w:cs="Times New Roman"/>
          <w:color w:val="auto"/>
          <w:szCs w:val="21"/>
          <w:highlight w:val="none"/>
          <w:lang w:eastAsia="zh-CN"/>
        </w:rPr>
        <w:t>和</w:t>
      </w:r>
      <w:r>
        <w:rPr>
          <w:rFonts w:hint="eastAsia" w:ascii="宋体" w:hAnsi="宋体" w:cs="Times New Roman"/>
          <w:color w:val="auto"/>
          <w:szCs w:val="21"/>
          <w:highlight w:val="none"/>
        </w:rPr>
        <w:t>图纸</w:t>
      </w:r>
      <w:r>
        <w:rPr>
          <w:rFonts w:hint="eastAsia" w:ascii="宋体" w:hAnsi="宋体" w:cs="Times New Roman"/>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s="Times New Roman"/>
          <w:color w:val="auto"/>
          <w:szCs w:val="21"/>
          <w:highlight w:val="none"/>
        </w:rPr>
        <w:t>。</w:t>
      </w:r>
    </w:p>
    <w:p w14:paraId="69D97363">
      <w:pPr>
        <w:tabs>
          <w:tab w:val="left" w:pos="570"/>
          <w:tab w:val="left" w:pos="9240"/>
          <w:tab w:val="left" w:pos="9555"/>
        </w:tabs>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）“合同价</w:t>
      </w:r>
      <w:r>
        <w:rPr>
          <w:rFonts w:hint="eastAsia" w:ascii="宋体" w:hAnsi="宋体" w:cs="Times New Roman"/>
          <w:color w:val="auto"/>
          <w:szCs w:val="21"/>
          <w:highlight w:val="none"/>
          <w:lang w:val="en-US" w:eastAsia="zh-CN"/>
        </w:rPr>
        <w:t>款</w:t>
      </w:r>
      <w:r>
        <w:rPr>
          <w:rFonts w:hint="eastAsia" w:ascii="宋体" w:hAnsi="宋体" w:cs="Times New Roman"/>
          <w:color w:val="auto"/>
          <w:szCs w:val="21"/>
          <w:highlight w:val="none"/>
        </w:rPr>
        <w:t>”系指根据本合同规定乙方在全面履行合同义务后甲方应支付给乙方的价款。</w:t>
      </w:r>
    </w:p>
    <w:p w14:paraId="4A65D1A0">
      <w:pPr>
        <w:tabs>
          <w:tab w:val="left" w:pos="570"/>
          <w:tab w:val="left" w:pos="9240"/>
          <w:tab w:val="left" w:pos="9555"/>
        </w:tabs>
        <w:adjustRightInd w:val="0"/>
        <w:snapToGrid w:val="0"/>
        <w:spacing w:before="0" w:beforeLines="0" w:line="360" w:lineRule="auto"/>
        <w:ind w:firstLine="420" w:firstLineChars="200"/>
        <w:jc w:val="left"/>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）“货物”系指乙方根据本合同规定须向甲方提供的各种形态和种类的物品，包括原材料、设备、产品（</w:t>
      </w:r>
      <w:r>
        <w:rPr>
          <w:rFonts w:hint="eastAsia" w:ascii="宋体" w:hAnsi="宋体" w:cs="Times New Roman"/>
          <w:color w:val="auto"/>
          <w:szCs w:val="21"/>
          <w:highlight w:val="none"/>
        </w:rPr>
        <w:t>包括软件）及相关的其备品备件、工具、手册及</w:t>
      </w:r>
      <w:r>
        <w:rPr>
          <w:rFonts w:hint="default" w:ascii="宋体" w:hAnsi="宋体" w:cs="Times New Roman"/>
          <w:color w:val="auto"/>
          <w:szCs w:val="21"/>
          <w:highlight w:val="none"/>
          <w:lang w:val="en"/>
        </w:rPr>
        <w:t>其他</w:t>
      </w:r>
      <w:r>
        <w:rPr>
          <w:rFonts w:hint="eastAsia" w:ascii="宋体" w:hAnsi="宋体" w:cs="Times New Roman"/>
          <w:color w:val="auto"/>
          <w:szCs w:val="21"/>
          <w:highlight w:val="none"/>
        </w:rPr>
        <w:t>技术资料和材料</w:t>
      </w:r>
      <w:r>
        <w:rPr>
          <w:rFonts w:hint="eastAsia" w:ascii="宋体" w:hAnsi="宋体" w:cs="Times New Roman"/>
          <w:color w:val="auto"/>
          <w:szCs w:val="21"/>
          <w:highlight w:val="none"/>
          <w:lang w:eastAsia="zh-CN"/>
        </w:rPr>
        <w:t>等</w:t>
      </w:r>
      <w:r>
        <w:rPr>
          <w:rFonts w:hint="eastAsia" w:ascii="宋体" w:hAnsi="宋体" w:cs="Times New Roman"/>
          <w:color w:val="auto"/>
          <w:szCs w:val="21"/>
          <w:highlight w:val="none"/>
        </w:rPr>
        <w:t>。</w:t>
      </w:r>
    </w:p>
    <w:p w14:paraId="205C931C">
      <w:pPr>
        <w:adjustRightInd w:val="0"/>
        <w:snapToGrid w:val="0"/>
        <w:spacing w:before="0" w:beforeLines="0" w:line="360" w:lineRule="auto"/>
        <w:ind w:firstLine="420" w:firstLineChars="200"/>
        <w:jc w:val="left"/>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相关</w:t>
      </w:r>
      <w:r>
        <w:rPr>
          <w:rFonts w:hint="eastAsia" w:ascii="宋体" w:hAnsi="宋体" w:cs="Times New Roman"/>
          <w:color w:val="auto"/>
          <w:szCs w:val="21"/>
          <w:highlight w:val="none"/>
        </w:rPr>
        <w:t>服务”系指根据合同规定，乙方应提供的</w:t>
      </w:r>
      <w:r>
        <w:rPr>
          <w:rFonts w:hint="eastAsia" w:ascii="宋体" w:hAnsi="宋体" w:cs="Times New Roman"/>
          <w:color w:val="auto"/>
          <w:szCs w:val="21"/>
          <w:highlight w:val="none"/>
          <w:lang w:val="en-US" w:eastAsia="zh-CN"/>
        </w:rPr>
        <w:t>与货物有关的</w:t>
      </w:r>
      <w:r>
        <w:rPr>
          <w:rFonts w:hint="eastAsia" w:ascii="宋体" w:hAnsi="宋体" w:cs="Times New Roman"/>
          <w:color w:val="auto"/>
          <w:szCs w:val="21"/>
          <w:highlight w:val="none"/>
        </w:rPr>
        <w:t>技术、管理和</w:t>
      </w:r>
      <w:r>
        <w:rPr>
          <w:rFonts w:hint="default" w:ascii="宋体" w:hAnsi="宋体" w:cs="Times New Roman"/>
          <w:color w:val="auto"/>
          <w:szCs w:val="21"/>
          <w:highlight w:val="none"/>
          <w:lang w:val="en"/>
        </w:rPr>
        <w:t>其他</w:t>
      </w:r>
      <w:r>
        <w:rPr>
          <w:rFonts w:hint="eastAsia" w:ascii="宋体" w:hAnsi="宋体" w:cs="Times New Roman"/>
          <w:color w:val="auto"/>
          <w:szCs w:val="21"/>
          <w:highlight w:val="none"/>
        </w:rPr>
        <w:t>服务，包括但不限于：管理和质量保证、运输、保险、检验、现场准备、安装、集成、调试、培训、维修、</w:t>
      </w:r>
      <w:r>
        <w:rPr>
          <w:rFonts w:hint="eastAsia" w:ascii="宋体" w:hAnsi="宋体" w:cs="Times New Roman"/>
          <w:color w:val="auto"/>
          <w:szCs w:val="21"/>
          <w:highlight w:val="none"/>
          <w:lang w:eastAsia="zh-CN"/>
        </w:rPr>
        <w:t>废弃处置、</w:t>
      </w:r>
      <w:r>
        <w:rPr>
          <w:rFonts w:hint="eastAsia" w:ascii="宋体" w:hAnsi="宋体" w:cs="Times New Roman"/>
          <w:color w:val="auto"/>
          <w:szCs w:val="21"/>
          <w:highlight w:val="none"/>
        </w:rPr>
        <w:t>技术支持等以及合同中规定乙方应承担的</w:t>
      </w:r>
      <w:r>
        <w:rPr>
          <w:rFonts w:hint="default" w:ascii="宋体" w:hAnsi="宋体" w:cs="Times New Roman"/>
          <w:color w:val="auto"/>
          <w:szCs w:val="21"/>
          <w:highlight w:val="none"/>
          <w:lang w:val="en"/>
        </w:rPr>
        <w:t>其他</w:t>
      </w:r>
      <w:r>
        <w:rPr>
          <w:rFonts w:hint="eastAsia" w:ascii="宋体" w:hAnsi="宋体" w:cs="Times New Roman"/>
          <w:color w:val="auto"/>
          <w:szCs w:val="21"/>
          <w:highlight w:val="none"/>
        </w:rPr>
        <w:t>义务。</w:t>
      </w:r>
    </w:p>
    <w:p w14:paraId="101A4F71">
      <w:pPr>
        <w:adjustRightInd w:val="0"/>
        <w:snapToGrid w:val="0"/>
        <w:spacing w:before="0" w:beforeLines="0" w:line="360" w:lineRule="auto"/>
        <w:ind w:firstLine="420" w:firstLineChars="200"/>
        <w:jc w:val="left"/>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）“分包”系指中标</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成交</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供应商按采购文件、投标（响应）文件的规定，根据分包意向协议，将中标</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成交</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项目中的部分履约内容，分给具有相应资质条件的供应商履行合同的行为。</w:t>
      </w:r>
    </w:p>
    <w:p w14:paraId="547F7F2A">
      <w:pPr>
        <w:tabs>
          <w:tab w:val="left" w:pos="570"/>
          <w:tab w:val="left" w:pos="9240"/>
          <w:tab w:val="left" w:pos="9555"/>
        </w:tabs>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w:t>
      </w:r>
      <w:r>
        <w:rPr>
          <w:rFonts w:hint="eastAsia" w:ascii="宋体" w:hAnsi="宋体" w:cs="Times New Roman"/>
          <w:color w:val="auto"/>
          <w:szCs w:val="21"/>
          <w:highlight w:val="none"/>
        </w:rPr>
        <w:t>“联合体”系指</w:t>
      </w:r>
      <w:r>
        <w:rPr>
          <w:rFonts w:hint="eastAsia" w:ascii="宋体" w:hAnsi="宋体" w:cs="Times New Roman"/>
          <w:color w:val="auto"/>
          <w:szCs w:val="21"/>
          <w:highlight w:val="none"/>
          <w:lang w:eastAsia="zh-CN"/>
        </w:rPr>
        <w:t>由</w:t>
      </w:r>
      <w:r>
        <w:rPr>
          <w:rFonts w:hint="eastAsia" w:ascii="宋体" w:hAnsi="宋体" w:cs="Times New Roman"/>
          <w:color w:val="auto"/>
          <w:szCs w:val="21"/>
          <w:highlight w:val="none"/>
        </w:rPr>
        <w:t>两个以上的自然人、法人或者</w:t>
      </w:r>
      <w:r>
        <w:rPr>
          <w:rFonts w:hint="eastAsia" w:ascii="宋体" w:hAnsi="宋体" w:cs="Times New Roman"/>
          <w:color w:val="auto"/>
          <w:szCs w:val="21"/>
          <w:highlight w:val="none"/>
          <w:lang w:val="en-US" w:eastAsia="zh-CN"/>
        </w:rPr>
        <w:t>非法人</w:t>
      </w:r>
      <w:r>
        <w:rPr>
          <w:rFonts w:hint="eastAsia" w:ascii="宋体" w:hAnsi="宋体" w:cs="Times New Roman"/>
          <w:color w:val="auto"/>
          <w:szCs w:val="21"/>
          <w:highlight w:val="none"/>
        </w:rPr>
        <w:t>组织组成，</w:t>
      </w:r>
      <w:r>
        <w:rPr>
          <w:rFonts w:hint="eastAsia" w:ascii="宋体" w:hAnsi="宋体" w:cs="Times New Roman"/>
          <w:color w:val="auto"/>
          <w:szCs w:val="21"/>
          <w:highlight w:val="none"/>
          <w:lang w:eastAsia="zh-CN"/>
        </w:rPr>
        <w:t>以一个供应商的身份共同参加政府采购的主体</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s="Times New Roman"/>
          <w:color w:val="auto"/>
          <w:szCs w:val="21"/>
          <w:highlight w:val="none"/>
          <w:lang w:eastAsia="zh-CN"/>
        </w:rPr>
        <w:t>甲方</w:t>
      </w:r>
      <w:r>
        <w:rPr>
          <w:rFonts w:hint="eastAsia" w:ascii="宋体" w:hAnsi="宋体" w:cs="Times New Roman"/>
          <w:color w:val="auto"/>
          <w:szCs w:val="21"/>
          <w:highlight w:val="none"/>
        </w:rPr>
        <w:t>承担连带责任。联合体具体要求见【</w:t>
      </w:r>
      <w:r>
        <w:rPr>
          <w:rFonts w:hint="eastAsia" w:ascii="宋体" w:hAnsi="宋体" w:cs="Times New Roman"/>
          <w:b/>
          <w:bCs/>
          <w:color w:val="auto"/>
          <w:szCs w:val="21"/>
          <w:highlight w:val="none"/>
        </w:rPr>
        <w:t>政府采购合同专用条款</w:t>
      </w:r>
      <w:r>
        <w:rPr>
          <w:rFonts w:hint="eastAsia" w:ascii="宋体" w:hAnsi="宋体" w:cs="Times New Roman"/>
          <w:color w:val="auto"/>
          <w:szCs w:val="21"/>
          <w:highlight w:val="none"/>
        </w:rPr>
        <w:t>】。</w:t>
      </w:r>
    </w:p>
    <w:p w14:paraId="1807A39A">
      <w:pPr>
        <w:tabs>
          <w:tab w:val="left" w:pos="570"/>
          <w:tab w:val="left" w:pos="9240"/>
          <w:tab w:val="left" w:pos="9555"/>
        </w:tabs>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cs="Times New Roman"/>
          <w:color w:val="auto"/>
          <w:szCs w:val="21"/>
          <w:highlight w:val="none"/>
        </w:rPr>
        <w:t>）其他术语解释，见【</w:t>
      </w:r>
      <w:r>
        <w:rPr>
          <w:rFonts w:hint="eastAsia" w:ascii="宋体" w:hAnsi="宋体" w:cs="Times New Roman"/>
          <w:b/>
          <w:bCs/>
          <w:color w:val="auto"/>
          <w:szCs w:val="21"/>
          <w:highlight w:val="none"/>
        </w:rPr>
        <w:t>政府采购合同专用条款</w:t>
      </w:r>
      <w:r>
        <w:rPr>
          <w:rFonts w:hint="eastAsia" w:ascii="宋体" w:hAnsi="宋体" w:cs="Times New Roman"/>
          <w:color w:val="auto"/>
          <w:szCs w:val="21"/>
          <w:highlight w:val="none"/>
        </w:rPr>
        <w:t>】。</w:t>
      </w:r>
    </w:p>
    <w:p w14:paraId="5E638DA3">
      <w:pPr>
        <w:numPr>
          <w:ilvl w:val="0"/>
          <w:numId w:val="6"/>
        </w:numPr>
        <w:autoSpaceDE w:val="0"/>
        <w:autoSpaceDN w:val="0"/>
        <w:adjustRightInd w:val="0"/>
        <w:snapToGrid w:val="0"/>
        <w:spacing w:before="0" w:beforeLines="0" w:line="360" w:lineRule="auto"/>
        <w:jc w:val="left"/>
        <w:rPr>
          <w:rFonts w:ascii="宋体" w:hAnsi="宋体" w:cs="Times New Roman"/>
          <w:b/>
          <w:bCs/>
          <w:color w:val="auto"/>
          <w:sz w:val="24"/>
          <w:szCs w:val="20"/>
          <w:highlight w:val="none"/>
        </w:rPr>
      </w:pPr>
      <w:r>
        <w:rPr>
          <w:rFonts w:hint="eastAsia" w:ascii="宋体" w:hAnsi="宋体" w:cs="Times New Roman"/>
          <w:b/>
          <w:color w:val="auto"/>
          <w:sz w:val="24"/>
          <w:szCs w:val="20"/>
          <w:highlight w:val="none"/>
        </w:rPr>
        <w:t>合同标的及金额</w:t>
      </w:r>
    </w:p>
    <w:p w14:paraId="3BE511F8">
      <w:pPr>
        <w:autoSpaceDE w:val="0"/>
        <w:autoSpaceDN w:val="0"/>
        <w:adjustRightInd w:val="0"/>
        <w:snapToGrid w:val="0"/>
        <w:spacing w:before="0" w:beforeLines="0" w:line="360" w:lineRule="auto"/>
        <w:ind w:firstLine="420" w:firstLineChars="200"/>
        <w:jc w:val="left"/>
        <w:rPr>
          <w:rFonts w:ascii="宋体" w:hAnsi="宋体" w:cs="Times New Roman"/>
          <w:b/>
          <w:bCs/>
          <w:i/>
          <w:iCs/>
          <w:color w:val="auto"/>
          <w:szCs w:val="21"/>
          <w:highlight w:val="none"/>
        </w:rPr>
      </w:pPr>
      <w:r>
        <w:rPr>
          <w:rFonts w:hint="eastAsia" w:ascii="宋体" w:hAnsi="宋体" w:cs="Times New Roman"/>
          <w:color w:val="auto"/>
          <w:szCs w:val="21"/>
          <w:highlight w:val="none"/>
          <w:lang w:eastAsia="zh-CN"/>
        </w:rPr>
        <w:t>2</w:t>
      </w:r>
      <w:r>
        <w:rPr>
          <w:rFonts w:hint="eastAsia" w:ascii="宋体" w:hAnsi="宋体" w:cs="Times New Roman"/>
          <w:color w:val="auto"/>
          <w:szCs w:val="21"/>
          <w:highlight w:val="none"/>
        </w:rPr>
        <w:t>.1 合同标的及金额应与中标（成交）结果一致。乙方为履行本合同而发生的所有费用均应包含在合同</w:t>
      </w:r>
      <w:r>
        <w:rPr>
          <w:rFonts w:hint="eastAsia" w:ascii="宋体" w:hAnsi="宋体" w:cs="Times New Roman"/>
          <w:color w:val="auto"/>
          <w:szCs w:val="21"/>
          <w:highlight w:val="none"/>
          <w:lang w:eastAsia="zh-CN"/>
        </w:rPr>
        <w:t>价款</w:t>
      </w:r>
      <w:r>
        <w:rPr>
          <w:rFonts w:hint="eastAsia" w:ascii="宋体" w:hAnsi="宋体" w:cs="Times New Roman"/>
          <w:color w:val="auto"/>
          <w:szCs w:val="21"/>
          <w:highlight w:val="none"/>
        </w:rPr>
        <w:t>中，甲方不再另行支付</w:t>
      </w:r>
      <w:r>
        <w:rPr>
          <w:rFonts w:hint="default" w:ascii="宋体" w:hAnsi="宋体" w:cs="Times New Roman"/>
          <w:color w:val="auto"/>
          <w:szCs w:val="21"/>
          <w:highlight w:val="none"/>
          <w:lang w:val="en"/>
        </w:rPr>
        <w:t>其他</w:t>
      </w:r>
      <w:r>
        <w:rPr>
          <w:rFonts w:hint="eastAsia" w:ascii="宋体" w:hAnsi="宋体" w:cs="Times New Roman"/>
          <w:color w:val="auto"/>
          <w:szCs w:val="21"/>
          <w:highlight w:val="none"/>
        </w:rPr>
        <w:t>任何费用。</w:t>
      </w:r>
    </w:p>
    <w:p w14:paraId="45CA7000">
      <w:pPr>
        <w:adjustRightInd w:val="0"/>
        <w:snapToGrid w:val="0"/>
        <w:spacing w:before="0" w:beforeLines="0" w:line="360" w:lineRule="auto"/>
        <w:jc w:val="left"/>
        <w:rPr>
          <w:rFonts w:ascii="宋体" w:hAnsi="宋体" w:cs="Times New Roman"/>
          <w:b/>
          <w:color w:val="auto"/>
          <w:sz w:val="24"/>
          <w:szCs w:val="20"/>
          <w:highlight w:val="none"/>
        </w:rPr>
      </w:pPr>
      <w:r>
        <w:rPr>
          <w:rFonts w:hint="eastAsia" w:ascii="宋体" w:hAnsi="宋体" w:cs="Times New Roman"/>
          <w:b/>
          <w:color w:val="auto"/>
          <w:sz w:val="24"/>
          <w:szCs w:val="20"/>
          <w:highlight w:val="none"/>
          <w:lang w:eastAsia="zh-CN"/>
        </w:rPr>
        <w:t>3</w:t>
      </w:r>
      <w:r>
        <w:rPr>
          <w:rFonts w:hint="eastAsia" w:ascii="宋体" w:hAnsi="宋体" w:cs="Times New Roman"/>
          <w:b/>
          <w:color w:val="auto"/>
          <w:sz w:val="24"/>
          <w:szCs w:val="20"/>
          <w:highlight w:val="none"/>
          <w:lang w:val="en-US" w:eastAsia="zh-CN"/>
        </w:rPr>
        <w:t xml:space="preserve">. </w:t>
      </w:r>
      <w:r>
        <w:rPr>
          <w:rFonts w:hint="eastAsia" w:ascii="宋体" w:hAnsi="宋体" w:cs="Times New Roman"/>
          <w:b/>
          <w:color w:val="auto"/>
          <w:sz w:val="24"/>
          <w:szCs w:val="20"/>
          <w:highlight w:val="none"/>
        </w:rPr>
        <w:t>履行合同的时间、地点和方式</w:t>
      </w:r>
    </w:p>
    <w:p w14:paraId="061BC5F3">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lang w:eastAsia="zh-CN"/>
        </w:rPr>
        <w:t>3</w:t>
      </w:r>
      <w:r>
        <w:rPr>
          <w:rFonts w:hint="eastAsia" w:ascii="宋体" w:hAnsi="宋体" w:cs="Times New Roman"/>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41316B8D">
      <w:pPr>
        <w:autoSpaceDE w:val="0"/>
        <w:autoSpaceDN w:val="0"/>
        <w:adjustRightInd w:val="0"/>
        <w:snapToGrid w:val="0"/>
        <w:spacing w:before="0" w:beforeLines="0" w:line="360" w:lineRule="auto"/>
        <w:jc w:val="left"/>
        <w:rPr>
          <w:rFonts w:ascii="宋体" w:hAnsi="宋体" w:cs="Times New Roman"/>
          <w:b/>
          <w:bCs/>
          <w:color w:val="auto"/>
          <w:sz w:val="24"/>
          <w:szCs w:val="20"/>
          <w:highlight w:val="none"/>
        </w:rPr>
      </w:pPr>
      <w:r>
        <w:rPr>
          <w:rFonts w:hint="eastAsia" w:ascii="宋体" w:hAnsi="宋体" w:cs="Times New Roman"/>
          <w:b/>
          <w:bCs/>
          <w:color w:val="auto"/>
          <w:sz w:val="24"/>
          <w:szCs w:val="20"/>
          <w:highlight w:val="none"/>
          <w:lang w:eastAsia="zh-CN"/>
        </w:rPr>
        <w:t>4</w:t>
      </w:r>
      <w:r>
        <w:rPr>
          <w:rFonts w:hint="eastAsia" w:ascii="宋体" w:hAnsi="宋体" w:cs="Times New Roman"/>
          <w:b/>
          <w:bCs/>
          <w:color w:val="auto"/>
          <w:sz w:val="24"/>
          <w:szCs w:val="20"/>
          <w:highlight w:val="none"/>
          <w:lang w:val="en-US" w:eastAsia="zh-CN"/>
        </w:rPr>
        <w:t xml:space="preserve">. </w:t>
      </w:r>
      <w:r>
        <w:rPr>
          <w:rFonts w:hint="eastAsia" w:ascii="宋体" w:hAnsi="宋体" w:cs="Times New Roman"/>
          <w:b/>
          <w:bCs/>
          <w:color w:val="auto"/>
          <w:sz w:val="24"/>
          <w:szCs w:val="20"/>
          <w:highlight w:val="none"/>
        </w:rPr>
        <w:t>甲方的权利和义务</w:t>
      </w:r>
    </w:p>
    <w:p w14:paraId="5DBE29A9">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lang w:eastAsia="zh-CN"/>
        </w:rPr>
        <w:t>4</w:t>
      </w:r>
      <w:r>
        <w:rPr>
          <w:rFonts w:hint="eastAsia" w:ascii="宋体" w:hAnsi="宋体" w:cs="Times New Roman"/>
          <w:color w:val="auto"/>
          <w:szCs w:val="21"/>
          <w:highlight w:val="none"/>
        </w:rPr>
        <w:t>.1</w:t>
      </w:r>
      <w:r>
        <w:rPr>
          <w:rFonts w:ascii="宋体" w:hAnsi="宋体" w:cs="Times New Roman"/>
          <w:color w:val="auto"/>
          <w:szCs w:val="21"/>
          <w:highlight w:val="none"/>
        </w:rPr>
        <w:t xml:space="preserve"> 签署合同后，甲方</w:t>
      </w:r>
      <w:r>
        <w:rPr>
          <w:rFonts w:hint="eastAsia" w:ascii="宋体" w:hAnsi="宋体" w:cs="Times New Roman"/>
          <w:color w:val="auto"/>
          <w:szCs w:val="21"/>
          <w:highlight w:val="none"/>
          <w:lang w:eastAsia="zh-CN"/>
        </w:rPr>
        <w:t>应</w:t>
      </w:r>
      <w:r>
        <w:rPr>
          <w:rFonts w:ascii="宋体" w:hAnsi="宋体" w:cs="Times New Roman"/>
          <w:color w:val="auto"/>
          <w:szCs w:val="21"/>
          <w:highlight w:val="none"/>
        </w:rPr>
        <w:t>确定</w:t>
      </w:r>
      <w:r>
        <w:rPr>
          <w:rFonts w:hint="eastAsia" w:ascii="宋体" w:hAnsi="宋体" w:cs="Times New Roman"/>
          <w:color w:val="auto"/>
          <w:szCs w:val="21"/>
          <w:highlight w:val="none"/>
          <w:lang w:val="en-US" w:eastAsia="zh-CN"/>
        </w:rPr>
        <w:t>项目负责人（或项目联系人）</w:t>
      </w:r>
      <w:r>
        <w:rPr>
          <w:rFonts w:ascii="宋体" w:hAnsi="宋体" w:cs="Times New Roman"/>
          <w:color w:val="auto"/>
          <w:szCs w:val="21"/>
          <w:highlight w:val="none"/>
        </w:rPr>
        <w:t>，负责与本合同有关的事务。</w:t>
      </w:r>
      <w:r>
        <w:rPr>
          <w:rFonts w:hint="eastAsia" w:ascii="宋体" w:hAnsi="宋体" w:cs="Times New Roman"/>
          <w:color w:val="auto"/>
          <w:szCs w:val="21"/>
          <w:highlight w:val="none"/>
        </w:rPr>
        <w:t>甲方有权对乙方的履约行为进行检查，并</w:t>
      </w:r>
      <w:r>
        <w:rPr>
          <w:rFonts w:ascii="宋体" w:hAnsi="宋体" w:cs="Times New Roman"/>
          <w:color w:val="auto"/>
          <w:szCs w:val="21"/>
          <w:highlight w:val="none"/>
        </w:rPr>
        <w:t>及时确认乙方提交的事项</w:t>
      </w:r>
      <w:r>
        <w:rPr>
          <w:rFonts w:hint="eastAsia" w:ascii="宋体" w:hAnsi="宋体" w:cs="Times New Roman"/>
          <w:color w:val="auto"/>
          <w:szCs w:val="21"/>
          <w:highlight w:val="none"/>
        </w:rPr>
        <w:t>。甲方应当</w:t>
      </w:r>
      <w:r>
        <w:rPr>
          <w:rFonts w:ascii="宋体" w:hAnsi="宋体" w:cs="Times New Roman"/>
          <w:color w:val="auto"/>
          <w:szCs w:val="21"/>
          <w:highlight w:val="none"/>
        </w:rPr>
        <w:t>配合乙方完成</w:t>
      </w:r>
      <w:r>
        <w:rPr>
          <w:rFonts w:hint="eastAsia" w:ascii="宋体" w:hAnsi="宋体" w:cs="Times New Roman"/>
          <w:color w:val="auto"/>
          <w:szCs w:val="21"/>
          <w:highlight w:val="none"/>
        </w:rPr>
        <w:t>相关项目</w:t>
      </w:r>
      <w:r>
        <w:rPr>
          <w:rFonts w:ascii="宋体" w:hAnsi="宋体" w:cs="Times New Roman"/>
          <w:color w:val="auto"/>
          <w:szCs w:val="21"/>
          <w:highlight w:val="none"/>
        </w:rPr>
        <w:t>实施工作。</w:t>
      </w:r>
    </w:p>
    <w:p w14:paraId="4BDB3CED">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lang w:eastAsia="zh-CN"/>
        </w:rPr>
        <w:t>4</w:t>
      </w:r>
      <w:r>
        <w:rPr>
          <w:rFonts w:hint="eastAsia" w:ascii="宋体" w:hAnsi="宋体" w:cs="Times New Roman"/>
          <w:color w:val="auto"/>
          <w:szCs w:val="21"/>
          <w:highlight w:val="none"/>
        </w:rPr>
        <w:t xml:space="preserve">.2 </w:t>
      </w:r>
      <w:r>
        <w:rPr>
          <w:rFonts w:ascii="宋体" w:hAnsi="宋体" w:cs="Times New Roman"/>
          <w:color w:val="auto"/>
          <w:szCs w:val="21"/>
          <w:highlight w:val="none"/>
        </w:rPr>
        <w:t>甲方有权要求乙方按时提交各阶段有关</w:t>
      </w:r>
      <w:r>
        <w:rPr>
          <w:rFonts w:hint="eastAsia" w:ascii="宋体" w:hAnsi="宋体" w:cs="Times New Roman"/>
          <w:color w:val="auto"/>
          <w:szCs w:val="21"/>
          <w:highlight w:val="none"/>
        </w:rPr>
        <w:t>安排计划</w:t>
      </w:r>
      <w:r>
        <w:rPr>
          <w:rFonts w:ascii="宋体" w:hAnsi="宋体" w:cs="Times New Roman"/>
          <w:color w:val="auto"/>
          <w:szCs w:val="21"/>
          <w:highlight w:val="none"/>
        </w:rPr>
        <w:t>，并有权</w:t>
      </w:r>
      <w:r>
        <w:rPr>
          <w:rFonts w:hint="eastAsia" w:ascii="宋体" w:hAnsi="宋体" w:cs="Times New Roman"/>
          <w:color w:val="auto"/>
          <w:szCs w:val="21"/>
          <w:highlight w:val="none"/>
        </w:rPr>
        <w:t>定期核对乙方提供货物数量、规格、质量等内容。甲方</w:t>
      </w:r>
      <w:r>
        <w:rPr>
          <w:rFonts w:ascii="宋体" w:hAnsi="宋体" w:cs="Times New Roman"/>
          <w:color w:val="auto"/>
          <w:szCs w:val="21"/>
          <w:highlight w:val="none"/>
        </w:rPr>
        <w:t>有权督促乙方工作并要求乙方</w:t>
      </w:r>
      <w:r>
        <w:rPr>
          <w:rFonts w:hint="eastAsia" w:ascii="宋体" w:hAnsi="宋体" w:cs="Times New Roman"/>
          <w:color w:val="auto"/>
          <w:szCs w:val="21"/>
          <w:highlight w:val="none"/>
        </w:rPr>
        <w:t>更</w:t>
      </w:r>
      <w:r>
        <w:rPr>
          <w:rFonts w:ascii="宋体" w:hAnsi="宋体" w:cs="Times New Roman"/>
          <w:color w:val="auto"/>
          <w:szCs w:val="21"/>
          <w:highlight w:val="none"/>
        </w:rPr>
        <w:t>换不符合要求的</w:t>
      </w:r>
      <w:r>
        <w:rPr>
          <w:rFonts w:hint="eastAsia" w:ascii="宋体" w:hAnsi="宋体" w:cs="Times New Roman"/>
          <w:color w:val="auto"/>
          <w:szCs w:val="21"/>
          <w:highlight w:val="none"/>
        </w:rPr>
        <w:t>货物</w:t>
      </w:r>
      <w:r>
        <w:rPr>
          <w:rFonts w:ascii="宋体" w:hAnsi="宋体" w:cs="Times New Roman"/>
          <w:color w:val="auto"/>
          <w:szCs w:val="21"/>
          <w:highlight w:val="none"/>
        </w:rPr>
        <w:t>。</w:t>
      </w:r>
    </w:p>
    <w:p w14:paraId="37051477">
      <w:pPr>
        <w:autoSpaceDE w:val="0"/>
        <w:autoSpaceDN w:val="0"/>
        <w:adjustRightInd w:val="0"/>
        <w:snapToGrid w:val="0"/>
        <w:spacing w:before="0" w:beforeLines="0" w:line="360" w:lineRule="auto"/>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lang w:eastAsia="zh-CN"/>
        </w:rPr>
        <w:t>4</w:t>
      </w:r>
      <w:r>
        <w:rPr>
          <w:rFonts w:hint="eastAsia" w:ascii="宋体" w:hAnsi="宋体" w:cs="Times New Roman"/>
          <w:color w:val="auto"/>
          <w:szCs w:val="21"/>
          <w:highlight w:val="none"/>
        </w:rPr>
        <w:t>.</w:t>
      </w:r>
      <w:r>
        <w:rPr>
          <w:rFonts w:ascii="宋体" w:hAnsi="宋体" w:cs="Times New Roman"/>
          <w:color w:val="auto"/>
          <w:szCs w:val="21"/>
          <w:highlight w:val="none"/>
        </w:rPr>
        <w:t>3</w:t>
      </w:r>
      <w:r>
        <w:rPr>
          <w:rFonts w:hint="eastAsia" w:ascii="宋体" w:hAnsi="宋体" w:cs="Times New Roman"/>
          <w:color w:val="auto"/>
          <w:szCs w:val="21"/>
          <w:highlight w:val="none"/>
        </w:rPr>
        <w:t xml:space="preserve"> </w:t>
      </w:r>
      <w:r>
        <w:rPr>
          <w:rFonts w:ascii="宋体" w:hAnsi="宋体" w:cs="Times New Roman"/>
          <w:color w:val="auto"/>
          <w:szCs w:val="21"/>
          <w:highlight w:val="none"/>
        </w:rPr>
        <w:t>甲方</w:t>
      </w:r>
      <w:r>
        <w:rPr>
          <w:rFonts w:hint="eastAsia" w:ascii="宋体" w:hAnsi="宋体" w:cs="Times New Roman"/>
          <w:color w:val="auto"/>
          <w:szCs w:val="21"/>
          <w:highlight w:val="none"/>
        </w:rPr>
        <w:t>有权要求乙方对缺陷部分予以修复，并按合同约定享有货物保修及其他合同约定的权利。</w:t>
      </w:r>
    </w:p>
    <w:p w14:paraId="522A93BC">
      <w:pPr>
        <w:snapToGrid w:val="0"/>
        <w:spacing w:beforeLines="0" w:line="360" w:lineRule="auto"/>
        <w:ind w:firstLine="420" w:firstLineChars="200"/>
        <w:rPr>
          <w:rFonts w:hint="eastAsia" w:ascii="Calibri" w:hAnsi="Calibri" w:eastAsia="华文楷体" w:cs="Times New Roman"/>
          <w:color w:val="auto"/>
          <w:szCs w:val="20"/>
          <w:highlight w:val="none"/>
          <w:lang w:val="en-US" w:eastAsia="zh-CN"/>
        </w:rPr>
      </w:pPr>
      <w:r>
        <w:rPr>
          <w:rFonts w:hint="default" w:ascii="宋体" w:hAnsi="宋体" w:cs="Times New Roman"/>
          <w:color w:val="auto"/>
          <w:szCs w:val="21"/>
          <w:highlight w:val="none"/>
          <w:lang w:val="en-US" w:eastAsia="zh-CN"/>
        </w:rPr>
        <w:t>4.4 甲方应当按照合同约定及时对交付的货物进行验收</w:t>
      </w:r>
      <w:r>
        <w:rPr>
          <w:rFonts w:hint="eastAsia" w:ascii="宋体" w:hAnsi="宋体" w:cs="Times New Roman"/>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s="Times New Roman"/>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s="Times New Roman"/>
          <w:color w:val="auto"/>
          <w:szCs w:val="21"/>
          <w:highlight w:val="none"/>
          <w:lang w:val="en-US" w:eastAsia="zh-CN"/>
        </w:rPr>
        <w:t>视为验收通过。</w:t>
      </w:r>
    </w:p>
    <w:p w14:paraId="3C178B78">
      <w:pPr>
        <w:autoSpaceDE w:val="0"/>
        <w:autoSpaceDN w:val="0"/>
        <w:adjustRightInd w:val="0"/>
        <w:snapToGrid w:val="0"/>
        <w:spacing w:beforeLines="0" w:line="360" w:lineRule="auto"/>
        <w:ind w:firstLine="420" w:firstLineChars="200"/>
        <w:jc w:val="left"/>
        <w:rPr>
          <w:rFonts w:hint="eastAsia" w:ascii="宋体" w:hAnsi="宋体" w:cs="Times New Roman"/>
          <w:color w:val="auto"/>
          <w:szCs w:val="21"/>
          <w:highlight w:val="none"/>
        </w:rPr>
      </w:pPr>
      <w:r>
        <w:rPr>
          <w:rFonts w:hint="default" w:ascii="宋体" w:hAnsi="宋体" w:cs="Times New Roman"/>
          <w:color w:val="auto"/>
          <w:szCs w:val="21"/>
          <w:highlight w:val="none"/>
          <w:lang w:eastAsia="zh-CN"/>
        </w:rPr>
        <w:t>4</w:t>
      </w:r>
      <w:r>
        <w:rPr>
          <w:rFonts w:hint="eastAsia" w:ascii="宋体" w:hAnsi="宋体" w:cs="Times New Roman"/>
          <w:color w:val="auto"/>
          <w:szCs w:val="21"/>
          <w:highlight w:val="none"/>
        </w:rPr>
        <w:t>.</w:t>
      </w:r>
      <w:r>
        <w:rPr>
          <w:rFonts w:hint="default" w:ascii="宋体" w:hAnsi="宋体" w:cs="Times New Roman"/>
          <w:color w:val="auto"/>
          <w:szCs w:val="21"/>
          <w:highlight w:val="none"/>
          <w:lang w:val="en-US" w:eastAsia="zh-CN"/>
        </w:rPr>
        <w:t>5</w:t>
      </w:r>
      <w:r>
        <w:rPr>
          <w:rFonts w:ascii="宋体" w:hAnsi="宋体" w:cs="Times New Roman"/>
          <w:color w:val="auto"/>
          <w:szCs w:val="21"/>
          <w:highlight w:val="none"/>
        </w:rPr>
        <w:t xml:space="preserve"> </w:t>
      </w:r>
      <w:r>
        <w:rPr>
          <w:rFonts w:hint="eastAsia" w:ascii="宋体" w:hAnsi="宋体" w:cs="Times New Roman"/>
          <w:color w:val="auto"/>
          <w:szCs w:val="21"/>
          <w:highlight w:val="none"/>
        </w:rPr>
        <w:t>甲方应当根据合同约定</w:t>
      </w:r>
      <w:r>
        <w:rPr>
          <w:rFonts w:hint="eastAsia" w:ascii="宋体" w:hAnsi="宋体" w:cs="Times New Roman"/>
          <w:color w:val="auto"/>
          <w:szCs w:val="21"/>
          <w:highlight w:val="none"/>
          <w:lang w:eastAsia="zh-CN"/>
        </w:rPr>
        <w:t>及</w:t>
      </w:r>
      <w:r>
        <w:rPr>
          <w:rFonts w:hint="eastAsia" w:ascii="宋体" w:hAnsi="宋体" w:cs="Times New Roman"/>
          <w:color w:val="auto"/>
          <w:szCs w:val="21"/>
          <w:highlight w:val="none"/>
        </w:rPr>
        <w:t>时向乙方支付</w:t>
      </w:r>
      <w:r>
        <w:rPr>
          <w:rFonts w:hint="eastAsia" w:ascii="宋体" w:hAnsi="宋体" w:cs="Times New Roman"/>
          <w:color w:val="auto"/>
          <w:szCs w:val="21"/>
          <w:highlight w:val="none"/>
          <w:lang w:eastAsia="zh-CN"/>
        </w:rPr>
        <w:t>合同价款</w:t>
      </w:r>
      <w:r>
        <w:rPr>
          <w:rFonts w:hint="default" w:ascii="宋体" w:hAnsi="宋体" w:cs="Times New Roman"/>
          <w:color w:val="auto"/>
          <w:szCs w:val="21"/>
          <w:highlight w:val="none"/>
          <w:lang w:eastAsia="zh-CN"/>
        </w:rPr>
        <w:t>，不得以内部人员变更、履行内部付款流程等为由，拒绝或迟延支付。</w:t>
      </w:r>
    </w:p>
    <w:p w14:paraId="69A70E31">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lang w:eastAsia="zh-CN"/>
        </w:rPr>
        <w:t>4</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6</w:t>
      </w:r>
      <w:r>
        <w:rPr>
          <w:rFonts w:ascii="宋体" w:hAnsi="宋体" w:cs="Times New Roman"/>
          <w:color w:val="auto"/>
          <w:szCs w:val="21"/>
          <w:highlight w:val="none"/>
        </w:rPr>
        <w:t xml:space="preserve"> </w:t>
      </w:r>
      <w:r>
        <w:rPr>
          <w:rFonts w:hint="eastAsia" w:ascii="宋体" w:hAnsi="宋体" w:cs="Times New Roman"/>
          <w:color w:val="auto"/>
          <w:szCs w:val="21"/>
          <w:highlight w:val="none"/>
        </w:rPr>
        <w:t>国家法律法规规定</w:t>
      </w:r>
      <w:r>
        <w:rPr>
          <w:rFonts w:hint="eastAsia" w:ascii="宋体" w:hAnsi="宋体" w:cs="Times New Roman"/>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Times New Roman"/>
          <w:color w:val="auto"/>
          <w:szCs w:val="21"/>
          <w:highlight w:val="none"/>
          <w:lang w:eastAsia="zh-CN"/>
        </w:rPr>
        <w:t>约定应</w:t>
      </w:r>
      <w:r>
        <w:rPr>
          <w:rFonts w:hint="eastAsia" w:ascii="宋体" w:hAnsi="宋体" w:cs="Times New Roman"/>
          <w:color w:val="auto"/>
          <w:szCs w:val="21"/>
          <w:highlight w:val="none"/>
        </w:rPr>
        <w:t>由甲方承担的其他义务和责任。</w:t>
      </w:r>
    </w:p>
    <w:p w14:paraId="4EF63AE3">
      <w:pPr>
        <w:autoSpaceDE w:val="0"/>
        <w:autoSpaceDN w:val="0"/>
        <w:adjustRightInd w:val="0"/>
        <w:snapToGrid w:val="0"/>
        <w:spacing w:before="0" w:beforeLines="0" w:line="360" w:lineRule="auto"/>
        <w:jc w:val="left"/>
        <w:rPr>
          <w:rFonts w:ascii="宋体" w:hAnsi="宋体" w:cs="Times New Roman"/>
          <w:b/>
          <w:bCs/>
          <w:color w:val="auto"/>
          <w:sz w:val="24"/>
          <w:szCs w:val="20"/>
          <w:highlight w:val="none"/>
        </w:rPr>
      </w:pPr>
      <w:r>
        <w:rPr>
          <w:rFonts w:hint="eastAsia" w:ascii="宋体" w:hAnsi="宋体" w:cs="Times New Roman"/>
          <w:b/>
          <w:bCs/>
          <w:color w:val="auto"/>
          <w:sz w:val="24"/>
          <w:szCs w:val="20"/>
          <w:highlight w:val="none"/>
          <w:lang w:eastAsia="zh-CN"/>
        </w:rPr>
        <w:t>5</w:t>
      </w:r>
      <w:r>
        <w:rPr>
          <w:rFonts w:hint="eastAsia" w:ascii="宋体" w:hAnsi="宋体" w:cs="Times New Roman"/>
          <w:b/>
          <w:bCs/>
          <w:color w:val="auto"/>
          <w:sz w:val="24"/>
          <w:szCs w:val="20"/>
          <w:highlight w:val="none"/>
          <w:lang w:val="en-US" w:eastAsia="zh-CN"/>
        </w:rPr>
        <w:t xml:space="preserve">. </w:t>
      </w:r>
      <w:r>
        <w:rPr>
          <w:rFonts w:hint="eastAsia" w:ascii="宋体" w:hAnsi="宋体" w:cs="Times New Roman"/>
          <w:b/>
          <w:bCs/>
          <w:color w:val="auto"/>
          <w:sz w:val="24"/>
          <w:szCs w:val="20"/>
          <w:highlight w:val="none"/>
        </w:rPr>
        <w:t>乙方的权利和义务</w:t>
      </w:r>
    </w:p>
    <w:p w14:paraId="3693A75F">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lang w:eastAsia="zh-CN"/>
        </w:rPr>
        <w:t>5</w:t>
      </w:r>
      <w:r>
        <w:rPr>
          <w:rFonts w:hint="eastAsia" w:ascii="宋体" w:hAnsi="宋体" w:cs="Times New Roman"/>
          <w:color w:val="auto"/>
          <w:szCs w:val="21"/>
          <w:highlight w:val="none"/>
        </w:rPr>
        <w:t xml:space="preserve">.1 </w:t>
      </w:r>
      <w:r>
        <w:rPr>
          <w:rFonts w:ascii="宋体" w:hAnsi="宋体" w:cs="Times New Roman"/>
          <w:color w:val="auto"/>
          <w:szCs w:val="21"/>
          <w:highlight w:val="none"/>
        </w:rPr>
        <w:t>签署合同后，乙方</w:t>
      </w:r>
      <w:r>
        <w:rPr>
          <w:rFonts w:hint="eastAsia" w:ascii="宋体" w:hAnsi="宋体" w:cs="Times New Roman"/>
          <w:color w:val="auto"/>
          <w:szCs w:val="21"/>
          <w:highlight w:val="none"/>
          <w:lang w:eastAsia="zh-CN"/>
        </w:rPr>
        <w:t>应</w:t>
      </w:r>
      <w:r>
        <w:rPr>
          <w:rFonts w:ascii="宋体" w:hAnsi="宋体" w:cs="Times New Roman"/>
          <w:color w:val="auto"/>
          <w:szCs w:val="21"/>
          <w:highlight w:val="none"/>
        </w:rPr>
        <w:t>确定</w:t>
      </w:r>
      <w:r>
        <w:rPr>
          <w:rFonts w:hint="eastAsia" w:ascii="宋体" w:hAnsi="宋体" w:cs="Times New Roman"/>
          <w:color w:val="auto"/>
          <w:szCs w:val="21"/>
          <w:highlight w:val="none"/>
          <w:lang w:val="en-US" w:eastAsia="zh-CN"/>
        </w:rPr>
        <w:t>项目负责人（或项目联系人）</w:t>
      </w:r>
      <w:r>
        <w:rPr>
          <w:rFonts w:ascii="宋体" w:hAnsi="宋体" w:cs="Times New Roman"/>
          <w:color w:val="auto"/>
          <w:szCs w:val="21"/>
          <w:highlight w:val="none"/>
        </w:rPr>
        <w:t>，负责与本合同有关的事务。</w:t>
      </w:r>
    </w:p>
    <w:p w14:paraId="4259511C">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lang w:eastAsia="zh-CN"/>
        </w:rPr>
        <w:t>5</w:t>
      </w:r>
      <w:r>
        <w:rPr>
          <w:rFonts w:hint="eastAsia" w:ascii="宋体" w:hAnsi="宋体" w:cs="Times New Roman"/>
          <w:color w:val="auto"/>
          <w:szCs w:val="21"/>
          <w:highlight w:val="none"/>
        </w:rPr>
        <w:t>.</w:t>
      </w:r>
      <w:r>
        <w:rPr>
          <w:rFonts w:ascii="宋体" w:hAnsi="宋体" w:cs="Times New Roman"/>
          <w:color w:val="auto"/>
          <w:szCs w:val="21"/>
          <w:highlight w:val="none"/>
        </w:rPr>
        <w:t>2 乙方应按照合同要求</w:t>
      </w:r>
      <w:r>
        <w:rPr>
          <w:rFonts w:hint="eastAsia" w:ascii="宋体" w:hAnsi="宋体" w:cs="Times New Roman"/>
          <w:color w:val="auto"/>
          <w:szCs w:val="21"/>
          <w:highlight w:val="none"/>
        </w:rPr>
        <w:t>履约</w:t>
      </w:r>
      <w:r>
        <w:rPr>
          <w:rFonts w:ascii="宋体" w:hAnsi="宋体" w:cs="Times New Roman"/>
          <w:color w:val="auto"/>
          <w:szCs w:val="21"/>
          <w:highlight w:val="none"/>
        </w:rPr>
        <w:t>，充分合理安排，确保</w:t>
      </w:r>
      <w:r>
        <w:rPr>
          <w:rFonts w:hint="eastAsia" w:ascii="宋体" w:hAnsi="宋体" w:cs="Times New Roman"/>
          <w:color w:val="auto"/>
          <w:szCs w:val="21"/>
          <w:highlight w:val="none"/>
        </w:rPr>
        <w:t>提供的货物</w:t>
      </w:r>
      <w:r>
        <w:rPr>
          <w:rFonts w:hint="eastAsia" w:ascii="宋体" w:hAnsi="宋体" w:cs="Times New Roman"/>
          <w:color w:val="auto"/>
          <w:szCs w:val="21"/>
          <w:highlight w:val="none"/>
          <w:lang w:eastAsia="zh-CN"/>
        </w:rPr>
        <w:t>及相关</w:t>
      </w:r>
      <w:r>
        <w:rPr>
          <w:rFonts w:hint="eastAsia" w:ascii="宋体" w:hAnsi="宋体" w:cs="Times New Roman"/>
          <w:color w:val="auto"/>
          <w:szCs w:val="21"/>
          <w:highlight w:val="none"/>
        </w:rPr>
        <w:t>服务符合合同</w:t>
      </w:r>
      <w:r>
        <w:rPr>
          <w:rFonts w:hint="eastAsia" w:ascii="宋体" w:hAnsi="宋体" w:cs="Times New Roman"/>
          <w:color w:val="auto"/>
          <w:szCs w:val="21"/>
          <w:highlight w:val="none"/>
          <w:lang w:eastAsia="zh-CN"/>
        </w:rPr>
        <w:t>有关</w:t>
      </w:r>
      <w:r>
        <w:rPr>
          <w:rFonts w:ascii="宋体" w:hAnsi="宋体" w:cs="Times New Roman"/>
          <w:color w:val="auto"/>
          <w:szCs w:val="21"/>
          <w:highlight w:val="none"/>
        </w:rPr>
        <w:t>要求</w:t>
      </w:r>
      <w:r>
        <w:rPr>
          <w:rFonts w:hint="eastAsia" w:ascii="宋体" w:hAnsi="宋体" w:cs="Times New Roman"/>
          <w:color w:val="auto"/>
          <w:szCs w:val="21"/>
          <w:highlight w:val="none"/>
        </w:rPr>
        <w:t>。接受项目行业管理部门及政府有关部门的指导，配合甲方的履约检查</w:t>
      </w:r>
      <w:r>
        <w:rPr>
          <w:rFonts w:hint="eastAsia" w:ascii="宋体" w:hAnsi="宋体" w:cs="Times New Roman"/>
          <w:color w:val="auto"/>
          <w:szCs w:val="21"/>
          <w:highlight w:val="none"/>
          <w:lang w:eastAsia="zh-CN"/>
        </w:rPr>
        <w:t>及验收</w:t>
      </w:r>
      <w:r>
        <w:rPr>
          <w:rFonts w:hint="eastAsia" w:ascii="宋体" w:hAnsi="宋体" w:cs="Times New Roman"/>
          <w:color w:val="auto"/>
          <w:szCs w:val="21"/>
          <w:highlight w:val="none"/>
        </w:rPr>
        <w:t>，并</w:t>
      </w:r>
      <w:r>
        <w:rPr>
          <w:rFonts w:ascii="宋体" w:hAnsi="宋体" w:cs="Times New Roman"/>
          <w:color w:val="auto"/>
          <w:szCs w:val="21"/>
          <w:highlight w:val="none"/>
        </w:rPr>
        <w:t>负责项目实施过程中的所有协调工作。</w:t>
      </w:r>
    </w:p>
    <w:p w14:paraId="6213F16F">
      <w:pPr>
        <w:widowControl w:val="0"/>
        <w:spacing w:beforeLines="0" w:after="0" w:line="360" w:lineRule="auto"/>
        <w:ind w:firstLine="369" w:firstLineChars="176"/>
        <w:jc w:val="both"/>
        <w:rPr>
          <w:rFonts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w:t>
      </w:r>
      <w:r>
        <w:rPr>
          <w:rFonts w:ascii="宋体" w:hAnsi="宋体" w:eastAsia="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乙方有权</w:t>
      </w:r>
      <w:r>
        <w:rPr>
          <w:rFonts w:hint="eastAsia" w:ascii="宋体" w:hAnsi="宋体" w:eastAsia="宋体" w:cs="宋体"/>
          <w:color w:val="auto"/>
          <w:kern w:val="2"/>
          <w:sz w:val="21"/>
          <w:szCs w:val="21"/>
          <w:highlight w:val="none"/>
          <w:lang w:val="en-US" w:eastAsia="zh-CN" w:bidi="ar-SA"/>
        </w:rPr>
        <w:t>根据合同约定向甲方收取合同价款。</w:t>
      </w:r>
    </w:p>
    <w:p w14:paraId="2E194DB6">
      <w:pPr>
        <w:widowControl w:val="0"/>
        <w:spacing w:beforeLines="0" w:after="0" w:line="360" w:lineRule="auto"/>
        <w:ind w:firstLine="369" w:firstLineChars="176"/>
        <w:jc w:val="both"/>
        <w:rPr>
          <w:rFonts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w:t>
      </w:r>
      <w:r>
        <w:rPr>
          <w:rFonts w:ascii="宋体" w:hAnsi="宋体" w:eastAsia="宋体" w:cs="Times New Roman"/>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国家法律法规规定</w:t>
      </w:r>
      <w:r>
        <w:rPr>
          <w:rFonts w:hint="eastAsia" w:ascii="宋体" w:hAnsi="宋体" w:eastAsia="宋体" w:cs="Times New Roman"/>
          <w:color w:val="auto"/>
          <w:kern w:val="2"/>
          <w:sz w:val="21"/>
          <w:szCs w:val="21"/>
          <w:highlight w:val="none"/>
          <w:lang w:val="en-US" w:eastAsia="zh-CN" w:bidi="ar-SA"/>
        </w:rPr>
        <w:t>及</w:t>
      </w:r>
      <w:r>
        <w:rPr>
          <w:rFonts w:hint="eastAsia" w:ascii="宋体" w:hAnsi="宋体" w:eastAsia="宋体" w:cs="宋体"/>
          <w:b/>
          <w:bCs/>
          <w:color w:val="auto"/>
          <w:kern w:val="2"/>
          <w:sz w:val="21"/>
          <w:szCs w:val="21"/>
          <w:highlight w:val="none"/>
          <w:lang w:val="en-US" w:eastAsia="zh-CN" w:bidi="ar-SA"/>
        </w:rPr>
        <w:t>【政府采购合同专用条款】</w:t>
      </w:r>
      <w:r>
        <w:rPr>
          <w:rFonts w:hint="eastAsia" w:ascii="宋体" w:hAnsi="宋体" w:eastAsia="宋体" w:cs="宋体"/>
          <w:b w:val="0"/>
          <w:bCs w:val="0"/>
          <w:color w:val="auto"/>
          <w:kern w:val="2"/>
          <w:sz w:val="21"/>
          <w:szCs w:val="21"/>
          <w:highlight w:val="none"/>
          <w:lang w:val="en-US" w:eastAsia="zh-CN" w:bidi="ar-SA"/>
        </w:rPr>
        <w:t>约定应</w:t>
      </w:r>
      <w:r>
        <w:rPr>
          <w:rFonts w:hint="eastAsia" w:ascii="宋体" w:hAnsi="宋体" w:eastAsia="宋体" w:cs="宋体"/>
          <w:color w:val="auto"/>
          <w:kern w:val="2"/>
          <w:sz w:val="21"/>
          <w:szCs w:val="21"/>
          <w:highlight w:val="none"/>
          <w:lang w:val="en-US" w:eastAsia="zh-CN" w:bidi="ar-SA"/>
        </w:rPr>
        <w:t>由乙方承担的其他义务和责任。</w:t>
      </w:r>
    </w:p>
    <w:p w14:paraId="3367E953">
      <w:pPr>
        <w:numPr>
          <w:ilvl w:val="0"/>
          <w:numId w:val="7"/>
        </w:numPr>
        <w:autoSpaceDE w:val="0"/>
        <w:autoSpaceDN w:val="0"/>
        <w:adjustRightInd w:val="0"/>
        <w:snapToGrid w:val="0"/>
        <w:spacing w:before="0" w:beforeLines="0" w:line="360" w:lineRule="auto"/>
        <w:jc w:val="left"/>
        <w:rPr>
          <w:rFonts w:hint="eastAsia" w:ascii="宋体" w:hAnsi="宋体" w:cs="Times New Roman"/>
          <w:b/>
          <w:bCs/>
          <w:color w:val="auto"/>
          <w:sz w:val="24"/>
          <w:szCs w:val="20"/>
          <w:highlight w:val="none"/>
        </w:rPr>
      </w:pPr>
      <w:r>
        <w:rPr>
          <w:rFonts w:hint="eastAsia" w:ascii="宋体" w:hAnsi="宋体" w:cs="Times New Roman"/>
          <w:b/>
          <w:bCs/>
          <w:color w:val="auto"/>
          <w:sz w:val="24"/>
          <w:szCs w:val="20"/>
          <w:highlight w:val="none"/>
        </w:rPr>
        <w:t>合同履</w:t>
      </w:r>
      <w:r>
        <w:rPr>
          <w:rFonts w:hint="eastAsia" w:ascii="宋体" w:hAnsi="宋体" w:cs="Times New Roman"/>
          <w:b/>
          <w:bCs/>
          <w:color w:val="auto"/>
          <w:sz w:val="24"/>
          <w:szCs w:val="20"/>
          <w:highlight w:val="none"/>
          <w:lang w:val="en-US" w:eastAsia="zh-CN"/>
        </w:rPr>
        <w:t>行</w:t>
      </w:r>
    </w:p>
    <w:p w14:paraId="7E48DBDA">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lang w:eastAsia="zh-CN"/>
        </w:rPr>
        <w:t>6</w:t>
      </w:r>
      <w:r>
        <w:rPr>
          <w:rFonts w:hint="eastAsia" w:ascii="宋体" w:hAnsi="宋体" w:cs="Times New Roman"/>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s="Times New Roman"/>
          <w:color w:val="auto"/>
          <w:szCs w:val="21"/>
          <w:highlight w:val="none"/>
        </w:rPr>
        <w:t>约定顺序履行合同义务；如果没有先后顺序的，应当同时履行。</w:t>
      </w:r>
    </w:p>
    <w:p w14:paraId="5A74FECD">
      <w:pPr>
        <w:autoSpaceDE w:val="0"/>
        <w:autoSpaceDN w:val="0"/>
        <w:adjustRightInd w:val="0"/>
        <w:snapToGrid w:val="0"/>
        <w:spacing w:before="0" w:beforeLines="0" w:line="360" w:lineRule="auto"/>
        <w:ind w:firstLine="420" w:firstLineChars="200"/>
        <w:jc w:val="left"/>
        <w:rPr>
          <w:rFonts w:ascii="Calibri" w:hAnsi="Calibri" w:cs="Times New Roman"/>
          <w:color w:val="auto"/>
          <w:szCs w:val="20"/>
          <w:highlight w:val="none"/>
        </w:rPr>
      </w:pPr>
      <w:r>
        <w:rPr>
          <w:rFonts w:hint="eastAsia" w:ascii="宋体" w:hAnsi="宋体" w:cs="Times New Roman"/>
          <w:color w:val="auto"/>
          <w:szCs w:val="21"/>
          <w:highlight w:val="none"/>
          <w:lang w:eastAsia="zh-CN"/>
        </w:rPr>
        <w:t>6</w:t>
      </w:r>
      <w:r>
        <w:rPr>
          <w:rFonts w:hint="eastAsia" w:ascii="宋体" w:hAnsi="宋体" w:cs="Times New Roman"/>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6AF6281F">
      <w:pPr>
        <w:adjustRightInd w:val="0"/>
        <w:snapToGrid w:val="0"/>
        <w:spacing w:before="0" w:beforeLines="0" w:line="360" w:lineRule="auto"/>
        <w:jc w:val="left"/>
        <w:rPr>
          <w:rFonts w:ascii="宋体" w:hAnsi="宋体" w:cs="Times New Roman"/>
          <w:b/>
          <w:bCs/>
          <w:color w:val="auto"/>
          <w:sz w:val="24"/>
          <w:szCs w:val="20"/>
          <w:highlight w:val="none"/>
        </w:rPr>
      </w:pPr>
      <w:r>
        <w:rPr>
          <w:rFonts w:hint="eastAsia" w:ascii="宋体" w:hAnsi="宋体" w:cs="Times New Roman"/>
          <w:b/>
          <w:bCs/>
          <w:color w:val="auto"/>
          <w:sz w:val="24"/>
          <w:szCs w:val="20"/>
          <w:highlight w:val="none"/>
          <w:lang w:eastAsia="zh-CN"/>
        </w:rPr>
        <w:t>7</w:t>
      </w:r>
      <w:r>
        <w:rPr>
          <w:rFonts w:hint="eastAsia" w:ascii="宋体" w:hAnsi="宋体" w:cs="Times New Roman"/>
          <w:b/>
          <w:bCs/>
          <w:color w:val="auto"/>
          <w:sz w:val="24"/>
          <w:szCs w:val="20"/>
          <w:highlight w:val="none"/>
          <w:lang w:val="en-US" w:eastAsia="zh-CN"/>
        </w:rPr>
        <w:t xml:space="preserve">. </w:t>
      </w:r>
      <w:r>
        <w:rPr>
          <w:rFonts w:hint="eastAsia" w:ascii="宋体" w:hAnsi="宋体" w:cs="Times New Roman"/>
          <w:b/>
          <w:bCs/>
          <w:color w:val="auto"/>
          <w:sz w:val="24"/>
          <w:szCs w:val="20"/>
          <w:highlight w:val="none"/>
        </w:rPr>
        <w:t>货物包装、运输</w:t>
      </w:r>
      <w:r>
        <w:rPr>
          <w:rFonts w:hint="eastAsia" w:ascii="宋体" w:hAnsi="宋体" w:cs="Times New Roman"/>
          <w:b/>
          <w:bCs/>
          <w:color w:val="auto"/>
          <w:sz w:val="24"/>
          <w:szCs w:val="20"/>
          <w:highlight w:val="none"/>
          <w:lang w:eastAsia="zh-CN"/>
        </w:rPr>
        <w:t>、</w:t>
      </w:r>
      <w:r>
        <w:rPr>
          <w:rFonts w:hint="eastAsia" w:ascii="宋体" w:hAnsi="宋体" w:cs="Times New Roman"/>
          <w:b/>
          <w:bCs/>
          <w:color w:val="auto"/>
          <w:sz w:val="24"/>
          <w:szCs w:val="20"/>
          <w:highlight w:val="none"/>
        </w:rPr>
        <w:t>保险</w:t>
      </w:r>
      <w:r>
        <w:rPr>
          <w:rFonts w:hint="eastAsia" w:ascii="宋体" w:hAnsi="宋体" w:cs="Times New Roman"/>
          <w:b/>
          <w:bCs/>
          <w:color w:val="auto"/>
          <w:sz w:val="24"/>
          <w:szCs w:val="20"/>
          <w:highlight w:val="none"/>
          <w:lang w:eastAsia="zh-CN"/>
        </w:rPr>
        <w:t>和交付</w:t>
      </w:r>
      <w:r>
        <w:rPr>
          <w:rFonts w:hint="eastAsia" w:ascii="宋体" w:hAnsi="宋体" w:cs="Times New Roman"/>
          <w:b/>
          <w:bCs/>
          <w:color w:val="auto"/>
          <w:sz w:val="24"/>
          <w:szCs w:val="20"/>
          <w:highlight w:val="none"/>
        </w:rPr>
        <w:t>要求</w:t>
      </w:r>
    </w:p>
    <w:p w14:paraId="19795E96">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lang w:eastAsia="zh-CN"/>
        </w:rPr>
        <w:t>7</w:t>
      </w:r>
      <w:r>
        <w:rPr>
          <w:rFonts w:hint="eastAsia" w:ascii="宋体" w:hAnsi="宋体" w:cs="Times New Roman"/>
          <w:color w:val="auto"/>
          <w:szCs w:val="21"/>
          <w:highlight w:val="none"/>
        </w:rPr>
        <w:t>.1 本合同</w:t>
      </w:r>
      <w:r>
        <w:rPr>
          <w:rFonts w:hint="eastAsia" w:ascii="宋体" w:hAnsi="宋体" w:cs="Times New Roman"/>
          <w:bCs/>
          <w:color w:val="auto"/>
          <w:szCs w:val="21"/>
          <w:highlight w:val="none"/>
        </w:rPr>
        <w:t>涉及商品包装</w:t>
      </w: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rPr>
        <w:t>快递包装的，</w:t>
      </w:r>
      <w:r>
        <w:rPr>
          <w:rFonts w:hint="eastAsia" w:ascii="宋体" w:hAnsi="宋体" w:cs="Times New Roman"/>
          <w:color w:val="auto"/>
          <w:szCs w:val="21"/>
          <w:highlight w:val="none"/>
        </w:rPr>
        <w:t>除</w:t>
      </w:r>
      <w:r>
        <w:rPr>
          <w:rFonts w:hint="eastAsia" w:ascii="宋体" w:hAnsi="宋体" w:cs="Times New Roman"/>
          <w:b/>
          <w:color w:val="auto"/>
          <w:szCs w:val="21"/>
          <w:highlight w:val="none"/>
        </w:rPr>
        <w:t>【政府采购合同专用条款】</w:t>
      </w:r>
      <w:r>
        <w:rPr>
          <w:rFonts w:hint="eastAsia" w:ascii="宋体" w:hAnsi="宋体" w:cs="Times New Roman"/>
          <w:bCs/>
          <w:color w:val="auto"/>
          <w:szCs w:val="21"/>
          <w:highlight w:val="none"/>
        </w:rPr>
        <w:t>另有</w:t>
      </w:r>
      <w:r>
        <w:rPr>
          <w:rFonts w:hint="eastAsia" w:ascii="宋体" w:hAnsi="宋体" w:cs="Times New Roman"/>
          <w:bCs/>
          <w:color w:val="auto"/>
          <w:szCs w:val="21"/>
          <w:highlight w:val="none"/>
          <w:lang w:eastAsia="zh-CN"/>
        </w:rPr>
        <w:t>约</w:t>
      </w:r>
      <w:r>
        <w:rPr>
          <w:rFonts w:hint="eastAsia" w:ascii="宋体" w:hAnsi="宋体" w:cs="Times New Roman"/>
          <w:bCs/>
          <w:color w:val="auto"/>
          <w:szCs w:val="21"/>
          <w:highlight w:val="none"/>
        </w:rPr>
        <w:t>定</w:t>
      </w:r>
      <w:r>
        <w:rPr>
          <w:rFonts w:hint="eastAsia" w:ascii="宋体" w:hAnsi="宋体" w:cs="Times New Roman"/>
          <w:bCs/>
          <w:color w:val="auto"/>
          <w:szCs w:val="21"/>
          <w:highlight w:val="none"/>
          <w:lang w:eastAsia="zh-CN"/>
        </w:rPr>
        <w:t>外</w:t>
      </w:r>
      <w:r>
        <w:rPr>
          <w:rFonts w:hint="eastAsia" w:ascii="宋体" w:hAnsi="宋体" w:cs="Times New Roman"/>
          <w:bCs/>
          <w:color w:val="auto"/>
          <w:szCs w:val="21"/>
          <w:highlight w:val="none"/>
        </w:rPr>
        <w:t>，</w:t>
      </w:r>
      <w:r>
        <w:rPr>
          <w:rFonts w:hint="eastAsia" w:ascii="宋体" w:hAnsi="宋体" w:cs="Times New Roman"/>
          <w:color w:val="auto"/>
          <w:szCs w:val="21"/>
          <w:highlight w:val="none"/>
        </w:rPr>
        <w:t>包装应适应远距离运输、防潮、防震、防锈和防野蛮装卸等要求，确保货物安全无损地运抵</w:t>
      </w:r>
      <w:r>
        <w:rPr>
          <w:rFonts w:hint="eastAsia" w:ascii="宋体" w:hAnsi="宋体" w:cs="Times New Roman"/>
          <w:b/>
          <w:color w:val="auto"/>
          <w:szCs w:val="21"/>
          <w:highlight w:val="none"/>
        </w:rPr>
        <w:t>【政府采购合同专用条款】</w:t>
      </w:r>
      <w:r>
        <w:rPr>
          <w:rFonts w:hint="eastAsia" w:ascii="宋体" w:hAnsi="宋体" w:cs="Times New Roman"/>
          <w:b w:val="0"/>
          <w:bCs/>
          <w:color w:val="auto"/>
          <w:szCs w:val="21"/>
          <w:highlight w:val="none"/>
          <w:lang w:eastAsia="zh-CN"/>
        </w:rPr>
        <w:t>约定的</w:t>
      </w:r>
      <w:r>
        <w:rPr>
          <w:rFonts w:hint="eastAsia" w:ascii="宋体" w:hAnsi="宋体" w:cs="Times New Roman"/>
          <w:color w:val="auto"/>
          <w:szCs w:val="21"/>
          <w:highlight w:val="none"/>
        </w:rPr>
        <w:t>指定现场。</w:t>
      </w:r>
    </w:p>
    <w:p w14:paraId="57217E5E">
      <w:pPr>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lang w:eastAsia="zh-CN"/>
        </w:rPr>
        <w:t>7</w:t>
      </w:r>
      <w:r>
        <w:rPr>
          <w:rFonts w:hint="eastAsia" w:ascii="宋体" w:hAnsi="宋体" w:cs="Times New Roman"/>
          <w:color w:val="auto"/>
          <w:szCs w:val="21"/>
          <w:highlight w:val="none"/>
        </w:rPr>
        <w:t>.2 除</w:t>
      </w:r>
      <w:r>
        <w:rPr>
          <w:rFonts w:hint="eastAsia" w:ascii="宋体" w:hAnsi="宋体" w:cs="Times New Roman"/>
          <w:b/>
          <w:color w:val="auto"/>
          <w:szCs w:val="21"/>
          <w:highlight w:val="none"/>
        </w:rPr>
        <w:t>【政府采购合同专用条款】</w:t>
      </w:r>
      <w:r>
        <w:rPr>
          <w:rFonts w:hint="eastAsia" w:ascii="宋体" w:hAnsi="宋体" w:cs="Times New Roman"/>
          <w:bCs/>
          <w:color w:val="auto"/>
          <w:szCs w:val="21"/>
          <w:highlight w:val="none"/>
        </w:rPr>
        <w:t>另有</w:t>
      </w:r>
      <w:r>
        <w:rPr>
          <w:rFonts w:hint="eastAsia" w:ascii="宋体" w:hAnsi="宋体" w:cs="Times New Roman"/>
          <w:bCs/>
          <w:color w:val="auto"/>
          <w:szCs w:val="21"/>
          <w:highlight w:val="none"/>
          <w:lang w:eastAsia="zh-CN"/>
        </w:rPr>
        <w:t>约</w:t>
      </w:r>
      <w:r>
        <w:rPr>
          <w:rFonts w:hint="eastAsia" w:ascii="宋体" w:hAnsi="宋体" w:cs="Times New Roman"/>
          <w:bCs/>
          <w:color w:val="auto"/>
          <w:szCs w:val="21"/>
          <w:highlight w:val="none"/>
        </w:rPr>
        <w:t>定</w:t>
      </w:r>
      <w:r>
        <w:rPr>
          <w:rFonts w:hint="eastAsia" w:ascii="宋体" w:hAnsi="宋体" w:cs="Times New Roman"/>
          <w:bCs/>
          <w:color w:val="auto"/>
          <w:szCs w:val="21"/>
          <w:highlight w:val="none"/>
          <w:lang w:eastAsia="zh-CN"/>
        </w:rPr>
        <w:t>外</w:t>
      </w:r>
      <w:r>
        <w:rPr>
          <w:rFonts w:hint="eastAsia" w:ascii="宋体" w:hAnsi="宋体" w:cs="Times New Roman"/>
          <w:bCs/>
          <w:color w:val="auto"/>
          <w:szCs w:val="21"/>
          <w:highlight w:val="none"/>
        </w:rPr>
        <w:t>，</w:t>
      </w:r>
      <w:r>
        <w:rPr>
          <w:rFonts w:hint="eastAsia" w:ascii="宋体" w:hAnsi="宋体" w:cs="Times New Roman"/>
          <w:color w:val="auto"/>
          <w:szCs w:val="21"/>
          <w:highlight w:val="none"/>
        </w:rPr>
        <w:t>乙方负责办理将货物运抵本合同规定的交货地点</w:t>
      </w:r>
      <w:r>
        <w:rPr>
          <w:rFonts w:hint="eastAsia" w:ascii="宋体" w:hAnsi="宋体" w:cs="Times New Roman"/>
          <w:color w:val="auto"/>
          <w:szCs w:val="21"/>
          <w:highlight w:val="none"/>
          <w:lang w:eastAsia="zh-CN"/>
        </w:rPr>
        <w:t>，并装卸、交付至甲方</w:t>
      </w:r>
      <w:r>
        <w:rPr>
          <w:rFonts w:hint="eastAsia" w:ascii="宋体" w:hAnsi="宋体" w:cs="Times New Roman"/>
          <w:color w:val="auto"/>
          <w:szCs w:val="21"/>
          <w:highlight w:val="none"/>
        </w:rPr>
        <w:t>的一切运输事项，相关费用应</w:t>
      </w:r>
      <w:r>
        <w:rPr>
          <w:rFonts w:hint="eastAsia" w:ascii="宋体" w:hAnsi="宋体" w:cs="Times New Roman"/>
          <w:color w:val="auto"/>
          <w:szCs w:val="21"/>
          <w:highlight w:val="none"/>
          <w:lang w:eastAsia="zh-CN"/>
        </w:rPr>
        <w:t>包含</w:t>
      </w:r>
      <w:r>
        <w:rPr>
          <w:rFonts w:hint="eastAsia" w:ascii="宋体" w:hAnsi="宋体" w:cs="Times New Roman"/>
          <w:color w:val="auto"/>
          <w:szCs w:val="21"/>
          <w:highlight w:val="none"/>
        </w:rPr>
        <w:t>在合同</w:t>
      </w:r>
      <w:r>
        <w:rPr>
          <w:rFonts w:hint="eastAsia" w:ascii="宋体" w:hAnsi="宋体" w:cs="Times New Roman"/>
          <w:color w:val="auto"/>
          <w:szCs w:val="21"/>
          <w:highlight w:val="none"/>
          <w:lang w:eastAsia="zh-CN"/>
        </w:rPr>
        <w:t>价款</w:t>
      </w:r>
      <w:r>
        <w:rPr>
          <w:rFonts w:hint="eastAsia" w:ascii="宋体" w:hAnsi="宋体" w:cs="Times New Roman"/>
          <w:color w:val="auto"/>
          <w:szCs w:val="21"/>
          <w:highlight w:val="none"/>
        </w:rPr>
        <w:t>中。</w:t>
      </w:r>
    </w:p>
    <w:p w14:paraId="036CC4D6">
      <w:pPr>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lang w:eastAsia="zh-CN"/>
        </w:rPr>
        <w:t>7</w:t>
      </w:r>
      <w:r>
        <w:rPr>
          <w:rFonts w:hint="eastAsia" w:ascii="宋体" w:hAnsi="宋体" w:cs="Times New Roman"/>
          <w:color w:val="auto"/>
          <w:szCs w:val="21"/>
          <w:highlight w:val="none"/>
        </w:rPr>
        <w:t>.3 货物保险要求按</w:t>
      </w:r>
      <w:r>
        <w:rPr>
          <w:rFonts w:hint="eastAsia" w:ascii="宋体" w:hAnsi="宋体" w:cs="Times New Roman"/>
          <w:b/>
          <w:color w:val="auto"/>
          <w:szCs w:val="21"/>
          <w:highlight w:val="none"/>
        </w:rPr>
        <w:t>【政府采购合同专用条款】</w:t>
      </w:r>
      <w:r>
        <w:rPr>
          <w:rFonts w:hint="eastAsia" w:ascii="宋体" w:hAnsi="宋体" w:cs="Times New Roman"/>
          <w:bCs/>
          <w:color w:val="auto"/>
          <w:szCs w:val="21"/>
          <w:highlight w:val="none"/>
        </w:rPr>
        <w:t>规定执行</w:t>
      </w:r>
      <w:r>
        <w:rPr>
          <w:rFonts w:hint="eastAsia" w:ascii="宋体" w:hAnsi="宋体" w:cs="Times New Roman"/>
          <w:color w:val="auto"/>
          <w:szCs w:val="21"/>
          <w:highlight w:val="none"/>
        </w:rPr>
        <w:t>。</w:t>
      </w:r>
    </w:p>
    <w:p w14:paraId="07FCCE88">
      <w:pPr>
        <w:autoSpaceDE w:val="0"/>
        <w:autoSpaceDN w:val="0"/>
        <w:adjustRightInd w:val="0"/>
        <w:snapToGrid w:val="0"/>
        <w:spacing w:before="0" w:beforeLines="0" w:line="360" w:lineRule="auto"/>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lang w:eastAsia="zh-CN"/>
        </w:rPr>
        <w:t>7</w:t>
      </w:r>
      <w:r>
        <w:rPr>
          <w:rFonts w:hint="eastAsia" w:ascii="宋体" w:hAnsi="宋体" w:cs="Times New Roman"/>
          <w:color w:val="auto"/>
          <w:szCs w:val="21"/>
          <w:highlight w:val="none"/>
        </w:rPr>
        <w:t xml:space="preserve">.4 </w:t>
      </w:r>
      <w:r>
        <w:rPr>
          <w:rFonts w:hint="eastAsia" w:ascii="宋体" w:hAnsi="宋体" w:cs="Times New Roman"/>
          <w:color w:val="auto"/>
          <w:szCs w:val="21"/>
          <w:highlight w:val="none"/>
          <w:lang w:val="en-US" w:eastAsia="zh-CN"/>
        </w:rPr>
        <w:t>除采购活动</w:t>
      </w:r>
      <w:r>
        <w:rPr>
          <w:rFonts w:hint="eastAsia" w:ascii="宋体" w:hAnsi="宋体" w:cs="Times New Roman"/>
          <w:color w:val="auto"/>
          <w:szCs w:val="21"/>
          <w:highlight w:val="none"/>
        </w:rPr>
        <w:t>对商品包装</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快递包装</w:t>
      </w:r>
      <w:r>
        <w:rPr>
          <w:rFonts w:hint="eastAsia" w:ascii="宋体" w:hAnsi="宋体" w:cs="Times New Roman"/>
          <w:color w:val="auto"/>
          <w:szCs w:val="21"/>
          <w:highlight w:val="none"/>
          <w:lang w:val="en-US" w:eastAsia="zh-CN"/>
        </w:rPr>
        <w:t>达成具体约定外</w:t>
      </w:r>
      <w:r>
        <w:rPr>
          <w:rFonts w:hint="eastAsia" w:ascii="宋体" w:hAnsi="宋体" w:cs="Times New Roman"/>
          <w:color w:val="auto"/>
          <w:szCs w:val="21"/>
          <w:highlight w:val="none"/>
        </w:rPr>
        <w:t>，乙方提供产品及相关快递服务</w:t>
      </w:r>
      <w:r>
        <w:rPr>
          <w:rFonts w:hint="eastAsia" w:ascii="宋体" w:hAnsi="宋体" w:cs="Times New Roman"/>
          <w:color w:val="auto"/>
          <w:szCs w:val="21"/>
          <w:highlight w:val="none"/>
          <w:lang w:val="en-US" w:eastAsia="zh-CN"/>
        </w:rPr>
        <w:t>涉及到</w:t>
      </w:r>
      <w:r>
        <w:rPr>
          <w:rFonts w:hint="eastAsia" w:ascii="宋体" w:hAnsi="宋体" w:cs="Times New Roman"/>
          <w:color w:val="auto"/>
          <w:szCs w:val="21"/>
          <w:highlight w:val="none"/>
        </w:rPr>
        <w:t>具体包装要求</w:t>
      </w:r>
      <w:r>
        <w:rPr>
          <w:rFonts w:hint="eastAsia" w:ascii="宋体" w:hAnsi="宋体" w:cs="Times New Roman"/>
          <w:color w:val="auto"/>
          <w:szCs w:val="21"/>
          <w:highlight w:val="none"/>
          <w:lang w:val="en-US" w:eastAsia="zh-CN"/>
        </w:rPr>
        <w:t>的，</w:t>
      </w:r>
      <w:r>
        <w:rPr>
          <w:rFonts w:hint="eastAsia" w:ascii="宋体" w:hAnsi="宋体" w:cs="Times New Roman"/>
          <w:color w:val="auto"/>
          <w:szCs w:val="21"/>
          <w:highlight w:val="none"/>
        </w:rPr>
        <w:t>应</w:t>
      </w:r>
      <w:r>
        <w:rPr>
          <w:rFonts w:hint="eastAsia" w:ascii="宋体" w:hAnsi="宋体" w:cs="Times New Roman"/>
          <w:color w:val="auto"/>
          <w:szCs w:val="21"/>
          <w:highlight w:val="none"/>
          <w:lang w:val="en-US" w:eastAsia="zh-CN"/>
        </w:rPr>
        <w:t>不低于</w:t>
      </w:r>
      <w:r>
        <w:rPr>
          <w:rFonts w:hint="eastAsia" w:ascii="宋体" w:hAnsi="宋体" w:cs="Times New Roman"/>
          <w:color w:val="auto"/>
          <w:szCs w:val="21"/>
          <w:highlight w:val="none"/>
        </w:rPr>
        <w:t>《商品包装政府采购需求标准（试行）</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快递包装政府采购需求标准（试行）》</w:t>
      </w:r>
      <w:r>
        <w:rPr>
          <w:rFonts w:hint="eastAsia" w:ascii="宋体" w:hAnsi="宋体" w:cs="Times New Roman"/>
          <w:color w:val="auto"/>
          <w:szCs w:val="21"/>
          <w:highlight w:val="none"/>
          <w:lang w:val="en-US" w:eastAsia="zh-CN"/>
        </w:rPr>
        <w:t>标准</w:t>
      </w:r>
      <w:r>
        <w:rPr>
          <w:rFonts w:hint="eastAsia" w:ascii="宋体" w:hAnsi="宋体" w:cs="Times New Roman"/>
          <w:color w:val="auto"/>
          <w:szCs w:val="21"/>
          <w:highlight w:val="none"/>
        </w:rPr>
        <w:t>，并作为履约验收的内容，必要时甲方可以要求乙方在履约验收环节出具检测报告。</w:t>
      </w:r>
    </w:p>
    <w:p w14:paraId="2038E477">
      <w:pPr>
        <w:autoSpaceDE w:val="0"/>
        <w:autoSpaceDN w:val="0"/>
        <w:adjustRightInd w:val="0"/>
        <w:snapToGrid w:val="0"/>
        <w:spacing w:before="0" w:beforeLines="0" w:line="360" w:lineRule="auto"/>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3EDAED26">
      <w:pPr>
        <w:pStyle w:val="44"/>
        <w:spacing w:beforeLines="0" w:line="360" w:lineRule="auto"/>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53BFC535">
      <w:pPr>
        <w:adjustRightInd w:val="0"/>
        <w:snapToGrid w:val="0"/>
        <w:spacing w:before="0" w:beforeLines="0" w:line="360" w:lineRule="auto"/>
        <w:jc w:val="left"/>
        <w:rPr>
          <w:rFonts w:ascii="宋体" w:hAnsi="宋体" w:cs="Times New Roman"/>
          <w:b/>
          <w:color w:val="auto"/>
          <w:sz w:val="24"/>
          <w:szCs w:val="20"/>
          <w:highlight w:val="none"/>
        </w:rPr>
      </w:pPr>
      <w:r>
        <w:rPr>
          <w:rFonts w:hint="eastAsia" w:ascii="宋体" w:hAnsi="宋体" w:cs="Times New Roman"/>
          <w:b/>
          <w:color w:val="auto"/>
          <w:sz w:val="24"/>
          <w:szCs w:val="20"/>
          <w:highlight w:val="none"/>
          <w:lang w:eastAsia="zh-CN"/>
        </w:rPr>
        <w:t>8</w:t>
      </w:r>
      <w:r>
        <w:rPr>
          <w:rFonts w:hint="eastAsia" w:ascii="宋体" w:hAnsi="宋体" w:cs="Times New Roman"/>
          <w:b/>
          <w:color w:val="auto"/>
          <w:sz w:val="24"/>
          <w:szCs w:val="20"/>
          <w:highlight w:val="none"/>
          <w:lang w:val="en-US" w:eastAsia="zh-CN"/>
        </w:rPr>
        <w:t xml:space="preserve">. </w:t>
      </w:r>
      <w:r>
        <w:rPr>
          <w:rFonts w:hint="eastAsia" w:ascii="宋体" w:hAnsi="宋体" w:cs="Times New Roman"/>
          <w:b/>
          <w:color w:val="auto"/>
          <w:sz w:val="24"/>
          <w:szCs w:val="20"/>
          <w:highlight w:val="none"/>
        </w:rPr>
        <w:t>质量标准和保证</w:t>
      </w:r>
    </w:p>
    <w:p w14:paraId="6E356404">
      <w:pPr>
        <w:widowControl w:val="0"/>
        <w:adjustRightInd w:val="0"/>
        <w:snapToGrid w:val="0"/>
        <w:spacing w:before="0" w:beforeLines="0" w:line="360" w:lineRule="auto"/>
        <w:ind w:firstLine="400" w:firstLineChars="200"/>
        <w:jc w:val="left"/>
        <w:rPr>
          <w:rFonts w:ascii="宋体" w:hAnsi="宋体" w:eastAsia="宋体" w:cs="Times New Roman"/>
          <w:b/>
          <w:color w:val="auto"/>
          <w:kern w:val="0"/>
          <w:sz w:val="20"/>
          <w:highlight w:val="none"/>
          <w:lang w:val="en-US" w:eastAsia="zh-CN" w:bidi="ar-SA"/>
        </w:rPr>
      </w:pPr>
      <w:r>
        <w:rPr>
          <w:rFonts w:hint="eastAsia" w:ascii="宋体" w:hAnsi="宋体" w:eastAsia="宋体" w:cs="Times New Roman"/>
          <w:color w:val="auto"/>
          <w:kern w:val="0"/>
          <w:sz w:val="20"/>
          <w:highlight w:val="none"/>
          <w:lang w:val="en-US" w:eastAsia="zh-CN" w:bidi="ar-SA"/>
        </w:rPr>
        <w:t>8.1 质量标准</w:t>
      </w:r>
    </w:p>
    <w:p w14:paraId="53C22819">
      <w:pPr>
        <w:autoSpaceDE w:val="0"/>
        <w:autoSpaceDN w:val="0"/>
        <w:adjustRightInd w:val="0"/>
        <w:snapToGrid w:val="0"/>
        <w:spacing w:before="0" w:beforeLines="0" w:line="360" w:lineRule="auto"/>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rPr>
        <w:t>（1）本合同下</w:t>
      </w:r>
      <w:r>
        <w:rPr>
          <w:rFonts w:hint="eastAsia" w:ascii="宋体" w:hAnsi="宋体" w:cs="Times New Roman"/>
          <w:color w:val="auto"/>
          <w:szCs w:val="21"/>
          <w:highlight w:val="none"/>
          <w:lang w:eastAsia="zh-CN"/>
        </w:rPr>
        <w:t>提供</w:t>
      </w:r>
      <w:r>
        <w:rPr>
          <w:rFonts w:hint="eastAsia" w:ascii="宋体" w:hAnsi="宋体" w:cs="Times New Roman"/>
          <w:color w:val="auto"/>
          <w:szCs w:val="21"/>
          <w:highlight w:val="none"/>
        </w:rPr>
        <w:t>的货物应符合</w:t>
      </w:r>
      <w:r>
        <w:rPr>
          <w:rFonts w:hint="eastAsia" w:ascii="宋体" w:hAnsi="宋体" w:cs="Times New Roman"/>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w:t>
      </w:r>
      <w:r>
        <w:rPr>
          <w:rFonts w:hint="eastAsia" w:ascii="宋体" w:hAnsi="宋体" w:eastAsia="宋体" w:cs="宋体"/>
          <w:color w:val="auto"/>
          <w:szCs w:val="21"/>
          <w:highlight w:val="none"/>
        </w:rPr>
        <w:t>品牌、规格型号、技术性能、配置、质量、数量等要求。</w:t>
      </w:r>
      <w:r>
        <w:rPr>
          <w:rFonts w:hint="eastAsia" w:ascii="宋体" w:hAnsi="宋体" w:cs="Times New Roman"/>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s="Times New Roman"/>
          <w:color w:val="auto"/>
          <w:szCs w:val="21"/>
          <w:highlight w:val="none"/>
          <w:lang w:eastAsia="zh-CN"/>
        </w:rPr>
        <w:t>。</w:t>
      </w:r>
    </w:p>
    <w:p w14:paraId="4D7D9104">
      <w:pPr>
        <w:widowControl w:val="0"/>
        <w:adjustRightInd w:val="0"/>
        <w:snapToGrid w:val="0"/>
        <w:spacing w:before="0" w:beforeLines="0" w:line="360" w:lineRule="auto"/>
        <w:ind w:firstLine="400" w:firstLineChars="200"/>
        <w:jc w:val="left"/>
        <w:rPr>
          <w:rFonts w:ascii="宋体" w:hAnsi="宋体" w:eastAsia="宋体" w:cs="Times New Roman"/>
          <w:color w:val="auto"/>
          <w:kern w:val="0"/>
          <w:sz w:val="20"/>
          <w:highlight w:val="none"/>
          <w:lang w:val="en-US" w:eastAsia="zh-CN" w:bidi="ar-SA"/>
        </w:rPr>
      </w:pPr>
      <w:r>
        <w:rPr>
          <w:rFonts w:hint="eastAsia" w:ascii="宋体" w:hAnsi="宋体" w:eastAsia="宋体" w:cs="Times New Roman"/>
          <w:color w:val="auto"/>
          <w:kern w:val="0"/>
          <w:sz w:val="20"/>
          <w:highlight w:val="none"/>
          <w:lang w:val="en-US" w:eastAsia="zh-CN" w:bidi="ar-SA"/>
        </w:rPr>
        <w:t>（2）采用中华人民共和国法定计量单位。</w:t>
      </w:r>
    </w:p>
    <w:p w14:paraId="5D29F2BF">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（3）乙方所</w:t>
      </w:r>
      <w:r>
        <w:rPr>
          <w:rFonts w:hint="eastAsia" w:ascii="宋体" w:hAnsi="宋体" w:cs="Times New Roman"/>
          <w:color w:val="auto"/>
          <w:szCs w:val="21"/>
          <w:highlight w:val="none"/>
          <w:lang w:eastAsia="zh-CN"/>
        </w:rPr>
        <w:t>提供</w:t>
      </w:r>
      <w:r>
        <w:rPr>
          <w:rFonts w:hint="eastAsia" w:ascii="宋体" w:hAnsi="宋体" w:cs="Times New Roman"/>
          <w:color w:val="auto"/>
          <w:szCs w:val="21"/>
          <w:highlight w:val="none"/>
        </w:rPr>
        <w:t>的货物应符合国家有关安全、环保、卫生</w:t>
      </w:r>
      <w:r>
        <w:rPr>
          <w:rFonts w:hint="eastAsia" w:ascii="宋体" w:hAnsi="宋体" w:cs="Times New Roman"/>
          <w:color w:val="auto"/>
          <w:szCs w:val="21"/>
          <w:highlight w:val="none"/>
          <w:lang w:eastAsia="zh-CN"/>
        </w:rPr>
        <w:t>的</w:t>
      </w:r>
      <w:r>
        <w:rPr>
          <w:rFonts w:hint="eastAsia" w:ascii="宋体" w:hAnsi="宋体" w:cs="Times New Roman"/>
          <w:color w:val="auto"/>
          <w:szCs w:val="21"/>
          <w:highlight w:val="none"/>
        </w:rPr>
        <w:t>规定。</w:t>
      </w:r>
    </w:p>
    <w:p w14:paraId="110A5E06">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（4）乙方应向甲方提交所</w:t>
      </w:r>
      <w:r>
        <w:rPr>
          <w:rFonts w:hint="eastAsia" w:ascii="宋体" w:hAnsi="宋体" w:cs="Times New Roman"/>
          <w:color w:val="auto"/>
          <w:szCs w:val="21"/>
          <w:highlight w:val="none"/>
          <w:lang w:eastAsia="zh-CN"/>
        </w:rPr>
        <w:t>提供</w:t>
      </w:r>
      <w:r>
        <w:rPr>
          <w:rFonts w:hint="eastAsia" w:ascii="宋体" w:hAnsi="宋体" w:cs="Times New Roman"/>
          <w:color w:val="auto"/>
          <w:szCs w:val="21"/>
          <w:highlight w:val="none"/>
        </w:rPr>
        <w:t>货物的技术文件，包括相应的中文技术文件，如：产品目录、图纸、操作手册、使用说明、维护手册或服务指南</w:t>
      </w:r>
      <w:r>
        <w:rPr>
          <w:rFonts w:hint="eastAsia" w:ascii="宋体" w:hAnsi="宋体" w:cs="Times New Roman"/>
          <w:color w:val="auto"/>
          <w:szCs w:val="21"/>
          <w:highlight w:val="none"/>
          <w:lang w:eastAsia="zh-CN"/>
        </w:rPr>
        <w:t>等</w:t>
      </w:r>
      <w:r>
        <w:rPr>
          <w:rFonts w:hint="eastAsia" w:ascii="宋体" w:hAnsi="宋体" w:cs="Times New Roman"/>
          <w:color w:val="auto"/>
          <w:szCs w:val="21"/>
          <w:highlight w:val="none"/>
        </w:rPr>
        <w:t>。</w:t>
      </w:r>
      <w:r>
        <w:rPr>
          <w:rFonts w:hint="eastAsia" w:ascii="宋体" w:hAnsi="宋体" w:cs="Times New Roman"/>
          <w:color w:val="auto"/>
          <w:szCs w:val="21"/>
          <w:highlight w:val="none"/>
          <w:lang w:eastAsia="zh-CN"/>
        </w:rPr>
        <w:t>上述</w:t>
      </w:r>
      <w:r>
        <w:rPr>
          <w:rFonts w:hint="eastAsia" w:ascii="宋体" w:hAnsi="宋体" w:cs="Times New Roman"/>
          <w:color w:val="auto"/>
          <w:szCs w:val="21"/>
          <w:highlight w:val="none"/>
        </w:rPr>
        <w:t>文件应包装好随货物一同发运。</w:t>
      </w:r>
    </w:p>
    <w:p w14:paraId="73EB1EC6">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lang w:eastAsia="zh-CN"/>
        </w:rPr>
        <w:t>8</w:t>
      </w:r>
      <w:r>
        <w:rPr>
          <w:rFonts w:hint="eastAsia" w:ascii="宋体" w:hAnsi="宋体" w:cs="Times New Roman"/>
          <w:color w:val="auto"/>
          <w:szCs w:val="21"/>
          <w:highlight w:val="none"/>
        </w:rPr>
        <w:t>.2 保证</w:t>
      </w:r>
    </w:p>
    <w:p w14:paraId="0186FF98">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（1）乙方应保证</w:t>
      </w:r>
      <w:r>
        <w:rPr>
          <w:rFonts w:hint="eastAsia" w:ascii="宋体" w:hAnsi="宋体" w:cs="Times New Roman"/>
          <w:color w:val="auto"/>
          <w:szCs w:val="21"/>
          <w:highlight w:val="none"/>
          <w:lang w:eastAsia="zh-CN"/>
        </w:rPr>
        <w:t>提供的货物</w:t>
      </w:r>
      <w:r>
        <w:rPr>
          <w:rFonts w:hint="eastAsia" w:ascii="宋体" w:hAnsi="宋体" w:cs="Times New Roman"/>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s="Times New Roman"/>
          <w:color w:val="auto"/>
          <w:szCs w:val="21"/>
          <w:highlight w:val="none"/>
        </w:rPr>
        <w:t>。</w:t>
      </w:r>
      <w:r>
        <w:rPr>
          <w:rFonts w:hint="eastAsia" w:ascii="宋体" w:hAnsi="宋体" w:cs="Times New Roman"/>
          <w:color w:val="auto"/>
          <w:szCs w:val="21"/>
          <w:highlight w:val="none"/>
          <w:lang w:eastAsia="zh-CN"/>
        </w:rPr>
        <w:t>存在</w:t>
      </w:r>
      <w:r>
        <w:rPr>
          <w:rFonts w:hint="eastAsia" w:ascii="宋体" w:hAnsi="宋体" w:cs="Times New Roman"/>
          <w:color w:val="auto"/>
          <w:szCs w:val="21"/>
          <w:highlight w:val="none"/>
        </w:rPr>
        <w:t>质量保证期的，货物最终交付验收</w:t>
      </w:r>
      <w:r>
        <w:rPr>
          <w:rFonts w:hint="eastAsia" w:ascii="宋体" w:hAnsi="宋体" w:cs="Times New Roman"/>
          <w:color w:val="auto"/>
          <w:szCs w:val="21"/>
          <w:highlight w:val="none"/>
          <w:lang w:eastAsia="zh-CN"/>
        </w:rPr>
        <w:t>合格</w:t>
      </w:r>
      <w:r>
        <w:rPr>
          <w:rFonts w:hint="eastAsia" w:ascii="宋体" w:hAnsi="宋体" w:cs="Times New Roman"/>
          <w:color w:val="auto"/>
          <w:szCs w:val="21"/>
          <w:highlight w:val="none"/>
        </w:rPr>
        <w:t>后</w:t>
      </w:r>
      <w:r>
        <w:rPr>
          <w:rFonts w:hint="eastAsia" w:ascii="宋体" w:hAnsi="宋体" w:cs="Times New Roman"/>
          <w:color w:val="auto"/>
          <w:szCs w:val="21"/>
          <w:highlight w:val="none"/>
          <w:lang w:eastAsia="zh-CN"/>
        </w:rPr>
        <w:t>在</w:t>
      </w:r>
      <w:r>
        <w:rPr>
          <w:rFonts w:hint="eastAsia" w:ascii="宋体" w:hAnsi="宋体" w:cs="Times New Roman"/>
          <w:b/>
          <w:color w:val="auto"/>
          <w:szCs w:val="21"/>
          <w:highlight w:val="none"/>
        </w:rPr>
        <w:t>【政府采购合同专用条款】</w:t>
      </w:r>
      <w:r>
        <w:rPr>
          <w:rFonts w:hint="eastAsia" w:ascii="宋体" w:hAnsi="宋体" w:cs="Times New Roman"/>
          <w:color w:val="auto"/>
          <w:szCs w:val="21"/>
          <w:highlight w:val="none"/>
        </w:rPr>
        <w:t>规定或乙方</w:t>
      </w:r>
      <w:r>
        <w:rPr>
          <w:rFonts w:hint="eastAsia" w:ascii="宋体" w:hAnsi="宋体" w:cs="Times New Roman"/>
          <w:color w:val="auto"/>
          <w:szCs w:val="21"/>
          <w:highlight w:val="none"/>
          <w:lang w:eastAsia="zh-CN"/>
        </w:rPr>
        <w:t>书面</w:t>
      </w:r>
      <w:r>
        <w:rPr>
          <w:rFonts w:hint="eastAsia" w:ascii="宋体" w:hAnsi="宋体" w:cs="Times New Roman"/>
          <w:color w:val="auto"/>
          <w:szCs w:val="21"/>
          <w:highlight w:val="none"/>
        </w:rPr>
        <w:t>承诺（两者以较长的为准）的质量保证期内，本保证保持有效。</w:t>
      </w:r>
    </w:p>
    <w:p w14:paraId="0939EF96">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（2）在质量保证期内所发现的缺陷，甲方应尽快以书面形式通知乙方。</w:t>
      </w:r>
    </w:p>
    <w:p w14:paraId="5D125FFB">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（3）乙方收到通知后</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应在</w:t>
      </w:r>
      <w:r>
        <w:rPr>
          <w:rFonts w:hint="eastAsia" w:ascii="宋体" w:hAnsi="宋体" w:cs="Times New Roman"/>
          <w:b/>
          <w:color w:val="auto"/>
          <w:szCs w:val="21"/>
          <w:highlight w:val="none"/>
        </w:rPr>
        <w:t>【政府采购合同专用条款】</w:t>
      </w:r>
      <w:r>
        <w:rPr>
          <w:rFonts w:hint="eastAsia" w:ascii="宋体" w:hAnsi="宋体" w:cs="Times New Roman"/>
          <w:color w:val="auto"/>
          <w:szCs w:val="21"/>
          <w:highlight w:val="none"/>
        </w:rPr>
        <w:t>规定的响应时间内以合理的速度免费维修或更换有缺陷的货物或部件。</w:t>
      </w:r>
    </w:p>
    <w:p w14:paraId="40001860">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.1条规定以书面形式</w:t>
      </w:r>
      <w:r>
        <w:rPr>
          <w:rFonts w:hint="eastAsia" w:ascii="宋体" w:hAnsi="宋体" w:cs="Times New Roman"/>
          <w:color w:val="auto"/>
          <w:szCs w:val="21"/>
          <w:highlight w:val="none"/>
          <w:lang w:eastAsia="zh-CN"/>
        </w:rPr>
        <w:t>追究</w:t>
      </w:r>
      <w:r>
        <w:rPr>
          <w:rFonts w:hint="eastAsia" w:ascii="宋体" w:hAnsi="宋体" w:cs="Times New Roman"/>
          <w:color w:val="auto"/>
          <w:szCs w:val="21"/>
          <w:highlight w:val="none"/>
        </w:rPr>
        <w:t>乙方</w:t>
      </w:r>
      <w:r>
        <w:rPr>
          <w:rFonts w:hint="eastAsia" w:ascii="宋体" w:hAnsi="宋体" w:cs="Times New Roman"/>
          <w:color w:val="auto"/>
          <w:szCs w:val="21"/>
          <w:highlight w:val="none"/>
          <w:lang w:eastAsia="zh-CN"/>
        </w:rPr>
        <w:t>的违约责任</w:t>
      </w:r>
      <w:r>
        <w:rPr>
          <w:rFonts w:hint="eastAsia" w:ascii="宋体" w:hAnsi="宋体" w:cs="Times New Roman"/>
          <w:color w:val="auto"/>
          <w:szCs w:val="21"/>
          <w:highlight w:val="none"/>
        </w:rPr>
        <w:t>。</w:t>
      </w:r>
    </w:p>
    <w:p w14:paraId="565092BB">
      <w:pPr>
        <w:adjustRightInd w:val="0"/>
        <w:snapToGrid w:val="0"/>
        <w:spacing w:before="0" w:beforeLines="0" w:line="360" w:lineRule="auto"/>
        <w:ind w:firstLine="420" w:firstLineChars="200"/>
        <w:jc w:val="left"/>
        <w:rPr>
          <w:rFonts w:ascii="Calibri" w:hAnsi="Calibri" w:cs="Times New Roman"/>
          <w:color w:val="auto"/>
          <w:szCs w:val="20"/>
          <w:highlight w:val="none"/>
        </w:rPr>
      </w:pPr>
      <w:r>
        <w:rPr>
          <w:rFonts w:hint="eastAsia" w:ascii="宋体" w:hAnsi="宋体" w:cs="Times New Roman"/>
          <w:color w:val="auto"/>
          <w:szCs w:val="21"/>
          <w:highlight w:val="none"/>
        </w:rPr>
        <w:t>（5）乙方在约定的时间内未能弥补缺陷，甲方可采取必要的补救措施，但其风险和费用将由乙方承担，甲方根据合同</w:t>
      </w:r>
      <w:r>
        <w:rPr>
          <w:rFonts w:hint="eastAsia" w:ascii="宋体" w:hAnsi="宋体" w:cs="Times New Roman"/>
          <w:color w:val="auto"/>
          <w:szCs w:val="21"/>
          <w:highlight w:val="none"/>
          <w:lang w:eastAsia="zh-CN"/>
        </w:rPr>
        <w:t>约定</w:t>
      </w:r>
      <w:r>
        <w:rPr>
          <w:rFonts w:hint="eastAsia" w:ascii="宋体" w:hAnsi="宋体" w:cs="Times New Roman"/>
          <w:color w:val="auto"/>
          <w:szCs w:val="21"/>
          <w:highlight w:val="none"/>
        </w:rPr>
        <w:t>对乙方行使的其他权利不受影响。</w:t>
      </w:r>
    </w:p>
    <w:p w14:paraId="6A8F2CCF">
      <w:pPr>
        <w:adjustRightInd w:val="0"/>
        <w:snapToGrid w:val="0"/>
        <w:spacing w:before="0" w:beforeLines="0" w:line="360" w:lineRule="auto"/>
        <w:jc w:val="left"/>
        <w:rPr>
          <w:rFonts w:ascii="宋体" w:hAnsi="宋体" w:cs="Times New Roman"/>
          <w:b/>
          <w:bCs/>
          <w:color w:val="auto"/>
          <w:sz w:val="24"/>
          <w:szCs w:val="20"/>
          <w:highlight w:val="none"/>
        </w:rPr>
      </w:pPr>
      <w:r>
        <w:rPr>
          <w:rFonts w:hint="eastAsia" w:ascii="宋体" w:hAnsi="宋体" w:cs="Times New Roman"/>
          <w:b/>
          <w:bCs/>
          <w:color w:val="auto"/>
          <w:sz w:val="24"/>
          <w:szCs w:val="20"/>
          <w:highlight w:val="none"/>
          <w:lang w:eastAsia="zh-CN"/>
        </w:rPr>
        <w:t>9</w:t>
      </w:r>
      <w:r>
        <w:rPr>
          <w:rFonts w:hint="eastAsia" w:ascii="宋体" w:hAnsi="宋体" w:cs="Times New Roman"/>
          <w:b/>
          <w:bCs/>
          <w:color w:val="auto"/>
          <w:sz w:val="24"/>
          <w:szCs w:val="20"/>
          <w:highlight w:val="none"/>
        </w:rPr>
        <w:t>.</w:t>
      </w:r>
      <w:r>
        <w:rPr>
          <w:rFonts w:hint="eastAsia" w:ascii="宋体" w:hAnsi="宋体" w:cs="Times New Roman"/>
          <w:b/>
          <w:bCs/>
          <w:color w:val="auto"/>
          <w:sz w:val="24"/>
          <w:szCs w:val="20"/>
          <w:highlight w:val="none"/>
          <w:lang w:val="en-US" w:eastAsia="zh-CN"/>
        </w:rPr>
        <w:t xml:space="preserve"> </w:t>
      </w:r>
      <w:r>
        <w:rPr>
          <w:rFonts w:hint="eastAsia" w:ascii="宋体" w:hAnsi="宋体" w:cs="Times New Roman"/>
          <w:b/>
          <w:bCs/>
          <w:color w:val="auto"/>
          <w:sz w:val="24"/>
          <w:szCs w:val="20"/>
          <w:highlight w:val="none"/>
        </w:rPr>
        <w:t>权利瑕疵担保</w:t>
      </w:r>
    </w:p>
    <w:p w14:paraId="36EE3330">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lang w:eastAsia="zh-CN"/>
        </w:rPr>
        <w:t>9</w:t>
      </w:r>
      <w:r>
        <w:rPr>
          <w:rFonts w:hint="eastAsia" w:ascii="宋体" w:hAnsi="宋体" w:cs="Times New Roman"/>
          <w:color w:val="auto"/>
          <w:szCs w:val="21"/>
          <w:highlight w:val="none"/>
        </w:rPr>
        <w:t>.1 乙方保证对其出售的货物享有合法的权利。</w:t>
      </w:r>
    </w:p>
    <w:p w14:paraId="4B0A4D6B">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lang w:eastAsia="zh-CN"/>
        </w:rPr>
        <w:t>9</w:t>
      </w:r>
      <w:r>
        <w:rPr>
          <w:rFonts w:hint="eastAsia" w:ascii="宋体" w:hAnsi="宋体" w:cs="Times New Roman"/>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0C9FEF3D">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lang w:eastAsia="zh-CN"/>
        </w:rPr>
        <w:t>9</w:t>
      </w:r>
      <w:r>
        <w:rPr>
          <w:rFonts w:hint="eastAsia" w:ascii="宋体" w:hAnsi="宋体" w:cs="Times New Roman"/>
          <w:color w:val="auto"/>
          <w:szCs w:val="21"/>
          <w:highlight w:val="none"/>
        </w:rPr>
        <w:t>.3 如甲方使用</w:t>
      </w:r>
      <w:r>
        <w:rPr>
          <w:rFonts w:hint="eastAsia" w:ascii="宋体" w:hAnsi="宋体" w:cs="Times New Roman"/>
          <w:color w:val="auto"/>
          <w:szCs w:val="21"/>
          <w:highlight w:val="none"/>
          <w:lang w:val="en-US" w:eastAsia="zh-CN"/>
        </w:rPr>
        <w:t>上述</w:t>
      </w:r>
      <w:r>
        <w:rPr>
          <w:rFonts w:hint="eastAsia" w:ascii="宋体" w:hAnsi="宋体" w:cs="Times New Roman"/>
          <w:color w:val="auto"/>
          <w:szCs w:val="21"/>
          <w:highlight w:val="none"/>
        </w:rPr>
        <w:t>货物构成</w:t>
      </w:r>
      <w:r>
        <w:rPr>
          <w:rFonts w:hint="eastAsia" w:ascii="宋体" w:hAnsi="宋体" w:cs="Times New Roman"/>
          <w:color w:val="auto"/>
          <w:szCs w:val="21"/>
          <w:highlight w:val="none"/>
          <w:lang w:val="en-US" w:eastAsia="zh-CN"/>
        </w:rPr>
        <w:t>对第三人</w:t>
      </w:r>
      <w:r>
        <w:rPr>
          <w:rFonts w:hint="eastAsia" w:ascii="宋体" w:hAnsi="宋体" w:cs="Times New Roman"/>
          <w:color w:val="auto"/>
          <w:szCs w:val="21"/>
          <w:highlight w:val="none"/>
        </w:rPr>
        <w:t>侵权的，则由乙方承担全部责任。</w:t>
      </w:r>
    </w:p>
    <w:p w14:paraId="21C4A83B">
      <w:pPr>
        <w:autoSpaceDE w:val="0"/>
        <w:autoSpaceDN w:val="0"/>
        <w:adjustRightInd w:val="0"/>
        <w:snapToGrid w:val="0"/>
        <w:spacing w:before="0" w:beforeLines="0" w:line="360" w:lineRule="auto"/>
        <w:jc w:val="left"/>
        <w:rPr>
          <w:rFonts w:ascii="宋体" w:hAnsi="宋体" w:cs="Times New Roman"/>
          <w:b/>
          <w:bCs/>
          <w:color w:val="auto"/>
          <w:sz w:val="24"/>
          <w:szCs w:val="20"/>
          <w:highlight w:val="none"/>
        </w:rPr>
      </w:pPr>
      <w:r>
        <w:rPr>
          <w:rFonts w:hint="eastAsia" w:ascii="宋体" w:hAnsi="宋体" w:cs="Times New Roman"/>
          <w:b/>
          <w:bCs/>
          <w:color w:val="auto"/>
          <w:sz w:val="24"/>
          <w:szCs w:val="20"/>
          <w:highlight w:val="none"/>
        </w:rPr>
        <w:t>1</w:t>
      </w:r>
      <w:r>
        <w:rPr>
          <w:rFonts w:hint="eastAsia" w:ascii="宋体" w:hAnsi="宋体" w:cs="Times New Roman"/>
          <w:b/>
          <w:bCs/>
          <w:color w:val="auto"/>
          <w:sz w:val="24"/>
          <w:szCs w:val="20"/>
          <w:highlight w:val="none"/>
          <w:lang w:eastAsia="zh-CN"/>
        </w:rPr>
        <w:t>0</w:t>
      </w:r>
      <w:r>
        <w:rPr>
          <w:rFonts w:hint="eastAsia" w:ascii="宋体" w:hAnsi="宋体" w:cs="Times New Roman"/>
          <w:b/>
          <w:bCs/>
          <w:color w:val="auto"/>
          <w:sz w:val="24"/>
          <w:szCs w:val="20"/>
          <w:highlight w:val="none"/>
        </w:rPr>
        <w:t>.</w:t>
      </w:r>
      <w:r>
        <w:rPr>
          <w:rFonts w:hint="eastAsia" w:ascii="宋体" w:hAnsi="宋体" w:cs="Times New Roman"/>
          <w:b/>
          <w:bCs/>
          <w:color w:val="auto"/>
          <w:sz w:val="24"/>
          <w:szCs w:val="20"/>
          <w:highlight w:val="none"/>
          <w:lang w:val="en-US" w:eastAsia="zh-CN"/>
        </w:rPr>
        <w:t xml:space="preserve"> </w:t>
      </w:r>
      <w:r>
        <w:rPr>
          <w:rFonts w:hint="eastAsia" w:ascii="宋体" w:hAnsi="宋体" w:cs="Times New Roman"/>
          <w:b/>
          <w:bCs/>
          <w:color w:val="auto"/>
          <w:sz w:val="24"/>
          <w:szCs w:val="20"/>
          <w:highlight w:val="none"/>
        </w:rPr>
        <w:t>知识产权保护</w:t>
      </w:r>
    </w:p>
    <w:p w14:paraId="0F10E1CB">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eastAsia="zh-CN"/>
        </w:rPr>
        <w:t>0</w:t>
      </w:r>
      <w:r>
        <w:rPr>
          <w:rFonts w:hint="eastAsia" w:ascii="宋体" w:hAnsi="宋体" w:cs="Times New Roman"/>
          <w:color w:val="auto"/>
          <w:szCs w:val="21"/>
          <w:highlight w:val="none"/>
        </w:rPr>
        <w:t>.1 乙方对其所销售的货物应当享有知识产权或经权利人合法授权，保证没有侵犯任</w:t>
      </w:r>
      <w:r>
        <w:rPr>
          <w:rFonts w:hint="eastAsia" w:ascii="宋体" w:hAnsi="宋体" w:cs="Times New Roman"/>
          <w:color w:val="auto"/>
          <w:szCs w:val="21"/>
          <w:highlight w:val="none"/>
        </w:rPr>
        <w:t>何第三人的知识产权等权利。</w:t>
      </w:r>
      <w:bookmarkStart w:id="3"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3"/>
      <w:r>
        <w:rPr>
          <w:rFonts w:hint="eastAsia" w:ascii="宋体" w:hAnsi="宋体" w:cs="Times New Roman"/>
          <w:color w:val="auto"/>
          <w:szCs w:val="21"/>
          <w:highlight w:val="none"/>
        </w:rPr>
        <w:t>。</w:t>
      </w:r>
    </w:p>
    <w:p w14:paraId="7D6D0C5F">
      <w:pPr>
        <w:autoSpaceDE w:val="0"/>
        <w:autoSpaceDN w:val="0"/>
        <w:adjustRightInd w:val="0"/>
        <w:snapToGrid w:val="0"/>
        <w:spacing w:before="0" w:beforeLines="0" w:line="360" w:lineRule="auto"/>
        <w:jc w:val="left"/>
        <w:rPr>
          <w:rFonts w:ascii="宋体" w:hAnsi="宋体" w:cs="Times New Roman"/>
          <w:b/>
          <w:bCs/>
          <w:color w:val="auto"/>
          <w:sz w:val="24"/>
          <w:szCs w:val="20"/>
          <w:highlight w:val="none"/>
        </w:rPr>
      </w:pPr>
      <w:r>
        <w:rPr>
          <w:rFonts w:hint="eastAsia" w:ascii="宋体" w:hAnsi="宋体" w:cs="Times New Roman"/>
          <w:b/>
          <w:bCs/>
          <w:color w:val="auto"/>
          <w:sz w:val="24"/>
          <w:szCs w:val="20"/>
          <w:highlight w:val="none"/>
        </w:rPr>
        <w:t>1</w:t>
      </w:r>
      <w:r>
        <w:rPr>
          <w:rFonts w:hint="eastAsia" w:ascii="宋体" w:hAnsi="宋体" w:cs="Times New Roman"/>
          <w:b/>
          <w:bCs/>
          <w:color w:val="auto"/>
          <w:sz w:val="24"/>
          <w:szCs w:val="20"/>
          <w:highlight w:val="none"/>
          <w:lang w:eastAsia="zh-CN"/>
        </w:rPr>
        <w:t>1</w:t>
      </w:r>
      <w:r>
        <w:rPr>
          <w:rFonts w:hint="eastAsia" w:ascii="宋体" w:hAnsi="宋体" w:cs="Times New Roman"/>
          <w:b/>
          <w:bCs/>
          <w:color w:val="auto"/>
          <w:sz w:val="24"/>
          <w:szCs w:val="20"/>
          <w:highlight w:val="none"/>
        </w:rPr>
        <w:t>.</w:t>
      </w:r>
      <w:r>
        <w:rPr>
          <w:rFonts w:hint="eastAsia" w:ascii="宋体" w:hAnsi="宋体" w:cs="Times New Roman"/>
          <w:b/>
          <w:bCs/>
          <w:color w:val="auto"/>
          <w:sz w:val="24"/>
          <w:szCs w:val="20"/>
          <w:highlight w:val="none"/>
          <w:lang w:val="en-US" w:eastAsia="zh-CN"/>
        </w:rPr>
        <w:t xml:space="preserve"> </w:t>
      </w:r>
      <w:r>
        <w:rPr>
          <w:rFonts w:hint="eastAsia" w:ascii="宋体" w:hAnsi="宋体" w:cs="Times New Roman"/>
          <w:b/>
          <w:bCs/>
          <w:color w:val="auto"/>
          <w:sz w:val="24"/>
          <w:szCs w:val="20"/>
          <w:highlight w:val="none"/>
        </w:rPr>
        <w:t>保密义务</w:t>
      </w:r>
    </w:p>
    <w:p w14:paraId="1C94EF63">
      <w:pPr>
        <w:autoSpaceDE w:val="0"/>
        <w:autoSpaceDN w:val="0"/>
        <w:adjustRightInd w:val="0"/>
        <w:snapToGrid w:val="0"/>
        <w:spacing w:before="0" w:beforeLines="0" w:line="360" w:lineRule="auto"/>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158FD72">
      <w:pPr>
        <w:autoSpaceDE w:val="0"/>
        <w:autoSpaceDN w:val="0"/>
        <w:adjustRightInd w:val="0"/>
        <w:snapToGrid w:val="0"/>
        <w:spacing w:before="0" w:beforeLines="0" w:line="360" w:lineRule="auto"/>
        <w:jc w:val="left"/>
        <w:rPr>
          <w:rFonts w:ascii="宋体" w:hAnsi="宋体" w:cs="Times New Roman"/>
          <w:b/>
          <w:bCs/>
          <w:color w:val="auto"/>
          <w:sz w:val="24"/>
          <w:szCs w:val="20"/>
          <w:highlight w:val="none"/>
        </w:rPr>
      </w:pPr>
      <w:r>
        <w:rPr>
          <w:rFonts w:hint="eastAsia" w:ascii="宋体" w:hAnsi="宋体" w:cs="Times New Roman"/>
          <w:b/>
          <w:bCs/>
          <w:color w:val="auto"/>
          <w:sz w:val="24"/>
          <w:szCs w:val="20"/>
          <w:highlight w:val="none"/>
        </w:rPr>
        <w:t>1</w:t>
      </w:r>
      <w:r>
        <w:rPr>
          <w:rFonts w:hint="eastAsia" w:ascii="宋体" w:hAnsi="宋体" w:cs="Times New Roman"/>
          <w:b/>
          <w:bCs/>
          <w:color w:val="auto"/>
          <w:sz w:val="24"/>
          <w:szCs w:val="20"/>
          <w:highlight w:val="none"/>
          <w:lang w:eastAsia="zh-CN"/>
        </w:rPr>
        <w:t>2</w:t>
      </w:r>
      <w:r>
        <w:rPr>
          <w:rFonts w:hint="eastAsia" w:ascii="宋体" w:hAnsi="宋体" w:cs="Times New Roman"/>
          <w:b/>
          <w:bCs/>
          <w:color w:val="auto"/>
          <w:sz w:val="24"/>
          <w:szCs w:val="20"/>
          <w:highlight w:val="none"/>
        </w:rPr>
        <w:t>.</w:t>
      </w:r>
      <w:r>
        <w:rPr>
          <w:rFonts w:hint="eastAsia" w:ascii="宋体" w:hAnsi="宋体" w:cs="Times New Roman"/>
          <w:b/>
          <w:bCs/>
          <w:color w:val="auto"/>
          <w:sz w:val="24"/>
          <w:szCs w:val="20"/>
          <w:highlight w:val="none"/>
          <w:lang w:val="en-US" w:eastAsia="zh-CN"/>
        </w:rPr>
        <w:t xml:space="preserve"> </w:t>
      </w:r>
      <w:r>
        <w:rPr>
          <w:rFonts w:hint="eastAsia" w:ascii="宋体" w:hAnsi="宋体" w:cs="Times New Roman"/>
          <w:b/>
          <w:bCs/>
          <w:color w:val="auto"/>
          <w:sz w:val="24"/>
          <w:szCs w:val="20"/>
          <w:highlight w:val="none"/>
        </w:rPr>
        <w:t>合同价款支付</w:t>
      </w:r>
    </w:p>
    <w:p w14:paraId="3232AE6B">
      <w:pPr>
        <w:autoSpaceDE/>
        <w:autoSpaceDN/>
        <w:adjustRightInd w:val="0"/>
        <w:snapToGrid w:val="0"/>
        <w:spacing w:before="0" w:beforeLines="0" w:line="360" w:lineRule="auto"/>
        <w:ind w:firstLine="420" w:firstLineChars="200"/>
        <w:jc w:val="left"/>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eastAsia="zh-CN"/>
        </w:rPr>
        <w:t>2</w:t>
      </w:r>
      <w:r>
        <w:rPr>
          <w:rFonts w:hint="eastAsia" w:ascii="宋体" w:hAnsi="宋体" w:cs="Times New Roman"/>
          <w:color w:val="auto"/>
          <w:szCs w:val="21"/>
          <w:highlight w:val="none"/>
        </w:rPr>
        <w:t xml:space="preserve">.1 </w:t>
      </w:r>
      <w:r>
        <w:rPr>
          <w:rFonts w:hint="eastAsia" w:ascii="宋体" w:hAnsi="宋体" w:cs="Times New Roman"/>
          <w:color w:val="auto"/>
          <w:szCs w:val="21"/>
          <w:highlight w:val="none"/>
          <w:lang w:eastAsia="zh-CN"/>
        </w:rPr>
        <w:t>合同价款支付</w:t>
      </w:r>
      <w:r>
        <w:rPr>
          <w:rFonts w:hint="eastAsia" w:ascii="宋体" w:hAnsi="宋体" w:cs="Times New Roman"/>
          <w:color w:val="auto"/>
          <w:szCs w:val="21"/>
          <w:highlight w:val="none"/>
        </w:rPr>
        <w:t>按照国库集中支付</w:t>
      </w:r>
      <w:r>
        <w:rPr>
          <w:rFonts w:hint="eastAsia" w:ascii="宋体" w:hAnsi="宋体" w:cs="Times New Roman"/>
          <w:color w:val="auto"/>
          <w:szCs w:val="21"/>
          <w:highlight w:val="none"/>
          <w:lang w:eastAsia="zh-CN"/>
        </w:rPr>
        <w:t>制度及财政管理相关</w:t>
      </w:r>
      <w:r>
        <w:rPr>
          <w:rFonts w:hint="eastAsia" w:ascii="宋体" w:hAnsi="宋体" w:cs="Times New Roman"/>
          <w:color w:val="auto"/>
          <w:szCs w:val="21"/>
          <w:highlight w:val="none"/>
        </w:rPr>
        <w:t>规定执行。</w:t>
      </w:r>
    </w:p>
    <w:p w14:paraId="63D8A104">
      <w:pPr>
        <w:pStyle w:val="4"/>
        <w:spacing w:before="0" w:beforeLines="0" w:after="0" w:line="360" w:lineRule="auto"/>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w:t>
      </w:r>
      <w:r>
        <w:rPr>
          <w:rFonts w:hint="default" w:ascii="宋体" w:hAnsi="宋体" w:eastAsia="宋体" w:cs="Times New Roman"/>
          <w:b w:val="0"/>
          <w:bCs w:val="0"/>
          <w:i w:val="0"/>
          <w:iCs w:val="0"/>
          <w:caps w:val="0"/>
          <w:color w:val="auto"/>
          <w:spacing w:val="0"/>
          <w:sz w:val="21"/>
          <w:szCs w:val="21"/>
          <w:highlight w:val="none"/>
          <w:shd w:val="clear"/>
          <w:vertAlign w:val="baseline"/>
        </w:rPr>
        <w:t>45</w:t>
      </w:r>
      <w:r>
        <w:rPr>
          <w:rFonts w:hint="eastAsia" w:ascii="宋体" w:hAnsi="宋体" w:eastAsia="宋体" w:cs="Times New Roman"/>
          <w:b w:val="0"/>
          <w:bCs w:val="0"/>
          <w:i w:val="0"/>
          <w:iCs w:val="0"/>
          <w:caps w:val="0"/>
          <w:color w:val="auto"/>
          <w:spacing w:val="0"/>
          <w:sz w:val="21"/>
          <w:szCs w:val="21"/>
          <w:highlight w:val="none"/>
          <w:shd w:val="clear"/>
          <w:vertAlign w:val="baseline"/>
        </w:rPr>
        <w:t>个</w:t>
      </w:r>
      <w:r>
        <w:rPr>
          <w:rFonts w:hint="default" w:ascii="宋体" w:hAnsi="宋体" w:eastAsia="宋体" w:cs="Times New Roman"/>
          <w:b w:val="0"/>
          <w:bCs w:val="0"/>
          <w:i w:val="0"/>
          <w:iCs w:val="0"/>
          <w:caps w:val="0"/>
          <w:color w:val="auto"/>
          <w:spacing w:val="0"/>
          <w:sz w:val="21"/>
          <w:szCs w:val="21"/>
          <w:highlight w:val="none"/>
          <w:shd w:val="clear"/>
          <w:vertAlign w:val="baseline"/>
        </w:rPr>
        <w:t>日历</w:t>
      </w:r>
      <w:r>
        <w:rPr>
          <w:rFonts w:hint="eastAsia" w:ascii="宋体" w:hAnsi="宋体" w:eastAsia="宋体" w:cs="Times New Roman"/>
          <w:b w:val="0"/>
          <w:bCs w:val="0"/>
          <w:i w:val="0"/>
          <w:iCs w:val="0"/>
          <w:caps w:val="0"/>
          <w:color w:val="auto"/>
          <w:spacing w:val="0"/>
          <w:sz w:val="21"/>
          <w:szCs w:val="21"/>
          <w:highlight w:val="none"/>
          <w:shd w:val="clear"/>
          <w:vertAlign w:val="baseline"/>
        </w:rPr>
        <w:t>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20E8DD9">
      <w:pPr>
        <w:widowControl w:val="0"/>
        <w:spacing w:beforeLines="0" w:after="0" w:line="360" w:lineRule="auto"/>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14:paraId="7E4B0E96">
      <w:pPr>
        <w:adjustRightInd w:val="0"/>
        <w:snapToGrid w:val="0"/>
        <w:spacing w:before="0" w:beforeLines="0" w:line="360" w:lineRule="auto"/>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eastAsia="zh-CN"/>
        </w:rPr>
        <w:t>3</w:t>
      </w:r>
      <w:r>
        <w:rPr>
          <w:rFonts w:hint="eastAsia" w:ascii="宋体" w:hAnsi="宋体" w:cs="Times New Roman"/>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DEA36FD">
      <w:pPr>
        <w:adjustRightInd w:val="0"/>
        <w:snapToGrid w:val="0"/>
        <w:spacing w:before="0" w:beforeLines="0" w:line="360" w:lineRule="auto"/>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eastAsia="zh-CN"/>
        </w:rPr>
        <w:t>3</w:t>
      </w:r>
      <w:r>
        <w:rPr>
          <w:rFonts w:hint="eastAsia" w:ascii="宋体" w:hAnsi="宋体" w:cs="Times New Roman"/>
          <w:color w:val="auto"/>
          <w:szCs w:val="21"/>
          <w:highlight w:val="none"/>
        </w:rPr>
        <w:t>.2 如果乙方</w:t>
      </w:r>
      <w:r>
        <w:rPr>
          <w:rFonts w:hint="eastAsia" w:ascii="宋体" w:hAnsi="宋体" w:cs="Times New Roman"/>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w:t>
      </w:r>
      <w:r>
        <w:rPr>
          <w:rFonts w:hint="eastAsia" w:ascii="宋体" w:hAnsi="宋体" w:cs="宋体"/>
          <w:b w:val="0"/>
          <w:bCs w:val="0"/>
          <w:color w:val="auto"/>
          <w:szCs w:val="15"/>
          <w:highlight w:val="none"/>
          <w:lang w:eastAsia="zh-CN"/>
        </w:rPr>
        <w:t>情形的</w:t>
      </w:r>
      <w:r>
        <w:rPr>
          <w:rFonts w:hint="eastAsia" w:ascii="宋体" w:hAnsi="宋体" w:cs="Times New Roman"/>
          <w:color w:val="auto"/>
          <w:szCs w:val="21"/>
          <w:highlight w:val="none"/>
        </w:rPr>
        <w:t>，履约保证金不予退还；如果乙方未能按合同约定全面履行义务，甲方有权从履约保证金中取得补偿或赔偿，</w:t>
      </w:r>
      <w:r>
        <w:rPr>
          <w:rFonts w:hint="eastAsia" w:ascii="宋体" w:hAnsi="宋体" w:cs="Times New Roman"/>
          <w:color w:val="auto"/>
          <w:szCs w:val="21"/>
          <w:highlight w:val="none"/>
          <w:lang w:eastAsia="zh-CN"/>
        </w:rPr>
        <w:t>且</w:t>
      </w:r>
      <w:r>
        <w:rPr>
          <w:rFonts w:hint="eastAsia" w:ascii="宋体" w:hAnsi="宋体" w:cs="Times New Roman"/>
          <w:color w:val="auto"/>
          <w:szCs w:val="21"/>
          <w:highlight w:val="none"/>
        </w:rPr>
        <w:t>不影响甲方要求乙方承担合同约定的超过履约保证金的违约责任的权利。</w:t>
      </w:r>
    </w:p>
    <w:p w14:paraId="0BCD9695">
      <w:pPr>
        <w:spacing w:beforeLines="0" w:line="360" w:lineRule="auto"/>
        <w:ind w:firstLine="420"/>
        <w:rPr>
          <w:rFonts w:ascii="Calibri" w:hAnsi="Calibri" w:cs="Times New Roman"/>
          <w:color w:val="auto"/>
          <w:szCs w:val="20"/>
          <w:highlight w:val="none"/>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eastAsia="zh-CN"/>
        </w:rPr>
        <w:t>3</w:t>
      </w:r>
      <w:r>
        <w:rPr>
          <w:rFonts w:hint="eastAsia" w:ascii="宋体" w:hAnsi="宋体" w:cs="Times New Roman"/>
          <w:color w:val="auto"/>
          <w:szCs w:val="21"/>
          <w:highlight w:val="none"/>
        </w:rPr>
        <w:t>.3 甲方在项目通过验收后按照</w:t>
      </w:r>
      <w:r>
        <w:rPr>
          <w:rFonts w:hint="eastAsia" w:ascii="宋体" w:hAnsi="宋体" w:cs="Times New Roman"/>
          <w:b/>
          <w:color w:val="auto"/>
          <w:szCs w:val="21"/>
          <w:highlight w:val="none"/>
        </w:rPr>
        <w:t>【政府采购合同专用条款】</w:t>
      </w:r>
      <w:r>
        <w:rPr>
          <w:rFonts w:hint="eastAsia" w:ascii="宋体" w:hAnsi="宋体" w:cs="Times New Roman"/>
          <w:color w:val="auto"/>
          <w:szCs w:val="21"/>
          <w:highlight w:val="none"/>
        </w:rPr>
        <w:t>规定的时间内将履约保证金退还乙方；逾期退还的，乙方可要求甲方支付违约金，违约金按照</w:t>
      </w:r>
      <w:r>
        <w:rPr>
          <w:rFonts w:hint="eastAsia" w:ascii="宋体" w:hAnsi="宋体" w:cs="Times New Roman"/>
          <w:b/>
          <w:color w:val="auto"/>
          <w:szCs w:val="21"/>
          <w:highlight w:val="none"/>
        </w:rPr>
        <w:t>【政府采购合同专用条款】</w:t>
      </w:r>
      <w:r>
        <w:rPr>
          <w:rFonts w:hint="eastAsia" w:ascii="宋体" w:hAnsi="宋体" w:cs="Times New Roman"/>
          <w:color w:val="auto"/>
          <w:szCs w:val="21"/>
          <w:highlight w:val="none"/>
        </w:rPr>
        <w:t>规定支付。</w:t>
      </w:r>
    </w:p>
    <w:p w14:paraId="1C20DDBD">
      <w:pPr>
        <w:autoSpaceDE w:val="0"/>
        <w:autoSpaceDN w:val="0"/>
        <w:adjustRightInd w:val="0"/>
        <w:snapToGrid w:val="0"/>
        <w:spacing w:before="0" w:beforeLines="0" w:line="360" w:lineRule="auto"/>
        <w:jc w:val="left"/>
        <w:rPr>
          <w:rFonts w:ascii="宋体" w:hAnsi="宋体" w:cs="Times New Roman"/>
          <w:b/>
          <w:color w:val="auto"/>
          <w:sz w:val="24"/>
          <w:szCs w:val="20"/>
          <w:highlight w:val="none"/>
        </w:rPr>
      </w:pPr>
      <w:r>
        <w:rPr>
          <w:rFonts w:hint="eastAsia" w:ascii="宋体" w:hAnsi="宋体" w:cs="Times New Roman"/>
          <w:b/>
          <w:bCs/>
          <w:color w:val="auto"/>
          <w:sz w:val="24"/>
          <w:szCs w:val="20"/>
          <w:highlight w:val="none"/>
        </w:rPr>
        <w:t>1</w:t>
      </w:r>
      <w:r>
        <w:rPr>
          <w:rFonts w:hint="eastAsia" w:ascii="宋体" w:hAnsi="宋体" w:cs="Times New Roman"/>
          <w:b/>
          <w:bCs/>
          <w:color w:val="auto"/>
          <w:sz w:val="24"/>
          <w:szCs w:val="20"/>
          <w:highlight w:val="none"/>
          <w:lang w:eastAsia="zh-CN"/>
        </w:rPr>
        <w:t>4</w:t>
      </w:r>
      <w:r>
        <w:rPr>
          <w:rFonts w:hint="eastAsia" w:ascii="宋体" w:hAnsi="宋体" w:cs="Times New Roman"/>
          <w:b/>
          <w:bCs/>
          <w:color w:val="auto"/>
          <w:sz w:val="24"/>
          <w:szCs w:val="20"/>
          <w:highlight w:val="none"/>
        </w:rPr>
        <w:t>.</w:t>
      </w:r>
      <w:r>
        <w:rPr>
          <w:rFonts w:hint="eastAsia" w:ascii="宋体" w:hAnsi="宋体" w:cs="Times New Roman"/>
          <w:b/>
          <w:bCs/>
          <w:color w:val="auto"/>
          <w:sz w:val="24"/>
          <w:szCs w:val="20"/>
          <w:highlight w:val="none"/>
          <w:lang w:val="en-US" w:eastAsia="zh-CN"/>
        </w:rPr>
        <w:t xml:space="preserve"> </w:t>
      </w:r>
      <w:r>
        <w:rPr>
          <w:rFonts w:hint="eastAsia" w:ascii="Calibri" w:hAnsi="Calibri" w:cs="Times New Roman"/>
          <w:b/>
          <w:color w:val="auto"/>
          <w:sz w:val="24"/>
          <w:szCs w:val="20"/>
          <w:highlight w:val="none"/>
        </w:rPr>
        <w:t>售后</w:t>
      </w:r>
      <w:r>
        <w:rPr>
          <w:rFonts w:hint="eastAsia" w:ascii="宋体" w:hAnsi="宋体" w:cs="Times New Roman"/>
          <w:b/>
          <w:color w:val="auto"/>
          <w:sz w:val="24"/>
          <w:szCs w:val="20"/>
          <w:highlight w:val="none"/>
        </w:rPr>
        <w:t>服务</w:t>
      </w:r>
    </w:p>
    <w:p w14:paraId="1A24FC91">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eastAsia="zh-CN"/>
        </w:rPr>
        <w:t>4</w:t>
      </w:r>
      <w:r>
        <w:rPr>
          <w:rFonts w:hint="eastAsia" w:ascii="宋体" w:hAnsi="宋体" w:cs="Times New Roman"/>
          <w:color w:val="auto"/>
          <w:szCs w:val="21"/>
          <w:highlight w:val="none"/>
        </w:rPr>
        <w:t>.1 除项目不涉及或采购活动中明确约定无须承担外，乙方还应提供下列服务：</w:t>
      </w:r>
    </w:p>
    <w:p w14:paraId="065CAF03">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（1）货物的现场移动、安装、调试、启动监督及技术支持；</w:t>
      </w:r>
    </w:p>
    <w:p w14:paraId="562B4F6A">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（2）提供货物组装和维修所需的专用工具和辅助材料；</w:t>
      </w:r>
    </w:p>
    <w:p w14:paraId="5C2CDDB3">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s="Times New Roman"/>
          <w:color w:val="auto"/>
          <w:szCs w:val="21"/>
          <w:highlight w:val="none"/>
          <w:lang w:eastAsia="zh-CN"/>
        </w:rPr>
        <w:t>约定</w:t>
      </w:r>
      <w:r>
        <w:rPr>
          <w:rFonts w:hint="eastAsia" w:ascii="宋体" w:hAnsi="宋体" w:cs="Times New Roman"/>
          <w:color w:val="auto"/>
          <w:szCs w:val="21"/>
          <w:highlight w:val="none"/>
        </w:rPr>
        <w:t>的期限内对所有的货物实施运行监督、维修，但前提条件是该服务并不能免除乙方在质量保证期内所承担的义务；</w:t>
      </w:r>
    </w:p>
    <w:p w14:paraId="7162BEBB">
      <w:pPr>
        <w:autoSpaceDE w:val="0"/>
        <w:autoSpaceDN w:val="0"/>
        <w:adjustRightInd w:val="0"/>
        <w:snapToGrid w:val="0"/>
        <w:spacing w:before="0" w:beforeLines="0" w:line="360" w:lineRule="auto"/>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rPr>
        <w:t>（4）在制造商</w:t>
      </w:r>
      <w:r>
        <w:rPr>
          <w:rFonts w:hint="eastAsia" w:ascii="宋体" w:hAnsi="宋体" w:cs="Times New Roman"/>
          <w:color w:val="auto"/>
          <w:szCs w:val="21"/>
          <w:highlight w:val="none"/>
          <w:lang w:eastAsia="zh-CN"/>
        </w:rPr>
        <w:t>所在地</w:t>
      </w:r>
      <w:r>
        <w:rPr>
          <w:rFonts w:hint="eastAsia" w:ascii="宋体" w:hAnsi="宋体" w:cs="Times New Roman"/>
          <w:color w:val="auto"/>
          <w:szCs w:val="21"/>
          <w:highlight w:val="none"/>
        </w:rPr>
        <w:t>或</w:t>
      </w:r>
      <w:r>
        <w:rPr>
          <w:rFonts w:hint="eastAsia" w:ascii="宋体" w:hAnsi="宋体" w:cs="Times New Roman"/>
          <w:color w:val="auto"/>
          <w:szCs w:val="21"/>
          <w:highlight w:val="none"/>
          <w:lang w:eastAsia="zh-CN"/>
        </w:rPr>
        <w:t>指定</w:t>
      </w:r>
      <w:r>
        <w:rPr>
          <w:rFonts w:hint="eastAsia" w:ascii="宋体" w:hAnsi="宋体" w:cs="Times New Roman"/>
          <w:color w:val="auto"/>
          <w:szCs w:val="21"/>
          <w:highlight w:val="none"/>
        </w:rPr>
        <w:t>现场就货物的安装、启动、运营、维护</w:t>
      </w:r>
      <w:r>
        <w:rPr>
          <w:rFonts w:hint="eastAsia" w:ascii="宋体" w:hAnsi="宋体" w:cs="Times New Roman"/>
          <w:color w:val="auto"/>
          <w:szCs w:val="21"/>
          <w:highlight w:val="none"/>
          <w:lang w:eastAsia="zh-CN"/>
        </w:rPr>
        <w:t>、废弃处置等</w:t>
      </w:r>
      <w:r>
        <w:rPr>
          <w:rFonts w:hint="eastAsia" w:ascii="宋体" w:hAnsi="宋体" w:cs="Times New Roman"/>
          <w:color w:val="auto"/>
          <w:szCs w:val="21"/>
          <w:highlight w:val="none"/>
        </w:rPr>
        <w:t>对甲方操作人员进行培训</w:t>
      </w:r>
      <w:r>
        <w:rPr>
          <w:rFonts w:hint="eastAsia" w:ascii="宋体" w:hAnsi="宋体" w:cs="宋体"/>
          <w:color w:val="auto"/>
          <w:szCs w:val="15"/>
          <w:highlight w:val="none"/>
          <w:lang w:eastAsia="zh-CN"/>
        </w:rPr>
        <w:t>；</w:t>
      </w:r>
    </w:p>
    <w:p w14:paraId="0844321D">
      <w:pPr>
        <w:pStyle w:val="44"/>
        <w:spacing w:before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526F6187">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w:t>
      </w:r>
      <w:r>
        <w:rPr>
          <w:rFonts w:hint="eastAsia" w:ascii="宋体" w:hAnsi="宋体" w:cs="Times New Roman"/>
          <w:b/>
          <w:color w:val="auto"/>
          <w:szCs w:val="21"/>
          <w:highlight w:val="none"/>
        </w:rPr>
        <w:t>【政府采购合同专用条款】</w:t>
      </w:r>
      <w:r>
        <w:rPr>
          <w:rFonts w:hint="eastAsia" w:ascii="宋体" w:hAnsi="宋体" w:cs="Times New Roman"/>
          <w:color w:val="auto"/>
          <w:szCs w:val="21"/>
          <w:highlight w:val="none"/>
        </w:rPr>
        <w:t>规定由乙方提供的其他服务。</w:t>
      </w:r>
    </w:p>
    <w:p w14:paraId="5D699334">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.2 乙方提供的</w:t>
      </w:r>
      <w:r>
        <w:rPr>
          <w:rFonts w:hint="eastAsia" w:ascii="宋体" w:hAnsi="宋体" w:cs="Times New Roman"/>
          <w:color w:val="auto"/>
          <w:szCs w:val="21"/>
          <w:highlight w:val="none"/>
          <w:lang w:eastAsia="zh-CN"/>
        </w:rPr>
        <w:t>售后</w:t>
      </w:r>
      <w:r>
        <w:rPr>
          <w:rFonts w:hint="eastAsia" w:ascii="宋体" w:hAnsi="宋体" w:cs="Times New Roman"/>
          <w:color w:val="auto"/>
          <w:szCs w:val="21"/>
          <w:highlight w:val="none"/>
        </w:rPr>
        <w:t>服务的费用</w:t>
      </w:r>
      <w:r>
        <w:rPr>
          <w:rFonts w:hint="eastAsia" w:ascii="宋体" w:hAnsi="宋体" w:cs="Times New Roman"/>
          <w:color w:val="auto"/>
          <w:szCs w:val="21"/>
          <w:highlight w:val="none"/>
          <w:lang w:val="en-US" w:eastAsia="zh-CN"/>
        </w:rPr>
        <w:t>已</w:t>
      </w:r>
      <w:r>
        <w:rPr>
          <w:rFonts w:hint="eastAsia" w:ascii="宋体" w:hAnsi="宋体" w:cs="Times New Roman"/>
          <w:color w:val="auto"/>
          <w:szCs w:val="21"/>
          <w:highlight w:val="none"/>
        </w:rPr>
        <w:t>包含在合同价款中，甲方不再另行支付。</w:t>
      </w:r>
    </w:p>
    <w:p w14:paraId="157744ED">
      <w:pPr>
        <w:adjustRightInd w:val="0"/>
        <w:snapToGrid w:val="0"/>
        <w:spacing w:before="0" w:beforeLines="0" w:line="360" w:lineRule="auto"/>
        <w:jc w:val="left"/>
        <w:rPr>
          <w:rFonts w:ascii="宋体" w:hAnsi="宋体" w:cs="Times New Roman"/>
          <w:b/>
          <w:bCs/>
          <w:color w:val="auto"/>
          <w:sz w:val="24"/>
          <w:szCs w:val="20"/>
          <w:highlight w:val="none"/>
        </w:rPr>
      </w:pPr>
      <w:r>
        <w:rPr>
          <w:rFonts w:hint="eastAsia" w:ascii="宋体" w:hAnsi="宋体" w:cs="Times New Roman"/>
          <w:b/>
          <w:bCs/>
          <w:color w:val="auto"/>
          <w:sz w:val="24"/>
          <w:szCs w:val="20"/>
          <w:highlight w:val="none"/>
        </w:rPr>
        <w:t>1</w:t>
      </w:r>
      <w:r>
        <w:rPr>
          <w:rFonts w:hint="eastAsia" w:ascii="宋体" w:hAnsi="宋体" w:cs="Times New Roman"/>
          <w:b/>
          <w:bCs/>
          <w:color w:val="auto"/>
          <w:sz w:val="24"/>
          <w:szCs w:val="20"/>
          <w:highlight w:val="none"/>
          <w:lang w:eastAsia="zh-CN"/>
        </w:rPr>
        <w:t>5</w:t>
      </w:r>
      <w:r>
        <w:rPr>
          <w:rFonts w:hint="eastAsia" w:ascii="宋体" w:hAnsi="宋体" w:cs="Times New Roman"/>
          <w:b/>
          <w:bCs/>
          <w:color w:val="auto"/>
          <w:sz w:val="24"/>
          <w:szCs w:val="20"/>
          <w:highlight w:val="none"/>
        </w:rPr>
        <w:t>.</w:t>
      </w:r>
      <w:r>
        <w:rPr>
          <w:rFonts w:hint="eastAsia" w:ascii="宋体" w:hAnsi="宋体" w:cs="Times New Roman"/>
          <w:b/>
          <w:bCs/>
          <w:color w:val="auto"/>
          <w:sz w:val="24"/>
          <w:szCs w:val="20"/>
          <w:highlight w:val="none"/>
          <w:lang w:val="en-US" w:eastAsia="zh-CN"/>
        </w:rPr>
        <w:t xml:space="preserve"> </w:t>
      </w:r>
      <w:r>
        <w:rPr>
          <w:rFonts w:hint="eastAsia" w:ascii="宋体" w:hAnsi="宋体" w:cs="Times New Roman"/>
          <w:b/>
          <w:bCs/>
          <w:color w:val="auto"/>
          <w:sz w:val="24"/>
          <w:szCs w:val="20"/>
          <w:highlight w:val="none"/>
        </w:rPr>
        <w:t>违约责任</w:t>
      </w:r>
    </w:p>
    <w:p w14:paraId="2B80EF47">
      <w:pPr>
        <w:adjustRightInd w:val="0"/>
        <w:snapToGrid w:val="0"/>
        <w:spacing w:before="0" w:beforeLines="0" w:line="360" w:lineRule="auto"/>
        <w:ind w:firstLine="420" w:firstLineChars="200"/>
        <w:jc w:val="left"/>
        <w:rPr>
          <w:rFonts w:hint="eastAsia" w:ascii="宋体" w:hAnsi="宋体" w:cs="Times New Roman"/>
          <w:bCs/>
          <w:color w:val="auto"/>
          <w:szCs w:val="21"/>
          <w:highlight w:val="none"/>
        </w:rPr>
      </w:pPr>
      <w:r>
        <w:rPr>
          <w:rFonts w:hint="eastAsia" w:ascii="宋体" w:hAnsi="宋体" w:cs="Times New Roman"/>
          <w:bCs/>
          <w:color w:val="auto"/>
          <w:szCs w:val="21"/>
          <w:highlight w:val="none"/>
        </w:rPr>
        <w:t>1</w:t>
      </w:r>
      <w:r>
        <w:rPr>
          <w:rFonts w:hint="eastAsia" w:ascii="宋体" w:hAnsi="宋体" w:cs="Times New Roman"/>
          <w:bCs/>
          <w:color w:val="auto"/>
          <w:szCs w:val="21"/>
          <w:highlight w:val="none"/>
          <w:lang w:eastAsia="zh-CN"/>
        </w:rPr>
        <w:t>5</w:t>
      </w:r>
      <w:r>
        <w:rPr>
          <w:rFonts w:hint="eastAsia" w:ascii="宋体" w:hAnsi="宋体" w:cs="Times New Roman"/>
          <w:bCs/>
          <w:color w:val="auto"/>
          <w:szCs w:val="21"/>
          <w:highlight w:val="none"/>
        </w:rPr>
        <w:t>.1质量瑕疵的</w:t>
      </w:r>
      <w:r>
        <w:rPr>
          <w:rFonts w:hint="eastAsia" w:ascii="宋体" w:hAnsi="宋体" w:cs="Times New Roman"/>
          <w:bCs/>
          <w:color w:val="auto"/>
          <w:szCs w:val="21"/>
          <w:highlight w:val="none"/>
          <w:lang w:eastAsia="zh-CN"/>
        </w:rPr>
        <w:t>违约责任</w:t>
      </w:r>
    </w:p>
    <w:p w14:paraId="1BAF0C99">
      <w:pPr>
        <w:autoSpaceDE w:val="0"/>
        <w:autoSpaceDN w:val="0"/>
        <w:adjustRightInd w:val="0"/>
        <w:snapToGrid w:val="0"/>
        <w:spacing w:before="0" w:beforeLines="0" w:line="360" w:lineRule="auto"/>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rPr>
        <w:t>乙方</w:t>
      </w:r>
      <w:r>
        <w:rPr>
          <w:rFonts w:hint="eastAsia" w:ascii="宋体" w:hAnsi="宋体" w:cs="Times New Roman"/>
          <w:color w:val="auto"/>
          <w:szCs w:val="21"/>
          <w:highlight w:val="none"/>
          <w:lang w:eastAsia="zh-CN"/>
        </w:rPr>
        <w:t>提供</w:t>
      </w:r>
      <w:r>
        <w:rPr>
          <w:rFonts w:hint="eastAsia" w:ascii="宋体" w:hAnsi="宋体" w:cs="Times New Roman"/>
          <w:color w:val="auto"/>
          <w:szCs w:val="21"/>
          <w:highlight w:val="none"/>
        </w:rPr>
        <w:t>的产品不符合</w:t>
      </w:r>
      <w:r>
        <w:rPr>
          <w:rFonts w:hint="eastAsia" w:ascii="宋体" w:hAnsi="宋体" w:cs="Times New Roman"/>
          <w:color w:val="auto"/>
          <w:szCs w:val="21"/>
          <w:highlight w:val="none"/>
          <w:lang w:eastAsia="zh-CN"/>
        </w:rPr>
        <w:t>合同约定的</w:t>
      </w:r>
      <w:r>
        <w:rPr>
          <w:rFonts w:hint="eastAsia" w:ascii="宋体" w:hAnsi="宋体" w:cs="Times New Roman"/>
          <w:color w:val="auto"/>
          <w:szCs w:val="21"/>
          <w:highlight w:val="none"/>
        </w:rPr>
        <w:t>质量标准或存在产品质量缺陷，</w:t>
      </w:r>
      <w:r>
        <w:rPr>
          <w:rFonts w:hint="eastAsia" w:ascii="宋体" w:hAnsi="宋体" w:cs="Times New Roman"/>
          <w:color w:val="auto"/>
          <w:szCs w:val="21"/>
          <w:highlight w:val="none"/>
          <w:lang w:eastAsia="zh-CN"/>
        </w:rPr>
        <w:t>甲方有权要求乙方根据</w:t>
      </w:r>
      <w:r>
        <w:rPr>
          <w:rFonts w:hint="eastAsia" w:ascii="宋体" w:hAnsi="宋体" w:cs="Times New Roman"/>
          <w:b/>
          <w:color w:val="auto"/>
          <w:szCs w:val="21"/>
          <w:highlight w:val="none"/>
        </w:rPr>
        <w:t>【政府采购合同专用条款】</w:t>
      </w:r>
      <w:r>
        <w:rPr>
          <w:rFonts w:hint="eastAsia" w:ascii="宋体" w:hAnsi="宋体" w:cs="Times New Roman"/>
          <w:b w:val="0"/>
          <w:bCs/>
          <w:color w:val="auto"/>
          <w:szCs w:val="21"/>
          <w:highlight w:val="none"/>
          <w:lang w:eastAsia="zh-CN"/>
        </w:rPr>
        <w:t>要求</w:t>
      </w:r>
      <w:r>
        <w:rPr>
          <w:rFonts w:hint="eastAsia" w:ascii="宋体" w:hAnsi="宋体" w:cs="Times New Roman"/>
          <w:color w:val="auto"/>
          <w:szCs w:val="21"/>
          <w:highlight w:val="none"/>
          <w:lang w:eastAsia="zh-CN"/>
        </w:rPr>
        <w:t>及时修理、重作、更换，并承担由此给甲</w:t>
      </w:r>
      <w:r>
        <w:rPr>
          <w:rFonts w:hint="eastAsia" w:ascii="宋体" w:hAnsi="宋体" w:cs="Times New Roman"/>
          <w:color w:val="auto"/>
          <w:szCs w:val="21"/>
          <w:highlight w:val="none"/>
        </w:rPr>
        <w:t>方</w:t>
      </w:r>
      <w:r>
        <w:rPr>
          <w:rFonts w:hint="eastAsia" w:ascii="宋体" w:hAnsi="宋体" w:cs="Times New Roman"/>
          <w:color w:val="auto"/>
          <w:szCs w:val="21"/>
          <w:highlight w:val="none"/>
          <w:lang w:eastAsia="zh-CN"/>
        </w:rPr>
        <w:t>造成的损失</w:t>
      </w:r>
      <w:r>
        <w:rPr>
          <w:rFonts w:hint="eastAsia" w:ascii="宋体" w:hAnsi="宋体" w:cs="Times New Roman"/>
          <w:color w:val="auto"/>
          <w:szCs w:val="21"/>
          <w:highlight w:val="none"/>
        </w:rPr>
        <w:t>。</w:t>
      </w:r>
    </w:p>
    <w:p w14:paraId="44D5A803">
      <w:pPr>
        <w:autoSpaceDE w:val="0"/>
        <w:autoSpaceDN w:val="0"/>
        <w:adjustRightInd w:val="0"/>
        <w:snapToGrid w:val="0"/>
        <w:spacing w:before="0" w:beforeLines="0" w:line="360" w:lineRule="auto"/>
        <w:ind w:firstLine="420" w:firstLineChars="200"/>
        <w:jc w:val="left"/>
        <w:rPr>
          <w:rFonts w:ascii="宋体" w:hAnsi="宋体" w:cs="Times New Roman"/>
          <w:bCs/>
          <w:color w:val="auto"/>
          <w:szCs w:val="21"/>
          <w:highlight w:val="none"/>
        </w:rPr>
      </w:pPr>
      <w:r>
        <w:rPr>
          <w:rFonts w:hint="eastAsia" w:ascii="宋体" w:hAnsi="宋体" w:cs="Times New Roman"/>
          <w:bCs/>
          <w:color w:val="auto"/>
          <w:szCs w:val="21"/>
          <w:highlight w:val="none"/>
        </w:rPr>
        <w:t>1</w:t>
      </w:r>
      <w:r>
        <w:rPr>
          <w:rFonts w:hint="eastAsia" w:ascii="宋体" w:hAnsi="宋体" w:cs="Times New Roman"/>
          <w:bCs/>
          <w:color w:val="auto"/>
          <w:szCs w:val="21"/>
          <w:highlight w:val="none"/>
          <w:lang w:eastAsia="zh-CN"/>
        </w:rPr>
        <w:t>5</w:t>
      </w:r>
      <w:r>
        <w:rPr>
          <w:rFonts w:hint="eastAsia" w:ascii="宋体" w:hAnsi="宋体" w:cs="Times New Roman"/>
          <w:bCs/>
          <w:color w:val="auto"/>
          <w:szCs w:val="21"/>
          <w:highlight w:val="none"/>
        </w:rPr>
        <w:t>.2 迟延交货的违约责任</w:t>
      </w:r>
    </w:p>
    <w:p w14:paraId="5BE7B3E6">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（1）乙方应按照本合同规定的时间、地点交货和提供</w:t>
      </w:r>
      <w:r>
        <w:rPr>
          <w:rFonts w:hint="eastAsia" w:ascii="宋体" w:hAnsi="宋体" w:cs="Times New Roman"/>
          <w:color w:val="auto"/>
          <w:szCs w:val="21"/>
          <w:highlight w:val="none"/>
          <w:lang w:eastAsia="zh-CN"/>
        </w:rPr>
        <w:t>相关</w:t>
      </w:r>
      <w:r>
        <w:rPr>
          <w:rFonts w:hint="eastAsia" w:ascii="宋体" w:hAnsi="宋体" w:cs="Times New Roman"/>
          <w:color w:val="auto"/>
          <w:szCs w:val="21"/>
          <w:highlight w:val="none"/>
        </w:rPr>
        <w:t>服务。在履行合同过程中，如果乙方遇到可能</w:t>
      </w:r>
      <w:r>
        <w:rPr>
          <w:rFonts w:hint="eastAsia" w:ascii="宋体" w:hAnsi="宋体" w:cs="Times New Roman"/>
          <w:color w:val="auto"/>
          <w:szCs w:val="21"/>
          <w:highlight w:val="none"/>
          <w:lang w:eastAsia="zh-CN"/>
        </w:rPr>
        <w:t>影响</w:t>
      </w:r>
      <w:r>
        <w:rPr>
          <w:rFonts w:hint="eastAsia" w:ascii="宋体" w:hAnsi="宋体" w:cs="Times New Roman"/>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s="Times New Roman"/>
          <w:color w:val="auto"/>
          <w:szCs w:val="21"/>
          <w:highlight w:val="none"/>
          <w:lang w:eastAsia="zh-CN"/>
        </w:rPr>
        <w:t>长</w:t>
      </w:r>
      <w:r>
        <w:rPr>
          <w:rFonts w:hint="eastAsia" w:ascii="宋体" w:hAnsi="宋体" w:cs="Times New Roman"/>
          <w:color w:val="auto"/>
          <w:szCs w:val="21"/>
          <w:highlight w:val="none"/>
        </w:rPr>
        <w:t>交货时间或延期提供服务。</w:t>
      </w:r>
    </w:p>
    <w:p w14:paraId="0BE47B8A">
      <w:pPr>
        <w:autoSpaceDE w:val="0"/>
        <w:autoSpaceDN w:val="0"/>
        <w:adjustRightInd w:val="0"/>
        <w:snapToGrid w:val="0"/>
        <w:spacing w:before="0" w:beforeLines="0" w:line="360" w:lineRule="auto"/>
        <w:ind w:firstLine="420" w:firstLineChars="200"/>
        <w:jc w:val="left"/>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rPr>
        <w:t>（2）如果乙方没有按照合同规定的时间交货和提供</w:t>
      </w:r>
      <w:r>
        <w:rPr>
          <w:rFonts w:hint="eastAsia" w:ascii="宋体" w:hAnsi="宋体" w:cs="Times New Roman"/>
          <w:color w:val="auto"/>
          <w:szCs w:val="21"/>
          <w:highlight w:val="none"/>
          <w:lang w:eastAsia="zh-CN"/>
        </w:rPr>
        <w:t>相关</w:t>
      </w:r>
      <w:r>
        <w:rPr>
          <w:rFonts w:hint="eastAsia" w:ascii="宋体" w:hAnsi="宋体" w:cs="Times New Roman"/>
          <w:color w:val="auto"/>
          <w:szCs w:val="21"/>
          <w:highlight w:val="none"/>
        </w:rPr>
        <w:t>服务，甲方有权从货款中扣除误期赔偿费而不影响合同项下的其他补救方法，赔偿费按</w:t>
      </w:r>
      <w:r>
        <w:rPr>
          <w:rFonts w:hint="eastAsia" w:ascii="宋体" w:hAnsi="宋体" w:cs="Times New Roman"/>
          <w:b/>
          <w:color w:val="auto"/>
          <w:szCs w:val="21"/>
          <w:highlight w:val="none"/>
        </w:rPr>
        <w:t>【政府采购合同专用条款】</w:t>
      </w:r>
      <w:r>
        <w:rPr>
          <w:rFonts w:hint="eastAsia" w:ascii="宋体" w:hAnsi="宋体" w:cs="Times New Roman"/>
          <w:color w:val="auto"/>
          <w:szCs w:val="21"/>
          <w:highlight w:val="none"/>
        </w:rPr>
        <w:t>规定执行。如果涉及公共利益，且赔偿金额无法弥补公共利益损失，</w:t>
      </w:r>
      <w:r>
        <w:rPr>
          <w:rFonts w:hint="eastAsia" w:ascii="宋体" w:hAnsi="宋体" w:cs="Times New Roman"/>
          <w:color w:val="auto"/>
          <w:szCs w:val="21"/>
          <w:highlight w:val="none"/>
          <w:lang w:eastAsia="zh-CN"/>
        </w:rPr>
        <w:t>甲方</w:t>
      </w:r>
      <w:r>
        <w:rPr>
          <w:rFonts w:hint="eastAsia" w:ascii="宋体" w:hAnsi="宋体" w:cs="Times New Roman"/>
          <w:color w:val="auto"/>
          <w:szCs w:val="21"/>
          <w:highlight w:val="none"/>
        </w:rPr>
        <w:t>可要求继续履行或者</w:t>
      </w:r>
      <w:r>
        <w:rPr>
          <w:rFonts w:hint="eastAsia" w:ascii="宋体" w:hAnsi="宋体" w:cs="Times New Roman"/>
          <w:color w:val="auto"/>
          <w:szCs w:val="21"/>
          <w:highlight w:val="none"/>
          <w:lang w:eastAsia="zh-CN"/>
        </w:rPr>
        <w:t>采取其他补救措施</w:t>
      </w:r>
      <w:r>
        <w:rPr>
          <w:rFonts w:hint="eastAsia" w:ascii="宋体" w:hAnsi="宋体" w:cs="Times New Roman"/>
          <w:color w:val="auto"/>
          <w:szCs w:val="21"/>
          <w:highlight w:val="none"/>
        </w:rPr>
        <w:t>。</w:t>
      </w:r>
    </w:p>
    <w:p w14:paraId="2E9BB925">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eastAsia="zh-CN"/>
        </w:rPr>
        <w:t>5</w:t>
      </w:r>
      <w:r>
        <w:rPr>
          <w:rFonts w:hint="eastAsia" w:ascii="宋体" w:hAnsi="宋体" w:cs="Times New Roman"/>
          <w:color w:val="auto"/>
          <w:szCs w:val="21"/>
          <w:highlight w:val="none"/>
        </w:rPr>
        <w:t>.3 迟延支付的违约责任</w:t>
      </w:r>
    </w:p>
    <w:p w14:paraId="6834E69E">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甲方存在迟延支付乙方合同款项的，应当承担</w:t>
      </w:r>
      <w:r>
        <w:rPr>
          <w:rFonts w:hint="eastAsia" w:ascii="宋体" w:hAnsi="宋体" w:cs="Times New Roman"/>
          <w:b/>
          <w:bCs/>
          <w:color w:val="auto"/>
          <w:szCs w:val="21"/>
          <w:highlight w:val="none"/>
        </w:rPr>
        <w:t>【政府采购合同专用条款】</w:t>
      </w:r>
      <w:r>
        <w:rPr>
          <w:rFonts w:hint="eastAsia" w:ascii="宋体" w:hAnsi="宋体" w:cs="Times New Roman"/>
          <w:color w:val="auto"/>
          <w:szCs w:val="21"/>
          <w:highlight w:val="none"/>
        </w:rPr>
        <w:t>规定的逾期付款利息。</w:t>
      </w:r>
    </w:p>
    <w:p w14:paraId="0689AC3D">
      <w:pPr>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bCs/>
          <w:color w:val="auto"/>
          <w:szCs w:val="21"/>
          <w:highlight w:val="none"/>
        </w:rPr>
        <w:t>1</w:t>
      </w:r>
      <w:r>
        <w:rPr>
          <w:rFonts w:hint="eastAsia" w:ascii="宋体" w:hAnsi="宋体" w:cs="Times New Roman"/>
          <w:bCs/>
          <w:color w:val="auto"/>
          <w:szCs w:val="21"/>
          <w:highlight w:val="none"/>
          <w:lang w:eastAsia="zh-CN"/>
        </w:rPr>
        <w:t>5</w:t>
      </w:r>
      <w:r>
        <w:rPr>
          <w:rFonts w:hint="eastAsia" w:ascii="宋体" w:hAnsi="宋体" w:cs="Times New Roman"/>
          <w:bCs/>
          <w:color w:val="auto"/>
          <w:szCs w:val="21"/>
          <w:highlight w:val="none"/>
        </w:rPr>
        <w:t>.4其他违约责任根据项目实际需要按</w:t>
      </w:r>
      <w:r>
        <w:rPr>
          <w:rFonts w:hint="eastAsia" w:ascii="宋体" w:hAnsi="宋体" w:cs="Times New Roman"/>
          <w:b/>
          <w:bCs/>
          <w:color w:val="auto"/>
          <w:szCs w:val="21"/>
          <w:highlight w:val="none"/>
        </w:rPr>
        <w:t>【政府采购合同专用条款】</w:t>
      </w:r>
      <w:r>
        <w:rPr>
          <w:rFonts w:hint="eastAsia" w:ascii="宋体" w:hAnsi="宋体" w:cs="Times New Roman"/>
          <w:color w:val="auto"/>
          <w:szCs w:val="21"/>
          <w:highlight w:val="none"/>
        </w:rPr>
        <w:t>规定执行。</w:t>
      </w:r>
    </w:p>
    <w:p w14:paraId="6B94968B">
      <w:pPr>
        <w:numPr>
          <w:ilvl w:val="0"/>
          <w:numId w:val="8"/>
        </w:numPr>
        <w:autoSpaceDE w:val="0"/>
        <w:autoSpaceDN w:val="0"/>
        <w:adjustRightInd w:val="0"/>
        <w:snapToGrid w:val="0"/>
        <w:spacing w:before="0" w:beforeLines="0" w:line="360" w:lineRule="auto"/>
        <w:jc w:val="left"/>
        <w:rPr>
          <w:rFonts w:ascii="宋体" w:hAnsi="宋体" w:cs="Times New Roman"/>
          <w:b/>
          <w:color w:val="auto"/>
          <w:sz w:val="24"/>
          <w:szCs w:val="20"/>
          <w:highlight w:val="none"/>
        </w:rPr>
      </w:pPr>
      <w:r>
        <w:rPr>
          <w:rFonts w:hint="eastAsia" w:ascii="宋体" w:hAnsi="宋体" w:cs="Times New Roman"/>
          <w:b/>
          <w:color w:val="auto"/>
          <w:sz w:val="24"/>
          <w:szCs w:val="20"/>
          <w:highlight w:val="none"/>
        </w:rPr>
        <w:t>合同变更</w:t>
      </w:r>
      <w:r>
        <w:rPr>
          <w:rFonts w:hint="eastAsia" w:ascii="宋体" w:hAnsi="宋体" w:cs="Times New Roman"/>
          <w:b/>
          <w:color w:val="auto"/>
          <w:sz w:val="24"/>
          <w:szCs w:val="20"/>
          <w:highlight w:val="none"/>
          <w:lang w:eastAsia="zh-CN"/>
        </w:rPr>
        <w:t>、中止与终止</w:t>
      </w:r>
    </w:p>
    <w:p w14:paraId="310C2060">
      <w:pPr>
        <w:autoSpaceDE/>
        <w:autoSpaceDN/>
        <w:adjustRightInd w:val="0"/>
        <w:snapToGrid w:val="0"/>
        <w:spacing w:before="0" w:beforeLines="0" w:line="360" w:lineRule="auto"/>
        <w:ind w:firstLine="0" w:firstLineChars="0"/>
        <w:jc w:val="left"/>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 xml:space="preserve">    </w:t>
      </w:r>
      <w:r>
        <w:rPr>
          <w:rFonts w:hint="eastAsia" w:ascii="宋体" w:hAnsi="宋体" w:cs="Times New Roman"/>
          <w:color w:val="auto"/>
          <w:szCs w:val="21"/>
          <w:highlight w:val="none"/>
        </w:rPr>
        <w:t>1</w:t>
      </w: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.1合同的</w:t>
      </w:r>
      <w:r>
        <w:rPr>
          <w:rFonts w:hint="eastAsia" w:ascii="宋体" w:hAnsi="宋体" w:cs="Times New Roman"/>
          <w:color w:val="auto"/>
          <w:szCs w:val="21"/>
          <w:highlight w:val="none"/>
          <w:lang w:eastAsia="zh-CN"/>
        </w:rPr>
        <w:t>变更</w:t>
      </w:r>
    </w:p>
    <w:p w14:paraId="22182CD7">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lang w:eastAsia="zh-CN"/>
        </w:rPr>
        <w:t>政府采购合同履行中，</w:t>
      </w:r>
      <w:r>
        <w:rPr>
          <w:rFonts w:hint="eastAsia" w:ascii="宋体" w:hAnsi="宋体" w:cs="Times New Roman"/>
          <w:color w:val="auto"/>
          <w:szCs w:val="21"/>
          <w:highlight w:val="none"/>
        </w:rPr>
        <w:t>在不改变合同其他条款的前提下，甲方可以在合同价款10%的范围内追加与合同标的相同的货物，并就此与乙方协商</w:t>
      </w:r>
      <w:r>
        <w:rPr>
          <w:rFonts w:hint="eastAsia" w:ascii="宋体" w:hAnsi="宋体" w:cs="Times New Roman"/>
          <w:color w:val="auto"/>
          <w:szCs w:val="21"/>
          <w:highlight w:val="none"/>
          <w:lang w:eastAsia="zh-CN"/>
        </w:rPr>
        <w:t>一致后</w:t>
      </w:r>
      <w:r>
        <w:rPr>
          <w:rFonts w:hint="eastAsia" w:ascii="宋体" w:hAnsi="宋体" w:cs="Times New Roman"/>
          <w:color w:val="auto"/>
          <w:szCs w:val="21"/>
          <w:highlight w:val="none"/>
        </w:rPr>
        <w:t>签订补充协议。</w:t>
      </w:r>
    </w:p>
    <w:p w14:paraId="7F288CAC">
      <w:pPr>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合同的中止</w:t>
      </w:r>
    </w:p>
    <w:p w14:paraId="58095FB0">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（1）合同履行过程中因供应商就采购文件、采购过程或结果提起投诉的，甲方认为有必要的，</w:t>
      </w:r>
      <w:r>
        <w:rPr>
          <w:rFonts w:hint="eastAsia" w:ascii="宋体" w:hAnsi="宋体" w:cs="Times New Roman"/>
          <w:color w:val="auto"/>
          <w:szCs w:val="21"/>
          <w:highlight w:val="none"/>
          <w:lang w:eastAsia="zh-CN"/>
        </w:rPr>
        <w:t>可以</w:t>
      </w:r>
      <w:r>
        <w:rPr>
          <w:rFonts w:hint="eastAsia" w:ascii="宋体" w:hAnsi="宋体" w:cs="Times New Roman"/>
          <w:color w:val="auto"/>
          <w:szCs w:val="21"/>
          <w:highlight w:val="none"/>
        </w:rPr>
        <w:t>中止合同的履行。</w:t>
      </w:r>
    </w:p>
    <w:p w14:paraId="23385C5A">
      <w:pPr>
        <w:autoSpaceDE w:val="0"/>
        <w:autoSpaceDN w:val="0"/>
        <w:adjustRightInd w:val="0"/>
        <w:snapToGrid w:val="0"/>
        <w:spacing w:before="0" w:beforeLines="0" w:line="360" w:lineRule="auto"/>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val="en-US" w:eastAsia="zh-CN"/>
        </w:rPr>
        <w:t>合同履行过程中，</w:t>
      </w:r>
      <w:r>
        <w:rPr>
          <w:rFonts w:hint="eastAsia" w:ascii="宋体" w:hAnsi="宋体" w:cs="Times New Roman"/>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s="Times New Roman"/>
          <w:color w:val="auto"/>
          <w:szCs w:val="21"/>
          <w:highlight w:val="none"/>
          <w:lang w:eastAsia="zh-CN"/>
        </w:rPr>
        <w:t>，乙方有义务及时告知甲方</w:t>
      </w:r>
      <w:r>
        <w:rPr>
          <w:rFonts w:hint="eastAsia" w:ascii="宋体" w:hAnsi="宋体" w:cs="Times New Roman"/>
          <w:color w:val="auto"/>
          <w:szCs w:val="21"/>
          <w:highlight w:val="none"/>
        </w:rPr>
        <w:t>。甲方</w:t>
      </w:r>
      <w:r>
        <w:rPr>
          <w:rFonts w:hint="eastAsia" w:ascii="宋体" w:hAnsi="宋体" w:cs="Times New Roman"/>
          <w:color w:val="auto"/>
          <w:szCs w:val="21"/>
          <w:highlight w:val="none"/>
          <w:lang w:eastAsia="zh-CN"/>
        </w:rPr>
        <w:t>有权</w:t>
      </w:r>
      <w:r>
        <w:rPr>
          <w:rFonts w:hint="eastAsia" w:ascii="宋体" w:hAnsi="宋体" w:cs="Times New Roman"/>
          <w:color w:val="auto"/>
          <w:szCs w:val="21"/>
          <w:highlight w:val="none"/>
        </w:rPr>
        <w:t>以书面形式通知乙方中止合同</w:t>
      </w:r>
      <w:r>
        <w:rPr>
          <w:rFonts w:hint="eastAsia" w:ascii="宋体" w:hAnsi="宋体" w:cs="Times New Roman"/>
          <w:color w:val="auto"/>
          <w:szCs w:val="21"/>
          <w:highlight w:val="none"/>
          <w:lang w:eastAsia="zh-CN"/>
        </w:rPr>
        <w:t>并要求乙方在合理期限内消除相关情形或者提供适当担保。</w:t>
      </w:r>
      <w:r>
        <w:rPr>
          <w:rFonts w:hint="eastAsia" w:ascii="宋体" w:hAnsi="宋体" w:cs="Times New Roman"/>
          <w:color w:val="auto"/>
          <w:szCs w:val="21"/>
          <w:highlight w:val="none"/>
        </w:rPr>
        <w:t>乙方提供适当担保的，</w:t>
      </w:r>
      <w:r>
        <w:rPr>
          <w:rFonts w:hint="eastAsia" w:ascii="宋体" w:hAnsi="宋体" w:cs="Times New Roman"/>
          <w:color w:val="auto"/>
          <w:szCs w:val="21"/>
          <w:highlight w:val="none"/>
          <w:lang w:eastAsia="zh-CN"/>
        </w:rPr>
        <w:t>合同继续</w:t>
      </w:r>
      <w:r>
        <w:rPr>
          <w:rFonts w:hint="eastAsia" w:ascii="宋体" w:hAnsi="宋体" w:cs="Times New Roman"/>
          <w:color w:val="auto"/>
          <w:szCs w:val="21"/>
          <w:highlight w:val="none"/>
        </w:rPr>
        <w:t>履行</w:t>
      </w:r>
      <w:r>
        <w:rPr>
          <w:rFonts w:hint="eastAsia" w:ascii="宋体" w:hAnsi="宋体" w:cs="Times New Roman"/>
          <w:color w:val="auto"/>
          <w:szCs w:val="21"/>
          <w:highlight w:val="none"/>
          <w:lang w:eastAsia="zh-CN"/>
        </w:rPr>
        <w:t>；乙</w:t>
      </w:r>
      <w:r>
        <w:rPr>
          <w:rFonts w:hint="eastAsia" w:ascii="宋体" w:hAnsi="宋体" w:cs="Times New Roman"/>
          <w:color w:val="auto"/>
          <w:szCs w:val="21"/>
          <w:highlight w:val="none"/>
        </w:rPr>
        <w:t>方在合理期限内未恢复履约能力且未提供适当担保的，视为拒绝</w:t>
      </w:r>
      <w:r>
        <w:rPr>
          <w:rFonts w:hint="eastAsia" w:ascii="宋体" w:hAnsi="宋体" w:cs="Times New Roman"/>
          <w:color w:val="auto"/>
          <w:szCs w:val="21"/>
          <w:highlight w:val="none"/>
          <w:lang w:eastAsia="zh-CN"/>
        </w:rPr>
        <w:t>继续</w:t>
      </w:r>
      <w:r>
        <w:rPr>
          <w:rFonts w:hint="eastAsia" w:ascii="宋体" w:hAnsi="宋体" w:cs="Times New Roman"/>
          <w:color w:val="auto"/>
          <w:szCs w:val="21"/>
          <w:highlight w:val="none"/>
        </w:rPr>
        <w:t>履约，甲方</w:t>
      </w:r>
      <w:r>
        <w:rPr>
          <w:rFonts w:hint="eastAsia" w:ascii="宋体" w:hAnsi="宋体" w:cs="Times New Roman"/>
          <w:color w:val="auto"/>
          <w:szCs w:val="21"/>
          <w:highlight w:val="none"/>
          <w:lang w:eastAsia="zh-CN"/>
        </w:rPr>
        <w:t>有权</w:t>
      </w:r>
      <w:r>
        <w:rPr>
          <w:rFonts w:hint="eastAsia" w:ascii="宋体" w:hAnsi="宋体" w:cs="Times New Roman"/>
          <w:color w:val="auto"/>
          <w:szCs w:val="21"/>
          <w:highlight w:val="none"/>
        </w:rPr>
        <w:t>解除合同并要求乙方承担</w:t>
      </w:r>
      <w:r>
        <w:rPr>
          <w:rFonts w:hint="eastAsia" w:ascii="宋体" w:hAnsi="宋体" w:cs="Times New Roman"/>
          <w:color w:val="auto"/>
          <w:szCs w:val="21"/>
          <w:highlight w:val="none"/>
          <w:lang w:eastAsia="zh-CN"/>
        </w:rPr>
        <w:t>由此给甲方造成的损失</w:t>
      </w:r>
      <w:r>
        <w:rPr>
          <w:rFonts w:hint="eastAsia" w:ascii="宋体" w:hAnsi="宋体" w:cs="Times New Roman"/>
          <w:color w:val="auto"/>
          <w:szCs w:val="21"/>
          <w:highlight w:val="none"/>
        </w:rPr>
        <w:t>。</w:t>
      </w:r>
    </w:p>
    <w:p w14:paraId="2B7938CC">
      <w:pPr>
        <w:pStyle w:val="44"/>
        <w:spacing w:beforeLines="0" w:line="360" w:lineRule="auto"/>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617A7848">
      <w:pPr>
        <w:snapToGrid w:val="0"/>
        <w:spacing w:beforeLines="0" w:line="360" w:lineRule="auto"/>
        <w:ind w:firstLine="420" w:firstLineChars="200"/>
        <w:jc w:val="left"/>
        <w:rPr>
          <w:rFonts w:ascii="Calibri" w:hAnsi="Calibri" w:cs="Times New Roman"/>
          <w:color w:val="auto"/>
          <w:sz w:val="21"/>
          <w:szCs w:val="20"/>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）甲方不得以行政区划调整、政府换届、机构或者职能调整以及相关责任人更替为由中止合同。</w:t>
      </w:r>
    </w:p>
    <w:p w14:paraId="5C473A2B">
      <w:pPr>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合同的终止</w:t>
      </w:r>
    </w:p>
    <w:p w14:paraId="15BFF234">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（1）合同因有效期限届满而终止；</w:t>
      </w:r>
    </w:p>
    <w:p w14:paraId="671BBEAD">
      <w:pPr>
        <w:snapToGrid w:val="0"/>
        <w:spacing w:beforeLines="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Times New Roman"/>
          <w:color w:val="auto"/>
          <w:szCs w:val="21"/>
          <w:highlight w:val="none"/>
        </w:rPr>
        <w:t>（2）乙方未</w:t>
      </w:r>
      <w:r>
        <w:rPr>
          <w:rFonts w:hint="eastAsia" w:ascii="宋体" w:hAnsi="宋体" w:cs="Times New Roman"/>
          <w:color w:val="auto"/>
          <w:szCs w:val="21"/>
          <w:highlight w:val="none"/>
          <w:lang w:eastAsia="zh-CN"/>
        </w:rPr>
        <w:t>按</w:t>
      </w:r>
      <w:r>
        <w:rPr>
          <w:rFonts w:hint="eastAsia" w:ascii="宋体" w:hAnsi="宋体" w:cs="Times New Roman"/>
          <w:color w:val="auto"/>
          <w:szCs w:val="21"/>
          <w:highlight w:val="none"/>
        </w:rPr>
        <w:t>合同约定履行，构成根本性违约的，甲方有权终止合同</w:t>
      </w:r>
      <w:r>
        <w:rPr>
          <w:rFonts w:hint="eastAsia" w:ascii="宋体" w:hAnsi="宋体" w:cs="Times New Roman"/>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s="Times New Roman"/>
          <w:color w:val="auto"/>
          <w:szCs w:val="21"/>
          <w:highlight w:val="none"/>
        </w:rPr>
        <w:t>。</w:t>
      </w:r>
    </w:p>
    <w:p w14:paraId="0B8C0CD8">
      <w:pPr>
        <w:pStyle w:val="44"/>
        <w:spacing w:beforeLines="0"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10A9AB59">
      <w:pPr>
        <w:pStyle w:val="44"/>
        <w:spacing w:beforeLines="0" w:line="360" w:lineRule="auto"/>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014A04B0">
      <w:pPr>
        <w:autoSpaceDE w:val="0"/>
        <w:autoSpaceDN w:val="0"/>
        <w:adjustRightInd w:val="0"/>
        <w:snapToGrid w:val="0"/>
        <w:spacing w:before="0" w:beforeLines="0" w:line="360" w:lineRule="auto"/>
        <w:jc w:val="left"/>
        <w:rPr>
          <w:rFonts w:ascii="宋体" w:hAnsi="宋体" w:cs="Times New Roman"/>
          <w:b/>
          <w:bCs/>
          <w:color w:val="auto"/>
          <w:sz w:val="24"/>
          <w:szCs w:val="20"/>
          <w:highlight w:val="none"/>
        </w:rPr>
      </w:pPr>
      <w:r>
        <w:rPr>
          <w:rFonts w:hint="eastAsia" w:ascii="宋体" w:hAnsi="宋体" w:cs="Times New Roman"/>
          <w:b/>
          <w:bCs/>
          <w:color w:val="auto"/>
          <w:sz w:val="24"/>
          <w:szCs w:val="20"/>
          <w:highlight w:val="none"/>
        </w:rPr>
        <w:t>1</w:t>
      </w:r>
      <w:r>
        <w:rPr>
          <w:rFonts w:hint="eastAsia" w:ascii="宋体" w:hAnsi="宋体" w:cs="Times New Roman"/>
          <w:b/>
          <w:bCs/>
          <w:color w:val="auto"/>
          <w:sz w:val="24"/>
          <w:szCs w:val="20"/>
          <w:highlight w:val="none"/>
          <w:lang w:val="en-US" w:eastAsia="zh-CN"/>
        </w:rPr>
        <w:t>7</w:t>
      </w:r>
      <w:r>
        <w:rPr>
          <w:rFonts w:hint="eastAsia" w:ascii="宋体" w:hAnsi="宋体" w:cs="Times New Roman"/>
          <w:b/>
          <w:bCs/>
          <w:color w:val="auto"/>
          <w:sz w:val="24"/>
          <w:szCs w:val="20"/>
          <w:highlight w:val="none"/>
        </w:rPr>
        <w:t>.</w:t>
      </w:r>
      <w:r>
        <w:rPr>
          <w:rFonts w:hint="eastAsia" w:ascii="宋体" w:hAnsi="宋体" w:cs="Times New Roman"/>
          <w:b/>
          <w:bCs/>
          <w:color w:val="auto"/>
          <w:sz w:val="24"/>
          <w:szCs w:val="20"/>
          <w:highlight w:val="none"/>
          <w:lang w:val="en-US" w:eastAsia="zh-CN"/>
        </w:rPr>
        <w:t xml:space="preserve"> </w:t>
      </w:r>
      <w:r>
        <w:rPr>
          <w:rFonts w:hint="eastAsia" w:ascii="宋体" w:hAnsi="宋体" w:cs="Times New Roman"/>
          <w:b/>
          <w:bCs/>
          <w:color w:val="auto"/>
          <w:sz w:val="24"/>
          <w:szCs w:val="20"/>
          <w:highlight w:val="none"/>
        </w:rPr>
        <w:t>合同分包</w:t>
      </w:r>
    </w:p>
    <w:p w14:paraId="6DE85B20">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val="en-US" w:eastAsia="zh-CN"/>
        </w:rPr>
        <w:t>7</w:t>
      </w:r>
      <w:r>
        <w:rPr>
          <w:rFonts w:hint="eastAsia" w:ascii="宋体" w:hAnsi="宋体" w:cs="Times New Roman"/>
          <w:color w:val="auto"/>
          <w:szCs w:val="21"/>
          <w:highlight w:val="none"/>
        </w:rPr>
        <w:t>.1 乙方不得</w:t>
      </w:r>
      <w:r>
        <w:rPr>
          <w:rFonts w:hint="eastAsia" w:ascii="宋体" w:hAnsi="宋体" w:cs="Times New Roman"/>
          <w:color w:val="auto"/>
          <w:szCs w:val="21"/>
          <w:highlight w:val="none"/>
          <w:lang w:eastAsia="zh-CN"/>
        </w:rPr>
        <w:t>将合同转包给其他供应商。涉及合同分包的，乙方</w:t>
      </w:r>
      <w:r>
        <w:rPr>
          <w:rFonts w:hint="eastAsia" w:ascii="宋体" w:hAnsi="宋体" w:cs="Times New Roman"/>
          <w:color w:val="auto"/>
          <w:szCs w:val="21"/>
          <w:highlight w:val="none"/>
          <w:lang w:val="en-US" w:eastAsia="zh-CN"/>
        </w:rPr>
        <w:t>应</w:t>
      </w:r>
      <w:r>
        <w:rPr>
          <w:rFonts w:hint="eastAsia" w:ascii="宋体" w:hAnsi="宋体" w:cs="Times New Roman"/>
          <w:color w:val="auto"/>
          <w:szCs w:val="21"/>
          <w:highlight w:val="none"/>
          <w:lang w:eastAsia="zh-CN"/>
        </w:rPr>
        <w:t>根据采购文件和投标（响应）文件规定进行</w:t>
      </w:r>
      <w:r>
        <w:rPr>
          <w:rFonts w:hint="eastAsia" w:ascii="宋体" w:hAnsi="宋体" w:cs="Times New Roman"/>
          <w:color w:val="auto"/>
          <w:szCs w:val="21"/>
          <w:highlight w:val="none"/>
        </w:rPr>
        <w:t>合同分包。</w:t>
      </w:r>
    </w:p>
    <w:p w14:paraId="59B388AE">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val="en-US" w:eastAsia="zh-CN"/>
        </w:rPr>
        <w:t>7</w:t>
      </w:r>
      <w:r>
        <w:rPr>
          <w:rFonts w:hint="eastAsia" w:ascii="宋体" w:hAnsi="宋体" w:cs="Times New Roman"/>
          <w:color w:val="auto"/>
          <w:szCs w:val="21"/>
          <w:highlight w:val="none"/>
        </w:rPr>
        <w:t>.2 乙方执行政府采购政策向中小企业依法分包的</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乙方应当按采购文件</w:t>
      </w:r>
      <w:r>
        <w:rPr>
          <w:rFonts w:hint="eastAsia" w:ascii="宋体" w:hAnsi="宋体" w:cs="Times New Roman"/>
          <w:color w:val="auto"/>
          <w:szCs w:val="21"/>
          <w:highlight w:val="none"/>
          <w:lang w:eastAsia="zh-CN"/>
        </w:rPr>
        <w:t>和</w:t>
      </w:r>
      <w:r>
        <w:rPr>
          <w:rFonts w:hint="eastAsia" w:ascii="宋体" w:hAnsi="宋体" w:cs="Times New Roman"/>
          <w:color w:val="auto"/>
          <w:szCs w:val="21"/>
          <w:highlight w:val="none"/>
        </w:rPr>
        <w:t>投标（响应）文件签订分包</w:t>
      </w:r>
      <w:r>
        <w:rPr>
          <w:rFonts w:hint="eastAsia" w:ascii="宋体" w:hAnsi="宋体" w:cs="Times New Roman"/>
          <w:color w:val="auto"/>
          <w:szCs w:val="21"/>
          <w:highlight w:val="none"/>
          <w:lang w:eastAsia="zh-CN"/>
        </w:rPr>
        <w:t>意向</w:t>
      </w:r>
      <w:r>
        <w:rPr>
          <w:rFonts w:hint="eastAsia" w:ascii="宋体" w:hAnsi="宋体" w:cs="Times New Roman"/>
          <w:color w:val="auto"/>
          <w:szCs w:val="21"/>
          <w:highlight w:val="none"/>
        </w:rPr>
        <w:t>协议，分包</w:t>
      </w:r>
      <w:r>
        <w:rPr>
          <w:rFonts w:hint="eastAsia" w:ascii="宋体" w:hAnsi="宋体" w:cs="Times New Roman"/>
          <w:color w:val="auto"/>
          <w:szCs w:val="21"/>
          <w:highlight w:val="none"/>
          <w:lang w:eastAsia="zh-CN"/>
        </w:rPr>
        <w:t>意向</w:t>
      </w:r>
      <w:r>
        <w:rPr>
          <w:rFonts w:hint="eastAsia" w:ascii="宋体" w:hAnsi="宋体" w:cs="Times New Roman"/>
          <w:color w:val="auto"/>
          <w:szCs w:val="21"/>
          <w:highlight w:val="none"/>
        </w:rPr>
        <w:t>协议属于本合同组成部分。</w:t>
      </w:r>
    </w:p>
    <w:p w14:paraId="54F2EE55">
      <w:pPr>
        <w:autoSpaceDE w:val="0"/>
        <w:autoSpaceDN w:val="0"/>
        <w:adjustRightInd w:val="0"/>
        <w:snapToGrid w:val="0"/>
        <w:spacing w:before="0" w:beforeLines="0" w:line="360" w:lineRule="auto"/>
        <w:jc w:val="left"/>
        <w:rPr>
          <w:rFonts w:ascii="宋体" w:hAnsi="宋体" w:cs="Times New Roman"/>
          <w:b/>
          <w:bCs/>
          <w:color w:val="auto"/>
          <w:sz w:val="24"/>
          <w:szCs w:val="20"/>
          <w:highlight w:val="none"/>
        </w:rPr>
      </w:pPr>
      <w:r>
        <w:rPr>
          <w:rFonts w:hint="eastAsia" w:ascii="宋体" w:hAnsi="宋体" w:cs="Times New Roman"/>
          <w:b/>
          <w:bCs/>
          <w:color w:val="auto"/>
          <w:sz w:val="24"/>
          <w:szCs w:val="20"/>
          <w:highlight w:val="none"/>
          <w:lang w:eastAsia="zh-CN"/>
        </w:rPr>
        <w:t>1</w:t>
      </w:r>
      <w:r>
        <w:rPr>
          <w:rFonts w:hint="eastAsia" w:ascii="宋体" w:hAnsi="宋体" w:cs="Times New Roman"/>
          <w:b/>
          <w:bCs/>
          <w:color w:val="auto"/>
          <w:sz w:val="24"/>
          <w:szCs w:val="20"/>
          <w:highlight w:val="none"/>
          <w:lang w:val="en-US" w:eastAsia="zh-CN"/>
        </w:rPr>
        <w:t>8</w:t>
      </w:r>
      <w:r>
        <w:rPr>
          <w:rFonts w:hint="eastAsia" w:ascii="宋体" w:hAnsi="宋体" w:cs="Times New Roman"/>
          <w:b/>
          <w:bCs/>
          <w:color w:val="auto"/>
          <w:sz w:val="24"/>
          <w:szCs w:val="20"/>
          <w:highlight w:val="none"/>
        </w:rPr>
        <w:t>.</w:t>
      </w:r>
      <w:r>
        <w:rPr>
          <w:rFonts w:hint="eastAsia" w:ascii="宋体" w:hAnsi="宋体" w:cs="Times New Roman"/>
          <w:b/>
          <w:bCs/>
          <w:color w:val="auto"/>
          <w:sz w:val="24"/>
          <w:szCs w:val="20"/>
          <w:highlight w:val="none"/>
          <w:lang w:val="en-US" w:eastAsia="zh-CN"/>
        </w:rPr>
        <w:t xml:space="preserve"> </w:t>
      </w:r>
      <w:r>
        <w:rPr>
          <w:rFonts w:hint="eastAsia" w:ascii="宋体" w:hAnsi="宋体" w:cs="Times New Roman"/>
          <w:b/>
          <w:bCs/>
          <w:color w:val="auto"/>
          <w:sz w:val="24"/>
          <w:szCs w:val="20"/>
          <w:highlight w:val="none"/>
        </w:rPr>
        <w:t>不可抗力</w:t>
      </w:r>
    </w:p>
    <w:p w14:paraId="00293488">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lang w:eastAsia="zh-CN"/>
        </w:rPr>
        <w:t>1</w:t>
      </w:r>
      <w:r>
        <w:rPr>
          <w:rFonts w:hint="eastAsia" w:ascii="宋体" w:hAnsi="宋体" w:cs="Times New Roman"/>
          <w:color w:val="auto"/>
          <w:szCs w:val="21"/>
          <w:highlight w:val="none"/>
          <w:lang w:val="en-US" w:eastAsia="zh-CN"/>
        </w:rPr>
        <w:t>8</w:t>
      </w:r>
      <w:r>
        <w:rPr>
          <w:rFonts w:hint="eastAsia" w:ascii="宋体" w:hAnsi="宋体" w:cs="Times New Roman"/>
          <w:color w:val="auto"/>
          <w:szCs w:val="21"/>
          <w:highlight w:val="none"/>
        </w:rPr>
        <w:t>.1 不可抗力是指合同双方不能预见、不能避免且不能克服的客观情况。</w:t>
      </w:r>
    </w:p>
    <w:p w14:paraId="33AB29AF">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lang w:eastAsia="zh-CN"/>
        </w:rPr>
        <w:t>1</w:t>
      </w:r>
      <w:r>
        <w:rPr>
          <w:rFonts w:hint="eastAsia" w:ascii="宋体" w:hAnsi="宋体" w:cs="Times New Roman"/>
          <w:color w:val="auto"/>
          <w:szCs w:val="21"/>
          <w:highlight w:val="none"/>
          <w:lang w:val="en-US" w:eastAsia="zh-CN"/>
        </w:rPr>
        <w:t>8</w:t>
      </w:r>
      <w:r>
        <w:rPr>
          <w:rFonts w:hint="eastAsia" w:ascii="宋体" w:hAnsi="宋体" w:cs="Times New Roman"/>
          <w:color w:val="auto"/>
          <w:szCs w:val="21"/>
          <w:highlight w:val="none"/>
        </w:rPr>
        <w:t>.2 任何一方对由于不可抗力造成的部分或全部不能履行合同不承担违约责任。但迟延履行后发生不可抗力的，不能免除责任。</w:t>
      </w:r>
    </w:p>
    <w:p w14:paraId="1C29B0A6">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lang w:eastAsia="zh-CN"/>
        </w:rPr>
        <w:t>1</w:t>
      </w:r>
      <w:r>
        <w:rPr>
          <w:rFonts w:hint="eastAsia" w:ascii="宋体" w:hAnsi="宋体" w:cs="Times New Roman"/>
          <w:color w:val="auto"/>
          <w:szCs w:val="21"/>
          <w:highlight w:val="none"/>
          <w:lang w:val="en-US" w:eastAsia="zh-CN"/>
        </w:rPr>
        <w:t>8</w:t>
      </w:r>
      <w:r>
        <w:rPr>
          <w:rFonts w:hint="eastAsia" w:ascii="宋体" w:hAnsi="宋体" w:cs="Times New Roman"/>
          <w:color w:val="auto"/>
          <w:szCs w:val="21"/>
          <w:highlight w:val="none"/>
        </w:rPr>
        <w:t>.3 遇有不可抗力的一方，应及时将事件情况以书面形式</w:t>
      </w:r>
      <w:r>
        <w:rPr>
          <w:rFonts w:hint="eastAsia" w:ascii="宋体" w:hAnsi="宋体" w:cs="Times New Roman"/>
          <w:color w:val="auto"/>
          <w:szCs w:val="21"/>
          <w:highlight w:val="none"/>
          <w:lang w:eastAsia="zh-CN"/>
        </w:rPr>
        <w:t>告</w:t>
      </w:r>
      <w:r>
        <w:rPr>
          <w:rFonts w:hint="eastAsia" w:ascii="宋体" w:hAnsi="宋体" w:cs="Times New Roman"/>
          <w:color w:val="auto"/>
          <w:szCs w:val="21"/>
          <w:highlight w:val="none"/>
        </w:rPr>
        <w:t>知另一方，并在事件发生后及时向另一方提交合同不能履行或部分不能履行或需要延期履行</w:t>
      </w:r>
      <w:r>
        <w:rPr>
          <w:rFonts w:hint="eastAsia" w:ascii="宋体" w:hAnsi="宋体" w:cs="Times New Roman"/>
          <w:color w:val="auto"/>
          <w:szCs w:val="21"/>
          <w:highlight w:val="none"/>
          <w:lang w:eastAsia="zh-CN"/>
        </w:rPr>
        <w:t>的详细</w:t>
      </w:r>
      <w:r>
        <w:rPr>
          <w:rFonts w:hint="eastAsia" w:ascii="宋体" w:hAnsi="宋体" w:cs="Times New Roman"/>
          <w:color w:val="auto"/>
          <w:szCs w:val="21"/>
          <w:highlight w:val="none"/>
        </w:rPr>
        <w:t>报告</w:t>
      </w:r>
      <w:r>
        <w:rPr>
          <w:rFonts w:hint="eastAsia" w:ascii="宋体" w:hAnsi="宋体" w:cs="Times New Roman"/>
          <w:color w:val="auto"/>
          <w:szCs w:val="21"/>
          <w:highlight w:val="none"/>
          <w:lang w:eastAsia="zh-CN"/>
        </w:rPr>
        <w:t>，以</w:t>
      </w:r>
      <w:r>
        <w:rPr>
          <w:rFonts w:hint="eastAsia" w:ascii="宋体" w:hAnsi="宋体" w:cs="Times New Roman"/>
          <w:color w:val="auto"/>
          <w:szCs w:val="21"/>
          <w:highlight w:val="none"/>
          <w:lang w:val="en-US" w:eastAsia="zh-CN"/>
        </w:rPr>
        <w:t>及证明不可抗力发生及其持续时间的证据</w:t>
      </w:r>
      <w:r>
        <w:rPr>
          <w:rFonts w:hint="eastAsia" w:ascii="宋体" w:hAnsi="宋体" w:cs="Times New Roman"/>
          <w:color w:val="auto"/>
          <w:szCs w:val="21"/>
          <w:highlight w:val="none"/>
        </w:rPr>
        <w:t>。</w:t>
      </w:r>
    </w:p>
    <w:p w14:paraId="533C8E81">
      <w:pPr>
        <w:autoSpaceDE w:val="0"/>
        <w:autoSpaceDN w:val="0"/>
        <w:adjustRightInd w:val="0"/>
        <w:snapToGrid w:val="0"/>
        <w:spacing w:before="0" w:beforeLines="0" w:line="360" w:lineRule="auto"/>
        <w:jc w:val="left"/>
        <w:rPr>
          <w:rFonts w:hint="eastAsia" w:ascii="宋体" w:hAnsi="宋体" w:cs="Times New Roman"/>
          <w:b/>
          <w:bCs/>
          <w:color w:val="auto"/>
          <w:sz w:val="24"/>
          <w:szCs w:val="20"/>
          <w:highlight w:val="none"/>
        </w:rPr>
      </w:pPr>
      <w:r>
        <w:rPr>
          <w:rFonts w:hint="eastAsia" w:ascii="宋体" w:hAnsi="宋体" w:cs="Times New Roman"/>
          <w:b/>
          <w:bCs/>
          <w:color w:val="auto"/>
          <w:sz w:val="24"/>
          <w:szCs w:val="20"/>
          <w:highlight w:val="none"/>
          <w:lang w:val="en-US" w:eastAsia="zh-CN"/>
        </w:rPr>
        <w:t>19</w:t>
      </w:r>
      <w:r>
        <w:rPr>
          <w:rFonts w:hint="eastAsia" w:ascii="宋体" w:hAnsi="宋体" w:cs="Times New Roman"/>
          <w:b/>
          <w:bCs/>
          <w:color w:val="auto"/>
          <w:sz w:val="24"/>
          <w:szCs w:val="20"/>
          <w:highlight w:val="none"/>
        </w:rPr>
        <w:t>.</w:t>
      </w:r>
      <w:r>
        <w:rPr>
          <w:rFonts w:hint="eastAsia" w:ascii="宋体" w:hAnsi="宋体" w:cs="Times New Roman"/>
          <w:b/>
          <w:bCs/>
          <w:color w:val="auto"/>
          <w:sz w:val="24"/>
          <w:szCs w:val="20"/>
          <w:highlight w:val="none"/>
          <w:lang w:val="en-US" w:eastAsia="zh-CN"/>
        </w:rPr>
        <w:t xml:space="preserve"> </w:t>
      </w:r>
      <w:r>
        <w:rPr>
          <w:rFonts w:hint="eastAsia" w:ascii="宋体" w:hAnsi="宋体" w:cs="Times New Roman"/>
          <w:b/>
          <w:bCs/>
          <w:color w:val="auto"/>
          <w:sz w:val="24"/>
          <w:szCs w:val="20"/>
          <w:highlight w:val="none"/>
        </w:rPr>
        <w:t>解决争议的方法</w:t>
      </w:r>
    </w:p>
    <w:p w14:paraId="15FA2685">
      <w:pPr>
        <w:pStyle w:val="44"/>
        <w:spacing w:beforeLines="0" w:line="360" w:lineRule="auto"/>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2B04012F">
      <w:pPr>
        <w:pStyle w:val="44"/>
        <w:spacing w:beforeLines="0" w:line="360" w:lineRule="auto"/>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5F3D7068">
      <w:pPr>
        <w:pStyle w:val="44"/>
        <w:spacing w:beforeLines="0" w:line="360" w:lineRule="auto"/>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09E9CE83">
      <w:pPr>
        <w:autoSpaceDE w:val="0"/>
        <w:autoSpaceDN w:val="0"/>
        <w:adjustRightInd w:val="0"/>
        <w:snapToGrid w:val="0"/>
        <w:spacing w:before="0" w:beforeLines="0" w:line="360" w:lineRule="auto"/>
        <w:jc w:val="left"/>
        <w:rPr>
          <w:rFonts w:ascii="宋体" w:hAnsi="宋体" w:cs="Times New Roman"/>
          <w:color w:val="auto"/>
          <w:sz w:val="24"/>
          <w:szCs w:val="20"/>
          <w:highlight w:val="none"/>
        </w:rPr>
      </w:pPr>
      <w:r>
        <w:rPr>
          <w:rFonts w:hint="eastAsia" w:ascii="宋体" w:hAnsi="宋体" w:cs="Times New Roman"/>
          <w:b/>
          <w:color w:val="auto"/>
          <w:sz w:val="24"/>
          <w:szCs w:val="20"/>
          <w:highlight w:val="none"/>
          <w:lang w:val="en-US" w:eastAsia="zh-CN"/>
        </w:rPr>
        <w:t>20</w:t>
      </w:r>
      <w:r>
        <w:rPr>
          <w:rFonts w:hint="eastAsia" w:ascii="宋体" w:hAnsi="宋体" w:cs="Times New Roman"/>
          <w:b/>
          <w:color w:val="auto"/>
          <w:sz w:val="24"/>
          <w:szCs w:val="20"/>
          <w:highlight w:val="none"/>
        </w:rPr>
        <w:t>.</w:t>
      </w:r>
      <w:r>
        <w:rPr>
          <w:rFonts w:hint="eastAsia" w:ascii="宋体" w:hAnsi="宋体" w:cs="Times New Roman"/>
          <w:b/>
          <w:color w:val="auto"/>
          <w:sz w:val="24"/>
          <w:szCs w:val="20"/>
          <w:highlight w:val="none"/>
          <w:lang w:val="en-US" w:eastAsia="zh-CN"/>
        </w:rPr>
        <w:t xml:space="preserve"> </w:t>
      </w:r>
      <w:r>
        <w:rPr>
          <w:rFonts w:hint="eastAsia" w:ascii="宋体" w:hAnsi="宋体" w:cs="Times New Roman"/>
          <w:b/>
          <w:color w:val="auto"/>
          <w:sz w:val="24"/>
          <w:szCs w:val="20"/>
          <w:highlight w:val="none"/>
        </w:rPr>
        <w:t>政府采购政策</w:t>
      </w:r>
    </w:p>
    <w:p w14:paraId="0AF1CD59">
      <w:pPr>
        <w:autoSpaceDE w:val="0"/>
        <w:autoSpaceDN w:val="0"/>
        <w:adjustRightInd w:val="0"/>
        <w:snapToGrid w:val="0"/>
        <w:spacing w:before="0" w:beforeLines="0" w:line="360" w:lineRule="auto"/>
        <w:ind w:firstLine="420" w:firstLineChars="200"/>
        <w:jc w:val="left"/>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 xml:space="preserve">20.1 </w:t>
      </w:r>
      <w:r>
        <w:rPr>
          <w:rFonts w:hint="eastAsia" w:ascii="宋体" w:hAnsi="宋体" w:eastAsia="宋体" w:cs="宋体"/>
          <w:color w:val="auto"/>
          <w:szCs w:val="20"/>
          <w:highlight w:val="none"/>
          <w:lang w:val="en-GB"/>
        </w:rPr>
        <w:t>本合同应当按照规定执行政府采购政策。</w:t>
      </w:r>
    </w:p>
    <w:p w14:paraId="7ECC3A45">
      <w:pPr>
        <w:autoSpaceDE w:val="0"/>
        <w:autoSpaceDN w:val="0"/>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ascii="宋体" w:hAnsi="宋体" w:cs="Times New Roman"/>
          <w:color w:val="auto"/>
          <w:szCs w:val="21"/>
          <w:highlight w:val="none"/>
        </w:rPr>
        <w:t>2</w:t>
      </w:r>
      <w:r>
        <w:rPr>
          <w:rFonts w:hint="eastAsia" w:ascii="宋体" w:hAnsi="宋体" w:cs="Times New Roman"/>
          <w:color w:val="auto"/>
          <w:szCs w:val="21"/>
          <w:highlight w:val="none"/>
          <w:lang w:val="en-US" w:eastAsia="zh-CN"/>
        </w:rPr>
        <w:t>0</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szCs w:val="20"/>
          <w:highlight w:val="none"/>
          <w:lang w:eastAsia="zh-CN"/>
        </w:rPr>
        <w:t>甲乙双方</w:t>
      </w:r>
      <w:r>
        <w:rPr>
          <w:rFonts w:hint="eastAsia" w:ascii="宋体" w:hAnsi="宋体" w:eastAsia="宋体" w:cs="宋体"/>
          <w:color w:val="auto"/>
          <w:szCs w:val="20"/>
          <w:highlight w:val="none"/>
          <w:lang w:val="en-GB"/>
        </w:rPr>
        <w:t>未按规定要求执行政府采购政策造成损失的</w:t>
      </w:r>
      <w:r>
        <w:rPr>
          <w:rFonts w:hint="eastAsia" w:ascii="宋体" w:hAnsi="宋体" w:cs="Times New Roman"/>
          <w:color w:val="auto"/>
          <w:szCs w:val="21"/>
          <w:highlight w:val="none"/>
        </w:rPr>
        <w:t>，有过错的一方应当承担赔偿责任，双方都有过错的，各自承担相应的责任。</w:t>
      </w:r>
    </w:p>
    <w:p w14:paraId="42C607A1">
      <w:pPr>
        <w:widowControl w:val="0"/>
        <w:spacing w:beforeLines="0" w:after="0" w:line="360" w:lineRule="auto"/>
        <w:ind w:firstLine="420" w:firstLineChars="200"/>
        <w:jc w:val="both"/>
        <w:rPr>
          <w:rFonts w:ascii="Calibri" w:hAnsi="Calibri" w:eastAsia="宋体" w:cs="Times New Roman"/>
          <w:color w:val="auto"/>
          <w:kern w:val="2"/>
          <w:sz w:val="21"/>
          <w:szCs w:val="24"/>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89F74A3">
      <w:pPr>
        <w:autoSpaceDE w:val="0"/>
        <w:autoSpaceDN w:val="0"/>
        <w:adjustRightInd w:val="0"/>
        <w:snapToGrid w:val="0"/>
        <w:spacing w:before="0" w:beforeLines="0" w:line="360" w:lineRule="auto"/>
        <w:jc w:val="left"/>
        <w:rPr>
          <w:rFonts w:hint="eastAsia" w:ascii="宋体" w:hAnsi="宋体" w:cs="Times New Roman"/>
          <w:b/>
          <w:color w:val="auto"/>
          <w:sz w:val="24"/>
          <w:szCs w:val="20"/>
          <w:highlight w:val="none"/>
        </w:rPr>
      </w:pPr>
      <w:r>
        <w:rPr>
          <w:rFonts w:hint="eastAsia" w:ascii="宋体" w:hAnsi="宋体" w:cs="Times New Roman"/>
          <w:b/>
          <w:color w:val="auto"/>
          <w:sz w:val="24"/>
          <w:szCs w:val="20"/>
          <w:highlight w:val="none"/>
        </w:rPr>
        <w:t>2</w:t>
      </w:r>
      <w:r>
        <w:rPr>
          <w:rFonts w:hint="eastAsia" w:ascii="宋体" w:hAnsi="宋体" w:cs="Times New Roman"/>
          <w:b/>
          <w:color w:val="auto"/>
          <w:sz w:val="24"/>
          <w:szCs w:val="20"/>
          <w:highlight w:val="none"/>
          <w:lang w:val="en-US" w:eastAsia="zh-CN"/>
        </w:rPr>
        <w:t>1</w:t>
      </w:r>
      <w:r>
        <w:rPr>
          <w:rFonts w:hint="eastAsia" w:ascii="宋体" w:hAnsi="宋体" w:cs="Times New Roman"/>
          <w:b/>
          <w:color w:val="auto"/>
          <w:sz w:val="24"/>
          <w:szCs w:val="20"/>
          <w:highlight w:val="none"/>
        </w:rPr>
        <w:t>.</w:t>
      </w:r>
      <w:r>
        <w:rPr>
          <w:rFonts w:hint="eastAsia" w:ascii="宋体" w:hAnsi="宋体" w:cs="Times New Roman"/>
          <w:b/>
          <w:color w:val="auto"/>
          <w:sz w:val="24"/>
          <w:szCs w:val="20"/>
          <w:highlight w:val="none"/>
          <w:lang w:val="en-US" w:eastAsia="zh-CN"/>
        </w:rPr>
        <w:t xml:space="preserve"> </w:t>
      </w:r>
      <w:r>
        <w:rPr>
          <w:rFonts w:hint="eastAsia" w:ascii="宋体" w:hAnsi="宋体" w:cs="Times New Roman"/>
          <w:b/>
          <w:color w:val="auto"/>
          <w:sz w:val="24"/>
          <w:szCs w:val="20"/>
          <w:highlight w:val="none"/>
        </w:rPr>
        <w:t>法律适用</w:t>
      </w:r>
    </w:p>
    <w:p w14:paraId="4831131F">
      <w:pPr>
        <w:pStyle w:val="44"/>
        <w:spacing w:beforeLines="0" w:line="360" w:lineRule="auto"/>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5CF98429">
      <w:pPr>
        <w:pStyle w:val="44"/>
        <w:spacing w:beforeLines="0" w:line="360" w:lineRule="auto"/>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0ABFFD68">
      <w:pPr>
        <w:numPr>
          <w:ilvl w:val="-1"/>
          <w:numId w:val="0"/>
        </w:numPr>
        <w:autoSpaceDE w:val="0"/>
        <w:autoSpaceDN w:val="0"/>
        <w:adjustRightInd w:val="0"/>
        <w:snapToGrid w:val="0"/>
        <w:spacing w:before="0" w:beforeLines="0" w:line="360" w:lineRule="auto"/>
        <w:jc w:val="left"/>
        <w:rPr>
          <w:rFonts w:ascii="宋体" w:hAnsi="宋体" w:cs="Times New Roman"/>
          <w:b/>
          <w:color w:val="auto"/>
          <w:sz w:val="24"/>
          <w:szCs w:val="20"/>
          <w:highlight w:val="none"/>
        </w:rPr>
      </w:pPr>
      <w:r>
        <w:rPr>
          <w:rFonts w:hint="eastAsia" w:ascii="宋体" w:hAnsi="宋体" w:cs="Times New Roman"/>
          <w:b/>
          <w:color w:val="auto"/>
          <w:sz w:val="24"/>
          <w:szCs w:val="20"/>
          <w:highlight w:val="none"/>
          <w:lang w:val="en-US" w:eastAsia="zh-CN"/>
        </w:rPr>
        <w:t xml:space="preserve">22. </w:t>
      </w:r>
      <w:r>
        <w:rPr>
          <w:rFonts w:hint="eastAsia" w:ascii="宋体" w:hAnsi="宋体" w:cs="Times New Roman"/>
          <w:b/>
          <w:color w:val="auto"/>
          <w:sz w:val="24"/>
          <w:szCs w:val="20"/>
          <w:highlight w:val="none"/>
        </w:rPr>
        <w:t>通知</w:t>
      </w:r>
    </w:p>
    <w:p w14:paraId="65767F9C">
      <w:pPr>
        <w:pStyle w:val="44"/>
        <w:spacing w:beforeLines="0" w:line="360" w:lineRule="auto"/>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15AE8E15">
      <w:pPr>
        <w:pStyle w:val="44"/>
        <w:spacing w:beforeLines="0" w:line="360" w:lineRule="auto"/>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2CE7E326">
      <w:pPr>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本合同一方给另一方的通知均应采用书面形式，传真或快递送到本合同中规定的对方的地址和办理签收手续。</w:t>
      </w:r>
    </w:p>
    <w:p w14:paraId="3CE851FB">
      <w:pPr>
        <w:adjustRightInd w:val="0"/>
        <w:snapToGrid w:val="0"/>
        <w:spacing w:before="0" w:beforeLines="0" w:line="360" w:lineRule="auto"/>
        <w:ind w:firstLine="420" w:firstLineChars="200"/>
        <w:jc w:val="left"/>
        <w:rPr>
          <w:rFonts w:ascii="宋体" w:hAnsi="宋体" w:cs="Times New Roman"/>
          <w:color w:val="auto"/>
          <w:szCs w:val="21"/>
          <w:highlight w:val="none"/>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通知以送达之日或通知书中规定的生效之日起生效，两者中以较迟之日为准。</w:t>
      </w:r>
    </w:p>
    <w:p w14:paraId="43073B60">
      <w:pPr>
        <w:numPr>
          <w:ilvl w:val="0"/>
          <w:numId w:val="9"/>
        </w:numPr>
        <w:adjustRightInd w:val="0"/>
        <w:snapToGrid w:val="0"/>
        <w:spacing w:before="0" w:beforeLines="0" w:line="360" w:lineRule="auto"/>
        <w:jc w:val="left"/>
        <w:rPr>
          <w:rFonts w:ascii="宋体" w:hAnsi="宋体" w:cs="Times New Roman"/>
          <w:b/>
          <w:bCs/>
          <w:color w:val="auto"/>
          <w:sz w:val="24"/>
          <w:szCs w:val="20"/>
          <w:highlight w:val="none"/>
        </w:rPr>
      </w:pPr>
      <w:r>
        <w:rPr>
          <w:rFonts w:hint="eastAsia" w:ascii="宋体" w:hAnsi="宋体" w:cs="Times New Roman"/>
          <w:b/>
          <w:bCs/>
          <w:color w:val="auto"/>
          <w:sz w:val="24"/>
          <w:szCs w:val="20"/>
          <w:highlight w:val="none"/>
        </w:rPr>
        <w:t>合同未尽事项</w:t>
      </w:r>
    </w:p>
    <w:p w14:paraId="1A8C99A4">
      <w:pPr>
        <w:adjustRightInd w:val="0"/>
        <w:snapToGrid w:val="0"/>
        <w:spacing w:before="0" w:beforeLines="0" w:line="360" w:lineRule="auto"/>
        <w:ind w:firstLine="420" w:firstLineChars="200"/>
        <w:jc w:val="left"/>
        <w:rPr>
          <w:rFonts w:hint="eastAsia" w:ascii="宋体" w:hAnsi="宋体" w:cs="Times New Roman"/>
          <w:bCs/>
          <w:color w:val="auto"/>
          <w:szCs w:val="21"/>
          <w:highlight w:val="none"/>
        </w:rPr>
      </w:pPr>
      <w:r>
        <w:rPr>
          <w:rFonts w:hint="eastAsia" w:ascii="宋体" w:hAnsi="宋体" w:cs="Times New Roman"/>
          <w:bCs/>
          <w:color w:val="auto"/>
          <w:szCs w:val="21"/>
          <w:highlight w:val="none"/>
        </w:rPr>
        <w:t>2</w:t>
      </w:r>
      <w:r>
        <w:rPr>
          <w:rFonts w:hint="eastAsia" w:ascii="宋体" w:hAnsi="宋体" w:cs="Times New Roman"/>
          <w:bCs/>
          <w:color w:val="auto"/>
          <w:szCs w:val="21"/>
          <w:highlight w:val="none"/>
          <w:lang w:val="en-US" w:eastAsia="zh-CN"/>
        </w:rPr>
        <w:t>3</w:t>
      </w:r>
      <w:r>
        <w:rPr>
          <w:rFonts w:hint="eastAsia" w:ascii="宋体" w:hAnsi="宋体" w:cs="Times New Roman"/>
          <w:bCs/>
          <w:color w:val="auto"/>
          <w:szCs w:val="21"/>
          <w:highlight w:val="none"/>
        </w:rPr>
        <w:t>.1合同未尽事项见</w:t>
      </w:r>
      <w:r>
        <w:rPr>
          <w:rFonts w:hint="eastAsia" w:ascii="宋体" w:hAnsi="宋体" w:cs="Times New Roman"/>
          <w:b/>
          <w:color w:val="auto"/>
          <w:szCs w:val="21"/>
          <w:highlight w:val="none"/>
        </w:rPr>
        <w:t>【政府采购合同专用条款】</w:t>
      </w:r>
      <w:r>
        <w:rPr>
          <w:rFonts w:hint="eastAsia" w:ascii="宋体" w:hAnsi="宋体" w:cs="Times New Roman"/>
          <w:bCs/>
          <w:color w:val="auto"/>
          <w:szCs w:val="21"/>
          <w:highlight w:val="none"/>
        </w:rPr>
        <w:t>。</w:t>
      </w:r>
    </w:p>
    <w:p w14:paraId="2FB1DA98">
      <w:pPr>
        <w:adjustRightInd w:val="0"/>
        <w:snapToGrid w:val="0"/>
        <w:spacing w:beforeLines="0" w:line="360" w:lineRule="auto"/>
        <w:ind w:firstLine="0" w:firstLineChars="0"/>
        <w:jc w:val="left"/>
        <w:rPr>
          <w:rFonts w:ascii="黑体" w:hAnsi="华文中宋" w:eastAsia="黑体" w:cs="Times New Roman"/>
          <w:color w:val="auto"/>
          <w:sz w:val="28"/>
          <w:szCs w:val="28"/>
          <w:highlight w:val="none"/>
        </w:rPr>
      </w:pPr>
      <w:r>
        <w:rPr>
          <w:rFonts w:hint="eastAsia" w:ascii="宋体" w:hAnsi="宋体" w:cs="Times New Roman"/>
          <w:bCs/>
          <w:color w:val="auto"/>
          <w:szCs w:val="21"/>
          <w:highlight w:val="none"/>
          <w:lang w:val="en-US" w:eastAsia="zh-CN"/>
        </w:rPr>
        <w:t xml:space="preserve">    23.2 合同附件与合同正文具有同等的法律效力。</w:t>
      </w:r>
      <w:bookmarkStart w:id="4" w:name="_Toc20313"/>
    </w:p>
    <w:p w14:paraId="71912493">
      <w:pPr>
        <w:adjustRightInd w:val="0"/>
        <w:snapToGrid w:val="0"/>
        <w:spacing w:beforeLines="0" w:line="360" w:lineRule="auto"/>
        <w:jc w:val="center"/>
        <w:rPr>
          <w:rFonts w:hint="eastAsia" w:ascii="黑体" w:hAnsi="华文中宋" w:eastAsia="黑体" w:cs="Times New Roman"/>
          <w:b w:val="0"/>
          <w:bCs w:val="0"/>
          <w:color w:val="auto"/>
          <w:sz w:val="28"/>
          <w:szCs w:val="28"/>
          <w:highlight w:val="none"/>
        </w:rPr>
      </w:pPr>
      <w:r>
        <w:rPr>
          <w:rFonts w:hint="eastAsia" w:ascii="黑体" w:hAnsi="华文中宋" w:eastAsia="黑体" w:cs="Times New Roman"/>
          <w:b w:val="0"/>
          <w:bCs w:val="0"/>
          <w:color w:val="auto"/>
          <w:sz w:val="28"/>
          <w:szCs w:val="28"/>
          <w:highlight w:val="none"/>
        </w:rPr>
        <w:br w:type="page"/>
      </w:r>
    </w:p>
    <w:p w14:paraId="420E21C5">
      <w:pPr>
        <w:pStyle w:val="4"/>
        <w:adjustRightInd w:val="0"/>
        <w:snapToGrid w:val="0"/>
        <w:spacing w:before="0" w:beforeLines="0" w:after="0" w:line="360" w:lineRule="auto"/>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
    </w:p>
    <w:tbl>
      <w:tblPr>
        <w:tblStyle w:val="1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8FDC6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D8D525">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第二节</w:t>
            </w:r>
          </w:p>
          <w:p w14:paraId="684D0235">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第1.2（</w:t>
            </w: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）项</w:t>
            </w:r>
          </w:p>
        </w:tc>
        <w:tc>
          <w:tcPr>
            <w:tcW w:w="1742" w:type="dxa"/>
            <w:vAlign w:val="center"/>
          </w:tcPr>
          <w:p w14:paraId="2D894A30">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rPr>
            </w:pPr>
            <w:r>
              <w:rPr>
                <w:rFonts w:hint="eastAsia" w:ascii="宋体" w:hAnsi="宋体" w:cs="Times New Roman"/>
                <w:color w:val="auto"/>
                <w:szCs w:val="21"/>
                <w:highlight w:val="none"/>
                <w:lang w:eastAsia="zh-CN"/>
              </w:rPr>
              <w:t>联合体具体要求</w:t>
            </w:r>
          </w:p>
        </w:tc>
        <w:tc>
          <w:tcPr>
            <w:tcW w:w="5170" w:type="dxa"/>
            <w:vAlign w:val="center"/>
          </w:tcPr>
          <w:p w14:paraId="60A58D50">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rPr>
            </w:pPr>
          </w:p>
        </w:tc>
      </w:tr>
      <w:tr w14:paraId="1628D6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342878F">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第二节</w:t>
            </w:r>
          </w:p>
          <w:p w14:paraId="1F83AE5F">
            <w:pPr>
              <w:keepNext w:val="0"/>
              <w:keepLines w:val="0"/>
              <w:suppressLineNumbers w:val="0"/>
              <w:adjustRightInd w:val="0"/>
              <w:snapToGrid w:val="0"/>
              <w:spacing w:before="0" w:beforeLines="0" w:beforeAutospacing="0" w:after="0" w:afterAutospacing="0" w:line="360" w:lineRule="auto"/>
              <w:ind w:left="0" w:right="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第1.2（</w:t>
            </w:r>
            <w:r>
              <w:rPr>
                <w:rFonts w:hint="eastAsia" w:ascii="宋体" w:hAnsi="宋体" w:cs="Times New Roman"/>
                <w:color w:val="auto"/>
                <w:szCs w:val="21"/>
                <w:highlight w:val="none"/>
                <w:lang w:val="en-US" w:eastAsia="zh-CN"/>
              </w:rPr>
              <w:t>7</w:t>
            </w:r>
            <w:r>
              <w:rPr>
                <w:rFonts w:hint="eastAsia" w:ascii="宋体" w:hAnsi="宋体" w:cs="Times New Roman"/>
                <w:color w:val="auto"/>
                <w:szCs w:val="21"/>
                <w:highlight w:val="none"/>
              </w:rPr>
              <w:t>）项</w:t>
            </w:r>
          </w:p>
        </w:tc>
        <w:tc>
          <w:tcPr>
            <w:tcW w:w="1742" w:type="dxa"/>
            <w:vAlign w:val="center"/>
          </w:tcPr>
          <w:p w14:paraId="243810DB">
            <w:pPr>
              <w:keepNext w:val="0"/>
              <w:keepLines w:val="0"/>
              <w:suppressLineNumbers w:val="0"/>
              <w:adjustRightInd w:val="0"/>
              <w:snapToGrid w:val="0"/>
              <w:spacing w:before="0" w:beforeLines="0" w:beforeAutospacing="0" w:after="0" w:afterAutospacing="0" w:line="360" w:lineRule="auto"/>
              <w:ind w:left="0" w:right="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其他术语解释</w:t>
            </w:r>
          </w:p>
        </w:tc>
        <w:tc>
          <w:tcPr>
            <w:tcW w:w="5170" w:type="dxa"/>
            <w:vAlign w:val="center"/>
          </w:tcPr>
          <w:p w14:paraId="045685A0">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eastAsia="宋体" w:cs="Times New Roman"/>
                <w:color w:val="auto"/>
                <w:kern w:val="2"/>
                <w:sz w:val="21"/>
                <w:szCs w:val="21"/>
                <w:highlight w:val="none"/>
                <w:lang w:val="en-US" w:eastAsia="zh-CN" w:bidi="ar-SA"/>
              </w:rPr>
            </w:pPr>
          </w:p>
        </w:tc>
      </w:tr>
      <w:tr w14:paraId="322B98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F454C0">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第二节</w:t>
            </w:r>
          </w:p>
          <w:p w14:paraId="2574B429">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eastAsia="zh-CN"/>
              </w:rPr>
              <w:t>第</w:t>
            </w:r>
            <w:r>
              <w:rPr>
                <w:rFonts w:hint="eastAsia" w:ascii="宋体" w:hAnsi="宋体" w:cs="Times New Roman"/>
                <w:color w:val="auto"/>
                <w:szCs w:val="21"/>
                <w:highlight w:val="none"/>
                <w:lang w:val="en-US" w:eastAsia="zh-CN"/>
              </w:rPr>
              <w:t>4.4款</w:t>
            </w:r>
          </w:p>
        </w:tc>
        <w:tc>
          <w:tcPr>
            <w:tcW w:w="1742" w:type="dxa"/>
            <w:vAlign w:val="center"/>
          </w:tcPr>
          <w:p w14:paraId="0CAC0403">
            <w:pPr>
              <w:keepNext w:val="0"/>
              <w:keepLines w:val="0"/>
              <w:suppressLineNumbers w:val="0"/>
              <w:adjustRightInd w:val="0"/>
              <w:snapToGrid w:val="0"/>
              <w:spacing w:before="0" w:beforeLines="0" w:beforeAutospacing="0" w:after="0" w:afterAutospacing="0" w:line="360" w:lineRule="auto"/>
              <w:ind w:left="0" w:right="0"/>
              <w:jc w:val="left"/>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履约验收中甲方提出异议或作出说明的期限</w:t>
            </w:r>
          </w:p>
        </w:tc>
        <w:tc>
          <w:tcPr>
            <w:tcW w:w="5170" w:type="dxa"/>
            <w:vAlign w:val="center"/>
          </w:tcPr>
          <w:p w14:paraId="0AF0A573">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lang w:eastAsia="zh-CN"/>
              </w:rPr>
              <w:t>根据</w:t>
            </w:r>
            <w:r>
              <w:rPr>
                <w:rFonts w:hint="eastAsia" w:ascii="宋体" w:hAnsi="宋体" w:cs="宋体"/>
                <w:color w:val="auto"/>
                <w:szCs w:val="21"/>
                <w:highlight w:val="none"/>
              </w:rPr>
              <w:t>本采购项目招标文件等采购文件、乙方的《投标（响应）文件》</w:t>
            </w:r>
            <w:r>
              <w:rPr>
                <w:rFonts w:hint="eastAsia" w:ascii="宋体" w:hAnsi="宋体" w:cs="宋体"/>
                <w:color w:val="auto"/>
                <w:szCs w:val="21"/>
                <w:highlight w:val="none"/>
                <w:lang w:eastAsia="zh-CN"/>
              </w:rPr>
              <w:t>约定</w:t>
            </w:r>
            <w:r>
              <w:rPr>
                <w:rFonts w:hint="eastAsia" w:ascii="宋体" w:hAnsi="宋体" w:cs="宋体"/>
                <w:color w:val="auto"/>
                <w:szCs w:val="21"/>
                <w:highlight w:val="none"/>
                <w:lang w:val="en-US" w:eastAsia="zh-CN"/>
              </w:rPr>
              <w:t>执行</w:t>
            </w:r>
          </w:p>
        </w:tc>
      </w:tr>
      <w:tr w14:paraId="36328E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8F2D80">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第二节</w:t>
            </w:r>
          </w:p>
          <w:p w14:paraId="2BF15251">
            <w:pPr>
              <w:keepNext w:val="0"/>
              <w:keepLines w:val="0"/>
              <w:suppressLineNumbers w:val="0"/>
              <w:adjustRightInd w:val="0"/>
              <w:snapToGrid w:val="0"/>
              <w:spacing w:before="0" w:beforeLines="0" w:beforeAutospacing="0" w:after="0" w:afterAutospacing="0" w:line="360" w:lineRule="auto"/>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lang w:eastAsia="zh-CN"/>
              </w:rPr>
              <w:t>第</w:t>
            </w:r>
            <w:r>
              <w:rPr>
                <w:rFonts w:hint="eastAsia" w:ascii="宋体" w:hAnsi="宋体" w:cs="Times New Roman"/>
                <w:color w:val="auto"/>
                <w:szCs w:val="21"/>
                <w:highlight w:val="none"/>
                <w:lang w:val="en-US" w:eastAsia="zh-CN"/>
              </w:rPr>
              <w:t>4.6款</w:t>
            </w:r>
          </w:p>
        </w:tc>
        <w:tc>
          <w:tcPr>
            <w:tcW w:w="1742" w:type="dxa"/>
            <w:vAlign w:val="center"/>
          </w:tcPr>
          <w:p w14:paraId="15CD225A">
            <w:pPr>
              <w:keepNext w:val="0"/>
              <w:keepLines w:val="0"/>
              <w:suppressLineNumbers w:val="0"/>
              <w:adjustRightInd w:val="0"/>
              <w:snapToGrid w:val="0"/>
              <w:spacing w:before="0" w:beforeLines="0" w:beforeAutospacing="0" w:after="0" w:afterAutospacing="0" w:line="360" w:lineRule="auto"/>
              <w:ind w:left="0" w:right="0"/>
              <w:jc w:val="left"/>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约定甲方承担的其他义务和责任</w:t>
            </w:r>
          </w:p>
        </w:tc>
        <w:tc>
          <w:tcPr>
            <w:tcW w:w="5170" w:type="dxa"/>
            <w:vAlign w:val="center"/>
          </w:tcPr>
          <w:p w14:paraId="64FAB786">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lang w:eastAsia="zh-CN"/>
              </w:rPr>
              <w:t>根据</w:t>
            </w:r>
            <w:r>
              <w:rPr>
                <w:rFonts w:hint="eastAsia" w:ascii="宋体" w:hAnsi="宋体" w:cs="宋体"/>
                <w:color w:val="auto"/>
                <w:szCs w:val="21"/>
                <w:highlight w:val="none"/>
              </w:rPr>
              <w:t>本采购项目招标文件等采购文件、乙方的《投标（响应）文件》</w:t>
            </w:r>
            <w:r>
              <w:rPr>
                <w:rFonts w:hint="eastAsia" w:ascii="宋体" w:hAnsi="宋体" w:cs="宋体"/>
                <w:color w:val="auto"/>
                <w:szCs w:val="21"/>
                <w:highlight w:val="none"/>
                <w:lang w:eastAsia="zh-CN"/>
              </w:rPr>
              <w:t>约定</w:t>
            </w:r>
            <w:r>
              <w:rPr>
                <w:rFonts w:hint="eastAsia" w:ascii="宋体" w:hAnsi="宋体" w:cs="宋体"/>
                <w:color w:val="auto"/>
                <w:szCs w:val="21"/>
                <w:highlight w:val="none"/>
                <w:lang w:val="en-US" w:eastAsia="zh-CN"/>
              </w:rPr>
              <w:t>执行</w:t>
            </w:r>
          </w:p>
        </w:tc>
      </w:tr>
      <w:tr w14:paraId="692FF8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C70A32">
            <w:pPr>
              <w:keepNext w:val="0"/>
              <w:keepLines w:val="0"/>
              <w:suppressLineNumbers w:val="0"/>
              <w:adjustRightInd w:val="0"/>
              <w:snapToGrid w:val="0"/>
              <w:spacing w:before="0" w:beforeLines="0" w:beforeAutospacing="0" w:after="0" w:afterAutospacing="0" w:line="360" w:lineRule="auto"/>
              <w:ind w:left="0" w:right="0"/>
              <w:jc w:val="center"/>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第二节</w:t>
            </w:r>
          </w:p>
          <w:p w14:paraId="2A9F9B2F">
            <w:pPr>
              <w:keepNext w:val="0"/>
              <w:keepLines w:val="0"/>
              <w:suppressLineNumbers w:val="0"/>
              <w:snapToGrid w:val="0"/>
              <w:spacing w:before="0" w:beforeLines="0" w:beforeAutospacing="0" w:after="0" w:afterAutospacing="0" w:line="360" w:lineRule="auto"/>
              <w:ind w:left="0" w:right="0"/>
              <w:jc w:val="center"/>
              <w:rPr>
                <w:rFonts w:hint="default" w:ascii="Calibri" w:hAnsi="Calibri" w:cs="Times New Roman"/>
                <w:color w:val="auto"/>
                <w:szCs w:val="20"/>
                <w:highlight w:val="none"/>
                <w:lang w:val="en-US" w:eastAsia="zh-CN"/>
              </w:rPr>
            </w:pPr>
            <w:r>
              <w:rPr>
                <w:rFonts w:hint="eastAsia" w:ascii="宋体" w:hAnsi="宋体" w:cs="Times New Roman"/>
                <w:color w:val="auto"/>
                <w:szCs w:val="21"/>
                <w:highlight w:val="none"/>
                <w:lang w:eastAsia="zh-CN"/>
              </w:rPr>
              <w:t>第</w:t>
            </w:r>
            <w:r>
              <w:rPr>
                <w:rFonts w:hint="eastAsia" w:ascii="宋体" w:hAnsi="宋体" w:cs="Times New Roman"/>
                <w:color w:val="auto"/>
                <w:szCs w:val="21"/>
                <w:highlight w:val="none"/>
                <w:lang w:val="en-US" w:eastAsia="zh-CN"/>
              </w:rPr>
              <w:t>5.4款</w:t>
            </w:r>
          </w:p>
        </w:tc>
        <w:tc>
          <w:tcPr>
            <w:tcW w:w="1742" w:type="dxa"/>
            <w:vAlign w:val="center"/>
          </w:tcPr>
          <w:p w14:paraId="09A7B73B">
            <w:pPr>
              <w:keepNext w:val="0"/>
              <w:keepLines w:val="0"/>
              <w:suppressLineNumbers w:val="0"/>
              <w:adjustRightInd w:val="0"/>
              <w:snapToGrid w:val="0"/>
              <w:spacing w:before="0" w:beforeLines="0" w:beforeAutospacing="0" w:after="0" w:afterAutospacing="0" w:line="360" w:lineRule="auto"/>
              <w:ind w:left="0" w:right="0"/>
              <w:jc w:val="left"/>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约定乙方承担的其他义务和责任</w:t>
            </w:r>
          </w:p>
        </w:tc>
        <w:tc>
          <w:tcPr>
            <w:tcW w:w="5170" w:type="dxa"/>
            <w:vAlign w:val="center"/>
          </w:tcPr>
          <w:p w14:paraId="1E436406">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lang w:eastAsia="zh-CN"/>
              </w:rPr>
              <w:t>根据</w:t>
            </w:r>
            <w:r>
              <w:rPr>
                <w:rFonts w:hint="eastAsia" w:ascii="宋体" w:hAnsi="宋体" w:cs="宋体"/>
                <w:color w:val="auto"/>
                <w:szCs w:val="21"/>
                <w:highlight w:val="none"/>
              </w:rPr>
              <w:t>本采购项目招标文件等采购文件、乙方的《投标（响应）文件》</w:t>
            </w:r>
            <w:r>
              <w:rPr>
                <w:rFonts w:hint="eastAsia" w:ascii="宋体" w:hAnsi="宋体" w:cs="宋体"/>
                <w:color w:val="auto"/>
                <w:szCs w:val="21"/>
                <w:highlight w:val="none"/>
                <w:lang w:eastAsia="zh-CN"/>
              </w:rPr>
              <w:t>约定</w:t>
            </w:r>
            <w:r>
              <w:rPr>
                <w:rFonts w:hint="eastAsia" w:ascii="宋体" w:hAnsi="宋体" w:cs="宋体"/>
                <w:color w:val="auto"/>
                <w:szCs w:val="21"/>
                <w:highlight w:val="none"/>
                <w:lang w:val="en-US" w:eastAsia="zh-CN"/>
              </w:rPr>
              <w:t>执行</w:t>
            </w:r>
          </w:p>
        </w:tc>
      </w:tr>
      <w:tr w14:paraId="5F6CF3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7597F4">
            <w:pPr>
              <w:keepNext w:val="0"/>
              <w:keepLines w:val="0"/>
              <w:suppressLineNumbers w:val="0"/>
              <w:adjustRightInd w:val="0"/>
              <w:snapToGrid w:val="0"/>
              <w:spacing w:before="0" w:beforeLines="0" w:beforeAutospacing="0" w:after="0" w:afterAutospacing="0" w:line="360" w:lineRule="auto"/>
              <w:ind w:left="0" w:right="0"/>
              <w:jc w:val="center"/>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第二节</w:t>
            </w:r>
          </w:p>
          <w:p w14:paraId="093B2E6F">
            <w:pPr>
              <w:keepNext w:val="0"/>
              <w:keepLines w:val="0"/>
              <w:suppressLineNumbers w:val="0"/>
              <w:snapToGrid w:val="0"/>
              <w:spacing w:before="0" w:beforeLines="0" w:beforeAutospacing="0" w:after="0" w:afterAutospacing="0" w:line="360" w:lineRule="auto"/>
              <w:ind w:left="0" w:right="0"/>
              <w:jc w:val="center"/>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第</w:t>
            </w:r>
            <w:r>
              <w:rPr>
                <w:rFonts w:hint="eastAsia" w:ascii="宋体" w:hAnsi="宋体" w:cs="Times New Roman"/>
                <w:color w:val="auto"/>
                <w:szCs w:val="21"/>
                <w:highlight w:val="none"/>
                <w:lang w:val="en-US" w:eastAsia="zh-CN"/>
              </w:rPr>
              <w:t>6.1款</w:t>
            </w:r>
          </w:p>
        </w:tc>
        <w:tc>
          <w:tcPr>
            <w:tcW w:w="1742" w:type="dxa"/>
            <w:vAlign w:val="center"/>
          </w:tcPr>
          <w:p w14:paraId="0D9183BD">
            <w:pPr>
              <w:keepNext w:val="0"/>
              <w:keepLines w:val="0"/>
              <w:suppressLineNumbers w:val="0"/>
              <w:adjustRightInd w:val="0"/>
              <w:snapToGrid w:val="0"/>
              <w:spacing w:before="0" w:beforeLines="0" w:beforeAutospacing="0" w:after="0" w:afterAutospacing="0" w:line="360" w:lineRule="auto"/>
              <w:ind w:left="0" w:right="0"/>
              <w:jc w:val="left"/>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履行合同义务的顺序</w:t>
            </w:r>
          </w:p>
        </w:tc>
        <w:tc>
          <w:tcPr>
            <w:tcW w:w="5170" w:type="dxa"/>
            <w:vAlign w:val="center"/>
          </w:tcPr>
          <w:p w14:paraId="7FFC784C">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本采购项目招标文件等采购文件、乙方的《投标（响应）文件》</w:t>
            </w:r>
            <w:r>
              <w:rPr>
                <w:rFonts w:hint="eastAsia" w:ascii="宋体" w:hAnsi="宋体" w:cs="宋体"/>
                <w:color w:val="auto"/>
                <w:szCs w:val="21"/>
                <w:highlight w:val="none"/>
                <w:lang w:val="en-US" w:eastAsia="zh-CN"/>
              </w:rPr>
              <w:t>，双方签订的政府采购合同</w:t>
            </w:r>
          </w:p>
        </w:tc>
      </w:tr>
      <w:tr w14:paraId="73514F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3AC0FE8">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第二节</w:t>
            </w:r>
          </w:p>
          <w:p w14:paraId="705895D5">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w:t>
            </w:r>
            <w:r>
              <w:rPr>
                <w:rFonts w:hint="eastAsia" w:ascii="宋体" w:hAnsi="宋体" w:cs="Times New Roman"/>
                <w:color w:val="auto"/>
                <w:szCs w:val="21"/>
                <w:highlight w:val="none"/>
                <w:lang w:val="en-US" w:eastAsia="zh-CN"/>
              </w:rPr>
              <w:t>7</w:t>
            </w:r>
            <w:r>
              <w:rPr>
                <w:rFonts w:hint="eastAsia" w:ascii="宋体" w:hAnsi="宋体" w:cs="Times New Roman"/>
                <w:color w:val="auto"/>
                <w:szCs w:val="21"/>
                <w:highlight w:val="none"/>
              </w:rPr>
              <w:t>.1</w:t>
            </w:r>
            <w:r>
              <w:rPr>
                <w:rFonts w:hint="eastAsia" w:ascii="宋体" w:hAnsi="宋体" w:cs="Times New Roman"/>
                <w:color w:val="auto"/>
                <w:szCs w:val="21"/>
                <w:highlight w:val="none"/>
                <w:lang w:val="en-US" w:eastAsia="zh-CN"/>
              </w:rPr>
              <w:t>款</w:t>
            </w:r>
          </w:p>
        </w:tc>
        <w:tc>
          <w:tcPr>
            <w:tcW w:w="1742" w:type="dxa"/>
            <w:vAlign w:val="center"/>
          </w:tcPr>
          <w:p w14:paraId="237021EA">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rPr>
            </w:pPr>
            <w:r>
              <w:rPr>
                <w:rFonts w:hint="eastAsia" w:ascii="宋体" w:hAnsi="宋体" w:cs="Times New Roman"/>
                <w:color w:val="auto"/>
                <w:szCs w:val="21"/>
                <w:highlight w:val="none"/>
              </w:rPr>
              <w:t>包装</w:t>
            </w:r>
            <w:r>
              <w:rPr>
                <w:rFonts w:hint="eastAsia" w:ascii="宋体" w:hAnsi="宋体" w:cs="Times New Roman"/>
                <w:color w:val="auto"/>
                <w:szCs w:val="21"/>
                <w:highlight w:val="none"/>
                <w:lang w:eastAsia="zh-CN"/>
              </w:rPr>
              <w:t>特殊要求</w:t>
            </w:r>
          </w:p>
        </w:tc>
        <w:tc>
          <w:tcPr>
            <w:tcW w:w="5170" w:type="dxa"/>
            <w:vAlign w:val="center"/>
          </w:tcPr>
          <w:p w14:paraId="6C8C1B16">
            <w:pPr>
              <w:keepNext w:val="0"/>
              <w:keepLines w:val="0"/>
              <w:suppressLineNumbers w:val="0"/>
              <w:spacing w:before="0" w:beforeLines="0" w:beforeAutospacing="0" w:after="0" w:afterAutospacing="0" w:line="360" w:lineRule="auto"/>
              <w:ind w:left="0" w:right="0" w:firstLine="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eastAsia="zh-CN"/>
              </w:rPr>
              <w:t>乙方</w:t>
            </w:r>
            <w:r>
              <w:rPr>
                <w:rFonts w:hint="eastAsia" w:ascii="宋体" w:hAnsi="宋体" w:cs="宋体"/>
                <w:b w:val="0"/>
                <w:bCs w:val="0"/>
                <w:color w:val="auto"/>
                <w:sz w:val="21"/>
                <w:szCs w:val="21"/>
                <w:highlight w:val="none"/>
              </w:rPr>
              <w:t>保证提供的所有产品的技术参数指标与合同附件</w:t>
            </w: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rPr>
              <w:t xml:space="preserve">（技术参数）中对应产品的技术参数指标相一致。 </w:t>
            </w:r>
          </w:p>
          <w:p w14:paraId="338AF8AB">
            <w:pPr>
              <w:keepNext w:val="0"/>
              <w:keepLines w:val="0"/>
              <w:suppressLineNumbers w:val="0"/>
              <w:spacing w:before="0" w:beforeLines="0" w:beforeAutospacing="0" w:after="0" w:afterAutospacing="0" w:line="360" w:lineRule="auto"/>
              <w:ind w:left="0" w:right="0" w:firstLine="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eastAsia="zh-CN"/>
              </w:rPr>
              <w:t>乙方</w:t>
            </w:r>
            <w:r>
              <w:rPr>
                <w:rFonts w:hint="eastAsia" w:ascii="宋体" w:hAnsi="宋体" w:cs="宋体"/>
                <w:b w:val="0"/>
                <w:bCs w:val="0"/>
                <w:color w:val="auto"/>
                <w:sz w:val="21"/>
                <w:szCs w:val="21"/>
                <w:highlight w:val="none"/>
              </w:rPr>
              <w:t>保证提供的所有产品（包括所有配件、备件等）均是符合国家标准的、全新的、原厂制造并经检验合格的、未使用过的、正宗品牌产品，否则</w:t>
            </w:r>
            <w:r>
              <w:rPr>
                <w:rFonts w:hint="eastAsia" w:ascii="宋体" w:hAnsi="宋体" w:cs="宋体"/>
                <w:b w:val="0"/>
                <w:bCs w:val="0"/>
                <w:color w:val="auto"/>
                <w:sz w:val="21"/>
                <w:szCs w:val="21"/>
                <w:highlight w:val="none"/>
                <w:lang w:eastAsia="zh-CN"/>
              </w:rPr>
              <w:t>甲方</w:t>
            </w:r>
            <w:r>
              <w:rPr>
                <w:rFonts w:hint="eastAsia" w:ascii="宋体" w:hAnsi="宋体" w:cs="宋体"/>
                <w:b w:val="0"/>
                <w:bCs w:val="0"/>
                <w:color w:val="auto"/>
                <w:sz w:val="21"/>
                <w:szCs w:val="21"/>
                <w:highlight w:val="none"/>
              </w:rPr>
              <w:t xml:space="preserve">有权退货 </w:t>
            </w:r>
          </w:p>
          <w:p w14:paraId="0BA56C53">
            <w:pPr>
              <w:keepNext w:val="0"/>
              <w:keepLines w:val="0"/>
              <w:suppressLineNumbers w:val="0"/>
              <w:spacing w:before="0" w:beforeLines="0" w:beforeAutospacing="0" w:after="0" w:afterAutospacing="0" w:line="360" w:lineRule="auto"/>
              <w:ind w:left="0" w:right="0" w:firstLine="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eastAsia="zh-CN"/>
              </w:rPr>
              <w:t>乙方</w:t>
            </w:r>
            <w:r>
              <w:rPr>
                <w:rFonts w:hint="eastAsia" w:ascii="宋体" w:hAnsi="宋体" w:cs="宋体"/>
                <w:b w:val="0"/>
                <w:bCs w:val="0"/>
                <w:color w:val="auto"/>
                <w:sz w:val="21"/>
                <w:szCs w:val="21"/>
                <w:highlight w:val="none"/>
              </w:rPr>
              <w:t>承诺不拆换、不调换、不截留产品零部件；不以少充多、不以旧充新，不以劣充优，不以假充真；不提供降低产品等级标准的产品。否则</w:t>
            </w:r>
            <w:r>
              <w:rPr>
                <w:rFonts w:hint="eastAsia" w:ascii="宋体" w:hAnsi="宋体" w:cs="宋体"/>
                <w:b w:val="0"/>
                <w:bCs w:val="0"/>
                <w:color w:val="auto"/>
                <w:sz w:val="21"/>
                <w:szCs w:val="21"/>
                <w:highlight w:val="none"/>
                <w:lang w:eastAsia="zh-CN"/>
              </w:rPr>
              <w:t>甲方</w:t>
            </w:r>
            <w:r>
              <w:rPr>
                <w:rFonts w:hint="eastAsia" w:ascii="宋体" w:hAnsi="宋体" w:cs="宋体"/>
                <w:b w:val="0"/>
                <w:bCs w:val="0"/>
                <w:color w:val="auto"/>
                <w:sz w:val="21"/>
                <w:szCs w:val="21"/>
                <w:highlight w:val="none"/>
              </w:rPr>
              <w:t xml:space="preserve">有权退货。 </w:t>
            </w:r>
          </w:p>
          <w:p w14:paraId="7AFE3651">
            <w:pPr>
              <w:keepNext w:val="0"/>
              <w:keepLines w:val="0"/>
              <w:suppressLineNumbers w:val="0"/>
              <w:spacing w:before="0" w:beforeLines="0" w:beforeAutospacing="0" w:after="0" w:afterAutospacing="0" w:line="360" w:lineRule="auto"/>
              <w:ind w:left="0" w:right="0"/>
              <w:rPr>
                <w:rFonts w:hint="default" w:ascii="Calibri" w:hAnsi="Calibri" w:cs="Times New Roman"/>
                <w:color w:val="auto"/>
                <w:szCs w:val="20"/>
                <w:highlight w:val="none"/>
              </w:rPr>
            </w:pPr>
            <w:r>
              <w:rPr>
                <w:rFonts w:hint="eastAsia" w:ascii="宋体" w:hAnsi="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rPr>
              <w:t>包装要求：</w:t>
            </w:r>
            <w:r>
              <w:rPr>
                <w:rFonts w:hint="eastAsia" w:ascii="宋体" w:hAnsi="宋体" w:cs="宋体"/>
                <w:b w:val="0"/>
                <w:bCs w:val="0"/>
                <w:color w:val="auto"/>
                <w:sz w:val="21"/>
                <w:szCs w:val="21"/>
                <w:highlight w:val="none"/>
                <w:lang w:eastAsia="zh-CN"/>
              </w:rPr>
              <w:t>乙方</w:t>
            </w:r>
            <w:r>
              <w:rPr>
                <w:rFonts w:hint="eastAsia" w:ascii="宋体" w:hAnsi="宋体" w:cs="宋体"/>
                <w:b w:val="0"/>
                <w:bCs w:val="0"/>
                <w:color w:val="auto"/>
                <w:sz w:val="21"/>
                <w:szCs w:val="21"/>
                <w:highlight w:val="none"/>
              </w:rPr>
              <w:t>保证提供的所有报价产品均是厂家出厂的原包装；且必须采用相应标准及保护措施进行包装，这种包装应适应于相应的运输方式，并有良好的防潮、防震、防锈和防野蛮装卸等保护措施，以便保证货物安全运抵现场。货物在运输途中所发生锈、损坏和丢失的损失由</w:t>
            </w:r>
            <w:r>
              <w:rPr>
                <w:rFonts w:hint="eastAsia" w:ascii="宋体" w:hAnsi="宋体" w:cs="宋体"/>
                <w:b w:val="0"/>
                <w:bCs w:val="0"/>
                <w:color w:val="auto"/>
                <w:sz w:val="21"/>
                <w:szCs w:val="21"/>
                <w:highlight w:val="none"/>
                <w:lang w:eastAsia="zh-CN"/>
              </w:rPr>
              <w:t>乙方</w:t>
            </w:r>
            <w:r>
              <w:rPr>
                <w:rFonts w:hint="eastAsia" w:ascii="宋体" w:hAnsi="宋体" w:cs="宋体"/>
                <w:b w:val="0"/>
                <w:bCs w:val="0"/>
                <w:color w:val="auto"/>
                <w:sz w:val="21"/>
                <w:szCs w:val="21"/>
                <w:highlight w:val="none"/>
              </w:rPr>
              <w:t>承担责任和费用。每件包装应附有详细装箱清单和质量合格证书。最终用户对包装破损的货物有权拒收，</w:t>
            </w:r>
            <w:r>
              <w:rPr>
                <w:rFonts w:hint="eastAsia" w:ascii="宋体" w:hAnsi="宋体" w:cs="宋体"/>
                <w:b w:val="0"/>
                <w:bCs w:val="0"/>
                <w:color w:val="auto"/>
                <w:sz w:val="21"/>
                <w:szCs w:val="21"/>
                <w:highlight w:val="none"/>
                <w:lang w:eastAsia="zh-CN"/>
              </w:rPr>
              <w:t>乙方</w:t>
            </w:r>
            <w:r>
              <w:rPr>
                <w:rFonts w:hint="eastAsia" w:ascii="宋体" w:hAnsi="宋体" w:cs="宋体"/>
                <w:b w:val="0"/>
                <w:bCs w:val="0"/>
                <w:color w:val="auto"/>
                <w:sz w:val="21"/>
                <w:szCs w:val="21"/>
                <w:highlight w:val="none"/>
              </w:rPr>
              <w:t>承诺予以更换。</w:t>
            </w:r>
          </w:p>
        </w:tc>
      </w:tr>
      <w:tr w14:paraId="06D39C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F44C6B0">
            <w:pPr>
              <w:keepNext w:val="0"/>
              <w:keepLines w:val="0"/>
              <w:suppressLineNumbers w:val="0"/>
              <w:adjustRightInd w:val="0"/>
              <w:snapToGrid w:val="0"/>
              <w:spacing w:before="0" w:beforeLines="0" w:beforeAutospacing="0" w:after="0" w:afterAutospacing="0" w:line="360" w:lineRule="auto"/>
              <w:ind w:left="0" w:right="0"/>
              <w:jc w:val="center"/>
              <w:rPr>
                <w:rFonts w:hint="eastAsia" w:ascii="宋体" w:hAnsi="宋体" w:cs="Times New Roman"/>
                <w:color w:val="auto"/>
                <w:szCs w:val="21"/>
                <w:highlight w:val="none"/>
              </w:rPr>
            </w:pPr>
          </w:p>
        </w:tc>
        <w:tc>
          <w:tcPr>
            <w:tcW w:w="1742" w:type="dxa"/>
            <w:vAlign w:val="center"/>
          </w:tcPr>
          <w:p w14:paraId="07E4D575">
            <w:pPr>
              <w:keepNext w:val="0"/>
              <w:keepLines w:val="0"/>
              <w:suppressLineNumbers w:val="0"/>
              <w:adjustRightInd w:val="0"/>
              <w:snapToGrid w:val="0"/>
              <w:spacing w:before="0" w:beforeLines="0" w:beforeAutospacing="0" w:after="0" w:afterAutospacing="0" w:line="360" w:lineRule="auto"/>
              <w:ind w:left="0" w:right="0"/>
              <w:jc w:val="left"/>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指定现场</w:t>
            </w:r>
          </w:p>
        </w:tc>
        <w:tc>
          <w:tcPr>
            <w:tcW w:w="5170" w:type="dxa"/>
            <w:vAlign w:val="center"/>
          </w:tcPr>
          <w:p w14:paraId="17427069">
            <w:pPr>
              <w:keepNext w:val="0"/>
              <w:keepLines w:val="0"/>
              <w:suppressLineNumbers w:val="0"/>
              <w:spacing w:before="0" w:beforeLines="0" w:beforeAutospacing="0" w:after="0" w:afterAutospacing="0" w:line="360" w:lineRule="auto"/>
              <w:ind w:left="0" w:right="0"/>
              <w:rPr>
                <w:rFonts w:hint="eastAsia" w:ascii="Calibri" w:hAnsi="Calibri" w:cs="Times New Roman"/>
                <w:color w:val="auto"/>
                <w:szCs w:val="20"/>
                <w:highlight w:val="none"/>
              </w:rPr>
            </w:pP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指定地点。</w:t>
            </w:r>
          </w:p>
        </w:tc>
      </w:tr>
      <w:tr w14:paraId="3A9041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91D7C39">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第二节</w:t>
            </w:r>
          </w:p>
          <w:p w14:paraId="7B5F0981">
            <w:pPr>
              <w:keepNext w:val="0"/>
              <w:keepLines w:val="0"/>
              <w:suppressLineNumbers w:val="0"/>
              <w:adjustRightInd w:val="0"/>
              <w:snapToGrid w:val="0"/>
              <w:spacing w:before="0" w:beforeLines="0" w:beforeAutospacing="0" w:after="0" w:afterAutospacing="0" w:line="360" w:lineRule="auto"/>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第</w:t>
            </w:r>
            <w:r>
              <w:rPr>
                <w:rFonts w:hint="eastAsia" w:ascii="宋体" w:hAnsi="宋体" w:cs="Times New Roman"/>
                <w:color w:val="auto"/>
                <w:szCs w:val="21"/>
                <w:highlight w:val="none"/>
                <w:lang w:val="en-US" w:eastAsia="zh-CN"/>
              </w:rPr>
              <w:t>7</w:t>
            </w:r>
            <w:r>
              <w:rPr>
                <w:rFonts w:hint="eastAsia" w:ascii="宋体" w:hAnsi="宋体" w:cs="Times New Roman"/>
                <w:color w:val="auto"/>
                <w:szCs w:val="21"/>
                <w:highlight w:val="none"/>
              </w:rPr>
              <w:t>.2</w:t>
            </w:r>
            <w:r>
              <w:rPr>
                <w:rFonts w:hint="eastAsia" w:ascii="宋体" w:hAnsi="宋体" w:cs="Times New Roman"/>
                <w:color w:val="auto"/>
                <w:szCs w:val="21"/>
                <w:highlight w:val="none"/>
                <w:lang w:val="en-US" w:eastAsia="zh-CN"/>
              </w:rPr>
              <w:t>款</w:t>
            </w:r>
          </w:p>
        </w:tc>
        <w:tc>
          <w:tcPr>
            <w:tcW w:w="1742" w:type="dxa"/>
            <w:vAlign w:val="center"/>
          </w:tcPr>
          <w:p w14:paraId="638C247D">
            <w:pPr>
              <w:keepNext w:val="0"/>
              <w:keepLines w:val="0"/>
              <w:suppressLineNumbers w:val="0"/>
              <w:adjustRightInd w:val="0"/>
              <w:snapToGrid w:val="0"/>
              <w:spacing w:before="0" w:beforeLines="0" w:beforeAutospacing="0" w:after="0" w:afterAutospacing="0" w:line="360" w:lineRule="auto"/>
              <w:ind w:left="0" w:right="0"/>
              <w:jc w:val="left"/>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运输特殊要求</w:t>
            </w:r>
          </w:p>
        </w:tc>
        <w:tc>
          <w:tcPr>
            <w:tcW w:w="5170" w:type="dxa"/>
            <w:vAlign w:val="center"/>
          </w:tcPr>
          <w:p w14:paraId="139B01A7">
            <w:pPr>
              <w:keepNext w:val="0"/>
              <w:keepLines w:val="0"/>
              <w:numPr>
                <w:ilvl w:val="-1"/>
                <w:numId w:val="0"/>
              </w:numPr>
              <w:suppressLineNumbers w:val="0"/>
              <w:spacing w:before="0" w:beforeLines="0" w:beforeAutospacing="0" w:after="0" w:afterAutospacing="0" w:line="360" w:lineRule="auto"/>
              <w:ind w:left="0" w:right="0" w:firstLine="0" w:firstLineChars="0"/>
              <w:rPr>
                <w:rFonts w:hint="eastAsia" w:ascii="宋体" w:hAnsi="宋体" w:cs="宋体" w:eastAsiaTheme="minorEastAsia"/>
                <w:i w:val="0"/>
                <w:iCs w:val="0"/>
                <w:caps w:val="0"/>
                <w:color w:val="auto"/>
                <w:spacing w:val="0"/>
                <w:kern w:val="2"/>
                <w:sz w:val="21"/>
                <w:szCs w:val="21"/>
                <w:highlight w:val="none"/>
                <w:vertAlign w:val="baseline"/>
                <w:lang w:eastAsia="zh-CN" w:bidi="ar"/>
              </w:rPr>
            </w:pPr>
            <w:r>
              <w:rPr>
                <w:rFonts w:hint="eastAsia" w:ascii="宋体" w:hAnsi="宋体" w:cs="宋体"/>
                <w:i w:val="0"/>
                <w:iCs w:val="0"/>
                <w:caps w:val="0"/>
                <w:color w:val="auto"/>
                <w:spacing w:val="0"/>
                <w:kern w:val="2"/>
                <w:sz w:val="21"/>
                <w:szCs w:val="21"/>
                <w:highlight w:val="none"/>
                <w:vertAlign w:val="baseline"/>
                <w:lang w:val="en-US" w:eastAsia="zh-CN" w:bidi="ar"/>
              </w:rPr>
              <w:t>1.</w:t>
            </w:r>
            <w:r>
              <w:rPr>
                <w:rFonts w:hint="eastAsia" w:ascii="宋体" w:hAnsi="宋体" w:cs="宋体" w:eastAsiaTheme="minorEastAsia"/>
                <w:i w:val="0"/>
                <w:iCs w:val="0"/>
                <w:caps w:val="0"/>
                <w:color w:val="auto"/>
                <w:spacing w:val="0"/>
                <w:kern w:val="2"/>
                <w:sz w:val="21"/>
                <w:szCs w:val="21"/>
                <w:highlight w:val="none"/>
                <w:vertAlign w:val="baseline"/>
                <w:lang w:eastAsia="zh-CN" w:bidi="ar"/>
              </w:rPr>
              <w:t>乙方</w:t>
            </w:r>
            <w:r>
              <w:rPr>
                <w:rFonts w:hint="eastAsia" w:ascii="宋体" w:hAnsi="宋体" w:cs="宋体" w:eastAsiaTheme="minorEastAsia"/>
                <w:i w:val="0"/>
                <w:iCs w:val="0"/>
                <w:caps w:val="0"/>
                <w:color w:val="auto"/>
                <w:spacing w:val="0"/>
                <w:kern w:val="2"/>
                <w:sz w:val="21"/>
                <w:szCs w:val="21"/>
                <w:highlight w:val="none"/>
                <w:vertAlign w:val="baseline"/>
                <w:lang w:val="en-US" w:eastAsia="zh-CN" w:bidi="ar"/>
              </w:rPr>
              <w:t>选择委托</w:t>
            </w:r>
            <w:r>
              <w:rPr>
                <w:rFonts w:hint="eastAsia" w:ascii="宋体" w:hAnsi="宋体" w:cs="宋体" w:eastAsiaTheme="minorEastAsia"/>
                <w:i w:val="0"/>
                <w:iCs w:val="0"/>
                <w:caps w:val="0"/>
                <w:color w:val="auto"/>
                <w:spacing w:val="0"/>
                <w:kern w:val="2"/>
                <w:sz w:val="21"/>
                <w:szCs w:val="21"/>
                <w:highlight w:val="none"/>
                <w:vertAlign w:val="baseline"/>
                <w:lang w:eastAsia="zh-CN" w:bidi="ar"/>
              </w:rPr>
              <w:t>甲方</w:t>
            </w:r>
            <w:r>
              <w:rPr>
                <w:rFonts w:hint="eastAsia" w:ascii="宋体" w:hAnsi="宋体" w:cs="宋体" w:eastAsiaTheme="minorEastAsia"/>
                <w:i w:val="0"/>
                <w:iCs w:val="0"/>
                <w:caps w:val="0"/>
                <w:color w:val="auto"/>
                <w:spacing w:val="0"/>
                <w:kern w:val="2"/>
                <w:sz w:val="21"/>
                <w:szCs w:val="21"/>
                <w:highlight w:val="none"/>
                <w:vertAlign w:val="baseline"/>
                <w:lang w:val="en-US" w:eastAsia="zh-CN" w:bidi="ar"/>
              </w:rPr>
              <w:t>推荐的第三方物流进行集中仓储和二次配送至最终用户的，</w:t>
            </w:r>
            <w:r>
              <w:rPr>
                <w:rFonts w:hint="eastAsia" w:ascii="宋体" w:hAnsi="宋体" w:cs="宋体" w:eastAsiaTheme="minorEastAsia"/>
                <w:i w:val="0"/>
                <w:iCs w:val="0"/>
                <w:caps w:val="0"/>
                <w:color w:val="auto"/>
                <w:spacing w:val="0"/>
                <w:kern w:val="2"/>
                <w:sz w:val="21"/>
                <w:szCs w:val="21"/>
                <w:highlight w:val="none"/>
                <w:vertAlign w:val="baseline"/>
                <w:lang w:eastAsia="zh-CN" w:bidi="ar"/>
              </w:rPr>
              <w:t>乙方</w:t>
            </w:r>
            <w:r>
              <w:rPr>
                <w:rFonts w:hint="eastAsia" w:ascii="宋体" w:hAnsi="宋体" w:cs="宋体" w:eastAsiaTheme="minorEastAsia"/>
                <w:i w:val="0"/>
                <w:iCs w:val="0"/>
                <w:caps w:val="0"/>
                <w:color w:val="auto"/>
                <w:spacing w:val="0"/>
                <w:kern w:val="2"/>
                <w:sz w:val="21"/>
                <w:szCs w:val="21"/>
                <w:highlight w:val="none"/>
                <w:vertAlign w:val="baseline"/>
                <w:lang w:val="en-US" w:eastAsia="zh-CN" w:bidi="ar"/>
              </w:rPr>
              <w:t>在接到</w:t>
            </w:r>
            <w:r>
              <w:rPr>
                <w:rFonts w:hint="eastAsia" w:ascii="宋体" w:hAnsi="宋体" w:cs="宋体" w:eastAsiaTheme="minorEastAsia"/>
                <w:i w:val="0"/>
                <w:iCs w:val="0"/>
                <w:caps w:val="0"/>
                <w:color w:val="auto"/>
                <w:spacing w:val="0"/>
                <w:kern w:val="2"/>
                <w:sz w:val="21"/>
                <w:szCs w:val="21"/>
                <w:highlight w:val="none"/>
                <w:vertAlign w:val="baseline"/>
                <w:lang w:eastAsia="zh-CN" w:bidi="ar"/>
              </w:rPr>
              <w:t>甲方</w:t>
            </w:r>
            <w:r>
              <w:rPr>
                <w:rFonts w:hint="eastAsia" w:ascii="宋体" w:hAnsi="宋体" w:cs="宋体" w:eastAsiaTheme="minorEastAsia"/>
                <w:i w:val="0"/>
                <w:iCs w:val="0"/>
                <w:caps w:val="0"/>
                <w:color w:val="auto"/>
                <w:spacing w:val="0"/>
                <w:kern w:val="2"/>
                <w:sz w:val="21"/>
                <w:szCs w:val="21"/>
                <w:highlight w:val="none"/>
                <w:vertAlign w:val="baseline"/>
                <w:lang w:val="en-US" w:eastAsia="zh-CN" w:bidi="ar"/>
              </w:rPr>
              <w:t>《定货单》之日起20个日历日之内货交</w:t>
            </w:r>
            <w:r>
              <w:rPr>
                <w:rFonts w:hint="eastAsia" w:ascii="宋体" w:hAnsi="宋体" w:cs="宋体" w:eastAsiaTheme="minorEastAsia"/>
                <w:i w:val="0"/>
                <w:iCs w:val="0"/>
                <w:caps w:val="0"/>
                <w:color w:val="auto"/>
                <w:spacing w:val="0"/>
                <w:kern w:val="2"/>
                <w:sz w:val="21"/>
                <w:szCs w:val="21"/>
                <w:highlight w:val="none"/>
                <w:vertAlign w:val="baseline"/>
                <w:lang w:eastAsia="zh-CN" w:bidi="ar"/>
              </w:rPr>
              <w:t>甲方</w:t>
            </w:r>
            <w:r>
              <w:rPr>
                <w:rFonts w:hint="eastAsia" w:ascii="宋体" w:hAnsi="宋体" w:cs="宋体" w:eastAsiaTheme="minorEastAsia"/>
                <w:i w:val="0"/>
                <w:iCs w:val="0"/>
                <w:caps w:val="0"/>
                <w:color w:val="auto"/>
                <w:spacing w:val="0"/>
                <w:kern w:val="2"/>
                <w:sz w:val="21"/>
                <w:szCs w:val="21"/>
                <w:highlight w:val="none"/>
                <w:vertAlign w:val="baseline"/>
                <w:lang w:val="en-US" w:eastAsia="zh-CN" w:bidi="ar"/>
              </w:rPr>
              <w:t>推荐的第三方物流仓库，第三方物流在接到</w:t>
            </w:r>
            <w:r>
              <w:rPr>
                <w:rFonts w:hint="eastAsia" w:ascii="宋体" w:hAnsi="宋体" w:cs="宋体" w:eastAsiaTheme="minorEastAsia"/>
                <w:i w:val="0"/>
                <w:iCs w:val="0"/>
                <w:caps w:val="0"/>
                <w:color w:val="auto"/>
                <w:spacing w:val="0"/>
                <w:kern w:val="2"/>
                <w:sz w:val="21"/>
                <w:szCs w:val="21"/>
                <w:highlight w:val="none"/>
                <w:vertAlign w:val="baseline"/>
                <w:lang w:eastAsia="zh-CN" w:bidi="ar"/>
              </w:rPr>
              <w:t>甲方</w:t>
            </w:r>
            <w:r>
              <w:rPr>
                <w:rFonts w:hint="eastAsia" w:ascii="宋体" w:hAnsi="宋体" w:cs="宋体" w:eastAsiaTheme="minorEastAsia"/>
                <w:i w:val="0"/>
                <w:iCs w:val="0"/>
                <w:caps w:val="0"/>
                <w:color w:val="auto"/>
                <w:spacing w:val="0"/>
                <w:kern w:val="2"/>
                <w:sz w:val="21"/>
                <w:szCs w:val="21"/>
                <w:highlight w:val="none"/>
                <w:vertAlign w:val="baseline"/>
                <w:lang w:val="en-US" w:eastAsia="zh-CN" w:bidi="ar"/>
              </w:rPr>
              <w:t xml:space="preserve">通知后厦门市行政区域内24小时；厦门市行政区域外48小时内运送至最终用户。 </w:t>
            </w:r>
            <w:r>
              <w:rPr>
                <w:rFonts w:hint="eastAsia" w:ascii="宋体" w:hAnsi="宋体" w:cs="宋体" w:eastAsiaTheme="minorEastAsia"/>
                <w:i w:val="0"/>
                <w:iCs w:val="0"/>
                <w:caps w:val="0"/>
                <w:color w:val="auto"/>
                <w:spacing w:val="0"/>
                <w:kern w:val="2"/>
                <w:sz w:val="21"/>
                <w:szCs w:val="21"/>
                <w:highlight w:val="none"/>
                <w:vertAlign w:val="baseline"/>
                <w:lang w:eastAsia="zh-CN" w:bidi="ar"/>
              </w:rPr>
              <w:t xml:space="preserve">                                                        2.乙方</w:t>
            </w:r>
            <w:r>
              <w:rPr>
                <w:rFonts w:hint="eastAsia" w:ascii="宋体" w:hAnsi="宋体" w:cs="宋体" w:eastAsiaTheme="minorEastAsia"/>
                <w:i w:val="0"/>
                <w:iCs w:val="0"/>
                <w:caps w:val="0"/>
                <w:color w:val="auto"/>
                <w:spacing w:val="0"/>
                <w:kern w:val="2"/>
                <w:sz w:val="21"/>
                <w:szCs w:val="21"/>
                <w:highlight w:val="none"/>
                <w:vertAlign w:val="baseline"/>
                <w:lang w:val="en-US" w:eastAsia="zh-CN" w:bidi="ar"/>
              </w:rPr>
              <w:t>选择委托</w:t>
            </w:r>
            <w:r>
              <w:rPr>
                <w:rFonts w:hint="eastAsia" w:ascii="宋体" w:hAnsi="宋体" w:cs="宋体" w:eastAsiaTheme="minorEastAsia"/>
                <w:i w:val="0"/>
                <w:iCs w:val="0"/>
                <w:caps w:val="0"/>
                <w:color w:val="auto"/>
                <w:spacing w:val="0"/>
                <w:kern w:val="2"/>
                <w:sz w:val="21"/>
                <w:szCs w:val="21"/>
                <w:highlight w:val="none"/>
                <w:vertAlign w:val="baseline"/>
                <w:lang w:eastAsia="zh-CN" w:bidi="ar"/>
              </w:rPr>
              <w:t>甲方</w:t>
            </w:r>
            <w:r>
              <w:rPr>
                <w:rFonts w:hint="eastAsia" w:ascii="宋体" w:hAnsi="宋体" w:cs="宋体" w:eastAsiaTheme="minorEastAsia"/>
                <w:i w:val="0"/>
                <w:iCs w:val="0"/>
                <w:caps w:val="0"/>
                <w:color w:val="auto"/>
                <w:spacing w:val="0"/>
                <w:kern w:val="2"/>
                <w:sz w:val="21"/>
                <w:szCs w:val="21"/>
                <w:highlight w:val="none"/>
                <w:vertAlign w:val="baseline"/>
                <w:lang w:val="en-US" w:eastAsia="zh-CN" w:bidi="ar"/>
              </w:rPr>
              <w:t>推荐的第三方物流进行集中仓储，</w:t>
            </w:r>
            <w:r>
              <w:rPr>
                <w:rFonts w:hint="eastAsia" w:ascii="宋体" w:hAnsi="宋体" w:cs="宋体" w:eastAsiaTheme="minorEastAsia"/>
                <w:i w:val="0"/>
                <w:iCs w:val="0"/>
                <w:caps w:val="0"/>
                <w:color w:val="auto"/>
                <w:spacing w:val="0"/>
                <w:kern w:val="2"/>
                <w:sz w:val="21"/>
                <w:szCs w:val="21"/>
                <w:highlight w:val="none"/>
                <w:vertAlign w:val="baseline"/>
                <w:lang w:eastAsia="zh-CN" w:bidi="ar"/>
              </w:rPr>
              <w:t>乙方</w:t>
            </w:r>
            <w:r>
              <w:rPr>
                <w:rFonts w:hint="eastAsia" w:ascii="宋体" w:hAnsi="宋体" w:cs="宋体" w:eastAsiaTheme="minorEastAsia"/>
                <w:i w:val="0"/>
                <w:iCs w:val="0"/>
                <w:caps w:val="0"/>
                <w:color w:val="auto"/>
                <w:spacing w:val="0"/>
                <w:kern w:val="2"/>
                <w:sz w:val="21"/>
                <w:szCs w:val="21"/>
                <w:highlight w:val="none"/>
                <w:vertAlign w:val="baseline"/>
                <w:lang w:val="en-US" w:eastAsia="zh-CN" w:bidi="ar"/>
              </w:rPr>
              <w:t>接到</w:t>
            </w:r>
            <w:r>
              <w:rPr>
                <w:rFonts w:hint="eastAsia" w:ascii="宋体" w:hAnsi="宋体" w:cs="宋体" w:eastAsiaTheme="minorEastAsia"/>
                <w:i w:val="0"/>
                <w:iCs w:val="0"/>
                <w:caps w:val="0"/>
                <w:color w:val="auto"/>
                <w:spacing w:val="0"/>
                <w:kern w:val="2"/>
                <w:sz w:val="21"/>
                <w:szCs w:val="21"/>
                <w:highlight w:val="none"/>
                <w:vertAlign w:val="baseline"/>
                <w:lang w:eastAsia="zh-CN" w:bidi="ar"/>
              </w:rPr>
              <w:t>甲方</w:t>
            </w:r>
            <w:r>
              <w:rPr>
                <w:rFonts w:hint="eastAsia" w:ascii="宋体" w:hAnsi="宋体" w:cs="宋体" w:eastAsiaTheme="minorEastAsia"/>
                <w:i w:val="0"/>
                <w:iCs w:val="0"/>
                <w:caps w:val="0"/>
                <w:color w:val="auto"/>
                <w:spacing w:val="0"/>
                <w:kern w:val="2"/>
                <w:sz w:val="21"/>
                <w:szCs w:val="21"/>
                <w:highlight w:val="none"/>
                <w:vertAlign w:val="baseline"/>
                <w:lang w:val="en-US" w:eastAsia="zh-CN" w:bidi="ar"/>
              </w:rPr>
              <w:t>指令后从仓库提货后进行二次配送至最终用户的，</w:t>
            </w:r>
            <w:r>
              <w:rPr>
                <w:rFonts w:hint="eastAsia" w:ascii="宋体" w:hAnsi="宋体" w:cs="宋体" w:eastAsiaTheme="minorEastAsia"/>
                <w:i w:val="0"/>
                <w:iCs w:val="0"/>
                <w:caps w:val="0"/>
                <w:color w:val="auto"/>
                <w:spacing w:val="0"/>
                <w:kern w:val="2"/>
                <w:sz w:val="21"/>
                <w:szCs w:val="21"/>
                <w:highlight w:val="none"/>
                <w:vertAlign w:val="baseline"/>
                <w:lang w:eastAsia="zh-CN" w:bidi="ar"/>
              </w:rPr>
              <w:t>乙方</w:t>
            </w:r>
            <w:r>
              <w:rPr>
                <w:rFonts w:hint="eastAsia" w:ascii="宋体" w:hAnsi="宋体" w:cs="宋体" w:eastAsiaTheme="minorEastAsia"/>
                <w:i w:val="0"/>
                <w:iCs w:val="0"/>
                <w:caps w:val="0"/>
                <w:color w:val="auto"/>
                <w:spacing w:val="0"/>
                <w:kern w:val="2"/>
                <w:sz w:val="21"/>
                <w:szCs w:val="21"/>
                <w:highlight w:val="none"/>
                <w:vertAlign w:val="baseline"/>
                <w:lang w:val="en-US" w:eastAsia="zh-CN" w:bidi="ar"/>
              </w:rPr>
              <w:t>在接到</w:t>
            </w:r>
            <w:r>
              <w:rPr>
                <w:rFonts w:hint="eastAsia" w:ascii="宋体" w:hAnsi="宋体" w:cs="宋体" w:eastAsiaTheme="minorEastAsia"/>
                <w:i w:val="0"/>
                <w:iCs w:val="0"/>
                <w:caps w:val="0"/>
                <w:color w:val="auto"/>
                <w:spacing w:val="0"/>
                <w:kern w:val="2"/>
                <w:sz w:val="21"/>
                <w:szCs w:val="21"/>
                <w:highlight w:val="none"/>
                <w:vertAlign w:val="baseline"/>
                <w:lang w:eastAsia="zh-CN" w:bidi="ar"/>
              </w:rPr>
              <w:t>甲方</w:t>
            </w:r>
            <w:r>
              <w:rPr>
                <w:rFonts w:hint="eastAsia" w:ascii="宋体" w:hAnsi="宋体" w:cs="宋体" w:eastAsiaTheme="minorEastAsia"/>
                <w:i w:val="0"/>
                <w:iCs w:val="0"/>
                <w:caps w:val="0"/>
                <w:color w:val="auto"/>
                <w:spacing w:val="0"/>
                <w:kern w:val="2"/>
                <w:sz w:val="21"/>
                <w:szCs w:val="21"/>
                <w:highlight w:val="none"/>
                <w:vertAlign w:val="baseline"/>
                <w:lang w:val="en-US" w:eastAsia="zh-CN" w:bidi="ar"/>
              </w:rPr>
              <w:t>《定货单》之日起20个日历日之内货交</w:t>
            </w:r>
            <w:r>
              <w:rPr>
                <w:rFonts w:hint="eastAsia" w:ascii="宋体" w:hAnsi="宋体" w:cs="宋体" w:eastAsiaTheme="minorEastAsia"/>
                <w:i w:val="0"/>
                <w:iCs w:val="0"/>
                <w:caps w:val="0"/>
                <w:color w:val="auto"/>
                <w:spacing w:val="0"/>
                <w:kern w:val="2"/>
                <w:sz w:val="21"/>
                <w:szCs w:val="21"/>
                <w:highlight w:val="none"/>
                <w:vertAlign w:val="baseline"/>
                <w:lang w:eastAsia="zh-CN" w:bidi="ar"/>
              </w:rPr>
              <w:t>甲方</w:t>
            </w:r>
            <w:r>
              <w:rPr>
                <w:rFonts w:hint="eastAsia" w:ascii="宋体" w:hAnsi="宋体" w:cs="宋体" w:eastAsiaTheme="minorEastAsia"/>
                <w:i w:val="0"/>
                <w:iCs w:val="0"/>
                <w:caps w:val="0"/>
                <w:color w:val="auto"/>
                <w:spacing w:val="0"/>
                <w:kern w:val="2"/>
                <w:sz w:val="21"/>
                <w:szCs w:val="21"/>
                <w:highlight w:val="none"/>
                <w:vertAlign w:val="baseline"/>
                <w:lang w:val="en-US" w:eastAsia="zh-CN" w:bidi="ar"/>
              </w:rPr>
              <w:t>推荐的第三方物流仓库，</w:t>
            </w:r>
            <w:r>
              <w:rPr>
                <w:rFonts w:hint="eastAsia" w:ascii="宋体" w:hAnsi="宋体" w:cs="宋体" w:eastAsiaTheme="minorEastAsia"/>
                <w:i w:val="0"/>
                <w:iCs w:val="0"/>
                <w:caps w:val="0"/>
                <w:color w:val="auto"/>
                <w:spacing w:val="0"/>
                <w:kern w:val="2"/>
                <w:sz w:val="21"/>
                <w:szCs w:val="21"/>
                <w:highlight w:val="none"/>
                <w:vertAlign w:val="baseline"/>
                <w:lang w:eastAsia="zh-CN" w:bidi="ar"/>
              </w:rPr>
              <w:t>乙方</w:t>
            </w:r>
            <w:r>
              <w:rPr>
                <w:rFonts w:hint="eastAsia" w:ascii="宋体" w:hAnsi="宋体" w:cs="宋体" w:eastAsiaTheme="minorEastAsia"/>
                <w:i w:val="0"/>
                <w:iCs w:val="0"/>
                <w:caps w:val="0"/>
                <w:color w:val="auto"/>
                <w:spacing w:val="0"/>
                <w:kern w:val="2"/>
                <w:sz w:val="21"/>
                <w:szCs w:val="21"/>
                <w:highlight w:val="none"/>
                <w:vertAlign w:val="baseline"/>
                <w:lang w:val="en-US" w:eastAsia="zh-CN" w:bidi="ar"/>
              </w:rPr>
              <w:t>接到</w:t>
            </w:r>
            <w:r>
              <w:rPr>
                <w:rFonts w:hint="eastAsia" w:ascii="宋体" w:hAnsi="宋体" w:cs="宋体" w:eastAsiaTheme="minorEastAsia"/>
                <w:i w:val="0"/>
                <w:iCs w:val="0"/>
                <w:caps w:val="0"/>
                <w:color w:val="auto"/>
                <w:spacing w:val="0"/>
                <w:kern w:val="2"/>
                <w:sz w:val="21"/>
                <w:szCs w:val="21"/>
                <w:highlight w:val="none"/>
                <w:vertAlign w:val="baseline"/>
                <w:lang w:eastAsia="zh-CN" w:bidi="ar"/>
              </w:rPr>
              <w:t>甲方</w:t>
            </w:r>
            <w:r>
              <w:rPr>
                <w:rFonts w:hint="eastAsia" w:ascii="宋体" w:hAnsi="宋体" w:cs="宋体" w:eastAsiaTheme="minorEastAsia"/>
                <w:i w:val="0"/>
                <w:iCs w:val="0"/>
                <w:caps w:val="0"/>
                <w:color w:val="auto"/>
                <w:spacing w:val="0"/>
                <w:kern w:val="2"/>
                <w:sz w:val="21"/>
                <w:szCs w:val="21"/>
                <w:highlight w:val="none"/>
                <w:vertAlign w:val="baseline"/>
                <w:lang w:val="en-US" w:eastAsia="zh-CN" w:bidi="ar"/>
              </w:rPr>
              <w:t>通知后厦门市行政区域内24小时；厦门市行政区域外48小时内从</w:t>
            </w:r>
            <w:r>
              <w:rPr>
                <w:rFonts w:hint="eastAsia" w:ascii="宋体" w:hAnsi="宋体" w:cs="宋体" w:eastAsiaTheme="minorEastAsia"/>
                <w:i w:val="0"/>
                <w:iCs w:val="0"/>
                <w:caps w:val="0"/>
                <w:color w:val="auto"/>
                <w:spacing w:val="0"/>
                <w:kern w:val="2"/>
                <w:sz w:val="21"/>
                <w:szCs w:val="21"/>
                <w:highlight w:val="none"/>
                <w:vertAlign w:val="baseline"/>
                <w:lang w:eastAsia="zh-CN" w:bidi="ar"/>
              </w:rPr>
              <w:t>甲方</w:t>
            </w:r>
            <w:r>
              <w:rPr>
                <w:rFonts w:hint="eastAsia" w:ascii="宋体" w:hAnsi="宋体" w:cs="宋体" w:eastAsiaTheme="minorEastAsia"/>
                <w:i w:val="0"/>
                <w:iCs w:val="0"/>
                <w:caps w:val="0"/>
                <w:color w:val="auto"/>
                <w:spacing w:val="0"/>
                <w:kern w:val="2"/>
                <w:sz w:val="21"/>
                <w:szCs w:val="21"/>
                <w:highlight w:val="none"/>
                <w:vertAlign w:val="baseline"/>
                <w:lang w:val="en-US" w:eastAsia="zh-CN" w:bidi="ar"/>
              </w:rPr>
              <w:t>仓库运送至最终用户，</w:t>
            </w:r>
            <w:r>
              <w:rPr>
                <w:rFonts w:hint="eastAsia" w:ascii="宋体" w:hAnsi="宋体" w:cs="宋体" w:eastAsiaTheme="minorEastAsia"/>
                <w:i w:val="0"/>
                <w:iCs w:val="0"/>
                <w:caps w:val="0"/>
                <w:color w:val="auto"/>
                <w:spacing w:val="0"/>
                <w:kern w:val="2"/>
                <w:sz w:val="21"/>
                <w:szCs w:val="21"/>
                <w:highlight w:val="none"/>
                <w:vertAlign w:val="baseline"/>
                <w:lang w:eastAsia="zh-CN" w:bidi="ar"/>
              </w:rPr>
              <w:t>乙方</w:t>
            </w:r>
            <w:r>
              <w:rPr>
                <w:rFonts w:hint="eastAsia" w:ascii="宋体" w:hAnsi="宋体" w:cs="宋体" w:eastAsiaTheme="minorEastAsia"/>
                <w:i w:val="0"/>
                <w:iCs w:val="0"/>
                <w:caps w:val="0"/>
                <w:color w:val="auto"/>
                <w:spacing w:val="0"/>
                <w:kern w:val="2"/>
                <w:sz w:val="21"/>
                <w:szCs w:val="21"/>
                <w:highlight w:val="none"/>
                <w:vertAlign w:val="baseline"/>
                <w:lang w:val="en-US" w:eastAsia="zh-CN" w:bidi="ar"/>
              </w:rPr>
              <w:t>从</w:t>
            </w:r>
            <w:r>
              <w:rPr>
                <w:rFonts w:hint="eastAsia" w:ascii="宋体" w:hAnsi="宋体" w:cs="宋体" w:eastAsiaTheme="minorEastAsia"/>
                <w:i w:val="0"/>
                <w:iCs w:val="0"/>
                <w:caps w:val="0"/>
                <w:color w:val="auto"/>
                <w:spacing w:val="0"/>
                <w:kern w:val="2"/>
                <w:sz w:val="21"/>
                <w:szCs w:val="21"/>
                <w:highlight w:val="none"/>
                <w:vertAlign w:val="baseline"/>
                <w:lang w:eastAsia="zh-CN" w:bidi="ar"/>
              </w:rPr>
              <w:t>甲方</w:t>
            </w:r>
            <w:r>
              <w:rPr>
                <w:rFonts w:hint="eastAsia" w:ascii="宋体" w:hAnsi="宋体" w:cs="宋体" w:eastAsiaTheme="minorEastAsia"/>
                <w:i w:val="0"/>
                <w:iCs w:val="0"/>
                <w:caps w:val="0"/>
                <w:color w:val="auto"/>
                <w:spacing w:val="0"/>
                <w:kern w:val="2"/>
                <w:sz w:val="21"/>
                <w:szCs w:val="21"/>
                <w:highlight w:val="none"/>
                <w:vertAlign w:val="baseline"/>
                <w:lang w:val="en-US" w:eastAsia="zh-CN" w:bidi="ar"/>
              </w:rPr>
              <w:t>仓库中提货后，货物毁损、灭失的风险转移至</w:t>
            </w:r>
            <w:r>
              <w:rPr>
                <w:rFonts w:hint="eastAsia" w:ascii="宋体" w:hAnsi="宋体" w:cs="宋体" w:eastAsiaTheme="minorEastAsia"/>
                <w:i w:val="0"/>
                <w:iCs w:val="0"/>
                <w:caps w:val="0"/>
                <w:color w:val="auto"/>
                <w:spacing w:val="0"/>
                <w:kern w:val="2"/>
                <w:sz w:val="21"/>
                <w:szCs w:val="21"/>
                <w:highlight w:val="none"/>
                <w:vertAlign w:val="baseline"/>
                <w:lang w:eastAsia="zh-CN" w:bidi="ar"/>
              </w:rPr>
              <w:t>乙方</w:t>
            </w:r>
            <w:r>
              <w:rPr>
                <w:rFonts w:hint="eastAsia" w:ascii="宋体" w:hAnsi="宋体" w:cs="宋体" w:eastAsiaTheme="minorEastAsia"/>
                <w:i w:val="0"/>
                <w:iCs w:val="0"/>
                <w:caps w:val="0"/>
                <w:color w:val="auto"/>
                <w:spacing w:val="0"/>
                <w:kern w:val="2"/>
                <w:sz w:val="21"/>
                <w:szCs w:val="21"/>
                <w:highlight w:val="none"/>
                <w:vertAlign w:val="baseline"/>
                <w:lang w:val="en-US" w:eastAsia="zh-CN" w:bidi="ar"/>
              </w:rPr>
              <w:t>。</w:t>
            </w:r>
            <w:r>
              <w:rPr>
                <w:rFonts w:hint="eastAsia" w:ascii="宋体" w:hAnsi="宋体" w:cs="宋体" w:eastAsiaTheme="minorEastAsia"/>
                <w:i w:val="0"/>
                <w:iCs w:val="0"/>
                <w:caps w:val="0"/>
                <w:color w:val="auto"/>
                <w:spacing w:val="0"/>
                <w:kern w:val="2"/>
                <w:sz w:val="21"/>
                <w:szCs w:val="21"/>
                <w:highlight w:val="none"/>
                <w:vertAlign w:val="baseline"/>
                <w:lang w:eastAsia="zh-CN" w:bidi="ar"/>
              </w:rPr>
              <w:t xml:space="preserve">                                </w:t>
            </w:r>
          </w:p>
          <w:p w14:paraId="3F6BE5AF">
            <w:pPr>
              <w:keepNext w:val="0"/>
              <w:keepLines w:val="0"/>
              <w:suppressLineNumbers w:val="0"/>
              <w:spacing w:before="0" w:beforeAutospacing="0" w:after="0" w:afterAutospacing="0"/>
              <w:ind w:left="0" w:right="0"/>
              <w:rPr>
                <w:rFonts w:hint="default"/>
                <w:color w:val="auto"/>
                <w:highlight w:val="none"/>
              </w:rPr>
            </w:pPr>
            <w:r>
              <w:rPr>
                <w:rFonts w:hint="eastAsia" w:ascii="宋体" w:hAnsi="宋体" w:cs="宋体" w:eastAsiaTheme="minorEastAsia"/>
                <w:i w:val="0"/>
                <w:iCs w:val="0"/>
                <w:caps w:val="0"/>
                <w:color w:val="auto"/>
                <w:spacing w:val="0"/>
                <w:kern w:val="2"/>
                <w:sz w:val="21"/>
                <w:szCs w:val="21"/>
                <w:highlight w:val="none"/>
                <w:vertAlign w:val="baseline"/>
                <w:lang w:eastAsia="zh-CN" w:bidi="ar"/>
              </w:rPr>
              <w:t>3.乙方</w:t>
            </w:r>
            <w:r>
              <w:rPr>
                <w:rFonts w:hint="eastAsia" w:ascii="宋体" w:hAnsi="宋体" w:cs="宋体" w:eastAsiaTheme="minorEastAsia"/>
                <w:i w:val="0"/>
                <w:iCs w:val="0"/>
                <w:caps w:val="0"/>
                <w:color w:val="auto"/>
                <w:spacing w:val="0"/>
                <w:kern w:val="2"/>
                <w:sz w:val="21"/>
                <w:szCs w:val="21"/>
                <w:highlight w:val="none"/>
                <w:vertAlign w:val="baseline"/>
                <w:lang w:val="en-US" w:eastAsia="zh-CN" w:bidi="ar"/>
              </w:rPr>
              <w:t>选择自行完成集中仓储和配送的，</w:t>
            </w:r>
            <w:r>
              <w:rPr>
                <w:rFonts w:hint="eastAsia" w:ascii="宋体" w:hAnsi="宋体" w:cs="宋体" w:eastAsiaTheme="minorEastAsia"/>
                <w:i w:val="0"/>
                <w:iCs w:val="0"/>
                <w:caps w:val="0"/>
                <w:color w:val="auto"/>
                <w:spacing w:val="0"/>
                <w:kern w:val="2"/>
                <w:sz w:val="21"/>
                <w:szCs w:val="21"/>
                <w:highlight w:val="none"/>
                <w:vertAlign w:val="baseline"/>
                <w:lang w:eastAsia="zh-CN" w:bidi="ar"/>
              </w:rPr>
              <w:t>乙方自</w:t>
            </w:r>
            <w:r>
              <w:rPr>
                <w:rFonts w:hint="eastAsia" w:ascii="宋体" w:hAnsi="宋体" w:cs="宋体" w:eastAsiaTheme="minorEastAsia"/>
                <w:i w:val="0"/>
                <w:iCs w:val="0"/>
                <w:caps w:val="0"/>
                <w:color w:val="auto"/>
                <w:spacing w:val="0"/>
                <w:kern w:val="2"/>
                <w:sz w:val="21"/>
                <w:szCs w:val="21"/>
                <w:highlight w:val="none"/>
                <w:vertAlign w:val="baseline"/>
                <w:lang w:val="en-US" w:eastAsia="zh-CN" w:bidi="ar"/>
              </w:rPr>
              <w:t>行备货和集中仓储，在接到</w:t>
            </w:r>
            <w:r>
              <w:rPr>
                <w:rFonts w:hint="eastAsia" w:ascii="宋体" w:hAnsi="宋体" w:cs="宋体" w:eastAsiaTheme="minorEastAsia"/>
                <w:i w:val="0"/>
                <w:iCs w:val="0"/>
                <w:caps w:val="0"/>
                <w:color w:val="auto"/>
                <w:spacing w:val="0"/>
                <w:kern w:val="2"/>
                <w:sz w:val="21"/>
                <w:szCs w:val="21"/>
                <w:highlight w:val="none"/>
                <w:vertAlign w:val="baseline"/>
                <w:lang w:eastAsia="zh-CN" w:bidi="ar"/>
              </w:rPr>
              <w:t>甲方</w:t>
            </w:r>
            <w:r>
              <w:rPr>
                <w:rFonts w:hint="eastAsia" w:ascii="宋体" w:hAnsi="宋体" w:cs="宋体" w:eastAsiaTheme="minorEastAsia"/>
                <w:i w:val="0"/>
                <w:iCs w:val="0"/>
                <w:caps w:val="0"/>
                <w:color w:val="auto"/>
                <w:spacing w:val="0"/>
                <w:kern w:val="2"/>
                <w:sz w:val="21"/>
                <w:szCs w:val="21"/>
                <w:highlight w:val="none"/>
                <w:vertAlign w:val="baseline"/>
                <w:lang w:val="en-US" w:eastAsia="zh-CN" w:bidi="ar"/>
              </w:rPr>
              <w:t xml:space="preserve">通知后厦门市行政区域内24小时；厦门市行政区域外48小时内运送至最终用户。 </w:t>
            </w:r>
          </w:p>
          <w:p w14:paraId="34D3EFCC">
            <w:pPr>
              <w:keepNext w:val="0"/>
              <w:keepLines w:val="0"/>
              <w:suppressLineNumbers w:val="0"/>
              <w:autoSpaceDE w:val="0"/>
              <w:autoSpaceDN w:val="0"/>
              <w:adjustRightInd w:val="0"/>
              <w:snapToGrid w:val="0"/>
              <w:spacing w:before="0" w:beforeLines="0" w:beforeAutospacing="0" w:after="0" w:afterAutospacing="0" w:line="360" w:lineRule="auto"/>
              <w:ind w:left="0" w:right="0" w:firstLine="0" w:firstLineChars="0"/>
              <w:jc w:val="left"/>
              <w:rPr>
                <w:rFonts w:hint="eastAsia" w:ascii="Calibri" w:hAnsi="Calibri" w:cs="Times New Roman"/>
                <w:color w:val="auto"/>
                <w:szCs w:val="20"/>
                <w:highlight w:val="none"/>
              </w:rPr>
            </w:pPr>
          </w:p>
        </w:tc>
      </w:tr>
      <w:tr w14:paraId="326AB3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37EC828">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第二节</w:t>
            </w:r>
          </w:p>
          <w:p w14:paraId="153EF273">
            <w:pPr>
              <w:keepNext w:val="0"/>
              <w:keepLines w:val="0"/>
              <w:suppressLineNumbers w:val="0"/>
              <w:adjustRightInd w:val="0"/>
              <w:snapToGrid w:val="0"/>
              <w:spacing w:before="0" w:beforeLines="0" w:beforeAutospacing="0" w:after="0" w:afterAutospacing="0" w:line="360" w:lineRule="auto"/>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第</w:t>
            </w:r>
            <w:r>
              <w:rPr>
                <w:rFonts w:hint="eastAsia" w:ascii="宋体" w:hAnsi="宋体" w:cs="Times New Roman"/>
                <w:color w:val="auto"/>
                <w:szCs w:val="21"/>
                <w:highlight w:val="none"/>
                <w:lang w:val="en-US" w:eastAsia="zh-CN"/>
              </w:rPr>
              <w:t>7</w:t>
            </w:r>
            <w:r>
              <w:rPr>
                <w:rFonts w:hint="eastAsia" w:ascii="宋体" w:hAnsi="宋体" w:cs="Times New Roman"/>
                <w:color w:val="auto"/>
                <w:szCs w:val="21"/>
                <w:highlight w:val="none"/>
              </w:rPr>
              <w:t>.3</w:t>
            </w:r>
            <w:r>
              <w:rPr>
                <w:rFonts w:hint="eastAsia" w:ascii="宋体" w:hAnsi="宋体" w:cs="Times New Roman"/>
                <w:color w:val="auto"/>
                <w:szCs w:val="21"/>
                <w:highlight w:val="none"/>
                <w:lang w:val="en-US" w:eastAsia="zh-CN"/>
              </w:rPr>
              <w:t>款</w:t>
            </w:r>
          </w:p>
        </w:tc>
        <w:tc>
          <w:tcPr>
            <w:tcW w:w="1742" w:type="dxa"/>
            <w:vAlign w:val="center"/>
          </w:tcPr>
          <w:p w14:paraId="75AB563C">
            <w:pPr>
              <w:keepNext w:val="0"/>
              <w:keepLines w:val="0"/>
              <w:suppressLineNumbers w:val="0"/>
              <w:adjustRightInd w:val="0"/>
              <w:snapToGrid w:val="0"/>
              <w:spacing w:before="0" w:beforeLines="0" w:beforeAutospacing="0" w:after="0" w:afterAutospacing="0" w:line="360" w:lineRule="auto"/>
              <w:ind w:left="0" w:right="0"/>
              <w:jc w:val="left"/>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保险要求</w:t>
            </w:r>
          </w:p>
        </w:tc>
        <w:tc>
          <w:tcPr>
            <w:tcW w:w="5170" w:type="dxa"/>
            <w:vAlign w:val="center"/>
          </w:tcPr>
          <w:p w14:paraId="124FA991">
            <w:pPr>
              <w:keepNext w:val="0"/>
              <w:keepLines w:val="0"/>
              <w:suppressLineNumbers w:val="0"/>
              <w:spacing w:before="0" w:beforeLines="0" w:beforeAutospacing="0" w:after="0" w:afterAutospacing="0" w:line="360" w:lineRule="auto"/>
              <w:ind w:left="0" w:right="0"/>
              <w:rPr>
                <w:rFonts w:hint="eastAsia" w:ascii="Calibri" w:hAnsi="Calibri" w:cs="Times New Roman"/>
                <w:color w:val="auto"/>
                <w:szCs w:val="20"/>
                <w:highlight w:val="none"/>
              </w:rPr>
            </w:pPr>
            <w:r>
              <w:rPr>
                <w:rFonts w:hint="eastAsia" w:ascii="宋体" w:hAnsi="宋体" w:cs="宋体"/>
                <w:color w:val="auto"/>
                <w:szCs w:val="21"/>
                <w:highlight w:val="none"/>
                <w:lang w:eastAsia="zh-CN"/>
              </w:rPr>
              <w:t>根据</w:t>
            </w:r>
            <w:r>
              <w:rPr>
                <w:rFonts w:hint="eastAsia" w:ascii="宋体" w:hAnsi="宋体" w:cs="宋体"/>
                <w:color w:val="auto"/>
                <w:szCs w:val="21"/>
                <w:highlight w:val="none"/>
              </w:rPr>
              <w:t>本采购项目招标文件等采购文件、乙方的《投标（响应）文件》</w:t>
            </w:r>
            <w:r>
              <w:rPr>
                <w:rFonts w:hint="eastAsia" w:ascii="宋体" w:hAnsi="宋体" w:cs="宋体"/>
                <w:color w:val="auto"/>
                <w:szCs w:val="21"/>
                <w:highlight w:val="none"/>
                <w:lang w:eastAsia="zh-CN"/>
              </w:rPr>
              <w:t>约定</w:t>
            </w:r>
            <w:r>
              <w:rPr>
                <w:rFonts w:hint="eastAsia" w:ascii="宋体" w:hAnsi="宋体" w:cs="宋体"/>
                <w:color w:val="auto"/>
                <w:szCs w:val="21"/>
                <w:highlight w:val="none"/>
                <w:lang w:val="en-US" w:eastAsia="zh-CN"/>
              </w:rPr>
              <w:t>执行</w:t>
            </w:r>
          </w:p>
        </w:tc>
      </w:tr>
      <w:tr w14:paraId="2DB502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E06B40">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第二节</w:t>
            </w:r>
          </w:p>
          <w:p w14:paraId="31957FE5">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w:t>
            </w:r>
            <w:r>
              <w:rPr>
                <w:rFonts w:hint="eastAsia" w:ascii="宋体" w:hAnsi="宋体" w:cs="Times New Roman"/>
                <w:color w:val="auto"/>
                <w:szCs w:val="21"/>
                <w:highlight w:val="none"/>
                <w:lang w:val="en-US" w:eastAsia="zh-CN"/>
              </w:rPr>
              <w:t>8</w:t>
            </w:r>
            <w:r>
              <w:rPr>
                <w:rFonts w:hint="eastAsia" w:ascii="宋体" w:hAnsi="宋体" w:cs="Times New Roman"/>
                <w:color w:val="auto"/>
                <w:szCs w:val="21"/>
                <w:highlight w:val="none"/>
              </w:rPr>
              <w:t>.2（1）项</w:t>
            </w:r>
          </w:p>
        </w:tc>
        <w:tc>
          <w:tcPr>
            <w:tcW w:w="1742" w:type="dxa"/>
            <w:vAlign w:val="center"/>
          </w:tcPr>
          <w:p w14:paraId="5FA83DB2">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rPr>
            </w:pPr>
            <w:r>
              <w:rPr>
                <w:rFonts w:hint="eastAsia" w:ascii="宋体" w:hAnsi="宋体" w:cs="Times New Roman"/>
                <w:color w:val="auto"/>
                <w:szCs w:val="21"/>
                <w:highlight w:val="none"/>
              </w:rPr>
              <w:t>质量保证期</w:t>
            </w:r>
          </w:p>
        </w:tc>
        <w:tc>
          <w:tcPr>
            <w:tcW w:w="5170" w:type="dxa"/>
            <w:vAlign w:val="center"/>
          </w:tcPr>
          <w:p w14:paraId="221F177A">
            <w:pPr>
              <w:keepNext w:val="0"/>
              <w:keepLines w:val="0"/>
              <w:numPr>
                <w:ilvl w:val="0"/>
                <w:numId w:val="10"/>
              </w:numPr>
              <w:suppressLineNumbers w:val="0"/>
              <w:autoSpaceDE w:val="0"/>
              <w:autoSpaceDN w:val="0"/>
              <w:adjustRightInd w:val="0"/>
              <w:snapToGrid w:val="0"/>
              <w:spacing w:before="0" w:beforeLines="0" w:beforeAutospacing="0" w:after="0" w:afterAutospacing="0" w:line="360" w:lineRule="auto"/>
              <w:ind w:left="0" w:right="0" w:firstLine="0"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根据</w:t>
            </w:r>
            <w:r>
              <w:rPr>
                <w:rFonts w:hint="eastAsia" w:ascii="宋体" w:hAnsi="宋体" w:cs="宋体"/>
                <w:color w:val="auto"/>
                <w:szCs w:val="21"/>
                <w:highlight w:val="none"/>
              </w:rPr>
              <w:t>本采购项目招标文件等采购文件、乙方的《投标（响应）文件》</w:t>
            </w:r>
            <w:r>
              <w:rPr>
                <w:rFonts w:hint="eastAsia" w:ascii="宋体" w:hAnsi="宋体" w:cs="宋体"/>
                <w:color w:val="auto"/>
                <w:szCs w:val="21"/>
                <w:highlight w:val="none"/>
                <w:lang w:eastAsia="zh-CN"/>
              </w:rPr>
              <w:t>约定</w:t>
            </w:r>
            <w:r>
              <w:rPr>
                <w:rFonts w:hint="eastAsia" w:ascii="宋体" w:hAnsi="宋体" w:cs="宋体"/>
                <w:color w:val="auto"/>
                <w:szCs w:val="21"/>
                <w:highlight w:val="none"/>
                <w:lang w:val="en-US" w:eastAsia="zh-CN"/>
              </w:rPr>
              <w:t>执行</w:t>
            </w:r>
          </w:p>
          <w:p w14:paraId="45630B97">
            <w:pPr>
              <w:keepNext w:val="0"/>
              <w:keepLines w:val="0"/>
              <w:numPr>
                <w:ilvl w:val="0"/>
                <w:numId w:val="10"/>
              </w:numPr>
              <w:suppressLineNumbers w:val="0"/>
              <w:autoSpaceDE w:val="0"/>
              <w:autoSpaceDN w:val="0"/>
              <w:adjustRightInd w:val="0"/>
              <w:snapToGrid w:val="0"/>
              <w:spacing w:before="0" w:beforeLines="0" w:beforeAutospacing="0" w:after="0" w:afterAutospacing="0" w:line="360" w:lineRule="auto"/>
              <w:ind w:left="0" w:right="0" w:firstLine="0"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卖方保证配合买方及产品检验检测机构进行合同产品的检验检测，产品检验检测的一切相关费用由卖方承担。</w:t>
            </w:r>
          </w:p>
        </w:tc>
      </w:tr>
      <w:tr w14:paraId="02E4A5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1FA143">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第二节</w:t>
            </w:r>
          </w:p>
          <w:p w14:paraId="390DFC50">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w:t>
            </w:r>
            <w:r>
              <w:rPr>
                <w:rFonts w:hint="eastAsia" w:ascii="宋体" w:hAnsi="宋体" w:cs="Times New Roman"/>
                <w:color w:val="auto"/>
                <w:szCs w:val="21"/>
                <w:highlight w:val="none"/>
                <w:lang w:val="en-US" w:eastAsia="zh-CN"/>
              </w:rPr>
              <w:t>8</w:t>
            </w:r>
            <w:r>
              <w:rPr>
                <w:rFonts w:hint="eastAsia" w:ascii="宋体" w:hAnsi="宋体" w:cs="Times New Roman"/>
                <w:color w:val="auto"/>
                <w:szCs w:val="21"/>
                <w:highlight w:val="none"/>
              </w:rPr>
              <w:t>.2（3）项</w:t>
            </w:r>
          </w:p>
        </w:tc>
        <w:tc>
          <w:tcPr>
            <w:tcW w:w="1742" w:type="dxa"/>
            <w:vAlign w:val="center"/>
          </w:tcPr>
          <w:p w14:paraId="0355F5BE">
            <w:pPr>
              <w:keepNext w:val="0"/>
              <w:keepLines w:val="0"/>
              <w:suppressLineNumbers w:val="0"/>
              <w:adjustRightInd w:val="0"/>
              <w:snapToGrid w:val="0"/>
              <w:spacing w:before="0" w:beforeLines="0" w:beforeAutospacing="0" w:after="0" w:afterAutospacing="0" w:line="360" w:lineRule="auto"/>
              <w:ind w:left="0" w:right="0"/>
              <w:jc w:val="left"/>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货物质量缺陷</w:t>
            </w:r>
          </w:p>
          <w:p w14:paraId="2037D797">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rPr>
            </w:pPr>
            <w:r>
              <w:rPr>
                <w:rFonts w:hint="eastAsia" w:ascii="宋体" w:hAnsi="宋体" w:cs="Times New Roman"/>
                <w:color w:val="auto"/>
                <w:szCs w:val="21"/>
                <w:highlight w:val="none"/>
              </w:rPr>
              <w:t>响应时间</w:t>
            </w:r>
          </w:p>
        </w:tc>
        <w:tc>
          <w:tcPr>
            <w:tcW w:w="5170" w:type="dxa"/>
            <w:vAlign w:val="center"/>
          </w:tcPr>
          <w:p w14:paraId="7414EA37">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rPr>
            </w:pPr>
            <w:r>
              <w:rPr>
                <w:rFonts w:hint="eastAsia" w:ascii="宋体" w:hAnsi="宋体" w:cs="宋体"/>
                <w:color w:val="auto"/>
                <w:szCs w:val="21"/>
                <w:highlight w:val="none"/>
                <w:lang w:eastAsia="zh-CN"/>
              </w:rPr>
              <w:t>根据</w:t>
            </w:r>
            <w:r>
              <w:rPr>
                <w:rFonts w:hint="eastAsia" w:ascii="宋体" w:hAnsi="宋体" w:cs="宋体"/>
                <w:color w:val="auto"/>
                <w:szCs w:val="21"/>
                <w:highlight w:val="none"/>
              </w:rPr>
              <w:t>本采购项目招标文件等采购文件、乙方的《投标（响应）文件》</w:t>
            </w:r>
            <w:r>
              <w:rPr>
                <w:rFonts w:hint="eastAsia" w:ascii="宋体" w:hAnsi="宋体" w:cs="宋体"/>
                <w:color w:val="auto"/>
                <w:szCs w:val="21"/>
                <w:highlight w:val="none"/>
                <w:lang w:eastAsia="zh-CN"/>
              </w:rPr>
              <w:t>约定</w:t>
            </w:r>
            <w:r>
              <w:rPr>
                <w:rFonts w:hint="eastAsia" w:ascii="宋体" w:hAnsi="宋体" w:cs="宋体"/>
                <w:color w:val="auto"/>
                <w:szCs w:val="21"/>
                <w:highlight w:val="none"/>
                <w:lang w:val="en-US" w:eastAsia="zh-CN"/>
              </w:rPr>
              <w:t>执行</w:t>
            </w:r>
          </w:p>
        </w:tc>
      </w:tr>
      <w:tr w14:paraId="08B5F0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1AA43B9">
            <w:pPr>
              <w:keepNext w:val="0"/>
              <w:keepLines w:val="0"/>
              <w:suppressLineNumbers w:val="0"/>
              <w:snapToGrid w:val="0"/>
              <w:spacing w:before="0" w:beforeLines="0" w:beforeAutospacing="0" w:after="0" w:afterAutospacing="0" w:line="360" w:lineRule="auto"/>
              <w:ind w:left="0" w:right="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49AC2C51">
            <w:pPr>
              <w:pStyle w:val="44"/>
              <w:keepNext w:val="0"/>
              <w:keepLines w:val="0"/>
              <w:widowControl/>
              <w:suppressLineNumbers w:val="0"/>
              <w:spacing w:before="0" w:beforeLines="0" w:beforeAutospacing="0" w:after="0" w:afterAutospacing="0" w:line="360" w:lineRule="auto"/>
              <w:ind w:left="0" w:right="0"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60F75BAF">
            <w:pPr>
              <w:keepNext w:val="0"/>
              <w:keepLines w:val="0"/>
              <w:suppressLineNumbers w:val="0"/>
              <w:adjustRightInd w:val="0"/>
              <w:snapToGrid w:val="0"/>
              <w:spacing w:before="0" w:beforeLines="0" w:beforeAutospacing="0" w:after="0" w:afterAutospacing="0" w:line="360" w:lineRule="auto"/>
              <w:ind w:left="0" w:right="0"/>
              <w:jc w:val="both"/>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其他应当保密的信息</w:t>
            </w:r>
          </w:p>
        </w:tc>
        <w:tc>
          <w:tcPr>
            <w:tcW w:w="5170" w:type="dxa"/>
            <w:vAlign w:val="center"/>
          </w:tcPr>
          <w:p w14:paraId="3302E5B5">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rPr>
            </w:pPr>
          </w:p>
        </w:tc>
      </w:tr>
      <w:tr w14:paraId="7FAA30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645B115">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第二节</w:t>
            </w:r>
          </w:p>
          <w:p w14:paraId="71289A3F">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第1</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.2款</w:t>
            </w:r>
          </w:p>
        </w:tc>
        <w:tc>
          <w:tcPr>
            <w:tcW w:w="1742" w:type="dxa"/>
            <w:vAlign w:val="center"/>
          </w:tcPr>
          <w:p w14:paraId="23D1580C">
            <w:pPr>
              <w:keepNext w:val="0"/>
              <w:keepLines w:val="0"/>
              <w:suppressLineNumbers w:val="0"/>
              <w:adjustRightInd w:val="0"/>
              <w:snapToGrid w:val="0"/>
              <w:spacing w:before="0" w:beforeLines="0" w:beforeAutospacing="0" w:after="0" w:afterAutospacing="0" w:line="360" w:lineRule="auto"/>
              <w:ind w:left="0" w:right="0"/>
              <w:jc w:val="left"/>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rPr>
              <w:t>合同价款支付</w:t>
            </w:r>
            <w:r>
              <w:rPr>
                <w:rFonts w:hint="eastAsia" w:ascii="宋体" w:hAnsi="宋体" w:cs="Times New Roman"/>
                <w:color w:val="auto"/>
                <w:szCs w:val="21"/>
                <w:highlight w:val="none"/>
                <w:lang w:eastAsia="zh-CN"/>
              </w:rPr>
              <w:t>时间</w:t>
            </w:r>
          </w:p>
        </w:tc>
        <w:tc>
          <w:tcPr>
            <w:tcW w:w="5170" w:type="dxa"/>
            <w:vAlign w:val="center"/>
          </w:tcPr>
          <w:p w14:paraId="72D7A92D">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rPr>
            </w:pPr>
            <w:r>
              <w:rPr>
                <w:rFonts w:hint="eastAsia" w:ascii="宋体" w:hAnsi="宋体" w:cs="宋体"/>
                <w:color w:val="auto"/>
                <w:szCs w:val="21"/>
                <w:highlight w:val="none"/>
                <w:lang w:eastAsia="zh-CN"/>
              </w:rPr>
              <w:t>根据</w:t>
            </w:r>
            <w:r>
              <w:rPr>
                <w:rFonts w:hint="eastAsia" w:ascii="宋体" w:hAnsi="宋体" w:cs="宋体"/>
                <w:color w:val="auto"/>
                <w:szCs w:val="21"/>
                <w:highlight w:val="none"/>
              </w:rPr>
              <w:t>本采购项目招标文件等采购文件、乙方的《投标（响应）文件》</w:t>
            </w:r>
            <w:r>
              <w:rPr>
                <w:rFonts w:hint="eastAsia" w:ascii="宋体" w:hAnsi="宋体" w:cs="宋体"/>
                <w:color w:val="auto"/>
                <w:szCs w:val="21"/>
                <w:highlight w:val="none"/>
                <w:lang w:eastAsia="zh-CN"/>
              </w:rPr>
              <w:t>约定</w:t>
            </w:r>
            <w:r>
              <w:rPr>
                <w:rFonts w:hint="eastAsia" w:ascii="宋体" w:hAnsi="宋体" w:cs="宋体"/>
                <w:color w:val="auto"/>
                <w:szCs w:val="21"/>
                <w:highlight w:val="none"/>
                <w:lang w:val="en-US" w:eastAsia="zh-CN"/>
              </w:rPr>
              <w:t>执行</w:t>
            </w:r>
          </w:p>
        </w:tc>
      </w:tr>
      <w:tr w14:paraId="19AD41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1848FA3">
            <w:pPr>
              <w:keepNext w:val="0"/>
              <w:keepLines w:val="0"/>
              <w:suppressLineNumbers w:val="0"/>
              <w:adjustRightInd w:val="0"/>
              <w:snapToGrid w:val="0"/>
              <w:spacing w:before="0" w:beforeLines="0" w:beforeAutospacing="0" w:after="0" w:afterAutospacing="0" w:line="360" w:lineRule="auto"/>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第二节</w:t>
            </w:r>
          </w:p>
          <w:p w14:paraId="270AE052">
            <w:pPr>
              <w:keepNext w:val="0"/>
              <w:keepLines w:val="0"/>
              <w:suppressLineNumbers w:val="0"/>
              <w:adjustRightInd w:val="0"/>
              <w:snapToGrid w:val="0"/>
              <w:spacing w:before="0" w:beforeLines="0" w:beforeAutospacing="0" w:after="0" w:afterAutospacing="0" w:line="360" w:lineRule="auto"/>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第</w:t>
            </w:r>
            <w:r>
              <w:rPr>
                <w:rFonts w:hint="eastAsia" w:ascii="宋体" w:hAnsi="宋体" w:cs="Times New Roman"/>
                <w:color w:val="auto"/>
                <w:szCs w:val="21"/>
                <w:highlight w:val="none"/>
                <w:lang w:val="en-US" w:eastAsia="zh-CN"/>
              </w:rPr>
              <w:t>13.2</w:t>
            </w:r>
            <w:r>
              <w:rPr>
                <w:rFonts w:hint="eastAsia" w:ascii="宋体" w:hAnsi="宋体" w:cs="Times New Roman"/>
                <w:color w:val="auto"/>
                <w:szCs w:val="21"/>
                <w:highlight w:val="none"/>
              </w:rPr>
              <w:t>款</w:t>
            </w:r>
          </w:p>
        </w:tc>
        <w:tc>
          <w:tcPr>
            <w:tcW w:w="1742" w:type="dxa"/>
            <w:vAlign w:val="center"/>
          </w:tcPr>
          <w:p w14:paraId="4D0AADE1">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履约保证金不予退还的情形</w:t>
            </w:r>
          </w:p>
        </w:tc>
        <w:tc>
          <w:tcPr>
            <w:tcW w:w="5170" w:type="dxa"/>
            <w:vAlign w:val="center"/>
          </w:tcPr>
          <w:p w14:paraId="33BB35BE">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rPr>
            </w:pPr>
            <w:r>
              <w:rPr>
                <w:rFonts w:hint="eastAsia" w:ascii="宋体" w:hAnsi="宋体" w:cs="宋体"/>
                <w:color w:val="auto"/>
                <w:szCs w:val="21"/>
                <w:highlight w:val="none"/>
                <w:lang w:eastAsia="zh-CN"/>
              </w:rPr>
              <w:t>根据</w:t>
            </w:r>
            <w:r>
              <w:rPr>
                <w:rFonts w:hint="eastAsia" w:ascii="宋体" w:hAnsi="宋体" w:cs="宋体"/>
                <w:color w:val="auto"/>
                <w:szCs w:val="21"/>
                <w:highlight w:val="none"/>
              </w:rPr>
              <w:t>本采购项目招标文件等采购文件、乙方的《投标（响应）文件》</w:t>
            </w:r>
            <w:r>
              <w:rPr>
                <w:rFonts w:hint="eastAsia" w:ascii="宋体" w:hAnsi="宋体" w:cs="宋体"/>
                <w:color w:val="auto"/>
                <w:szCs w:val="21"/>
                <w:highlight w:val="none"/>
                <w:lang w:eastAsia="zh-CN"/>
              </w:rPr>
              <w:t>约定</w:t>
            </w:r>
            <w:r>
              <w:rPr>
                <w:rFonts w:hint="eastAsia" w:ascii="宋体" w:hAnsi="宋体" w:cs="宋体"/>
                <w:color w:val="auto"/>
                <w:szCs w:val="21"/>
                <w:highlight w:val="none"/>
                <w:lang w:val="en-US" w:eastAsia="zh-CN"/>
              </w:rPr>
              <w:t>执行</w:t>
            </w:r>
          </w:p>
        </w:tc>
      </w:tr>
      <w:tr w14:paraId="532280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CE89B2">
            <w:pPr>
              <w:keepNext w:val="0"/>
              <w:keepLines w:val="0"/>
              <w:suppressLineNumbers w:val="0"/>
              <w:adjustRightInd w:val="0"/>
              <w:snapToGrid w:val="0"/>
              <w:spacing w:before="0" w:beforeLines="0" w:beforeAutospacing="0" w:after="0" w:afterAutospacing="0" w:line="360" w:lineRule="auto"/>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第二节</w:t>
            </w:r>
          </w:p>
          <w:p w14:paraId="454AFC58">
            <w:pPr>
              <w:keepNext w:val="0"/>
              <w:keepLines w:val="0"/>
              <w:suppressLineNumbers w:val="0"/>
              <w:adjustRightInd w:val="0"/>
              <w:snapToGrid w:val="0"/>
              <w:spacing w:before="0" w:beforeLines="0" w:beforeAutospacing="0" w:after="0" w:afterAutospacing="0" w:line="360" w:lineRule="auto"/>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第</w:t>
            </w:r>
            <w:r>
              <w:rPr>
                <w:rFonts w:hint="eastAsia" w:ascii="宋体" w:hAnsi="宋体" w:cs="Times New Roman"/>
                <w:color w:val="auto"/>
                <w:szCs w:val="21"/>
                <w:highlight w:val="none"/>
                <w:lang w:val="en-US" w:eastAsia="zh-CN"/>
              </w:rPr>
              <w:t>13.3</w:t>
            </w:r>
            <w:r>
              <w:rPr>
                <w:rFonts w:hint="eastAsia" w:ascii="宋体" w:hAnsi="宋体" w:cs="Times New Roman"/>
                <w:color w:val="auto"/>
                <w:szCs w:val="21"/>
                <w:highlight w:val="none"/>
              </w:rPr>
              <w:t>款</w:t>
            </w:r>
          </w:p>
        </w:tc>
        <w:tc>
          <w:tcPr>
            <w:tcW w:w="1742" w:type="dxa"/>
            <w:vAlign w:val="center"/>
          </w:tcPr>
          <w:p w14:paraId="67E45FC8">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rPr>
            </w:pPr>
            <w:r>
              <w:rPr>
                <w:rFonts w:hint="eastAsia" w:ascii="宋体" w:hAnsi="宋体" w:cs="Times New Roman"/>
                <w:color w:val="auto"/>
                <w:szCs w:val="21"/>
                <w:highlight w:val="none"/>
              </w:rPr>
              <w:t>履约保证金退还时间及</w:t>
            </w:r>
            <w:r>
              <w:rPr>
                <w:rFonts w:hint="eastAsia" w:ascii="宋体" w:hAnsi="宋体" w:cs="Times New Roman"/>
                <w:color w:val="auto"/>
                <w:szCs w:val="21"/>
                <w:highlight w:val="none"/>
                <w:lang w:eastAsia="zh-CN"/>
              </w:rPr>
              <w:t>逾期退还的</w:t>
            </w:r>
            <w:r>
              <w:rPr>
                <w:rFonts w:hint="eastAsia" w:ascii="宋体" w:hAnsi="宋体" w:cs="Times New Roman"/>
                <w:color w:val="auto"/>
                <w:szCs w:val="21"/>
                <w:highlight w:val="none"/>
              </w:rPr>
              <w:t>违约金</w:t>
            </w:r>
          </w:p>
        </w:tc>
        <w:tc>
          <w:tcPr>
            <w:tcW w:w="5170" w:type="dxa"/>
            <w:vAlign w:val="center"/>
          </w:tcPr>
          <w:p w14:paraId="5067787D">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rPr>
            </w:pPr>
            <w:r>
              <w:rPr>
                <w:rFonts w:hint="eastAsia" w:ascii="宋体" w:hAnsi="宋体" w:cs="宋体"/>
                <w:color w:val="auto"/>
                <w:szCs w:val="21"/>
                <w:highlight w:val="none"/>
                <w:lang w:eastAsia="zh-CN"/>
              </w:rPr>
              <w:t>根据</w:t>
            </w:r>
            <w:r>
              <w:rPr>
                <w:rFonts w:hint="eastAsia" w:ascii="宋体" w:hAnsi="宋体" w:cs="宋体"/>
                <w:color w:val="auto"/>
                <w:szCs w:val="21"/>
                <w:highlight w:val="none"/>
              </w:rPr>
              <w:t>本采购项目招标文件等采购文件、乙方的《投标（响应）文件》</w:t>
            </w:r>
            <w:r>
              <w:rPr>
                <w:rFonts w:hint="eastAsia" w:ascii="宋体" w:hAnsi="宋体" w:cs="宋体"/>
                <w:color w:val="auto"/>
                <w:szCs w:val="21"/>
                <w:highlight w:val="none"/>
                <w:lang w:eastAsia="zh-CN"/>
              </w:rPr>
              <w:t>约定</w:t>
            </w:r>
            <w:r>
              <w:rPr>
                <w:rFonts w:hint="eastAsia" w:ascii="宋体" w:hAnsi="宋体" w:cs="宋体"/>
                <w:color w:val="auto"/>
                <w:szCs w:val="21"/>
                <w:highlight w:val="none"/>
                <w:lang w:val="en-US" w:eastAsia="zh-CN"/>
              </w:rPr>
              <w:t>执行</w:t>
            </w:r>
          </w:p>
        </w:tc>
      </w:tr>
      <w:tr w14:paraId="4FC0EF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0A1F175">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第二节</w:t>
            </w:r>
          </w:p>
          <w:p w14:paraId="0E19A57B">
            <w:pPr>
              <w:keepNext w:val="0"/>
              <w:keepLines w:val="0"/>
              <w:suppressLineNumbers w:val="0"/>
              <w:adjustRightInd w:val="0"/>
              <w:snapToGrid w:val="0"/>
              <w:spacing w:before="0" w:beforeLines="0" w:beforeAutospacing="0" w:after="0" w:afterAutospacing="0" w:line="360" w:lineRule="auto"/>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第1</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.1（</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）项</w:t>
            </w:r>
          </w:p>
        </w:tc>
        <w:tc>
          <w:tcPr>
            <w:tcW w:w="1742" w:type="dxa"/>
            <w:vAlign w:val="center"/>
          </w:tcPr>
          <w:p w14:paraId="730D1159">
            <w:pPr>
              <w:keepNext w:val="0"/>
              <w:keepLines w:val="0"/>
              <w:suppressLineNumbers w:val="0"/>
              <w:adjustRightInd w:val="0"/>
              <w:snapToGrid w:val="0"/>
              <w:spacing w:before="0" w:beforeLines="0" w:beforeAutospacing="0" w:after="0" w:afterAutospacing="0" w:line="360" w:lineRule="auto"/>
              <w:ind w:left="0" w:right="0"/>
              <w:jc w:val="lef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运行监督、维修期限</w:t>
            </w:r>
          </w:p>
        </w:tc>
        <w:tc>
          <w:tcPr>
            <w:tcW w:w="5170" w:type="dxa"/>
            <w:vAlign w:val="center"/>
          </w:tcPr>
          <w:p w14:paraId="353CDB2E">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rPr>
            </w:pPr>
            <w:r>
              <w:rPr>
                <w:rFonts w:hint="eastAsia" w:ascii="宋体" w:hAnsi="宋体" w:cs="宋体"/>
                <w:color w:val="auto"/>
                <w:szCs w:val="21"/>
                <w:highlight w:val="none"/>
                <w:lang w:eastAsia="zh-CN"/>
              </w:rPr>
              <w:t>根据</w:t>
            </w:r>
            <w:r>
              <w:rPr>
                <w:rFonts w:hint="eastAsia" w:ascii="宋体" w:hAnsi="宋体" w:cs="宋体"/>
                <w:color w:val="auto"/>
                <w:szCs w:val="21"/>
                <w:highlight w:val="none"/>
              </w:rPr>
              <w:t>本采购项目招标文件等采购文件、乙方的《投标（响应）文件》</w:t>
            </w:r>
            <w:r>
              <w:rPr>
                <w:rFonts w:hint="eastAsia" w:ascii="宋体" w:hAnsi="宋体" w:cs="宋体"/>
                <w:color w:val="auto"/>
                <w:szCs w:val="21"/>
                <w:highlight w:val="none"/>
                <w:lang w:eastAsia="zh-CN"/>
              </w:rPr>
              <w:t>约定</w:t>
            </w:r>
            <w:r>
              <w:rPr>
                <w:rFonts w:hint="eastAsia" w:ascii="宋体" w:hAnsi="宋体" w:cs="宋体"/>
                <w:color w:val="auto"/>
                <w:szCs w:val="21"/>
                <w:highlight w:val="none"/>
                <w:lang w:val="en-US" w:eastAsia="zh-CN"/>
              </w:rPr>
              <w:t>执行</w:t>
            </w:r>
          </w:p>
        </w:tc>
      </w:tr>
      <w:tr w14:paraId="640A73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FD96842">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第二节</w:t>
            </w:r>
          </w:p>
          <w:p w14:paraId="66126C24">
            <w:pPr>
              <w:keepNext w:val="0"/>
              <w:keepLines w:val="0"/>
              <w:suppressLineNumbers w:val="0"/>
              <w:adjustRightInd w:val="0"/>
              <w:snapToGrid w:val="0"/>
              <w:spacing w:before="0" w:beforeLines="0" w:beforeAutospacing="0" w:after="0" w:afterAutospacing="0" w:line="360" w:lineRule="auto"/>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第1</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.1（</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）项</w:t>
            </w:r>
          </w:p>
        </w:tc>
        <w:tc>
          <w:tcPr>
            <w:tcW w:w="1742" w:type="dxa"/>
            <w:vAlign w:val="center"/>
          </w:tcPr>
          <w:p w14:paraId="670C6225">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货物回收的约定</w:t>
            </w:r>
          </w:p>
        </w:tc>
        <w:tc>
          <w:tcPr>
            <w:tcW w:w="5170" w:type="dxa"/>
            <w:vAlign w:val="center"/>
          </w:tcPr>
          <w:p w14:paraId="70F3E5EB">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rPr>
            </w:pPr>
            <w:r>
              <w:rPr>
                <w:rFonts w:hint="eastAsia" w:ascii="宋体" w:hAnsi="宋体" w:cs="宋体"/>
                <w:color w:val="auto"/>
                <w:szCs w:val="21"/>
                <w:highlight w:val="none"/>
                <w:lang w:eastAsia="zh-CN"/>
              </w:rPr>
              <w:t>根据</w:t>
            </w:r>
            <w:r>
              <w:rPr>
                <w:rFonts w:hint="eastAsia" w:ascii="宋体" w:hAnsi="宋体" w:cs="宋体"/>
                <w:color w:val="auto"/>
                <w:szCs w:val="21"/>
                <w:highlight w:val="none"/>
              </w:rPr>
              <w:t>本采购项目招标文件等采购文件、乙方的《投标（响应）文件》</w:t>
            </w:r>
            <w:r>
              <w:rPr>
                <w:rFonts w:hint="eastAsia" w:ascii="宋体" w:hAnsi="宋体" w:cs="宋体"/>
                <w:color w:val="auto"/>
                <w:szCs w:val="21"/>
                <w:highlight w:val="none"/>
                <w:lang w:eastAsia="zh-CN"/>
              </w:rPr>
              <w:t>约定</w:t>
            </w:r>
            <w:r>
              <w:rPr>
                <w:rFonts w:hint="eastAsia" w:ascii="宋体" w:hAnsi="宋体" w:cs="宋体"/>
                <w:color w:val="auto"/>
                <w:szCs w:val="21"/>
                <w:highlight w:val="none"/>
                <w:lang w:val="en-US" w:eastAsia="zh-CN"/>
              </w:rPr>
              <w:t>执行</w:t>
            </w:r>
          </w:p>
        </w:tc>
      </w:tr>
      <w:tr w14:paraId="65B411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663987">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第二节</w:t>
            </w:r>
          </w:p>
          <w:p w14:paraId="5DAD2772">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第1</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.1（</w:t>
            </w: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）项</w:t>
            </w:r>
          </w:p>
        </w:tc>
        <w:tc>
          <w:tcPr>
            <w:tcW w:w="1742" w:type="dxa"/>
            <w:vAlign w:val="center"/>
          </w:tcPr>
          <w:p w14:paraId="6760AFAC">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rPr>
            </w:pPr>
            <w:r>
              <w:rPr>
                <w:rFonts w:hint="eastAsia" w:ascii="宋体" w:hAnsi="宋体" w:cs="Times New Roman"/>
                <w:color w:val="auto"/>
                <w:szCs w:val="21"/>
                <w:highlight w:val="none"/>
              </w:rPr>
              <w:t>乙方提供的其他服务</w:t>
            </w:r>
          </w:p>
        </w:tc>
        <w:tc>
          <w:tcPr>
            <w:tcW w:w="5170" w:type="dxa"/>
            <w:vAlign w:val="center"/>
          </w:tcPr>
          <w:p w14:paraId="2F47B059">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rPr>
            </w:pPr>
            <w:r>
              <w:rPr>
                <w:rFonts w:hint="eastAsia" w:ascii="宋体" w:hAnsi="宋体" w:cs="宋体"/>
                <w:color w:val="auto"/>
                <w:szCs w:val="21"/>
                <w:highlight w:val="none"/>
                <w:lang w:eastAsia="zh-CN"/>
              </w:rPr>
              <w:t>根据</w:t>
            </w:r>
            <w:r>
              <w:rPr>
                <w:rFonts w:hint="eastAsia" w:ascii="宋体" w:hAnsi="宋体" w:cs="宋体"/>
                <w:color w:val="auto"/>
                <w:szCs w:val="21"/>
                <w:highlight w:val="none"/>
              </w:rPr>
              <w:t>本采购项目招标文件等采购文件、乙方的《投标（响应）文件》</w:t>
            </w:r>
            <w:r>
              <w:rPr>
                <w:rFonts w:hint="eastAsia" w:ascii="宋体" w:hAnsi="宋体" w:cs="宋体"/>
                <w:color w:val="auto"/>
                <w:szCs w:val="21"/>
                <w:highlight w:val="none"/>
                <w:lang w:eastAsia="zh-CN"/>
              </w:rPr>
              <w:t>约定</w:t>
            </w:r>
            <w:r>
              <w:rPr>
                <w:rFonts w:hint="eastAsia" w:ascii="宋体" w:hAnsi="宋体" w:cs="宋体"/>
                <w:color w:val="auto"/>
                <w:szCs w:val="21"/>
                <w:highlight w:val="none"/>
                <w:lang w:val="en-US" w:eastAsia="zh-CN"/>
              </w:rPr>
              <w:t>执行</w:t>
            </w:r>
          </w:p>
        </w:tc>
      </w:tr>
      <w:tr w14:paraId="570B73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2C6BFA">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第二节</w:t>
            </w:r>
          </w:p>
          <w:p w14:paraId="5950A81B">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rPr>
              <w:t>第1</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1款</w:t>
            </w:r>
          </w:p>
        </w:tc>
        <w:tc>
          <w:tcPr>
            <w:tcW w:w="1742" w:type="dxa"/>
            <w:vAlign w:val="center"/>
          </w:tcPr>
          <w:p w14:paraId="2895AE8E">
            <w:pPr>
              <w:keepNext w:val="0"/>
              <w:keepLines w:val="0"/>
              <w:suppressLineNumbers w:val="0"/>
              <w:adjustRightInd w:val="0"/>
              <w:snapToGrid w:val="0"/>
              <w:spacing w:before="0" w:beforeLines="0" w:beforeAutospacing="0" w:after="0" w:afterAutospacing="0" w:line="360" w:lineRule="auto"/>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lang w:eastAsia="zh-CN"/>
              </w:rPr>
              <w:t>修理、重作、更换相关具体规定</w:t>
            </w:r>
          </w:p>
        </w:tc>
        <w:tc>
          <w:tcPr>
            <w:tcW w:w="5170" w:type="dxa"/>
            <w:vAlign w:val="center"/>
          </w:tcPr>
          <w:p w14:paraId="4F83FD96">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rPr>
            </w:pPr>
            <w:r>
              <w:rPr>
                <w:rFonts w:hint="eastAsia" w:ascii="宋体" w:hAnsi="宋体" w:cs="宋体"/>
                <w:color w:val="auto"/>
                <w:szCs w:val="21"/>
                <w:highlight w:val="none"/>
                <w:lang w:eastAsia="zh-CN"/>
              </w:rPr>
              <w:t>根据</w:t>
            </w:r>
            <w:r>
              <w:rPr>
                <w:rFonts w:hint="eastAsia" w:ascii="宋体" w:hAnsi="宋体" w:cs="宋体"/>
                <w:color w:val="auto"/>
                <w:szCs w:val="21"/>
                <w:highlight w:val="none"/>
              </w:rPr>
              <w:t>本采购项目招标文件等采购文件、乙方的《投标（响应）文件》</w:t>
            </w:r>
            <w:r>
              <w:rPr>
                <w:rFonts w:hint="eastAsia" w:ascii="宋体" w:hAnsi="宋体" w:cs="宋体"/>
                <w:color w:val="auto"/>
                <w:szCs w:val="21"/>
                <w:highlight w:val="none"/>
                <w:lang w:eastAsia="zh-CN"/>
              </w:rPr>
              <w:t>约定</w:t>
            </w:r>
            <w:r>
              <w:rPr>
                <w:rFonts w:hint="eastAsia" w:ascii="宋体" w:hAnsi="宋体" w:cs="宋体"/>
                <w:color w:val="auto"/>
                <w:szCs w:val="21"/>
                <w:highlight w:val="none"/>
                <w:lang w:val="en-US" w:eastAsia="zh-CN"/>
              </w:rPr>
              <w:t>执行</w:t>
            </w:r>
          </w:p>
        </w:tc>
      </w:tr>
      <w:tr w14:paraId="411F31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ADD224">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第二节</w:t>
            </w:r>
          </w:p>
          <w:p w14:paraId="6A294921">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第1</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.2（2）项</w:t>
            </w:r>
          </w:p>
        </w:tc>
        <w:tc>
          <w:tcPr>
            <w:tcW w:w="1742" w:type="dxa"/>
            <w:vAlign w:val="center"/>
          </w:tcPr>
          <w:p w14:paraId="5E0A3C34">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rPr>
            </w:pPr>
            <w:r>
              <w:rPr>
                <w:rFonts w:hint="eastAsia" w:ascii="宋体" w:hAnsi="宋体" w:cs="Times New Roman"/>
                <w:color w:val="auto"/>
                <w:szCs w:val="21"/>
                <w:highlight w:val="none"/>
              </w:rPr>
              <w:t>迟延交货赔偿费</w:t>
            </w:r>
          </w:p>
        </w:tc>
        <w:tc>
          <w:tcPr>
            <w:tcW w:w="5170" w:type="dxa"/>
            <w:vAlign w:val="center"/>
          </w:tcPr>
          <w:p w14:paraId="29A6E299">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u w:val="single"/>
              </w:rPr>
            </w:pPr>
            <w:r>
              <w:rPr>
                <w:rFonts w:hint="eastAsia" w:ascii="宋体" w:hAnsi="宋体" w:cs="宋体"/>
                <w:color w:val="auto"/>
                <w:szCs w:val="21"/>
                <w:highlight w:val="none"/>
                <w:lang w:eastAsia="zh-CN"/>
              </w:rPr>
              <w:t>根据</w:t>
            </w:r>
            <w:r>
              <w:rPr>
                <w:rFonts w:hint="eastAsia" w:ascii="宋体" w:hAnsi="宋体" w:cs="宋体"/>
                <w:color w:val="auto"/>
                <w:szCs w:val="21"/>
                <w:highlight w:val="none"/>
              </w:rPr>
              <w:t>本采购项目招标文件等采购文件、乙方的《投标（响应）文件》</w:t>
            </w:r>
            <w:r>
              <w:rPr>
                <w:rFonts w:hint="eastAsia" w:ascii="宋体" w:hAnsi="宋体" w:cs="宋体"/>
                <w:color w:val="auto"/>
                <w:szCs w:val="21"/>
                <w:highlight w:val="none"/>
                <w:lang w:eastAsia="zh-CN"/>
              </w:rPr>
              <w:t>约定</w:t>
            </w:r>
            <w:r>
              <w:rPr>
                <w:rFonts w:hint="eastAsia" w:ascii="宋体" w:hAnsi="宋体" w:cs="宋体"/>
                <w:color w:val="auto"/>
                <w:szCs w:val="21"/>
                <w:highlight w:val="none"/>
                <w:lang w:val="en-US" w:eastAsia="zh-CN"/>
              </w:rPr>
              <w:t>执行</w:t>
            </w:r>
          </w:p>
        </w:tc>
      </w:tr>
      <w:tr w14:paraId="79A45F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3E1CD2">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第二节</w:t>
            </w:r>
          </w:p>
          <w:p w14:paraId="78117728">
            <w:pPr>
              <w:keepNext w:val="0"/>
              <w:keepLines w:val="0"/>
              <w:suppressLineNumbers w:val="0"/>
              <w:adjustRightInd w:val="0"/>
              <w:snapToGrid w:val="0"/>
              <w:spacing w:before="0" w:beforeLines="0" w:beforeAutospacing="0" w:after="0" w:afterAutospacing="0" w:line="360" w:lineRule="auto"/>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第1</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3款</w:t>
            </w:r>
          </w:p>
        </w:tc>
        <w:tc>
          <w:tcPr>
            <w:tcW w:w="1742" w:type="dxa"/>
            <w:vAlign w:val="center"/>
          </w:tcPr>
          <w:p w14:paraId="2BF3271A">
            <w:pPr>
              <w:keepNext w:val="0"/>
              <w:keepLines w:val="0"/>
              <w:suppressLineNumbers w:val="0"/>
              <w:adjustRightInd w:val="0"/>
              <w:snapToGrid w:val="0"/>
              <w:spacing w:before="0" w:beforeLines="0" w:beforeAutospacing="0" w:after="0" w:afterAutospacing="0" w:line="360" w:lineRule="auto"/>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逾期付款利息</w:t>
            </w:r>
          </w:p>
        </w:tc>
        <w:tc>
          <w:tcPr>
            <w:tcW w:w="5170" w:type="dxa"/>
            <w:vAlign w:val="center"/>
          </w:tcPr>
          <w:p w14:paraId="54AFA49A">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u w:val="single"/>
              </w:rPr>
            </w:pPr>
            <w:r>
              <w:rPr>
                <w:rFonts w:hint="eastAsia" w:ascii="宋体" w:hAnsi="宋体" w:cs="宋体"/>
                <w:color w:val="auto"/>
                <w:szCs w:val="21"/>
                <w:highlight w:val="none"/>
                <w:lang w:eastAsia="zh-CN"/>
              </w:rPr>
              <w:t>根据</w:t>
            </w:r>
            <w:r>
              <w:rPr>
                <w:rFonts w:hint="eastAsia" w:ascii="宋体" w:hAnsi="宋体" w:cs="宋体"/>
                <w:color w:val="auto"/>
                <w:szCs w:val="21"/>
                <w:highlight w:val="none"/>
              </w:rPr>
              <w:t>本采购项目招标文件等采购文件、乙方的《投标（响应）文件》</w:t>
            </w:r>
            <w:r>
              <w:rPr>
                <w:rFonts w:hint="eastAsia" w:ascii="宋体" w:hAnsi="宋体" w:cs="宋体"/>
                <w:color w:val="auto"/>
                <w:szCs w:val="21"/>
                <w:highlight w:val="none"/>
                <w:lang w:eastAsia="zh-CN"/>
              </w:rPr>
              <w:t>约定</w:t>
            </w:r>
            <w:r>
              <w:rPr>
                <w:rFonts w:hint="eastAsia" w:ascii="宋体" w:hAnsi="宋体" w:cs="宋体"/>
                <w:color w:val="auto"/>
                <w:szCs w:val="21"/>
                <w:highlight w:val="none"/>
                <w:lang w:val="en-US" w:eastAsia="zh-CN"/>
              </w:rPr>
              <w:t>执行</w:t>
            </w:r>
          </w:p>
        </w:tc>
      </w:tr>
      <w:tr w14:paraId="2B1E07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4AB2D96">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第二节</w:t>
            </w:r>
          </w:p>
          <w:p w14:paraId="68BFD5D4">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第1</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.4</w:t>
            </w:r>
            <w:r>
              <w:rPr>
                <w:rFonts w:hint="eastAsia" w:ascii="宋体" w:hAnsi="宋体" w:cs="Times New Roman"/>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05F7F826">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rPr>
            </w:pPr>
            <w:r>
              <w:rPr>
                <w:rFonts w:hint="eastAsia" w:ascii="宋体" w:hAnsi="宋体" w:cs="Times New Roman"/>
                <w:color w:val="auto"/>
                <w:szCs w:val="21"/>
                <w:highlight w:val="none"/>
              </w:rPr>
              <w:t>其他违约责任</w:t>
            </w:r>
          </w:p>
        </w:tc>
        <w:tc>
          <w:tcPr>
            <w:tcW w:w="5170" w:type="dxa"/>
            <w:tcBorders>
              <w:left w:val="single" w:color="auto" w:sz="2" w:space="0"/>
              <w:bottom w:val="single" w:color="auto" w:sz="2" w:space="0"/>
            </w:tcBorders>
            <w:vAlign w:val="center"/>
          </w:tcPr>
          <w:p w14:paraId="498FFE0B">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u w:val="single"/>
              </w:rPr>
            </w:pPr>
            <w:r>
              <w:rPr>
                <w:rFonts w:hint="eastAsia" w:ascii="宋体" w:hAnsi="宋体" w:cs="宋体"/>
                <w:color w:val="auto"/>
                <w:szCs w:val="21"/>
                <w:highlight w:val="none"/>
                <w:lang w:eastAsia="zh-CN"/>
              </w:rPr>
              <w:t>根据</w:t>
            </w:r>
            <w:r>
              <w:rPr>
                <w:rFonts w:hint="eastAsia" w:ascii="宋体" w:hAnsi="宋体" w:cs="宋体"/>
                <w:color w:val="auto"/>
                <w:szCs w:val="21"/>
                <w:highlight w:val="none"/>
              </w:rPr>
              <w:t>本采购项目招标文件等采购文件、乙方的《投标（响应）文件》</w:t>
            </w:r>
            <w:r>
              <w:rPr>
                <w:rFonts w:hint="eastAsia" w:ascii="宋体" w:hAnsi="宋体" w:cs="宋体"/>
                <w:color w:val="auto"/>
                <w:szCs w:val="21"/>
                <w:highlight w:val="none"/>
                <w:lang w:eastAsia="zh-CN"/>
              </w:rPr>
              <w:t>约定</w:t>
            </w:r>
            <w:r>
              <w:rPr>
                <w:rFonts w:hint="eastAsia" w:ascii="宋体" w:hAnsi="宋体" w:cs="宋体"/>
                <w:color w:val="auto"/>
                <w:szCs w:val="21"/>
                <w:highlight w:val="none"/>
                <w:lang w:val="en-US" w:eastAsia="zh-CN"/>
              </w:rPr>
              <w:t>执行</w:t>
            </w:r>
          </w:p>
        </w:tc>
      </w:tr>
      <w:tr w14:paraId="232AB1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F877C93">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第二节</w:t>
            </w:r>
          </w:p>
          <w:p w14:paraId="42DBCDBF">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w:t>
            </w:r>
            <w:r>
              <w:rPr>
                <w:rFonts w:hint="eastAsia" w:ascii="宋体" w:hAnsi="宋体" w:cs="Times New Roman"/>
                <w:color w:val="auto"/>
                <w:szCs w:val="21"/>
                <w:highlight w:val="none"/>
                <w:lang w:val="en-US" w:eastAsia="zh-CN"/>
              </w:rPr>
              <w:t>19</w:t>
            </w:r>
            <w:r>
              <w:rPr>
                <w:rFonts w:hint="eastAsia" w:ascii="宋体" w:hAnsi="宋体" w:cs="Times New Roman"/>
                <w:color w:val="auto"/>
                <w:szCs w:val="21"/>
                <w:highlight w:val="none"/>
              </w:rPr>
              <w:t>.2</w:t>
            </w:r>
            <w:r>
              <w:rPr>
                <w:rFonts w:hint="eastAsia" w:ascii="宋体" w:hAnsi="宋体" w:cs="Times New Roman"/>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52ADF0ED">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rPr>
            </w:pPr>
            <w:r>
              <w:rPr>
                <w:rFonts w:hint="eastAsia" w:ascii="宋体" w:hAnsi="宋体" w:cs="Times New Roman"/>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7DB0B33E">
            <w:pPr>
              <w:keepNext w:val="0"/>
              <w:keepLines w:val="0"/>
              <w:suppressLineNumbers w:val="0"/>
              <w:autoSpaceDE w:val="0"/>
              <w:autoSpaceDN w:val="0"/>
              <w:adjustRightInd w:val="0"/>
              <w:snapToGrid w:val="0"/>
              <w:spacing w:before="0" w:beforeLines="0" w:beforeAutospacing="0" w:after="0" w:afterAutospacing="0" w:line="360" w:lineRule="auto"/>
              <w:ind w:left="0" w:right="0"/>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cs="宋体"/>
                <w:b w:val="0"/>
                <w:bCs w:val="0"/>
                <w:iCs/>
                <w:color w:val="auto"/>
                <w:szCs w:val="21"/>
                <w:highlight w:val="none"/>
                <w:u w:val="single"/>
                <w:lang w:val="en-US" w:eastAsia="zh-CN"/>
              </w:rPr>
              <w:t>二</w:t>
            </w:r>
            <w:r>
              <w:rPr>
                <w:rFonts w:hint="eastAsia" w:ascii="宋体" w:hAnsi="宋体" w:eastAsia="宋体" w:cs="宋体"/>
                <w:b w:val="0"/>
                <w:bCs w:val="0"/>
                <w:iCs/>
                <w:color w:val="auto"/>
                <w:szCs w:val="21"/>
                <w:highlight w:val="none"/>
              </w:rPr>
              <w:t>种方式解决：</w:t>
            </w:r>
          </w:p>
          <w:p w14:paraId="5D296FB8">
            <w:pPr>
              <w:keepNext w:val="0"/>
              <w:keepLines w:val="0"/>
              <w:suppressLineNumbers w:val="0"/>
              <w:autoSpaceDE w:val="0"/>
              <w:autoSpaceDN w:val="0"/>
              <w:adjustRightInd w:val="0"/>
              <w:snapToGrid w:val="0"/>
              <w:spacing w:before="0" w:beforeLines="0" w:beforeAutospacing="0" w:after="0" w:afterAutospacing="0" w:line="360" w:lineRule="auto"/>
              <w:ind w:left="0" w:right="0"/>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5028A97A">
            <w:pPr>
              <w:keepNext w:val="0"/>
              <w:keepLines w:val="0"/>
              <w:suppressLineNumbers w:val="0"/>
              <w:adjustRightInd w:val="0"/>
              <w:snapToGrid w:val="0"/>
              <w:spacing w:before="0" w:beforeLines="0" w:beforeAutospacing="0" w:after="0" w:afterAutospacing="0" w:line="360" w:lineRule="auto"/>
              <w:ind w:left="0" w:right="0" w:firstLine="0" w:firstLineChars="0"/>
              <w:jc w:val="left"/>
              <w:rPr>
                <w:rFonts w:hint="default" w:ascii="宋体" w:hAnsi="宋体" w:cs="Times New Roman"/>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cs="宋体"/>
                <w:b w:val="0"/>
                <w:bCs w:val="0"/>
                <w:iCs/>
                <w:color w:val="auto"/>
                <w:szCs w:val="21"/>
                <w:highlight w:val="none"/>
                <w:u w:val="single"/>
                <w:lang w:val="en-US" w:eastAsia="zh-CN"/>
              </w:rPr>
              <w:t>买方所在地</w:t>
            </w:r>
            <w:r>
              <w:rPr>
                <w:rFonts w:hint="eastAsia" w:ascii="宋体" w:hAnsi="宋体" w:eastAsia="宋体" w:cs="宋体"/>
                <w:b w:val="0"/>
                <w:bCs w:val="0"/>
                <w:iCs/>
                <w:color w:val="auto"/>
                <w:szCs w:val="21"/>
                <w:highlight w:val="none"/>
              </w:rPr>
              <w:t>人民法院起诉。</w:t>
            </w:r>
          </w:p>
        </w:tc>
      </w:tr>
      <w:tr w14:paraId="01BBA9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8D35FE6">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第二节</w:t>
            </w:r>
          </w:p>
          <w:p w14:paraId="029600C2">
            <w:pPr>
              <w:keepNext w:val="0"/>
              <w:keepLines w:val="0"/>
              <w:suppressLineNumbers w:val="0"/>
              <w:adjustRightInd w:val="0"/>
              <w:snapToGrid w:val="0"/>
              <w:spacing w:before="0" w:beforeLines="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第2</w:t>
            </w:r>
            <w:r>
              <w:rPr>
                <w:rFonts w:hint="eastAsia" w:ascii="宋体" w:hAnsi="宋体" w:cs="Times New Roman"/>
                <w:color w:val="auto"/>
                <w:szCs w:val="21"/>
                <w:highlight w:val="none"/>
                <w:lang w:val="en-US" w:eastAsia="zh-CN"/>
              </w:rPr>
              <w:t>3.1</w:t>
            </w:r>
            <w:r>
              <w:rPr>
                <w:rFonts w:hint="eastAsia" w:ascii="宋体" w:hAnsi="宋体" w:cs="Times New Roman"/>
                <w:color w:val="auto"/>
                <w:szCs w:val="21"/>
                <w:highlight w:val="none"/>
                <w:lang w:eastAsia="zh-CN"/>
              </w:rPr>
              <w:t>款</w:t>
            </w:r>
          </w:p>
        </w:tc>
        <w:tc>
          <w:tcPr>
            <w:tcW w:w="1742" w:type="dxa"/>
            <w:vAlign w:val="center"/>
          </w:tcPr>
          <w:p w14:paraId="40C16170">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cs="Times New Roman"/>
                <w:color w:val="auto"/>
                <w:szCs w:val="21"/>
                <w:highlight w:val="none"/>
              </w:rPr>
            </w:pPr>
            <w:r>
              <w:rPr>
                <w:rFonts w:hint="eastAsia" w:ascii="宋体" w:hAnsi="宋体" w:cs="Times New Roman"/>
                <w:bCs/>
                <w:color w:val="auto"/>
                <w:szCs w:val="21"/>
                <w:highlight w:val="none"/>
                <w:lang w:eastAsia="zh-CN"/>
              </w:rPr>
              <w:t>其他专用条款</w:t>
            </w:r>
          </w:p>
        </w:tc>
        <w:tc>
          <w:tcPr>
            <w:tcW w:w="5170" w:type="dxa"/>
            <w:vAlign w:val="center"/>
          </w:tcPr>
          <w:sdt>
            <w:sdtPr>
              <w:rPr>
                <w:rFonts w:hint="default" w:ascii="宋体" w:hAnsi="宋体" w:eastAsia="宋体" w:cstheme="minorBidi"/>
                <w:color w:val="auto"/>
                <w:kern w:val="2"/>
                <w:sz w:val="24"/>
                <w:szCs w:val="24"/>
                <w:highlight w:val="none"/>
                <w:lang w:val="en-US" w:eastAsia="zh-CN" w:bidi="ar-SA"/>
              </w:rPr>
              <w:id w:val="147464929"/>
              <w:placeholder>
                <w:docPart w:val="{aa55b6d1-6637-4a54-9599-59ae15fb42ec}"/>
              </w:placeholder>
            </w:sdtPr>
            <w:sdtEndPr>
              <w:rPr>
                <w:rFonts w:hint="default" w:ascii="宋体" w:hAnsi="宋体" w:eastAsia="宋体" w:cstheme="minorBidi"/>
                <w:color w:val="auto"/>
                <w:kern w:val="2"/>
                <w:sz w:val="24"/>
                <w:szCs w:val="24"/>
                <w:highlight w:val="none"/>
                <w:lang w:val="en-US" w:eastAsia="zh-CN" w:bidi="ar-SA"/>
              </w:rPr>
            </w:sdtEndPr>
            <w:sdtContent>
              <w:p w14:paraId="7EBECA8A">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eastAsia="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知识产权：</w:t>
                </w:r>
                <w:r>
                  <w:rPr>
                    <w:rFonts w:hint="default" w:ascii="宋体" w:hAnsi="宋体" w:eastAsia="宋体" w:cstheme="minorBidi"/>
                    <w:color w:val="auto"/>
                    <w:kern w:val="2"/>
                    <w:sz w:val="21"/>
                    <w:szCs w:val="21"/>
                    <w:highlight w:val="none"/>
                    <w:lang w:val="en-US" w:eastAsia="zh-CN" w:bidi="ar-SA"/>
                  </w:rPr>
                  <w:t>卖方保证买方或最终用户在使用该品牌产品时不受到第三方关于侵犯知识产权的指控和索赔。如果任何第三方提出侵权指控或索赔，买方或最终用户有权将该等指控或索赔转告卖方。买方或最终用户对于该等索赔不承担责任，卖方应妥善处理该等纠纷，并承担处理该等侵权索赔的抗辩费用、经卖方谈判的和解费用及法院判决的赔偿等相关。</w:t>
                </w:r>
              </w:p>
              <w:p w14:paraId="0A588115">
                <w:pPr>
                  <w:keepNext w:val="0"/>
                  <w:keepLines w:val="0"/>
                  <w:suppressLineNumbers w:val="0"/>
                  <w:adjustRightInd w:val="0"/>
                  <w:snapToGrid w:val="0"/>
                  <w:spacing w:before="0" w:beforeLines="0" w:beforeAutospacing="0" w:after="0" w:afterAutospacing="0" w:line="360" w:lineRule="auto"/>
                  <w:ind w:left="0" w:right="0"/>
                  <w:jc w:val="left"/>
                  <w:rPr>
                    <w:rFonts w:hint="default" w:ascii="宋体" w:hAnsi="宋体" w:eastAsia="宋体" w:cstheme="minorBidi"/>
                    <w:color w:val="auto"/>
                    <w:kern w:val="2"/>
                    <w:sz w:val="24"/>
                    <w:szCs w:val="24"/>
                    <w:highlight w:val="none"/>
                    <w:lang w:val="en-US" w:eastAsia="zh-CN" w:bidi="ar-SA"/>
                  </w:rPr>
                </w:pPr>
                <w:r>
                  <w:rPr>
                    <w:rFonts w:hint="default" w:ascii="宋体" w:hAnsi="宋体" w:eastAsia="宋体" w:cstheme="minorBidi"/>
                    <w:color w:val="auto"/>
                    <w:kern w:val="2"/>
                    <w:sz w:val="21"/>
                    <w:szCs w:val="21"/>
                    <w:highlight w:val="none"/>
                    <w:lang w:val="en-US" w:eastAsia="zh-CN" w:bidi="ar-SA"/>
                  </w:rPr>
                  <w:t>同时，买方有权自费参与针对该等侵权索赔的应诉抗辩或和解，买方因此支出的费用和损失均由卖方承担，且买方有权在本合同的卖方保证金和买方应付货款中扣除前述费用。</w:t>
                </w:r>
              </w:p>
            </w:sdtContent>
          </w:sdt>
        </w:tc>
      </w:tr>
    </w:tbl>
    <w:p w14:paraId="284C386C">
      <w:pPr>
        <w:rPr>
          <w:color w:val="auto"/>
          <w:highlight w:val="none"/>
        </w:rPr>
      </w:pPr>
    </w:p>
    <w:p w14:paraId="7D1ACEC3">
      <w:pPr>
        <w:pStyle w:val="2"/>
        <w:rPr>
          <w:color w:val="auto"/>
          <w:highlight w:val="none"/>
        </w:rPr>
      </w:pPr>
    </w:p>
    <w:p w14:paraId="3C378F80">
      <w:pPr>
        <w:pStyle w:val="2"/>
        <w:rPr>
          <w:color w:val="auto"/>
          <w:highlight w:val="none"/>
        </w:rPr>
      </w:pPr>
    </w:p>
    <w:p w14:paraId="5F35B2F7">
      <w:pPr>
        <w:pStyle w:val="2"/>
        <w:rPr>
          <w:color w:val="auto"/>
          <w:highlight w:val="none"/>
        </w:rPr>
      </w:pPr>
    </w:p>
    <w:p w14:paraId="476F7F5F">
      <w:pPr>
        <w:pStyle w:val="2"/>
        <w:rPr>
          <w:color w:val="auto"/>
          <w:highlight w:val="none"/>
        </w:rPr>
      </w:pPr>
    </w:p>
    <w:p w14:paraId="23A277D2">
      <w:pPr>
        <w:pStyle w:val="2"/>
        <w:rPr>
          <w:color w:val="auto"/>
          <w:highlight w:val="none"/>
        </w:rPr>
      </w:pPr>
    </w:p>
    <w:p w14:paraId="7BC4572C">
      <w:pPr>
        <w:pStyle w:val="2"/>
        <w:rPr>
          <w:color w:val="auto"/>
          <w:highlight w:val="none"/>
        </w:rPr>
      </w:pPr>
    </w:p>
    <w:p w14:paraId="413D7142">
      <w:pPr>
        <w:pStyle w:val="2"/>
        <w:rPr>
          <w:color w:val="auto"/>
          <w:highlight w:val="none"/>
        </w:rPr>
      </w:pPr>
    </w:p>
    <w:p w14:paraId="37CCD44E">
      <w:pPr>
        <w:pStyle w:val="2"/>
        <w:rPr>
          <w:color w:val="auto"/>
          <w:highlight w:val="none"/>
        </w:rPr>
      </w:pPr>
    </w:p>
    <w:p w14:paraId="13628979">
      <w:pPr>
        <w:pStyle w:val="2"/>
        <w:rPr>
          <w:color w:val="auto"/>
          <w:highlight w:val="none"/>
        </w:rPr>
      </w:pPr>
    </w:p>
    <w:p w14:paraId="32C35CB2">
      <w:pPr>
        <w:pStyle w:val="2"/>
        <w:rPr>
          <w:color w:val="auto"/>
          <w:highlight w:val="none"/>
        </w:rPr>
      </w:pPr>
    </w:p>
    <w:p w14:paraId="75A66CE4">
      <w:pPr>
        <w:pStyle w:val="2"/>
        <w:rPr>
          <w:color w:val="auto"/>
          <w:highlight w:val="none"/>
        </w:rPr>
      </w:pPr>
    </w:p>
    <w:p w14:paraId="7E666F23">
      <w:pPr>
        <w:pStyle w:val="2"/>
        <w:rPr>
          <w:color w:val="auto"/>
          <w:highlight w:val="none"/>
        </w:rPr>
      </w:pPr>
    </w:p>
    <w:p w14:paraId="40D826A2">
      <w:pPr>
        <w:pStyle w:val="2"/>
        <w:rPr>
          <w:color w:val="auto"/>
          <w:highlight w:val="none"/>
        </w:rPr>
      </w:pPr>
    </w:p>
    <w:p w14:paraId="010E82F0">
      <w:pPr>
        <w:pStyle w:val="2"/>
        <w:rPr>
          <w:color w:val="auto"/>
          <w:highlight w:val="none"/>
        </w:rPr>
      </w:pPr>
    </w:p>
    <w:p w14:paraId="1D282FE5">
      <w:pPr>
        <w:pStyle w:val="2"/>
        <w:rPr>
          <w:color w:val="auto"/>
          <w:highlight w:val="none"/>
        </w:rPr>
      </w:pPr>
    </w:p>
    <w:p w14:paraId="25EEAF5F">
      <w:pPr>
        <w:pStyle w:val="2"/>
        <w:rPr>
          <w:color w:val="auto"/>
          <w:highlight w:val="none"/>
        </w:rPr>
      </w:pPr>
    </w:p>
    <w:p w14:paraId="29648D5B">
      <w:pPr>
        <w:pStyle w:val="2"/>
        <w:rPr>
          <w:color w:val="auto"/>
          <w:highlight w:val="none"/>
        </w:rPr>
      </w:pPr>
    </w:p>
    <w:p w14:paraId="7B67FD2D">
      <w:pPr>
        <w:pStyle w:val="2"/>
        <w:rPr>
          <w:color w:val="auto"/>
          <w:highlight w:val="none"/>
        </w:rPr>
      </w:pPr>
    </w:p>
    <w:p w14:paraId="0572E771">
      <w:pPr>
        <w:pStyle w:val="2"/>
        <w:rPr>
          <w:color w:val="auto"/>
          <w:highlight w:val="none"/>
        </w:rPr>
      </w:pPr>
    </w:p>
    <w:p w14:paraId="7BB25178">
      <w:pPr>
        <w:pStyle w:val="2"/>
        <w:rPr>
          <w:color w:val="auto"/>
          <w:highlight w:val="none"/>
        </w:rPr>
      </w:pPr>
    </w:p>
    <w:p w14:paraId="35E3BC46">
      <w:pPr>
        <w:pStyle w:val="2"/>
        <w:rPr>
          <w:color w:val="auto"/>
          <w:highlight w:val="none"/>
        </w:rPr>
      </w:pPr>
    </w:p>
    <w:p w14:paraId="0914F581">
      <w:pPr>
        <w:pStyle w:val="2"/>
        <w:rPr>
          <w:color w:val="auto"/>
          <w:highlight w:val="none"/>
        </w:rPr>
      </w:pPr>
    </w:p>
    <w:p w14:paraId="2280A444">
      <w:pPr>
        <w:pStyle w:val="2"/>
        <w:rPr>
          <w:color w:val="auto"/>
          <w:highlight w:val="none"/>
        </w:rPr>
      </w:pPr>
    </w:p>
    <w:p w14:paraId="5C0F4003">
      <w:pPr>
        <w:pStyle w:val="2"/>
        <w:rPr>
          <w:color w:val="auto"/>
          <w:highlight w:val="none"/>
        </w:rPr>
      </w:pPr>
    </w:p>
    <w:p w14:paraId="079BE7DD">
      <w:pPr>
        <w:pStyle w:val="2"/>
        <w:rPr>
          <w:color w:val="auto"/>
          <w:highlight w:val="none"/>
        </w:rPr>
      </w:pPr>
    </w:p>
    <w:p w14:paraId="0FB523E3">
      <w:pPr>
        <w:pStyle w:val="2"/>
        <w:rPr>
          <w:color w:val="auto"/>
          <w:highlight w:val="none"/>
        </w:rPr>
      </w:pPr>
    </w:p>
    <w:p w14:paraId="4A2C53E1">
      <w:pPr>
        <w:pStyle w:val="2"/>
        <w:rPr>
          <w:color w:val="auto"/>
          <w:highlight w:val="none"/>
        </w:rPr>
      </w:pPr>
    </w:p>
    <w:p w14:paraId="721ACE83">
      <w:pPr>
        <w:pStyle w:val="2"/>
        <w:rPr>
          <w:color w:val="auto"/>
          <w:highlight w:val="none"/>
        </w:rPr>
      </w:pPr>
    </w:p>
    <w:p w14:paraId="0414203B">
      <w:pPr>
        <w:pStyle w:val="2"/>
        <w:rPr>
          <w:color w:val="auto"/>
          <w:highlight w:val="none"/>
        </w:rPr>
      </w:pPr>
    </w:p>
    <w:p w14:paraId="47E52A75">
      <w:pPr>
        <w:pStyle w:val="2"/>
        <w:ind w:firstLine="422" w:firstLineChars="200"/>
        <w:rPr>
          <w:color w:val="auto"/>
          <w:highlight w:val="none"/>
        </w:rPr>
      </w:pPr>
      <w:r>
        <w:rPr>
          <w:rFonts w:hint="eastAsia" w:ascii="宋体" w:hAnsi="宋体" w:eastAsia="宋体" w:cs="宋体"/>
          <w:b/>
          <w:bCs/>
          <w:color w:val="auto"/>
          <w:szCs w:val="20"/>
          <w:highlight w:val="none"/>
          <w:lang w:val="en-GB"/>
        </w:rPr>
        <w:t>附件</w:t>
      </w:r>
      <w:r>
        <w:rPr>
          <w:rFonts w:hint="eastAsia" w:ascii="宋体" w:hAnsi="宋体" w:eastAsia="宋体" w:cs="宋体"/>
          <w:b/>
          <w:bCs/>
          <w:color w:val="auto"/>
          <w:szCs w:val="20"/>
          <w:highlight w:val="none"/>
          <w:lang w:val="en-US" w:eastAsia="zh-CN"/>
        </w:rPr>
        <w:t>1</w:t>
      </w:r>
      <w:r>
        <w:rPr>
          <w:rFonts w:hint="eastAsia" w:ascii="宋体" w:hAnsi="宋体" w:eastAsia="宋体" w:cs="宋体"/>
          <w:b/>
          <w:bCs/>
          <w:color w:val="auto"/>
          <w:szCs w:val="20"/>
          <w:highlight w:val="none"/>
          <w:lang w:val="en-GB"/>
        </w:rPr>
        <w:t>：技术参数</w:t>
      </w:r>
      <w:r>
        <w:rPr>
          <w:rFonts w:hint="default" w:ascii="宋体" w:hAnsi="宋体" w:eastAsia="宋体" w:cs="宋体"/>
          <w:color w:val="auto"/>
          <w:szCs w:val="20"/>
          <w:highlight w:val="none"/>
          <w:lang w:val="en-US" w:eastAsia="zh-CN"/>
        </w:rPr>
        <w:t>   </w:t>
      </w:r>
    </w:p>
    <w:p w14:paraId="4101A6DA">
      <w:pPr>
        <w:autoSpaceDE w:val="0"/>
        <w:autoSpaceDN w:val="0"/>
        <w:adjustRightInd w:val="0"/>
        <w:snapToGrid w:val="0"/>
        <w:spacing w:before="0" w:beforeLines="0" w:line="360" w:lineRule="auto"/>
        <w:ind w:firstLine="422" w:firstLineChars="200"/>
        <w:jc w:val="left"/>
        <w:rPr>
          <w:rFonts w:hint="default" w:ascii="宋体" w:hAnsi="宋体" w:eastAsia="宋体" w:cs="宋体"/>
          <w:b/>
          <w:bCs/>
          <w:color w:val="auto"/>
          <w:szCs w:val="20"/>
          <w:highlight w:val="none"/>
          <w:lang w:val="en-US" w:eastAsia="zh-CN"/>
        </w:rPr>
      </w:pPr>
      <w:r>
        <w:rPr>
          <w:rFonts w:hint="eastAsia" w:ascii="宋体" w:hAnsi="宋体" w:eastAsia="宋体" w:cs="宋体"/>
          <w:b/>
          <w:bCs/>
          <w:color w:val="auto"/>
          <w:szCs w:val="20"/>
          <w:highlight w:val="none"/>
          <w:lang w:val="en-GB"/>
        </w:rPr>
        <w:t>附件2：服务考核细则</w:t>
      </w:r>
    </w:p>
    <w:p w14:paraId="5046AF88">
      <w:pPr>
        <w:widowControl/>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保修期间，买方将定期对最终用户进行回访，跟踪了解设备的使用情况及卖方的售后服务质量，依照以上的服务承诺，制定以下考核细则。</w:t>
      </w:r>
    </w:p>
    <w:p w14:paraId="4FB2F627">
      <w:pPr>
        <w:widowControl/>
        <w:spacing w:line="360" w:lineRule="auto"/>
        <w:ind w:firstLine="420"/>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1、合同期内每月考核一次；</w:t>
      </w:r>
    </w:p>
    <w:p w14:paraId="671EB704">
      <w:pPr>
        <w:widowControl/>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2、每月10日前，买方将上月考核结果及涉及扣费的数据发给卖方核对，卖方在不影响到客户体验的情况下可以对考核结果提出异议，并要求在每月15日前书面反馈，逾期视为对买方的考核结果无异议。</w:t>
      </w:r>
    </w:p>
    <w:p w14:paraId="7B7B0D70">
      <w:pPr>
        <w:widowControl/>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3、买方有权从应付但未付给卖方的任一笔款项中，扣除考核结果中列明的违约金。</w:t>
      </w:r>
    </w:p>
    <w:p w14:paraId="3D5E9C4A">
      <w:pPr>
        <w:widowControl/>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4、具体违约金标准如下：</w:t>
      </w:r>
    </w:p>
    <w:tbl>
      <w:tblPr>
        <w:tblStyle w:val="15"/>
        <w:tblW w:w="52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530"/>
        <w:gridCol w:w="879"/>
        <w:gridCol w:w="657"/>
        <w:gridCol w:w="2753"/>
        <w:gridCol w:w="2271"/>
        <w:gridCol w:w="1373"/>
      </w:tblGrid>
      <w:tr w14:paraId="1EBD0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092C0587">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293" w:type="pct"/>
            <w:tcBorders>
              <w:top w:val="single" w:color="000000" w:sz="4" w:space="0"/>
              <w:left w:val="nil"/>
              <w:bottom w:val="single" w:color="000000" w:sz="4" w:space="0"/>
              <w:right w:val="single" w:color="000000" w:sz="4" w:space="0"/>
            </w:tcBorders>
            <w:noWrap w:val="0"/>
            <w:vAlign w:val="top"/>
          </w:tcPr>
          <w:p w14:paraId="0B162C9D">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考核项目</w:t>
            </w:r>
          </w:p>
        </w:tc>
        <w:tc>
          <w:tcPr>
            <w:tcW w:w="486" w:type="pct"/>
            <w:tcBorders>
              <w:top w:val="single" w:color="000000" w:sz="4" w:space="0"/>
              <w:left w:val="nil"/>
              <w:bottom w:val="single" w:color="000000" w:sz="4" w:space="0"/>
              <w:right w:val="single" w:color="000000" w:sz="4" w:space="0"/>
            </w:tcBorders>
            <w:noWrap w:val="0"/>
            <w:vAlign w:val="top"/>
          </w:tcPr>
          <w:p w14:paraId="70D2D154">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考核说明</w:t>
            </w:r>
          </w:p>
        </w:tc>
        <w:tc>
          <w:tcPr>
            <w:tcW w:w="363" w:type="pct"/>
            <w:tcBorders>
              <w:top w:val="single" w:color="000000" w:sz="4" w:space="0"/>
              <w:left w:val="nil"/>
              <w:bottom w:val="single" w:color="000000" w:sz="4" w:space="0"/>
              <w:right w:val="single" w:color="000000" w:sz="4" w:space="0"/>
            </w:tcBorders>
            <w:noWrap w:val="0"/>
            <w:vAlign w:val="top"/>
          </w:tcPr>
          <w:p w14:paraId="290C2895">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涉及服务环节</w:t>
            </w:r>
          </w:p>
        </w:tc>
        <w:tc>
          <w:tcPr>
            <w:tcW w:w="1524" w:type="pct"/>
            <w:tcBorders>
              <w:top w:val="single" w:color="000000" w:sz="4" w:space="0"/>
              <w:left w:val="nil"/>
              <w:bottom w:val="single" w:color="000000" w:sz="4" w:space="0"/>
              <w:right w:val="single" w:color="000000" w:sz="4" w:space="0"/>
            </w:tcBorders>
            <w:noWrap w:val="0"/>
            <w:vAlign w:val="top"/>
          </w:tcPr>
          <w:p w14:paraId="37CBB19B">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供应商服务要求</w:t>
            </w:r>
          </w:p>
        </w:tc>
        <w:tc>
          <w:tcPr>
            <w:tcW w:w="1257" w:type="pct"/>
            <w:tcBorders>
              <w:top w:val="single" w:color="000000" w:sz="4" w:space="0"/>
              <w:left w:val="nil"/>
              <w:bottom w:val="single" w:color="000000" w:sz="4" w:space="0"/>
              <w:right w:val="single" w:color="000000" w:sz="4" w:space="0"/>
            </w:tcBorders>
            <w:noWrap/>
            <w:vAlign w:val="top"/>
          </w:tcPr>
          <w:p w14:paraId="59240B5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考核标准</w:t>
            </w:r>
          </w:p>
        </w:tc>
        <w:tc>
          <w:tcPr>
            <w:tcW w:w="760" w:type="pct"/>
            <w:tcBorders>
              <w:top w:val="single" w:color="000000" w:sz="4" w:space="0"/>
              <w:left w:val="nil"/>
              <w:bottom w:val="single" w:color="000000" w:sz="4" w:space="0"/>
              <w:right w:val="single" w:color="000000" w:sz="4" w:space="0"/>
            </w:tcBorders>
            <w:noWrap/>
            <w:vAlign w:val="top"/>
          </w:tcPr>
          <w:p w14:paraId="435D91CC">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考核金额</w:t>
            </w:r>
          </w:p>
        </w:tc>
      </w:tr>
      <w:tr w14:paraId="66317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05668C1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93" w:type="pct"/>
            <w:vMerge w:val="restart"/>
            <w:tcBorders>
              <w:top w:val="nil"/>
              <w:left w:val="nil"/>
              <w:bottom w:val="single" w:color="000000" w:sz="4" w:space="0"/>
              <w:right w:val="single" w:color="000000" w:sz="4" w:space="0"/>
            </w:tcBorders>
            <w:noWrap w:val="0"/>
            <w:vAlign w:val="top"/>
          </w:tcPr>
          <w:p w14:paraId="3341746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服务效率</w:t>
            </w:r>
          </w:p>
        </w:tc>
        <w:tc>
          <w:tcPr>
            <w:tcW w:w="486" w:type="pct"/>
            <w:vMerge w:val="restart"/>
            <w:tcBorders>
              <w:top w:val="nil"/>
              <w:left w:val="nil"/>
              <w:bottom w:val="single" w:color="000000" w:sz="4" w:space="0"/>
              <w:right w:val="single" w:color="000000" w:sz="4" w:space="0"/>
            </w:tcBorders>
            <w:noWrap w:val="0"/>
            <w:vAlign w:val="top"/>
          </w:tcPr>
          <w:p w14:paraId="29316B1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1、服务响应不及时或服务时间超出约定时间，且未提前与最终用户做好沟通，或未经最终用户同意。</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2、未在规定时间内解决最终用户的正当需求，最终用户要求但未提供备用机；</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3、设备维修时超出约定时间仍未修复的；</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4、需要提供服务的设备超出一台且满足上述任一条件的，按200元/台/次考核</w:t>
            </w:r>
          </w:p>
        </w:tc>
        <w:tc>
          <w:tcPr>
            <w:tcW w:w="363" w:type="pct"/>
            <w:tcBorders>
              <w:top w:val="single" w:color="000000" w:sz="4" w:space="0"/>
              <w:left w:val="nil"/>
              <w:bottom w:val="single" w:color="000000" w:sz="4" w:space="0"/>
              <w:right w:val="single" w:color="000000" w:sz="4" w:space="0"/>
            </w:tcBorders>
            <w:noWrap w:val="0"/>
            <w:vAlign w:val="top"/>
          </w:tcPr>
          <w:p w14:paraId="5591626B">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电话响应时效</w:t>
            </w:r>
          </w:p>
        </w:tc>
        <w:tc>
          <w:tcPr>
            <w:tcW w:w="1524" w:type="pct"/>
            <w:tcBorders>
              <w:top w:val="single" w:color="000000" w:sz="4" w:space="0"/>
              <w:left w:val="nil"/>
              <w:bottom w:val="single" w:color="000000" w:sz="4" w:space="0"/>
              <w:right w:val="single" w:color="000000" w:sz="4" w:space="0"/>
            </w:tcBorders>
            <w:noWrap w:val="0"/>
            <w:vAlign w:val="top"/>
          </w:tcPr>
          <w:p w14:paraId="6E2E258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收到万翔客服专员通知后，在</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个工作小时内联系客户约定上门时间；并及时将约定时间反馈给万翔客服专员。</w:t>
            </w:r>
          </w:p>
        </w:tc>
        <w:tc>
          <w:tcPr>
            <w:tcW w:w="1257" w:type="pct"/>
            <w:tcBorders>
              <w:top w:val="single" w:color="000000" w:sz="4" w:space="0"/>
              <w:left w:val="nil"/>
              <w:bottom w:val="single" w:color="000000" w:sz="4" w:space="0"/>
              <w:right w:val="single" w:color="000000" w:sz="4" w:space="0"/>
            </w:tcBorders>
            <w:noWrap w:val="0"/>
            <w:vAlign w:val="top"/>
          </w:tcPr>
          <w:p w14:paraId="1B85B1A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万翔客服专员报单后</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个工作小时内</w:t>
            </w:r>
          </w:p>
        </w:tc>
        <w:tc>
          <w:tcPr>
            <w:tcW w:w="760" w:type="pct"/>
            <w:tcBorders>
              <w:top w:val="single" w:color="000000" w:sz="4" w:space="0"/>
              <w:left w:val="nil"/>
              <w:bottom w:val="single" w:color="000000" w:sz="4" w:space="0"/>
              <w:right w:val="single" w:color="000000" w:sz="4" w:space="0"/>
            </w:tcBorders>
            <w:noWrap w:val="0"/>
            <w:vAlign w:val="top"/>
          </w:tcPr>
          <w:p w14:paraId="4758EA25">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400元/次+（N-1）*200元/台/次</w:t>
            </w:r>
          </w:p>
        </w:tc>
      </w:tr>
      <w:tr w14:paraId="1AB63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56F27C2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293" w:type="pct"/>
            <w:vMerge w:val="continue"/>
            <w:tcBorders>
              <w:left w:val="nil"/>
              <w:right w:val="single" w:color="000000" w:sz="4" w:space="0"/>
            </w:tcBorders>
            <w:noWrap w:val="0"/>
            <w:vAlign w:val="top"/>
          </w:tcPr>
          <w:p w14:paraId="27E3712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p>
        </w:tc>
        <w:tc>
          <w:tcPr>
            <w:tcW w:w="486" w:type="pct"/>
            <w:vMerge w:val="continue"/>
            <w:tcBorders>
              <w:left w:val="nil"/>
              <w:right w:val="single" w:color="000000" w:sz="4" w:space="0"/>
            </w:tcBorders>
            <w:noWrap w:val="0"/>
            <w:vAlign w:val="top"/>
          </w:tcPr>
          <w:p w14:paraId="75AD9CC5">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363" w:type="pct"/>
            <w:tcBorders>
              <w:top w:val="single" w:color="000000" w:sz="4" w:space="0"/>
              <w:left w:val="nil"/>
              <w:bottom w:val="single" w:color="000000" w:sz="4" w:space="0"/>
              <w:right w:val="single" w:color="000000" w:sz="4" w:space="0"/>
            </w:tcBorders>
            <w:noWrap w:val="0"/>
            <w:vAlign w:val="top"/>
          </w:tcPr>
          <w:p w14:paraId="7CDEFC91">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供货时效</w:t>
            </w:r>
          </w:p>
        </w:tc>
        <w:tc>
          <w:tcPr>
            <w:tcW w:w="1524" w:type="pct"/>
            <w:tcBorders>
              <w:top w:val="single" w:color="000000" w:sz="4" w:space="0"/>
              <w:left w:val="nil"/>
              <w:bottom w:val="single" w:color="000000" w:sz="4" w:space="0"/>
              <w:right w:val="single" w:color="000000" w:sz="4" w:space="0"/>
            </w:tcBorders>
            <w:noWrap w:val="0"/>
            <w:vAlign w:val="top"/>
          </w:tcPr>
          <w:p w14:paraId="1EA8C7B8">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厦门市行政区域内24小时、厦门市行政区域外48小时内</w:t>
            </w:r>
          </w:p>
        </w:tc>
        <w:tc>
          <w:tcPr>
            <w:tcW w:w="1257" w:type="pct"/>
            <w:tcBorders>
              <w:top w:val="single" w:color="000000" w:sz="4" w:space="0"/>
              <w:left w:val="nil"/>
              <w:bottom w:val="single" w:color="000000" w:sz="4" w:space="0"/>
              <w:right w:val="single" w:color="000000" w:sz="4" w:space="0"/>
            </w:tcBorders>
            <w:noWrap w:val="0"/>
            <w:vAlign w:val="top"/>
          </w:tcPr>
          <w:p w14:paraId="3163DFF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在要求时间内完成送货</w:t>
            </w:r>
          </w:p>
        </w:tc>
        <w:tc>
          <w:tcPr>
            <w:tcW w:w="760" w:type="pct"/>
            <w:tcBorders>
              <w:top w:val="single" w:color="000000" w:sz="4" w:space="0"/>
              <w:left w:val="nil"/>
              <w:bottom w:val="single" w:color="000000" w:sz="4" w:space="0"/>
              <w:right w:val="single" w:color="000000" w:sz="4" w:space="0"/>
            </w:tcBorders>
            <w:noWrap w:val="0"/>
            <w:vAlign w:val="top"/>
          </w:tcPr>
          <w:p w14:paraId="635756E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300元/台</w:t>
            </w:r>
          </w:p>
        </w:tc>
      </w:tr>
      <w:tr w14:paraId="46E87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441BB5C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293" w:type="pct"/>
            <w:vMerge w:val="continue"/>
            <w:tcBorders>
              <w:top w:val="nil"/>
              <w:left w:val="nil"/>
              <w:bottom w:val="single" w:color="000000" w:sz="4" w:space="0"/>
              <w:right w:val="single" w:color="000000" w:sz="4" w:space="0"/>
            </w:tcBorders>
            <w:noWrap w:val="0"/>
            <w:vAlign w:val="center"/>
          </w:tcPr>
          <w:p w14:paraId="70C3A8D3">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486" w:type="pct"/>
            <w:vMerge w:val="continue"/>
            <w:tcBorders>
              <w:top w:val="nil"/>
              <w:left w:val="nil"/>
              <w:bottom w:val="single" w:color="000000" w:sz="4" w:space="0"/>
              <w:right w:val="single" w:color="000000" w:sz="4" w:space="0"/>
            </w:tcBorders>
            <w:noWrap w:val="0"/>
            <w:vAlign w:val="center"/>
          </w:tcPr>
          <w:p w14:paraId="38846C7A">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363" w:type="pct"/>
            <w:vMerge w:val="restart"/>
            <w:tcBorders>
              <w:top w:val="nil"/>
              <w:left w:val="nil"/>
              <w:bottom w:val="single" w:color="000000" w:sz="4" w:space="0"/>
              <w:right w:val="single" w:color="000000" w:sz="4" w:space="0"/>
            </w:tcBorders>
            <w:noWrap w:val="0"/>
            <w:vAlign w:val="top"/>
          </w:tcPr>
          <w:p w14:paraId="156B1FB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上门服务时效</w:t>
            </w:r>
          </w:p>
        </w:tc>
        <w:tc>
          <w:tcPr>
            <w:tcW w:w="1524" w:type="pct"/>
            <w:vMerge w:val="restart"/>
            <w:tcBorders>
              <w:top w:val="nil"/>
              <w:left w:val="nil"/>
              <w:bottom w:val="single" w:color="000000" w:sz="4" w:space="0"/>
              <w:right w:val="single" w:color="000000" w:sz="4" w:space="0"/>
            </w:tcBorders>
            <w:noWrap w:val="0"/>
            <w:vAlign w:val="top"/>
          </w:tcPr>
          <w:p w14:paraId="1F1320A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按与客户约定时间上门服务；</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如特殊情况不能按约定时间上门，必须提前联系最终用户且征得最终用户的同意，同时重新预约上门服务时间，并务必保证按此约定时间上门。</w:t>
            </w:r>
          </w:p>
        </w:tc>
        <w:tc>
          <w:tcPr>
            <w:tcW w:w="1257" w:type="pct"/>
            <w:tcBorders>
              <w:top w:val="single" w:color="000000" w:sz="4" w:space="0"/>
              <w:left w:val="nil"/>
              <w:bottom w:val="single" w:color="000000" w:sz="4" w:space="0"/>
              <w:right w:val="single" w:color="000000" w:sz="4" w:space="0"/>
            </w:tcBorders>
            <w:noWrap w:val="0"/>
            <w:vAlign w:val="top"/>
          </w:tcPr>
          <w:p w14:paraId="4C22865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万翔客服专员报单后4个工作小时内</w:t>
            </w:r>
          </w:p>
        </w:tc>
        <w:tc>
          <w:tcPr>
            <w:tcW w:w="760" w:type="pct"/>
            <w:tcBorders>
              <w:top w:val="single" w:color="000000" w:sz="4" w:space="0"/>
              <w:left w:val="nil"/>
              <w:bottom w:val="single" w:color="000000" w:sz="4" w:space="0"/>
              <w:right w:val="single" w:color="000000" w:sz="4" w:space="0"/>
            </w:tcBorders>
            <w:noWrap w:val="0"/>
            <w:vAlign w:val="top"/>
          </w:tcPr>
          <w:p w14:paraId="27B086F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400元/次+（N-1）*200元/台/次</w:t>
            </w:r>
          </w:p>
        </w:tc>
      </w:tr>
      <w:tr w14:paraId="563DB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29A465B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293" w:type="pct"/>
            <w:vMerge w:val="continue"/>
            <w:tcBorders>
              <w:top w:val="nil"/>
              <w:left w:val="nil"/>
              <w:bottom w:val="single" w:color="000000" w:sz="4" w:space="0"/>
              <w:right w:val="single" w:color="000000" w:sz="4" w:space="0"/>
            </w:tcBorders>
            <w:noWrap w:val="0"/>
            <w:vAlign w:val="center"/>
          </w:tcPr>
          <w:p w14:paraId="411A8CF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486" w:type="pct"/>
            <w:vMerge w:val="continue"/>
            <w:tcBorders>
              <w:top w:val="nil"/>
              <w:left w:val="nil"/>
              <w:bottom w:val="single" w:color="000000" w:sz="4" w:space="0"/>
              <w:right w:val="single" w:color="000000" w:sz="4" w:space="0"/>
            </w:tcBorders>
            <w:noWrap w:val="0"/>
            <w:vAlign w:val="center"/>
          </w:tcPr>
          <w:p w14:paraId="45787495">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363" w:type="pct"/>
            <w:vMerge w:val="continue"/>
            <w:tcBorders>
              <w:top w:val="nil"/>
              <w:left w:val="nil"/>
              <w:bottom w:val="single" w:color="000000" w:sz="4" w:space="0"/>
              <w:right w:val="single" w:color="000000" w:sz="4" w:space="0"/>
            </w:tcBorders>
            <w:noWrap w:val="0"/>
            <w:vAlign w:val="center"/>
          </w:tcPr>
          <w:p w14:paraId="533DDC98">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524" w:type="pct"/>
            <w:vMerge w:val="continue"/>
            <w:tcBorders>
              <w:top w:val="nil"/>
              <w:left w:val="nil"/>
              <w:bottom w:val="single" w:color="000000" w:sz="4" w:space="0"/>
              <w:right w:val="single" w:color="000000" w:sz="4" w:space="0"/>
            </w:tcBorders>
            <w:noWrap w:val="0"/>
            <w:vAlign w:val="center"/>
          </w:tcPr>
          <w:p w14:paraId="1210B99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257" w:type="pct"/>
            <w:tcBorders>
              <w:top w:val="single" w:color="000000" w:sz="4" w:space="0"/>
              <w:left w:val="nil"/>
              <w:bottom w:val="single" w:color="000000" w:sz="4" w:space="0"/>
              <w:right w:val="single" w:color="000000" w:sz="4" w:space="0"/>
            </w:tcBorders>
            <w:noWrap w:val="0"/>
            <w:vAlign w:val="top"/>
          </w:tcPr>
          <w:p w14:paraId="6FE1261F">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w:t>
            </w:r>
            <w:r>
              <w:rPr>
                <w:rFonts w:hint="eastAsia" w:ascii="仿宋" w:hAnsi="仿宋" w:eastAsia="仿宋" w:cs="仿宋"/>
                <w:b/>
                <w:bCs/>
                <w:color w:val="auto"/>
                <w:kern w:val="0"/>
                <w:sz w:val="21"/>
                <w:szCs w:val="21"/>
                <w:highlight w:val="none"/>
              </w:rPr>
              <w:t>客户原因</w:t>
            </w:r>
            <w:r>
              <w:rPr>
                <w:rFonts w:hint="eastAsia" w:ascii="仿宋" w:hAnsi="仿宋" w:eastAsia="仿宋" w:cs="仿宋"/>
                <w:color w:val="auto"/>
                <w:kern w:val="0"/>
                <w:sz w:val="21"/>
                <w:szCs w:val="21"/>
                <w:highlight w:val="none"/>
              </w:rPr>
              <w:t>需延后上门时间并另外约定上门时间，需在承诺的时间内达到</w:t>
            </w:r>
          </w:p>
        </w:tc>
        <w:tc>
          <w:tcPr>
            <w:tcW w:w="760" w:type="pct"/>
            <w:tcBorders>
              <w:top w:val="single" w:color="000000" w:sz="4" w:space="0"/>
              <w:left w:val="nil"/>
              <w:bottom w:val="single" w:color="000000" w:sz="4" w:space="0"/>
              <w:right w:val="single" w:color="000000" w:sz="4" w:space="0"/>
            </w:tcBorders>
            <w:noWrap w:val="0"/>
            <w:vAlign w:val="top"/>
          </w:tcPr>
          <w:p w14:paraId="7D40C37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400元/次+（N-1）*200元/台/次</w:t>
            </w:r>
          </w:p>
        </w:tc>
      </w:tr>
      <w:tr w14:paraId="1A80A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44BB2E5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293" w:type="pct"/>
            <w:vMerge w:val="continue"/>
            <w:tcBorders>
              <w:top w:val="nil"/>
              <w:left w:val="nil"/>
              <w:bottom w:val="single" w:color="000000" w:sz="4" w:space="0"/>
              <w:right w:val="single" w:color="000000" w:sz="4" w:space="0"/>
            </w:tcBorders>
            <w:noWrap w:val="0"/>
            <w:vAlign w:val="center"/>
          </w:tcPr>
          <w:p w14:paraId="34DF25BA">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486" w:type="pct"/>
            <w:vMerge w:val="continue"/>
            <w:tcBorders>
              <w:top w:val="nil"/>
              <w:left w:val="nil"/>
              <w:bottom w:val="single" w:color="000000" w:sz="4" w:space="0"/>
              <w:right w:val="single" w:color="000000" w:sz="4" w:space="0"/>
            </w:tcBorders>
            <w:noWrap w:val="0"/>
            <w:vAlign w:val="center"/>
          </w:tcPr>
          <w:p w14:paraId="73DCD81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363" w:type="pct"/>
            <w:vMerge w:val="restart"/>
            <w:tcBorders>
              <w:top w:val="nil"/>
              <w:left w:val="nil"/>
              <w:bottom w:val="single" w:color="000000" w:sz="4" w:space="0"/>
              <w:right w:val="single" w:color="000000" w:sz="4" w:space="0"/>
            </w:tcBorders>
            <w:noWrap w:val="0"/>
            <w:vAlign w:val="top"/>
          </w:tcPr>
          <w:p w14:paraId="3B81F7FF">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维修时效</w:t>
            </w:r>
          </w:p>
        </w:tc>
        <w:tc>
          <w:tcPr>
            <w:tcW w:w="1524" w:type="pct"/>
            <w:tcBorders>
              <w:top w:val="single" w:color="000000" w:sz="4" w:space="0"/>
              <w:left w:val="nil"/>
              <w:bottom w:val="single" w:color="000000" w:sz="4" w:space="0"/>
              <w:right w:val="single" w:color="000000" w:sz="4" w:space="0"/>
            </w:tcBorders>
            <w:noWrap w:val="0"/>
            <w:vAlign w:val="top"/>
          </w:tcPr>
          <w:p w14:paraId="434E4DA1">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上门检测后需现场向最终用户说明故障情况并告知解决方案、如需调拨维修配件，需要告知最终用户配件更换时效并征得客户同意</w:t>
            </w:r>
          </w:p>
        </w:tc>
        <w:tc>
          <w:tcPr>
            <w:tcW w:w="1257" w:type="pct"/>
            <w:tcBorders>
              <w:top w:val="single" w:color="000000" w:sz="4" w:space="0"/>
              <w:left w:val="nil"/>
              <w:bottom w:val="single" w:color="000000" w:sz="4" w:space="0"/>
              <w:right w:val="single" w:color="000000" w:sz="4" w:space="0"/>
            </w:tcBorders>
            <w:noWrap w:val="0"/>
            <w:vAlign w:val="top"/>
          </w:tcPr>
          <w:p w14:paraId="3375CAE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在承诺的时间内完成服务</w:t>
            </w:r>
          </w:p>
        </w:tc>
        <w:tc>
          <w:tcPr>
            <w:tcW w:w="760" w:type="pct"/>
            <w:tcBorders>
              <w:top w:val="single" w:color="000000" w:sz="4" w:space="0"/>
              <w:left w:val="nil"/>
              <w:bottom w:val="single" w:color="000000" w:sz="4" w:space="0"/>
              <w:right w:val="single" w:color="000000" w:sz="4" w:space="0"/>
            </w:tcBorders>
            <w:noWrap w:val="0"/>
            <w:vAlign w:val="top"/>
          </w:tcPr>
          <w:p w14:paraId="30A9D2C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400元/次+（N-1）*200元/台/次</w:t>
            </w:r>
          </w:p>
        </w:tc>
      </w:tr>
      <w:tr w14:paraId="00F35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5C930F7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293" w:type="pct"/>
            <w:vMerge w:val="continue"/>
            <w:tcBorders>
              <w:top w:val="nil"/>
              <w:left w:val="nil"/>
              <w:bottom w:val="single" w:color="000000" w:sz="4" w:space="0"/>
              <w:right w:val="single" w:color="000000" w:sz="4" w:space="0"/>
            </w:tcBorders>
            <w:noWrap w:val="0"/>
            <w:vAlign w:val="center"/>
          </w:tcPr>
          <w:p w14:paraId="5E63389B">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486" w:type="pct"/>
            <w:vMerge w:val="continue"/>
            <w:tcBorders>
              <w:top w:val="nil"/>
              <w:left w:val="nil"/>
              <w:bottom w:val="single" w:color="000000" w:sz="4" w:space="0"/>
              <w:right w:val="single" w:color="000000" w:sz="4" w:space="0"/>
            </w:tcBorders>
            <w:noWrap w:val="0"/>
            <w:vAlign w:val="center"/>
          </w:tcPr>
          <w:p w14:paraId="5AEEE91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363" w:type="pct"/>
            <w:vMerge w:val="continue"/>
            <w:tcBorders>
              <w:top w:val="nil"/>
              <w:left w:val="nil"/>
              <w:bottom w:val="single" w:color="000000" w:sz="4" w:space="0"/>
              <w:right w:val="single" w:color="000000" w:sz="4" w:space="0"/>
            </w:tcBorders>
            <w:noWrap w:val="0"/>
            <w:vAlign w:val="center"/>
          </w:tcPr>
          <w:p w14:paraId="4ED72C9B">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524" w:type="pct"/>
            <w:tcBorders>
              <w:top w:val="single" w:color="000000" w:sz="4" w:space="0"/>
              <w:left w:val="nil"/>
              <w:bottom w:val="single" w:color="000000" w:sz="4" w:space="0"/>
              <w:right w:val="single" w:color="000000" w:sz="4" w:space="0"/>
            </w:tcBorders>
            <w:noWrap w:val="0"/>
            <w:vAlign w:val="top"/>
          </w:tcPr>
          <w:p w14:paraId="30D036A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如调拨配件时间长（超过2个工作日）、更换完配件仍无法使用、需要整机取走维修等问题导致客户无法使用，必须直接向客户说明情况并询问是否需要备用机，告知客户服务时效并在承诺的时间内完成相应的服务内容；服务商必须根据要求直接确定是否进入提供备用机或者退换机服务流程</w:t>
            </w:r>
          </w:p>
        </w:tc>
        <w:tc>
          <w:tcPr>
            <w:tcW w:w="1257" w:type="pct"/>
            <w:tcBorders>
              <w:top w:val="single" w:color="000000" w:sz="4" w:space="0"/>
              <w:left w:val="nil"/>
              <w:bottom w:val="single" w:color="000000" w:sz="4" w:space="0"/>
              <w:right w:val="single" w:color="000000" w:sz="4" w:space="0"/>
            </w:tcBorders>
            <w:noWrap w:val="0"/>
            <w:vAlign w:val="top"/>
          </w:tcPr>
          <w:p w14:paraId="6FCE4980">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向客户说明情况，告知客户提供备用机和退换机的解决方案，同时告知客户服务时效，并在承诺的时间内完成相应的服务内容。</w:t>
            </w:r>
          </w:p>
        </w:tc>
        <w:tc>
          <w:tcPr>
            <w:tcW w:w="760" w:type="pct"/>
            <w:tcBorders>
              <w:top w:val="single" w:color="000000" w:sz="4" w:space="0"/>
              <w:left w:val="nil"/>
              <w:bottom w:val="single" w:color="000000" w:sz="4" w:space="0"/>
              <w:right w:val="single" w:color="000000" w:sz="4" w:space="0"/>
            </w:tcBorders>
            <w:noWrap w:val="0"/>
            <w:vAlign w:val="top"/>
          </w:tcPr>
          <w:p w14:paraId="124F81E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400元/次+（N-1）*200元/台/次</w:t>
            </w:r>
          </w:p>
        </w:tc>
      </w:tr>
      <w:tr w14:paraId="73930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3769D9C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293" w:type="pct"/>
            <w:vMerge w:val="continue"/>
            <w:tcBorders>
              <w:top w:val="nil"/>
              <w:left w:val="nil"/>
              <w:bottom w:val="single" w:color="000000" w:sz="4" w:space="0"/>
              <w:right w:val="single" w:color="000000" w:sz="4" w:space="0"/>
            </w:tcBorders>
            <w:noWrap w:val="0"/>
            <w:vAlign w:val="center"/>
          </w:tcPr>
          <w:p w14:paraId="52787BE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486" w:type="pct"/>
            <w:vMerge w:val="continue"/>
            <w:tcBorders>
              <w:top w:val="nil"/>
              <w:left w:val="nil"/>
              <w:bottom w:val="single" w:color="000000" w:sz="4" w:space="0"/>
              <w:right w:val="single" w:color="000000" w:sz="4" w:space="0"/>
            </w:tcBorders>
            <w:noWrap w:val="0"/>
            <w:vAlign w:val="center"/>
          </w:tcPr>
          <w:p w14:paraId="239BCD66">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363" w:type="pct"/>
            <w:tcBorders>
              <w:top w:val="single" w:color="000000" w:sz="4" w:space="0"/>
              <w:left w:val="nil"/>
              <w:bottom w:val="single" w:color="000000" w:sz="4" w:space="0"/>
              <w:right w:val="single" w:color="000000" w:sz="4" w:space="0"/>
            </w:tcBorders>
            <w:noWrap w:val="0"/>
            <w:vAlign w:val="top"/>
          </w:tcPr>
          <w:p w14:paraId="21F2D803">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备用机提供时效</w:t>
            </w:r>
          </w:p>
        </w:tc>
        <w:tc>
          <w:tcPr>
            <w:tcW w:w="1524" w:type="pct"/>
            <w:tcBorders>
              <w:top w:val="single" w:color="000000" w:sz="4" w:space="0"/>
              <w:left w:val="nil"/>
              <w:bottom w:val="single" w:color="000000" w:sz="4" w:space="0"/>
              <w:right w:val="single" w:color="000000" w:sz="4" w:space="0"/>
            </w:tcBorders>
            <w:noWrap w:val="0"/>
            <w:vAlign w:val="top"/>
          </w:tcPr>
          <w:p w14:paraId="0BA31688">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服务商自行提供备用机，按与客户约定时间完成服务</w:t>
            </w:r>
          </w:p>
        </w:tc>
        <w:tc>
          <w:tcPr>
            <w:tcW w:w="1257" w:type="pct"/>
            <w:tcBorders>
              <w:top w:val="single" w:color="000000" w:sz="4" w:space="0"/>
              <w:left w:val="nil"/>
              <w:bottom w:val="single" w:color="000000" w:sz="4" w:space="0"/>
              <w:right w:val="single" w:color="000000" w:sz="4" w:space="0"/>
            </w:tcBorders>
            <w:noWrap w:val="0"/>
            <w:vAlign w:val="top"/>
          </w:tcPr>
          <w:p w14:paraId="6F3DB94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客户确认使用备用机后在1个工作日内提供备机</w:t>
            </w:r>
          </w:p>
        </w:tc>
        <w:tc>
          <w:tcPr>
            <w:tcW w:w="760" w:type="pct"/>
            <w:tcBorders>
              <w:top w:val="single" w:color="000000" w:sz="4" w:space="0"/>
              <w:left w:val="nil"/>
              <w:bottom w:val="single" w:color="000000" w:sz="4" w:space="0"/>
              <w:right w:val="single" w:color="000000" w:sz="4" w:space="0"/>
            </w:tcBorders>
            <w:noWrap w:val="0"/>
            <w:vAlign w:val="top"/>
          </w:tcPr>
          <w:p w14:paraId="3BBC31E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400元/次+（N-1）*200元/台/次</w:t>
            </w:r>
          </w:p>
        </w:tc>
      </w:tr>
      <w:tr w14:paraId="6C4E9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49FB391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293" w:type="pct"/>
            <w:vMerge w:val="continue"/>
            <w:tcBorders>
              <w:top w:val="nil"/>
              <w:left w:val="nil"/>
              <w:bottom w:val="single" w:color="000000" w:sz="4" w:space="0"/>
              <w:right w:val="single" w:color="000000" w:sz="4" w:space="0"/>
            </w:tcBorders>
            <w:noWrap w:val="0"/>
            <w:vAlign w:val="center"/>
          </w:tcPr>
          <w:p w14:paraId="7E7C690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486" w:type="pct"/>
            <w:vMerge w:val="continue"/>
            <w:tcBorders>
              <w:top w:val="nil"/>
              <w:left w:val="nil"/>
              <w:bottom w:val="single" w:color="000000" w:sz="4" w:space="0"/>
              <w:right w:val="single" w:color="000000" w:sz="4" w:space="0"/>
            </w:tcBorders>
            <w:noWrap w:val="0"/>
            <w:vAlign w:val="center"/>
          </w:tcPr>
          <w:p w14:paraId="0C1B027F">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363" w:type="pct"/>
            <w:vMerge w:val="restart"/>
            <w:tcBorders>
              <w:top w:val="nil"/>
              <w:left w:val="nil"/>
              <w:bottom w:val="single" w:color="000000" w:sz="4" w:space="0"/>
              <w:right w:val="single" w:color="000000" w:sz="4" w:space="0"/>
            </w:tcBorders>
            <w:noWrap w:val="0"/>
            <w:vAlign w:val="top"/>
          </w:tcPr>
          <w:p w14:paraId="01296C5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换机服务时效</w:t>
            </w:r>
          </w:p>
        </w:tc>
        <w:tc>
          <w:tcPr>
            <w:tcW w:w="1524" w:type="pct"/>
            <w:tcBorders>
              <w:top w:val="single" w:color="000000" w:sz="4" w:space="0"/>
              <w:left w:val="nil"/>
              <w:bottom w:val="single" w:color="000000" w:sz="4" w:space="0"/>
              <w:right w:val="single" w:color="000000" w:sz="4" w:space="0"/>
            </w:tcBorders>
            <w:noWrap w:val="0"/>
            <w:vAlign w:val="top"/>
          </w:tcPr>
          <w:p w14:paraId="217205E0">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确认换机后，在5个工作日内完成换机，如果超出5个工作日必须征得最终用户的同意，并在承诺的时间内完成服务</w:t>
            </w:r>
          </w:p>
        </w:tc>
        <w:tc>
          <w:tcPr>
            <w:tcW w:w="1257" w:type="pct"/>
            <w:tcBorders>
              <w:top w:val="single" w:color="000000" w:sz="4" w:space="0"/>
              <w:left w:val="nil"/>
              <w:bottom w:val="single" w:color="000000" w:sz="4" w:space="0"/>
              <w:right w:val="single" w:color="000000" w:sz="4" w:space="0"/>
            </w:tcBorders>
            <w:noWrap w:val="0"/>
            <w:vAlign w:val="top"/>
          </w:tcPr>
          <w:p w14:paraId="2863DC4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在承诺的时间内完成换机。</w:t>
            </w:r>
          </w:p>
        </w:tc>
        <w:tc>
          <w:tcPr>
            <w:tcW w:w="760" w:type="pct"/>
            <w:tcBorders>
              <w:top w:val="single" w:color="000000" w:sz="4" w:space="0"/>
              <w:left w:val="nil"/>
              <w:bottom w:val="single" w:color="000000" w:sz="4" w:space="0"/>
              <w:right w:val="single" w:color="000000" w:sz="4" w:space="0"/>
            </w:tcBorders>
            <w:noWrap w:val="0"/>
            <w:vAlign w:val="top"/>
          </w:tcPr>
          <w:p w14:paraId="17C227E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400元/次+（N-1）*200元/台/次</w:t>
            </w:r>
          </w:p>
        </w:tc>
      </w:tr>
      <w:tr w14:paraId="0B771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78FC9FD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293" w:type="pct"/>
            <w:vMerge w:val="continue"/>
            <w:tcBorders>
              <w:top w:val="nil"/>
              <w:left w:val="nil"/>
              <w:bottom w:val="single" w:color="000000" w:sz="4" w:space="0"/>
              <w:right w:val="single" w:color="000000" w:sz="4" w:space="0"/>
            </w:tcBorders>
            <w:noWrap w:val="0"/>
            <w:vAlign w:val="center"/>
          </w:tcPr>
          <w:p w14:paraId="3F56AD5A">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486" w:type="pct"/>
            <w:vMerge w:val="continue"/>
            <w:tcBorders>
              <w:top w:val="nil"/>
              <w:left w:val="nil"/>
              <w:bottom w:val="single" w:color="000000" w:sz="4" w:space="0"/>
              <w:right w:val="single" w:color="000000" w:sz="4" w:space="0"/>
            </w:tcBorders>
            <w:noWrap w:val="0"/>
            <w:vAlign w:val="center"/>
          </w:tcPr>
          <w:p w14:paraId="2696382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363" w:type="pct"/>
            <w:vMerge w:val="continue"/>
            <w:tcBorders>
              <w:top w:val="nil"/>
              <w:left w:val="nil"/>
              <w:bottom w:val="single" w:color="000000" w:sz="4" w:space="0"/>
              <w:right w:val="single" w:color="000000" w:sz="4" w:space="0"/>
            </w:tcBorders>
            <w:noWrap w:val="0"/>
            <w:vAlign w:val="center"/>
          </w:tcPr>
          <w:p w14:paraId="0B8F75C0">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1524" w:type="pct"/>
            <w:tcBorders>
              <w:top w:val="single" w:color="000000" w:sz="4" w:space="0"/>
              <w:left w:val="nil"/>
              <w:bottom w:val="single" w:color="000000" w:sz="4" w:space="0"/>
              <w:right w:val="single" w:color="000000" w:sz="4" w:space="0"/>
            </w:tcBorders>
            <w:noWrap w:val="0"/>
            <w:vAlign w:val="top"/>
          </w:tcPr>
          <w:p w14:paraId="771A8F73">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核实产品主要部件在1年内同样故障报修工单达到三次或三次以上的供应商必须按照客户需求给予更换新机，配置参数需大于等于原机型，换机流程不再经过万翔，换机流程中须提供备用机（备用机服务标准同上）</w:t>
            </w:r>
          </w:p>
        </w:tc>
        <w:tc>
          <w:tcPr>
            <w:tcW w:w="1257" w:type="pct"/>
            <w:tcBorders>
              <w:top w:val="single" w:color="000000" w:sz="4" w:space="0"/>
              <w:left w:val="nil"/>
              <w:bottom w:val="single" w:color="000000" w:sz="4" w:space="0"/>
              <w:right w:val="single" w:color="000000" w:sz="4" w:space="0"/>
            </w:tcBorders>
            <w:noWrap w:val="0"/>
            <w:vAlign w:val="top"/>
          </w:tcPr>
          <w:p w14:paraId="2A1F7B00">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同意并给予客户换机。</w:t>
            </w:r>
          </w:p>
        </w:tc>
        <w:tc>
          <w:tcPr>
            <w:tcW w:w="760" w:type="pct"/>
            <w:tcBorders>
              <w:top w:val="single" w:color="000000" w:sz="4" w:space="0"/>
              <w:left w:val="nil"/>
              <w:bottom w:val="single" w:color="000000" w:sz="4" w:space="0"/>
              <w:right w:val="single" w:color="000000" w:sz="4" w:space="0"/>
            </w:tcBorders>
            <w:noWrap w:val="0"/>
            <w:vAlign w:val="top"/>
          </w:tcPr>
          <w:p w14:paraId="50871EB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500元/台/次；同时在质保金中扣除换新机所需货款，由万翔直接给客户换机</w:t>
            </w:r>
          </w:p>
        </w:tc>
      </w:tr>
      <w:tr w14:paraId="394BC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5BE27AB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293" w:type="pct"/>
            <w:vMerge w:val="continue"/>
            <w:tcBorders>
              <w:top w:val="nil"/>
              <w:left w:val="nil"/>
              <w:bottom w:val="single" w:color="000000" w:sz="4" w:space="0"/>
              <w:right w:val="single" w:color="000000" w:sz="4" w:space="0"/>
            </w:tcBorders>
            <w:noWrap w:val="0"/>
            <w:vAlign w:val="center"/>
          </w:tcPr>
          <w:p w14:paraId="181ED81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486" w:type="pct"/>
            <w:vMerge w:val="continue"/>
            <w:tcBorders>
              <w:top w:val="nil"/>
              <w:left w:val="nil"/>
              <w:bottom w:val="single" w:color="000000" w:sz="4" w:space="0"/>
              <w:right w:val="single" w:color="000000" w:sz="4" w:space="0"/>
            </w:tcBorders>
            <w:noWrap w:val="0"/>
            <w:vAlign w:val="center"/>
          </w:tcPr>
          <w:p w14:paraId="4C9242B5">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363" w:type="pct"/>
            <w:tcBorders>
              <w:top w:val="single" w:color="000000" w:sz="4" w:space="0"/>
              <w:left w:val="nil"/>
              <w:bottom w:val="single" w:color="000000" w:sz="4" w:space="0"/>
              <w:right w:val="single" w:color="000000" w:sz="4" w:space="0"/>
            </w:tcBorders>
            <w:noWrap w:val="0"/>
            <w:vAlign w:val="top"/>
          </w:tcPr>
          <w:p w14:paraId="322772C0">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验收报告/辅材发票提供时效</w:t>
            </w:r>
          </w:p>
        </w:tc>
        <w:tc>
          <w:tcPr>
            <w:tcW w:w="1524" w:type="pct"/>
            <w:tcBorders>
              <w:top w:val="single" w:color="000000" w:sz="4" w:space="0"/>
              <w:left w:val="nil"/>
              <w:bottom w:val="single" w:color="000000" w:sz="4" w:space="0"/>
              <w:right w:val="single" w:color="000000" w:sz="4" w:space="0"/>
            </w:tcBorders>
            <w:noWrap w:val="0"/>
            <w:vAlign w:val="top"/>
          </w:tcPr>
          <w:p w14:paraId="06011A0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收到万翔客服专员通知后，2个工作日内提供验收报告/辅材发票给最终用户。</w:t>
            </w:r>
          </w:p>
        </w:tc>
        <w:tc>
          <w:tcPr>
            <w:tcW w:w="1257" w:type="pct"/>
            <w:tcBorders>
              <w:top w:val="single" w:color="000000" w:sz="4" w:space="0"/>
              <w:left w:val="nil"/>
              <w:bottom w:val="single" w:color="000000" w:sz="4" w:space="0"/>
              <w:right w:val="single" w:color="000000" w:sz="4" w:space="0"/>
            </w:tcBorders>
            <w:noWrap w:val="0"/>
            <w:vAlign w:val="top"/>
          </w:tcPr>
          <w:p w14:paraId="79E45FA0">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万翔客服专员报单后2个工作日内</w:t>
            </w:r>
          </w:p>
        </w:tc>
        <w:tc>
          <w:tcPr>
            <w:tcW w:w="760" w:type="pct"/>
            <w:tcBorders>
              <w:top w:val="single" w:color="000000" w:sz="4" w:space="0"/>
              <w:left w:val="nil"/>
              <w:bottom w:val="single" w:color="000000" w:sz="4" w:space="0"/>
              <w:right w:val="single" w:color="000000" w:sz="4" w:space="0"/>
            </w:tcBorders>
            <w:noWrap w:val="0"/>
            <w:vAlign w:val="top"/>
          </w:tcPr>
          <w:p w14:paraId="16B5E0AB">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400元/单/次，每逾期1个工作日按100元/单/工作日的标准增加处罚；</w:t>
            </w:r>
          </w:p>
        </w:tc>
      </w:tr>
      <w:tr w14:paraId="2723F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3BAD52C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293" w:type="pct"/>
            <w:vMerge w:val="restart"/>
            <w:tcBorders>
              <w:top w:val="nil"/>
              <w:left w:val="nil"/>
              <w:bottom w:val="single" w:color="000000" w:sz="4" w:space="0"/>
              <w:right w:val="single" w:color="000000" w:sz="4" w:space="0"/>
            </w:tcBorders>
            <w:noWrap/>
            <w:vAlign w:val="top"/>
          </w:tcPr>
          <w:p w14:paraId="270D207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服务规范</w:t>
            </w:r>
          </w:p>
        </w:tc>
        <w:tc>
          <w:tcPr>
            <w:tcW w:w="486" w:type="pct"/>
            <w:vMerge w:val="restart"/>
            <w:tcBorders>
              <w:top w:val="nil"/>
              <w:left w:val="nil"/>
              <w:bottom w:val="single" w:color="000000" w:sz="4" w:space="0"/>
              <w:right w:val="single" w:color="000000" w:sz="4" w:space="0"/>
            </w:tcBorders>
            <w:noWrap w:val="0"/>
            <w:vAlign w:val="top"/>
          </w:tcPr>
          <w:p w14:paraId="226031EF">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态度或服务不规范，如：服务人员着装不规范，言语生硬、敷衍、态度不好；未能妥善处理客户的不满情绪；用户要求附加一些明显力所能及范围之内的服务而拒不提供服务；损坏客户物品未赔偿等违反服务规范的行为。</w:t>
            </w:r>
          </w:p>
        </w:tc>
        <w:tc>
          <w:tcPr>
            <w:tcW w:w="363" w:type="pct"/>
            <w:tcBorders>
              <w:top w:val="single" w:color="000000" w:sz="4" w:space="0"/>
              <w:left w:val="nil"/>
              <w:bottom w:val="single" w:color="000000" w:sz="4" w:space="0"/>
              <w:right w:val="single" w:color="000000" w:sz="4" w:space="0"/>
            </w:tcBorders>
            <w:noWrap w:val="0"/>
            <w:vAlign w:val="top"/>
          </w:tcPr>
          <w:p w14:paraId="009A5145">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服务前的服务规范</w:t>
            </w:r>
          </w:p>
        </w:tc>
        <w:tc>
          <w:tcPr>
            <w:tcW w:w="1524" w:type="pct"/>
            <w:tcBorders>
              <w:top w:val="single" w:color="000000" w:sz="4" w:space="0"/>
              <w:left w:val="nil"/>
              <w:bottom w:val="single" w:color="000000" w:sz="4" w:space="0"/>
              <w:right w:val="single" w:color="000000" w:sz="4" w:space="0"/>
            </w:tcBorders>
            <w:noWrap w:val="0"/>
            <w:vAlign w:val="top"/>
          </w:tcPr>
          <w:p w14:paraId="2B176C1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1）上门服务人员应着品牌工装；</w:t>
            </w:r>
          </w:p>
          <w:p w14:paraId="0F9C1B23">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2）安装/维修前应与最终用户核对机器型号、配置和台数；如维修需要向客户核实故障现象。</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3）安装前检查确认外包装完好再拆箱安装；如有异常须及时向最终用户反馈并报备给万翔客服专员后，再进行开箱验机；</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4）安装/维修前应检查最终用户的电源电压是否安全稳定，如有问题，应及时告知最终用户，协商整改；</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5）由于服务单位自身原因造成多人或多次联系客户、或上门服务时发现由于自身原因不能提供服务（如上门服务发现未带物料）；</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6）上门安装/维修时发现由于环境复杂或安装/维修有难度，拒绝为客户提供服务。</w:t>
            </w:r>
          </w:p>
          <w:p w14:paraId="24781E05">
            <w:pPr>
              <w:keepNext w:val="0"/>
              <w:keepLines w:val="0"/>
              <w:widowControl/>
              <w:numPr>
                <w:ilvl w:val="-1"/>
                <w:numId w:val="0"/>
              </w:numPr>
              <w:suppressLineNumbers w:val="0"/>
              <w:spacing w:before="0" w:beforeAutospacing="0" w:after="0" w:afterAutospacing="0" w:line="240" w:lineRule="auto"/>
              <w:ind w:left="0" w:right="0" w:firstLine="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r>
              <w:rPr>
                <w:rFonts w:hint="eastAsia" w:ascii="仿宋" w:hAnsi="仿宋" w:eastAsia="仿宋" w:cs="仿宋"/>
                <w:color w:val="auto"/>
                <w:kern w:val="0"/>
                <w:sz w:val="21"/>
                <w:szCs w:val="21"/>
                <w:highlight w:val="none"/>
                <w:lang w:val="en-US" w:eastAsia="zh-CN" w:bidi="ar"/>
              </w:rPr>
              <w:t xml:space="preserve">安装前需携带动态二维码标签（一物一码）、《厦门市政府采购验收报告》。  </w:t>
            </w:r>
          </w:p>
          <w:p w14:paraId="26E102E2">
            <w:pPr>
              <w:keepNext w:val="0"/>
              <w:keepLines w:val="0"/>
              <w:suppressLineNumbers w:val="0"/>
              <w:spacing w:before="0" w:beforeAutospacing="0" w:after="0" w:afterAutospacing="0"/>
              <w:ind w:left="0" w:right="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标签制作规范：使用热敏式打印机、PP合成纸，尺寸不小于：60mm*40mm；并确保二维码清晰可读，信息完善有效。</w:t>
            </w:r>
          </w:p>
        </w:tc>
        <w:tc>
          <w:tcPr>
            <w:tcW w:w="1257" w:type="pct"/>
            <w:tcBorders>
              <w:top w:val="single" w:color="000000" w:sz="4" w:space="0"/>
              <w:left w:val="nil"/>
              <w:bottom w:val="single" w:color="000000" w:sz="4" w:space="0"/>
              <w:right w:val="single" w:color="000000" w:sz="4" w:space="0"/>
            </w:tcBorders>
            <w:noWrap w:val="0"/>
            <w:vAlign w:val="top"/>
          </w:tcPr>
          <w:p w14:paraId="6E37520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任一条，发现未按规范</w:t>
            </w:r>
          </w:p>
        </w:tc>
        <w:tc>
          <w:tcPr>
            <w:tcW w:w="760" w:type="pct"/>
            <w:tcBorders>
              <w:top w:val="single" w:color="000000" w:sz="4" w:space="0"/>
              <w:left w:val="nil"/>
              <w:bottom w:val="single" w:color="000000" w:sz="4" w:space="0"/>
              <w:right w:val="single" w:color="000000" w:sz="4" w:space="0"/>
            </w:tcBorders>
            <w:noWrap w:val="0"/>
            <w:vAlign w:val="top"/>
          </w:tcPr>
          <w:p w14:paraId="1ECC845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400元/次</w:t>
            </w:r>
          </w:p>
        </w:tc>
      </w:tr>
      <w:tr w14:paraId="159A1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0" w:hRule="atLeast"/>
          <w:jc w:val="center"/>
        </w:trPr>
        <w:tc>
          <w:tcPr>
            <w:tcW w:w="314" w:type="pct"/>
            <w:tcBorders>
              <w:top w:val="single" w:color="000000" w:sz="4" w:space="0"/>
              <w:left w:val="single" w:color="000000" w:sz="4" w:space="0"/>
              <w:right w:val="single" w:color="000000" w:sz="4" w:space="0"/>
            </w:tcBorders>
            <w:noWrap/>
            <w:vAlign w:val="top"/>
          </w:tcPr>
          <w:p w14:paraId="6CC5445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293" w:type="pct"/>
            <w:vMerge w:val="continue"/>
            <w:tcBorders>
              <w:top w:val="nil"/>
              <w:left w:val="nil"/>
              <w:bottom w:val="single" w:color="000000" w:sz="4" w:space="0"/>
              <w:right w:val="single" w:color="000000" w:sz="4" w:space="0"/>
            </w:tcBorders>
            <w:noWrap w:val="0"/>
            <w:vAlign w:val="center"/>
          </w:tcPr>
          <w:p w14:paraId="07D0C5C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486" w:type="pct"/>
            <w:vMerge w:val="continue"/>
            <w:tcBorders>
              <w:top w:val="nil"/>
              <w:left w:val="nil"/>
              <w:bottom w:val="single" w:color="000000" w:sz="4" w:space="0"/>
              <w:right w:val="single" w:color="000000" w:sz="4" w:space="0"/>
            </w:tcBorders>
            <w:noWrap w:val="0"/>
            <w:vAlign w:val="center"/>
          </w:tcPr>
          <w:p w14:paraId="1A4E84E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363" w:type="pct"/>
            <w:tcBorders>
              <w:top w:val="single" w:color="000000" w:sz="4" w:space="0"/>
              <w:left w:val="nil"/>
              <w:right w:val="single" w:color="000000" w:sz="4" w:space="0"/>
            </w:tcBorders>
            <w:noWrap w:val="0"/>
            <w:vAlign w:val="top"/>
          </w:tcPr>
          <w:p w14:paraId="23C4E76B">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服务中的服务规范</w:t>
            </w:r>
          </w:p>
        </w:tc>
        <w:tc>
          <w:tcPr>
            <w:tcW w:w="1524" w:type="pct"/>
            <w:tcBorders>
              <w:top w:val="single" w:color="000000" w:sz="4" w:space="0"/>
              <w:left w:val="nil"/>
              <w:bottom w:val="single" w:color="auto" w:sz="4" w:space="0"/>
              <w:right w:val="single" w:color="000000" w:sz="4" w:space="0"/>
            </w:tcBorders>
            <w:noWrap w:val="0"/>
            <w:vAlign w:val="top"/>
          </w:tcPr>
          <w:p w14:paraId="66AA8C6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到达指定安装地点后，登录小程序“售后中台”确认上门。</w:t>
            </w:r>
          </w:p>
          <w:p w14:paraId="77CAFEC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安装过程中发现外包装完好，开箱出现货物内损则第一时间给最终用户换机处理，并报备给万翔客服专员；</w:t>
            </w:r>
          </w:p>
          <w:p w14:paraId="2E2DF60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3）检查每台机器的服务编号；</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 xml:space="preserve">4) 安装时如果发现设备异常，及时与客户进行沟通，待情况核实清楚后，再行安装； </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5）免费提供所有设备的安装调试（包括</w:t>
            </w:r>
            <w:r>
              <w:rPr>
                <w:rFonts w:hint="eastAsia" w:ascii="仿宋" w:hAnsi="仿宋" w:eastAsia="仿宋" w:cs="仿宋"/>
                <w:color w:val="auto"/>
                <w:kern w:val="0"/>
                <w:sz w:val="21"/>
                <w:szCs w:val="21"/>
                <w:highlight w:val="none"/>
                <w:lang w:eastAsia="zh-CN"/>
              </w:rPr>
              <w:t>电脑驱动安装</w:t>
            </w:r>
            <w:r>
              <w:rPr>
                <w:rFonts w:hint="eastAsia" w:ascii="仿宋" w:hAnsi="仿宋" w:eastAsia="仿宋" w:cs="仿宋"/>
                <w:color w:val="auto"/>
                <w:kern w:val="0"/>
                <w:sz w:val="21"/>
                <w:szCs w:val="21"/>
                <w:highlight w:val="none"/>
              </w:rPr>
              <w:t>等服务），安装完成后要开机测试以确保设备能够正常使用；</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6）安装位置必须保证设备的正常使用，如安装位置与客户要求不符，需要提前与客户沟通并找到适合的解决方案；</w:t>
            </w:r>
          </w:p>
          <w:p w14:paraId="76F9967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）安装务必保障美观，不能出现设备安装歪斜、影响美观或影响设备正常使用等情况；</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）如果安装/维修数量较多，不能一天内完成，服务单位应连续为客户提供服务，并将情况及时向最终用户做汇报沟通；如有异常情况不能连续安装或暂时先离开现场，必须提前征得最终用户的同意。</w:t>
            </w:r>
          </w:p>
          <w:p w14:paraId="4DB32024">
            <w:pPr>
              <w:keepNext w:val="0"/>
              <w:keepLines w:val="0"/>
              <w:suppressLineNumbers w:val="0"/>
              <w:spacing w:before="0" w:beforeAutospacing="0" w:after="0" w:afterAutospacing="0"/>
              <w:ind w:left="0" w:right="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9</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bidi="ar"/>
              </w:rPr>
              <w:t>卖方应免费提供所有设备的安装、调试及激活服务，包括配套应用软件。安装完成后，卖方须在设备上粘贴二维码标签，并登录登录小程序“售后中台”，扫描动态二维码绑定订单，同时录入机身序列号。如现场无法完成扫码录入，卖方应在安装完成后2个工作日内，登录买方平台或小程序进行补入。</w:t>
            </w:r>
          </w:p>
        </w:tc>
        <w:tc>
          <w:tcPr>
            <w:tcW w:w="1257" w:type="pct"/>
            <w:tcBorders>
              <w:top w:val="single" w:color="000000" w:sz="4" w:space="0"/>
              <w:left w:val="nil"/>
              <w:bottom w:val="single" w:color="auto" w:sz="4" w:space="0"/>
              <w:right w:val="single" w:color="000000" w:sz="4" w:space="0"/>
            </w:tcBorders>
            <w:noWrap w:val="0"/>
            <w:vAlign w:val="top"/>
          </w:tcPr>
          <w:p w14:paraId="46FD691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任一条，发现未按规范</w:t>
            </w:r>
          </w:p>
        </w:tc>
        <w:tc>
          <w:tcPr>
            <w:tcW w:w="760" w:type="pct"/>
            <w:tcBorders>
              <w:top w:val="single" w:color="000000" w:sz="4" w:space="0"/>
              <w:left w:val="nil"/>
              <w:bottom w:val="single" w:color="auto" w:sz="4" w:space="0"/>
              <w:right w:val="single" w:color="000000" w:sz="4" w:space="0"/>
            </w:tcBorders>
            <w:noWrap w:val="0"/>
            <w:vAlign w:val="top"/>
          </w:tcPr>
          <w:p w14:paraId="0B938F51">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400元/次</w:t>
            </w:r>
          </w:p>
        </w:tc>
      </w:tr>
      <w:tr w14:paraId="437C9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1"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2DD6336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293" w:type="pct"/>
            <w:vMerge w:val="continue"/>
            <w:tcBorders>
              <w:top w:val="nil"/>
              <w:left w:val="nil"/>
              <w:bottom w:val="single" w:color="000000" w:sz="4" w:space="0"/>
              <w:right w:val="single" w:color="000000" w:sz="4" w:space="0"/>
            </w:tcBorders>
            <w:noWrap w:val="0"/>
            <w:vAlign w:val="center"/>
          </w:tcPr>
          <w:p w14:paraId="734C89B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486" w:type="pct"/>
            <w:vMerge w:val="continue"/>
            <w:tcBorders>
              <w:top w:val="nil"/>
              <w:left w:val="nil"/>
              <w:bottom w:val="single" w:color="000000" w:sz="4" w:space="0"/>
              <w:right w:val="single" w:color="000000" w:sz="4" w:space="0"/>
            </w:tcBorders>
            <w:noWrap w:val="0"/>
            <w:vAlign w:val="center"/>
          </w:tcPr>
          <w:p w14:paraId="4FAF9B1A">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363" w:type="pct"/>
            <w:tcBorders>
              <w:top w:val="single" w:color="000000" w:sz="4" w:space="0"/>
              <w:left w:val="nil"/>
              <w:bottom w:val="single" w:color="000000" w:sz="4" w:space="0"/>
              <w:right w:val="single" w:color="000000" w:sz="4" w:space="0"/>
            </w:tcBorders>
            <w:noWrap w:val="0"/>
            <w:vAlign w:val="top"/>
          </w:tcPr>
          <w:p w14:paraId="6E032133">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服务后的服务规范</w:t>
            </w:r>
          </w:p>
        </w:tc>
        <w:tc>
          <w:tcPr>
            <w:tcW w:w="1524" w:type="pct"/>
            <w:tcBorders>
              <w:top w:val="single" w:color="000000" w:sz="4" w:space="0"/>
              <w:left w:val="nil"/>
              <w:bottom w:val="single" w:color="000000" w:sz="4" w:space="0"/>
              <w:right w:val="single" w:color="000000" w:sz="4" w:space="0"/>
            </w:tcBorders>
            <w:noWrap w:val="0"/>
            <w:vAlign w:val="top"/>
          </w:tcPr>
          <w:p w14:paraId="7D5E5D0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1)安装完毕，应和最终用户一起确认产品的正常运行。</w:t>
            </w:r>
          </w:p>
          <w:p w14:paraId="36DE1285">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2)安装完毕，并为每台机器注册信息, 应向最终用户详细讲解保修条例；如没有注册信息而导致机器在保修期内无法保修的情况，服务商要负责此维修费用。</w:t>
            </w:r>
          </w:p>
          <w:p w14:paraId="448BE155">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3)安装完毕，应向最终用户详细讲解使用操作方法和日常维护保养措施，耐心解答最终用户提出的问题，并留下服务电话；在设备合适的地方黏贴二维码</w:t>
            </w:r>
            <w:r>
              <w:rPr>
                <w:rFonts w:hint="eastAsia" w:ascii="仿宋" w:hAnsi="仿宋" w:eastAsia="仿宋" w:cs="仿宋"/>
                <w:color w:val="auto"/>
                <w:kern w:val="0"/>
                <w:sz w:val="21"/>
                <w:szCs w:val="21"/>
                <w:highlight w:val="none"/>
                <w:lang w:val="en-US" w:eastAsia="zh-CN"/>
              </w:rPr>
              <w:t>标签</w:t>
            </w:r>
            <w:r>
              <w:rPr>
                <w:rFonts w:hint="eastAsia" w:ascii="仿宋" w:hAnsi="仿宋" w:eastAsia="仿宋" w:cs="仿宋"/>
                <w:color w:val="auto"/>
                <w:kern w:val="0"/>
                <w:sz w:val="21"/>
                <w:szCs w:val="21"/>
                <w:highlight w:val="none"/>
              </w:rPr>
              <w:t>，以方便最终用户报修。</w:t>
            </w:r>
          </w:p>
          <w:p w14:paraId="752EECAF">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4）安装/维修等服务结束后，应把工作现场打扫干净，将工具等物品复位，并将安装/维修过程中产生的垃圾带离现场。</w:t>
            </w:r>
          </w:p>
          <w:p w14:paraId="51F7D758">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5）安装完毕，</w:t>
            </w:r>
            <w:r>
              <w:rPr>
                <w:rFonts w:hint="eastAsia" w:ascii="仿宋" w:hAnsi="仿宋" w:eastAsia="仿宋" w:cs="仿宋"/>
                <w:color w:val="auto"/>
                <w:kern w:val="0"/>
                <w:sz w:val="21"/>
                <w:szCs w:val="21"/>
                <w:highlight w:val="none"/>
                <w:lang w:val="en-US" w:eastAsia="zh-CN" w:bidi="ar"/>
              </w:rPr>
              <w:t>卖方应让最终用户验收并签字确认，并于5个工作日内完成以下工作：登录买方供应服务管理系统，或小程序“售后</w:t>
            </w:r>
            <w:r>
              <w:rPr>
                <w:rFonts w:hint="eastAsia" w:ascii="仿宋" w:hAnsi="仿宋" w:eastAsia="仿宋" w:cs="仿宋"/>
                <w:color w:val="auto"/>
                <w:kern w:val="0"/>
                <w:sz w:val="21"/>
                <w:szCs w:val="21"/>
                <w:highlight w:val="none"/>
                <w:lang w:eastAsia="zh-CN" w:bidi="ar"/>
              </w:rPr>
              <w:t>中</w:t>
            </w:r>
            <w:r>
              <w:rPr>
                <w:rFonts w:hint="eastAsia" w:ascii="仿宋" w:hAnsi="仿宋" w:eastAsia="仿宋" w:cs="仿宋"/>
                <w:color w:val="auto"/>
                <w:kern w:val="0"/>
                <w:sz w:val="21"/>
                <w:szCs w:val="21"/>
                <w:highlight w:val="none"/>
                <w:lang w:val="en-US" w:eastAsia="zh-CN" w:bidi="ar"/>
              </w:rPr>
              <w:t>台”，上传电子版《厦门市政府采购验收报告》；并将纸质版验收报告移交买方归档。</w:t>
            </w:r>
          </w:p>
        </w:tc>
        <w:tc>
          <w:tcPr>
            <w:tcW w:w="1257" w:type="pct"/>
            <w:tcBorders>
              <w:top w:val="single" w:color="000000" w:sz="4" w:space="0"/>
              <w:left w:val="nil"/>
              <w:bottom w:val="single" w:color="000000" w:sz="4" w:space="0"/>
              <w:right w:val="single" w:color="000000" w:sz="4" w:space="0"/>
            </w:tcBorders>
            <w:noWrap w:val="0"/>
            <w:vAlign w:val="top"/>
          </w:tcPr>
          <w:p w14:paraId="0A0B241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任一条，发现未按规范</w:t>
            </w:r>
          </w:p>
        </w:tc>
        <w:tc>
          <w:tcPr>
            <w:tcW w:w="760" w:type="pct"/>
            <w:tcBorders>
              <w:top w:val="single" w:color="000000" w:sz="4" w:space="0"/>
              <w:left w:val="nil"/>
              <w:bottom w:val="single" w:color="000000" w:sz="4" w:space="0"/>
              <w:right w:val="single" w:color="000000" w:sz="4" w:space="0"/>
            </w:tcBorders>
            <w:noWrap w:val="0"/>
            <w:vAlign w:val="top"/>
          </w:tcPr>
          <w:p w14:paraId="5EF13498">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400元/次</w:t>
            </w:r>
          </w:p>
        </w:tc>
      </w:tr>
      <w:tr w14:paraId="135CE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5DBF3F8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w:t>
            </w:r>
          </w:p>
        </w:tc>
        <w:tc>
          <w:tcPr>
            <w:tcW w:w="293" w:type="pct"/>
            <w:vMerge w:val="continue"/>
            <w:tcBorders>
              <w:top w:val="nil"/>
              <w:left w:val="nil"/>
              <w:bottom w:val="single" w:color="000000" w:sz="4" w:space="0"/>
              <w:right w:val="single" w:color="000000" w:sz="4" w:space="0"/>
            </w:tcBorders>
            <w:noWrap w:val="0"/>
            <w:vAlign w:val="center"/>
          </w:tcPr>
          <w:p w14:paraId="1C57DD4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486" w:type="pct"/>
            <w:vMerge w:val="continue"/>
            <w:tcBorders>
              <w:top w:val="nil"/>
              <w:left w:val="nil"/>
              <w:bottom w:val="single" w:color="000000" w:sz="4" w:space="0"/>
              <w:right w:val="single" w:color="000000" w:sz="4" w:space="0"/>
            </w:tcBorders>
            <w:noWrap w:val="0"/>
            <w:vAlign w:val="center"/>
          </w:tcPr>
          <w:p w14:paraId="580A0D0B">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363" w:type="pct"/>
            <w:tcBorders>
              <w:top w:val="single" w:color="000000" w:sz="4" w:space="0"/>
              <w:left w:val="nil"/>
              <w:bottom w:val="single" w:color="000000" w:sz="4" w:space="0"/>
              <w:right w:val="single" w:color="000000" w:sz="4" w:space="0"/>
            </w:tcBorders>
            <w:noWrap w:val="0"/>
            <w:vAlign w:val="top"/>
          </w:tcPr>
          <w:p w14:paraId="6C174E7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服务仪表、态度</w:t>
            </w:r>
          </w:p>
        </w:tc>
        <w:tc>
          <w:tcPr>
            <w:tcW w:w="1524" w:type="pct"/>
            <w:tcBorders>
              <w:top w:val="single" w:color="000000" w:sz="4" w:space="0"/>
              <w:left w:val="nil"/>
              <w:bottom w:val="single" w:color="000000" w:sz="4" w:space="0"/>
              <w:right w:val="single" w:color="000000" w:sz="4" w:space="0"/>
            </w:tcBorders>
            <w:noWrap w:val="0"/>
            <w:vAlign w:val="top"/>
          </w:tcPr>
          <w:p w14:paraId="2AC7B49B">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服务人员着装应规范，言语不生硬、不敷衍、态度好；妥善处理客户的不满情绪；</w:t>
            </w:r>
          </w:p>
        </w:tc>
        <w:tc>
          <w:tcPr>
            <w:tcW w:w="1257" w:type="pct"/>
            <w:tcBorders>
              <w:top w:val="single" w:color="000000" w:sz="4" w:space="0"/>
              <w:left w:val="nil"/>
              <w:bottom w:val="single" w:color="000000" w:sz="4" w:space="0"/>
              <w:right w:val="single" w:color="000000" w:sz="4" w:space="0"/>
            </w:tcBorders>
            <w:noWrap w:val="0"/>
            <w:vAlign w:val="top"/>
          </w:tcPr>
          <w:p w14:paraId="05871720">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客户反馈属实。</w:t>
            </w:r>
          </w:p>
        </w:tc>
        <w:tc>
          <w:tcPr>
            <w:tcW w:w="760" w:type="pct"/>
            <w:tcBorders>
              <w:top w:val="single" w:color="000000" w:sz="4" w:space="0"/>
              <w:left w:val="nil"/>
              <w:bottom w:val="single" w:color="000000" w:sz="4" w:space="0"/>
              <w:right w:val="single" w:color="000000" w:sz="4" w:space="0"/>
            </w:tcBorders>
            <w:noWrap w:val="0"/>
            <w:vAlign w:val="top"/>
          </w:tcPr>
          <w:p w14:paraId="6168BDD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400元/次</w:t>
            </w:r>
          </w:p>
        </w:tc>
      </w:tr>
      <w:tr w14:paraId="283C8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3"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2B3832E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w:t>
            </w:r>
          </w:p>
        </w:tc>
        <w:tc>
          <w:tcPr>
            <w:tcW w:w="293" w:type="pct"/>
            <w:vMerge w:val="continue"/>
            <w:tcBorders>
              <w:top w:val="nil"/>
              <w:left w:val="nil"/>
              <w:bottom w:val="single" w:color="000000" w:sz="4" w:space="0"/>
              <w:right w:val="single" w:color="000000" w:sz="4" w:space="0"/>
            </w:tcBorders>
            <w:noWrap w:val="0"/>
            <w:vAlign w:val="center"/>
          </w:tcPr>
          <w:p w14:paraId="54F44F6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486" w:type="pct"/>
            <w:vMerge w:val="continue"/>
            <w:tcBorders>
              <w:top w:val="nil"/>
              <w:left w:val="nil"/>
              <w:bottom w:val="single" w:color="000000" w:sz="4" w:space="0"/>
              <w:right w:val="single" w:color="000000" w:sz="4" w:space="0"/>
            </w:tcBorders>
            <w:noWrap w:val="0"/>
            <w:vAlign w:val="center"/>
          </w:tcPr>
          <w:p w14:paraId="26864EF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363" w:type="pct"/>
            <w:tcBorders>
              <w:top w:val="single" w:color="000000" w:sz="4" w:space="0"/>
              <w:left w:val="nil"/>
              <w:bottom w:val="single" w:color="000000" w:sz="4" w:space="0"/>
              <w:right w:val="single" w:color="000000" w:sz="4" w:space="0"/>
            </w:tcBorders>
            <w:noWrap w:val="0"/>
            <w:vAlign w:val="top"/>
          </w:tcPr>
          <w:p w14:paraId="5BB4CA35">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额外情况规范</w:t>
            </w:r>
          </w:p>
        </w:tc>
        <w:tc>
          <w:tcPr>
            <w:tcW w:w="1524" w:type="pct"/>
            <w:tcBorders>
              <w:top w:val="single" w:color="000000" w:sz="4" w:space="0"/>
              <w:left w:val="nil"/>
              <w:bottom w:val="single" w:color="000000" w:sz="4" w:space="0"/>
              <w:right w:val="single" w:color="000000" w:sz="4" w:space="0"/>
            </w:tcBorders>
            <w:noWrap w:val="0"/>
            <w:vAlign w:val="top"/>
          </w:tcPr>
          <w:p w14:paraId="4FD6471C">
            <w:pPr>
              <w:keepNext w:val="0"/>
              <w:keepLines w:val="0"/>
              <w:widowControl/>
              <w:suppressLineNumbers w:val="0"/>
              <w:spacing w:before="0" w:beforeAutospacing="0" w:after="24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1）电话联系客户时间及上门服务时间必须在最终用户的正常工作时间内，已提前沟通且客户同意的情况下除外。</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2）用户要求附加一些明显力所能及范围之内的服务应配合处理；或者其它品牌产品出现故障需要卖方工程师帮助解决。卖方工程师不得拒绝最终用户，在条件许可的前提下为最终用户解决。如果无法修复应协助最终用户报修相应的服务商或者给出解决方案。</w:t>
            </w:r>
          </w:p>
        </w:tc>
        <w:tc>
          <w:tcPr>
            <w:tcW w:w="1257" w:type="pct"/>
            <w:tcBorders>
              <w:top w:val="single" w:color="000000" w:sz="4" w:space="0"/>
              <w:left w:val="nil"/>
              <w:bottom w:val="single" w:color="000000" w:sz="4" w:space="0"/>
              <w:right w:val="single" w:color="000000" w:sz="4" w:space="0"/>
            </w:tcBorders>
            <w:noWrap w:val="0"/>
            <w:vAlign w:val="top"/>
          </w:tcPr>
          <w:p w14:paraId="11ACE2EA">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客户反馈属实。</w:t>
            </w:r>
          </w:p>
        </w:tc>
        <w:tc>
          <w:tcPr>
            <w:tcW w:w="760" w:type="pct"/>
            <w:tcBorders>
              <w:top w:val="single" w:color="000000" w:sz="4" w:space="0"/>
              <w:left w:val="nil"/>
              <w:bottom w:val="single" w:color="000000" w:sz="4" w:space="0"/>
              <w:right w:val="single" w:color="000000" w:sz="4" w:space="0"/>
            </w:tcBorders>
            <w:noWrap w:val="0"/>
            <w:vAlign w:val="top"/>
          </w:tcPr>
          <w:p w14:paraId="532934B1">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400元/次</w:t>
            </w:r>
          </w:p>
        </w:tc>
      </w:tr>
      <w:tr w14:paraId="50251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3171EC3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293" w:type="pct"/>
            <w:vMerge w:val="continue"/>
            <w:tcBorders>
              <w:top w:val="nil"/>
              <w:left w:val="nil"/>
              <w:bottom w:val="single" w:color="000000" w:sz="4" w:space="0"/>
              <w:right w:val="single" w:color="000000" w:sz="4" w:space="0"/>
            </w:tcBorders>
            <w:noWrap w:val="0"/>
            <w:vAlign w:val="center"/>
          </w:tcPr>
          <w:p w14:paraId="70C9F2F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486" w:type="pct"/>
            <w:vMerge w:val="continue"/>
            <w:tcBorders>
              <w:top w:val="nil"/>
              <w:left w:val="nil"/>
              <w:bottom w:val="single" w:color="000000" w:sz="4" w:space="0"/>
              <w:right w:val="single" w:color="000000" w:sz="4" w:space="0"/>
            </w:tcBorders>
            <w:noWrap w:val="0"/>
            <w:vAlign w:val="center"/>
          </w:tcPr>
          <w:p w14:paraId="702796EB">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363" w:type="pct"/>
            <w:tcBorders>
              <w:top w:val="single" w:color="000000" w:sz="4" w:space="0"/>
              <w:left w:val="nil"/>
              <w:bottom w:val="single" w:color="000000" w:sz="4" w:space="0"/>
              <w:right w:val="single" w:color="000000" w:sz="4" w:space="0"/>
            </w:tcBorders>
            <w:noWrap w:val="0"/>
            <w:vAlign w:val="top"/>
          </w:tcPr>
          <w:p w14:paraId="1FF9EC7A">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意外情况规范</w:t>
            </w:r>
          </w:p>
        </w:tc>
        <w:tc>
          <w:tcPr>
            <w:tcW w:w="1524" w:type="pct"/>
            <w:tcBorders>
              <w:top w:val="single" w:color="000000" w:sz="4" w:space="0"/>
              <w:left w:val="nil"/>
              <w:bottom w:val="single" w:color="000000" w:sz="4" w:space="0"/>
              <w:right w:val="single" w:color="000000" w:sz="4" w:space="0"/>
            </w:tcBorders>
            <w:noWrap w:val="0"/>
            <w:vAlign w:val="top"/>
          </w:tcPr>
          <w:p w14:paraId="53474B80">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1）服务过程中如有损坏客户物品，应及时与客户沟通赔偿方案，并在约定时间内进行赔偿。</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2）安装的设备务必保证使用安全，不能出现在使用过程中掉落等意外情况；</w:t>
            </w:r>
          </w:p>
        </w:tc>
        <w:tc>
          <w:tcPr>
            <w:tcW w:w="1257" w:type="pct"/>
            <w:tcBorders>
              <w:top w:val="single" w:color="000000" w:sz="4" w:space="0"/>
              <w:left w:val="nil"/>
              <w:bottom w:val="single" w:color="000000" w:sz="4" w:space="0"/>
              <w:right w:val="single" w:color="000000" w:sz="4" w:space="0"/>
            </w:tcBorders>
            <w:noWrap w:val="0"/>
            <w:vAlign w:val="top"/>
          </w:tcPr>
          <w:p w14:paraId="1698E82B">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客户反馈属实。</w:t>
            </w:r>
          </w:p>
        </w:tc>
        <w:tc>
          <w:tcPr>
            <w:tcW w:w="760" w:type="pct"/>
            <w:tcBorders>
              <w:top w:val="single" w:color="000000" w:sz="4" w:space="0"/>
              <w:left w:val="nil"/>
              <w:bottom w:val="single" w:color="000000" w:sz="4" w:space="0"/>
              <w:right w:val="single" w:color="000000" w:sz="4" w:space="0"/>
            </w:tcBorders>
            <w:noWrap w:val="0"/>
            <w:vAlign w:val="top"/>
          </w:tcPr>
          <w:p w14:paraId="75DEBE30">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500元/次</w:t>
            </w:r>
          </w:p>
        </w:tc>
      </w:tr>
      <w:tr w14:paraId="096DE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050B93F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w:t>
            </w:r>
          </w:p>
        </w:tc>
        <w:tc>
          <w:tcPr>
            <w:tcW w:w="293" w:type="pct"/>
            <w:vMerge w:val="continue"/>
            <w:tcBorders>
              <w:top w:val="nil"/>
              <w:left w:val="nil"/>
              <w:bottom w:val="single" w:color="000000" w:sz="4" w:space="0"/>
              <w:right w:val="single" w:color="000000" w:sz="4" w:space="0"/>
            </w:tcBorders>
            <w:noWrap w:val="0"/>
            <w:vAlign w:val="center"/>
          </w:tcPr>
          <w:p w14:paraId="52FF3EB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486" w:type="pct"/>
            <w:vMerge w:val="continue"/>
            <w:tcBorders>
              <w:top w:val="nil"/>
              <w:left w:val="nil"/>
              <w:bottom w:val="single" w:color="000000" w:sz="4" w:space="0"/>
              <w:right w:val="single" w:color="000000" w:sz="4" w:space="0"/>
            </w:tcBorders>
            <w:noWrap w:val="0"/>
            <w:vAlign w:val="center"/>
          </w:tcPr>
          <w:p w14:paraId="40CC9E6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363" w:type="pct"/>
            <w:tcBorders>
              <w:top w:val="single" w:color="000000" w:sz="4" w:space="0"/>
              <w:left w:val="nil"/>
              <w:bottom w:val="single" w:color="000000" w:sz="4" w:space="0"/>
              <w:right w:val="single" w:color="000000" w:sz="4" w:space="0"/>
            </w:tcBorders>
            <w:noWrap w:val="0"/>
            <w:vAlign w:val="top"/>
          </w:tcPr>
          <w:p w14:paraId="2ACF6C7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备用机使用</w:t>
            </w:r>
          </w:p>
        </w:tc>
        <w:tc>
          <w:tcPr>
            <w:tcW w:w="1524" w:type="pct"/>
            <w:tcBorders>
              <w:top w:val="single" w:color="000000" w:sz="4" w:space="0"/>
              <w:left w:val="nil"/>
              <w:bottom w:val="single" w:color="000000" w:sz="4" w:space="0"/>
              <w:right w:val="single" w:color="000000" w:sz="4" w:space="0"/>
            </w:tcBorders>
            <w:noWrap w:val="0"/>
            <w:vAlign w:val="top"/>
          </w:tcPr>
          <w:p w14:paraId="51EFF616">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反馈客服专员确认使用备用机，如无同型号备用机使用，需提供符合客户需求的其他型号设备使用，备用机必须无偿进行安装调试，并签订《产品备用机使用单》，报修机解除故障归还客户后，还需现场调试，并在《产品备用机使用单》上签署明确可正常使用，才可退还备用机</w:t>
            </w:r>
          </w:p>
        </w:tc>
        <w:tc>
          <w:tcPr>
            <w:tcW w:w="1257" w:type="pct"/>
            <w:tcBorders>
              <w:top w:val="single" w:color="000000" w:sz="4" w:space="0"/>
              <w:left w:val="nil"/>
              <w:bottom w:val="single" w:color="000000" w:sz="4" w:space="0"/>
              <w:right w:val="single" w:color="000000" w:sz="4" w:space="0"/>
            </w:tcBorders>
            <w:noWrap w:val="0"/>
            <w:vAlign w:val="top"/>
          </w:tcPr>
          <w:p w14:paraId="578E862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未提供备用机的安装调试等；或者客户机子还未修复好，就要求客户归还备用机</w:t>
            </w:r>
          </w:p>
        </w:tc>
        <w:tc>
          <w:tcPr>
            <w:tcW w:w="760" w:type="pct"/>
            <w:tcBorders>
              <w:top w:val="single" w:color="000000" w:sz="4" w:space="0"/>
              <w:left w:val="nil"/>
              <w:bottom w:val="single" w:color="000000" w:sz="4" w:space="0"/>
              <w:right w:val="single" w:color="000000" w:sz="4" w:space="0"/>
            </w:tcBorders>
            <w:noWrap w:val="0"/>
            <w:vAlign w:val="top"/>
          </w:tcPr>
          <w:p w14:paraId="5515C72F">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400元/次</w:t>
            </w:r>
          </w:p>
        </w:tc>
      </w:tr>
      <w:tr w14:paraId="33C9E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11492BD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18</w:t>
            </w:r>
          </w:p>
        </w:tc>
        <w:tc>
          <w:tcPr>
            <w:tcW w:w="293" w:type="pct"/>
            <w:tcBorders>
              <w:top w:val="single" w:color="000000" w:sz="4" w:space="0"/>
              <w:left w:val="nil"/>
              <w:bottom w:val="single" w:color="000000" w:sz="4" w:space="0"/>
              <w:right w:val="single" w:color="000000" w:sz="4" w:space="0"/>
            </w:tcBorders>
            <w:noWrap w:val="0"/>
            <w:vAlign w:val="top"/>
          </w:tcPr>
          <w:p w14:paraId="179CBBD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服务质量</w:t>
            </w:r>
          </w:p>
        </w:tc>
        <w:tc>
          <w:tcPr>
            <w:tcW w:w="486" w:type="pct"/>
            <w:tcBorders>
              <w:top w:val="single" w:color="000000" w:sz="4" w:space="0"/>
              <w:left w:val="nil"/>
              <w:bottom w:val="single" w:color="000000" w:sz="4" w:space="0"/>
              <w:right w:val="single" w:color="000000" w:sz="4" w:space="0"/>
            </w:tcBorders>
            <w:noWrap w:val="0"/>
            <w:vAlign w:val="top"/>
          </w:tcPr>
          <w:p w14:paraId="0A4569BB">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服务人员不具备服务能力；</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维修后一个月内又出现同样故障、或同一故障频繁重复再现；</w:t>
            </w:r>
          </w:p>
        </w:tc>
        <w:tc>
          <w:tcPr>
            <w:tcW w:w="363" w:type="pct"/>
            <w:tcBorders>
              <w:top w:val="single" w:color="000000" w:sz="4" w:space="0"/>
              <w:left w:val="nil"/>
              <w:bottom w:val="single" w:color="000000" w:sz="4" w:space="0"/>
              <w:right w:val="single" w:color="000000" w:sz="4" w:space="0"/>
            </w:tcBorders>
            <w:noWrap w:val="0"/>
            <w:vAlign w:val="top"/>
          </w:tcPr>
          <w:p w14:paraId="5903356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客户报修频率</w:t>
            </w:r>
          </w:p>
        </w:tc>
        <w:tc>
          <w:tcPr>
            <w:tcW w:w="1524" w:type="pct"/>
            <w:tcBorders>
              <w:top w:val="single" w:color="000000" w:sz="4" w:space="0"/>
              <w:left w:val="nil"/>
              <w:bottom w:val="single" w:color="000000" w:sz="4" w:space="0"/>
              <w:right w:val="single" w:color="000000" w:sz="4" w:space="0"/>
            </w:tcBorders>
            <w:noWrap w:val="0"/>
            <w:vAlign w:val="top"/>
          </w:tcPr>
          <w:p w14:paraId="0A2B503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1）一个月内再次出现同样故障。或者故障反复出现。</w:t>
            </w:r>
          </w:p>
          <w:p w14:paraId="7811A4F3">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2）明确由于服务引发的产品其他故障。</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3）服务人员上门后表示不会安装或维修，或安装/维修操作不熟练。</w:t>
            </w:r>
          </w:p>
        </w:tc>
        <w:tc>
          <w:tcPr>
            <w:tcW w:w="1257" w:type="pct"/>
            <w:tcBorders>
              <w:top w:val="single" w:color="000000" w:sz="4" w:space="0"/>
              <w:left w:val="nil"/>
              <w:bottom w:val="single" w:color="000000" w:sz="4" w:space="0"/>
              <w:right w:val="single" w:color="000000" w:sz="4" w:space="0"/>
            </w:tcBorders>
            <w:noWrap w:val="0"/>
            <w:vAlign w:val="top"/>
          </w:tcPr>
          <w:p w14:paraId="656B8685">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客户反馈属实。</w:t>
            </w:r>
          </w:p>
        </w:tc>
        <w:tc>
          <w:tcPr>
            <w:tcW w:w="760" w:type="pct"/>
            <w:tcBorders>
              <w:top w:val="single" w:color="000000" w:sz="4" w:space="0"/>
              <w:left w:val="nil"/>
              <w:bottom w:val="single" w:color="000000" w:sz="4" w:space="0"/>
              <w:right w:val="single" w:color="000000" w:sz="4" w:space="0"/>
            </w:tcBorders>
            <w:noWrap w:val="0"/>
            <w:vAlign w:val="top"/>
          </w:tcPr>
          <w:p w14:paraId="30D1386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400元/次</w:t>
            </w:r>
          </w:p>
        </w:tc>
      </w:tr>
      <w:tr w14:paraId="60CA4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9"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3F7EBF8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19</w:t>
            </w:r>
          </w:p>
        </w:tc>
        <w:tc>
          <w:tcPr>
            <w:tcW w:w="293" w:type="pct"/>
            <w:tcBorders>
              <w:top w:val="single" w:color="000000" w:sz="4" w:space="0"/>
              <w:left w:val="nil"/>
              <w:bottom w:val="single" w:color="000000" w:sz="4" w:space="0"/>
              <w:right w:val="single" w:color="000000" w:sz="4" w:space="0"/>
            </w:tcBorders>
            <w:noWrap w:val="0"/>
            <w:vAlign w:val="top"/>
          </w:tcPr>
          <w:p w14:paraId="20E3D94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收费</w:t>
            </w:r>
          </w:p>
        </w:tc>
        <w:tc>
          <w:tcPr>
            <w:tcW w:w="486" w:type="pct"/>
            <w:tcBorders>
              <w:top w:val="single" w:color="000000" w:sz="4" w:space="0"/>
              <w:left w:val="nil"/>
              <w:bottom w:val="single" w:color="000000" w:sz="4" w:space="0"/>
              <w:right w:val="single" w:color="000000" w:sz="4" w:space="0"/>
            </w:tcBorders>
            <w:noWrap w:val="0"/>
            <w:vAlign w:val="top"/>
          </w:tcPr>
          <w:p w14:paraId="6D9F2CD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未按合同规定操作，未提前与最终用户沟通收费标准，多收费或乱收费</w:t>
            </w:r>
          </w:p>
        </w:tc>
        <w:tc>
          <w:tcPr>
            <w:tcW w:w="363" w:type="pct"/>
            <w:tcBorders>
              <w:top w:val="single" w:color="000000" w:sz="4" w:space="0"/>
              <w:left w:val="nil"/>
              <w:bottom w:val="single" w:color="000000" w:sz="4" w:space="0"/>
              <w:right w:val="single" w:color="000000" w:sz="4" w:space="0"/>
            </w:tcBorders>
            <w:noWrap w:val="0"/>
            <w:vAlign w:val="top"/>
          </w:tcPr>
          <w:p w14:paraId="1A98583F">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收费项目</w:t>
            </w:r>
          </w:p>
        </w:tc>
        <w:tc>
          <w:tcPr>
            <w:tcW w:w="1524" w:type="pct"/>
            <w:tcBorders>
              <w:top w:val="single" w:color="000000" w:sz="4" w:space="0"/>
              <w:left w:val="nil"/>
              <w:bottom w:val="single" w:color="000000" w:sz="4" w:space="0"/>
              <w:right w:val="single" w:color="000000" w:sz="4" w:space="0"/>
            </w:tcBorders>
            <w:noWrap w:val="0"/>
            <w:vAlign w:val="top"/>
          </w:tcPr>
          <w:p w14:paraId="4D78F40F">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1）有偿服务的范围，应按合同约定的收费标准或公司定价向客户说明并提前报价给客户，合同中明确免费的不得向客户收费，合同中明确免费的不能以隐瞒或欺骗的方式向客户提供收费的替代物料。</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2）报价时应向客户提供清单明细，包括规格型号、单价、数量、总价、保修时间（如有）、保修方式（如有）；</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3）提供服务前必须征得最终用户的同意；不能出现服务完成后才告知客户需要收费。</w:t>
            </w:r>
          </w:p>
        </w:tc>
        <w:tc>
          <w:tcPr>
            <w:tcW w:w="1257" w:type="pct"/>
            <w:tcBorders>
              <w:top w:val="single" w:color="000000" w:sz="4" w:space="0"/>
              <w:left w:val="nil"/>
              <w:bottom w:val="single" w:color="000000" w:sz="4" w:space="0"/>
              <w:right w:val="single" w:color="000000" w:sz="4" w:space="0"/>
            </w:tcBorders>
            <w:noWrap w:val="0"/>
            <w:vAlign w:val="top"/>
          </w:tcPr>
          <w:p w14:paraId="5664AF3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客户反馈属实。</w:t>
            </w:r>
          </w:p>
        </w:tc>
        <w:tc>
          <w:tcPr>
            <w:tcW w:w="760" w:type="pct"/>
            <w:tcBorders>
              <w:top w:val="single" w:color="000000" w:sz="4" w:space="0"/>
              <w:left w:val="nil"/>
              <w:bottom w:val="single" w:color="000000" w:sz="4" w:space="0"/>
              <w:right w:val="single" w:color="000000" w:sz="4" w:space="0"/>
            </w:tcBorders>
            <w:noWrap w:val="0"/>
            <w:vAlign w:val="top"/>
          </w:tcPr>
          <w:p w14:paraId="4EA41A6B">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500元/次</w:t>
            </w:r>
          </w:p>
        </w:tc>
      </w:tr>
      <w:tr w14:paraId="7D4A8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588D20D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w:t>
            </w:r>
          </w:p>
        </w:tc>
        <w:tc>
          <w:tcPr>
            <w:tcW w:w="293" w:type="pct"/>
            <w:vMerge w:val="restart"/>
            <w:tcBorders>
              <w:top w:val="nil"/>
              <w:left w:val="nil"/>
              <w:bottom w:val="single" w:color="000000" w:sz="4" w:space="0"/>
              <w:right w:val="single" w:color="000000" w:sz="4" w:space="0"/>
            </w:tcBorders>
            <w:noWrap w:val="0"/>
            <w:vAlign w:val="top"/>
          </w:tcPr>
          <w:p w14:paraId="2EA415D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验收报告回收时效</w:t>
            </w:r>
          </w:p>
        </w:tc>
        <w:tc>
          <w:tcPr>
            <w:tcW w:w="486" w:type="pct"/>
            <w:vMerge w:val="restart"/>
            <w:tcBorders>
              <w:top w:val="nil"/>
              <w:left w:val="nil"/>
              <w:bottom w:val="single" w:color="000000" w:sz="4" w:space="0"/>
              <w:right w:val="single" w:color="000000" w:sz="4" w:space="0"/>
            </w:tcBorders>
            <w:noWrap w:val="0"/>
            <w:vAlign w:val="top"/>
          </w:tcPr>
          <w:p w14:paraId="3C183BBF">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未按合同规定，安装调试完成后应及时反馈给买方，并按照买方要求由最终用户填写《验收报告》，三个工作日内报送给买方。超过5个工作日仍未回收的，按每逾期一天10元/单的标准追加处罚。</w:t>
            </w:r>
          </w:p>
        </w:tc>
        <w:tc>
          <w:tcPr>
            <w:tcW w:w="363" w:type="pct"/>
            <w:tcBorders>
              <w:top w:val="single" w:color="000000" w:sz="4" w:space="0"/>
              <w:left w:val="nil"/>
              <w:bottom w:val="single" w:color="000000" w:sz="4" w:space="0"/>
              <w:right w:val="single" w:color="000000" w:sz="4" w:space="0"/>
            </w:tcBorders>
            <w:noWrap w:val="0"/>
            <w:vAlign w:val="top"/>
          </w:tcPr>
          <w:p w14:paraId="0E37F2D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提供给最终用户验收报告的时效</w:t>
            </w:r>
          </w:p>
        </w:tc>
        <w:tc>
          <w:tcPr>
            <w:tcW w:w="1524" w:type="pct"/>
            <w:tcBorders>
              <w:top w:val="single" w:color="000000" w:sz="4" w:space="0"/>
              <w:left w:val="nil"/>
              <w:bottom w:val="single" w:color="000000" w:sz="4" w:space="0"/>
              <w:right w:val="single" w:color="000000" w:sz="4" w:space="0"/>
            </w:tcBorders>
            <w:noWrap w:val="0"/>
            <w:vAlign w:val="top"/>
          </w:tcPr>
          <w:p w14:paraId="45569CC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1）安装完成后及时提供“验收报告”给最终用户，其中“客户联”留给客户，将其他联在2个工作日内（安装调试完毕后，次日算第一天）回收；</w:t>
            </w:r>
          </w:p>
          <w:p w14:paraId="43E6696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2）如验收报告超出约定时间提供，必须提前与最终用户做好沟通并征得最终用户的同意。</w:t>
            </w:r>
          </w:p>
        </w:tc>
        <w:tc>
          <w:tcPr>
            <w:tcW w:w="1257" w:type="pct"/>
            <w:tcBorders>
              <w:top w:val="single" w:color="000000" w:sz="4" w:space="0"/>
              <w:left w:val="nil"/>
              <w:bottom w:val="single" w:color="000000" w:sz="4" w:space="0"/>
              <w:right w:val="single" w:color="000000" w:sz="4" w:space="0"/>
            </w:tcBorders>
            <w:noWrap w:val="0"/>
            <w:vAlign w:val="top"/>
          </w:tcPr>
          <w:p w14:paraId="383C823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安装后超过2个工作日客户催验收报告。</w:t>
            </w:r>
          </w:p>
        </w:tc>
        <w:tc>
          <w:tcPr>
            <w:tcW w:w="760" w:type="pct"/>
            <w:tcBorders>
              <w:top w:val="single" w:color="000000" w:sz="4" w:space="0"/>
              <w:left w:val="nil"/>
              <w:bottom w:val="single" w:color="000000" w:sz="4" w:space="0"/>
              <w:right w:val="single" w:color="000000" w:sz="4" w:space="0"/>
            </w:tcBorders>
            <w:noWrap w:val="0"/>
            <w:vAlign w:val="top"/>
          </w:tcPr>
          <w:p w14:paraId="76A4E47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200元/次+（N-1）*10元/台/次</w:t>
            </w:r>
          </w:p>
        </w:tc>
      </w:tr>
      <w:tr w14:paraId="17632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5A77137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21</w:t>
            </w:r>
          </w:p>
        </w:tc>
        <w:tc>
          <w:tcPr>
            <w:tcW w:w="293" w:type="pct"/>
            <w:vMerge w:val="continue"/>
            <w:tcBorders>
              <w:top w:val="nil"/>
              <w:left w:val="nil"/>
              <w:bottom w:val="single" w:color="000000" w:sz="4" w:space="0"/>
              <w:right w:val="single" w:color="000000" w:sz="4" w:space="0"/>
            </w:tcBorders>
            <w:noWrap w:val="0"/>
            <w:vAlign w:val="center"/>
          </w:tcPr>
          <w:p w14:paraId="3F893BC5">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486" w:type="pct"/>
            <w:vMerge w:val="continue"/>
            <w:tcBorders>
              <w:top w:val="nil"/>
              <w:left w:val="nil"/>
              <w:bottom w:val="single" w:color="000000" w:sz="4" w:space="0"/>
              <w:right w:val="single" w:color="000000" w:sz="4" w:space="0"/>
            </w:tcBorders>
            <w:noWrap w:val="0"/>
            <w:vAlign w:val="center"/>
          </w:tcPr>
          <w:p w14:paraId="17A33F0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363" w:type="pct"/>
            <w:tcBorders>
              <w:top w:val="single" w:color="000000" w:sz="4" w:space="0"/>
              <w:left w:val="nil"/>
              <w:bottom w:val="single" w:color="000000" w:sz="4" w:space="0"/>
              <w:right w:val="single" w:color="000000" w:sz="4" w:space="0"/>
            </w:tcBorders>
            <w:noWrap w:val="0"/>
            <w:vAlign w:val="top"/>
          </w:tcPr>
          <w:p w14:paraId="265F50EA">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提供客户签盖的验收报告给万翔</w:t>
            </w:r>
          </w:p>
        </w:tc>
        <w:tc>
          <w:tcPr>
            <w:tcW w:w="1524" w:type="pct"/>
            <w:tcBorders>
              <w:top w:val="single" w:color="000000" w:sz="4" w:space="0"/>
              <w:left w:val="nil"/>
              <w:bottom w:val="single" w:color="000000" w:sz="4" w:space="0"/>
              <w:right w:val="single" w:color="000000" w:sz="4" w:space="0"/>
            </w:tcBorders>
            <w:noWrap w:val="0"/>
            <w:vAlign w:val="top"/>
          </w:tcPr>
          <w:p w14:paraId="7C33CCC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安装验收后5个工作日内将“验收报告”按要求返回给万翔网商，如超出时间未返回，必须提前向万翔客服说明情况；如万翔网商未收到反馈且在安装后5个工作日内未收到返回的“验收报告”则视为延误。</w:t>
            </w:r>
          </w:p>
        </w:tc>
        <w:tc>
          <w:tcPr>
            <w:tcW w:w="1257" w:type="pct"/>
            <w:tcBorders>
              <w:top w:val="single" w:color="000000" w:sz="4" w:space="0"/>
              <w:left w:val="nil"/>
              <w:bottom w:val="single" w:color="000000" w:sz="4" w:space="0"/>
              <w:right w:val="single" w:color="000000" w:sz="4" w:space="0"/>
            </w:tcBorders>
            <w:noWrap w:val="0"/>
            <w:vAlign w:val="top"/>
          </w:tcPr>
          <w:p w14:paraId="16D0A39B">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安装后超过5个工作日万翔网商未收到验收报告</w:t>
            </w:r>
          </w:p>
        </w:tc>
        <w:tc>
          <w:tcPr>
            <w:tcW w:w="760" w:type="pct"/>
            <w:tcBorders>
              <w:top w:val="single" w:color="000000" w:sz="4" w:space="0"/>
              <w:left w:val="nil"/>
              <w:bottom w:val="single" w:color="000000" w:sz="4" w:space="0"/>
              <w:right w:val="single" w:color="000000" w:sz="4" w:space="0"/>
            </w:tcBorders>
            <w:noWrap w:val="0"/>
            <w:vAlign w:val="top"/>
          </w:tcPr>
          <w:p w14:paraId="41A4A7C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200元/次+（N-1）*10元/台/次</w:t>
            </w:r>
          </w:p>
        </w:tc>
      </w:tr>
      <w:tr w14:paraId="1123A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44DE887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w:t>
            </w:r>
          </w:p>
        </w:tc>
        <w:tc>
          <w:tcPr>
            <w:tcW w:w="293" w:type="pct"/>
            <w:vMerge w:val="restart"/>
            <w:tcBorders>
              <w:top w:val="nil"/>
              <w:left w:val="nil"/>
              <w:bottom w:val="single" w:color="000000" w:sz="4" w:space="0"/>
              <w:right w:val="single" w:color="000000" w:sz="4" w:space="0"/>
            </w:tcBorders>
            <w:noWrap w:val="0"/>
            <w:vAlign w:val="top"/>
          </w:tcPr>
          <w:p w14:paraId="42EA5A7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信息反馈</w:t>
            </w:r>
          </w:p>
        </w:tc>
        <w:tc>
          <w:tcPr>
            <w:tcW w:w="486" w:type="pct"/>
            <w:vMerge w:val="restart"/>
            <w:tcBorders>
              <w:top w:val="nil"/>
              <w:left w:val="nil"/>
              <w:bottom w:val="single" w:color="000000" w:sz="4" w:space="0"/>
              <w:right w:val="single" w:color="000000" w:sz="4" w:space="0"/>
            </w:tcBorders>
            <w:noWrap w:val="0"/>
            <w:vAlign w:val="top"/>
          </w:tcPr>
          <w:p w14:paraId="1B27704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未按买方要求反馈所需报表，或所提供报表信息存在虚假的问题。</w:t>
            </w:r>
          </w:p>
        </w:tc>
        <w:tc>
          <w:tcPr>
            <w:tcW w:w="363" w:type="pct"/>
            <w:tcBorders>
              <w:top w:val="single" w:color="000000" w:sz="4" w:space="0"/>
              <w:left w:val="nil"/>
              <w:bottom w:val="single" w:color="000000" w:sz="4" w:space="0"/>
              <w:right w:val="single" w:color="000000" w:sz="4" w:space="0"/>
            </w:tcBorders>
            <w:noWrap w:val="0"/>
            <w:vAlign w:val="top"/>
          </w:tcPr>
          <w:p w14:paraId="79D6926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大宗售后保障运维平台进度回复</w:t>
            </w:r>
          </w:p>
        </w:tc>
        <w:tc>
          <w:tcPr>
            <w:tcW w:w="1524" w:type="pct"/>
            <w:tcBorders>
              <w:top w:val="single" w:color="000000" w:sz="4" w:space="0"/>
              <w:left w:val="nil"/>
              <w:bottom w:val="single" w:color="000000" w:sz="4" w:space="0"/>
              <w:right w:val="single" w:color="000000" w:sz="4" w:space="0"/>
            </w:tcBorders>
            <w:noWrap w:val="0"/>
            <w:vAlign w:val="top"/>
          </w:tcPr>
          <w:p w14:paraId="4C5AD23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当收到平台的安装派单或最终用户报修需求，且上门进行安装或维修工作完成后，需在时效内将维修记录上传至平台，</w:t>
            </w:r>
          </w:p>
        </w:tc>
        <w:tc>
          <w:tcPr>
            <w:tcW w:w="1257" w:type="pct"/>
            <w:tcBorders>
              <w:top w:val="single" w:color="000000" w:sz="4" w:space="0"/>
              <w:left w:val="nil"/>
              <w:bottom w:val="single" w:color="000000" w:sz="4" w:space="0"/>
              <w:right w:val="single" w:color="000000" w:sz="4" w:space="0"/>
            </w:tcBorders>
            <w:noWrap/>
            <w:vAlign w:val="top"/>
          </w:tcPr>
          <w:p w14:paraId="322DAFC8">
            <w:pPr>
              <w:keepNext w:val="0"/>
              <w:keepLines w:val="0"/>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维修记录更新不及时或提供虚假信息等</w:t>
            </w:r>
          </w:p>
          <w:p w14:paraId="7F79C139">
            <w:pPr>
              <w:pStyle w:val="2"/>
              <w:keepNext w:val="0"/>
              <w:keepLines w:val="0"/>
              <w:suppressLineNumbers w:val="0"/>
              <w:spacing w:before="0" w:beforeAutospacing="0" w:afterAutospacing="0"/>
              <w:ind w:left="0" w:right="0"/>
              <w:rPr>
                <w:rFonts w:hint="eastAsia" w:ascii="仿宋" w:hAnsi="仿宋" w:eastAsia="仿宋" w:cs="仿宋"/>
                <w:color w:val="auto"/>
                <w:kern w:val="0"/>
                <w:sz w:val="21"/>
                <w:szCs w:val="21"/>
                <w:highlight w:val="none"/>
              </w:rPr>
            </w:pPr>
          </w:p>
        </w:tc>
        <w:tc>
          <w:tcPr>
            <w:tcW w:w="760" w:type="pct"/>
            <w:tcBorders>
              <w:top w:val="single" w:color="000000" w:sz="4" w:space="0"/>
              <w:left w:val="nil"/>
              <w:bottom w:val="single" w:color="000000" w:sz="4" w:space="0"/>
              <w:right w:val="single" w:color="000000" w:sz="4" w:space="0"/>
            </w:tcBorders>
            <w:noWrap w:val="0"/>
            <w:vAlign w:val="top"/>
          </w:tcPr>
          <w:p w14:paraId="25743660">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500元/次</w:t>
            </w:r>
          </w:p>
        </w:tc>
      </w:tr>
      <w:tr w14:paraId="15BC7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46762AD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23</w:t>
            </w:r>
          </w:p>
        </w:tc>
        <w:tc>
          <w:tcPr>
            <w:tcW w:w="293" w:type="pct"/>
            <w:vMerge w:val="continue"/>
            <w:tcBorders>
              <w:top w:val="nil"/>
              <w:left w:val="nil"/>
              <w:bottom w:val="single" w:color="000000" w:sz="4" w:space="0"/>
              <w:right w:val="single" w:color="000000" w:sz="4" w:space="0"/>
            </w:tcBorders>
            <w:noWrap w:val="0"/>
            <w:vAlign w:val="center"/>
          </w:tcPr>
          <w:p w14:paraId="7452C58B">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486" w:type="pct"/>
            <w:vMerge w:val="continue"/>
            <w:tcBorders>
              <w:top w:val="nil"/>
              <w:left w:val="nil"/>
              <w:bottom w:val="single" w:color="000000" w:sz="4" w:space="0"/>
              <w:right w:val="single" w:color="000000" w:sz="4" w:space="0"/>
            </w:tcBorders>
            <w:noWrap w:val="0"/>
            <w:vAlign w:val="center"/>
          </w:tcPr>
          <w:p w14:paraId="62472B88">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363" w:type="pct"/>
            <w:tcBorders>
              <w:top w:val="single" w:color="000000" w:sz="4" w:space="0"/>
              <w:left w:val="nil"/>
              <w:bottom w:val="single" w:color="000000" w:sz="4" w:space="0"/>
              <w:right w:val="single" w:color="000000" w:sz="4" w:space="0"/>
            </w:tcBorders>
            <w:noWrap w:val="0"/>
            <w:vAlign w:val="top"/>
          </w:tcPr>
          <w:p w14:paraId="3031DBD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日常售后回复信息</w:t>
            </w:r>
          </w:p>
        </w:tc>
        <w:tc>
          <w:tcPr>
            <w:tcW w:w="1524" w:type="pct"/>
            <w:tcBorders>
              <w:top w:val="single" w:color="000000" w:sz="4" w:space="0"/>
              <w:left w:val="nil"/>
              <w:bottom w:val="single" w:color="000000" w:sz="4" w:space="0"/>
              <w:right w:val="single" w:color="000000" w:sz="4" w:space="0"/>
            </w:tcBorders>
            <w:noWrap w:val="0"/>
            <w:vAlign w:val="top"/>
          </w:tcPr>
          <w:p w14:paraId="0BDC5B2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在收到买方派单后应按照合同要求及时进行回复</w:t>
            </w:r>
          </w:p>
        </w:tc>
        <w:tc>
          <w:tcPr>
            <w:tcW w:w="1257" w:type="pct"/>
            <w:tcBorders>
              <w:top w:val="single" w:color="000000" w:sz="4" w:space="0"/>
              <w:left w:val="nil"/>
              <w:bottom w:val="single" w:color="000000" w:sz="4" w:space="0"/>
              <w:right w:val="single" w:color="000000" w:sz="4" w:space="0"/>
            </w:tcBorders>
            <w:noWrap/>
            <w:vAlign w:val="top"/>
          </w:tcPr>
          <w:p w14:paraId="6C726EE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催安装、报修、退换货等售后需求，处理情况虚假等</w:t>
            </w:r>
          </w:p>
        </w:tc>
        <w:tc>
          <w:tcPr>
            <w:tcW w:w="760" w:type="pct"/>
            <w:tcBorders>
              <w:top w:val="single" w:color="000000" w:sz="4" w:space="0"/>
              <w:left w:val="nil"/>
              <w:bottom w:val="single" w:color="000000" w:sz="4" w:space="0"/>
              <w:right w:val="single" w:color="000000" w:sz="4" w:space="0"/>
            </w:tcBorders>
            <w:noWrap w:val="0"/>
            <w:vAlign w:val="top"/>
          </w:tcPr>
          <w:p w14:paraId="6A946E36">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500元/次</w:t>
            </w:r>
          </w:p>
        </w:tc>
      </w:tr>
      <w:tr w14:paraId="2FCCF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7BA6942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24</w:t>
            </w:r>
          </w:p>
        </w:tc>
        <w:tc>
          <w:tcPr>
            <w:tcW w:w="293" w:type="pct"/>
            <w:vMerge w:val="continue"/>
            <w:tcBorders>
              <w:top w:val="nil"/>
              <w:left w:val="nil"/>
              <w:bottom w:val="single" w:color="000000" w:sz="4" w:space="0"/>
              <w:right w:val="single" w:color="000000" w:sz="4" w:space="0"/>
            </w:tcBorders>
            <w:noWrap w:val="0"/>
            <w:vAlign w:val="center"/>
          </w:tcPr>
          <w:p w14:paraId="155F9B55">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486" w:type="pct"/>
            <w:vMerge w:val="continue"/>
            <w:tcBorders>
              <w:top w:val="nil"/>
              <w:left w:val="nil"/>
              <w:bottom w:val="single" w:color="000000" w:sz="4" w:space="0"/>
              <w:right w:val="single" w:color="000000" w:sz="4" w:space="0"/>
            </w:tcBorders>
            <w:noWrap w:val="0"/>
            <w:vAlign w:val="center"/>
          </w:tcPr>
          <w:p w14:paraId="50CE3A0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363" w:type="pct"/>
            <w:tcBorders>
              <w:top w:val="single" w:color="000000" w:sz="4" w:space="0"/>
              <w:left w:val="nil"/>
              <w:bottom w:val="single" w:color="000000" w:sz="4" w:space="0"/>
              <w:right w:val="single" w:color="000000" w:sz="4" w:space="0"/>
            </w:tcBorders>
            <w:noWrap w:val="0"/>
            <w:vAlign w:val="top"/>
          </w:tcPr>
          <w:p w14:paraId="33600EF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其他万翔要求提供的信息</w:t>
            </w:r>
          </w:p>
        </w:tc>
        <w:tc>
          <w:tcPr>
            <w:tcW w:w="1524" w:type="pct"/>
            <w:tcBorders>
              <w:top w:val="single" w:color="000000" w:sz="4" w:space="0"/>
              <w:left w:val="nil"/>
              <w:bottom w:val="single" w:color="000000" w:sz="4" w:space="0"/>
              <w:right w:val="single" w:color="000000" w:sz="4" w:space="0"/>
            </w:tcBorders>
            <w:noWrap w:val="0"/>
            <w:vAlign w:val="top"/>
          </w:tcPr>
          <w:p w14:paraId="21BAC2F3">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在收到买方派单后应按照合同要求及时进行回复</w:t>
            </w:r>
          </w:p>
        </w:tc>
        <w:tc>
          <w:tcPr>
            <w:tcW w:w="1257" w:type="pct"/>
            <w:tcBorders>
              <w:top w:val="single" w:color="000000" w:sz="4" w:space="0"/>
              <w:left w:val="nil"/>
              <w:bottom w:val="single" w:color="000000" w:sz="4" w:space="0"/>
              <w:right w:val="single" w:color="000000" w:sz="4" w:space="0"/>
            </w:tcBorders>
            <w:noWrap/>
            <w:vAlign w:val="top"/>
          </w:tcPr>
          <w:p w14:paraId="1932F77A">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信息虚假等</w:t>
            </w:r>
          </w:p>
        </w:tc>
        <w:tc>
          <w:tcPr>
            <w:tcW w:w="760" w:type="pct"/>
            <w:tcBorders>
              <w:top w:val="single" w:color="000000" w:sz="4" w:space="0"/>
              <w:left w:val="nil"/>
              <w:bottom w:val="single" w:color="000000" w:sz="4" w:space="0"/>
              <w:right w:val="single" w:color="000000" w:sz="4" w:space="0"/>
            </w:tcBorders>
            <w:noWrap w:val="0"/>
            <w:vAlign w:val="top"/>
          </w:tcPr>
          <w:p w14:paraId="6FAA030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500元/次</w:t>
            </w:r>
          </w:p>
        </w:tc>
      </w:tr>
      <w:tr w14:paraId="4D0EF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022872F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w:t>
            </w:r>
          </w:p>
        </w:tc>
        <w:tc>
          <w:tcPr>
            <w:tcW w:w="293" w:type="pct"/>
            <w:vMerge w:val="restart"/>
            <w:tcBorders>
              <w:top w:val="nil"/>
              <w:left w:val="nil"/>
              <w:bottom w:val="single" w:color="000000" w:sz="4" w:space="0"/>
              <w:right w:val="single" w:color="000000" w:sz="4" w:space="0"/>
            </w:tcBorders>
            <w:noWrap w:val="0"/>
            <w:vAlign w:val="top"/>
          </w:tcPr>
          <w:p w14:paraId="69CBF936">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投诉（根据卖方产品质量、服务造成用户投诉的层级进行扣罚，当投诉涉及多个层级以最高层级扣罚标准为准）</w:t>
            </w:r>
          </w:p>
        </w:tc>
        <w:tc>
          <w:tcPr>
            <w:tcW w:w="486" w:type="pct"/>
            <w:tcBorders>
              <w:top w:val="single" w:color="000000" w:sz="4" w:space="0"/>
              <w:left w:val="nil"/>
              <w:bottom w:val="single" w:color="000000" w:sz="4" w:space="0"/>
              <w:right w:val="single" w:color="000000" w:sz="4" w:space="0"/>
            </w:tcBorders>
            <w:noWrap w:val="0"/>
            <w:vAlign w:val="top"/>
          </w:tcPr>
          <w:p w14:paraId="037D505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1、投诉至买方售后服务部门并得以证实                                        </w:t>
            </w:r>
          </w:p>
        </w:tc>
        <w:tc>
          <w:tcPr>
            <w:tcW w:w="363" w:type="pct"/>
            <w:tcBorders>
              <w:top w:val="single" w:color="000000" w:sz="4" w:space="0"/>
              <w:left w:val="nil"/>
              <w:bottom w:val="single" w:color="000000" w:sz="4" w:space="0"/>
              <w:right w:val="single" w:color="000000" w:sz="4" w:space="0"/>
            </w:tcBorders>
            <w:noWrap w:val="0"/>
            <w:vAlign w:val="top"/>
          </w:tcPr>
          <w:p w14:paraId="02D3FB48">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投诉到万翔售后</w:t>
            </w:r>
          </w:p>
        </w:tc>
        <w:tc>
          <w:tcPr>
            <w:tcW w:w="1524" w:type="pct"/>
            <w:tcBorders>
              <w:top w:val="single" w:color="000000" w:sz="4" w:space="0"/>
              <w:left w:val="nil"/>
              <w:bottom w:val="single" w:color="000000" w:sz="4" w:space="0"/>
              <w:right w:val="single" w:color="000000" w:sz="4" w:space="0"/>
            </w:tcBorders>
            <w:noWrap w:val="0"/>
            <w:vAlign w:val="top"/>
          </w:tcPr>
          <w:p w14:paraId="1C67C2C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应妥善处理客户不满或者需求，不应让客户向万翔投诉</w:t>
            </w:r>
          </w:p>
        </w:tc>
        <w:tc>
          <w:tcPr>
            <w:tcW w:w="1257" w:type="pct"/>
            <w:tcBorders>
              <w:top w:val="single" w:color="000000" w:sz="4" w:space="0"/>
              <w:left w:val="nil"/>
              <w:bottom w:val="single" w:color="000000" w:sz="4" w:space="0"/>
              <w:right w:val="single" w:color="000000" w:sz="4" w:space="0"/>
            </w:tcBorders>
            <w:noWrap/>
            <w:vAlign w:val="top"/>
          </w:tcPr>
          <w:p w14:paraId="759EF92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服务商无法证明情况不属实</w:t>
            </w:r>
          </w:p>
        </w:tc>
        <w:tc>
          <w:tcPr>
            <w:tcW w:w="760" w:type="pct"/>
            <w:tcBorders>
              <w:top w:val="single" w:color="000000" w:sz="4" w:space="0"/>
              <w:left w:val="nil"/>
              <w:bottom w:val="single" w:color="000000" w:sz="4" w:space="0"/>
              <w:right w:val="single" w:color="000000" w:sz="4" w:space="0"/>
            </w:tcBorders>
            <w:noWrap w:val="0"/>
            <w:vAlign w:val="top"/>
          </w:tcPr>
          <w:p w14:paraId="61D9923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10000元/次</w:t>
            </w:r>
          </w:p>
        </w:tc>
      </w:tr>
      <w:tr w14:paraId="6C1C3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3A3E8FD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26</w:t>
            </w:r>
          </w:p>
        </w:tc>
        <w:tc>
          <w:tcPr>
            <w:tcW w:w="293" w:type="pct"/>
            <w:vMerge w:val="continue"/>
            <w:tcBorders>
              <w:top w:val="nil"/>
              <w:left w:val="nil"/>
              <w:bottom w:val="single" w:color="000000" w:sz="4" w:space="0"/>
              <w:right w:val="single" w:color="000000" w:sz="4" w:space="0"/>
            </w:tcBorders>
            <w:noWrap w:val="0"/>
            <w:vAlign w:val="center"/>
          </w:tcPr>
          <w:p w14:paraId="597D3680">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486" w:type="pct"/>
            <w:tcBorders>
              <w:top w:val="single" w:color="000000" w:sz="4" w:space="0"/>
              <w:left w:val="nil"/>
              <w:bottom w:val="single" w:color="000000" w:sz="4" w:space="0"/>
              <w:right w:val="single" w:color="000000" w:sz="4" w:space="0"/>
            </w:tcBorders>
            <w:noWrap w:val="0"/>
            <w:vAlign w:val="top"/>
          </w:tcPr>
          <w:p w14:paraId="68F2738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2、投诉至厦门翔业集团内部监管部门并得以证实          </w:t>
            </w:r>
          </w:p>
        </w:tc>
        <w:tc>
          <w:tcPr>
            <w:tcW w:w="363" w:type="pct"/>
            <w:tcBorders>
              <w:top w:val="single" w:color="000000" w:sz="4" w:space="0"/>
              <w:left w:val="nil"/>
              <w:bottom w:val="single" w:color="000000" w:sz="4" w:space="0"/>
              <w:right w:val="single" w:color="000000" w:sz="4" w:space="0"/>
            </w:tcBorders>
            <w:noWrap w:val="0"/>
            <w:vAlign w:val="top"/>
          </w:tcPr>
          <w:p w14:paraId="4A77EFF1">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投诉到翔业集团内部监管部门</w:t>
            </w:r>
          </w:p>
        </w:tc>
        <w:tc>
          <w:tcPr>
            <w:tcW w:w="1524" w:type="pct"/>
            <w:tcBorders>
              <w:top w:val="single" w:color="000000" w:sz="4" w:space="0"/>
              <w:left w:val="nil"/>
              <w:bottom w:val="single" w:color="000000" w:sz="4" w:space="0"/>
              <w:right w:val="single" w:color="000000" w:sz="4" w:space="0"/>
            </w:tcBorders>
            <w:noWrap w:val="0"/>
            <w:vAlign w:val="top"/>
          </w:tcPr>
          <w:p w14:paraId="0CAFFDF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应妥善处理客户不满或者需求，不应让客户向翔业集团监管部门投诉</w:t>
            </w:r>
          </w:p>
        </w:tc>
        <w:tc>
          <w:tcPr>
            <w:tcW w:w="1257" w:type="pct"/>
            <w:tcBorders>
              <w:top w:val="single" w:color="000000" w:sz="4" w:space="0"/>
              <w:left w:val="nil"/>
              <w:bottom w:val="single" w:color="000000" w:sz="4" w:space="0"/>
              <w:right w:val="single" w:color="000000" w:sz="4" w:space="0"/>
            </w:tcBorders>
            <w:noWrap/>
            <w:vAlign w:val="top"/>
          </w:tcPr>
          <w:p w14:paraId="5E35AC4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服务商无法证明情况不属实</w:t>
            </w:r>
          </w:p>
        </w:tc>
        <w:tc>
          <w:tcPr>
            <w:tcW w:w="760" w:type="pct"/>
            <w:tcBorders>
              <w:top w:val="single" w:color="000000" w:sz="4" w:space="0"/>
              <w:left w:val="nil"/>
              <w:bottom w:val="single" w:color="000000" w:sz="4" w:space="0"/>
              <w:right w:val="single" w:color="000000" w:sz="4" w:space="0"/>
            </w:tcBorders>
            <w:noWrap w:val="0"/>
            <w:vAlign w:val="top"/>
          </w:tcPr>
          <w:p w14:paraId="68769FC8">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20000元/次</w:t>
            </w:r>
          </w:p>
        </w:tc>
      </w:tr>
      <w:tr w14:paraId="59197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68C996A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27</w:t>
            </w:r>
          </w:p>
        </w:tc>
        <w:tc>
          <w:tcPr>
            <w:tcW w:w="293" w:type="pct"/>
            <w:vMerge w:val="continue"/>
            <w:tcBorders>
              <w:top w:val="nil"/>
              <w:left w:val="nil"/>
              <w:bottom w:val="single" w:color="000000" w:sz="4" w:space="0"/>
              <w:right w:val="single" w:color="000000" w:sz="4" w:space="0"/>
            </w:tcBorders>
            <w:noWrap w:val="0"/>
            <w:vAlign w:val="center"/>
          </w:tcPr>
          <w:p w14:paraId="2E17875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486" w:type="pct"/>
            <w:tcBorders>
              <w:top w:val="single" w:color="000000" w:sz="4" w:space="0"/>
              <w:left w:val="nil"/>
              <w:bottom w:val="single" w:color="000000" w:sz="4" w:space="0"/>
              <w:right w:val="single" w:color="000000" w:sz="4" w:space="0"/>
            </w:tcBorders>
            <w:noWrap w:val="0"/>
            <w:vAlign w:val="top"/>
          </w:tcPr>
          <w:p w14:paraId="759915A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3、投诉至社会监管部门（如工商局等）并得到证实</w:t>
            </w:r>
          </w:p>
        </w:tc>
        <w:tc>
          <w:tcPr>
            <w:tcW w:w="363" w:type="pct"/>
            <w:tcBorders>
              <w:top w:val="single" w:color="000000" w:sz="4" w:space="0"/>
              <w:left w:val="nil"/>
              <w:bottom w:val="single" w:color="000000" w:sz="4" w:space="0"/>
              <w:right w:val="single" w:color="000000" w:sz="4" w:space="0"/>
            </w:tcBorders>
            <w:noWrap w:val="0"/>
            <w:vAlign w:val="top"/>
          </w:tcPr>
          <w:p w14:paraId="28008EB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投诉到社会监管部门</w:t>
            </w:r>
          </w:p>
        </w:tc>
        <w:tc>
          <w:tcPr>
            <w:tcW w:w="1524" w:type="pct"/>
            <w:tcBorders>
              <w:top w:val="single" w:color="000000" w:sz="4" w:space="0"/>
              <w:left w:val="nil"/>
              <w:bottom w:val="single" w:color="000000" w:sz="4" w:space="0"/>
              <w:right w:val="single" w:color="000000" w:sz="4" w:space="0"/>
            </w:tcBorders>
            <w:noWrap w:val="0"/>
            <w:vAlign w:val="top"/>
          </w:tcPr>
          <w:p w14:paraId="053F1498">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应妥善处理客户不满或者需求，不应让客户社会监管部门投诉</w:t>
            </w:r>
          </w:p>
        </w:tc>
        <w:tc>
          <w:tcPr>
            <w:tcW w:w="1257" w:type="pct"/>
            <w:tcBorders>
              <w:top w:val="single" w:color="000000" w:sz="4" w:space="0"/>
              <w:left w:val="nil"/>
              <w:bottom w:val="single" w:color="000000" w:sz="4" w:space="0"/>
              <w:right w:val="single" w:color="000000" w:sz="4" w:space="0"/>
            </w:tcBorders>
            <w:noWrap w:val="0"/>
            <w:vAlign w:val="top"/>
          </w:tcPr>
          <w:p w14:paraId="29A4E130">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服务商无法取得社会监管部门撤诉</w:t>
            </w:r>
          </w:p>
        </w:tc>
        <w:tc>
          <w:tcPr>
            <w:tcW w:w="760" w:type="pct"/>
            <w:tcBorders>
              <w:top w:val="single" w:color="000000" w:sz="4" w:space="0"/>
              <w:left w:val="nil"/>
              <w:bottom w:val="single" w:color="000000" w:sz="4" w:space="0"/>
              <w:right w:val="single" w:color="000000" w:sz="4" w:space="0"/>
            </w:tcBorders>
            <w:noWrap w:val="0"/>
            <w:vAlign w:val="top"/>
          </w:tcPr>
          <w:p w14:paraId="141A389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40000元/次</w:t>
            </w:r>
          </w:p>
        </w:tc>
      </w:tr>
      <w:tr w14:paraId="3F0B0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4" w:hRule="atLeast"/>
          <w:jc w:val="center"/>
        </w:trPr>
        <w:tc>
          <w:tcPr>
            <w:tcW w:w="314" w:type="pct"/>
            <w:tcBorders>
              <w:top w:val="single" w:color="000000" w:sz="4" w:space="0"/>
              <w:left w:val="single" w:color="000000" w:sz="4" w:space="0"/>
              <w:bottom w:val="single" w:color="000000" w:sz="4" w:space="0"/>
              <w:right w:val="single" w:color="000000" w:sz="4" w:space="0"/>
            </w:tcBorders>
            <w:noWrap/>
            <w:vAlign w:val="top"/>
          </w:tcPr>
          <w:p w14:paraId="1CD16DA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28</w:t>
            </w:r>
          </w:p>
        </w:tc>
        <w:tc>
          <w:tcPr>
            <w:tcW w:w="293" w:type="pct"/>
            <w:vMerge w:val="continue"/>
            <w:tcBorders>
              <w:top w:val="nil"/>
              <w:left w:val="nil"/>
              <w:bottom w:val="single" w:color="000000" w:sz="4" w:space="0"/>
              <w:right w:val="single" w:color="000000" w:sz="4" w:space="0"/>
            </w:tcBorders>
            <w:noWrap w:val="0"/>
            <w:vAlign w:val="center"/>
          </w:tcPr>
          <w:p w14:paraId="0B12B7B8">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p>
        </w:tc>
        <w:tc>
          <w:tcPr>
            <w:tcW w:w="486" w:type="pct"/>
            <w:tcBorders>
              <w:top w:val="single" w:color="000000" w:sz="4" w:space="0"/>
              <w:left w:val="nil"/>
              <w:bottom w:val="single" w:color="000000" w:sz="4" w:space="0"/>
              <w:right w:val="single" w:color="000000" w:sz="4" w:space="0"/>
            </w:tcBorders>
            <w:noWrap w:val="0"/>
            <w:vAlign w:val="top"/>
          </w:tcPr>
          <w:p w14:paraId="20530C2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4、投诉至社会媒体并被曝光（如报纸、杂志、电视广播、主流官网等）                                       </w:t>
            </w:r>
          </w:p>
        </w:tc>
        <w:tc>
          <w:tcPr>
            <w:tcW w:w="363" w:type="pct"/>
            <w:tcBorders>
              <w:top w:val="single" w:color="000000" w:sz="4" w:space="0"/>
              <w:left w:val="nil"/>
              <w:bottom w:val="single" w:color="000000" w:sz="4" w:space="0"/>
              <w:right w:val="single" w:color="000000" w:sz="4" w:space="0"/>
            </w:tcBorders>
            <w:noWrap w:val="0"/>
            <w:vAlign w:val="top"/>
          </w:tcPr>
          <w:p w14:paraId="0CB8FD9F">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投诉至社会媒体并被曝光（如报纸、杂志、电视广播、主流官网等）                                       </w:t>
            </w:r>
          </w:p>
        </w:tc>
        <w:tc>
          <w:tcPr>
            <w:tcW w:w="1524" w:type="pct"/>
            <w:tcBorders>
              <w:top w:val="single" w:color="000000" w:sz="4" w:space="0"/>
              <w:left w:val="nil"/>
              <w:bottom w:val="single" w:color="000000" w:sz="4" w:space="0"/>
              <w:right w:val="single" w:color="000000" w:sz="4" w:space="0"/>
            </w:tcBorders>
            <w:noWrap w:val="0"/>
            <w:vAlign w:val="top"/>
          </w:tcPr>
          <w:p w14:paraId="6DC8DA5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应妥善处理客户不满或者需求，不应让客户投诉到社会媒体</w:t>
            </w:r>
          </w:p>
        </w:tc>
        <w:tc>
          <w:tcPr>
            <w:tcW w:w="1257" w:type="pct"/>
            <w:tcBorders>
              <w:top w:val="single" w:color="000000" w:sz="4" w:space="0"/>
              <w:left w:val="nil"/>
              <w:bottom w:val="single" w:color="000000" w:sz="4" w:space="0"/>
              <w:right w:val="single" w:color="000000" w:sz="4" w:space="0"/>
            </w:tcBorders>
            <w:noWrap w:val="0"/>
            <w:vAlign w:val="top"/>
          </w:tcPr>
          <w:p w14:paraId="0697680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报纸、杂志、电视广播、主流官网等曝光了事情</w:t>
            </w:r>
          </w:p>
        </w:tc>
        <w:tc>
          <w:tcPr>
            <w:tcW w:w="760" w:type="pct"/>
            <w:tcBorders>
              <w:top w:val="single" w:color="000000" w:sz="4" w:space="0"/>
              <w:left w:val="nil"/>
              <w:bottom w:val="single" w:color="000000" w:sz="4" w:space="0"/>
              <w:right w:val="single" w:color="000000" w:sz="4" w:space="0"/>
            </w:tcBorders>
            <w:noWrap w:val="0"/>
            <w:vAlign w:val="top"/>
          </w:tcPr>
          <w:p w14:paraId="26582150">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200000元/次</w:t>
            </w:r>
          </w:p>
        </w:tc>
      </w:tr>
      <w:tr w14:paraId="79E56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932FDD6">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29</w:t>
            </w:r>
          </w:p>
        </w:tc>
        <w:tc>
          <w:tcPr>
            <w:tcW w:w="293" w:type="pct"/>
            <w:tcBorders>
              <w:top w:val="single" w:color="000000" w:sz="4" w:space="0"/>
              <w:left w:val="nil"/>
              <w:bottom w:val="single" w:color="000000" w:sz="4" w:space="0"/>
              <w:right w:val="single" w:color="000000" w:sz="4" w:space="0"/>
            </w:tcBorders>
            <w:shd w:val="clear" w:color="auto" w:fill="auto"/>
            <w:noWrap w:val="0"/>
            <w:vAlign w:val="top"/>
          </w:tcPr>
          <w:p w14:paraId="13FDD5E7">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考核罚款缴交</w:t>
            </w:r>
          </w:p>
        </w:tc>
        <w:tc>
          <w:tcPr>
            <w:tcW w:w="486" w:type="pct"/>
            <w:tcBorders>
              <w:top w:val="single" w:color="000000" w:sz="4" w:space="0"/>
              <w:left w:val="nil"/>
              <w:bottom w:val="single" w:color="000000" w:sz="4" w:space="0"/>
              <w:right w:val="single" w:color="000000" w:sz="4" w:space="0"/>
            </w:tcBorders>
            <w:shd w:val="clear" w:color="auto" w:fill="auto"/>
            <w:noWrap w:val="0"/>
            <w:vAlign w:val="top"/>
          </w:tcPr>
          <w:p w14:paraId="3B28F043">
            <w:pPr>
              <w:keepNext w:val="0"/>
              <w:keepLines w:val="0"/>
              <w:suppressLineNumbers w:val="0"/>
              <w:spacing w:before="0" w:beforeAutospacing="0" w:after="0" w:afterAutospacing="0"/>
              <w:ind w:left="0" w:right="-107" w:rightChars="-5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收到考核表后30个日历日内交清考核款项</w:t>
            </w:r>
          </w:p>
        </w:tc>
        <w:tc>
          <w:tcPr>
            <w:tcW w:w="363" w:type="pct"/>
            <w:tcBorders>
              <w:top w:val="single" w:color="000000" w:sz="4" w:space="0"/>
              <w:left w:val="nil"/>
              <w:bottom w:val="single" w:color="000000" w:sz="4" w:space="0"/>
              <w:right w:val="single" w:color="000000" w:sz="4" w:space="0"/>
            </w:tcBorders>
            <w:shd w:val="clear" w:color="auto" w:fill="auto"/>
            <w:noWrap w:val="0"/>
            <w:vAlign w:val="top"/>
          </w:tcPr>
          <w:p w14:paraId="5C2736F6">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扣罚缴交</w:t>
            </w:r>
          </w:p>
        </w:tc>
        <w:tc>
          <w:tcPr>
            <w:tcW w:w="1524" w:type="pct"/>
            <w:tcBorders>
              <w:top w:val="single" w:color="000000" w:sz="4" w:space="0"/>
              <w:left w:val="nil"/>
              <w:bottom w:val="single" w:color="000000" w:sz="4" w:space="0"/>
              <w:right w:val="single" w:color="000000" w:sz="4" w:space="0"/>
            </w:tcBorders>
            <w:shd w:val="clear" w:color="auto" w:fill="auto"/>
            <w:noWrap w:val="0"/>
            <w:vAlign w:val="top"/>
          </w:tcPr>
          <w:p w14:paraId="3D5D1C2C">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服务商应在收到万翔网商发出考核表后的30个日历日内交清罚款，交完后将付款情况告知万翔网商对应的采购专员。</w:t>
            </w:r>
          </w:p>
        </w:tc>
        <w:tc>
          <w:tcPr>
            <w:tcW w:w="1257" w:type="pct"/>
            <w:tcBorders>
              <w:top w:val="single" w:color="000000" w:sz="4" w:space="0"/>
              <w:left w:val="nil"/>
              <w:bottom w:val="single" w:color="000000" w:sz="4" w:space="0"/>
              <w:right w:val="single" w:color="000000" w:sz="4" w:space="0"/>
            </w:tcBorders>
            <w:shd w:val="clear" w:color="auto" w:fill="auto"/>
            <w:noWrap w:val="0"/>
            <w:vAlign w:val="top"/>
          </w:tcPr>
          <w:p w14:paraId="7F84801E">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未按要求时效和金额缴交罚款</w:t>
            </w:r>
          </w:p>
        </w:tc>
        <w:tc>
          <w:tcPr>
            <w:tcW w:w="760" w:type="pct"/>
            <w:tcBorders>
              <w:top w:val="single" w:color="000000" w:sz="4" w:space="0"/>
              <w:left w:val="nil"/>
              <w:bottom w:val="single" w:color="000000" w:sz="4" w:space="0"/>
              <w:right w:val="single" w:color="000000" w:sz="4" w:space="0"/>
            </w:tcBorders>
            <w:shd w:val="clear" w:color="auto" w:fill="auto"/>
            <w:noWrap w:val="0"/>
            <w:vAlign w:val="top"/>
          </w:tcPr>
          <w:p w14:paraId="20453E70">
            <w:pPr>
              <w:keepNext w:val="0"/>
              <w:keepLines w:val="0"/>
              <w:suppressLineNumbers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超过30个日历日按双倍罚款金额扣罚</w:t>
            </w:r>
          </w:p>
        </w:tc>
      </w:tr>
    </w:tbl>
    <w:p w14:paraId="366FB618">
      <w:pPr>
        <w:autoSpaceDE w:val="0"/>
        <w:autoSpaceDN w:val="0"/>
        <w:adjustRightInd w:val="0"/>
        <w:snapToGrid w:val="0"/>
        <w:spacing w:before="0" w:beforeLines="0" w:line="360" w:lineRule="auto"/>
        <w:ind w:firstLine="420" w:firstLineChars="200"/>
        <w:jc w:val="left"/>
        <w:rPr>
          <w:rFonts w:hint="eastAsia" w:ascii="宋体" w:hAnsi="宋体" w:eastAsia="宋体" w:cs="宋体"/>
          <w:color w:val="auto"/>
          <w:szCs w:val="20"/>
          <w:highlight w:val="none"/>
          <w:lang w:val="en-GB"/>
        </w:rPr>
      </w:pPr>
    </w:p>
    <w:p w14:paraId="66DD65AD">
      <w:pPr>
        <w:pStyle w:val="2"/>
        <w:rPr>
          <w:color w:val="auto"/>
          <w:highlight w:val="none"/>
        </w:rPr>
      </w:pPr>
    </w:p>
    <w:p w14:paraId="35D28520">
      <w:pPr>
        <w:spacing w:line="360" w:lineRule="auto"/>
        <w:rPr>
          <w:rFonts w:hint="eastAsia" w:ascii="宋体" w:hAnsi="宋体" w:eastAsia="宋体" w:cs="宋体"/>
          <w:color w:val="auto"/>
          <w:sz w:val="24"/>
          <w:szCs w:val="24"/>
          <w:highlight w:val="none"/>
        </w:rPr>
      </w:pPr>
    </w:p>
    <w:p w14:paraId="6A94857A">
      <w:pPr>
        <w:rPr>
          <w:color w:val="auto"/>
          <w:highlight w:val="none"/>
        </w:rPr>
      </w:pPr>
    </w:p>
    <w:p w14:paraId="69F05534">
      <w:pPr>
        <w:rPr>
          <w:color w:val="auto"/>
          <w:highlight w:val="none"/>
        </w:rPr>
      </w:pPr>
    </w:p>
    <w:p w14:paraId="5430E75B">
      <w:pPr>
        <w:rPr>
          <w:color w:val="auto"/>
          <w:highlight w:val="none"/>
        </w:rPr>
      </w:pPr>
    </w:p>
    <w:p w14:paraId="11B8EAA3">
      <w:pPr>
        <w:rPr>
          <w:color w:val="auto"/>
          <w:highlight w:val="none"/>
        </w:rPr>
      </w:pPr>
    </w:p>
    <w:p w14:paraId="323B34AF">
      <w:pPr>
        <w:rPr>
          <w:color w:val="auto"/>
          <w:highlight w:val="none"/>
        </w:rPr>
      </w:pPr>
    </w:p>
    <w:p w14:paraId="2D63A9F3">
      <w:pPr>
        <w:rPr>
          <w:color w:val="auto"/>
          <w:highlight w:val="none"/>
        </w:rPr>
      </w:pPr>
    </w:p>
    <w:p w14:paraId="66DBA7BD">
      <w:pPr>
        <w:rPr>
          <w:color w:val="auto"/>
          <w:highlight w:val="none"/>
        </w:rPr>
      </w:pPr>
    </w:p>
    <w:p w14:paraId="0508B4D2">
      <w:pPr>
        <w:rPr>
          <w:color w:val="auto"/>
          <w:highlight w:val="none"/>
        </w:rPr>
      </w:pPr>
    </w:p>
    <w:sectPr>
      <w:footerReference r:id="rId12"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D70FE">
    <w:pPr>
      <w:pStyle w:val="10"/>
      <w:rPr>
        <w:rFonts w:ascii="宋体" w:hAnsi="宋体"/>
        <w:sz w:val="21"/>
        <w:szCs w:val="21"/>
      </w:rPr>
    </w:pPr>
    <w:r>
      <w:rPr>
        <w:rFonts w:hint="eastAsia"/>
      </w:rPr>
      <w:t xml:space="preserve">                                          </w:t>
    </w:r>
    <w:r>
      <w:rPr>
        <w:rFonts w:hint="eastAsia" w:ascii="宋体" w:hAnsi="宋体"/>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6BD01">
    <w:pPr>
      <w:pStyle w:val="10"/>
      <w:jc w:val="center"/>
    </w:pPr>
    <w:r>
      <w:rPr>
        <w:rFonts w:hint="eastAsia"/>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45292">
    <w:pPr>
      <w:pStyle w:val="10"/>
      <w:rPr>
        <w:rFonts w:ascii="宋体" w:hAnsi="宋体"/>
      </w:rPr>
    </w:pPr>
    <w:r>
      <w:rPr>
        <w:rFonts w:hint="eastAsia"/>
      </w:rPr>
      <w:t xml:space="preserve">                                          </w:t>
    </w:r>
    <w:r>
      <w:rPr>
        <w:rFonts w:hint="eastAsia" w:ascii="宋体" w:hAnsi="宋体"/>
        <w:sz w:val="21"/>
        <w:szCs w:val="21"/>
      </w:rPr>
      <w:t xml:space="preserve">   </w:t>
    </w:r>
    <w:r>
      <w:rPr>
        <w:rFonts w:ascii="宋体" w:hAnsi="宋体"/>
      </w:rPr>
      <w:t xml:space="preserve"> 1-</w:t>
    </w:r>
    <w:r>
      <w:rPr>
        <w:rFonts w:ascii="宋体" w:hAnsi="宋体"/>
      </w:rPr>
      <w:fldChar w:fldCharType="begin"/>
    </w:r>
    <w:r>
      <w:rPr>
        <w:rStyle w:val="18"/>
        <w:rFonts w:ascii="宋体" w:hAnsi="宋体"/>
      </w:rPr>
      <w:instrText xml:space="preserve"> PAGE </w:instrText>
    </w:r>
    <w:r>
      <w:rPr>
        <w:rFonts w:ascii="宋体" w:hAnsi="宋体"/>
      </w:rPr>
      <w:fldChar w:fldCharType="separate"/>
    </w:r>
    <w:r>
      <w:rPr>
        <w:rStyle w:val="18"/>
        <w:rFonts w:ascii="宋体" w:hAnsi="宋体"/>
      </w:rPr>
      <w:t>1</w:t>
    </w:r>
    <w:r>
      <w:rPr>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B05FD">
    <w:pPr>
      <w:pStyle w:val="10"/>
      <w:jc w:val="center"/>
      <w:rPr>
        <w:rFonts w:ascii="宋体" w:hAnsi="宋体"/>
      </w:rPr>
    </w:pPr>
    <w:r>
      <w:rPr>
        <w:rStyle w:val="18"/>
        <w:rFonts w:ascii="宋体" w:hAnsi="宋体"/>
        <w:szCs w:val="20"/>
      </w:rPr>
      <w:t>2-1-</w:t>
    </w:r>
    <w:r>
      <w:rPr>
        <w:rFonts w:ascii="宋体" w:hAnsi="宋体"/>
        <w:szCs w:val="20"/>
      </w:rPr>
      <w:fldChar w:fldCharType="begin"/>
    </w:r>
    <w:r>
      <w:rPr>
        <w:rStyle w:val="18"/>
        <w:rFonts w:ascii="宋体" w:hAnsi="宋体"/>
        <w:szCs w:val="20"/>
      </w:rPr>
      <w:instrText xml:space="preserve"> PAGE </w:instrText>
    </w:r>
    <w:r>
      <w:rPr>
        <w:rFonts w:ascii="宋体" w:hAnsi="宋体"/>
        <w:szCs w:val="20"/>
      </w:rPr>
      <w:fldChar w:fldCharType="separate"/>
    </w:r>
    <w:r>
      <w:rPr>
        <w:rStyle w:val="18"/>
        <w:rFonts w:ascii="宋体" w:hAnsi="宋体"/>
        <w:szCs w:val="20"/>
      </w:rPr>
      <w:t>28</w:t>
    </w:r>
    <w:r>
      <w:rPr>
        <w:rFonts w:ascii="宋体" w:hAnsi="宋体"/>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38885">
    <w:pPr>
      <w:pStyle w:val="10"/>
      <w:tabs>
        <w:tab w:val="right" w:pos="8460"/>
        <w:tab w:val="clear" w:pos="8306"/>
      </w:tabs>
      <w:ind w:right="-89" w:firstLine="420"/>
      <w:jc w:val="center"/>
      <w:rPr>
        <w:rFonts w:ascii="宋体" w:hAnsi="宋体"/>
      </w:rPr>
    </w:pPr>
    <w:r>
      <w:rPr>
        <w:rFonts w:ascii="宋体" w:hAnsi="宋体"/>
        <w:szCs w:val="20"/>
      </w:rPr>
      <w:t xml:space="preserve"> 3-</w:t>
    </w:r>
    <w:r>
      <w:rPr>
        <w:rFonts w:ascii="宋体" w:hAnsi="宋体"/>
        <w:szCs w:val="20"/>
      </w:rPr>
      <w:fldChar w:fldCharType="begin"/>
    </w:r>
    <w:r>
      <w:rPr>
        <w:rStyle w:val="18"/>
        <w:rFonts w:ascii="宋体" w:hAnsi="宋体"/>
        <w:szCs w:val="20"/>
      </w:rPr>
      <w:instrText xml:space="preserve"> PAGE </w:instrText>
    </w:r>
    <w:r>
      <w:rPr>
        <w:rFonts w:ascii="宋体" w:hAnsi="宋体"/>
        <w:szCs w:val="20"/>
      </w:rPr>
      <w:fldChar w:fldCharType="separate"/>
    </w:r>
    <w:r>
      <w:rPr>
        <w:rStyle w:val="18"/>
        <w:rFonts w:ascii="宋体" w:hAnsi="宋体"/>
        <w:szCs w:val="20"/>
      </w:rPr>
      <w:t>4</w:t>
    </w:r>
    <w:r>
      <w:rPr>
        <w:rFonts w:ascii="宋体" w:hAnsi="宋体"/>
        <w:szCs w:val="20"/>
      </w:rPr>
      <w:fldChar w:fldCharType="end"/>
    </w:r>
    <w:r>
      <w:rPr>
        <w:rFonts w:ascii="宋体" w:hAnsi="宋体"/>
        <w:szCs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C810C">
    <w:pPr>
      <w:widowControl w:val="0"/>
      <w:snapToGrid w:val="0"/>
      <w:jc w:val="left"/>
      <w:rPr>
        <w:rFonts w:hint="default"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69287">
                          <w:pPr>
                            <w:widowControl w:val="0"/>
                            <w:snapToGrid w:val="0"/>
                            <w:ind w:firstLine="3600" w:firstLineChars="2000"/>
                            <w:jc w:val="left"/>
                          </w:pPr>
                          <w:r>
                            <w:rPr>
                              <w:rFonts w:hint="eastAsia" w:ascii="宋体" w:hAnsi="宋体"/>
                              <w:sz w:val="18"/>
                              <w:szCs w:val="18"/>
                            </w:rPr>
                            <w:t>4</w:t>
                          </w:r>
                          <w:r>
                            <w:rPr>
                              <w:rFonts w:ascii="宋体" w:hAnsi="宋体"/>
                              <w:sz w:val="18"/>
                              <w:szCs w:val="18"/>
                            </w:rPr>
                            <w:t>-</w:t>
                          </w:r>
                          <w:r>
                            <w:rPr>
                              <w:rFonts w:ascii="宋体" w:hAnsi="宋体"/>
                              <w:sz w:val="18"/>
                              <w:szCs w:val="18"/>
                            </w:rPr>
                            <w:fldChar w:fldCharType="begin"/>
                          </w:r>
                          <w:r>
                            <w:rPr>
                              <w:rStyle w:val="18"/>
                              <w:rFonts w:ascii="宋体" w:hAnsi="宋体"/>
                              <w:sz w:val="18"/>
                              <w:szCs w:val="18"/>
                            </w:rPr>
                            <w:instrText xml:space="preserve"> PAGE </w:instrText>
                          </w:r>
                          <w:r>
                            <w:rPr>
                              <w:rFonts w:ascii="宋体" w:hAnsi="宋体"/>
                              <w:sz w:val="18"/>
                              <w:szCs w:val="18"/>
                            </w:rPr>
                            <w:fldChar w:fldCharType="separate"/>
                          </w:r>
                          <w:r>
                            <w:rPr>
                              <w:rStyle w:val="18"/>
                              <w:rFonts w:ascii="宋体" w:hAnsi="宋体"/>
                              <w:sz w:val="18"/>
                              <w:szCs w:val="18"/>
                            </w:rPr>
                            <w:t>5</w:t>
                          </w:r>
                          <w:r>
                            <w:rPr>
                              <w:rFonts w:ascii="宋体" w:hAnsi="宋体"/>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FD69287">
                    <w:pPr>
                      <w:widowControl w:val="0"/>
                      <w:snapToGrid w:val="0"/>
                      <w:ind w:firstLine="3600" w:firstLineChars="2000"/>
                      <w:jc w:val="left"/>
                    </w:pPr>
                    <w:r>
                      <w:rPr>
                        <w:rFonts w:hint="eastAsia" w:ascii="宋体" w:hAnsi="宋体"/>
                        <w:sz w:val="18"/>
                        <w:szCs w:val="18"/>
                      </w:rPr>
                      <w:t>4</w:t>
                    </w:r>
                    <w:r>
                      <w:rPr>
                        <w:rFonts w:ascii="宋体" w:hAnsi="宋体"/>
                        <w:sz w:val="18"/>
                        <w:szCs w:val="18"/>
                      </w:rPr>
                      <w:t>-</w:t>
                    </w:r>
                    <w:r>
                      <w:rPr>
                        <w:rFonts w:ascii="宋体" w:hAnsi="宋体"/>
                        <w:sz w:val="18"/>
                        <w:szCs w:val="18"/>
                      </w:rPr>
                      <w:fldChar w:fldCharType="begin"/>
                    </w:r>
                    <w:r>
                      <w:rPr>
                        <w:rStyle w:val="18"/>
                        <w:rFonts w:ascii="宋体" w:hAnsi="宋体"/>
                        <w:sz w:val="18"/>
                        <w:szCs w:val="18"/>
                      </w:rPr>
                      <w:instrText xml:space="preserve"> PAGE </w:instrText>
                    </w:r>
                    <w:r>
                      <w:rPr>
                        <w:rFonts w:ascii="宋体" w:hAnsi="宋体"/>
                        <w:sz w:val="18"/>
                        <w:szCs w:val="18"/>
                      </w:rPr>
                      <w:fldChar w:fldCharType="separate"/>
                    </w:r>
                    <w:r>
                      <w:rPr>
                        <w:rStyle w:val="18"/>
                        <w:rFonts w:ascii="宋体" w:hAnsi="宋体"/>
                        <w:sz w:val="18"/>
                        <w:szCs w:val="18"/>
                      </w:rPr>
                      <w:t>5</w:t>
                    </w:r>
                    <w:r>
                      <w:rPr>
                        <w:rFonts w:ascii="宋体" w:hAnsi="宋体"/>
                        <w:sz w:val="18"/>
                        <w:szCs w:val="18"/>
                      </w:rPr>
                      <w:fldChar w:fldCharType="end"/>
                    </w:r>
                  </w:p>
                </w:txbxContent>
              </v:textbox>
            </v:shape>
          </w:pict>
        </mc:Fallback>
      </mc:AlternateContent>
    </w:r>
    <w:r>
      <w:rPr>
        <w:rFonts w:hint="eastAsia" w:ascii="Calibri" w:hAnsi="Calibri" w:eastAsia="宋体" w:cs="Times New Roman"/>
        <w:kern w:val="2"/>
        <w:sz w:val="18"/>
        <w:szCs w:val="18"/>
        <w:lang w:val="en-US" w:eastAsia="zh-CN" w:bidi="ar-S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370E7">
    <w:pPr>
      <w:pStyle w:val="10"/>
      <w:tabs>
        <w:tab w:val="right" w:pos="8460"/>
        <w:tab w:val="clear" w:pos="8306"/>
      </w:tabs>
      <w:ind w:right="-89" w:firstLine="420"/>
      <w:jc w:val="center"/>
      <w:rPr>
        <w:rFonts w:ascii="宋体" w:hAnsi="宋体"/>
      </w:rPr>
    </w:pPr>
    <w:r>
      <w:rPr>
        <w:rFonts w:ascii="宋体" w:hAnsi="宋体"/>
        <w:szCs w:val="20"/>
      </w:rPr>
      <w:t xml:space="preserve"> </w:t>
    </w:r>
    <w:r>
      <w:rPr>
        <w:rFonts w:hint="eastAsia" w:ascii="宋体" w:hAnsi="宋体"/>
        <w:szCs w:val="20"/>
      </w:rPr>
      <w:t>4</w:t>
    </w:r>
    <w:r>
      <w:rPr>
        <w:rFonts w:ascii="宋体" w:hAnsi="宋体"/>
        <w:szCs w:val="20"/>
      </w:rPr>
      <w:t>-</w:t>
    </w:r>
    <w:r>
      <w:rPr>
        <w:rFonts w:ascii="宋体" w:hAnsi="宋体"/>
        <w:szCs w:val="20"/>
      </w:rPr>
      <w:fldChar w:fldCharType="begin"/>
    </w:r>
    <w:r>
      <w:rPr>
        <w:rStyle w:val="18"/>
        <w:rFonts w:ascii="宋体" w:hAnsi="宋体"/>
        <w:szCs w:val="20"/>
      </w:rPr>
      <w:instrText xml:space="preserve"> PAGE </w:instrText>
    </w:r>
    <w:r>
      <w:rPr>
        <w:rFonts w:ascii="宋体" w:hAnsi="宋体"/>
        <w:szCs w:val="20"/>
      </w:rPr>
      <w:fldChar w:fldCharType="separate"/>
    </w:r>
    <w:r>
      <w:rPr>
        <w:rStyle w:val="18"/>
        <w:rFonts w:ascii="宋体" w:hAnsi="宋体"/>
        <w:szCs w:val="20"/>
      </w:rPr>
      <w:t>5</w:t>
    </w:r>
    <w:r>
      <w:rPr>
        <w:rFonts w:ascii="宋体" w:hAnsi="宋体"/>
        <w:szCs w:val="20"/>
      </w:rPr>
      <w:fldChar w:fldCharType="end"/>
    </w:r>
    <w:r>
      <w:rPr>
        <w:rFonts w:ascii="宋体" w:hAnsi="宋体"/>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5E6F9">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A0BD7">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A7625">
    <w:pPr>
      <w:widowControl w:val="0"/>
      <w:pBdr>
        <w:bottom w:val="single" w:color="auto" w:sz="6" w:space="1"/>
      </w:pBdr>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20BBA"/>
    <w:multiLevelType w:val="singleLevel"/>
    <w:tmpl w:val="84D20BBA"/>
    <w:lvl w:ilvl="0" w:tentative="0">
      <w:start w:val="2"/>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25C22B40"/>
    <w:multiLevelType w:val="multilevel"/>
    <w:tmpl w:val="25C22B40"/>
    <w:lvl w:ilvl="0" w:tentative="0">
      <w:start w:val="1"/>
      <w:numFmt w:val="japaneseCounting"/>
      <w:lvlText w:val="%1、"/>
      <w:lvlJc w:val="left"/>
      <w:pPr>
        <w:tabs>
          <w:tab w:val="left" w:pos="480"/>
        </w:tabs>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FFCADA1"/>
    <w:multiLevelType w:val="singleLevel"/>
    <w:tmpl w:val="5FFCADA1"/>
    <w:lvl w:ilvl="0" w:tentative="0">
      <w:start w:val="1"/>
      <w:numFmt w:val="decimal"/>
      <w:suff w:val="nothing"/>
      <w:lvlText w:val="%1、"/>
      <w:lvlJc w:val="left"/>
    </w:lvl>
  </w:abstractNum>
  <w:abstractNum w:abstractNumId="9">
    <w:nsid w:val="7A0F6431"/>
    <w:multiLevelType w:val="singleLevel"/>
    <w:tmpl w:val="7A0F6431"/>
    <w:lvl w:ilvl="0" w:tentative="0">
      <w:start w:val="1"/>
      <w:numFmt w:val="decimal"/>
      <w:suff w:val="space"/>
      <w:lvlText w:val="%1."/>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2"/>
  </w:num>
  <w:num w:numId="5">
    <w:abstractNumId w:val="6"/>
  </w:num>
  <w:num w:numId="6">
    <w:abstractNumId w:val="4"/>
  </w:num>
  <w:num w:numId="7">
    <w:abstractNumId w:val="3"/>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OWU5YzdjOTFkYTg0NWQxNDU0ZGM2NTM5MDA2MDkifQ=="/>
  </w:docVars>
  <w:rsids>
    <w:rsidRoot w:val="00826F6A"/>
    <w:rsid w:val="00004403"/>
    <w:rsid w:val="0002183A"/>
    <w:rsid w:val="00023A88"/>
    <w:rsid w:val="00030192"/>
    <w:rsid w:val="000303E7"/>
    <w:rsid w:val="00030994"/>
    <w:rsid w:val="000732C5"/>
    <w:rsid w:val="0009259B"/>
    <w:rsid w:val="00093FB5"/>
    <w:rsid w:val="00094FC6"/>
    <w:rsid w:val="000971CF"/>
    <w:rsid w:val="000A14A6"/>
    <w:rsid w:val="000D1F49"/>
    <w:rsid w:val="000F5947"/>
    <w:rsid w:val="001010E0"/>
    <w:rsid w:val="00107D2E"/>
    <w:rsid w:val="00137353"/>
    <w:rsid w:val="00143F1E"/>
    <w:rsid w:val="001739A8"/>
    <w:rsid w:val="0018395D"/>
    <w:rsid w:val="001849F3"/>
    <w:rsid w:val="001B3193"/>
    <w:rsid w:val="001D43D4"/>
    <w:rsid w:val="001E4519"/>
    <w:rsid w:val="001E4F85"/>
    <w:rsid w:val="00203852"/>
    <w:rsid w:val="00211B41"/>
    <w:rsid w:val="00217737"/>
    <w:rsid w:val="00220F9E"/>
    <w:rsid w:val="00240709"/>
    <w:rsid w:val="0024244B"/>
    <w:rsid w:val="00253179"/>
    <w:rsid w:val="00256A9C"/>
    <w:rsid w:val="00260917"/>
    <w:rsid w:val="00267892"/>
    <w:rsid w:val="00280B62"/>
    <w:rsid w:val="00293316"/>
    <w:rsid w:val="002A618F"/>
    <w:rsid w:val="002C3ED8"/>
    <w:rsid w:val="002C799D"/>
    <w:rsid w:val="002D71F0"/>
    <w:rsid w:val="002E15EC"/>
    <w:rsid w:val="002F23EA"/>
    <w:rsid w:val="002F2695"/>
    <w:rsid w:val="003018F7"/>
    <w:rsid w:val="00305688"/>
    <w:rsid w:val="00322482"/>
    <w:rsid w:val="003243BD"/>
    <w:rsid w:val="00326BE6"/>
    <w:rsid w:val="00330CEB"/>
    <w:rsid w:val="00336DE3"/>
    <w:rsid w:val="003377F2"/>
    <w:rsid w:val="00350D15"/>
    <w:rsid w:val="003548C2"/>
    <w:rsid w:val="00355596"/>
    <w:rsid w:val="0036012B"/>
    <w:rsid w:val="003878B4"/>
    <w:rsid w:val="00397335"/>
    <w:rsid w:val="003D03FA"/>
    <w:rsid w:val="003E0548"/>
    <w:rsid w:val="003F163C"/>
    <w:rsid w:val="00401B40"/>
    <w:rsid w:val="00411025"/>
    <w:rsid w:val="00416461"/>
    <w:rsid w:val="00434A1D"/>
    <w:rsid w:val="00435F2D"/>
    <w:rsid w:val="00442B63"/>
    <w:rsid w:val="00446768"/>
    <w:rsid w:val="00451ADF"/>
    <w:rsid w:val="004717AF"/>
    <w:rsid w:val="00471F43"/>
    <w:rsid w:val="00486D06"/>
    <w:rsid w:val="004B4025"/>
    <w:rsid w:val="004D263D"/>
    <w:rsid w:val="004E2C29"/>
    <w:rsid w:val="00504B09"/>
    <w:rsid w:val="00506CF2"/>
    <w:rsid w:val="0051212E"/>
    <w:rsid w:val="00531263"/>
    <w:rsid w:val="005322ED"/>
    <w:rsid w:val="00543E58"/>
    <w:rsid w:val="0056652E"/>
    <w:rsid w:val="005A1D87"/>
    <w:rsid w:val="005A320A"/>
    <w:rsid w:val="005E1E9F"/>
    <w:rsid w:val="00624A22"/>
    <w:rsid w:val="006341BF"/>
    <w:rsid w:val="00634ED7"/>
    <w:rsid w:val="00642C93"/>
    <w:rsid w:val="00651935"/>
    <w:rsid w:val="00657FD6"/>
    <w:rsid w:val="0067168A"/>
    <w:rsid w:val="00676FCA"/>
    <w:rsid w:val="00680ACC"/>
    <w:rsid w:val="00693720"/>
    <w:rsid w:val="006975F4"/>
    <w:rsid w:val="006C20AB"/>
    <w:rsid w:val="006C20C7"/>
    <w:rsid w:val="006E11B4"/>
    <w:rsid w:val="006E4626"/>
    <w:rsid w:val="006E6758"/>
    <w:rsid w:val="006F648F"/>
    <w:rsid w:val="00722957"/>
    <w:rsid w:val="007427C5"/>
    <w:rsid w:val="007503EF"/>
    <w:rsid w:val="00755229"/>
    <w:rsid w:val="00771FE9"/>
    <w:rsid w:val="00782648"/>
    <w:rsid w:val="007B0E13"/>
    <w:rsid w:val="007F64F1"/>
    <w:rsid w:val="00800B26"/>
    <w:rsid w:val="00800D9B"/>
    <w:rsid w:val="00802B22"/>
    <w:rsid w:val="008110FE"/>
    <w:rsid w:val="00825E95"/>
    <w:rsid w:val="00826D7A"/>
    <w:rsid w:val="00826F6A"/>
    <w:rsid w:val="00865F58"/>
    <w:rsid w:val="00874F39"/>
    <w:rsid w:val="0089318D"/>
    <w:rsid w:val="008944CE"/>
    <w:rsid w:val="008A5D33"/>
    <w:rsid w:val="008B54C1"/>
    <w:rsid w:val="008B6210"/>
    <w:rsid w:val="008C11B3"/>
    <w:rsid w:val="008D50C2"/>
    <w:rsid w:val="008E1084"/>
    <w:rsid w:val="008E54A6"/>
    <w:rsid w:val="00914D35"/>
    <w:rsid w:val="0094332A"/>
    <w:rsid w:val="009571A8"/>
    <w:rsid w:val="00965AAB"/>
    <w:rsid w:val="00965B65"/>
    <w:rsid w:val="009824C0"/>
    <w:rsid w:val="00994502"/>
    <w:rsid w:val="009973E3"/>
    <w:rsid w:val="00997AA5"/>
    <w:rsid w:val="009A48B7"/>
    <w:rsid w:val="00A04F29"/>
    <w:rsid w:val="00A43E9B"/>
    <w:rsid w:val="00A53795"/>
    <w:rsid w:val="00A62651"/>
    <w:rsid w:val="00A65BEC"/>
    <w:rsid w:val="00A774EB"/>
    <w:rsid w:val="00A838F7"/>
    <w:rsid w:val="00A939A8"/>
    <w:rsid w:val="00AA0230"/>
    <w:rsid w:val="00AA271D"/>
    <w:rsid w:val="00AB184C"/>
    <w:rsid w:val="00AB5A0E"/>
    <w:rsid w:val="00AC509F"/>
    <w:rsid w:val="00AD32AF"/>
    <w:rsid w:val="00AE1F9A"/>
    <w:rsid w:val="00AF5609"/>
    <w:rsid w:val="00AF6AE2"/>
    <w:rsid w:val="00B2178F"/>
    <w:rsid w:val="00B312E1"/>
    <w:rsid w:val="00B44304"/>
    <w:rsid w:val="00B644AC"/>
    <w:rsid w:val="00B65A20"/>
    <w:rsid w:val="00B717D9"/>
    <w:rsid w:val="00B91D29"/>
    <w:rsid w:val="00BA20E7"/>
    <w:rsid w:val="00BF1DC6"/>
    <w:rsid w:val="00BF3BC5"/>
    <w:rsid w:val="00BF431E"/>
    <w:rsid w:val="00C00BAC"/>
    <w:rsid w:val="00C4403E"/>
    <w:rsid w:val="00C470EE"/>
    <w:rsid w:val="00C5067D"/>
    <w:rsid w:val="00C52B5B"/>
    <w:rsid w:val="00C778BA"/>
    <w:rsid w:val="00C80F5F"/>
    <w:rsid w:val="00CB3F1F"/>
    <w:rsid w:val="00CB4FED"/>
    <w:rsid w:val="00CB724C"/>
    <w:rsid w:val="00CD1060"/>
    <w:rsid w:val="00CD2B8E"/>
    <w:rsid w:val="00CE61EE"/>
    <w:rsid w:val="00CF5CE4"/>
    <w:rsid w:val="00D14B11"/>
    <w:rsid w:val="00D766E0"/>
    <w:rsid w:val="00DA3642"/>
    <w:rsid w:val="00DC2203"/>
    <w:rsid w:val="00DC54DB"/>
    <w:rsid w:val="00DE0836"/>
    <w:rsid w:val="00E00057"/>
    <w:rsid w:val="00E04257"/>
    <w:rsid w:val="00E1371F"/>
    <w:rsid w:val="00E16E56"/>
    <w:rsid w:val="00E23505"/>
    <w:rsid w:val="00E33721"/>
    <w:rsid w:val="00E4442C"/>
    <w:rsid w:val="00E576F5"/>
    <w:rsid w:val="00E80B7C"/>
    <w:rsid w:val="00E9294C"/>
    <w:rsid w:val="00EA1A54"/>
    <w:rsid w:val="00EC2190"/>
    <w:rsid w:val="00ED0F4F"/>
    <w:rsid w:val="00ED38F5"/>
    <w:rsid w:val="00ED6B1F"/>
    <w:rsid w:val="00EE348A"/>
    <w:rsid w:val="00EF43CE"/>
    <w:rsid w:val="00F103D0"/>
    <w:rsid w:val="00F11077"/>
    <w:rsid w:val="00F24870"/>
    <w:rsid w:val="00F24B16"/>
    <w:rsid w:val="00F41D40"/>
    <w:rsid w:val="00F522E0"/>
    <w:rsid w:val="00F53BCD"/>
    <w:rsid w:val="00F705F5"/>
    <w:rsid w:val="00F72331"/>
    <w:rsid w:val="00FA56E5"/>
    <w:rsid w:val="00FC0838"/>
    <w:rsid w:val="00FC583F"/>
    <w:rsid w:val="00FF57CB"/>
    <w:rsid w:val="02CB619B"/>
    <w:rsid w:val="04FA445B"/>
    <w:rsid w:val="08CA0791"/>
    <w:rsid w:val="09303EE0"/>
    <w:rsid w:val="0A984E77"/>
    <w:rsid w:val="0CD82604"/>
    <w:rsid w:val="0CEA3182"/>
    <w:rsid w:val="0DFA7D40"/>
    <w:rsid w:val="0E165033"/>
    <w:rsid w:val="0EF3685E"/>
    <w:rsid w:val="0FFD7CB1"/>
    <w:rsid w:val="118D122F"/>
    <w:rsid w:val="11AE2F10"/>
    <w:rsid w:val="12B46C9C"/>
    <w:rsid w:val="12BF0270"/>
    <w:rsid w:val="14700AE4"/>
    <w:rsid w:val="150C02D3"/>
    <w:rsid w:val="171017E4"/>
    <w:rsid w:val="1A1A1CD8"/>
    <w:rsid w:val="1B351A74"/>
    <w:rsid w:val="1D6323E5"/>
    <w:rsid w:val="1E682698"/>
    <w:rsid w:val="1F19433B"/>
    <w:rsid w:val="1F7822F5"/>
    <w:rsid w:val="2084243D"/>
    <w:rsid w:val="22A41CD3"/>
    <w:rsid w:val="2418313C"/>
    <w:rsid w:val="29676343"/>
    <w:rsid w:val="2BC60FC8"/>
    <w:rsid w:val="342D69F2"/>
    <w:rsid w:val="397B10E3"/>
    <w:rsid w:val="3B247FF9"/>
    <w:rsid w:val="3B497845"/>
    <w:rsid w:val="3BD0035C"/>
    <w:rsid w:val="3C5B0AF4"/>
    <w:rsid w:val="3D136941"/>
    <w:rsid w:val="3F1A036E"/>
    <w:rsid w:val="3FBF43B6"/>
    <w:rsid w:val="3FC346B4"/>
    <w:rsid w:val="41894F7D"/>
    <w:rsid w:val="461D4050"/>
    <w:rsid w:val="47D8783A"/>
    <w:rsid w:val="4D95551B"/>
    <w:rsid w:val="52C1377A"/>
    <w:rsid w:val="537E7068"/>
    <w:rsid w:val="55012924"/>
    <w:rsid w:val="55C651DD"/>
    <w:rsid w:val="570B628B"/>
    <w:rsid w:val="58621C7C"/>
    <w:rsid w:val="58D36758"/>
    <w:rsid w:val="5A9314FD"/>
    <w:rsid w:val="5BDF50C3"/>
    <w:rsid w:val="5DC170F4"/>
    <w:rsid w:val="5F1E524B"/>
    <w:rsid w:val="5F5B1BEC"/>
    <w:rsid w:val="5FAE267F"/>
    <w:rsid w:val="60506330"/>
    <w:rsid w:val="607349DC"/>
    <w:rsid w:val="61C53EB8"/>
    <w:rsid w:val="63B53257"/>
    <w:rsid w:val="63C3490F"/>
    <w:rsid w:val="651C6826"/>
    <w:rsid w:val="685F343A"/>
    <w:rsid w:val="697260DE"/>
    <w:rsid w:val="6A2F4B21"/>
    <w:rsid w:val="6DCD03DC"/>
    <w:rsid w:val="6E3A4E04"/>
    <w:rsid w:val="705838E8"/>
    <w:rsid w:val="73EF6013"/>
    <w:rsid w:val="744D2954"/>
    <w:rsid w:val="74A304A5"/>
    <w:rsid w:val="75931939"/>
    <w:rsid w:val="75FE1BE4"/>
    <w:rsid w:val="795F41CA"/>
    <w:rsid w:val="7A5C1183"/>
    <w:rsid w:val="7B113011"/>
    <w:rsid w:val="7B5B3BFB"/>
    <w:rsid w:val="7C0F63A9"/>
    <w:rsid w:val="7CDF8BB4"/>
    <w:rsid w:val="7DE67D88"/>
    <w:rsid w:val="7DEA106D"/>
    <w:rsid w:val="95AEED3E"/>
    <w:rsid w:val="B8FBD204"/>
    <w:rsid w:val="F97779F4"/>
    <w:rsid w:val="FCDF8EA5"/>
    <w:rsid w:val="FFFBE168"/>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6">
    <w:name w:val="Default Paragraph Font"/>
    <w:unhideWhenUsed/>
    <w:qFormat/>
    <w:uiPriority w:val="1"/>
  </w:style>
  <w:style w:type="table" w:default="1" w:styleId="1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jc w:val="both"/>
    </w:pPr>
    <w:rPr>
      <w:rFonts w:ascii="Times New Roman" w:hAnsi="Times New Roman" w:eastAsia="宋体"/>
      <w:b w:val="0"/>
      <w:bCs w:val="0"/>
      <w:kern w:val="2"/>
      <w:sz w:val="21"/>
      <w:szCs w:val="24"/>
    </w:rPr>
  </w:style>
  <w:style w:type="paragraph" w:styleId="3">
    <w:name w:val="Body Text"/>
    <w:basedOn w:val="1"/>
    <w:next w:val="1"/>
    <w:link w:val="22"/>
    <w:qFormat/>
    <w:uiPriority w:val="0"/>
    <w:pPr>
      <w:jc w:val="center"/>
    </w:pPr>
    <w:rPr>
      <w:rFonts w:ascii="幼圆" w:hAnsi="新宋体" w:eastAsia="幼圆"/>
      <w:b/>
      <w:bCs/>
      <w:sz w:val="84"/>
      <w:szCs w:val="20"/>
      <w14:shadow w14:blurRad="50800" w14:dist="38100" w14:dir="2700000" w14:sx="100000" w14:sy="100000" w14:kx="0" w14:ky="0" w14:algn="tl">
        <w14:srgbClr w14:val="000000">
          <w14:alpha w14:val="60000"/>
        </w14:srgbClr>
      </w14:shadow>
    </w:rPr>
  </w:style>
  <w:style w:type="paragraph" w:styleId="5">
    <w:name w:val="Normal Indent"/>
    <w:basedOn w:val="1"/>
    <w:link w:val="21"/>
    <w:qFormat/>
    <w:uiPriority w:val="0"/>
    <w:pPr>
      <w:ind w:firstLine="420"/>
    </w:pPr>
    <w:rPr>
      <w:rFonts w:ascii="Times New Roman" w:hAnsi="Times New Roman"/>
      <w:szCs w:val="20"/>
    </w:rPr>
  </w:style>
  <w:style w:type="paragraph" w:styleId="6">
    <w:name w:val="Body Text Indent"/>
    <w:basedOn w:val="1"/>
    <w:next w:val="1"/>
    <w:qFormat/>
    <w:uiPriority w:val="0"/>
    <w:pPr>
      <w:ind w:left="420" w:leftChars="200"/>
    </w:pPr>
  </w:style>
  <w:style w:type="paragraph" w:styleId="7">
    <w:name w:val="Plain Text"/>
    <w:basedOn w:val="1"/>
    <w:link w:val="23"/>
    <w:qFormat/>
    <w:uiPriority w:val="0"/>
    <w:rPr>
      <w:rFonts w:ascii="宋体" w:hAnsi="Courier New"/>
      <w:szCs w:val="20"/>
    </w:rPr>
  </w:style>
  <w:style w:type="paragraph" w:styleId="8">
    <w:name w:val="Body Text Indent 2"/>
    <w:basedOn w:val="1"/>
    <w:link w:val="24"/>
    <w:qFormat/>
    <w:uiPriority w:val="0"/>
    <w:pPr>
      <w:spacing w:after="120" w:line="480" w:lineRule="auto"/>
      <w:ind w:left="420"/>
    </w:pPr>
    <w:rPr>
      <w:rFonts w:ascii="Times New Roman" w:hAnsi="Times New Roman"/>
      <w:szCs w:val="20"/>
    </w:rPr>
  </w:style>
  <w:style w:type="paragraph" w:styleId="9">
    <w:name w:val="Balloon Text"/>
    <w:basedOn w:val="1"/>
    <w:link w:val="25"/>
    <w:unhideWhenUsed/>
    <w:qFormat/>
    <w:uiPriority w:val="99"/>
    <w:rPr>
      <w:rFonts w:ascii="Times New Roman" w:hAnsi="Times New Roman"/>
      <w:sz w:val="18"/>
      <w:szCs w:val="18"/>
    </w:rPr>
  </w:style>
  <w:style w:type="paragraph" w:styleId="10">
    <w:name w:val="footer"/>
    <w:basedOn w:val="1"/>
    <w:link w:val="26"/>
    <w:unhideWhenUsed/>
    <w:qFormat/>
    <w:uiPriority w:val="0"/>
    <w:pPr>
      <w:tabs>
        <w:tab w:val="center" w:pos="4153"/>
        <w:tab w:val="right" w:pos="8306"/>
      </w:tabs>
      <w:snapToGrid w:val="0"/>
      <w:jc w:val="left"/>
    </w:pPr>
    <w:rPr>
      <w:sz w:val="18"/>
      <w:szCs w:val="18"/>
    </w:rPr>
  </w:style>
  <w:style w:type="paragraph" w:styleId="11">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4">
    <w:name w:val="Body Text First Indent 2"/>
    <w:basedOn w:val="6"/>
    <w:next w:val="1"/>
    <w:qFormat/>
    <w:uiPriority w:val="0"/>
    <w:pPr>
      <w:ind w:firstLine="420" w:firstLineChars="200"/>
    </w:pPr>
  </w:style>
  <w:style w:type="character" w:styleId="17">
    <w:name w:val="Strong"/>
    <w:basedOn w:val="16"/>
    <w:qFormat/>
    <w:uiPriority w:val="22"/>
    <w:rPr>
      <w:b/>
      <w:bCs/>
    </w:rPr>
  </w:style>
  <w:style w:type="character" w:styleId="18">
    <w:name w:val="page number"/>
    <w:basedOn w:val="16"/>
    <w:qFormat/>
    <w:uiPriority w:val="0"/>
  </w:style>
  <w:style w:type="character" w:styleId="19">
    <w:name w:val="Emphasis"/>
    <w:basedOn w:val="16"/>
    <w:qFormat/>
    <w:uiPriority w:val="20"/>
    <w:rPr>
      <w:i/>
      <w:iCs/>
    </w:rPr>
  </w:style>
  <w:style w:type="character" w:styleId="20">
    <w:name w:val="Hyperlink"/>
    <w:basedOn w:val="16"/>
    <w:unhideWhenUsed/>
    <w:qFormat/>
    <w:uiPriority w:val="0"/>
    <w:rPr>
      <w:color w:val="0000FF"/>
      <w:u w:val="single"/>
    </w:rPr>
  </w:style>
  <w:style w:type="character" w:customStyle="1" w:styleId="21">
    <w:name w:val="正文缩进 Char"/>
    <w:basedOn w:val="16"/>
    <w:link w:val="5"/>
    <w:qFormat/>
    <w:locked/>
    <w:uiPriority w:val="0"/>
    <w:rPr>
      <w:rFonts w:ascii="Times New Roman" w:hAnsi="Times New Roman"/>
      <w:kern w:val="2"/>
      <w:sz w:val="21"/>
    </w:rPr>
  </w:style>
  <w:style w:type="character" w:customStyle="1" w:styleId="22">
    <w:name w:val="正文文本 Char"/>
    <w:basedOn w:val="16"/>
    <w:link w:val="3"/>
    <w:qFormat/>
    <w:uiPriority w:val="0"/>
    <w:rPr>
      <w:rFonts w:ascii="幼圆" w:hAnsi="新宋体" w:eastAsia="幼圆"/>
      <w:b/>
      <w:bCs/>
      <w:kern w:val="2"/>
      <w:sz w:val="84"/>
      <w14:shadow w14:blurRad="50800" w14:dist="38100" w14:dir="2700000" w14:sx="100000" w14:sy="100000" w14:kx="0" w14:ky="0" w14:algn="tl">
        <w14:srgbClr w14:val="000000">
          <w14:alpha w14:val="60000"/>
        </w14:srgbClr>
      </w14:shadow>
    </w:rPr>
  </w:style>
  <w:style w:type="character" w:customStyle="1" w:styleId="23">
    <w:name w:val="纯文本 Char1"/>
    <w:basedOn w:val="16"/>
    <w:link w:val="7"/>
    <w:qFormat/>
    <w:uiPriority w:val="0"/>
    <w:rPr>
      <w:rFonts w:ascii="宋体" w:hAnsi="Courier New"/>
      <w:kern w:val="2"/>
      <w:sz w:val="21"/>
    </w:rPr>
  </w:style>
  <w:style w:type="character" w:customStyle="1" w:styleId="24">
    <w:name w:val="正文文本缩进 2 Char"/>
    <w:basedOn w:val="16"/>
    <w:link w:val="8"/>
    <w:qFormat/>
    <w:uiPriority w:val="0"/>
    <w:rPr>
      <w:rFonts w:ascii="Times New Roman" w:hAnsi="Times New Roman"/>
      <w:kern w:val="2"/>
      <w:sz w:val="21"/>
    </w:rPr>
  </w:style>
  <w:style w:type="character" w:customStyle="1" w:styleId="25">
    <w:name w:val="批注框文本 Char"/>
    <w:basedOn w:val="16"/>
    <w:link w:val="9"/>
    <w:semiHidden/>
    <w:qFormat/>
    <w:uiPriority w:val="99"/>
    <w:rPr>
      <w:rFonts w:ascii="Times New Roman" w:hAnsi="Times New Roman"/>
      <w:kern w:val="2"/>
      <w:sz w:val="18"/>
      <w:szCs w:val="18"/>
    </w:rPr>
  </w:style>
  <w:style w:type="character" w:customStyle="1" w:styleId="26">
    <w:name w:val="页脚 Char"/>
    <w:basedOn w:val="16"/>
    <w:link w:val="10"/>
    <w:qFormat/>
    <w:uiPriority w:val="0"/>
    <w:rPr>
      <w:sz w:val="18"/>
      <w:szCs w:val="18"/>
    </w:rPr>
  </w:style>
  <w:style w:type="character" w:customStyle="1" w:styleId="27">
    <w:name w:val="页眉 Char"/>
    <w:basedOn w:val="16"/>
    <w:link w:val="11"/>
    <w:qFormat/>
    <w:uiPriority w:val="0"/>
    <w:rPr>
      <w:sz w:val="18"/>
      <w:szCs w:val="18"/>
    </w:rPr>
  </w:style>
  <w:style w:type="character" w:customStyle="1" w:styleId="28">
    <w:name w:val="HTML 预设格式 Char"/>
    <w:basedOn w:val="16"/>
    <w:link w:val="12"/>
    <w:semiHidden/>
    <w:qFormat/>
    <w:uiPriority w:val="99"/>
    <w:rPr>
      <w:rFonts w:ascii="宋体" w:hAnsi="宋体" w:cs="宋体"/>
      <w:sz w:val="24"/>
      <w:szCs w:val="24"/>
    </w:rPr>
  </w:style>
  <w:style w:type="character" w:customStyle="1" w:styleId="29">
    <w:name w:val="纯文本 Char"/>
    <w:basedOn w:val="16"/>
    <w:qFormat/>
    <w:uiPriority w:val="0"/>
    <w:rPr>
      <w:rFonts w:ascii="宋体" w:hAnsi="Courier New" w:cs="Courier New"/>
      <w:kern w:val="2"/>
      <w:sz w:val="21"/>
      <w:szCs w:val="21"/>
    </w:rPr>
  </w:style>
  <w:style w:type="character" w:customStyle="1" w:styleId="30">
    <w:name w:val="sp_dash"/>
    <w:basedOn w:val="16"/>
    <w:qFormat/>
    <w:uiPriority w:val="0"/>
  </w:style>
  <w:style w:type="character" w:customStyle="1" w:styleId="31">
    <w:name w:val="apple-converted-space"/>
    <w:basedOn w:val="16"/>
    <w:qFormat/>
    <w:uiPriority w:val="0"/>
  </w:style>
  <w:style w:type="character" w:customStyle="1" w:styleId="32">
    <w:name w:val="prc_air"/>
    <w:basedOn w:val="16"/>
    <w:qFormat/>
    <w:uiPriority w:val="0"/>
  </w:style>
  <w:style w:type="paragraph" w:customStyle="1" w:styleId="33">
    <w:name w:val="p_airpor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p_ct"/>
    <w:basedOn w:val="1"/>
    <w:qFormat/>
    <w:uiPriority w:val="0"/>
    <w:pPr>
      <w:widowControl/>
      <w:spacing w:before="100" w:beforeAutospacing="1" w:after="100" w:afterAutospacing="1"/>
      <w:jc w:val="left"/>
    </w:pPr>
    <w:rPr>
      <w:rFonts w:ascii="宋体" w:hAnsi="宋体" w:cs="宋体"/>
      <w:kern w:val="0"/>
      <w:sz w:val="24"/>
      <w:szCs w:val="24"/>
    </w:rPr>
  </w:style>
  <w:style w:type="paragraph" w:styleId="35">
    <w:name w:val="List Paragraph"/>
    <w:basedOn w:val="1"/>
    <w:qFormat/>
    <w:uiPriority w:val="34"/>
    <w:pPr>
      <w:widowControl/>
      <w:spacing w:before="100" w:beforeAutospacing="1" w:after="100" w:afterAutospacing="1"/>
      <w:jc w:val="left"/>
    </w:pPr>
    <w:rPr>
      <w:rFonts w:ascii="宋体" w:hAnsi="宋体" w:cs="宋体"/>
      <w:color w:val="000000"/>
      <w:kern w:val="0"/>
      <w:sz w:val="24"/>
      <w:szCs w:val="24"/>
    </w:rPr>
  </w:style>
  <w:style w:type="paragraph" w:customStyle="1" w:styleId="36">
    <w:name w:val="p_da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
    <w:name w:val="p_rtax"/>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
    <w:name w:val="p_tim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0">
    <w:name w:val="_Style 35"/>
    <w:unhideWhenUsed/>
    <w:qFormat/>
    <w:uiPriority w:val="99"/>
    <w:rPr>
      <w:rFonts w:ascii="Times New Roman" w:hAnsi="Times New Roman" w:eastAsia="宋体" w:cs="Times New Roman"/>
      <w:kern w:val="2"/>
      <w:sz w:val="21"/>
      <w:szCs w:val="22"/>
      <w:lang w:val="en-US" w:eastAsia="zh-CN" w:bidi="ar-SA"/>
    </w:rPr>
  </w:style>
  <w:style w:type="paragraph" w:customStyle="1" w:styleId="41">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 w:type="character" w:customStyle="1" w:styleId="42">
    <w:name w:val="font81"/>
    <w:basedOn w:val="16"/>
    <w:qFormat/>
    <w:uiPriority w:val="0"/>
    <w:rPr>
      <w:rFonts w:hint="eastAsia" w:ascii="宋体" w:hAnsi="宋体" w:eastAsia="宋体" w:cs="宋体"/>
      <w:color w:val="FF0000"/>
      <w:sz w:val="18"/>
      <w:szCs w:val="18"/>
      <w:u w:val="none"/>
    </w:rPr>
  </w:style>
  <w:style w:type="paragraph" w:customStyle="1" w:styleId="43">
    <w:name w:val="列出段落1"/>
    <w:basedOn w:val="1"/>
    <w:qFormat/>
    <w:uiPriority w:val="0"/>
    <w:pPr>
      <w:ind w:firstLine="420" w:firstLineChars="200"/>
    </w:pPr>
  </w:style>
  <w:style w:type="paragraph" w:customStyle="1" w:styleId="4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5">
    <w:name w:val="15"/>
    <w:basedOn w:val="16"/>
    <w:qFormat/>
    <w:uiPriority w:val="0"/>
    <w:rPr>
      <w:rFonts w:hint="default" w:ascii="Times New Roman" w:hAnsi="Times New Roman" w:eastAsia="宋体" w:cs="Times New Roman"/>
    </w:rPr>
  </w:style>
  <w:style w:type="character" w:customStyle="1" w:styleId="46">
    <w:name w:val="10"/>
    <w:basedOn w:val="1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f2fd574-50c8-4e7d-a6b6-f4dd9a4c7538}"/>
        <w:style w:val=""/>
        <w:category>
          <w:name w:val="常规"/>
          <w:gallery w:val="placeholder"/>
        </w:category>
        <w:types>
          <w:type w:val="bbPlcHdr"/>
        </w:types>
        <w:behaviors>
          <w:behavior w:val="content"/>
        </w:behaviors>
        <w:description w:val=""/>
        <w:guid w:val="{bf2fd574-50c8-4e7d-a6b6-f4dd9a4c7538}"/>
      </w:docPartPr>
      <w:docPartBody>
        <w:p w14:paraId="4E1CB981">
          <w:r>
            <w:rPr>
              <w:color w:val="808080"/>
            </w:rPr>
            <w:t>单击此处输入文字。</w:t>
          </w:r>
        </w:p>
      </w:docPartBody>
    </w:docPart>
    <w:docPart>
      <w:docPartPr>
        <w:name w:val="{f96794bf-6679-41af-a5d5-f02160c4eab9}"/>
        <w:style w:val=""/>
        <w:category>
          <w:name w:val="常规"/>
          <w:gallery w:val="placeholder"/>
        </w:category>
        <w:types>
          <w:type w:val="bbPlcHdr"/>
        </w:types>
        <w:behaviors>
          <w:behavior w:val="content"/>
        </w:behaviors>
        <w:description w:val=""/>
        <w:guid w:val="{f96794bf-6679-41af-a5d5-f02160c4eab9}"/>
      </w:docPartPr>
      <w:docPartBody>
        <w:p w14:paraId="55CD8F89">
          <w:r>
            <w:rPr>
              <w:color w:val="808080"/>
            </w:rPr>
            <w:t>单击此处输入文字。</w:t>
          </w:r>
        </w:p>
      </w:docPartBody>
    </w:docPart>
    <w:docPart>
      <w:docPartPr>
        <w:name w:val="{0e0fe383-48f9-4ac4-9b14-8a8f0d391a76}"/>
        <w:style w:val=""/>
        <w:category>
          <w:name w:val="常规"/>
          <w:gallery w:val="placeholder"/>
        </w:category>
        <w:types>
          <w:type w:val="bbPlcHdr"/>
        </w:types>
        <w:behaviors>
          <w:behavior w:val="content"/>
        </w:behaviors>
        <w:description w:val=""/>
        <w:guid w:val="{0e0fe383-48f9-4ac4-9b14-8a8f0d391a76}"/>
      </w:docPartPr>
      <w:docPartBody>
        <w:p w14:paraId="765A0401">
          <w:r>
            <w:rPr>
              <w:color w:val="808080"/>
            </w:rPr>
            <w:t>单击此处输入文字。</w:t>
          </w:r>
        </w:p>
      </w:docPartBody>
    </w:docPart>
    <w:docPart>
      <w:docPartPr>
        <w:name w:val="{1cfbbbc1-e422-4c27-bc51-205eff3a7b8b}"/>
        <w:style w:val=""/>
        <w:category>
          <w:name w:val="常规"/>
          <w:gallery w:val="placeholder"/>
        </w:category>
        <w:types>
          <w:type w:val="bbPlcHdr"/>
        </w:types>
        <w:behaviors>
          <w:behavior w:val="content"/>
        </w:behaviors>
        <w:description w:val=""/>
        <w:guid w:val="{1cfbbbc1-e422-4c27-bc51-205eff3a7b8b}"/>
      </w:docPartPr>
      <w:docPartBody>
        <w:p w14:paraId="62AD491B">
          <w:r>
            <w:rPr>
              <w:color w:val="808080"/>
            </w:rPr>
            <w:t>单击此处输入文字。</w:t>
          </w:r>
        </w:p>
      </w:docPartBody>
    </w:docPart>
    <w:docPart>
      <w:docPartPr>
        <w:name w:val="{7e613434-e63e-4386-b2f1-79987127bbc1}"/>
        <w:style w:val=""/>
        <w:category>
          <w:name w:val="常规"/>
          <w:gallery w:val="placeholder"/>
        </w:category>
        <w:types>
          <w:type w:val="bbPlcHdr"/>
        </w:types>
        <w:behaviors>
          <w:behavior w:val="content"/>
        </w:behaviors>
        <w:description w:val=""/>
        <w:guid w:val="{7e613434-e63e-4386-b2f1-79987127bbc1}"/>
      </w:docPartPr>
      <w:docPartBody>
        <w:p w14:paraId="07C5D330">
          <w:r>
            <w:rPr>
              <w:color w:val="808080"/>
            </w:rPr>
            <w:t>单击此处输入文字。</w:t>
          </w:r>
        </w:p>
      </w:docPartBody>
    </w:docPart>
    <w:docPart>
      <w:docPartPr>
        <w:name w:val="{e396ba6d-ec39-4a44-900f-0853cadbba0b}"/>
        <w:style w:val=""/>
        <w:category>
          <w:name w:val="常规"/>
          <w:gallery w:val="placeholder"/>
        </w:category>
        <w:types>
          <w:type w:val="bbPlcHdr"/>
        </w:types>
        <w:behaviors>
          <w:behavior w:val="content"/>
        </w:behaviors>
        <w:description w:val=""/>
        <w:guid w:val="{e396ba6d-ec39-4a44-900f-0853cadbba0b}"/>
      </w:docPartPr>
      <w:docPartBody>
        <w:p w14:paraId="2CFEAE14">
          <w:r>
            <w:rPr>
              <w:color w:val="808080"/>
            </w:rPr>
            <w:t>单击此处输入文字。</w:t>
          </w:r>
        </w:p>
      </w:docPartBody>
    </w:docPart>
    <w:docPart>
      <w:docPartPr>
        <w:name w:val="{1dc08f38-ef93-4a1a-af71-4cb8e6e37173}"/>
        <w:style w:val=""/>
        <w:category>
          <w:name w:val="常规"/>
          <w:gallery w:val="placeholder"/>
        </w:category>
        <w:types>
          <w:type w:val="bbPlcHdr"/>
        </w:types>
        <w:behaviors>
          <w:behavior w:val="content"/>
        </w:behaviors>
        <w:description w:val=""/>
        <w:guid w:val="{1dc08f38-ef93-4a1a-af71-4cb8e6e37173}"/>
      </w:docPartPr>
      <w:docPartBody>
        <w:p w14:paraId="57F0DA4F">
          <w:r>
            <w:rPr>
              <w:color w:val="808080"/>
            </w:rPr>
            <w:t>单击此处输入文字。</w:t>
          </w:r>
        </w:p>
      </w:docPartBody>
    </w:docPart>
    <w:docPart>
      <w:docPartPr>
        <w:name w:val="{84ffe5f0-3fae-41ba-9a18-f237e35f6172}"/>
        <w:style w:val=""/>
        <w:category>
          <w:name w:val="常规"/>
          <w:gallery w:val="placeholder"/>
        </w:category>
        <w:types>
          <w:type w:val="bbPlcHdr"/>
        </w:types>
        <w:behaviors>
          <w:behavior w:val="content"/>
        </w:behaviors>
        <w:description w:val=""/>
        <w:guid w:val="{84ffe5f0-3fae-41ba-9a18-f237e35f6172}"/>
      </w:docPartPr>
      <w:docPartBody>
        <w:p w14:paraId="395CAF03">
          <w:r>
            <w:rPr>
              <w:color w:val="808080"/>
            </w:rPr>
            <w:t>单击此处输入文字。</w:t>
          </w:r>
        </w:p>
      </w:docPartBody>
    </w:docPart>
    <w:docPart>
      <w:docPartPr>
        <w:name w:val="{b6ff67a9-287c-4e10-8a2e-9edd68d8805f}"/>
        <w:style w:val=""/>
        <w:category>
          <w:name w:val="常规"/>
          <w:gallery w:val="placeholder"/>
        </w:category>
        <w:types>
          <w:type w:val="bbPlcHdr"/>
        </w:types>
        <w:behaviors>
          <w:behavior w:val="content"/>
        </w:behaviors>
        <w:description w:val=""/>
        <w:guid w:val="{b6ff67a9-287c-4e10-8a2e-9edd68d8805f}"/>
      </w:docPartPr>
      <w:docPartBody>
        <w:p w14:paraId="4000C961">
          <w:r>
            <w:rPr>
              <w:color w:val="808080"/>
            </w:rPr>
            <w:t>单击此处输入文字。</w:t>
          </w:r>
        </w:p>
      </w:docPartBody>
    </w:docPart>
    <w:docPart>
      <w:docPartPr>
        <w:name w:val="{023ec11b-637e-4ec3-b74c-e2f31a3c5212}"/>
        <w:style w:val=""/>
        <w:category>
          <w:name w:val="常规"/>
          <w:gallery w:val="placeholder"/>
        </w:category>
        <w:types>
          <w:type w:val="bbPlcHdr"/>
        </w:types>
        <w:behaviors>
          <w:behavior w:val="content"/>
        </w:behaviors>
        <w:description w:val=""/>
        <w:guid w:val="{023ec11b-637e-4ec3-b74c-e2f31a3c5212}"/>
      </w:docPartPr>
      <w:docPartBody>
        <w:p w14:paraId="49D4CF76">
          <w:r>
            <w:rPr>
              <w:color w:val="808080"/>
            </w:rPr>
            <w:t>单击此处输入文字。</w:t>
          </w:r>
        </w:p>
      </w:docPartBody>
    </w:docPart>
    <w:docPart>
      <w:docPartPr>
        <w:name w:val="{765ed694-d75f-4880-bf7b-e4e86efe5148}"/>
        <w:style w:val=""/>
        <w:category>
          <w:name w:val="常规"/>
          <w:gallery w:val="placeholder"/>
        </w:category>
        <w:types>
          <w:type w:val="bbPlcHdr"/>
        </w:types>
        <w:behaviors>
          <w:behavior w:val="content"/>
        </w:behaviors>
        <w:description w:val=""/>
        <w:guid w:val="{765ed694-d75f-4880-bf7b-e4e86efe5148}"/>
      </w:docPartPr>
      <w:docPartBody>
        <w:p w14:paraId="689B0F30">
          <w:r>
            <w:rPr>
              <w:color w:val="808080"/>
            </w:rPr>
            <w:t>单击此处输入文字。</w:t>
          </w:r>
        </w:p>
      </w:docPartBody>
    </w:docPart>
    <w:docPart>
      <w:docPartPr>
        <w:name w:val="{90124941-d503-4891-bb44-23ecc00da503}"/>
        <w:style w:val=""/>
        <w:category>
          <w:name w:val="常规"/>
          <w:gallery w:val="placeholder"/>
        </w:category>
        <w:types>
          <w:type w:val="bbPlcHdr"/>
        </w:types>
        <w:behaviors>
          <w:behavior w:val="content"/>
        </w:behaviors>
        <w:description w:val=""/>
        <w:guid w:val="{90124941-d503-4891-bb44-23ecc00da503}"/>
      </w:docPartPr>
      <w:docPartBody>
        <w:p w14:paraId="058CA977">
          <w:r>
            <w:rPr>
              <w:color w:val="808080"/>
            </w:rPr>
            <w:t>单击此处输入文字。</w:t>
          </w:r>
        </w:p>
      </w:docPartBody>
    </w:docPart>
    <w:docPart>
      <w:docPartPr>
        <w:name w:val="{70518afc-efb1-47c0-8ced-e852fa00edde}"/>
        <w:style w:val=""/>
        <w:category>
          <w:name w:val="常规"/>
          <w:gallery w:val="placeholder"/>
        </w:category>
        <w:types>
          <w:type w:val="bbPlcHdr"/>
        </w:types>
        <w:behaviors>
          <w:behavior w:val="content"/>
        </w:behaviors>
        <w:description w:val=""/>
        <w:guid w:val="{70518afc-efb1-47c0-8ced-e852fa00edde}"/>
      </w:docPartPr>
      <w:docPartBody>
        <w:p w14:paraId="63109FAF">
          <w:r>
            <w:rPr>
              <w:color w:val="808080"/>
            </w:rPr>
            <w:t>单击此处输入文字。</w:t>
          </w:r>
        </w:p>
      </w:docPartBody>
    </w:docPart>
    <w:docPart>
      <w:docPartPr>
        <w:name w:val="{aa55b6d1-6637-4a54-9599-59ae15fb42ec}"/>
        <w:style w:val=""/>
        <w:category>
          <w:name w:val="常规"/>
          <w:gallery w:val="placeholder"/>
        </w:category>
        <w:types>
          <w:type w:val="bbPlcHdr"/>
        </w:types>
        <w:behaviors>
          <w:behavior w:val="content"/>
        </w:behaviors>
        <w:description w:val=""/>
        <w:guid w:val="{aa55b6d1-6637-4a54-9599-59ae15fb42ec}"/>
      </w:docPartPr>
      <w:docPartBody>
        <w:p w14:paraId="71701E31">
          <w:r>
            <w:rPr>
              <w:color w:val="808080"/>
            </w:rPr>
            <w:t>单击此处输入文字。</w:t>
          </w:r>
        </w:p>
      </w:docPartBody>
    </w:docPart>
    <w:docPart>
      <w:docPartPr>
        <w:name w:val="{b2efe301-a47f-4457-9993-6a641c3aa438}"/>
        <w:style w:val=""/>
        <w:category>
          <w:name w:val="常规"/>
          <w:gallery w:val="placeholder"/>
        </w:category>
        <w:types>
          <w:type w:val="bbPlcHdr"/>
        </w:types>
        <w:behaviors>
          <w:behavior w:val="content"/>
        </w:behaviors>
        <w:description w:val=""/>
        <w:guid w:val="{b2efe301-a47f-4457-9993-6a641c3aa438}"/>
      </w:docPartPr>
      <w:docPartBody>
        <w:p w14:paraId="237293D6">
          <w:r>
            <w:rPr>
              <w:color w:val="808080"/>
            </w:rPr>
            <w:t>单击此处输入文字。</w:t>
          </w:r>
        </w:p>
      </w:docPartBody>
    </w:docPart>
    <w:docPart>
      <w:docPartPr>
        <w:name w:val="{7029c244-5991-4dac-9819-8d9b627742b8}"/>
        <w:style w:val=""/>
        <w:category>
          <w:name w:val="常规"/>
          <w:gallery w:val="placeholder"/>
        </w:category>
        <w:types>
          <w:type w:val="bbPlcHdr"/>
        </w:types>
        <w:behaviors>
          <w:behavior w:val="content"/>
        </w:behaviors>
        <w:description w:val=""/>
        <w:guid w:val="{7029c244-5991-4dac-9819-8d9b627742b8}"/>
      </w:docPartPr>
      <w:docPartBody>
        <w:p w14:paraId="68F22FF4">
          <w:r>
            <w:rPr>
              <w:color w:val="808080"/>
            </w:rPr>
            <w:t>单击此处输入文字。</w:t>
          </w:r>
        </w:p>
      </w:docPartBody>
    </w:docPart>
    <w:docPart>
      <w:docPartPr>
        <w:name w:val="{54f6f798-416f-4d7c-9660-c18be85e4a6c}"/>
        <w:style w:val=""/>
        <w:category>
          <w:name w:val="常规"/>
          <w:gallery w:val="placeholder"/>
        </w:category>
        <w:types>
          <w:type w:val="bbPlcHdr"/>
        </w:types>
        <w:behaviors>
          <w:behavior w:val="content"/>
        </w:behaviors>
        <w:description w:val=""/>
        <w:guid w:val="{54f6f798-416f-4d7c-9660-c18be85e4a6c}"/>
      </w:docPartPr>
      <w:docPartBody>
        <w:p w14:paraId="73211740">
          <w:r>
            <w:rPr>
              <w:color w:val="808080"/>
            </w:rPr>
            <w:t>单击此处输入文字。</w:t>
          </w:r>
        </w:p>
      </w:docPartBody>
    </w:docPart>
    <w:docPart>
      <w:docPartPr>
        <w:name w:val="{1f381bda-0fda-4c8a-839f-ceceeff3f6bb}"/>
        <w:style w:val=""/>
        <w:category>
          <w:name w:val="常规"/>
          <w:gallery w:val="placeholder"/>
        </w:category>
        <w:types>
          <w:type w:val="bbPlcHdr"/>
        </w:types>
        <w:behaviors>
          <w:behavior w:val="content"/>
        </w:behaviors>
        <w:description w:val=""/>
        <w:guid w:val="{1f381bda-0fda-4c8a-839f-ceceeff3f6bb}"/>
      </w:docPartPr>
      <w:docPartBody>
        <w:p w14:paraId="2E9100E0">
          <w:r>
            <w:rPr>
              <w:color w:val="808080"/>
            </w:rPr>
            <w:t>单击此处输入文字。</w:t>
          </w:r>
        </w:p>
      </w:docPartBody>
    </w:docPart>
    <w:docPart>
      <w:docPartPr>
        <w:name w:val="{9ceea4d2-a634-4b0f-a964-bc9ff617edb3}"/>
        <w:style w:val=""/>
        <w:category>
          <w:name w:val="常规"/>
          <w:gallery w:val="placeholder"/>
        </w:category>
        <w:types>
          <w:type w:val="bbPlcHdr"/>
        </w:types>
        <w:behaviors>
          <w:behavior w:val="content"/>
        </w:behaviors>
        <w:description w:val=""/>
        <w:guid w:val="{9ceea4d2-a634-4b0f-a964-bc9ff617edb3}"/>
      </w:docPartPr>
      <w:docPartBody>
        <w:p w14:paraId="7D15DCD1">
          <w:r>
            <w:rPr>
              <w:color w:val="808080"/>
            </w:rPr>
            <w:t>单击此处输入文字。</w:t>
          </w:r>
        </w:p>
      </w:docPartBody>
    </w:docPart>
    <w:docPart>
      <w:docPartPr>
        <w:name w:val="{41a624b3-0d73-4f2e-ac94-d58a4c76b326}"/>
        <w:style w:val=""/>
        <w:category>
          <w:name w:val="常规"/>
          <w:gallery w:val="placeholder"/>
        </w:category>
        <w:types>
          <w:type w:val="bbPlcHdr"/>
        </w:types>
        <w:behaviors>
          <w:behavior w:val="content"/>
        </w:behaviors>
        <w:description w:val=""/>
        <w:guid w:val="{41a624b3-0d73-4f2e-ac94-d58a4c76b326}"/>
      </w:docPartPr>
      <w:docPartBody>
        <w:p w14:paraId="7DD9D725">
          <w:r>
            <w:rPr>
              <w:color w:val="808080"/>
            </w:rPr>
            <w:t>单击此处输入文字。</w:t>
          </w:r>
        </w:p>
      </w:docPartBody>
    </w:docPart>
    <w:docPart>
      <w:docPartPr>
        <w:name w:val="{11b79b34-274a-4262-80a5-387cd0764d15}"/>
        <w:style w:val=""/>
        <w:category>
          <w:name w:val="常规"/>
          <w:gallery w:val="placeholder"/>
        </w:category>
        <w:types>
          <w:type w:val="bbPlcHdr"/>
        </w:types>
        <w:behaviors>
          <w:behavior w:val="content"/>
        </w:behaviors>
        <w:description w:val=""/>
        <w:guid w:val="{11b79b34-274a-4262-80a5-387cd0764d15}"/>
      </w:docPartPr>
      <w:docPartBody>
        <w:p w14:paraId="36366384">
          <w:r>
            <w:rPr>
              <w:color w:val="808080"/>
            </w:rPr>
            <w:t>单击此处输入文字。</w:t>
          </w:r>
        </w:p>
      </w:docPartBody>
    </w:docPart>
    <w:docPart>
      <w:docPartPr>
        <w:name w:val="{1a1a8610-99ed-46c4-96f5-3a47d098c40b}"/>
        <w:style w:val=""/>
        <w:category>
          <w:name w:val="常规"/>
          <w:gallery w:val="placeholder"/>
        </w:category>
        <w:types>
          <w:type w:val="bbPlcHdr"/>
        </w:types>
        <w:behaviors>
          <w:behavior w:val="content"/>
        </w:behaviors>
        <w:description w:val=""/>
        <w:guid w:val="{1a1a8610-99ed-46c4-96f5-3a47d098c40b}"/>
      </w:docPartPr>
      <w:docPartBody>
        <w:p w14:paraId="6F762452">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3500</Words>
  <Characters>4090</Characters>
  <Lines>1</Lines>
  <Paragraphs>1</Paragraphs>
  <TotalTime>5</TotalTime>
  <ScaleCrop>false</ScaleCrop>
  <LinksUpToDate>false</LinksUpToDate>
  <CharactersWithSpaces>4275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2015-01-02T04:40:00Z</dcterms:created>
  <dc:creator>黄超群</dc:creator>
  <cp:lastModifiedBy>Administrator</cp:lastModifiedBy>
  <dcterms:modified xsi:type="dcterms:W3CDTF">2025-09-26T04:57:19Z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8EFEE975E8284D67AF2ED2E3D876E723</vt:lpwstr>
  </property>
  <property fmtid="{D5CDD505-2E9C-101B-9397-08002B2CF9AE}" pid="4" name="KSOTemplateDocerSaveRecord">
    <vt:lpwstr>eyJoZGlkIjoiMWI0ODZlZTFiZGFiY2M1YjRiMTQ0MjE3NDc3MDcwMDYifQ==</vt:lpwstr>
  </property>
</Properties>
</file>