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56EB9">
      <w:pPr>
        <w:jc w:val="center"/>
        <w:rPr>
          <w:rFonts w:hint="eastAsia" w:ascii="微软雅黑" w:hAnsi="微软雅黑" w:eastAsia="微软雅黑" w:cs="微软雅黑"/>
          <w:b/>
          <w:bCs/>
          <w:kern w:val="0"/>
          <w:sz w:val="22"/>
          <w:szCs w:val="22"/>
        </w:rPr>
      </w:pPr>
      <w:bookmarkStart w:id="0" w:name="_GoBack"/>
      <w:bookmarkEnd w:id="0"/>
      <w:r>
        <w:rPr>
          <w:rFonts w:hint="eastAsia" w:ascii="微软雅黑" w:hAnsi="微软雅黑" w:eastAsia="微软雅黑" w:cs="微软雅黑"/>
          <w:b/>
          <w:bCs/>
          <w:kern w:val="0"/>
          <w:sz w:val="22"/>
          <w:szCs w:val="22"/>
          <w:lang w:val="en-US" w:eastAsia="zh-CN"/>
        </w:rPr>
        <w:t>XM2025-ZYXJ0212空调旧机拆机服务采</w:t>
      </w:r>
      <w:r>
        <w:rPr>
          <w:rFonts w:hint="eastAsia" w:ascii="微软雅黑" w:hAnsi="微软雅黑" w:eastAsia="微软雅黑" w:cs="微软雅黑"/>
          <w:b/>
          <w:bCs/>
          <w:kern w:val="0"/>
          <w:sz w:val="22"/>
          <w:szCs w:val="22"/>
        </w:rPr>
        <w:t>购询价函</w:t>
      </w:r>
    </w:p>
    <w:p w14:paraId="4F9B9402">
      <w:pPr>
        <w:rPr>
          <w:rFonts w:hint="eastAsia" w:ascii="微软雅黑" w:hAnsi="微软雅黑" w:eastAsia="微软雅黑" w:cs="微软雅黑"/>
          <w:b/>
          <w:kern w:val="0"/>
          <w:sz w:val="20"/>
          <w:szCs w:val="20"/>
        </w:rPr>
      </w:pPr>
      <w:r>
        <w:rPr>
          <w:rFonts w:hint="eastAsia" w:ascii="微软雅黑" w:hAnsi="微软雅黑" w:eastAsia="微软雅黑" w:cs="微软雅黑"/>
          <w:b/>
          <w:color w:val="000000"/>
          <w:sz w:val="20"/>
          <w:szCs w:val="20"/>
        </w:rPr>
        <w:t>各位合作伙伴</w:t>
      </w:r>
      <w:r>
        <w:rPr>
          <w:rFonts w:hint="eastAsia" w:ascii="微软雅黑" w:hAnsi="微软雅黑" w:eastAsia="微软雅黑" w:cs="微软雅黑"/>
          <w:b/>
          <w:kern w:val="0"/>
          <w:sz w:val="20"/>
          <w:szCs w:val="20"/>
        </w:rPr>
        <w:t xml:space="preserve">： </w:t>
      </w:r>
    </w:p>
    <w:p w14:paraId="610A03D4">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厦门万翔网络商务有限公司现对以下项目编号为</w:t>
      </w:r>
      <w:r>
        <w:rPr>
          <w:rFonts w:hint="eastAsia" w:ascii="微软雅黑" w:hAnsi="微软雅黑" w:eastAsia="微软雅黑" w:cs="微软雅黑"/>
          <w:b/>
          <w:bCs/>
          <w:kern w:val="0"/>
          <w:sz w:val="22"/>
          <w:szCs w:val="22"/>
          <w:lang w:val="en-US" w:eastAsia="zh-CN"/>
        </w:rPr>
        <w:t>XM2025-ZYXJ0212</w:t>
      </w:r>
      <w:r>
        <w:rPr>
          <w:rFonts w:hint="eastAsia" w:ascii="微软雅黑" w:hAnsi="微软雅黑" w:eastAsia="微软雅黑" w:cs="微软雅黑"/>
          <w:kern w:val="0"/>
          <w:sz w:val="20"/>
          <w:szCs w:val="20"/>
        </w:rPr>
        <w:t>货物进行询价采购，现邀请贵单位就以下采购项目内容进行报价。</w:t>
      </w:r>
    </w:p>
    <w:tbl>
      <w:tblPr>
        <w:tblStyle w:val="5"/>
        <w:tblW w:w="493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80" w:type="dxa"/>
          <w:left w:w="128" w:type="dxa"/>
          <w:bottom w:w="80" w:type="dxa"/>
          <w:right w:w="128" w:type="dxa"/>
        </w:tblCellMar>
      </w:tblPr>
      <w:tblGrid>
        <w:gridCol w:w="4041"/>
        <w:gridCol w:w="1374"/>
        <w:gridCol w:w="1094"/>
        <w:gridCol w:w="1339"/>
        <w:gridCol w:w="1728"/>
      </w:tblGrid>
      <w:tr w14:paraId="3AC89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80" w:type="dxa"/>
            <w:left w:w="128" w:type="dxa"/>
            <w:bottom w:w="80" w:type="dxa"/>
            <w:right w:w="128" w:type="dxa"/>
          </w:tblCellMar>
        </w:tblPrEx>
        <w:trPr>
          <w:trHeight w:val="1329" w:hRule="atLeast"/>
          <w:jc w:val="center"/>
        </w:trPr>
        <w:tc>
          <w:tcPr>
            <w:tcW w:w="210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334170">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val="en-US" w:eastAsia="zh-CN"/>
              </w:rPr>
              <w:t>品名</w:t>
            </w:r>
          </w:p>
        </w:tc>
        <w:tc>
          <w:tcPr>
            <w:tcW w:w="717" w:type="pct"/>
            <w:tcBorders>
              <w:top w:val="single" w:color="000000" w:sz="8" w:space="0"/>
              <w:left w:val="nil"/>
              <w:bottom w:val="single" w:color="000000" w:sz="8" w:space="0"/>
              <w:right w:val="single" w:color="000000" w:sz="8" w:space="0"/>
            </w:tcBorders>
            <w:shd w:val="clear" w:color="auto" w:fill="auto"/>
            <w:vAlign w:val="center"/>
          </w:tcPr>
          <w:p w14:paraId="6C4F2630">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val="en-US" w:eastAsia="zh-CN"/>
              </w:rPr>
              <w:t>单位</w:t>
            </w:r>
          </w:p>
        </w:tc>
        <w:tc>
          <w:tcPr>
            <w:tcW w:w="571" w:type="pct"/>
            <w:tcBorders>
              <w:top w:val="single" w:color="000000" w:sz="8" w:space="0"/>
              <w:left w:val="nil"/>
              <w:bottom w:val="single" w:color="000000" w:sz="8" w:space="0"/>
              <w:right w:val="single" w:color="000000" w:sz="8" w:space="0"/>
            </w:tcBorders>
            <w:shd w:val="clear" w:color="auto" w:fill="auto"/>
            <w:vAlign w:val="center"/>
          </w:tcPr>
          <w:p w14:paraId="32997C99">
            <w:pPr>
              <w:spacing w:line="360" w:lineRule="auto"/>
              <w:ind w:firstLine="400" w:firstLineChars="200"/>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数量（套）</w:t>
            </w:r>
          </w:p>
        </w:tc>
        <w:tc>
          <w:tcPr>
            <w:tcW w:w="699" w:type="pct"/>
            <w:tcBorders>
              <w:top w:val="single" w:color="000000" w:sz="8" w:space="0"/>
              <w:left w:val="nil"/>
              <w:bottom w:val="single" w:color="000000" w:sz="8" w:space="0"/>
              <w:right w:val="single" w:color="000000" w:sz="8" w:space="0"/>
            </w:tcBorders>
            <w:shd w:val="clear" w:color="auto" w:fill="auto"/>
            <w:vAlign w:val="center"/>
          </w:tcPr>
          <w:p w14:paraId="4B666984">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val="en-US" w:eastAsia="zh-CN"/>
              </w:rPr>
              <w:t>单位限价（台）</w:t>
            </w:r>
          </w:p>
        </w:tc>
        <w:tc>
          <w:tcPr>
            <w:tcW w:w="902" w:type="pct"/>
            <w:tcBorders>
              <w:top w:val="single" w:color="000000" w:sz="8" w:space="0"/>
              <w:left w:val="nil"/>
              <w:bottom w:val="single" w:color="000000" w:sz="8" w:space="0"/>
              <w:right w:val="single" w:color="000000" w:sz="8" w:space="0"/>
            </w:tcBorders>
            <w:shd w:val="clear" w:color="auto" w:fill="auto"/>
            <w:noWrap/>
            <w:vAlign w:val="center"/>
          </w:tcPr>
          <w:p w14:paraId="62E2D38B">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val="en-US" w:eastAsia="zh-CN"/>
              </w:rPr>
              <w:t>合计限价（元）</w:t>
            </w:r>
          </w:p>
        </w:tc>
      </w:tr>
      <w:tr w14:paraId="76361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80" w:type="dxa"/>
            <w:left w:w="128" w:type="dxa"/>
            <w:bottom w:w="80" w:type="dxa"/>
            <w:right w:w="128" w:type="dxa"/>
          </w:tblCellMar>
        </w:tblPrEx>
        <w:trPr>
          <w:trHeight w:val="1299" w:hRule="atLeast"/>
          <w:jc w:val="center"/>
        </w:trPr>
        <w:tc>
          <w:tcPr>
            <w:tcW w:w="2109" w:type="pct"/>
            <w:tcBorders>
              <w:top w:val="nil"/>
              <w:left w:val="single" w:color="000000" w:sz="8" w:space="0"/>
              <w:bottom w:val="single" w:color="auto" w:sz="4" w:space="0"/>
              <w:right w:val="single" w:color="000000" w:sz="8" w:space="0"/>
            </w:tcBorders>
            <w:shd w:val="clear" w:color="auto" w:fill="auto"/>
            <w:vAlign w:val="center"/>
          </w:tcPr>
          <w:p w14:paraId="61242A43">
            <w:pPr>
              <w:spacing w:line="360" w:lineRule="auto"/>
              <w:ind w:firstLine="400" w:firstLineChars="200"/>
              <w:rPr>
                <w:rFonts w:hint="default" w:ascii="微软雅黑" w:hAnsi="微软雅黑" w:eastAsia="微软雅黑" w:cs="微软雅黑"/>
                <w:kern w:val="0"/>
                <w:sz w:val="20"/>
                <w:szCs w:val="20"/>
                <w:lang w:val="en-US"/>
              </w:rPr>
            </w:pPr>
            <w:r>
              <w:rPr>
                <w:rFonts w:hint="eastAsia" w:ascii="微软雅黑" w:hAnsi="微软雅黑" w:eastAsia="微软雅黑" w:cs="微软雅黑"/>
                <w:kern w:val="0"/>
                <w:sz w:val="20"/>
                <w:szCs w:val="20"/>
                <w:lang w:val="en-US" w:eastAsia="zh-CN"/>
              </w:rPr>
              <w:t>1.5匹挂机</w:t>
            </w:r>
          </w:p>
        </w:tc>
        <w:tc>
          <w:tcPr>
            <w:tcW w:w="717" w:type="pct"/>
            <w:tcBorders>
              <w:top w:val="nil"/>
              <w:left w:val="nil"/>
              <w:bottom w:val="single" w:color="auto" w:sz="4" w:space="0"/>
              <w:right w:val="single" w:color="000000" w:sz="8" w:space="0"/>
            </w:tcBorders>
            <w:shd w:val="clear" w:color="auto" w:fill="auto"/>
            <w:vAlign w:val="center"/>
          </w:tcPr>
          <w:p w14:paraId="77218597">
            <w:pPr>
              <w:spacing w:line="360" w:lineRule="auto"/>
              <w:ind w:firstLine="400" w:firstLineChars="200"/>
              <w:rPr>
                <w:rFonts w:hint="default" w:ascii="微软雅黑" w:hAnsi="微软雅黑" w:eastAsia="微软雅黑" w:cs="微软雅黑"/>
                <w:kern w:val="0"/>
                <w:sz w:val="20"/>
                <w:szCs w:val="20"/>
                <w:lang w:val="en-US"/>
              </w:rPr>
            </w:pPr>
            <w:r>
              <w:rPr>
                <w:rFonts w:hint="eastAsia" w:ascii="微软雅黑" w:hAnsi="微软雅黑" w:eastAsia="微软雅黑" w:cs="微软雅黑"/>
                <w:kern w:val="0"/>
                <w:sz w:val="20"/>
                <w:szCs w:val="20"/>
                <w:lang w:val="en-US" w:eastAsia="zh-CN"/>
              </w:rPr>
              <w:t>台</w:t>
            </w:r>
          </w:p>
        </w:tc>
        <w:tc>
          <w:tcPr>
            <w:tcW w:w="571" w:type="pct"/>
            <w:tcBorders>
              <w:top w:val="nil"/>
              <w:left w:val="nil"/>
              <w:bottom w:val="single" w:color="auto" w:sz="4" w:space="0"/>
              <w:right w:val="single" w:color="000000" w:sz="8" w:space="0"/>
            </w:tcBorders>
            <w:shd w:val="clear" w:color="auto" w:fill="auto"/>
            <w:vAlign w:val="center"/>
          </w:tcPr>
          <w:p w14:paraId="368A76B3">
            <w:pPr>
              <w:spacing w:line="360" w:lineRule="auto"/>
              <w:ind w:firstLine="400" w:firstLineChars="200"/>
              <w:rPr>
                <w:rFonts w:hint="default" w:ascii="微软雅黑" w:hAnsi="微软雅黑" w:eastAsia="微软雅黑" w:cs="微软雅黑"/>
                <w:kern w:val="0"/>
                <w:sz w:val="20"/>
                <w:szCs w:val="20"/>
                <w:lang w:val="en-US"/>
              </w:rPr>
            </w:pPr>
            <w:r>
              <w:rPr>
                <w:rFonts w:hint="eastAsia" w:ascii="微软雅黑" w:hAnsi="微软雅黑" w:eastAsia="微软雅黑" w:cs="微软雅黑"/>
                <w:kern w:val="0"/>
                <w:sz w:val="20"/>
                <w:szCs w:val="20"/>
                <w:lang w:val="en-US" w:eastAsia="zh-CN"/>
              </w:rPr>
              <w:t>1</w:t>
            </w:r>
          </w:p>
        </w:tc>
        <w:tc>
          <w:tcPr>
            <w:tcW w:w="699" w:type="pct"/>
            <w:tcBorders>
              <w:top w:val="nil"/>
              <w:left w:val="nil"/>
              <w:bottom w:val="single" w:color="auto" w:sz="4" w:space="0"/>
              <w:right w:val="single" w:color="000000" w:sz="8" w:space="0"/>
            </w:tcBorders>
            <w:shd w:val="clear" w:color="auto" w:fill="auto"/>
            <w:noWrap/>
            <w:vAlign w:val="center"/>
          </w:tcPr>
          <w:p w14:paraId="28D7371E">
            <w:pPr>
              <w:spacing w:line="360" w:lineRule="auto"/>
              <w:ind w:firstLine="400" w:firstLineChars="200"/>
              <w:rPr>
                <w:rFonts w:hint="default"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430</w:t>
            </w:r>
          </w:p>
        </w:tc>
        <w:tc>
          <w:tcPr>
            <w:tcW w:w="902" w:type="pct"/>
            <w:tcBorders>
              <w:top w:val="nil"/>
              <w:left w:val="nil"/>
              <w:bottom w:val="single" w:color="auto" w:sz="4" w:space="0"/>
              <w:right w:val="single" w:color="000000" w:sz="8" w:space="0"/>
            </w:tcBorders>
            <w:shd w:val="clear" w:color="auto" w:fill="auto"/>
            <w:noWrap/>
            <w:vAlign w:val="center"/>
          </w:tcPr>
          <w:p w14:paraId="1CADB10E">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val="en-US" w:eastAsia="zh-CN"/>
              </w:rPr>
              <w:t>430</w:t>
            </w:r>
          </w:p>
        </w:tc>
      </w:tr>
      <w:tr w14:paraId="6D6F7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80" w:type="dxa"/>
            <w:left w:w="128" w:type="dxa"/>
            <w:bottom w:w="80" w:type="dxa"/>
            <w:right w:w="128" w:type="dxa"/>
          </w:tblCellMar>
        </w:tblPrEx>
        <w:trPr>
          <w:trHeight w:val="1299" w:hRule="atLeast"/>
          <w:jc w:val="center"/>
        </w:trPr>
        <w:tc>
          <w:tcPr>
            <w:tcW w:w="2109" w:type="pct"/>
            <w:tcBorders>
              <w:top w:val="nil"/>
              <w:left w:val="single" w:color="000000" w:sz="8" w:space="0"/>
              <w:bottom w:val="single" w:color="auto" w:sz="4" w:space="0"/>
              <w:right w:val="single" w:color="000000" w:sz="8" w:space="0"/>
            </w:tcBorders>
            <w:shd w:val="clear" w:color="auto" w:fill="auto"/>
            <w:vAlign w:val="center"/>
          </w:tcPr>
          <w:p w14:paraId="5B5903F7">
            <w:pPr>
              <w:spacing w:line="360" w:lineRule="auto"/>
              <w:ind w:firstLine="400" w:firstLineChars="200"/>
              <w:rPr>
                <w:rFonts w:hint="default"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1匹挂机</w:t>
            </w:r>
          </w:p>
        </w:tc>
        <w:tc>
          <w:tcPr>
            <w:tcW w:w="717" w:type="pct"/>
            <w:tcBorders>
              <w:top w:val="nil"/>
              <w:left w:val="nil"/>
              <w:bottom w:val="single" w:color="auto" w:sz="4" w:space="0"/>
              <w:right w:val="single" w:color="000000" w:sz="8" w:space="0"/>
            </w:tcBorders>
            <w:shd w:val="clear" w:color="auto" w:fill="auto"/>
            <w:vAlign w:val="center"/>
          </w:tcPr>
          <w:p w14:paraId="19FA45CD">
            <w:pPr>
              <w:spacing w:line="360" w:lineRule="auto"/>
              <w:ind w:firstLine="400" w:firstLineChars="200"/>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台</w:t>
            </w:r>
          </w:p>
        </w:tc>
        <w:tc>
          <w:tcPr>
            <w:tcW w:w="571" w:type="pct"/>
            <w:tcBorders>
              <w:top w:val="nil"/>
              <w:left w:val="nil"/>
              <w:bottom w:val="single" w:color="auto" w:sz="4" w:space="0"/>
              <w:right w:val="single" w:color="000000" w:sz="8" w:space="0"/>
            </w:tcBorders>
            <w:shd w:val="clear" w:color="auto" w:fill="auto"/>
            <w:vAlign w:val="center"/>
          </w:tcPr>
          <w:p w14:paraId="6DE5CD6F">
            <w:pPr>
              <w:spacing w:line="360" w:lineRule="auto"/>
              <w:ind w:firstLine="400" w:firstLineChars="200"/>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1</w:t>
            </w:r>
          </w:p>
        </w:tc>
        <w:tc>
          <w:tcPr>
            <w:tcW w:w="699" w:type="pct"/>
            <w:tcBorders>
              <w:top w:val="nil"/>
              <w:left w:val="nil"/>
              <w:bottom w:val="single" w:color="auto" w:sz="4" w:space="0"/>
              <w:right w:val="single" w:color="000000" w:sz="8" w:space="0"/>
            </w:tcBorders>
            <w:shd w:val="clear" w:color="auto" w:fill="auto"/>
            <w:noWrap/>
            <w:vAlign w:val="center"/>
          </w:tcPr>
          <w:p w14:paraId="587395C6">
            <w:pPr>
              <w:spacing w:line="360" w:lineRule="auto"/>
              <w:ind w:firstLine="400" w:firstLineChars="200"/>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350</w:t>
            </w:r>
          </w:p>
        </w:tc>
        <w:tc>
          <w:tcPr>
            <w:tcW w:w="902" w:type="pct"/>
            <w:tcBorders>
              <w:top w:val="nil"/>
              <w:left w:val="nil"/>
              <w:bottom w:val="single" w:color="auto" w:sz="4" w:space="0"/>
              <w:right w:val="single" w:color="000000" w:sz="8" w:space="0"/>
            </w:tcBorders>
            <w:shd w:val="clear" w:color="auto" w:fill="auto"/>
            <w:noWrap/>
            <w:vAlign w:val="center"/>
          </w:tcPr>
          <w:p w14:paraId="41FD6007">
            <w:pPr>
              <w:spacing w:line="360" w:lineRule="auto"/>
              <w:ind w:firstLine="400" w:firstLineChars="200"/>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350</w:t>
            </w:r>
          </w:p>
        </w:tc>
      </w:tr>
      <w:tr w14:paraId="3F97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80" w:type="dxa"/>
            <w:left w:w="128" w:type="dxa"/>
            <w:bottom w:w="80" w:type="dxa"/>
            <w:right w:w="128" w:type="dxa"/>
          </w:tblCellMar>
        </w:tblPrEx>
        <w:trPr>
          <w:trHeight w:val="1299" w:hRule="atLeast"/>
          <w:jc w:val="center"/>
        </w:trPr>
        <w:tc>
          <w:tcPr>
            <w:tcW w:w="2109" w:type="pct"/>
            <w:tcBorders>
              <w:top w:val="nil"/>
              <w:left w:val="single" w:color="000000" w:sz="8" w:space="0"/>
              <w:bottom w:val="single" w:color="auto" w:sz="4" w:space="0"/>
              <w:right w:val="single" w:color="000000" w:sz="8" w:space="0"/>
            </w:tcBorders>
            <w:shd w:val="clear" w:color="auto" w:fill="auto"/>
            <w:vAlign w:val="center"/>
          </w:tcPr>
          <w:p w14:paraId="5D49DA2F">
            <w:pPr>
              <w:spacing w:line="360" w:lineRule="auto"/>
              <w:ind w:firstLine="400" w:firstLineChars="200"/>
              <w:rPr>
                <w:rFonts w:hint="default"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小1匹挂机</w:t>
            </w:r>
          </w:p>
        </w:tc>
        <w:tc>
          <w:tcPr>
            <w:tcW w:w="717" w:type="pct"/>
            <w:tcBorders>
              <w:top w:val="nil"/>
              <w:left w:val="nil"/>
              <w:bottom w:val="single" w:color="auto" w:sz="4" w:space="0"/>
              <w:right w:val="single" w:color="000000" w:sz="8" w:space="0"/>
            </w:tcBorders>
            <w:shd w:val="clear" w:color="auto" w:fill="auto"/>
            <w:vAlign w:val="center"/>
          </w:tcPr>
          <w:p w14:paraId="4B201F9D">
            <w:pPr>
              <w:spacing w:line="360" w:lineRule="auto"/>
              <w:ind w:firstLine="400" w:firstLineChars="200"/>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台</w:t>
            </w:r>
          </w:p>
        </w:tc>
        <w:tc>
          <w:tcPr>
            <w:tcW w:w="571" w:type="pct"/>
            <w:tcBorders>
              <w:top w:val="nil"/>
              <w:left w:val="nil"/>
              <w:bottom w:val="single" w:color="auto" w:sz="4" w:space="0"/>
              <w:right w:val="single" w:color="000000" w:sz="8" w:space="0"/>
            </w:tcBorders>
            <w:shd w:val="clear" w:color="auto" w:fill="auto"/>
            <w:vAlign w:val="center"/>
          </w:tcPr>
          <w:p w14:paraId="41439680">
            <w:pPr>
              <w:spacing w:line="360" w:lineRule="auto"/>
              <w:ind w:firstLine="400" w:firstLineChars="200"/>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1</w:t>
            </w:r>
          </w:p>
        </w:tc>
        <w:tc>
          <w:tcPr>
            <w:tcW w:w="699" w:type="pct"/>
            <w:tcBorders>
              <w:top w:val="nil"/>
              <w:left w:val="nil"/>
              <w:bottom w:val="single" w:color="auto" w:sz="4" w:space="0"/>
              <w:right w:val="single" w:color="000000" w:sz="8" w:space="0"/>
            </w:tcBorders>
            <w:shd w:val="clear" w:color="auto" w:fill="auto"/>
            <w:noWrap/>
            <w:vAlign w:val="center"/>
          </w:tcPr>
          <w:p w14:paraId="49DE5900">
            <w:pPr>
              <w:spacing w:line="360" w:lineRule="auto"/>
              <w:ind w:firstLine="400" w:firstLineChars="200"/>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330</w:t>
            </w:r>
          </w:p>
        </w:tc>
        <w:tc>
          <w:tcPr>
            <w:tcW w:w="902" w:type="pct"/>
            <w:tcBorders>
              <w:top w:val="nil"/>
              <w:left w:val="nil"/>
              <w:bottom w:val="single" w:color="auto" w:sz="4" w:space="0"/>
              <w:right w:val="single" w:color="000000" w:sz="8" w:space="0"/>
            </w:tcBorders>
            <w:shd w:val="clear" w:color="auto" w:fill="auto"/>
            <w:noWrap/>
            <w:vAlign w:val="center"/>
          </w:tcPr>
          <w:p w14:paraId="6EAA72EF">
            <w:pPr>
              <w:spacing w:line="360" w:lineRule="auto"/>
              <w:ind w:firstLine="400" w:firstLineChars="200"/>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330</w:t>
            </w:r>
          </w:p>
        </w:tc>
      </w:tr>
      <w:tr w14:paraId="348D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80" w:type="dxa"/>
            <w:left w:w="128" w:type="dxa"/>
            <w:bottom w:w="80" w:type="dxa"/>
            <w:right w:w="128" w:type="dxa"/>
          </w:tblCellMar>
        </w:tblPrEx>
        <w:trPr>
          <w:trHeight w:val="1299" w:hRule="atLeast"/>
          <w:jc w:val="center"/>
        </w:trPr>
        <w:tc>
          <w:tcPr>
            <w:tcW w:w="2109" w:type="pct"/>
            <w:tcBorders>
              <w:top w:val="nil"/>
              <w:left w:val="single" w:color="000000" w:sz="8" w:space="0"/>
              <w:bottom w:val="single" w:color="auto" w:sz="4" w:space="0"/>
              <w:right w:val="single" w:color="000000" w:sz="8" w:space="0"/>
            </w:tcBorders>
            <w:shd w:val="clear" w:color="auto" w:fill="auto"/>
            <w:vAlign w:val="center"/>
          </w:tcPr>
          <w:p w14:paraId="07565EBB">
            <w:pPr>
              <w:spacing w:line="360" w:lineRule="auto"/>
              <w:ind w:firstLine="400" w:firstLineChars="200"/>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热水器包拆包运走</w:t>
            </w:r>
          </w:p>
        </w:tc>
        <w:tc>
          <w:tcPr>
            <w:tcW w:w="717" w:type="pct"/>
            <w:tcBorders>
              <w:top w:val="nil"/>
              <w:left w:val="nil"/>
              <w:bottom w:val="single" w:color="auto" w:sz="4" w:space="0"/>
              <w:right w:val="single" w:color="000000" w:sz="8" w:space="0"/>
            </w:tcBorders>
            <w:shd w:val="clear" w:color="auto" w:fill="auto"/>
            <w:vAlign w:val="center"/>
          </w:tcPr>
          <w:p w14:paraId="317583DD">
            <w:pPr>
              <w:spacing w:line="360" w:lineRule="auto"/>
              <w:ind w:firstLine="400" w:firstLineChars="200"/>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台</w:t>
            </w:r>
          </w:p>
        </w:tc>
        <w:tc>
          <w:tcPr>
            <w:tcW w:w="571" w:type="pct"/>
            <w:tcBorders>
              <w:top w:val="nil"/>
              <w:left w:val="nil"/>
              <w:bottom w:val="single" w:color="auto" w:sz="4" w:space="0"/>
              <w:right w:val="single" w:color="000000" w:sz="8" w:space="0"/>
            </w:tcBorders>
            <w:shd w:val="clear" w:color="auto" w:fill="auto"/>
            <w:vAlign w:val="center"/>
          </w:tcPr>
          <w:p w14:paraId="6F2766C0">
            <w:pPr>
              <w:spacing w:line="360" w:lineRule="auto"/>
              <w:ind w:firstLine="400" w:firstLineChars="200"/>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1</w:t>
            </w:r>
          </w:p>
        </w:tc>
        <w:tc>
          <w:tcPr>
            <w:tcW w:w="699" w:type="pct"/>
            <w:tcBorders>
              <w:top w:val="nil"/>
              <w:left w:val="nil"/>
              <w:bottom w:val="single" w:color="auto" w:sz="4" w:space="0"/>
              <w:right w:val="single" w:color="000000" w:sz="8" w:space="0"/>
            </w:tcBorders>
            <w:shd w:val="clear" w:color="auto" w:fill="auto"/>
            <w:noWrap/>
            <w:vAlign w:val="center"/>
          </w:tcPr>
          <w:p w14:paraId="228B3D9D">
            <w:pPr>
              <w:spacing w:line="360" w:lineRule="auto"/>
              <w:ind w:firstLine="400" w:firstLineChars="200"/>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0</w:t>
            </w:r>
          </w:p>
        </w:tc>
        <w:tc>
          <w:tcPr>
            <w:tcW w:w="902" w:type="pct"/>
            <w:tcBorders>
              <w:top w:val="nil"/>
              <w:left w:val="nil"/>
              <w:bottom w:val="single" w:color="auto" w:sz="4" w:space="0"/>
              <w:right w:val="single" w:color="000000" w:sz="8" w:space="0"/>
            </w:tcBorders>
            <w:shd w:val="clear" w:color="auto" w:fill="auto"/>
            <w:noWrap/>
            <w:vAlign w:val="center"/>
          </w:tcPr>
          <w:p w14:paraId="07954260">
            <w:pPr>
              <w:spacing w:line="360" w:lineRule="auto"/>
              <w:ind w:firstLine="400" w:firstLineChars="200"/>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0</w:t>
            </w:r>
          </w:p>
        </w:tc>
      </w:tr>
      <w:tr w14:paraId="757C3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80" w:type="dxa"/>
            <w:left w:w="128" w:type="dxa"/>
            <w:bottom w:w="80" w:type="dxa"/>
            <w:right w:w="128" w:type="dxa"/>
          </w:tblCellMar>
        </w:tblPrEx>
        <w:trPr>
          <w:trHeight w:val="797" w:hRule="atLeast"/>
          <w:jc w:val="center"/>
        </w:trPr>
        <w:tc>
          <w:tcPr>
            <w:tcW w:w="2109" w:type="pct"/>
            <w:tcBorders>
              <w:top w:val="single" w:color="auto" w:sz="4" w:space="0"/>
              <w:left w:val="single" w:color="auto" w:sz="4" w:space="0"/>
              <w:bottom w:val="single" w:color="auto" w:sz="4" w:space="0"/>
              <w:right w:val="single" w:color="auto" w:sz="4" w:space="0"/>
            </w:tcBorders>
            <w:shd w:val="clear" w:color="auto" w:fill="auto"/>
            <w:vAlign w:val="center"/>
          </w:tcPr>
          <w:p w14:paraId="40A4A222">
            <w:pPr>
              <w:spacing w:line="360" w:lineRule="auto"/>
              <w:ind w:firstLine="400" w:firstLineChars="200"/>
              <w:rPr>
                <w:rFonts w:hint="default"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备注：</w:t>
            </w:r>
          </w:p>
        </w:tc>
        <w:tc>
          <w:tcPr>
            <w:tcW w:w="289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195C9AF">
            <w:pPr>
              <w:spacing w:line="360" w:lineRule="auto"/>
              <w:ind w:firstLine="400" w:firstLineChars="200"/>
              <w:rPr>
                <w:rFonts w:hint="default"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1、以上报价包含旧机拆机及运走可能产生的所有费用。</w:t>
            </w:r>
          </w:p>
        </w:tc>
      </w:tr>
      <w:tr w14:paraId="34557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80" w:type="dxa"/>
            <w:left w:w="128" w:type="dxa"/>
            <w:bottom w:w="80" w:type="dxa"/>
            <w:right w:w="128" w:type="dxa"/>
          </w:tblCellMar>
        </w:tblPrEx>
        <w:trPr>
          <w:trHeight w:val="797" w:hRule="atLeast"/>
          <w:jc w:val="center"/>
        </w:trPr>
        <w:tc>
          <w:tcPr>
            <w:tcW w:w="2109" w:type="pct"/>
            <w:tcBorders>
              <w:top w:val="single" w:color="auto" w:sz="4" w:space="0"/>
              <w:left w:val="single" w:color="auto" w:sz="4" w:space="0"/>
              <w:bottom w:val="single" w:color="auto" w:sz="4" w:space="0"/>
              <w:right w:val="single" w:color="auto" w:sz="4" w:space="0"/>
            </w:tcBorders>
            <w:shd w:val="clear" w:color="auto" w:fill="auto"/>
            <w:vAlign w:val="center"/>
          </w:tcPr>
          <w:p w14:paraId="6AEF89E4">
            <w:pPr>
              <w:spacing w:line="360" w:lineRule="auto"/>
              <w:ind w:firstLine="400" w:firstLineChars="200"/>
              <w:rPr>
                <w:rFonts w:hint="eastAsia" w:ascii="微软雅黑" w:hAnsi="微软雅黑" w:eastAsia="微软雅黑" w:cs="微软雅黑"/>
                <w:kern w:val="0"/>
                <w:sz w:val="20"/>
                <w:szCs w:val="20"/>
                <w:lang w:val="en-US" w:eastAsia="zh-CN"/>
              </w:rPr>
            </w:pPr>
          </w:p>
        </w:tc>
        <w:tc>
          <w:tcPr>
            <w:tcW w:w="289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BB30941">
            <w:pPr>
              <w:spacing w:line="360" w:lineRule="auto"/>
              <w:ind w:firstLine="400" w:firstLineChars="200"/>
              <w:rPr>
                <w:rFonts w:hint="default"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2、以上空调机型约250台，具体根据项目现场情况。</w:t>
            </w:r>
          </w:p>
        </w:tc>
      </w:tr>
    </w:tbl>
    <w:p w14:paraId="38F03343">
      <w:pPr>
        <w:spacing w:line="360" w:lineRule="auto"/>
        <w:ind w:firstLine="422" w:firstLineChars="200"/>
        <w:rPr>
          <w:rFonts w:hint="eastAsia" w:ascii="微软雅黑" w:hAnsi="微软雅黑" w:eastAsia="微软雅黑" w:cs="微软雅黑"/>
          <w:b/>
          <w:bCs/>
          <w:kern w:val="0"/>
          <w:sz w:val="20"/>
          <w:szCs w:val="20"/>
        </w:rPr>
      </w:pPr>
      <w:r>
        <w:rPr>
          <w:rFonts w:hint="eastAsia"/>
          <w:b/>
          <w:bCs/>
          <w:lang w:val="en-US" w:eastAsia="zh-CN"/>
        </w:rPr>
        <w:t xml:space="preserve">    </w:t>
      </w:r>
    </w:p>
    <w:p w14:paraId="65FB146D">
      <w:pPr>
        <w:widowControl w:val="0"/>
        <w:numPr>
          <w:ilvl w:val="0"/>
          <w:numId w:val="1"/>
        </w:numPr>
        <w:spacing w:line="360" w:lineRule="auto"/>
        <w:ind w:firstLine="400" w:firstLineChars="200"/>
        <w:jc w:val="both"/>
        <w:rPr>
          <w:rFonts w:hint="eastAsia" w:ascii="微软雅黑" w:hAnsi="微软雅黑" w:eastAsia="微软雅黑" w:cs="微软雅黑"/>
          <w:b/>
          <w:bCs/>
          <w:kern w:val="0"/>
          <w:sz w:val="20"/>
          <w:szCs w:val="20"/>
          <w:lang w:val="en-US" w:eastAsia="zh-CN" w:bidi="ar-SA"/>
        </w:rPr>
      </w:pPr>
      <w:r>
        <w:rPr>
          <w:rFonts w:hint="eastAsia" w:ascii="微软雅黑" w:hAnsi="微软雅黑" w:eastAsia="微软雅黑" w:cs="微软雅黑"/>
          <w:b/>
          <w:bCs/>
          <w:kern w:val="0"/>
          <w:sz w:val="20"/>
          <w:szCs w:val="20"/>
          <w:lang w:val="en-US" w:eastAsia="zh-CN" w:bidi="ar-SA"/>
        </w:rPr>
        <w:t>空调及热水器旧机拆机服务要求</w:t>
      </w:r>
    </w:p>
    <w:p w14:paraId="690DDA36">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为确保拆机服务过程安全、规范、顺利，保障贵方与我方的合法权益，特此明确本次服务的具体要求和责任划分：</w:t>
      </w:r>
    </w:p>
    <w:p w14:paraId="321835A5">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1、 服务安全保障</w:t>
      </w:r>
    </w:p>
    <w:p w14:paraId="3437F502">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我方高度重视作业安全。服务人员均经专业培训并持证上岗，严格遵循安全操作规程。作业前将全面检查现场环境，确保无安全隐患；作业中将正确使用专业工具及安全防护设备（如安全带、手套等），并设置醒目的施工警示区，杜绝高空坠物、漏电、人员伤亡等安全事故的发生。</w:t>
      </w:r>
    </w:p>
    <w:p w14:paraId="42CE6063">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2、 安全责任划分</w:t>
      </w:r>
    </w:p>
    <w:p w14:paraId="18A0FBA0">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施工前： 服务人员检查设备及环境的安全性，确保现场电源已完全切断，并提供必要的作业条件（如专用插座、无障碍作业空间等）。</w:t>
      </w:r>
    </w:p>
    <w:p w14:paraId="274AEA44">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施工中： 因服务人员方操作不当、违反安全规程或使用不合格工具所造成的自身人身伤害、设备损坏或第三方财产及人身损害，由报价单位承担全部责任。</w:t>
      </w:r>
    </w:p>
    <w:p w14:paraId="31DD48DB">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施工后： 设备拆卸完毕后，报价单位因检查拆卸后的现场环境安全，确保不存在安全风险。若因未未做好安全检查所造成的自身人身伤害、设备损坏或第三方财产及人身损害，由报价单位承担全部责任。</w:t>
      </w:r>
    </w:p>
    <w:p w14:paraId="1F989F24">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3、 服务标准</w:t>
      </w:r>
    </w:p>
    <w:p w14:paraId="0E17F436">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专业规范： 严格按照厂家推荐的拆机流程操作，优先回收制冷剂，避免直接排放造成环境污染。</w:t>
      </w:r>
    </w:p>
    <w:p w14:paraId="71C1BC96">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现场整洁： 施工过程中采取防尘防污措施，作业完成后清理现场，恢复作业前状态，并将所有拆卸下的废旧配件及垃圾一并带走 。</w:t>
      </w:r>
    </w:p>
    <w:p w14:paraId="6361A750">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设备保护： 拆机过程中对室内环境进行必要保护，避免磕碰损坏。</w:t>
      </w:r>
    </w:p>
    <w:p w14:paraId="756CCD0E">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守时守信： 预约时间准时上门，高效完成作业。</w:t>
      </w:r>
    </w:p>
    <w:p w14:paraId="5E43A02F">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4、 服务内容</w:t>
      </w:r>
    </w:p>
    <w:p w14:paraId="7B8FF4C9">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本次热水器及空调拆机服务主要包括：</w:t>
      </w:r>
    </w:p>
    <w:p w14:paraId="343DE33B">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前期准备： 现场勘测，制定安全拆机方案。</w:t>
      </w:r>
    </w:p>
    <w:p w14:paraId="40F19C6D">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安全断电： 确认空调及热水器电源已关闭，并安全切断电源连接。</w:t>
      </w:r>
    </w:p>
    <w:p w14:paraId="69BA7469">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空调回收制冷剂： 使用专业设备将管道内的制冷剂完全回收到室外机中。</w:t>
      </w:r>
    </w:p>
    <w:p w14:paraId="4B5CC3D8">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拆卸连接管： 拆卸室内空调外机连接铜管、电缆及排水管。</w:t>
      </w:r>
    </w:p>
    <w:p w14:paraId="5231A8FD">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拆卸机体： 安全拆卸并取下空调室内机与室外机。</w:t>
      </w:r>
    </w:p>
    <w:p w14:paraId="076296CB">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封装接口： 对拆卸后的空调管道接口进行密封保护，防止灰尘水分进入。</w:t>
      </w:r>
    </w:p>
    <w:p w14:paraId="220E9FA6">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场地清理： 清理作业区域，妥善运走废旧设备。</w:t>
      </w:r>
    </w:p>
    <w:p w14:paraId="392523B6">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val="en-US" w:eastAsia="zh-CN"/>
        </w:rPr>
        <w:t>二、</w:t>
      </w:r>
      <w:r>
        <w:rPr>
          <w:rFonts w:hint="eastAsia" w:ascii="微软雅黑" w:hAnsi="微软雅黑" w:eastAsia="微软雅黑" w:cs="微软雅黑"/>
          <w:kern w:val="0"/>
          <w:sz w:val="20"/>
          <w:szCs w:val="20"/>
        </w:rPr>
        <w:t>项目要求</w:t>
      </w:r>
    </w:p>
    <w:p w14:paraId="3D5D547D">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rPr>
        <w:t>1、</w:t>
      </w:r>
      <w:r>
        <w:rPr>
          <w:rFonts w:hint="eastAsia" w:ascii="微软雅黑" w:hAnsi="微软雅黑" w:eastAsia="微软雅黑" w:cs="微软雅黑"/>
          <w:kern w:val="0"/>
          <w:sz w:val="20"/>
          <w:szCs w:val="20"/>
          <w:lang w:val="en-US" w:eastAsia="zh-CN"/>
        </w:rPr>
        <w:t>服务</w:t>
      </w:r>
      <w:r>
        <w:rPr>
          <w:rFonts w:hint="eastAsia" w:ascii="微软雅黑" w:hAnsi="微软雅黑" w:eastAsia="微软雅黑" w:cs="微软雅黑"/>
          <w:kern w:val="0"/>
          <w:sz w:val="20"/>
          <w:szCs w:val="20"/>
          <w:lang w:val="en-US" w:eastAsia="zh-CN" w:bidi="ar-SA"/>
        </w:rPr>
        <w:t>时间：指定时间完成 。</w:t>
      </w:r>
    </w:p>
    <w:p w14:paraId="63ABE134">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2、价格要求：</w:t>
      </w:r>
    </w:p>
    <w:p w14:paraId="6904A33E">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1）货物报价不低于单位限价；否则报价无效；以上报价为单价，根据项目数量乘以单价计算总金额。</w:t>
      </w:r>
    </w:p>
    <w:p w14:paraId="20F38B61">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 xml:space="preserve">2）报价包括现场拆机、搬运费、高空作业、垃圾清理等其它一切相关费用。 </w:t>
      </w:r>
    </w:p>
    <w:p w14:paraId="6EE19D9E">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3）我司开具税点3%的一般纳税人增值税普通发票。</w:t>
      </w:r>
    </w:p>
    <w:p w14:paraId="4C6A8CAA">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6、付款方式</w:t>
      </w:r>
    </w:p>
    <w:p w14:paraId="5BB2E615">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报价单位根据现场旧机数量预付费用至我司，并在要求时间提供拆机服务并完成验收。</w:t>
      </w:r>
    </w:p>
    <w:p w14:paraId="46079EEF">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（二）报价文件应至少包括以下部分，否则报价无效：</w:t>
      </w:r>
    </w:p>
    <w:p w14:paraId="288922B9">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1、报价单（须加盖单位公章），格式详见附件</w:t>
      </w:r>
    </w:p>
    <w:p w14:paraId="20908AC4">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2、营业执照副本（三证合一）复印件</w:t>
      </w:r>
    </w:p>
    <w:p w14:paraId="78EF3E88">
      <w:pPr>
        <w:spacing w:line="360" w:lineRule="auto"/>
        <w:ind w:firstLine="400" w:firstLineChars="200"/>
        <w:rPr>
          <w:rFonts w:hint="default"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3、报价人承诺（盖章扫描）</w:t>
      </w:r>
    </w:p>
    <w:p w14:paraId="58E0114A">
      <w:pPr>
        <w:spacing w:line="360" w:lineRule="auto"/>
        <w:ind w:firstLine="400" w:firstLineChars="200"/>
        <w:rPr>
          <w:rFonts w:hint="eastAsia" w:ascii="微软雅黑" w:hAnsi="微软雅黑" w:eastAsia="微软雅黑" w:cs="微软雅黑"/>
          <w:b/>
          <w:kern w:val="0"/>
          <w:sz w:val="20"/>
          <w:szCs w:val="20"/>
        </w:rPr>
      </w:pPr>
      <w:r>
        <w:rPr>
          <w:rFonts w:hint="eastAsia" w:ascii="微软雅黑" w:hAnsi="微软雅黑" w:eastAsia="微软雅黑" w:cs="微软雅黑"/>
          <w:b/>
          <w:kern w:val="0"/>
          <w:sz w:val="20"/>
          <w:szCs w:val="20"/>
          <w:lang w:val="en-US" w:eastAsia="zh-CN"/>
        </w:rPr>
        <w:t>三</w:t>
      </w:r>
      <w:r>
        <w:rPr>
          <w:rFonts w:hint="eastAsia" w:ascii="微软雅黑" w:hAnsi="微软雅黑" w:eastAsia="微软雅黑" w:cs="微软雅黑"/>
          <w:b/>
          <w:kern w:val="0"/>
          <w:sz w:val="20"/>
          <w:szCs w:val="20"/>
        </w:rPr>
        <w:t>、报价须知</w:t>
      </w:r>
    </w:p>
    <w:p w14:paraId="4E3DF483">
      <w:pPr>
        <w:spacing w:line="360" w:lineRule="auto"/>
        <w:ind w:firstLine="400" w:firstLineChars="200"/>
        <w:rPr>
          <w:rFonts w:hint="eastAsia" w:ascii="微软雅黑" w:hAnsi="微软雅黑" w:eastAsia="微软雅黑" w:cs="微软雅黑"/>
          <w:color w:val="000000"/>
          <w:kern w:val="0"/>
          <w:sz w:val="20"/>
          <w:szCs w:val="20"/>
        </w:rPr>
      </w:pPr>
      <w:r>
        <w:rPr>
          <w:rFonts w:hint="eastAsia" w:ascii="微软雅黑" w:hAnsi="微软雅黑" w:eastAsia="微软雅黑" w:cs="微软雅黑"/>
          <w:kern w:val="0"/>
          <w:sz w:val="20"/>
          <w:szCs w:val="20"/>
        </w:rPr>
        <w:t>（一）报价方式：</w:t>
      </w:r>
      <w:r>
        <w:rPr>
          <w:rFonts w:hint="eastAsia" w:ascii="微软雅黑" w:hAnsi="微软雅黑" w:eastAsia="微软雅黑" w:cs="微软雅黑"/>
          <w:color w:val="000000"/>
          <w:kern w:val="0"/>
          <w:sz w:val="20"/>
          <w:szCs w:val="20"/>
        </w:rPr>
        <w:t xml:space="preserve"> </w:t>
      </w:r>
    </w:p>
    <w:p w14:paraId="652A36D3">
      <w:pPr>
        <w:spacing w:line="360" w:lineRule="auto"/>
        <w:ind w:firstLine="400" w:firstLineChars="200"/>
        <w:rPr>
          <w:rFonts w:hint="eastAsia" w:ascii="微软雅黑" w:hAnsi="微软雅黑" w:eastAsia="微软雅黑" w:cs="微软雅黑"/>
          <w:color w:val="000000"/>
          <w:kern w:val="0"/>
          <w:sz w:val="20"/>
          <w:szCs w:val="20"/>
        </w:rPr>
      </w:pPr>
      <w:r>
        <w:rPr>
          <w:rFonts w:hint="eastAsia" w:ascii="微软雅黑" w:hAnsi="微软雅黑" w:eastAsia="微软雅黑" w:cs="微软雅黑"/>
          <w:kern w:val="0"/>
          <w:sz w:val="20"/>
          <w:szCs w:val="20"/>
        </w:rPr>
        <w:t>1、</w:t>
      </w:r>
      <w:r>
        <w:rPr>
          <w:rFonts w:hint="eastAsia" w:ascii="微软雅黑" w:hAnsi="微软雅黑" w:eastAsia="微软雅黑" w:cs="微软雅黑"/>
          <w:color w:val="000000"/>
          <w:kern w:val="0"/>
          <w:sz w:val="20"/>
          <w:szCs w:val="20"/>
        </w:rPr>
        <w:t>本项目</w:t>
      </w:r>
      <w:r>
        <w:rPr>
          <w:rFonts w:hint="eastAsia" w:ascii="微软雅黑" w:hAnsi="微软雅黑" w:eastAsia="微软雅黑" w:cs="微软雅黑"/>
          <w:b/>
          <w:color w:val="FF0000"/>
          <w:kern w:val="0"/>
          <w:sz w:val="20"/>
          <w:szCs w:val="20"/>
        </w:rPr>
        <w:t>以电子邮件报价形式进行报价</w:t>
      </w:r>
      <w:r>
        <w:rPr>
          <w:rFonts w:hint="eastAsia" w:ascii="微软雅黑" w:hAnsi="微软雅黑" w:eastAsia="微软雅黑" w:cs="微软雅黑"/>
          <w:kern w:val="0"/>
          <w:sz w:val="20"/>
          <w:szCs w:val="20"/>
        </w:rPr>
        <w:t>,</w:t>
      </w:r>
      <w:r>
        <w:rPr>
          <w:rFonts w:hint="eastAsia" w:ascii="微软雅黑" w:hAnsi="微软雅黑" w:eastAsia="微软雅黑" w:cs="微软雅黑"/>
          <w:color w:val="000000"/>
          <w:kern w:val="0"/>
          <w:sz w:val="20"/>
          <w:szCs w:val="20"/>
        </w:rPr>
        <w:t>即报价人应当在报价截止时间前向指定邮箱</w:t>
      </w:r>
      <w:r>
        <w:rPr>
          <w:rFonts w:hint="eastAsia" w:ascii="微软雅黑" w:hAnsi="微软雅黑" w:eastAsia="微软雅黑" w:cs="微软雅黑"/>
          <w:b/>
          <w:color w:val="000000"/>
          <w:kern w:val="0"/>
          <w:sz w:val="20"/>
          <w:szCs w:val="20"/>
        </w:rPr>
        <w:t>wanxiangiport@163.com</w:t>
      </w:r>
      <w:r>
        <w:rPr>
          <w:rFonts w:hint="eastAsia" w:ascii="微软雅黑" w:hAnsi="微软雅黑" w:eastAsia="微软雅黑" w:cs="微软雅黑"/>
          <w:color w:val="000000"/>
          <w:kern w:val="0"/>
          <w:sz w:val="20"/>
          <w:szCs w:val="20"/>
        </w:rPr>
        <w:t>发送经报价人盖章扫描的报价文件。</w:t>
      </w:r>
      <w:r>
        <w:rPr>
          <w:rFonts w:hint="eastAsia" w:ascii="微软雅黑" w:hAnsi="微软雅黑" w:eastAsia="微软雅黑" w:cs="微软雅黑"/>
          <w:kern w:val="0"/>
          <w:sz w:val="20"/>
          <w:szCs w:val="20"/>
        </w:rPr>
        <w:t>报单价一次报出，不得更改</w:t>
      </w:r>
      <w:r>
        <w:rPr>
          <w:rFonts w:hint="eastAsia" w:ascii="微软雅黑" w:hAnsi="微软雅黑" w:eastAsia="微软雅黑" w:cs="微软雅黑"/>
          <w:color w:val="000000"/>
          <w:kern w:val="0"/>
          <w:sz w:val="20"/>
          <w:szCs w:val="20"/>
        </w:rPr>
        <w:t>,填写后不得涂改挖补,否则报价无效。</w:t>
      </w:r>
    </w:p>
    <w:p w14:paraId="2955F1F5">
      <w:pPr>
        <w:spacing w:line="360" w:lineRule="auto"/>
        <w:ind w:firstLine="400" w:firstLineChars="200"/>
        <w:rPr>
          <w:rFonts w:hint="eastAsia" w:ascii="微软雅黑" w:hAnsi="微软雅黑" w:eastAsia="微软雅黑" w:cs="微软雅黑"/>
          <w:b/>
          <w:color w:val="FF0000"/>
          <w:kern w:val="0"/>
          <w:sz w:val="20"/>
          <w:szCs w:val="20"/>
        </w:rPr>
      </w:pPr>
      <w:r>
        <w:rPr>
          <w:rFonts w:hint="eastAsia" w:ascii="微软雅黑" w:hAnsi="微软雅黑" w:eastAsia="微软雅黑" w:cs="微软雅黑"/>
          <w:kern w:val="0"/>
          <w:sz w:val="20"/>
          <w:szCs w:val="20"/>
        </w:rPr>
        <w:t>2、</w:t>
      </w:r>
      <w:r>
        <w:rPr>
          <w:rFonts w:hint="eastAsia" w:ascii="微软雅黑" w:hAnsi="微软雅黑" w:eastAsia="微软雅黑" w:cs="微软雅黑"/>
          <w:b/>
          <w:color w:val="FF0000"/>
          <w:kern w:val="0"/>
          <w:sz w:val="20"/>
          <w:szCs w:val="20"/>
          <w:highlight w:val="yellow"/>
        </w:rPr>
        <w:t>电子报价邮件主题需体现项目编号，否则作为无效报价处理。</w:t>
      </w:r>
    </w:p>
    <w:p w14:paraId="06B20F4C">
      <w:pPr>
        <w:spacing w:line="360" w:lineRule="auto"/>
        <w:ind w:firstLine="400" w:firstLineChars="200"/>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3、报价单必须在</w:t>
      </w:r>
      <w:r>
        <w:rPr>
          <w:rFonts w:hint="eastAsia" w:ascii="微软雅黑" w:hAnsi="微软雅黑" w:eastAsia="微软雅黑" w:cs="微软雅黑"/>
          <w:color w:val="FF0000"/>
          <w:kern w:val="0"/>
          <w:sz w:val="20"/>
          <w:szCs w:val="20"/>
        </w:rPr>
        <w:t>202</w:t>
      </w:r>
      <w:r>
        <w:rPr>
          <w:rFonts w:hint="eastAsia" w:ascii="微软雅黑" w:hAnsi="微软雅黑" w:eastAsia="微软雅黑" w:cs="微软雅黑"/>
          <w:color w:val="FF0000"/>
          <w:kern w:val="0"/>
          <w:sz w:val="20"/>
          <w:szCs w:val="20"/>
          <w:lang w:val="en-US" w:eastAsia="zh-CN"/>
        </w:rPr>
        <w:t>5</w:t>
      </w:r>
      <w:r>
        <w:rPr>
          <w:rFonts w:hint="eastAsia" w:ascii="微软雅黑" w:hAnsi="微软雅黑" w:eastAsia="微软雅黑" w:cs="微软雅黑"/>
          <w:color w:val="FF0000"/>
          <w:kern w:val="0"/>
          <w:sz w:val="20"/>
          <w:szCs w:val="20"/>
        </w:rPr>
        <w:t>年</w:t>
      </w:r>
      <w:r>
        <w:rPr>
          <w:rFonts w:hint="eastAsia" w:ascii="微软雅黑" w:hAnsi="微软雅黑" w:eastAsia="微软雅黑" w:cs="微软雅黑"/>
          <w:color w:val="FF0000"/>
          <w:kern w:val="0"/>
          <w:sz w:val="20"/>
          <w:szCs w:val="20"/>
          <w:lang w:val="en-US" w:eastAsia="zh-CN"/>
        </w:rPr>
        <w:t>9</w:t>
      </w:r>
      <w:r>
        <w:rPr>
          <w:rFonts w:hint="eastAsia" w:ascii="微软雅黑" w:hAnsi="微软雅黑" w:eastAsia="微软雅黑" w:cs="微软雅黑"/>
          <w:color w:val="FF0000"/>
          <w:kern w:val="0"/>
          <w:sz w:val="20"/>
          <w:szCs w:val="20"/>
        </w:rPr>
        <w:t>月</w:t>
      </w:r>
      <w:r>
        <w:rPr>
          <w:rFonts w:hint="eastAsia" w:ascii="微软雅黑" w:hAnsi="微软雅黑" w:eastAsia="微软雅黑" w:cs="微软雅黑"/>
          <w:color w:val="FF0000"/>
          <w:kern w:val="0"/>
          <w:sz w:val="20"/>
          <w:szCs w:val="20"/>
          <w:lang w:val="en-US" w:eastAsia="zh-CN"/>
        </w:rPr>
        <w:t>12</w:t>
      </w:r>
      <w:r>
        <w:rPr>
          <w:rFonts w:hint="eastAsia" w:ascii="微软雅黑" w:hAnsi="微软雅黑" w:eastAsia="微软雅黑" w:cs="微软雅黑"/>
          <w:color w:val="FF0000"/>
          <w:kern w:val="0"/>
          <w:sz w:val="20"/>
          <w:szCs w:val="20"/>
        </w:rPr>
        <w:t>日</w:t>
      </w:r>
      <w:r>
        <w:rPr>
          <w:rFonts w:hint="eastAsia" w:ascii="微软雅黑" w:hAnsi="微软雅黑" w:eastAsia="微软雅黑" w:cs="微软雅黑"/>
          <w:color w:val="FF0000"/>
          <w:kern w:val="0"/>
          <w:sz w:val="20"/>
          <w:szCs w:val="20"/>
          <w:lang w:val="en-US" w:eastAsia="zh-CN"/>
        </w:rPr>
        <w:t>下午17</w:t>
      </w:r>
      <w:r>
        <w:rPr>
          <w:rFonts w:hint="eastAsia" w:ascii="微软雅黑" w:hAnsi="微软雅黑" w:eastAsia="微软雅黑" w:cs="微软雅黑"/>
          <w:color w:val="FF0000"/>
          <w:kern w:val="0"/>
          <w:sz w:val="20"/>
          <w:szCs w:val="20"/>
        </w:rPr>
        <w:t>：00</w:t>
      </w:r>
      <w:r>
        <w:rPr>
          <w:rFonts w:hint="eastAsia" w:ascii="微软雅黑" w:hAnsi="微软雅黑" w:eastAsia="微软雅黑" w:cs="微软雅黑"/>
          <w:color w:val="000000"/>
          <w:kern w:val="0"/>
          <w:sz w:val="20"/>
          <w:szCs w:val="20"/>
        </w:rPr>
        <w:t>（报价截止时间）之前发送至我司指定邮箱；报价开启时间为</w:t>
      </w:r>
      <w:r>
        <w:rPr>
          <w:rFonts w:hint="eastAsia" w:ascii="微软雅黑" w:hAnsi="微软雅黑" w:eastAsia="微软雅黑" w:cs="微软雅黑"/>
          <w:color w:val="FF0000"/>
          <w:kern w:val="0"/>
          <w:sz w:val="20"/>
          <w:szCs w:val="20"/>
        </w:rPr>
        <w:t>202</w:t>
      </w:r>
      <w:r>
        <w:rPr>
          <w:rFonts w:hint="eastAsia" w:ascii="微软雅黑" w:hAnsi="微软雅黑" w:eastAsia="微软雅黑" w:cs="微软雅黑"/>
          <w:color w:val="FF0000"/>
          <w:kern w:val="0"/>
          <w:sz w:val="20"/>
          <w:szCs w:val="20"/>
          <w:lang w:val="en-US" w:eastAsia="zh-CN"/>
        </w:rPr>
        <w:t>5</w:t>
      </w:r>
      <w:r>
        <w:rPr>
          <w:rFonts w:hint="eastAsia" w:ascii="微软雅黑" w:hAnsi="微软雅黑" w:eastAsia="微软雅黑" w:cs="微软雅黑"/>
          <w:color w:val="FF0000"/>
          <w:kern w:val="0"/>
          <w:sz w:val="20"/>
          <w:szCs w:val="20"/>
        </w:rPr>
        <w:t>年</w:t>
      </w:r>
      <w:r>
        <w:rPr>
          <w:rFonts w:hint="eastAsia" w:ascii="微软雅黑" w:hAnsi="微软雅黑" w:eastAsia="微软雅黑" w:cs="微软雅黑"/>
          <w:color w:val="FF0000"/>
          <w:kern w:val="0"/>
          <w:sz w:val="20"/>
          <w:szCs w:val="20"/>
          <w:lang w:val="en-US" w:eastAsia="zh-CN"/>
        </w:rPr>
        <w:t>9</w:t>
      </w:r>
      <w:r>
        <w:rPr>
          <w:rFonts w:hint="eastAsia" w:ascii="微软雅黑" w:hAnsi="微软雅黑" w:eastAsia="微软雅黑" w:cs="微软雅黑"/>
          <w:color w:val="FF0000"/>
          <w:kern w:val="0"/>
          <w:sz w:val="20"/>
          <w:szCs w:val="20"/>
        </w:rPr>
        <w:t>月</w:t>
      </w:r>
      <w:r>
        <w:rPr>
          <w:rFonts w:hint="eastAsia" w:ascii="微软雅黑" w:hAnsi="微软雅黑" w:eastAsia="微软雅黑" w:cs="微软雅黑"/>
          <w:color w:val="FF0000"/>
          <w:kern w:val="0"/>
          <w:sz w:val="20"/>
          <w:szCs w:val="20"/>
          <w:lang w:val="en-US" w:eastAsia="zh-CN"/>
        </w:rPr>
        <w:t>12</w:t>
      </w:r>
      <w:r>
        <w:rPr>
          <w:rFonts w:hint="eastAsia" w:ascii="微软雅黑" w:hAnsi="微软雅黑" w:eastAsia="微软雅黑" w:cs="微软雅黑"/>
          <w:color w:val="FF0000"/>
          <w:kern w:val="0"/>
          <w:sz w:val="20"/>
          <w:szCs w:val="20"/>
        </w:rPr>
        <w:t>日</w:t>
      </w:r>
      <w:r>
        <w:rPr>
          <w:rFonts w:hint="eastAsia" w:ascii="微软雅黑" w:hAnsi="微软雅黑" w:eastAsia="微软雅黑" w:cs="微软雅黑"/>
          <w:color w:val="FF0000"/>
          <w:kern w:val="0"/>
          <w:sz w:val="20"/>
          <w:szCs w:val="20"/>
          <w:lang w:val="en-US" w:eastAsia="zh-CN"/>
        </w:rPr>
        <w:t>下午17</w:t>
      </w:r>
      <w:r>
        <w:rPr>
          <w:rFonts w:hint="eastAsia" w:ascii="微软雅黑" w:hAnsi="微软雅黑" w:eastAsia="微软雅黑" w:cs="微软雅黑"/>
          <w:color w:val="FF0000"/>
          <w:kern w:val="0"/>
          <w:sz w:val="20"/>
          <w:szCs w:val="20"/>
        </w:rPr>
        <w:t>：00</w:t>
      </w:r>
      <w:r>
        <w:rPr>
          <w:rFonts w:hint="eastAsia" w:ascii="微软雅黑" w:hAnsi="微软雅黑" w:eastAsia="微软雅黑" w:cs="微软雅黑"/>
          <w:color w:val="000000"/>
          <w:kern w:val="0"/>
          <w:sz w:val="20"/>
          <w:szCs w:val="20"/>
        </w:rPr>
        <w:t>。报价供应商无需到场。</w:t>
      </w:r>
    </w:p>
    <w:p w14:paraId="467407C2">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color w:val="000000"/>
          <w:kern w:val="0"/>
          <w:sz w:val="20"/>
          <w:szCs w:val="20"/>
        </w:rPr>
        <w:t xml:space="preserve">4、报价供应商须按询价函要求完整进行报价,不得更改内容,不得缺项、漏项。 </w:t>
      </w:r>
      <w:r>
        <w:rPr>
          <w:rFonts w:hint="eastAsia" w:ascii="微软雅黑" w:hAnsi="微软雅黑" w:eastAsia="微软雅黑" w:cs="微软雅黑"/>
          <w:kern w:val="0"/>
          <w:sz w:val="20"/>
          <w:szCs w:val="20"/>
        </w:rPr>
        <w:t xml:space="preserve">        </w:t>
      </w:r>
    </w:p>
    <w:p w14:paraId="33BDB113">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（二）出现以下情况之一的，报价无效：</w:t>
      </w:r>
    </w:p>
    <w:p w14:paraId="4F287B5A">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1、报价文件内容不完整的；</w:t>
      </w:r>
    </w:p>
    <w:p w14:paraId="68160CA0">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2、超过报价截止时间提交报价的；</w:t>
      </w:r>
    </w:p>
    <w:p w14:paraId="52603AEA">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3、报价方式不符合本报价须知要求的；</w:t>
      </w:r>
    </w:p>
    <w:p w14:paraId="7CDFA9DB">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4、报价人有弄虚作假或串标、围标等违法行为的；</w:t>
      </w:r>
    </w:p>
    <w:p w14:paraId="4383EC8C">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5、报价文件不能实质性响应本询价函的。</w:t>
      </w:r>
    </w:p>
    <w:p w14:paraId="7CE0B9B6">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（三）确定成交供应商原则：询价小组将根据实质性响应本询价函要求且报价最低的原则确定成交供应商。</w:t>
      </w:r>
    </w:p>
    <w:p w14:paraId="1FBEC055">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（四）报价人一旦递交报价文件，即视为认可本询价方式及报价须知的所有内容。报价人承诺报价有效期为壹个月。</w:t>
      </w:r>
    </w:p>
    <w:p w14:paraId="14481170">
      <w:pPr>
        <w:spacing w:line="360" w:lineRule="auto"/>
        <w:ind w:firstLine="400" w:firstLineChars="200"/>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五 ) 若报价供应商在报价后又撤销报价或无法履行的次数超过3次及以上的将被纳入黑名单12个月，纳入黑名单时间起12个月内将不得参与万翔网商公司自营商品密封询价采购项目的报价。</w:t>
      </w:r>
    </w:p>
    <w:p w14:paraId="46A7CF28">
      <w:pPr>
        <w:spacing w:line="360" w:lineRule="auto"/>
        <w:ind w:firstLine="4400" w:firstLineChars="2200"/>
        <w:jc w:val="righ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厦门万翔网络商务有限公司</w:t>
      </w:r>
    </w:p>
    <w:p w14:paraId="419813D9">
      <w:pPr>
        <w:spacing w:line="360" w:lineRule="auto"/>
        <w:ind w:firstLine="4800" w:firstLineChars="2400"/>
        <w:jc w:val="righ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202</w:t>
      </w:r>
      <w:r>
        <w:rPr>
          <w:rFonts w:hint="eastAsia" w:ascii="微软雅黑" w:hAnsi="微软雅黑" w:eastAsia="微软雅黑" w:cs="微软雅黑"/>
          <w:kern w:val="0"/>
          <w:sz w:val="20"/>
          <w:szCs w:val="20"/>
          <w:lang w:val="en-US" w:eastAsia="zh-CN"/>
        </w:rPr>
        <w:t>5</w:t>
      </w:r>
      <w:r>
        <w:rPr>
          <w:rFonts w:hint="eastAsia" w:ascii="微软雅黑" w:hAnsi="微软雅黑" w:eastAsia="微软雅黑" w:cs="微软雅黑"/>
          <w:kern w:val="0"/>
          <w:sz w:val="20"/>
          <w:szCs w:val="20"/>
        </w:rPr>
        <w:t>年</w:t>
      </w:r>
      <w:r>
        <w:rPr>
          <w:rFonts w:hint="eastAsia" w:ascii="微软雅黑" w:hAnsi="微软雅黑" w:eastAsia="微软雅黑" w:cs="微软雅黑"/>
          <w:kern w:val="0"/>
          <w:sz w:val="20"/>
          <w:szCs w:val="20"/>
          <w:lang w:val="en-US" w:eastAsia="zh-CN"/>
        </w:rPr>
        <w:t>9</w:t>
      </w:r>
      <w:r>
        <w:rPr>
          <w:rFonts w:hint="eastAsia" w:ascii="微软雅黑" w:hAnsi="微软雅黑" w:eastAsia="微软雅黑" w:cs="微软雅黑"/>
          <w:kern w:val="0"/>
          <w:sz w:val="20"/>
          <w:szCs w:val="20"/>
        </w:rPr>
        <w:t>月</w:t>
      </w:r>
      <w:r>
        <w:rPr>
          <w:rFonts w:hint="eastAsia" w:ascii="微软雅黑" w:hAnsi="微软雅黑" w:eastAsia="微软雅黑" w:cs="微软雅黑"/>
          <w:kern w:val="0"/>
          <w:sz w:val="20"/>
          <w:szCs w:val="20"/>
          <w:lang w:val="en-US" w:eastAsia="zh-CN"/>
        </w:rPr>
        <w:t>12</w:t>
      </w:r>
      <w:r>
        <w:rPr>
          <w:rFonts w:hint="eastAsia" w:ascii="微软雅黑" w:hAnsi="微软雅黑" w:eastAsia="微软雅黑" w:cs="微软雅黑"/>
          <w:kern w:val="0"/>
          <w:sz w:val="20"/>
          <w:szCs w:val="20"/>
        </w:rPr>
        <w:t>日</w:t>
      </w:r>
    </w:p>
    <w:p w14:paraId="52F64BC1">
      <w:pPr>
        <w:spacing w:line="360" w:lineRule="auto"/>
        <w:ind w:firstLine="4600" w:firstLineChars="2300"/>
        <w:rPr>
          <w:rFonts w:hint="eastAsia" w:ascii="微软雅黑" w:hAnsi="微软雅黑" w:eastAsia="微软雅黑" w:cs="微软雅黑"/>
          <w:kern w:val="0"/>
          <w:sz w:val="20"/>
          <w:szCs w:val="20"/>
        </w:rPr>
        <w:sectPr>
          <w:headerReference r:id="rId3" w:type="default"/>
          <w:footerReference r:id="rId4" w:type="default"/>
          <w:footerReference r:id="rId5" w:type="even"/>
          <w:pgSz w:w="11906" w:h="16838"/>
          <w:pgMar w:top="567" w:right="1230" w:bottom="709" w:left="1230" w:header="851" w:footer="992" w:gutter="0"/>
          <w:cols w:space="720" w:num="1"/>
          <w:docGrid w:type="lines" w:linePitch="312" w:charSpace="0"/>
        </w:sectPr>
      </w:pPr>
    </w:p>
    <w:p w14:paraId="67A30367">
      <w:pPr>
        <w:pStyle w:val="8"/>
        <w:spacing w:line="360" w:lineRule="auto"/>
        <w:jc w:val="center"/>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报价单（参考）</w:t>
      </w:r>
    </w:p>
    <w:p w14:paraId="600348C2">
      <w:pPr>
        <w:spacing w:line="380" w:lineRule="exact"/>
        <w:rPr>
          <w:rFonts w:hint="eastAsia" w:ascii="微软雅黑" w:hAnsi="微软雅黑" w:eastAsia="微软雅黑" w:cs="微软雅黑"/>
          <w:sz w:val="20"/>
          <w:szCs w:val="20"/>
        </w:rPr>
      </w:pPr>
    </w:p>
    <w:p w14:paraId="2CF94D7B">
      <w:pPr>
        <w:spacing w:line="38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报价人名称：                                     项目编号∶                                  货币单位：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045"/>
        <w:gridCol w:w="2267"/>
        <w:gridCol w:w="2930"/>
        <w:gridCol w:w="2394"/>
        <w:gridCol w:w="3112"/>
      </w:tblGrid>
      <w:tr w14:paraId="13A2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14:paraId="01C3F47C">
            <w:pPr>
              <w:spacing w:line="360"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rPr>
              <w:t>品名</w:t>
            </w:r>
          </w:p>
        </w:tc>
        <w:tc>
          <w:tcPr>
            <w:tcW w:w="2045" w:type="dxa"/>
            <w:tcBorders>
              <w:top w:val="single" w:color="auto" w:sz="4" w:space="0"/>
              <w:left w:val="single" w:color="auto" w:sz="4" w:space="0"/>
              <w:bottom w:val="single" w:color="auto" w:sz="4" w:space="0"/>
              <w:right w:val="single" w:color="auto" w:sz="4" w:space="0"/>
            </w:tcBorders>
            <w:noWrap w:val="0"/>
            <w:vAlign w:val="center"/>
          </w:tcPr>
          <w:p w14:paraId="73A431AD">
            <w:pPr>
              <w:spacing w:line="360"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rPr>
              <w:t>单位</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0FADBD91">
            <w:pPr>
              <w:spacing w:line="360"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rPr>
              <w:t>数量（套）</w:t>
            </w:r>
          </w:p>
        </w:tc>
        <w:tc>
          <w:tcPr>
            <w:tcW w:w="2930" w:type="dxa"/>
            <w:tcBorders>
              <w:top w:val="single" w:color="auto" w:sz="4" w:space="0"/>
              <w:left w:val="single" w:color="auto" w:sz="4" w:space="0"/>
              <w:bottom w:val="single" w:color="auto" w:sz="4" w:space="0"/>
              <w:right w:val="single" w:color="auto" w:sz="4" w:space="0"/>
            </w:tcBorders>
            <w:noWrap w:val="0"/>
            <w:vAlign w:val="center"/>
          </w:tcPr>
          <w:p w14:paraId="4A86EE8B">
            <w:pPr>
              <w:spacing w:line="360"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rPr>
              <w:t>单价（台）</w:t>
            </w:r>
          </w:p>
        </w:tc>
        <w:tc>
          <w:tcPr>
            <w:tcW w:w="2394" w:type="dxa"/>
            <w:tcBorders>
              <w:top w:val="single" w:color="auto" w:sz="4" w:space="0"/>
              <w:left w:val="single" w:color="auto" w:sz="4" w:space="0"/>
              <w:bottom w:val="single" w:color="auto" w:sz="4" w:space="0"/>
              <w:right w:val="single" w:color="auto" w:sz="4" w:space="0"/>
            </w:tcBorders>
            <w:noWrap w:val="0"/>
            <w:vAlign w:val="center"/>
          </w:tcPr>
          <w:p w14:paraId="70A4E8FA">
            <w:pPr>
              <w:spacing w:line="360" w:lineRule="auto"/>
              <w:ind w:firstLine="400" w:firstLineChars="200"/>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rPr>
              <w:t>合价（元）</w:t>
            </w:r>
          </w:p>
        </w:tc>
        <w:tc>
          <w:tcPr>
            <w:tcW w:w="3112" w:type="dxa"/>
            <w:tcBorders>
              <w:top w:val="single" w:color="auto" w:sz="4" w:space="0"/>
              <w:left w:val="single" w:color="auto" w:sz="4" w:space="0"/>
              <w:bottom w:val="single" w:color="auto" w:sz="4" w:space="0"/>
              <w:right w:val="single" w:color="auto" w:sz="4" w:space="0"/>
            </w:tcBorders>
            <w:noWrap w:val="0"/>
            <w:vAlign w:val="center"/>
          </w:tcPr>
          <w:p w14:paraId="5744924F">
            <w:pPr>
              <w:keepNext w:val="0"/>
              <w:keepLines w:val="0"/>
              <w:widowControl/>
              <w:suppressLineNumbers w:val="0"/>
              <w:jc w:val="center"/>
              <w:textAlignment w:val="center"/>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备注</w:t>
            </w:r>
          </w:p>
        </w:tc>
      </w:tr>
      <w:tr w14:paraId="3693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14:paraId="1A7DB859">
            <w:pPr>
              <w:spacing w:line="380" w:lineRule="exact"/>
              <w:rPr>
                <w:rFonts w:hint="eastAsia" w:ascii="微软雅黑" w:hAnsi="微软雅黑" w:eastAsia="微软雅黑" w:cs="微软雅黑"/>
                <w:sz w:val="20"/>
                <w:szCs w:val="20"/>
              </w:rPr>
            </w:pPr>
          </w:p>
        </w:tc>
        <w:tc>
          <w:tcPr>
            <w:tcW w:w="2045" w:type="dxa"/>
            <w:tcBorders>
              <w:top w:val="single" w:color="auto" w:sz="4" w:space="0"/>
              <w:left w:val="single" w:color="auto" w:sz="4" w:space="0"/>
              <w:bottom w:val="single" w:color="auto" w:sz="4" w:space="0"/>
              <w:right w:val="single" w:color="auto" w:sz="4" w:space="0"/>
            </w:tcBorders>
            <w:noWrap w:val="0"/>
            <w:vAlign w:val="center"/>
          </w:tcPr>
          <w:p w14:paraId="5FCBAFD9">
            <w:pPr>
              <w:spacing w:line="380" w:lineRule="exact"/>
              <w:rPr>
                <w:rFonts w:hint="eastAsia" w:ascii="微软雅黑" w:hAnsi="微软雅黑" w:eastAsia="微软雅黑" w:cs="微软雅黑"/>
                <w:sz w:val="20"/>
                <w:szCs w:val="20"/>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14:paraId="009C33B7">
            <w:pPr>
              <w:spacing w:line="380" w:lineRule="exact"/>
              <w:rPr>
                <w:rFonts w:hint="eastAsia" w:ascii="微软雅黑" w:hAnsi="微软雅黑" w:eastAsia="微软雅黑" w:cs="微软雅黑"/>
                <w:sz w:val="20"/>
                <w:szCs w:val="20"/>
              </w:rPr>
            </w:pPr>
          </w:p>
        </w:tc>
        <w:tc>
          <w:tcPr>
            <w:tcW w:w="2930" w:type="dxa"/>
            <w:tcBorders>
              <w:top w:val="single" w:color="auto" w:sz="4" w:space="0"/>
              <w:left w:val="single" w:color="auto" w:sz="4" w:space="0"/>
              <w:bottom w:val="single" w:color="auto" w:sz="4" w:space="0"/>
              <w:right w:val="single" w:color="auto" w:sz="4" w:space="0"/>
            </w:tcBorders>
            <w:noWrap w:val="0"/>
            <w:vAlign w:val="center"/>
          </w:tcPr>
          <w:p w14:paraId="5570299D">
            <w:pPr>
              <w:spacing w:line="380" w:lineRule="exact"/>
              <w:rPr>
                <w:rFonts w:hint="eastAsia" w:ascii="微软雅黑" w:hAnsi="微软雅黑" w:eastAsia="微软雅黑" w:cs="微软雅黑"/>
                <w:sz w:val="20"/>
                <w:szCs w:val="20"/>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7845820F">
            <w:pPr>
              <w:spacing w:line="380" w:lineRule="exact"/>
              <w:rPr>
                <w:rFonts w:hint="eastAsia" w:ascii="微软雅黑" w:hAnsi="微软雅黑" w:eastAsia="微软雅黑" w:cs="微软雅黑"/>
                <w:sz w:val="20"/>
                <w:szCs w:val="20"/>
              </w:rPr>
            </w:pPr>
          </w:p>
        </w:tc>
        <w:tc>
          <w:tcPr>
            <w:tcW w:w="3112" w:type="dxa"/>
            <w:tcBorders>
              <w:top w:val="single" w:color="auto" w:sz="4" w:space="0"/>
              <w:left w:val="single" w:color="auto" w:sz="4" w:space="0"/>
              <w:bottom w:val="single" w:color="auto" w:sz="4" w:space="0"/>
              <w:right w:val="single" w:color="auto" w:sz="4" w:space="0"/>
            </w:tcBorders>
            <w:noWrap w:val="0"/>
            <w:vAlign w:val="center"/>
          </w:tcPr>
          <w:p w14:paraId="1D63AAE6">
            <w:pPr>
              <w:spacing w:line="380" w:lineRule="exact"/>
              <w:rPr>
                <w:rFonts w:hint="eastAsia" w:ascii="微软雅黑" w:hAnsi="微软雅黑" w:eastAsia="微软雅黑" w:cs="微软雅黑"/>
                <w:sz w:val="20"/>
                <w:szCs w:val="20"/>
              </w:rPr>
            </w:pPr>
          </w:p>
        </w:tc>
      </w:tr>
      <w:tr w14:paraId="6E933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14:paraId="69AD45BA">
            <w:pPr>
              <w:spacing w:line="380" w:lineRule="exact"/>
              <w:rPr>
                <w:rFonts w:hint="eastAsia" w:ascii="微软雅黑" w:hAnsi="微软雅黑" w:eastAsia="微软雅黑" w:cs="微软雅黑"/>
                <w:sz w:val="20"/>
                <w:szCs w:val="20"/>
              </w:rPr>
            </w:pPr>
          </w:p>
        </w:tc>
        <w:tc>
          <w:tcPr>
            <w:tcW w:w="2045" w:type="dxa"/>
            <w:tcBorders>
              <w:top w:val="single" w:color="auto" w:sz="4" w:space="0"/>
              <w:left w:val="single" w:color="auto" w:sz="4" w:space="0"/>
              <w:bottom w:val="single" w:color="auto" w:sz="4" w:space="0"/>
              <w:right w:val="single" w:color="auto" w:sz="4" w:space="0"/>
            </w:tcBorders>
            <w:noWrap w:val="0"/>
            <w:vAlign w:val="center"/>
          </w:tcPr>
          <w:p w14:paraId="4A77DB5D">
            <w:pPr>
              <w:spacing w:line="380" w:lineRule="exact"/>
              <w:rPr>
                <w:rFonts w:hint="eastAsia" w:ascii="微软雅黑" w:hAnsi="微软雅黑" w:eastAsia="微软雅黑" w:cs="微软雅黑"/>
                <w:sz w:val="20"/>
                <w:szCs w:val="20"/>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14:paraId="182BF05F">
            <w:pPr>
              <w:spacing w:line="380" w:lineRule="exact"/>
              <w:rPr>
                <w:rFonts w:hint="eastAsia" w:ascii="微软雅黑" w:hAnsi="微软雅黑" w:eastAsia="微软雅黑" w:cs="微软雅黑"/>
                <w:sz w:val="20"/>
                <w:szCs w:val="20"/>
              </w:rPr>
            </w:pPr>
          </w:p>
        </w:tc>
        <w:tc>
          <w:tcPr>
            <w:tcW w:w="2930" w:type="dxa"/>
            <w:tcBorders>
              <w:top w:val="single" w:color="auto" w:sz="4" w:space="0"/>
              <w:left w:val="single" w:color="auto" w:sz="4" w:space="0"/>
              <w:bottom w:val="single" w:color="auto" w:sz="4" w:space="0"/>
              <w:right w:val="single" w:color="auto" w:sz="4" w:space="0"/>
            </w:tcBorders>
            <w:noWrap w:val="0"/>
            <w:vAlign w:val="center"/>
          </w:tcPr>
          <w:p w14:paraId="17B3FF17">
            <w:pPr>
              <w:spacing w:line="380" w:lineRule="exact"/>
              <w:rPr>
                <w:rFonts w:hint="eastAsia" w:ascii="微软雅黑" w:hAnsi="微软雅黑" w:eastAsia="微软雅黑" w:cs="微软雅黑"/>
                <w:sz w:val="20"/>
                <w:szCs w:val="20"/>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28CF5C0D">
            <w:pPr>
              <w:spacing w:line="380" w:lineRule="exact"/>
              <w:rPr>
                <w:rFonts w:hint="eastAsia" w:ascii="微软雅黑" w:hAnsi="微软雅黑" w:eastAsia="微软雅黑" w:cs="微软雅黑"/>
                <w:sz w:val="20"/>
                <w:szCs w:val="20"/>
              </w:rPr>
            </w:pPr>
          </w:p>
        </w:tc>
        <w:tc>
          <w:tcPr>
            <w:tcW w:w="3112" w:type="dxa"/>
            <w:tcBorders>
              <w:top w:val="single" w:color="auto" w:sz="4" w:space="0"/>
              <w:left w:val="single" w:color="auto" w:sz="4" w:space="0"/>
              <w:bottom w:val="single" w:color="auto" w:sz="4" w:space="0"/>
              <w:right w:val="single" w:color="auto" w:sz="4" w:space="0"/>
            </w:tcBorders>
            <w:noWrap w:val="0"/>
            <w:vAlign w:val="center"/>
          </w:tcPr>
          <w:p w14:paraId="0E9DDC19">
            <w:pPr>
              <w:spacing w:line="380" w:lineRule="exact"/>
              <w:rPr>
                <w:rFonts w:hint="eastAsia" w:ascii="微软雅黑" w:hAnsi="微软雅黑" w:eastAsia="微软雅黑" w:cs="微软雅黑"/>
                <w:sz w:val="20"/>
                <w:szCs w:val="20"/>
              </w:rPr>
            </w:pPr>
          </w:p>
        </w:tc>
      </w:tr>
      <w:tr w14:paraId="5D5D2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14:paraId="081F41FC">
            <w:pPr>
              <w:spacing w:line="380" w:lineRule="exact"/>
              <w:rPr>
                <w:rFonts w:hint="eastAsia" w:ascii="微软雅黑" w:hAnsi="微软雅黑" w:eastAsia="微软雅黑" w:cs="微软雅黑"/>
                <w:sz w:val="20"/>
                <w:szCs w:val="20"/>
              </w:rPr>
            </w:pPr>
          </w:p>
        </w:tc>
        <w:tc>
          <w:tcPr>
            <w:tcW w:w="2045" w:type="dxa"/>
            <w:tcBorders>
              <w:top w:val="single" w:color="auto" w:sz="4" w:space="0"/>
              <w:left w:val="single" w:color="auto" w:sz="4" w:space="0"/>
              <w:bottom w:val="single" w:color="auto" w:sz="4" w:space="0"/>
              <w:right w:val="single" w:color="auto" w:sz="4" w:space="0"/>
            </w:tcBorders>
            <w:noWrap w:val="0"/>
            <w:vAlign w:val="center"/>
          </w:tcPr>
          <w:p w14:paraId="185BBD36">
            <w:pPr>
              <w:spacing w:line="380" w:lineRule="exact"/>
              <w:rPr>
                <w:rFonts w:hint="eastAsia" w:ascii="微软雅黑" w:hAnsi="微软雅黑" w:eastAsia="微软雅黑" w:cs="微软雅黑"/>
                <w:sz w:val="20"/>
                <w:szCs w:val="20"/>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14:paraId="16DE28CF">
            <w:pPr>
              <w:spacing w:line="380" w:lineRule="exact"/>
              <w:rPr>
                <w:rFonts w:hint="eastAsia" w:ascii="微软雅黑" w:hAnsi="微软雅黑" w:eastAsia="微软雅黑" w:cs="微软雅黑"/>
                <w:sz w:val="20"/>
                <w:szCs w:val="20"/>
              </w:rPr>
            </w:pPr>
          </w:p>
        </w:tc>
        <w:tc>
          <w:tcPr>
            <w:tcW w:w="2930" w:type="dxa"/>
            <w:tcBorders>
              <w:top w:val="single" w:color="auto" w:sz="4" w:space="0"/>
              <w:left w:val="single" w:color="auto" w:sz="4" w:space="0"/>
              <w:bottom w:val="single" w:color="auto" w:sz="4" w:space="0"/>
              <w:right w:val="single" w:color="auto" w:sz="4" w:space="0"/>
            </w:tcBorders>
            <w:noWrap w:val="0"/>
            <w:vAlign w:val="center"/>
          </w:tcPr>
          <w:p w14:paraId="019883D8">
            <w:pPr>
              <w:spacing w:line="380" w:lineRule="exact"/>
              <w:rPr>
                <w:rFonts w:hint="eastAsia" w:ascii="微软雅黑" w:hAnsi="微软雅黑" w:eastAsia="微软雅黑" w:cs="微软雅黑"/>
                <w:sz w:val="20"/>
                <w:szCs w:val="20"/>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6D4F076F">
            <w:pPr>
              <w:spacing w:line="380" w:lineRule="exact"/>
              <w:rPr>
                <w:rFonts w:hint="eastAsia" w:ascii="微软雅黑" w:hAnsi="微软雅黑" w:eastAsia="微软雅黑" w:cs="微软雅黑"/>
                <w:sz w:val="20"/>
                <w:szCs w:val="20"/>
              </w:rPr>
            </w:pPr>
          </w:p>
        </w:tc>
        <w:tc>
          <w:tcPr>
            <w:tcW w:w="3112" w:type="dxa"/>
            <w:tcBorders>
              <w:top w:val="single" w:color="auto" w:sz="4" w:space="0"/>
              <w:left w:val="single" w:color="auto" w:sz="4" w:space="0"/>
              <w:bottom w:val="single" w:color="auto" w:sz="4" w:space="0"/>
              <w:right w:val="single" w:color="auto" w:sz="4" w:space="0"/>
            </w:tcBorders>
            <w:noWrap w:val="0"/>
            <w:vAlign w:val="center"/>
          </w:tcPr>
          <w:p w14:paraId="6D4311F9">
            <w:pPr>
              <w:spacing w:line="380" w:lineRule="exact"/>
              <w:rPr>
                <w:rFonts w:hint="eastAsia" w:ascii="微软雅黑" w:hAnsi="微软雅黑" w:eastAsia="微软雅黑" w:cs="微软雅黑"/>
                <w:sz w:val="20"/>
                <w:szCs w:val="20"/>
              </w:rPr>
            </w:pPr>
          </w:p>
        </w:tc>
      </w:tr>
      <w:tr w14:paraId="0234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14:paraId="0D43C257">
            <w:pPr>
              <w:spacing w:line="380" w:lineRule="exact"/>
              <w:rPr>
                <w:rFonts w:hint="eastAsia" w:ascii="微软雅黑" w:hAnsi="微软雅黑" w:eastAsia="微软雅黑" w:cs="微软雅黑"/>
                <w:sz w:val="20"/>
                <w:szCs w:val="20"/>
              </w:rPr>
            </w:pPr>
          </w:p>
        </w:tc>
        <w:tc>
          <w:tcPr>
            <w:tcW w:w="2045" w:type="dxa"/>
            <w:tcBorders>
              <w:top w:val="single" w:color="auto" w:sz="4" w:space="0"/>
              <w:left w:val="single" w:color="auto" w:sz="4" w:space="0"/>
              <w:bottom w:val="single" w:color="auto" w:sz="4" w:space="0"/>
              <w:right w:val="single" w:color="auto" w:sz="4" w:space="0"/>
            </w:tcBorders>
            <w:noWrap w:val="0"/>
            <w:vAlign w:val="center"/>
          </w:tcPr>
          <w:p w14:paraId="2EFE6F66">
            <w:pPr>
              <w:spacing w:line="380" w:lineRule="exact"/>
              <w:rPr>
                <w:rFonts w:hint="eastAsia" w:ascii="微软雅黑" w:hAnsi="微软雅黑" w:eastAsia="微软雅黑" w:cs="微软雅黑"/>
                <w:sz w:val="20"/>
                <w:szCs w:val="20"/>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14:paraId="5346A3B9">
            <w:pPr>
              <w:spacing w:line="380" w:lineRule="exact"/>
              <w:rPr>
                <w:rFonts w:hint="eastAsia" w:ascii="微软雅黑" w:hAnsi="微软雅黑" w:eastAsia="微软雅黑" w:cs="微软雅黑"/>
                <w:sz w:val="20"/>
                <w:szCs w:val="20"/>
              </w:rPr>
            </w:pPr>
          </w:p>
        </w:tc>
        <w:tc>
          <w:tcPr>
            <w:tcW w:w="2930" w:type="dxa"/>
            <w:tcBorders>
              <w:top w:val="single" w:color="auto" w:sz="4" w:space="0"/>
              <w:left w:val="single" w:color="auto" w:sz="4" w:space="0"/>
              <w:bottom w:val="single" w:color="auto" w:sz="4" w:space="0"/>
              <w:right w:val="single" w:color="auto" w:sz="4" w:space="0"/>
            </w:tcBorders>
            <w:noWrap w:val="0"/>
            <w:vAlign w:val="center"/>
          </w:tcPr>
          <w:p w14:paraId="680DE843">
            <w:pPr>
              <w:spacing w:line="380" w:lineRule="exact"/>
              <w:rPr>
                <w:rFonts w:hint="eastAsia" w:ascii="微软雅黑" w:hAnsi="微软雅黑" w:eastAsia="微软雅黑" w:cs="微软雅黑"/>
                <w:sz w:val="20"/>
                <w:szCs w:val="20"/>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453DCA0F">
            <w:pPr>
              <w:spacing w:line="380" w:lineRule="exact"/>
              <w:rPr>
                <w:rFonts w:hint="eastAsia" w:ascii="微软雅黑" w:hAnsi="微软雅黑" w:eastAsia="微软雅黑" w:cs="微软雅黑"/>
                <w:sz w:val="20"/>
                <w:szCs w:val="20"/>
              </w:rPr>
            </w:pPr>
          </w:p>
        </w:tc>
        <w:tc>
          <w:tcPr>
            <w:tcW w:w="3112" w:type="dxa"/>
            <w:tcBorders>
              <w:top w:val="single" w:color="auto" w:sz="4" w:space="0"/>
              <w:left w:val="single" w:color="auto" w:sz="4" w:space="0"/>
              <w:bottom w:val="single" w:color="auto" w:sz="4" w:space="0"/>
              <w:right w:val="single" w:color="auto" w:sz="4" w:space="0"/>
            </w:tcBorders>
            <w:noWrap w:val="0"/>
            <w:vAlign w:val="center"/>
          </w:tcPr>
          <w:p w14:paraId="50C4D1F1">
            <w:pPr>
              <w:spacing w:line="380" w:lineRule="exact"/>
              <w:rPr>
                <w:rFonts w:hint="eastAsia" w:ascii="微软雅黑" w:hAnsi="微软雅黑" w:eastAsia="微软雅黑" w:cs="微软雅黑"/>
                <w:sz w:val="20"/>
                <w:szCs w:val="20"/>
              </w:rPr>
            </w:pPr>
          </w:p>
        </w:tc>
      </w:tr>
      <w:tr w14:paraId="0CBB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14:paraId="4E6FD9B3">
            <w:pPr>
              <w:spacing w:line="380" w:lineRule="exact"/>
              <w:rPr>
                <w:rFonts w:hint="eastAsia" w:ascii="微软雅黑" w:hAnsi="微软雅黑" w:eastAsia="微软雅黑" w:cs="微软雅黑"/>
                <w:sz w:val="20"/>
                <w:szCs w:val="20"/>
              </w:rPr>
            </w:pPr>
          </w:p>
        </w:tc>
        <w:tc>
          <w:tcPr>
            <w:tcW w:w="2045" w:type="dxa"/>
            <w:tcBorders>
              <w:top w:val="single" w:color="auto" w:sz="4" w:space="0"/>
              <w:left w:val="single" w:color="auto" w:sz="4" w:space="0"/>
              <w:bottom w:val="single" w:color="auto" w:sz="4" w:space="0"/>
              <w:right w:val="single" w:color="auto" w:sz="4" w:space="0"/>
            </w:tcBorders>
            <w:noWrap w:val="0"/>
            <w:vAlign w:val="center"/>
          </w:tcPr>
          <w:p w14:paraId="426E06F7">
            <w:pPr>
              <w:spacing w:line="380" w:lineRule="exact"/>
              <w:rPr>
                <w:rFonts w:hint="eastAsia" w:ascii="微软雅黑" w:hAnsi="微软雅黑" w:eastAsia="微软雅黑" w:cs="微软雅黑"/>
                <w:sz w:val="20"/>
                <w:szCs w:val="20"/>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14:paraId="3A97CC31">
            <w:pPr>
              <w:spacing w:line="380" w:lineRule="exact"/>
              <w:rPr>
                <w:rFonts w:hint="eastAsia" w:ascii="微软雅黑" w:hAnsi="微软雅黑" w:eastAsia="微软雅黑" w:cs="微软雅黑"/>
                <w:sz w:val="20"/>
                <w:szCs w:val="20"/>
              </w:rPr>
            </w:pPr>
          </w:p>
        </w:tc>
        <w:tc>
          <w:tcPr>
            <w:tcW w:w="2930" w:type="dxa"/>
            <w:tcBorders>
              <w:top w:val="single" w:color="auto" w:sz="4" w:space="0"/>
              <w:left w:val="single" w:color="auto" w:sz="4" w:space="0"/>
              <w:bottom w:val="single" w:color="auto" w:sz="4" w:space="0"/>
              <w:right w:val="single" w:color="auto" w:sz="4" w:space="0"/>
            </w:tcBorders>
            <w:noWrap w:val="0"/>
            <w:vAlign w:val="center"/>
          </w:tcPr>
          <w:p w14:paraId="601E6975">
            <w:pPr>
              <w:spacing w:line="380" w:lineRule="exact"/>
              <w:rPr>
                <w:rFonts w:hint="eastAsia" w:ascii="微软雅黑" w:hAnsi="微软雅黑" w:eastAsia="微软雅黑" w:cs="微软雅黑"/>
                <w:sz w:val="20"/>
                <w:szCs w:val="20"/>
              </w:rPr>
            </w:pPr>
          </w:p>
        </w:tc>
        <w:tc>
          <w:tcPr>
            <w:tcW w:w="2394" w:type="dxa"/>
            <w:tcBorders>
              <w:top w:val="single" w:color="auto" w:sz="4" w:space="0"/>
              <w:left w:val="single" w:color="auto" w:sz="4" w:space="0"/>
              <w:bottom w:val="single" w:color="auto" w:sz="4" w:space="0"/>
              <w:right w:val="single" w:color="auto" w:sz="4" w:space="0"/>
            </w:tcBorders>
            <w:noWrap w:val="0"/>
            <w:vAlign w:val="center"/>
          </w:tcPr>
          <w:p w14:paraId="6FAEE874">
            <w:pPr>
              <w:spacing w:line="380" w:lineRule="exact"/>
              <w:rPr>
                <w:rFonts w:hint="eastAsia" w:ascii="微软雅黑" w:hAnsi="微软雅黑" w:eastAsia="微软雅黑" w:cs="微软雅黑"/>
                <w:sz w:val="20"/>
                <w:szCs w:val="20"/>
              </w:rPr>
            </w:pPr>
          </w:p>
        </w:tc>
        <w:tc>
          <w:tcPr>
            <w:tcW w:w="3112" w:type="dxa"/>
            <w:tcBorders>
              <w:top w:val="single" w:color="auto" w:sz="4" w:space="0"/>
              <w:left w:val="single" w:color="auto" w:sz="4" w:space="0"/>
              <w:bottom w:val="single" w:color="auto" w:sz="4" w:space="0"/>
              <w:right w:val="single" w:color="auto" w:sz="4" w:space="0"/>
            </w:tcBorders>
            <w:noWrap w:val="0"/>
            <w:vAlign w:val="center"/>
          </w:tcPr>
          <w:p w14:paraId="32DEFB4B">
            <w:pPr>
              <w:spacing w:line="380" w:lineRule="exact"/>
              <w:rPr>
                <w:rFonts w:hint="eastAsia" w:ascii="微软雅黑" w:hAnsi="微软雅黑" w:eastAsia="微软雅黑" w:cs="微软雅黑"/>
                <w:sz w:val="20"/>
                <w:szCs w:val="20"/>
              </w:rPr>
            </w:pPr>
          </w:p>
        </w:tc>
      </w:tr>
      <w:tr w14:paraId="37F8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4128" w:type="dxa"/>
            <w:gridSpan w:val="6"/>
            <w:tcBorders>
              <w:top w:val="single" w:color="auto" w:sz="4" w:space="0"/>
              <w:left w:val="single" w:color="auto" w:sz="4" w:space="0"/>
              <w:bottom w:val="single" w:color="auto" w:sz="4" w:space="0"/>
              <w:right w:val="single" w:color="auto" w:sz="4" w:space="0"/>
            </w:tcBorders>
            <w:noWrap w:val="0"/>
            <w:vAlign w:val="center"/>
          </w:tcPr>
          <w:p w14:paraId="46A81981">
            <w:pPr>
              <w:spacing w:line="380" w:lineRule="exact"/>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总价：大写：                            小写：               </w:t>
            </w:r>
          </w:p>
        </w:tc>
      </w:tr>
    </w:tbl>
    <w:p w14:paraId="3B6E8454">
      <w:pPr>
        <w:spacing w:line="380" w:lineRule="exact"/>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报价人提交的报价文件中与本询价函的要求有不同时，应在报价文件中特别说明，否则视为报价人接受本询价函的所有要求。报价人存在弄虚作假行为的，将依法承担相应的法律责任。</w:t>
      </w:r>
    </w:p>
    <w:p w14:paraId="7F954802">
      <w:pPr>
        <w:spacing w:line="380" w:lineRule="exact"/>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                                                                      报价人盖章</w:t>
      </w:r>
    </w:p>
    <w:p w14:paraId="1A54268D">
      <w:pPr>
        <w:rPr>
          <w:rFonts w:hint="eastAsia" w:ascii="微软雅黑" w:hAnsi="微软雅黑" w:eastAsia="微软雅黑" w:cs="微软雅黑"/>
          <w:sz w:val="20"/>
          <w:szCs w:val="20"/>
        </w:rPr>
      </w:pPr>
    </w:p>
    <w:p w14:paraId="27481498">
      <w:pPr>
        <w:jc w:val="center"/>
        <w:rPr>
          <w:rFonts w:hint="eastAsia" w:ascii="微软雅黑" w:hAnsi="微软雅黑" w:eastAsia="微软雅黑" w:cs="微软雅黑"/>
          <w:b/>
          <w:bCs/>
          <w:sz w:val="20"/>
          <w:szCs w:val="20"/>
          <w:lang w:val="en-US" w:eastAsia="zh-CN"/>
        </w:rPr>
      </w:pPr>
      <w:r>
        <w:rPr>
          <w:rFonts w:hint="eastAsia" w:ascii="微软雅黑" w:hAnsi="微软雅黑" w:eastAsia="微软雅黑" w:cs="微软雅黑"/>
          <w:b/>
          <w:bCs/>
          <w:sz w:val="20"/>
          <w:szCs w:val="20"/>
          <w:lang w:val="en-US" w:eastAsia="zh-CN"/>
        </w:rPr>
        <w:t>报价承诺</w:t>
      </w:r>
    </w:p>
    <w:p w14:paraId="3B4E6B6B">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1、 服务安全保障</w:t>
      </w:r>
    </w:p>
    <w:p w14:paraId="40598C9E">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服务人员均经专业培训并持证上岗，严格遵循安全操作规程。作业前将全面检查现场环境，确保无安全隐患；作业中将正确使用专业工具及安全防护设备（如安全带、手套等），并设置醒目的施工警示区，杜绝高空坠物、漏电、人员伤亡等安全事故的发生。</w:t>
      </w:r>
    </w:p>
    <w:p w14:paraId="1665C474">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2、 安全责任划分</w:t>
      </w:r>
    </w:p>
    <w:p w14:paraId="512931CD">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施工前： 服务人员检查设备及环境的安全性，确保现场电源已完全切断，并提供必要的作业条件（如专用插座、无障碍作业空间等）。</w:t>
      </w:r>
    </w:p>
    <w:p w14:paraId="08D40783">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施工中： 因服务人员方操作不当、违反安全规程或使用不合格工具所造成的自身人身伤害、设备损坏或第三方财产及人身损害，由我司承担全部责任。</w:t>
      </w:r>
    </w:p>
    <w:p w14:paraId="7BEAB06A">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施工后： 设备拆卸完毕后，报价单位因检查拆卸后的现场环境安全，确保不存在安全风险。若因未未做好安全检查所造成的自身人身伤害、设备损坏或第三方财产及人身损害，由我司承担全部责任。</w:t>
      </w:r>
    </w:p>
    <w:p w14:paraId="7DC1F6C6">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3、 服务标准</w:t>
      </w:r>
    </w:p>
    <w:p w14:paraId="60E93EFA">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专业规范： 严格按照厂家推荐的拆机流程操作，优先回收制冷剂，避免直接排放造成环境污染。</w:t>
      </w:r>
    </w:p>
    <w:p w14:paraId="4413BD2C">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现场整洁： 施工过程中采取防尘防污措施，作业完成后清理现场，恢复作业前状态，并将所有拆卸下的废旧配件及垃圾一并带走 。</w:t>
      </w:r>
    </w:p>
    <w:p w14:paraId="47E9B53F">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设备保护： 拆机过程中对室内环境进行必要保护，避免磕碰损坏。</w:t>
      </w:r>
    </w:p>
    <w:p w14:paraId="61372068">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守时守信： 预约时间准时上门，高效完成作业。</w:t>
      </w:r>
    </w:p>
    <w:p w14:paraId="63C93693">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4、 服务内容</w:t>
      </w:r>
    </w:p>
    <w:p w14:paraId="0A3225D8">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本次热水器及空调拆机服务主要包括：</w:t>
      </w:r>
    </w:p>
    <w:p w14:paraId="29409306">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前期准备： 现场勘测，制定安全拆机方案。</w:t>
      </w:r>
    </w:p>
    <w:p w14:paraId="4F0C47B5">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安全断电： 确认空调及热水器电源已关闭，并安全切断电源连接。</w:t>
      </w:r>
    </w:p>
    <w:p w14:paraId="372E0709">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空调回收制冷剂： 使用专业设备将管道内的制冷剂完全回收到室外机中。</w:t>
      </w:r>
    </w:p>
    <w:p w14:paraId="3A5153E3">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拆卸连接管： 拆卸室内空调外机连接铜管、电缆及排水管。</w:t>
      </w:r>
    </w:p>
    <w:p w14:paraId="076FD549">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拆卸机体： 安全拆卸并取下空调室内机与室外机。</w:t>
      </w:r>
    </w:p>
    <w:p w14:paraId="3B665538">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封装接口： 对拆卸后的空调管道接口进行密封保护，防止灰尘水分进入。</w:t>
      </w:r>
    </w:p>
    <w:p w14:paraId="1F27D138">
      <w:pPr>
        <w:widowControl w:val="0"/>
        <w:numPr>
          <w:ilvl w:val="0"/>
          <w:numId w:val="0"/>
        </w:numPr>
        <w:spacing w:line="360" w:lineRule="auto"/>
        <w:ind w:firstLine="400" w:firstLineChars="200"/>
        <w:jc w:val="both"/>
        <w:rPr>
          <w:rFonts w:hint="eastAsia" w:ascii="微软雅黑" w:hAnsi="微软雅黑" w:eastAsia="微软雅黑" w:cs="微软雅黑"/>
          <w:kern w:val="0"/>
          <w:sz w:val="20"/>
          <w:szCs w:val="20"/>
          <w:lang w:val="en-US" w:eastAsia="zh-CN" w:bidi="ar-SA"/>
        </w:rPr>
      </w:pPr>
      <w:r>
        <w:rPr>
          <w:rFonts w:hint="eastAsia" w:ascii="微软雅黑" w:hAnsi="微软雅黑" w:eastAsia="微软雅黑" w:cs="微软雅黑"/>
          <w:kern w:val="0"/>
          <w:sz w:val="20"/>
          <w:szCs w:val="20"/>
          <w:lang w:val="en-US" w:eastAsia="zh-CN" w:bidi="ar-SA"/>
        </w:rPr>
        <w:t>场地清理： 清理作业区域，妥善运走废旧设备。</w:t>
      </w:r>
    </w:p>
    <w:p w14:paraId="3BC42626">
      <w:pPr>
        <w:jc w:val="right"/>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承诺单位：*****有限公司（盖章）</w:t>
      </w:r>
    </w:p>
    <w:p w14:paraId="7C742554">
      <w:pPr>
        <w:jc w:val="right"/>
        <w:rPr>
          <w:rFonts w:hint="default"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承诺时间：2025年9月12日</w:t>
      </w: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B476E">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7996C7C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0240F">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14:paraId="6568B57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5F703">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E389F"/>
    <w:multiLevelType w:val="singleLevel"/>
    <w:tmpl w:val="1DCE389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ZWI3ZWE5NzA2MGYxNDcwMjExOTdkODI5YjI2YjQifQ=="/>
  </w:docVars>
  <w:rsids>
    <w:rsidRoot w:val="00000000"/>
    <w:rsid w:val="00EF7E33"/>
    <w:rsid w:val="03FD31CD"/>
    <w:rsid w:val="04714B20"/>
    <w:rsid w:val="08FF7C19"/>
    <w:rsid w:val="0A4438EB"/>
    <w:rsid w:val="100E76C7"/>
    <w:rsid w:val="12905EB9"/>
    <w:rsid w:val="17D82A95"/>
    <w:rsid w:val="193D2E8B"/>
    <w:rsid w:val="1A9F1BB8"/>
    <w:rsid w:val="1DB1082F"/>
    <w:rsid w:val="1EDD7218"/>
    <w:rsid w:val="23B75C54"/>
    <w:rsid w:val="25024FE5"/>
    <w:rsid w:val="2DE928C9"/>
    <w:rsid w:val="31E1107A"/>
    <w:rsid w:val="376C4B50"/>
    <w:rsid w:val="3B4903AC"/>
    <w:rsid w:val="3C2800DF"/>
    <w:rsid w:val="3FC4615E"/>
    <w:rsid w:val="40263C0B"/>
    <w:rsid w:val="43EC5EBA"/>
    <w:rsid w:val="45905EAD"/>
    <w:rsid w:val="50485540"/>
    <w:rsid w:val="528A146C"/>
    <w:rsid w:val="53AA2C5B"/>
    <w:rsid w:val="56244AF3"/>
    <w:rsid w:val="5A2F3056"/>
    <w:rsid w:val="5D88403F"/>
    <w:rsid w:val="5E48511F"/>
    <w:rsid w:val="5F247707"/>
    <w:rsid w:val="6725015E"/>
    <w:rsid w:val="675E59B4"/>
    <w:rsid w:val="676C736F"/>
    <w:rsid w:val="697D346B"/>
    <w:rsid w:val="6B7D61E7"/>
    <w:rsid w:val="73620B1A"/>
    <w:rsid w:val="74035919"/>
    <w:rsid w:val="773A78A3"/>
    <w:rsid w:val="7EEA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kern w:val="0"/>
      <w:sz w:val="20"/>
      <w:szCs w:val="21"/>
    </w:rPr>
  </w:style>
  <w:style w:type="paragraph" w:styleId="3">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page number"/>
    <w:basedOn w:val="6"/>
    <w:qFormat/>
    <w:uiPriority w:val="0"/>
  </w:style>
  <w:style w:type="paragraph" w:customStyle="1" w:styleId="8">
    <w:name w:val="样式3"/>
    <w:basedOn w:val="2"/>
    <w:qFormat/>
    <w:uiPriority w:val="0"/>
    <w:pPr>
      <w:spacing w:line="0" w:lineRule="atLeast"/>
      <w:outlineLvl w:val="0"/>
    </w:pPr>
    <w:rPr>
      <w:rFonts w:cs="Times New Roman"/>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2617</Words>
  <Characters>2708</Characters>
  <Lines>0</Lines>
  <Paragraphs>0</Paragraphs>
  <TotalTime>16</TotalTime>
  <ScaleCrop>false</ScaleCrop>
  <LinksUpToDate>false</LinksUpToDate>
  <CharactersWithSpaces>2950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2022-11-26T03:29:00Z</dcterms:created>
  <dc:creator>user</dc:creator>
  <cp:lastModifiedBy>Liuuuuu-</cp:lastModifiedBy>
  <dcterms:modified xsi:type="dcterms:W3CDTF">2025-09-12T02:37:28Z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B8BA144A54CD4D27A70BABD125F776E8_13</vt:lpwstr>
  </property>
  <property fmtid="{D5CDD505-2E9C-101B-9397-08002B2CF9AE}" pid="4" name="KSOTemplateDocerSaveRecord">
    <vt:lpwstr>eyJoZGlkIjoiNjMwMWNkOTRjZDQzNDFlZmU5ODAyNDc1ZTI0Y2ZmMWUiLCJ1c2VySWQiOiI2MzMxMzgxNjcifQ==</vt:lpwstr>
  </property>
</Properties>
</file>