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2025至2026学年金海小学及所属完小保安服务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CGXM-2025-350213-00411[2025]00185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[350213]wx[CS]2025001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厦门市翔安区金海小学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厦门市翔安区金海小学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2025至2026学年金海小学及所属完小保安服务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2025至2026学年金海小学及所属完小保安服务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CGXM-2025-350213-00411[2025]00185</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[350213]wx[CS]2025001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1,140,700.00</w:t>
      </w:r>
    </w:p>
    <w:p>
      <w:pPr>
        <w:pStyle w:val="null3"/>
        <w:jc w:val="left"/>
      </w:pPr>
      <w:r>
        <w:rPr>
          <w:rFonts w:ascii="仿宋_GB2312" w:hAnsi="仿宋_GB2312" w:cs="仿宋_GB2312" w:eastAsia="仿宋_GB2312"/>
        </w:rPr>
        <w:t>采购包最高限价（元）: 1,140,700.00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2025至2026学年金海小学及所属完小保安服务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1,140,700.00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2025至2026学年金海小学及所属完小保安服务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1,140,700.00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2025至2026学年金海小学及所属完小保安服务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2025至2026学年金海小学及所属完小保安服务</w:t>
            </w:r>
          </w:p>
        </w:tc>
        <w:tc>
          <w:tcPr>
            <w:tcW w:type="dxa" w:w="2076"/>
          </w:tcPr>
          <w:p>
            <w:pPr>
              <w:pStyle w:val="null3"/>
              <w:jc w:val="left"/>
            </w:pPr>
            <w:r>
              <w:rPr>
                <w:rFonts w:ascii="仿宋_GB2312" w:hAnsi="仿宋_GB2312" w:cs="仿宋_GB2312" w:eastAsia="仿宋_GB2312"/>
              </w:rPr>
              <w:t>2025至2026学年金海小学及所属完小保安服务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1,140,700.00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厦门市翔安区金海小学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厦门市翔安区金海街道鼓锣二里36号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15880236232</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郭锦祥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15960841216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c>
                <w:tcPr>
                  <w:tcW w:type="dxa" w:w="1418"/>
                </w:tcPr>
                <w:p>
                  <w:pPr>
                    <w:pStyle w:val="null3"/>
                    <w:jc w:val="left"/>
                  </w:pPr>
                  <w:r>
                    <w:rPr>
                      <w:rFonts w:ascii="仿宋_GB2312" w:hAnsi="仿宋_GB2312" w:cs="仿宋_GB2312" w:eastAsia="仿宋_GB2312"/>
                    </w:rPr>
                    <w:t>1、信用信息查询渠道：资格审查小组通过“信用中国”网站（www.creditchina.gov.cn）、中国政府采购网（www.ccgp.gov.cn）、信用中国(福建厦门)网站（credit.xm.gov.cn）查询所有供应商的信用信息。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1、本项目组织统一踏勘，踏勘时间：报名截止之日后第一个工作日上午09:30—10:30期间，逾期不候。供应商可自行对项目现场及周围环境进行踏勘，以便获取有关编制响应文件和签署合同所涉及现场的资料。供应商应自行承担踏勘现场所发生的所有费用。 2、现场踏勘联系人：林老师，联系方式：0592-7680863。 3、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 4、采购人向供应商提供的有关现场的资料和数据，是采购人现有的能被供应商利用的资料。采购人对供应商做出的理解、推论和结论均不负责任。</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翔安区政府采购监管部门</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代理服务费收费标准：服务类: 中标金额 (万元)费率;[0-100]1.5%;(100-500]0.8%;(500-1000]0.45%。注:1、代 理服务费的收取按差额定率累进法计算,由中标人支付。 2、中标人以 转账或汇款方式提交。 3、中标人为中小企业的，其代 理服务费按照上述服务收费标准下浮10%进行支付。 4、因供应商自 身原因导致最终无法承接项目的，代理服务费不予退还。（若后续未续签成交供应商可以申请退回 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三章所述内容与其它部分的条款发生理解冲突，则以第三章所述内容为准；如采购文件发生变更，则相关条款的解释以更改通知为准。（6）质疑函要求 供应 商提出质疑应当提交质疑函和必要的证明材料。质疑函应当包括下列内容： (一)供应 商的姓名或者名 称名 称、地址、邮编、联系人及联系电话; (二)质疑项目的名 称名 称、编号; (三)具体、明确的质疑事项和与质疑事项相关的请求; (四)事实依据; (五)必要的法律依据; (六)提出质疑的日期。 供应 商为自然人的，应当由本人签字;供应 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注：提交质疑函须附上系统下载文件登记截图，质疑函须符合采购文件的要求。</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整体方案进行评价：①有针对本项目提供服务整体方案的得2.8分；②在满足①的基础上，方案包含但不限于服务整体方案、整体目标、服务质量控制方式、服务预期效果，各部分内容详细完整，符合本项目实际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踏勘报告进行评价：①有针对本项目提供踏勘报告的得2.8分；②在满足①的基础上，踏勘报备包括但不限于踏勘图片及描述、现存问题描述、改进措施及建议等，各部分内容详细完整，符合本项目实际情况，有利于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的分析及难点对策：通过对本项目现场环境整体布局、配套设施设备、周边环境等方面的分析，列出本项目管理上的重点、难点，提出相应的对策。每提出一个难点或重点及有效的解决措施并且能应用于本项目的得 1分，满分3分；未提供或提供的内容与本项目无关的不得分。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保安服务人员配置方案进行评价：①供应商有针对本项目提供人员配置方案的得2.8分；②在满足①的基础上，方案需包含但不限于明确工作任务及目标，岗位配置方案、岗位职责、紧急增派人员方案等，工作任务及目标符合采购人实际情况、整体方案有利于项目实施的得3分；③未提供方案或方案不满足以上要求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奖惩措施和具体实施办法等进行评价：①供应商有针对本项目提供奖惩措施和具体实施办法的得2.8分；②在满足①的基础上，针对采购人实际情况（考核办法）制定符合本项目报价人考核的奖惩措施，奖惩措施完善，有利于提供服务人员工作积极性的得3分。③未提供方案或方案不满足以上要求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辅助配合警方对学校周边交通工作管理方案进行评价：①供应商有针对本项目提供辅助配合警方对学校周边交通工作管理方案的得2.8分；②在满足①的基础上，包含宣传教育、预防教育、辅助工作方案、人员联动等，整体方案可有序开展，有利于学校周边交通疏导，促进交通安全的得3分。③未提供方案或方案不满足以上要求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制定的人员日常管理制度进行评价：①有针对本项目提供人员日常管理制度的得2.8分；②在满足①的基础上，方案包含但不限于员工工作管理制度、仪容仪表、纪律制度，各部分内容详细完整，符合本项目实际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消防管理方案进行评价：①有针对本项目提供消防管理方案的得2.8分；②在满足①的基础上，方案包括但不限于消防安全管理工作流程、工作细则、消防培训、消防安全演练，各部分内容详细完整，完全符合本项目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公共秩序维护服务及车辆停放管理方案进行评价：①有针对本项目提供公共秩序维护服务及车辆停放管理方案的得2.8分；②在满足①的基础上，方案包括但不限于门岗执勤、安全巡逻、车场管理守则、车辆出入管理规程、车辆泊位与检查规程、车辆巡查规程等，各部分内容详细完整，完全符合本项目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突发事件处理应急方案进行评价：①有针对本项目提供突发事件处理应急方案的得2.8分；②在满足①的基础上，方案包括但不限于人员触电、失窃、发现爆炸物品、火警、台风、暴雨、上级部门检查服务保障、信访应急处理、安检应急、贵宾接待服务保障等制定相应应急预案，各部分内容符合本项目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设备、工器具的配备方案进行评价：①有针对本项目提供设备、工器具的配备方案的得2.8分；②在满足①的基础上，配备方案包括但不限于办公设备、安防器材等，各部分内容详细完整，完全符合本项目情况，有提供设备规格型号、数量、用途等，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报价人针对本项目公共安全事件提供有效的预防和处置方案进行评价；①报价人有针对公共安全事件提供有效的预防和处置方案的得2.8分；②在满足①基础上，有针对学校可能发生的公共安全事件进行原因分析，提出具体详细的预防措施，并能够针对公共安全事件提出处置流程程序，整体方案有利于提高保安服务质量水平的得3分；③未提供方案或方案不满足以上要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保安人员接收过渡计划安排情况进行评价：①供应商有针对本项目提供保安人员过渡计划安排方案的得2.8分；②在满足①基础上，方案中提供了原有保安人员同等条件择优留用的标准及物品、资料接收计划、人员接收岗位安排计划，确保安体系的正常运营的得3分。③未提供方案或方案不满足以上要求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学校原有安保人员接收方案进行评价：①有提供人员接收方案的得2.8分；②在满足①基础上，方案中较详细的提供了原有人员双向选择及择优留用的标准及明确的人员接收岗位安排计划，或者有确保学校安保服务工作正常运行方案的得3分；③未提供或者不满足上述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与采购人沟通方案进行评价：①有针对本项目提供沟通方案，并承诺根据采购人要求进行整改的得2.8分；②在满足①的基础上，针对项目特点所制定沟通方案，包含及时整改采购人提出的整改问题，完善采购人提出的整改方案，及时上报人员调整情况及其他应急情况，沟通方案合理有利于本项目实施的得3分；③未提供方案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人员培训方案进行评价：①有针对本项目提供人员培训方案的得2.9分；②在满足①的基础上，方案包括但不限于培训制度、培训计划、培训内容安排，各部分内容详细完整，完全符合本项目情况，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项目档案的建立及管理方案进行评价：①有针对本项目提供项目档案的建立及管理方案的得2.9分；②在满足①的基础上，方案包括但不限于档案规范、档案管理安排合理，切合实际、重点突出、预期效果好、有利于项目实施，且能确保项目实施并达到预期目标的得3分；③未提供方案或方案不满足以上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安保项目部的项目经理（负责人）进行评审：①二级/高级工及以上保安员证书；②消防设施操作员证书或建（构）筑消防员证书，全部满足的得3分；需提供①人员相关有效证书扫描件；②供应商其缴纳的磋商截止时间前六个月（不含磋商截止时间的当月）中任一月份社保的凭据（军队退休，自主择业军官及公安民警退休人员只需提供退休证明和供应商为其支付工资的银行流水）；否则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其他安保人员（项目经理除外）进行评审：持有二级及以上保安员证书进行评价：每提供1人的得1分，满分3分；需提供①人员相关有效证书扫描件；②供应商其缴纳的磋商截止时间前六个月（不含磋商截止时间的当月）中任一月份社保的凭据（军队退休，自主择业军官及公安民警退休人员只需提供退休证明和供应商为其支付工资的银行流水）；否则不得分。</w:t>
            </w:r>
          </w:p>
        </w:tc>
      </w:tr>
      <w:tr>
        <w:tc>
          <w:tcPr>
            <w:tcW w:type="dxa" w:w="3322"/>
          </w:tcPr>
          <w:p>
            <w:pPr>
              <w:pStyle w:val="null3"/>
              <w:jc w:val="left"/>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报价人承诺投入本服务项目的服务人员在项目服务期间不指派其他与本服务项目无关的工作任务，提供承诺函（格式自拟）的得3分。未提供承诺函或不符合要求的不得分。</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的安保人员具有红十字会颁发的“初级急救员证”或“急救员证”每个得1分，满分3分。需提供①人员相关有效证书扫描件；②供应商其缴纳的磋商截止时间前六个月（不含磋商截止时间的当月）中任一月份社保的凭据（军队退休，自主择业军官及公安民警退休人员只需提供退休证明和供应商为其支付工资的银行流水）；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报价人人承诺技术评分条款未列明的其他技术及服务条款响应全满足，验收时按照响应的内容及考核方案进行验收。提供书面承诺函（格式自拟）满足要求的得2分，否则不得分。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环境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职业健康安全管理体系认证】证书，证书应在全国认证认可信息公共服务平台可查询，且在提交响应文件时证书应处于有效状态，供应商需提供证书扫描件，若未提供扫描件，也可提供全国认证认可信息公共服务平台（cx.cnca.cn）的证书信息查询截图（或承诺“上述网站可查询，若成交，成交通知书发出后3个工作日内提供查询结果确认”，承诺函格式自拟）。完全满足上述要求的得1分，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供应商承诺成交后，在服务期内，对投入本项目的所有人员安全负全部责任，若发生安全事故，承担全部责任的得3分；须提供承诺函（格式自拟），否则不得分。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供应商承诺成交后，拟为投入的所有服务人员购买意外险及公众责任险（保险期至少覆盖本项目服务期结束）的得3分；须提供承诺函（格式自拟），否则不得分。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为本项目提供本地化服务保障，供应商为本地注册企业或在项目所在地设有分支机构或服务办事处的，提供有效营业执照扫描件；有合作单位的须提供专项合作协议及合作单位营业执照有效扫描件；或者承诺合同签订后5个工作日内设立本地售后服务机构的得2分；须提供承诺函（格式自拟），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供应商承诺保持拟派上岗人员的稳定性，不随意调整上岗人员，确需调整的须经采购人同意的得3分，须提供承诺函（格式自拟），否则不得分。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供应商承诺：按照磋商文件及采购人要求进行考核，遵照采购人的管理制度的得2分，须提供承诺函（格式自拟），否则不得分。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根据供应商承诺的临时调配应急人员数量进行评价：承诺调配应急人员数量≥5人的得1分；每增加1人加1分，满分3分；须提供承诺函（格式自拟），否则不得分。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至报价截止当日供应商提供的同类业绩进行评价：每个业绩得3分，满分3分。注：（1）类似业绩是指：供应商自行承接含保安服务的业绩。（2）需提供业绩的以下四项证明材料，否则不计分：①中标（成交）公告（提供相关网站中标（成交）公告的下载网页并注明网址）；②中标（成交）通知书；③采购合同文本；④能够证明该业绩项目已经采购人验收合格或已履约完毕的相关证明材料。注：商务项第10项与第11项同一业绩不可重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2022年1月1日至报价截止当日（以合同签订时间为准）自行承接含保安服务的业绩的业主单位对其履行合同情况及服务质量的评价材料进行评价：每提供1份正面评价材料（需体现优秀、优良、良好或满意）的得0.5分，满分3分。正面评价材料包括该业绩的：（1）书面评价书面材料扫描件（体现业主单位公章而非部门章或专用章），否则不得分；（2）合同文本扫描件。注：需同时提供以上两项证明材料；未按要求提供完整证明资料的业绩将不予计分。注：商务项第10项与第11项同一业绩不可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★14.3报价人具备有效期内的保安服务许可证，须提供有效证书扫描件。</w:t>
            </w:r>
          </w:p>
        </w:tc>
        <w:tc>
          <w:tcPr>
            <w:tcW w:type="dxa" w:w="4153"/>
          </w:tcPr>
          <w:p>
            <w:pPr>
              <w:pStyle w:val="null3"/>
              <w:jc w:val="left"/>
            </w:pPr>
            <w:r>
              <w:rPr>
                <w:rFonts w:ascii="仿宋_GB2312" w:hAnsi="仿宋_GB2312" w:cs="仿宋_GB2312" w:eastAsia="仿宋_GB2312"/>
              </w:rPr>
              <w:t>★14.3报价人具备有效期内的保安服务许可证，须提供有效证书扫描件。</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★14.3报价人具备有效期内的保安服务许可证，须提供有效证书扫描件。</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磋商文件中规定的无效响应条款</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金海小学及其完小共</w:t>
      </w:r>
      <w:r>
        <w:rPr>
          <w:rFonts w:ascii="仿宋_GB2312" w:hAnsi="仿宋_GB2312" w:cs="仿宋_GB2312" w:eastAsia="仿宋_GB2312"/>
          <w:sz w:val="24"/>
        </w:rPr>
        <w:t>9所，学生人数约4</w:t>
      </w:r>
      <w:r>
        <w:rPr>
          <w:rFonts w:ascii="仿宋_GB2312" w:hAnsi="仿宋_GB2312" w:cs="仿宋_GB2312" w:eastAsia="仿宋_GB2312"/>
          <w:sz w:val="24"/>
        </w:rPr>
        <w:t>0</w:t>
      </w:r>
      <w:r>
        <w:rPr>
          <w:rFonts w:ascii="仿宋_GB2312" w:hAnsi="仿宋_GB2312" w:cs="仿宋_GB2312" w:eastAsia="仿宋_GB2312"/>
          <w:sz w:val="24"/>
        </w:rPr>
        <w:t>00人，建筑面积4.6万平方米、占地面积11.4万平方米。以金海小学为中心，周边完小跨越金海街道、凤翔街道、香山街道、新店街道，学校之间距离远、跨度大。</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保安服务内容</w:t>
      </w:r>
    </w:p>
    <w:p>
      <w:pPr>
        <w:pStyle w:val="null3"/>
        <w:ind w:firstLine="640"/>
      </w:pPr>
      <w:r>
        <w:rPr>
          <w:rFonts w:ascii="仿宋_GB2312" w:hAnsi="仿宋_GB2312" w:cs="仿宋_GB2312" w:eastAsia="仿宋_GB2312"/>
          <w:sz w:val="24"/>
        </w:rPr>
        <w:t>金海小学及其完小需</w:t>
      </w:r>
      <w:r>
        <w:rPr>
          <w:rFonts w:ascii="仿宋_GB2312" w:hAnsi="仿宋_GB2312" w:cs="仿宋_GB2312" w:eastAsia="仿宋_GB2312"/>
          <w:sz w:val="24"/>
        </w:rPr>
        <w:t>24</w:t>
      </w:r>
      <w:r>
        <w:rPr>
          <w:rFonts w:ascii="仿宋_GB2312" w:hAnsi="仿宋_GB2312" w:cs="仿宋_GB2312" w:eastAsia="仿宋_GB2312"/>
          <w:sz w:val="24"/>
        </w:rPr>
        <w:t>名保安人员</w:t>
      </w:r>
      <w:r>
        <w:rPr>
          <w:rFonts w:ascii="仿宋_GB2312" w:hAnsi="仿宋_GB2312" w:cs="仿宋_GB2312" w:eastAsia="仿宋_GB2312"/>
          <w:sz w:val="24"/>
        </w:rPr>
        <w:t>（</w:t>
      </w:r>
      <w:r>
        <w:rPr>
          <w:rFonts w:ascii="仿宋_GB2312" w:hAnsi="仿宋_GB2312" w:cs="仿宋_GB2312" w:eastAsia="仿宋_GB2312"/>
          <w:sz w:val="24"/>
        </w:rPr>
        <w:t>含</w:t>
      </w:r>
      <w:r>
        <w:rPr>
          <w:rFonts w:ascii="仿宋_GB2312" w:hAnsi="仿宋_GB2312" w:cs="仿宋_GB2312" w:eastAsia="仿宋_GB2312"/>
          <w:sz w:val="24"/>
        </w:rPr>
        <w:t>1名</w:t>
      </w:r>
      <w:r>
        <w:rPr>
          <w:rFonts w:ascii="仿宋_GB2312" w:hAnsi="仿宋_GB2312" w:cs="仿宋_GB2312" w:eastAsia="仿宋_GB2312"/>
          <w:sz w:val="24"/>
        </w:rPr>
        <w:t>安保项目部项目经理）</w:t>
      </w:r>
      <w:r>
        <w:rPr>
          <w:rFonts w:ascii="仿宋_GB2312" w:hAnsi="仿宋_GB2312" w:cs="仿宋_GB2312" w:eastAsia="仿宋_GB2312"/>
          <w:sz w:val="24"/>
        </w:rPr>
        <w:t>，由金海小学派驻指定地点，为金海小学及其完小提供每天</w:t>
      </w:r>
      <w:r>
        <w:rPr>
          <w:rFonts w:ascii="仿宋_GB2312" w:hAnsi="仿宋_GB2312" w:cs="仿宋_GB2312" w:eastAsia="仿宋_GB2312"/>
          <w:sz w:val="24"/>
        </w:rPr>
        <w:t>24小时的保安门卫服务，轮值方式由学校安排。</w:t>
      </w:r>
    </w:p>
    <w:p>
      <w:pPr>
        <w:pStyle w:val="null3"/>
        <w:ind w:firstLine="640"/>
      </w:pPr>
      <w:r>
        <w:rPr>
          <w:rFonts w:ascii="仿宋_GB2312" w:hAnsi="仿宋_GB2312" w:cs="仿宋_GB2312" w:eastAsia="仿宋_GB2312"/>
          <w:sz w:val="24"/>
        </w:rPr>
        <w:t>保安人员派驻要求：</w:t>
      </w:r>
    </w:p>
    <w:p>
      <w:pPr>
        <w:pStyle w:val="null3"/>
        <w:ind w:firstLine="640"/>
      </w:pPr>
      <w:r>
        <w:rPr>
          <w:rFonts w:ascii="仿宋_GB2312" w:hAnsi="仿宋_GB2312" w:cs="仿宋_GB2312" w:eastAsia="仿宋_GB2312"/>
          <w:sz w:val="24"/>
        </w:rPr>
        <w:t>1.配备人员应是专职安防人员，持有正规保安人员资格证书，身体健康，不存在传染性疾病。男性最高年龄</w:t>
      </w:r>
      <w:r>
        <w:rPr>
          <w:rFonts w:ascii="仿宋_GB2312" w:hAnsi="仿宋_GB2312" w:cs="仿宋_GB2312" w:eastAsia="仿宋_GB2312"/>
          <w:sz w:val="24"/>
        </w:rPr>
        <w:t>60</w:t>
      </w:r>
      <w:r>
        <w:rPr>
          <w:rFonts w:ascii="仿宋_GB2312" w:hAnsi="仿宋_GB2312" w:cs="仿宋_GB2312" w:eastAsia="仿宋_GB2312"/>
          <w:sz w:val="24"/>
        </w:rPr>
        <w:t>周岁，女性最高年龄</w:t>
      </w:r>
      <w:r>
        <w:rPr>
          <w:rFonts w:ascii="仿宋_GB2312" w:hAnsi="仿宋_GB2312" w:cs="仿宋_GB2312" w:eastAsia="仿宋_GB2312"/>
          <w:sz w:val="24"/>
        </w:rPr>
        <w:t>50</w:t>
      </w:r>
      <w:r>
        <w:rPr>
          <w:rFonts w:ascii="仿宋_GB2312" w:hAnsi="仿宋_GB2312" w:cs="仿宋_GB2312" w:eastAsia="仿宋_GB2312"/>
          <w:sz w:val="24"/>
        </w:rPr>
        <w:t>周岁，工作认真负责，服务积极、主动热情。</w:t>
      </w:r>
    </w:p>
    <w:p>
      <w:pPr>
        <w:pStyle w:val="null3"/>
        <w:ind w:firstLine="640"/>
      </w:pPr>
      <w:r>
        <w:rPr>
          <w:rFonts w:ascii="仿宋_GB2312" w:hAnsi="仿宋_GB2312" w:cs="仿宋_GB2312" w:eastAsia="仿宋_GB2312"/>
          <w:sz w:val="24"/>
        </w:rPr>
        <w:t>2.对日常安防护卫事项应能立即做出正确反应，能正确使用消防、物防、技防器械和保安室现有各项设备。</w:t>
      </w:r>
    </w:p>
    <w:p>
      <w:pPr>
        <w:pStyle w:val="null3"/>
        <w:ind w:firstLine="640"/>
      </w:pPr>
      <w:r>
        <w:rPr>
          <w:rFonts w:ascii="仿宋_GB2312" w:hAnsi="仿宋_GB2312" w:cs="仿宋_GB2312" w:eastAsia="仿宋_GB2312"/>
          <w:sz w:val="24"/>
        </w:rPr>
        <w:t>3.上岗执勤时须佩带统一标识，穿戴统一制服，仪容仪表规范。</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保安服务人员配置及要求</w:t>
      </w:r>
    </w:p>
    <w:p>
      <w:pPr>
        <w:pStyle w:val="null3"/>
        <w:ind w:firstLine="640"/>
      </w:pPr>
      <w:r>
        <w:rPr>
          <w:rFonts w:ascii="仿宋_GB2312" w:hAnsi="仿宋_GB2312" w:cs="仿宋_GB2312" w:eastAsia="仿宋_GB2312"/>
          <w:sz w:val="24"/>
        </w:rPr>
        <w:t>拟配置的保安服务人员共</w:t>
      </w:r>
      <w:r>
        <w:rPr>
          <w:rFonts w:ascii="仿宋_GB2312" w:hAnsi="仿宋_GB2312" w:cs="仿宋_GB2312" w:eastAsia="仿宋_GB2312"/>
          <w:sz w:val="24"/>
        </w:rPr>
        <w:t>24</w:t>
      </w:r>
      <w:r>
        <w:rPr>
          <w:rFonts w:ascii="仿宋_GB2312" w:hAnsi="仿宋_GB2312" w:cs="仿宋_GB2312" w:eastAsia="仿宋_GB2312"/>
          <w:sz w:val="24"/>
        </w:rPr>
        <w:t>人，各校具体人员配置及要求如下：</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厦门市翔安区金海小学及管理完全小学人员配备一览表</w:t>
      </w:r>
    </w:p>
    <w:p>
      <w:pPr>
        <w:pStyle w:val="null3"/>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84"/>
        <w:gridCol w:w="620"/>
        <w:gridCol w:w="1820"/>
        <w:gridCol w:w="862"/>
        <w:gridCol w:w="741"/>
        <w:gridCol w:w="3236"/>
      </w:tblGrid>
      <w:tr>
        <w:tc>
          <w:tcPr>
            <w:tcW w:type="dxa" w:w="9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管理处设置</w:t>
            </w:r>
          </w:p>
        </w:tc>
        <w:tc>
          <w:tcPr>
            <w:tcW w:type="dxa" w:w="6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学校序号</w:t>
            </w:r>
          </w:p>
        </w:tc>
        <w:tc>
          <w:tcPr>
            <w:tcW w:type="dxa" w:w="18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学校名称</w:t>
            </w:r>
          </w:p>
        </w:tc>
        <w:tc>
          <w:tcPr>
            <w:tcW w:type="dxa" w:w="160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保安服务人员配置</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服务地址</w:t>
            </w:r>
          </w:p>
        </w:tc>
      </w:tr>
      <w:tr>
        <w:tc>
          <w:tcPr>
            <w:tcW w:type="dxa" w:w="984"/>
            <w:vMerge/>
            <w:tcBorders>
              <w:top w:val="single" w:color="000000" w:sz="4"/>
              <w:left w:val="single" w:color="000000" w:sz="4"/>
              <w:bottom w:val="single" w:color="000000" w:sz="4"/>
              <w:right w:val="single" w:color="000000" w:sz="4"/>
            </w:tcBorders>
          </w:tcPr>
          <w:p/>
        </w:tc>
        <w:tc>
          <w:tcPr>
            <w:tcW w:type="dxa" w:w="620"/>
            <w:vMerge/>
            <w:tcBorders>
              <w:top w:val="single" w:color="000000" w:sz="4"/>
              <w:left w:val="single" w:color="000000" w:sz="4"/>
              <w:bottom w:val="single" w:color="000000" w:sz="4"/>
              <w:right w:val="single" w:color="000000" w:sz="4"/>
            </w:tcBorders>
          </w:tcPr>
          <w:p/>
        </w:tc>
        <w:tc>
          <w:tcPr>
            <w:tcW w:type="dxa" w:w="1820"/>
            <w:vMerge/>
            <w:tcBorders>
              <w:top w:val="singl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保安</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合计</w:t>
            </w:r>
          </w:p>
        </w:tc>
        <w:tc>
          <w:tcPr>
            <w:tcW w:type="dxa" w:w="3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65"/>
              <w:jc w:val="center"/>
            </w:pPr>
          </w:p>
        </w:tc>
      </w:tr>
      <w:tr>
        <w:tc>
          <w:tcPr>
            <w:tcW w:type="dxa" w:w="9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金海小学及其管理完小</w:t>
            </w:r>
          </w:p>
          <w:p>
            <w:pPr>
              <w:pStyle w:val="null3"/>
              <w:spacing w:before="105" w:after="105"/>
              <w:jc w:val="center"/>
            </w:pPr>
            <w:r>
              <w:rPr>
                <w:rFonts w:ascii="仿宋_GB2312" w:hAnsi="仿宋_GB2312" w:cs="仿宋_GB2312" w:eastAsia="仿宋_GB2312"/>
                <w:sz w:val="24"/>
              </w:rPr>
              <w:t>计</w:t>
            </w:r>
            <w:r>
              <w:rPr>
                <w:rFonts w:ascii="仿宋_GB2312" w:hAnsi="仿宋_GB2312" w:cs="仿宋_GB2312" w:eastAsia="仿宋_GB2312"/>
                <w:sz w:val="24"/>
              </w:rPr>
              <w:t>9所</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金海小学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金海街道鼓锣二里</w:t>
            </w:r>
            <w:r>
              <w:rPr>
                <w:rFonts w:ascii="仿宋_GB2312" w:hAnsi="仿宋_GB2312" w:cs="仿宋_GB2312" w:eastAsia="仿宋_GB2312"/>
                <w:sz w:val="24"/>
              </w:rPr>
              <w:t>36号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莲河小学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香山街道莲河社区小学路</w:t>
            </w:r>
            <w:r>
              <w:rPr>
                <w:rFonts w:ascii="仿宋_GB2312" w:hAnsi="仿宋_GB2312" w:cs="仿宋_GB2312" w:eastAsia="仿宋_GB2312"/>
                <w:sz w:val="24"/>
              </w:rPr>
              <w:t>55号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霞浯小学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香山街道霞浯社区霞新里</w:t>
            </w:r>
            <w:r>
              <w:rPr>
                <w:rFonts w:ascii="仿宋_GB2312" w:hAnsi="仿宋_GB2312" w:cs="仿宋_GB2312" w:eastAsia="仿宋_GB2312"/>
                <w:sz w:val="24"/>
              </w:rPr>
              <w:t>102号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珩厝小学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香山街道珩厝社区东里</w:t>
            </w:r>
            <w:r>
              <w:rPr>
                <w:rFonts w:ascii="仿宋_GB2312" w:hAnsi="仿宋_GB2312" w:cs="仿宋_GB2312" w:eastAsia="仿宋_GB2312"/>
                <w:sz w:val="24"/>
              </w:rPr>
              <w:t>1777号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东园小学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香山街道东园社区北里</w:t>
            </w:r>
            <w:r>
              <w:rPr>
                <w:rFonts w:ascii="仿宋_GB2312" w:hAnsi="仿宋_GB2312" w:cs="仿宋_GB2312" w:eastAsia="仿宋_GB2312"/>
                <w:sz w:val="24"/>
              </w:rPr>
              <w:t>51号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溪尾回汉小学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新店街道溪尾社区溪东里</w:t>
            </w:r>
            <w:r>
              <w:rPr>
                <w:rFonts w:ascii="仿宋_GB2312" w:hAnsi="仿宋_GB2312" w:cs="仿宋_GB2312" w:eastAsia="仿宋_GB2312"/>
                <w:sz w:val="24"/>
              </w:rPr>
              <w:t>1-8</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7</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洪厝小学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凤翔街道洪厝社区上楼里</w:t>
            </w:r>
            <w:r>
              <w:rPr>
                <w:rFonts w:ascii="仿宋_GB2312" w:hAnsi="仿宋_GB2312" w:cs="仿宋_GB2312" w:eastAsia="仿宋_GB2312"/>
                <w:sz w:val="24"/>
              </w:rPr>
              <w:t>160号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许厝小学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凤翔街道下许里</w:t>
            </w:r>
            <w:r>
              <w:rPr>
                <w:rFonts w:ascii="仿宋_GB2312" w:hAnsi="仿宋_GB2312" w:cs="仿宋_GB2312" w:eastAsia="仿宋_GB2312"/>
                <w:sz w:val="24"/>
              </w:rPr>
              <w:t>285号</w:t>
            </w:r>
          </w:p>
        </w:tc>
      </w:tr>
      <w:tr>
        <w:tc>
          <w:tcPr>
            <w:tcW w:type="dxa" w:w="984"/>
            <w:vMerge/>
            <w:tcBorders>
              <w:top w:val="none" w:color="000000" w:sz="4"/>
              <w:left w:val="single" w:color="000000" w:sz="4"/>
              <w:bottom w:val="single" w:color="000000" w:sz="4"/>
              <w:right w:val="single" w:color="000000" w:sz="4"/>
            </w:tcBorders>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9</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蔡厝小学</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新店街道蔡厝社区</w:t>
            </w:r>
          </w:p>
        </w:tc>
      </w:tr>
      <w:tr>
        <w:tc>
          <w:tcPr>
            <w:tcW w:type="dxa" w:w="34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65"/>
              <w:jc w:val="center"/>
            </w:pPr>
            <w:r>
              <w:rPr>
                <w:rFonts w:ascii="仿宋_GB2312" w:hAnsi="仿宋_GB2312" w:cs="仿宋_GB2312" w:eastAsia="仿宋_GB2312"/>
                <w:sz w:val="24"/>
              </w:rPr>
              <w:t>合</w:t>
            </w:r>
            <w:r>
              <w:rPr>
                <w:rFonts w:ascii="仿宋_GB2312" w:hAnsi="仿宋_GB2312" w:cs="仿宋_GB2312" w:eastAsia="仿宋_GB2312"/>
                <w:sz w:val="24"/>
              </w:rPr>
              <w:t xml:space="preserve">    </w:t>
            </w:r>
            <w:r>
              <w:rPr>
                <w:rFonts w:ascii="仿宋_GB2312" w:hAnsi="仿宋_GB2312" w:cs="仿宋_GB2312" w:eastAsia="仿宋_GB2312"/>
                <w:sz w:val="24"/>
              </w:rPr>
              <w:t>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3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465"/>
              <w:jc w:val="center"/>
            </w:pPr>
            <w:r>
              <w:rPr>
                <w:rFonts w:ascii="仿宋_GB2312" w:hAnsi="仿宋_GB2312" w:cs="仿宋_GB2312" w:eastAsia="仿宋_GB2312"/>
                <w:sz w:val="24"/>
              </w:rPr>
              <w:t>￥</w:t>
            </w:r>
            <w:r>
              <w:rPr>
                <w:rFonts w:ascii="仿宋_GB2312" w:hAnsi="仿宋_GB2312" w:cs="仿宋_GB2312" w:eastAsia="仿宋_GB2312"/>
                <w:sz w:val="24"/>
              </w:rPr>
              <w:t>1140700</w:t>
            </w:r>
            <w:r>
              <w:rPr>
                <w:rFonts w:ascii="仿宋_GB2312" w:hAnsi="仿宋_GB2312" w:cs="仿宋_GB2312" w:eastAsia="仿宋_GB2312"/>
                <w:sz w:val="24"/>
              </w:rPr>
              <w:t>.00元</w:t>
            </w:r>
          </w:p>
        </w:tc>
      </w:tr>
    </w:tbl>
    <w:p>
      <w:pPr>
        <w:pStyle w:val="null3"/>
        <w:ind w:firstLine="640"/>
      </w:pPr>
      <w:r>
        <w:rPr>
          <w:rFonts w:ascii="仿宋_GB2312" w:hAnsi="仿宋_GB2312" w:cs="仿宋_GB2312" w:eastAsia="仿宋_GB2312"/>
          <w:sz w:val="24"/>
        </w:rPr>
        <w:t>共计 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人，每月共合计人民币</w:t>
      </w:r>
      <w:r>
        <w:rPr>
          <w:rFonts w:ascii="仿宋_GB2312" w:hAnsi="仿宋_GB2312" w:cs="仿宋_GB2312" w:eastAsia="仿宋_GB2312"/>
          <w:sz w:val="24"/>
        </w:rPr>
        <w:t>（大写）壹拾万贰仟</w:t>
      </w:r>
      <w:r>
        <w:rPr>
          <w:rFonts w:ascii="仿宋_GB2312" w:hAnsi="仿宋_GB2312" w:cs="仿宋_GB2312" w:eastAsia="仿宋_GB2312"/>
          <w:sz w:val="24"/>
        </w:rPr>
        <w:t>零肆拾捌</w:t>
      </w:r>
      <w:r>
        <w:rPr>
          <w:rFonts w:ascii="仿宋_GB2312" w:hAnsi="仿宋_GB2312" w:cs="仿宋_GB2312" w:eastAsia="仿宋_GB2312"/>
          <w:sz w:val="24"/>
        </w:rPr>
        <w:t>元整</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2048</w:t>
      </w:r>
      <w:r>
        <w:rPr>
          <w:rFonts w:ascii="仿宋_GB2312" w:hAnsi="仿宋_GB2312" w:cs="仿宋_GB2312" w:eastAsia="仿宋_GB2312"/>
          <w:sz w:val="24"/>
        </w:rPr>
        <w:t>.00元）</w:t>
      </w:r>
      <w:r>
        <w:rPr>
          <w:rFonts w:ascii="仿宋_GB2312" w:hAnsi="仿宋_GB2312" w:cs="仿宋_GB2312" w:eastAsia="仿宋_GB2312"/>
          <w:sz w:val="24"/>
        </w:rPr>
        <w:t>，</w:t>
      </w:r>
      <w:r>
        <w:rPr>
          <w:rFonts w:ascii="仿宋_GB2312" w:hAnsi="仿宋_GB2312" w:cs="仿宋_GB2312" w:eastAsia="仿宋_GB2312"/>
          <w:sz w:val="24"/>
        </w:rPr>
        <w:t>项目服务费总金额</w:t>
      </w:r>
      <w:r>
        <w:rPr>
          <w:rFonts w:ascii="仿宋_GB2312" w:hAnsi="仿宋_GB2312" w:cs="仿宋_GB2312" w:eastAsia="仿宋_GB2312"/>
          <w:sz w:val="24"/>
        </w:rPr>
        <w:t>合计壹佰壹拾</w:t>
      </w:r>
      <w:r>
        <w:rPr>
          <w:rFonts w:ascii="仿宋_GB2312" w:hAnsi="仿宋_GB2312" w:cs="仿宋_GB2312" w:eastAsia="仿宋_GB2312"/>
          <w:sz w:val="24"/>
        </w:rPr>
        <w:t>肆</w:t>
      </w:r>
      <w:r>
        <w:rPr>
          <w:rFonts w:ascii="仿宋_GB2312" w:hAnsi="仿宋_GB2312" w:cs="仿宋_GB2312" w:eastAsia="仿宋_GB2312"/>
          <w:sz w:val="24"/>
        </w:rPr>
        <w:t>万</w:t>
      </w:r>
      <w:r>
        <w:rPr>
          <w:rFonts w:ascii="仿宋_GB2312" w:hAnsi="仿宋_GB2312" w:cs="仿宋_GB2312" w:eastAsia="仿宋_GB2312"/>
          <w:sz w:val="24"/>
        </w:rPr>
        <w:t>零柒</w:t>
      </w:r>
      <w:r>
        <w:rPr>
          <w:rFonts w:ascii="仿宋_GB2312" w:hAnsi="仿宋_GB2312" w:cs="仿宋_GB2312" w:eastAsia="仿宋_GB2312"/>
          <w:sz w:val="24"/>
        </w:rPr>
        <w:t>佰元整（￥</w:t>
      </w:r>
      <w:r>
        <w:rPr>
          <w:rFonts w:ascii="仿宋_GB2312" w:hAnsi="仿宋_GB2312" w:cs="仿宋_GB2312" w:eastAsia="仿宋_GB2312"/>
          <w:sz w:val="24"/>
        </w:rPr>
        <w:t>1140700</w:t>
      </w:r>
      <w:r>
        <w:rPr>
          <w:rFonts w:ascii="仿宋_GB2312" w:hAnsi="仿宋_GB2312" w:cs="仿宋_GB2312" w:eastAsia="仿宋_GB2312"/>
          <w:sz w:val="24"/>
        </w:rPr>
        <w:t>.00元）</w:t>
      </w:r>
      <w:r>
        <w:rPr>
          <w:rFonts w:ascii="仿宋_GB2312" w:hAnsi="仿宋_GB2312" w:cs="仿宋_GB2312" w:eastAsia="仿宋_GB2312"/>
          <w:sz w:val="24"/>
        </w:rPr>
        <w:t>，</w:t>
      </w:r>
      <w:r>
        <w:rPr>
          <w:rFonts w:ascii="仿宋_GB2312" w:hAnsi="仿宋_GB2312" w:cs="仿宋_GB2312" w:eastAsia="仿宋_GB2312"/>
          <w:sz w:val="24"/>
        </w:rPr>
        <w:t>按实际服务天数据实结算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保安服务的工作范围和职责</w:t>
      </w:r>
    </w:p>
    <w:p>
      <w:pPr>
        <w:pStyle w:val="null3"/>
        <w:ind w:firstLine="640"/>
      </w:pPr>
      <w:r>
        <w:rPr>
          <w:rFonts w:ascii="仿宋_GB2312" w:hAnsi="仿宋_GB2312" w:cs="仿宋_GB2312" w:eastAsia="仿宋_GB2312"/>
          <w:sz w:val="24"/>
        </w:rPr>
        <w:t>保安人员依照规定的区域范围负责执勤，依法履行包括但不限于如下职责：</w:t>
      </w:r>
    </w:p>
    <w:p>
      <w:pPr>
        <w:pStyle w:val="null3"/>
        <w:ind w:firstLine="640"/>
      </w:pPr>
      <w:r>
        <w:rPr>
          <w:rFonts w:ascii="仿宋_GB2312" w:hAnsi="仿宋_GB2312" w:cs="仿宋_GB2312" w:eastAsia="仿宋_GB2312"/>
          <w:sz w:val="24"/>
        </w:rPr>
        <w:t>1.</w:t>
      </w:r>
      <w:r>
        <w:rPr>
          <w:rFonts w:ascii="仿宋_GB2312" w:hAnsi="仿宋_GB2312" w:cs="仿宋_GB2312" w:eastAsia="仿宋_GB2312"/>
          <w:sz w:val="24"/>
        </w:rPr>
        <w:t>在金海小学及其完小指定各出入口设置安防值班人员并根据金海小学有关时间等要求值守，主要出入口应设有固定安防值班员，</w:t>
      </w:r>
      <w:r>
        <w:rPr>
          <w:rFonts w:ascii="仿宋_GB2312" w:hAnsi="仿宋_GB2312" w:cs="仿宋_GB2312" w:eastAsia="仿宋_GB2312"/>
          <w:sz w:val="24"/>
        </w:rPr>
        <w:t>24小时值守。每处值班均应有值班记录、物品交接记录，来访人员有登记，大型物件进出有记录。各保安人员应严格查验出入人员的证件，认真办理登记手续，禁止无关人员进入。</w:t>
      </w:r>
    </w:p>
    <w:p>
      <w:pPr>
        <w:pStyle w:val="null3"/>
        <w:ind w:firstLine="640"/>
      </w:pPr>
      <w:r>
        <w:rPr>
          <w:rFonts w:ascii="仿宋_GB2312" w:hAnsi="仿宋_GB2312" w:cs="仿宋_GB2312" w:eastAsia="仿宋_GB2312"/>
          <w:sz w:val="24"/>
        </w:rPr>
        <w:t>2.对车辆进出校门有记录，校内、校门口车辆停放有引导、有跟踪、有落实，确保车辆停放学校指定区域，且停放有序。对出入的人员、车辆及其携带或装运的物品进行查验，防止学校财物流失或违禁品流入；对金海小学指定的免检车辆给予免检放行。</w:t>
      </w:r>
    </w:p>
    <w:p>
      <w:pPr>
        <w:pStyle w:val="null3"/>
        <w:ind w:firstLine="640"/>
      </w:pPr>
      <w:r>
        <w:rPr>
          <w:rFonts w:ascii="仿宋_GB2312" w:hAnsi="仿宋_GB2312" w:cs="仿宋_GB2312" w:eastAsia="仿宋_GB2312"/>
          <w:sz w:val="24"/>
        </w:rPr>
        <w:t>3.指挥、疏导出入车辆，维护出入口的正常秩序；及时发现不法行为人，截获赃物；及时报告并按预案处置突发事件；保护发生刑事、治安等案件的现场。</w:t>
      </w:r>
    </w:p>
    <w:p>
      <w:pPr>
        <w:pStyle w:val="null3"/>
        <w:ind w:firstLine="640"/>
      </w:pPr>
      <w:r>
        <w:rPr>
          <w:rFonts w:ascii="仿宋_GB2312" w:hAnsi="仿宋_GB2312" w:cs="仿宋_GB2312" w:eastAsia="仿宋_GB2312"/>
          <w:sz w:val="24"/>
        </w:rPr>
        <w:t>4.白天每两小时巡逻一次，夜间每三小时巡逻一次，重点部位有明确的巡逻要求，并有巡视记录。对日常巡查发现的安全隐患及时采取措施予以消除，无法处置的应立即上报处理并做好跟踪记录；</w:t>
      </w:r>
    </w:p>
    <w:p>
      <w:pPr>
        <w:pStyle w:val="null3"/>
        <w:ind w:firstLine="640"/>
      </w:pPr>
      <w:r>
        <w:rPr>
          <w:rFonts w:ascii="仿宋_GB2312" w:hAnsi="仿宋_GB2312" w:cs="仿宋_GB2312" w:eastAsia="仿宋_GB2312"/>
          <w:sz w:val="24"/>
        </w:rPr>
        <w:t>5.在遇到异常情况或突发事件时，应立即采取相应的应对措施控制事态，并及时报告学校和相关部门。</w:t>
      </w:r>
    </w:p>
    <w:p>
      <w:pPr>
        <w:pStyle w:val="null3"/>
        <w:ind w:firstLine="640"/>
      </w:pPr>
      <w:r>
        <w:rPr>
          <w:rFonts w:ascii="仿宋_GB2312" w:hAnsi="仿宋_GB2312" w:cs="仿宋_GB2312" w:eastAsia="仿宋_GB2312"/>
          <w:sz w:val="24"/>
        </w:rPr>
        <w:t>6.校园实施24小时监控，当班保安人员应密切关注监控情况，及时检查安全防护设施运行情况，及时维护。</w:t>
      </w:r>
    </w:p>
    <w:p>
      <w:pPr>
        <w:pStyle w:val="null3"/>
        <w:ind w:firstLine="640"/>
      </w:pPr>
      <w:r>
        <w:rPr>
          <w:rFonts w:ascii="仿宋_GB2312" w:hAnsi="仿宋_GB2312" w:cs="仿宋_GB2312" w:eastAsia="仿宋_GB2312"/>
          <w:sz w:val="24"/>
        </w:rPr>
        <w:t>7.监控中心收到防侵入系统或其它报警信号后，当班保安人员应按规定及时赶到现场进行处理，同时应接受救助要求，解答询问。</w:t>
      </w:r>
    </w:p>
    <w:p>
      <w:pPr>
        <w:pStyle w:val="null3"/>
        <w:ind w:firstLine="640"/>
      </w:pPr>
      <w:r>
        <w:rPr>
          <w:rFonts w:ascii="仿宋_GB2312" w:hAnsi="仿宋_GB2312" w:cs="仿宋_GB2312" w:eastAsia="仿宋_GB2312"/>
          <w:sz w:val="24"/>
        </w:rPr>
        <w:t>8</w:t>
      </w:r>
      <w:r>
        <w:rPr>
          <w:rFonts w:ascii="仿宋_GB2312" w:hAnsi="仿宋_GB2312" w:cs="仿宋_GB2312" w:eastAsia="仿宋_GB2312"/>
          <w:sz w:val="24"/>
        </w:rPr>
        <w:t>.对校舍火灾、治安、公共卫生等校园突发事件有应急预案，事发时快速反应，能在第一时间报告学校和有关部门，并配合采取相应措施；定期配合学校、有关部门或自行组织开展应急、消防等演练，每学年不少于2次。</w:t>
      </w:r>
    </w:p>
    <w:p>
      <w:pPr>
        <w:pStyle w:val="null3"/>
        <w:ind w:firstLine="640"/>
      </w:pPr>
      <w:r>
        <w:rPr>
          <w:rFonts w:ascii="仿宋_GB2312" w:hAnsi="仿宋_GB2312" w:cs="仿宋_GB2312" w:eastAsia="仿宋_GB2312"/>
          <w:sz w:val="24"/>
        </w:rPr>
        <w:t>9</w:t>
      </w:r>
      <w:r>
        <w:rPr>
          <w:rFonts w:ascii="仿宋_GB2312" w:hAnsi="仿宋_GB2312" w:cs="仿宋_GB2312" w:eastAsia="仿宋_GB2312"/>
          <w:sz w:val="24"/>
        </w:rPr>
        <w:t>.保持保安室内外、校门周边卫生整洁、物放有序、设施完好，出入口环境整洁有序、道路畅通。</w:t>
      </w:r>
    </w:p>
    <w:p>
      <w:pPr>
        <w:pStyle w:val="null3"/>
        <w:ind w:firstLine="640"/>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.根据学校要求定期巡查校园消防设施设备并作好记录，对发现的异常情况及时处置，无法自行处置的应立即上报并做好跟踪记录。</w:t>
      </w:r>
    </w:p>
    <w:p>
      <w:pPr>
        <w:pStyle w:val="null3"/>
        <w:ind w:firstLine="640"/>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.按照相关约定、国家或者行业要求，履行安保工作应尽的其他事项义务。</w:t>
      </w:r>
    </w:p>
    <w:p>
      <w:pPr>
        <w:pStyle w:val="null3"/>
        <w:ind w:firstLine="640"/>
      </w:pPr>
      <w:r>
        <w:rPr>
          <w:rFonts w:ascii="仿宋_GB2312" w:hAnsi="仿宋_GB2312" w:cs="仿宋_GB2312" w:eastAsia="仿宋_GB2312"/>
          <w:sz w:val="24"/>
        </w:rPr>
        <w:t>12.对进出对外开放场地人员进行管理，包括但不</w:t>
      </w:r>
      <w:r>
        <w:rPr>
          <w:rFonts w:ascii="仿宋_GB2312" w:hAnsi="仿宋_GB2312" w:cs="仿宋_GB2312" w:eastAsia="仿宋_GB2312"/>
          <w:sz w:val="24"/>
        </w:rPr>
        <w:t>限于身份查验、秩序维护、安全防范管理等。</w:t>
      </w:r>
    </w:p>
    <w:p>
      <w:pPr>
        <w:pStyle w:val="null3"/>
      </w:pPr>
      <w:r>
        <w:rPr>
          <w:rFonts w:ascii="仿宋_GB2312" w:hAnsi="仿宋_GB2312" w:cs="仿宋_GB2312" w:eastAsia="仿宋_GB2312"/>
          <w:sz w:val="24"/>
        </w:rPr>
        <w:t>（四）现场踏勘</w:t>
      </w:r>
    </w:p>
    <w:p>
      <w:pPr>
        <w:pStyle w:val="null3"/>
      </w:pPr>
      <w:r>
        <w:rPr>
          <w:rFonts w:ascii="仿宋_GB2312" w:hAnsi="仿宋_GB2312" w:cs="仿宋_GB2312" w:eastAsia="仿宋_GB2312"/>
          <w:sz w:val="24"/>
        </w:rPr>
        <w:t>1、本项目组织统一踏勘，踏勘时间：报名截止之日后第一个工作日上午09:30—10:30期间，逾期不候。供应商可自行对项目现场及周围环境进行踏勘，以便获取有关编制响应文件和签署合同所涉及现场的资料。供应商应自行承担踏勘现场所发生的所有费用。</w:t>
      </w:r>
    </w:p>
    <w:p>
      <w:pPr>
        <w:pStyle w:val="null3"/>
      </w:pPr>
      <w:r>
        <w:rPr>
          <w:rFonts w:ascii="仿宋_GB2312" w:hAnsi="仿宋_GB2312" w:cs="仿宋_GB2312" w:eastAsia="仿宋_GB2312"/>
          <w:sz w:val="24"/>
        </w:rPr>
        <w:t>2、现场踏勘联系人：林老师，联系方式：0592-7680863。</w:t>
      </w:r>
    </w:p>
    <w:p>
      <w:pPr>
        <w:pStyle w:val="null3"/>
      </w:pPr>
      <w:r>
        <w:rPr>
          <w:rFonts w:ascii="仿宋_GB2312" w:hAnsi="仿宋_GB2312" w:cs="仿宋_GB2312" w:eastAsia="仿宋_GB2312"/>
          <w:sz w:val="24"/>
        </w:rPr>
        <w:t>3、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p>
    <w:p>
      <w:pPr>
        <w:pStyle w:val="null3"/>
      </w:pPr>
      <w:r>
        <w:rPr>
          <w:rFonts w:ascii="仿宋_GB2312" w:hAnsi="仿宋_GB2312" w:cs="仿宋_GB2312" w:eastAsia="仿宋_GB2312"/>
          <w:sz w:val="24"/>
        </w:rPr>
        <w:t>4、采购人向供应商提供的有关现场的资料和数据，是采购人现有的能被供应商利用的资料。采购人对供应商做出的理解、推论和结论均不负责任。</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1.服务期：2025年9月26日至2026年8月31日</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服务地点：厦门市范围内采购人指定地点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按采购文件及合同要求，经采购人验收合格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1、期次1，说明：成交供应商提供的工作成果必须符合国 家相应的有关标准、规范要求。采购人根据磋商文件、成交供应商的响应文件、合同及中华人民共和国 有关标准进行验收。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季度进行支付，每季度服务完成后，成交供应商提供相应结算资料（包含发票等），采购人支付已完成服务费。如果遇到年终结算以及月末结算等特殊情况，经双方协商一致，成交供应商可以提前按照当季度向采购人开具发票，由采购人安排支付相应的价款，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8.验收条件</w:t>
      </w:r>
    </w:p>
    <w:p>
      <w:pPr>
        <w:pStyle w:val="null3"/>
        <w:ind w:firstLine="480"/>
      </w:pPr>
      <w:r>
        <w:rPr>
          <w:rFonts w:ascii="仿宋_GB2312" w:hAnsi="仿宋_GB2312" w:cs="仿宋_GB2312" w:eastAsia="仿宋_GB2312"/>
          <w:sz w:val="24"/>
        </w:rPr>
        <w:t>8.1验收依据</w:t>
      </w:r>
    </w:p>
    <w:p>
      <w:pPr>
        <w:pStyle w:val="null3"/>
        <w:ind w:firstLine="480"/>
      </w:pPr>
      <w:r>
        <w:rPr>
          <w:rFonts w:ascii="仿宋_GB2312" w:hAnsi="仿宋_GB2312" w:cs="仿宋_GB2312" w:eastAsia="仿宋_GB2312"/>
          <w:sz w:val="24"/>
        </w:rPr>
        <w:t>采购文件、成交供应商的响应文件、合同及双方认可的采购人与成交供应商双方达成的其他书面协议和确认文件及国家规定的相关标准、成交供应商按照采购人要求交付的验收文档。</w:t>
      </w:r>
    </w:p>
    <w:p>
      <w:pPr>
        <w:pStyle w:val="null3"/>
        <w:ind w:firstLine="480"/>
      </w:pPr>
      <w:r>
        <w:rPr>
          <w:rFonts w:ascii="仿宋_GB2312" w:hAnsi="仿宋_GB2312" w:cs="仿宋_GB2312" w:eastAsia="仿宋_GB2312"/>
          <w:sz w:val="24"/>
        </w:rPr>
        <w:t>8.2验收方式</w:t>
      </w:r>
    </w:p>
    <w:p>
      <w:pPr>
        <w:pStyle w:val="null3"/>
        <w:ind w:firstLine="480"/>
      </w:pPr>
      <w:r>
        <w:rPr>
          <w:rFonts w:ascii="仿宋_GB2312" w:hAnsi="仿宋_GB2312" w:cs="仿宋_GB2312" w:eastAsia="仿宋_GB2312"/>
          <w:sz w:val="24"/>
        </w:rPr>
        <w:t>服务期满后，采购人对成交供应商是否全面履行服务进行验收，并出具相关验收结果证明。项目验收由成交供应商提出书面申请，验收时成交供应商必须派代表参加。</w:t>
      </w:r>
    </w:p>
    <w:p>
      <w:pPr>
        <w:pStyle w:val="null3"/>
        <w:ind w:firstLine="480"/>
      </w:pPr>
      <w:r>
        <w:rPr>
          <w:rFonts w:ascii="仿宋_GB2312" w:hAnsi="仿宋_GB2312" w:cs="仿宋_GB2312" w:eastAsia="仿宋_GB2312"/>
          <w:sz w:val="24"/>
        </w:rPr>
        <w:t>8.3验收过程所发生的一切费用由成交供应商承担。</w:t>
      </w:r>
    </w:p>
    <w:p>
      <w:pPr>
        <w:pStyle w:val="null3"/>
        <w:ind w:firstLine="480"/>
      </w:pPr>
      <w:r>
        <w:rPr>
          <w:rFonts w:ascii="仿宋_GB2312" w:hAnsi="仿宋_GB2312" w:cs="仿宋_GB2312" w:eastAsia="仿宋_GB2312"/>
          <w:sz w:val="24"/>
        </w:rPr>
        <w:t>9.保密条款</w:t>
      </w:r>
    </w:p>
    <w:p>
      <w:pPr>
        <w:pStyle w:val="null3"/>
        <w:ind w:firstLine="480"/>
      </w:pPr>
      <w:r>
        <w:rPr>
          <w:rFonts w:ascii="仿宋_GB2312" w:hAnsi="仿宋_GB2312" w:cs="仿宋_GB2312" w:eastAsia="仿宋_GB2312"/>
          <w:sz w:val="24"/>
        </w:rPr>
        <w:t>9.1成交供应商在本项目履行合同中涉及的工作上的业务需求、工作秘密、文件资料、各类成果等工作内容予以保密，不得向本项目以外的任何第三方披露，严格履行保密义务。</w:t>
      </w:r>
    </w:p>
    <w:p>
      <w:pPr>
        <w:pStyle w:val="null3"/>
        <w:ind w:firstLine="480"/>
      </w:pPr>
      <w:r>
        <w:rPr>
          <w:rFonts w:ascii="仿宋_GB2312" w:hAnsi="仿宋_GB2312" w:cs="仿宋_GB2312" w:eastAsia="仿宋_GB2312"/>
          <w:sz w:val="24"/>
        </w:rPr>
        <w:t>9.2本条款不因合同届满或解除而失效。</w:t>
      </w:r>
    </w:p>
    <w:p>
      <w:pPr>
        <w:pStyle w:val="null3"/>
        <w:ind w:firstLine="480"/>
      </w:pPr>
      <w:r>
        <w:rPr>
          <w:rFonts w:ascii="仿宋_GB2312" w:hAnsi="仿宋_GB2312" w:cs="仿宋_GB2312" w:eastAsia="仿宋_GB2312"/>
          <w:sz w:val="24"/>
        </w:rPr>
        <w:t>10、采购人的权利和义务</w:t>
      </w:r>
    </w:p>
    <w:p>
      <w:pPr>
        <w:pStyle w:val="null3"/>
        <w:ind w:firstLine="480"/>
      </w:pPr>
      <w:r>
        <w:rPr>
          <w:rFonts w:ascii="仿宋_GB2312" w:hAnsi="仿宋_GB2312" w:cs="仿宋_GB2312" w:eastAsia="仿宋_GB2312"/>
          <w:sz w:val="24"/>
        </w:rPr>
        <w:t>10.1指定专人负责成交供应商保安人员的保安服务工作，如发现保安服务工作中存在违法违约现象应及时纠正，并向成交供应商反映，成交供应商应在2 天内处理并将处理结果反馈给采购人；如成交供应商保安人员未立即纠正违法 违约行为的或者虽然当下纠正但今后再次发生该类行为的，采购人有权 要求成交供应商立即更换保安人员并要求成交供应商承担违约责任。</w:t>
      </w:r>
    </w:p>
    <w:p>
      <w:pPr>
        <w:pStyle w:val="null3"/>
        <w:ind w:firstLine="480"/>
      </w:pPr>
      <w:r>
        <w:rPr>
          <w:rFonts w:ascii="仿宋_GB2312" w:hAnsi="仿宋_GB2312" w:cs="仿宋_GB2312" w:eastAsia="仿宋_GB2312"/>
          <w:sz w:val="24"/>
        </w:rPr>
        <w:t>10.2提供保安服务所需配备的工作场所、通讯设备和保安器械（所有权归属提供方）。</w:t>
      </w:r>
    </w:p>
    <w:p>
      <w:pPr>
        <w:pStyle w:val="null3"/>
        <w:ind w:firstLine="480"/>
      </w:pPr>
      <w:r>
        <w:rPr>
          <w:rFonts w:ascii="仿宋_GB2312" w:hAnsi="仿宋_GB2312" w:cs="仿宋_GB2312" w:eastAsia="仿宋_GB2312"/>
          <w:sz w:val="24"/>
        </w:rPr>
        <w:t>10.3采购人若因重大活动要求成交供应商承担特殊保安任务时，采购人可以向成交供应商请求增派保安人员，成交供应商应根据采购人要求及时调派，所需费用 由甲、乙双方另行商定。</w:t>
      </w:r>
    </w:p>
    <w:p>
      <w:pPr>
        <w:pStyle w:val="null3"/>
        <w:ind w:firstLine="480"/>
      </w:pPr>
      <w:r>
        <w:rPr>
          <w:rFonts w:ascii="仿宋_GB2312" w:hAnsi="仿宋_GB2312" w:cs="仿宋_GB2312" w:eastAsia="仿宋_GB2312"/>
          <w:sz w:val="24"/>
        </w:rPr>
        <w:t>11、成交供应商的权利义务</w:t>
      </w:r>
    </w:p>
    <w:p>
      <w:pPr>
        <w:pStyle w:val="null3"/>
        <w:ind w:firstLine="480"/>
      </w:pPr>
      <w:r>
        <w:rPr>
          <w:rFonts w:ascii="仿宋_GB2312" w:hAnsi="仿宋_GB2312" w:cs="仿宋_GB2312" w:eastAsia="仿宋_GB2312"/>
          <w:sz w:val="24"/>
        </w:rPr>
        <w:t>11.1成交供应商保安人员应依法、依约履行职责，做好安保服务工作；</w:t>
      </w:r>
    </w:p>
    <w:p>
      <w:pPr>
        <w:pStyle w:val="null3"/>
        <w:ind w:firstLine="480"/>
      </w:pPr>
      <w:r>
        <w:rPr>
          <w:rFonts w:ascii="仿宋_GB2312" w:hAnsi="仿宋_GB2312" w:cs="仿宋_GB2312" w:eastAsia="仿宋_GB2312"/>
          <w:sz w:val="24"/>
        </w:rPr>
        <w:t>11.2成交供应商应教育保安人员严格遵守采购人制定的相关管理制度并定 期对保安人员进行在岗培训；</w:t>
      </w:r>
    </w:p>
    <w:p>
      <w:pPr>
        <w:pStyle w:val="null3"/>
        <w:ind w:firstLine="480"/>
      </w:pPr>
      <w:r>
        <w:rPr>
          <w:rFonts w:ascii="仿宋_GB2312" w:hAnsi="仿宋_GB2312" w:cs="仿宋_GB2312" w:eastAsia="仿宋_GB2312"/>
          <w:sz w:val="24"/>
        </w:rPr>
        <w:t>11.3成交供应商提供保安服务应遵守《厦门市保安服务管理条例》及其 它有关法律、法规之规定。</w:t>
      </w:r>
    </w:p>
    <w:p>
      <w:pPr>
        <w:pStyle w:val="null3"/>
        <w:ind w:firstLine="480"/>
      </w:pPr>
      <w:r>
        <w:rPr>
          <w:rFonts w:ascii="仿宋_GB2312" w:hAnsi="仿宋_GB2312" w:cs="仿宋_GB2312" w:eastAsia="仿宋_GB2312"/>
          <w:sz w:val="24"/>
        </w:rPr>
        <w:t>11.4保安员在上班期间为维护采购人财产安全，抢险救灾中不幸出 现发生人身伤害，由成交供应商按照劳动法相关规定妥善处理；成交供应商派驻提 供服务人员发生一般工伤事故，由成交供应商负责向保险公司提出理赔，及 时了结处理；发生重大工伤事故，由成交供应商负责及时向劳动部门申请工 伤认定和劳动能力鉴定。工伤认定和劳动能力鉴定结束后，由甲、乙 双方按照相关法律法规规定协商承担相应费用（扣除保险公司赔付金 额后的差额）。</w:t>
      </w:r>
    </w:p>
    <w:p>
      <w:pPr>
        <w:pStyle w:val="null3"/>
        <w:ind w:firstLine="480"/>
        <w:jc w:val="left"/>
      </w:pPr>
      <w:r>
        <w:rPr>
          <w:rFonts w:ascii="仿宋_GB2312" w:hAnsi="仿宋_GB2312" w:cs="仿宋_GB2312" w:eastAsia="仿宋_GB2312"/>
          <w:sz w:val="24"/>
        </w:rPr>
        <w:t>11.5成交供应商应</w:t>
      </w:r>
      <w:r>
        <w:rPr>
          <w:rFonts w:ascii="仿宋_GB2312" w:hAnsi="仿宋_GB2312" w:cs="仿宋_GB2312" w:eastAsia="仿宋_GB2312"/>
          <w:sz w:val="24"/>
          <w:shd w:fill="FFFFFF" w:val="clear"/>
        </w:rPr>
        <w:t>按照质量管理、环境管理、职业健康安全管理的要求，树立</w:t>
      </w:r>
      <w:r>
        <w:rPr>
          <w:rFonts w:ascii="仿宋_GB2312" w:hAnsi="仿宋_GB2312" w:cs="仿宋_GB2312" w:eastAsia="仿宋_GB2312"/>
          <w:sz w:val="24"/>
          <w:shd w:fill="FFFFFF" w:val="clear"/>
        </w:rPr>
        <w:t>“以品质为重，以服务为尊”的工作理念，主张“尊重、信赖、责任、品质”的服务手段，创立“设施设备正常运行，教学环境安全舒适，校园环境整洁优美”的三个保障。</w:t>
      </w:r>
    </w:p>
    <w:p>
      <w:pPr>
        <w:pStyle w:val="null3"/>
        <w:ind w:firstLine="480"/>
      </w:pPr>
      <w:r>
        <w:rPr>
          <w:rFonts w:ascii="仿宋_GB2312" w:hAnsi="仿宋_GB2312" w:cs="仿宋_GB2312" w:eastAsia="仿宋_GB2312"/>
          <w:sz w:val="24"/>
        </w:rPr>
        <w:t>12、违约责任</w:t>
      </w:r>
    </w:p>
    <w:p>
      <w:pPr>
        <w:pStyle w:val="null3"/>
        <w:ind w:firstLine="480"/>
      </w:pPr>
      <w:r>
        <w:rPr>
          <w:rFonts w:ascii="仿宋_GB2312" w:hAnsi="仿宋_GB2312" w:cs="仿宋_GB2312" w:eastAsia="仿宋_GB2312"/>
          <w:sz w:val="24"/>
        </w:rPr>
        <w:t>12.1成交供应商保安人员若发生缺勤、脱岗、工作不尽职、玩忽职守或其 他违反本合同约定的事项，成交供应商应在收到采购人要求撤换保安人员通知 后三个日历日内予以撤换保安人员，成交供应商未按照采购人要求或者逾期撤 换保安人员的，视为成交供应商根本违约。成交供应商可以按规定对该人员进行处 理。给采购人造成损失的，成交供应商应赔偿采购人该部分损失。</w:t>
      </w:r>
    </w:p>
    <w:p>
      <w:pPr>
        <w:pStyle w:val="null3"/>
        <w:ind w:firstLine="480"/>
      </w:pPr>
      <w:r>
        <w:rPr>
          <w:rFonts w:ascii="仿宋_GB2312" w:hAnsi="仿宋_GB2312" w:cs="仿宋_GB2312" w:eastAsia="仿宋_GB2312"/>
          <w:sz w:val="24"/>
        </w:rPr>
        <w:t>12.2成交供应商未按照本合同约定提供保安服务或未按照本合同约定履行其他义务的，每违约一日，向采购人支付当月服务费用  5%的违约金。成交供应商违约达 10 日以上的，视为成交供应商根本违约。</w:t>
      </w:r>
    </w:p>
    <w:p>
      <w:pPr>
        <w:pStyle w:val="null3"/>
        <w:ind w:firstLine="480"/>
      </w:pPr>
      <w:r>
        <w:rPr>
          <w:rFonts w:ascii="仿宋_GB2312" w:hAnsi="仿宋_GB2312" w:cs="仿宋_GB2312" w:eastAsia="仿宋_GB2312"/>
          <w:sz w:val="24"/>
        </w:rPr>
        <w:t>12.3成交供应商根本违约或因成交供应商原因导致合同无法履行的，成交供应商应向采购人支付本合同总费用 20%的违约金，且采购人有权解除合同。</w:t>
      </w:r>
    </w:p>
    <w:p>
      <w:pPr>
        <w:pStyle w:val="null3"/>
        <w:ind w:firstLine="480"/>
      </w:pPr>
      <w:r>
        <w:rPr>
          <w:rFonts w:ascii="仿宋_GB2312" w:hAnsi="仿宋_GB2312" w:cs="仿宋_GB2312" w:eastAsia="仿宋_GB2312"/>
          <w:sz w:val="24"/>
        </w:rPr>
        <w:t>12.4成交供应商在履职过程中，出现履职不到位，被有关部门通报或学校日常巡查发现有履职不到位者，成交供应商向采购人支付当月服务费用 3%的违约金。</w:t>
      </w:r>
    </w:p>
    <w:p>
      <w:pPr>
        <w:pStyle w:val="null3"/>
        <w:ind w:firstLine="480"/>
      </w:pPr>
      <w:r>
        <w:rPr>
          <w:rFonts w:ascii="仿宋_GB2312" w:hAnsi="仿宋_GB2312" w:cs="仿宋_GB2312" w:eastAsia="仿宋_GB2312"/>
          <w:sz w:val="24"/>
        </w:rPr>
        <w:t>13、解除合同条件</w:t>
      </w:r>
    </w:p>
    <w:p>
      <w:pPr>
        <w:pStyle w:val="null3"/>
        <w:ind w:firstLine="480"/>
      </w:pPr>
      <w:r>
        <w:rPr>
          <w:rFonts w:ascii="仿宋_GB2312" w:hAnsi="仿宋_GB2312" w:cs="仿宋_GB2312" w:eastAsia="仿宋_GB2312"/>
          <w:sz w:val="24"/>
        </w:rPr>
        <w:t>解除合同应当提前七天以书面形式通知对方。因成交供应商根本违约导</w:t>
      </w:r>
      <w:r>
        <w:rPr>
          <w:rFonts w:ascii="仿宋_GB2312" w:hAnsi="仿宋_GB2312" w:cs="仿宋_GB2312" w:eastAsia="仿宋_GB2312"/>
          <w:sz w:val="24"/>
        </w:rPr>
        <w:t>致采购人解除合同的，采购人无需提前七天以书面形式通知成交供应商，采购人向</w:t>
      </w:r>
      <w:r>
        <w:rPr>
          <w:rFonts w:ascii="仿宋_GB2312" w:hAnsi="仿宋_GB2312" w:cs="仿宋_GB2312" w:eastAsia="仿宋_GB2312"/>
          <w:sz w:val="24"/>
        </w:rPr>
        <w:t>成交供应商发出解除合同的通知即可。</w:t>
      </w:r>
    </w:p>
    <w:p>
      <w:pPr>
        <w:pStyle w:val="null3"/>
        <w:ind w:firstLine="480"/>
      </w:pPr>
      <w:r>
        <w:rPr>
          <w:rFonts w:ascii="仿宋_GB2312" w:hAnsi="仿宋_GB2312" w:cs="仿宋_GB2312" w:eastAsia="仿宋_GB2312"/>
          <w:sz w:val="24"/>
        </w:rPr>
        <w:t>14、其它需要补充的事项</w:t>
      </w:r>
    </w:p>
    <w:p>
      <w:pPr>
        <w:pStyle w:val="null3"/>
        <w:ind w:firstLine="480"/>
      </w:pPr>
      <w:r>
        <w:rPr>
          <w:rFonts w:ascii="仿宋_GB2312" w:hAnsi="仿宋_GB2312" w:cs="仿宋_GB2312" w:eastAsia="仿宋_GB2312"/>
          <w:sz w:val="24"/>
        </w:rPr>
        <w:t>14.1如遇采购人上级对购买服务进行政策调整，本合同相应进行调 整，成交供应商完全同意不持异议。</w:t>
      </w:r>
    </w:p>
    <w:p>
      <w:pPr>
        <w:pStyle w:val="null3"/>
        <w:ind w:firstLine="480"/>
      </w:pPr>
      <w:r>
        <w:rPr>
          <w:rFonts w:ascii="仿宋_GB2312" w:hAnsi="仿宋_GB2312" w:cs="仿宋_GB2312" w:eastAsia="仿宋_GB2312"/>
          <w:sz w:val="24"/>
        </w:rPr>
        <w:t>14.2其他未尽事宜，由甲、乙双方共同协商解决，协商不成的，可提交采购人所在地人民法院裁决。</w:t>
      </w:r>
    </w:p>
    <w:p>
      <w:pPr>
        <w:pStyle w:val="null3"/>
        <w:ind w:firstLine="480"/>
      </w:pPr>
      <w:r>
        <w:rPr>
          <w:rFonts w:ascii="仿宋_GB2312" w:hAnsi="仿宋_GB2312" w:cs="仿宋_GB2312" w:eastAsia="仿宋_GB2312"/>
          <w:sz w:val="24"/>
          <w:b/>
        </w:rPr>
        <w:t>★14.3报价人具备有效期内的保安服务许可证，须提供有效证书扫描件。</w:t>
      </w:r>
    </w:p>
    <w:p>
      <w:pPr>
        <w:pStyle w:val="null3"/>
        <w:ind w:firstLine="480"/>
      </w:pPr>
      <w:r>
        <w:rPr>
          <w:rFonts w:ascii="仿宋_GB2312" w:hAnsi="仿宋_GB2312" w:cs="仿宋_GB2312" w:eastAsia="仿宋_GB2312"/>
          <w:sz w:val="24"/>
        </w:rPr>
        <w:t>15、报价要求</w:t>
      </w:r>
    </w:p>
    <w:p>
      <w:pPr>
        <w:pStyle w:val="null3"/>
        <w:ind w:firstLine="480"/>
      </w:pPr>
      <w:r>
        <w:rPr>
          <w:rFonts w:ascii="仿宋_GB2312" w:hAnsi="仿宋_GB2312" w:cs="仿宋_GB2312" w:eastAsia="仿宋_GB2312"/>
          <w:sz w:val="24"/>
        </w:rPr>
        <w:t>(1)本次项目为整体采购，报价应包含其完成本项目可能发生的所有费用的综合报价，为总干报价。包括但不限于员工工资、社会保险、公积金、按规定提取的福利费、加班费、培训费、行政办公费、招标代理服务费以及由项目开展而产生的其它费用等。报价人应自行核算项目正常、合法运作及使用所必需的费用，采购人不再支付任何费用。</w:t>
      </w:r>
      <w:r>
        <w:br/>
      </w:r>
      <w:r>
        <w:rPr>
          <w:rFonts w:ascii="仿宋_GB2312" w:hAnsi="仿宋_GB2312" w:cs="仿宋_GB2312" w:eastAsia="仿宋_GB2312"/>
          <w:sz w:val="24"/>
        </w:rPr>
        <w:t xml:space="preserve">   (2)报价人单价报价中漏报、少报的费用，视为此项费用已隐含在总价中，成交后不得再向采购人收取任何费用。</w:t>
      </w:r>
      <w:r>
        <w:br/>
      </w:r>
      <w:r>
        <w:rPr>
          <w:rFonts w:ascii="仿宋_GB2312" w:hAnsi="仿宋_GB2312" w:cs="仿宋_GB2312" w:eastAsia="仿宋_GB2312"/>
          <w:sz w:val="24"/>
        </w:rPr>
        <w:t xml:space="preserve">   (3)报价人的报价不得超过该最高限价，否则将被视为无效报价。</w:t>
      </w:r>
    </w:p>
    <w:p>
      <w:pPr>
        <w:pStyle w:val="null3"/>
        <w:ind w:left="555"/>
        <w:jc w:val="left"/>
      </w:pPr>
      <w:r>
        <w:rPr>
          <w:rFonts w:ascii="仿宋_GB2312" w:hAnsi="仿宋_GB2312" w:cs="仿宋_GB2312" w:eastAsia="仿宋_GB2312"/>
          <w:sz w:val="28"/>
        </w:rPr>
        <w:t>附件</w:t>
      </w:r>
    </w:p>
    <w:p>
      <w:pPr>
        <w:pStyle w:val="null3"/>
        <w:ind w:left="555"/>
        <w:jc w:val="left"/>
      </w:pPr>
      <w:r>
        <w:rPr>
          <w:rFonts w:ascii="仿宋_GB2312" w:hAnsi="仿宋_GB2312" w:cs="仿宋_GB2312" w:eastAsia="仿宋_GB2312"/>
          <w:sz w:val="28"/>
        </w:rPr>
        <w:t>附件</w:t>
      </w:r>
      <w:r>
        <w:rPr>
          <w:rFonts w:ascii="仿宋_GB2312" w:hAnsi="仿宋_GB2312" w:cs="仿宋_GB2312" w:eastAsia="仿宋_GB2312"/>
          <w:sz w:val="28"/>
        </w:rPr>
        <w:t>1：</w:t>
      </w:r>
    </w:p>
    <w:p>
      <w:pPr>
        <w:pStyle w:val="null3"/>
        <w:jc w:val="both"/>
      </w:pPr>
      <w:r>
        <w:rPr>
          <w:rFonts w:ascii="仿宋_GB2312" w:hAnsi="仿宋_GB2312" w:cs="仿宋_GB2312" w:eastAsia="仿宋_GB2312"/>
          <w:sz w:val="24"/>
          <w:b/>
        </w:rPr>
        <w:t>保安职责</w:t>
      </w:r>
    </w:p>
    <w:p>
      <w:pPr>
        <w:pStyle w:val="null3"/>
        <w:ind w:firstLine="560"/>
        <w:jc w:val="left"/>
      </w:pPr>
      <w:r>
        <w:rPr>
          <w:rFonts w:ascii="仿宋_GB2312" w:hAnsi="仿宋_GB2312" w:cs="仿宋_GB2312" w:eastAsia="仿宋_GB2312"/>
          <w:sz w:val="24"/>
        </w:rPr>
        <w:t>一、校门门岗保安职责：</w:t>
      </w:r>
    </w:p>
    <w:p>
      <w:pPr>
        <w:pStyle w:val="null3"/>
        <w:ind w:firstLine="640"/>
      </w:pPr>
      <w:r>
        <w:rPr>
          <w:rFonts w:ascii="仿宋_GB2312" w:hAnsi="仿宋_GB2312" w:cs="仿宋_GB2312" w:eastAsia="仿宋_GB2312"/>
          <w:sz w:val="24"/>
        </w:rPr>
        <w:t>1.严格保密制度，不随便发布未经学校允许的事关学校的消息或视频。</w:t>
      </w:r>
    </w:p>
    <w:p>
      <w:pPr>
        <w:pStyle w:val="null3"/>
        <w:ind w:firstLine="640"/>
      </w:pPr>
      <w:r>
        <w:rPr>
          <w:rFonts w:ascii="仿宋_GB2312" w:hAnsi="仿宋_GB2312" w:cs="仿宋_GB2312" w:eastAsia="仿宋_GB2312"/>
          <w:sz w:val="24"/>
        </w:rPr>
        <w:t>2.保安员执行24小时值班制度，不得擅自离岗、空岗，按时交接班并做好交接记录,发现问题及时报告。</w:t>
      </w:r>
    </w:p>
    <w:p>
      <w:pPr>
        <w:pStyle w:val="null3"/>
        <w:ind w:firstLine="640"/>
      </w:pPr>
      <w:r>
        <w:rPr>
          <w:rFonts w:ascii="仿宋_GB2312" w:hAnsi="仿宋_GB2312" w:cs="仿宋_GB2312" w:eastAsia="仿宋_GB2312"/>
          <w:sz w:val="24"/>
        </w:rPr>
        <w:t>3.严格落实校门开闭制度，学生上课时间应保持校门关闭。严格执行大门和出入人员管理制度，来访人员需进行严格查验，并依据学校有关会客登记制度履行登记手续。严禁无关人员进入校园。上课期间，学生必须持有班主任开具的审批单，方可出校。</w:t>
      </w:r>
    </w:p>
    <w:p>
      <w:pPr>
        <w:pStyle w:val="null3"/>
        <w:ind w:firstLine="640"/>
      </w:pPr>
      <w:r>
        <w:rPr>
          <w:rFonts w:ascii="仿宋_GB2312" w:hAnsi="仿宋_GB2312" w:cs="仿宋_GB2312" w:eastAsia="仿宋_GB2312"/>
          <w:sz w:val="24"/>
        </w:rPr>
        <w:t>4.发现可疑人、事、物或其他治安信息，及时向学校相关领导或部门汇报。必要时，启动一键报警器或向110报警，并配合公安机关做好处置工作。</w:t>
      </w:r>
    </w:p>
    <w:p>
      <w:pPr>
        <w:pStyle w:val="null3"/>
        <w:ind w:firstLine="640"/>
      </w:pPr>
      <w:r>
        <w:rPr>
          <w:rFonts w:ascii="仿宋_GB2312" w:hAnsi="仿宋_GB2312" w:cs="仿宋_GB2312" w:eastAsia="仿宋_GB2312"/>
          <w:sz w:val="24"/>
        </w:rPr>
        <w:t>5.对出入人员和车辆所携带、装运的物品、物资进行严格的检验、核查，禁止任何人私自将危险或违禁物品带入。严防学校物资流失。</w:t>
      </w:r>
    </w:p>
    <w:p>
      <w:pPr>
        <w:pStyle w:val="null3"/>
        <w:ind w:firstLine="640"/>
      </w:pPr>
      <w:r>
        <w:rPr>
          <w:rFonts w:ascii="仿宋_GB2312" w:hAnsi="仿宋_GB2312" w:cs="仿宋_GB2312" w:eastAsia="仿宋_GB2312"/>
          <w:sz w:val="24"/>
        </w:rPr>
        <w:t>6.引导指挥校门口区域的车辆，疏导出入的车辆和行人，清理门岗责任区内的无关人员和摊贩，保证进出车辆畅通、人员出入有序无阻。</w:t>
      </w:r>
    </w:p>
    <w:p>
      <w:pPr>
        <w:pStyle w:val="null3"/>
        <w:ind w:firstLine="640"/>
      </w:pPr>
      <w:r>
        <w:rPr>
          <w:rFonts w:ascii="仿宋_GB2312" w:hAnsi="仿宋_GB2312" w:cs="仿宋_GB2312" w:eastAsia="仿宋_GB2312"/>
          <w:sz w:val="24"/>
        </w:rPr>
        <w:t>7.任何人不得在门岗保安室从事与门岗保安工作无关的活动，不得存放或代人存放贵重物品、现金和危险品。</w:t>
      </w:r>
    </w:p>
    <w:p>
      <w:pPr>
        <w:pStyle w:val="null3"/>
        <w:ind w:firstLine="640"/>
      </w:pPr>
      <w:r>
        <w:rPr>
          <w:rFonts w:ascii="仿宋_GB2312" w:hAnsi="仿宋_GB2312" w:cs="仿宋_GB2312" w:eastAsia="仿宋_GB2312"/>
          <w:sz w:val="24"/>
        </w:rPr>
        <w:t>8.做好门岗保安室的消防安全工作，确保灭火器材的充足、完好和有效，定期检查插头、电线，发现问题及时报修。</w:t>
      </w:r>
    </w:p>
    <w:p>
      <w:pPr>
        <w:pStyle w:val="null3"/>
        <w:ind w:firstLine="640"/>
      </w:pPr>
      <w:r>
        <w:rPr>
          <w:rFonts w:ascii="仿宋_GB2312" w:hAnsi="仿宋_GB2312" w:cs="仿宋_GB2312" w:eastAsia="仿宋_GB2312"/>
          <w:sz w:val="24"/>
        </w:rPr>
        <w:t>9.妥善保管、定期检查、熟练使用安保器械工具，在危急时刻充分发挥安保器械工具的作用，确保师生安全。</w:t>
      </w:r>
    </w:p>
    <w:p>
      <w:pPr>
        <w:pStyle w:val="null3"/>
        <w:ind w:firstLine="640"/>
      </w:pPr>
      <w:r>
        <w:rPr>
          <w:rFonts w:ascii="仿宋_GB2312" w:hAnsi="仿宋_GB2312" w:cs="仿宋_GB2312" w:eastAsia="仿宋_GB2312"/>
          <w:sz w:val="24"/>
        </w:rPr>
        <w:t>10.在岗期间不与无关人员聊天，不干私活，不饮酒。</w:t>
      </w:r>
    </w:p>
    <w:p>
      <w:pPr>
        <w:pStyle w:val="null3"/>
        <w:ind w:firstLine="640"/>
      </w:pPr>
      <w:r>
        <w:rPr>
          <w:rFonts w:ascii="仿宋_GB2312" w:hAnsi="仿宋_GB2312" w:cs="仿宋_GB2312" w:eastAsia="仿宋_GB2312"/>
          <w:sz w:val="24"/>
        </w:rPr>
        <w:t>11.完成学校交办的疫情防控工作其它安全工作。</w:t>
      </w:r>
    </w:p>
    <w:p>
      <w:pPr>
        <w:pStyle w:val="null3"/>
        <w:ind w:firstLine="640"/>
      </w:pPr>
      <w:r>
        <w:rPr>
          <w:rFonts w:ascii="仿宋_GB2312" w:hAnsi="仿宋_GB2312" w:cs="仿宋_GB2312" w:eastAsia="仿宋_GB2312"/>
          <w:sz w:val="24"/>
        </w:rPr>
        <w:t>二、校内巡逻保安职责：</w:t>
      </w:r>
    </w:p>
    <w:p>
      <w:pPr>
        <w:pStyle w:val="null3"/>
        <w:ind w:firstLine="640"/>
      </w:pPr>
      <w:r>
        <w:rPr>
          <w:rFonts w:ascii="仿宋_GB2312" w:hAnsi="仿宋_GB2312" w:cs="仿宋_GB2312" w:eastAsia="仿宋_GB2312"/>
          <w:sz w:val="24"/>
        </w:rPr>
        <w:t>1.严格保密制度，不随便发布未经学校允许的事关学校的消息或视频。</w:t>
      </w:r>
    </w:p>
    <w:p>
      <w:pPr>
        <w:pStyle w:val="null3"/>
        <w:ind w:firstLine="640"/>
      </w:pPr>
      <w:r>
        <w:rPr>
          <w:rFonts w:ascii="仿宋_GB2312" w:hAnsi="仿宋_GB2312" w:cs="仿宋_GB2312" w:eastAsia="仿宋_GB2312"/>
          <w:sz w:val="24"/>
        </w:rPr>
        <w:t>2.熟悉值勤岗位区域内的地形、地物，了解值勤岗位区域内的消防设施分布和使用，掌握报警方法。</w:t>
      </w:r>
    </w:p>
    <w:p>
      <w:pPr>
        <w:pStyle w:val="null3"/>
        <w:ind w:firstLine="640"/>
      </w:pPr>
      <w:r>
        <w:rPr>
          <w:rFonts w:ascii="仿宋_GB2312" w:hAnsi="仿宋_GB2312" w:cs="仿宋_GB2312" w:eastAsia="仿宋_GB2312"/>
          <w:sz w:val="24"/>
        </w:rPr>
        <w:t>3.掌握保安业务知识，熟悉学校各项安全管理制度。严守岗位职责和工作规程，爱护通讯器材和安防设备。及时发现值勤岗位区域的各类安全隐患并上报。</w:t>
      </w:r>
    </w:p>
    <w:p>
      <w:pPr>
        <w:pStyle w:val="null3"/>
        <w:ind w:firstLine="640"/>
      </w:pPr>
      <w:r>
        <w:rPr>
          <w:rFonts w:ascii="仿宋_GB2312" w:hAnsi="仿宋_GB2312" w:cs="仿宋_GB2312" w:eastAsia="仿宋_GB2312"/>
          <w:sz w:val="24"/>
        </w:rPr>
        <w:t>4.维护值勤岗位区域内的正常秩序、疏导交通、引导车辆按规定有序停放，对不按规定停放的车辆及时婉言劝阻并纠正。</w:t>
      </w:r>
    </w:p>
    <w:p>
      <w:pPr>
        <w:pStyle w:val="null3"/>
        <w:ind w:firstLine="640"/>
      </w:pPr>
      <w:r>
        <w:rPr>
          <w:rFonts w:ascii="仿宋_GB2312" w:hAnsi="仿宋_GB2312" w:cs="仿宋_GB2312" w:eastAsia="仿宋_GB2312"/>
          <w:sz w:val="24"/>
        </w:rPr>
        <w:t>5.果断处理值勤中发现的问题，发现可疑人、事、物或其他治安信息，应及时上前盘查或监管，并上报保安班长或学校相关领导。必要时，启动一键报警器或向110报警。</w:t>
      </w:r>
    </w:p>
    <w:p>
      <w:pPr>
        <w:pStyle w:val="null3"/>
        <w:ind w:firstLine="640"/>
      </w:pPr>
      <w:r>
        <w:rPr>
          <w:rFonts w:ascii="仿宋_GB2312" w:hAnsi="仿宋_GB2312" w:cs="仿宋_GB2312" w:eastAsia="仿宋_GB2312"/>
          <w:sz w:val="24"/>
        </w:rPr>
        <w:t>6.制止师生各种不安全或易造成伤害的行为，发生违章或不服从管理者，应婉言劝阻并妥善处理，不听劝阻的，及时上报保安班长解决。</w:t>
      </w:r>
    </w:p>
    <w:p>
      <w:pPr>
        <w:pStyle w:val="null3"/>
        <w:ind w:firstLine="640"/>
      </w:pPr>
      <w:r>
        <w:rPr>
          <w:rFonts w:ascii="仿宋_GB2312" w:hAnsi="仿宋_GB2312" w:cs="仿宋_GB2312" w:eastAsia="仿宋_GB2312"/>
          <w:sz w:val="24"/>
        </w:rPr>
        <w:t>7.遇有火警或其它紧急情况，应迅速扑救或采取有效措施保护现场，并及时上报保安班长。</w:t>
      </w:r>
    </w:p>
    <w:p>
      <w:pPr>
        <w:pStyle w:val="null3"/>
        <w:ind w:firstLine="640"/>
      </w:pPr>
      <w:r>
        <w:rPr>
          <w:rFonts w:ascii="仿宋_GB2312" w:hAnsi="仿宋_GB2312" w:cs="仿宋_GB2312" w:eastAsia="仿宋_GB2312"/>
          <w:sz w:val="24"/>
        </w:rPr>
        <w:t>8.建立执勤巡逻和交接班记录台账，做好每日值勤问题记录和交接班记录，要求清楚、准确、属实。</w:t>
      </w:r>
    </w:p>
    <w:p>
      <w:pPr>
        <w:pStyle w:val="null3"/>
        <w:ind w:firstLine="640"/>
      </w:pPr>
      <w:r>
        <w:rPr>
          <w:rFonts w:ascii="仿宋_GB2312" w:hAnsi="仿宋_GB2312" w:cs="仿宋_GB2312" w:eastAsia="仿宋_GB2312"/>
          <w:sz w:val="24"/>
        </w:rPr>
        <w:t>9.按时参加保安人员工作例会和相关业务培训，认真听讲并做好记录。</w:t>
      </w:r>
    </w:p>
    <w:p>
      <w:pPr>
        <w:pStyle w:val="null3"/>
        <w:ind w:firstLine="640"/>
      </w:pPr>
      <w:r>
        <w:rPr>
          <w:rFonts w:ascii="仿宋_GB2312" w:hAnsi="仿宋_GB2312" w:cs="仿宋_GB2312" w:eastAsia="仿宋_GB2312"/>
          <w:sz w:val="24"/>
        </w:rPr>
        <w:t>10.工作中遇到疑难问题，应及时上报保安班长，不得擅作主张或隐瞒不报。</w:t>
      </w:r>
    </w:p>
    <w:p>
      <w:pPr>
        <w:pStyle w:val="null3"/>
        <w:ind w:firstLine="640"/>
      </w:pPr>
      <w:r>
        <w:rPr>
          <w:rFonts w:ascii="仿宋_GB2312" w:hAnsi="仿宋_GB2312" w:cs="仿宋_GB2312" w:eastAsia="仿宋_GB2312"/>
          <w:sz w:val="24"/>
        </w:rPr>
        <w:t>11.在不妨碍保安日常工作的前提下，协助其它处室部门做好服务工作。</w:t>
      </w:r>
    </w:p>
    <w:p>
      <w:pPr>
        <w:pStyle w:val="null3"/>
        <w:ind w:firstLine="640"/>
      </w:pPr>
      <w:r>
        <w:rPr>
          <w:rFonts w:ascii="仿宋_GB2312" w:hAnsi="仿宋_GB2312" w:cs="仿宋_GB2312" w:eastAsia="仿宋_GB2312"/>
          <w:sz w:val="24"/>
        </w:rPr>
        <w:t>12.按时完成学校交办的疫情防控工作及其它安全工作。</w:t>
      </w:r>
    </w:p>
    <w:tbl>
      <w:tblPr>
        <w:tblW w:w="0" w:type="auto"/>
        <w:tblBorders>
          <w:top w:val="none" w:color="000000" w:sz="4"/>
          <w:left w:val="none" w:color="000000" w:sz="4"/>
          <w:bottom w:val="none" w:color="000000" w:sz="4"/>
          <w:right w:val="none" w:color="000000" w:sz="4"/>
          <w:insideH w:val="none"/>
          <w:insideV w:val="none"/>
        </w:tblBorders>
      </w:tblPr>
      <w:tblGrid>
        <w:gridCol w:w="955"/>
        <w:gridCol w:w="3961"/>
        <w:gridCol w:w="2038"/>
        <w:gridCol w:w="598"/>
        <w:gridCol w:w="713"/>
      </w:tblGrid>
      <w:tr>
        <w:tc>
          <w:tcPr>
            <w:tcW w:type="dxa" w:w="826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学校项目保安服务月度考核表</w:t>
            </w:r>
          </w:p>
        </w:tc>
      </w:tr>
      <w:tr>
        <w:tc>
          <w:tcPr>
            <w:tcW w:type="dxa" w:w="826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学校：</w:t>
            </w:r>
            <w:r>
              <w:rPr>
                <w:rFonts w:ascii="仿宋_GB2312" w:hAnsi="仿宋_GB2312" w:cs="仿宋_GB2312" w:eastAsia="仿宋_GB2312"/>
                <w:sz w:val="24"/>
              </w:rPr>
              <w:t xml:space="preserve">                                                        </w:t>
            </w:r>
            <w:r>
              <w:rPr>
                <w:rFonts w:ascii="仿宋_GB2312" w:hAnsi="仿宋_GB2312" w:cs="仿宋_GB2312" w:eastAsia="仿宋_GB2312"/>
                <w:sz w:val="24"/>
              </w:rPr>
              <w:t>考核月份：</w:t>
            </w:r>
          </w:p>
        </w:tc>
      </w:tr>
      <w:tr>
        <w:tc>
          <w:tcPr>
            <w:tcW w:type="dxa" w:w="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w:t>
            </w:r>
            <w:r>
              <w:br/>
            </w:r>
            <w:r>
              <w:rPr>
                <w:rFonts w:ascii="仿宋_GB2312" w:hAnsi="仿宋_GB2312" w:cs="仿宋_GB2312" w:eastAsia="仿宋_GB2312"/>
                <w:sz w:val="24"/>
                <w:b/>
              </w:rPr>
              <w:t>类型</w:t>
            </w:r>
          </w:p>
        </w:tc>
        <w:tc>
          <w:tcPr>
            <w:tcW w:type="dxa" w:w="3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w:t>
            </w:r>
            <w:r>
              <w:rPr>
                <w:rFonts w:ascii="仿宋_GB2312" w:hAnsi="仿宋_GB2312" w:cs="仿宋_GB2312" w:eastAsia="仿宋_GB2312"/>
                <w:sz w:val="24"/>
                <w:b/>
              </w:rPr>
              <w:t>核</w:t>
            </w:r>
            <w:r>
              <w:rPr>
                <w:rFonts w:ascii="仿宋_GB2312" w:hAnsi="仿宋_GB2312" w:cs="仿宋_GB2312" w:eastAsia="仿宋_GB2312"/>
                <w:sz w:val="24"/>
                <w:b/>
              </w:rPr>
              <w:t>项</w:t>
            </w:r>
            <w:r>
              <w:rPr>
                <w:rFonts w:ascii="仿宋_GB2312" w:hAnsi="仿宋_GB2312" w:cs="仿宋_GB2312" w:eastAsia="仿宋_GB2312"/>
                <w:sz w:val="24"/>
                <w:b/>
              </w:rPr>
              <w:t>目</w:t>
            </w:r>
          </w:p>
        </w:tc>
        <w:tc>
          <w:tcPr>
            <w:tcW w:type="dxa" w:w="2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考核标准</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考核扣分</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考核说明</w:t>
            </w:r>
          </w:p>
        </w:tc>
      </w:tr>
      <w:tr>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w:t>
            </w:r>
            <w:r>
              <w:br/>
            </w:r>
            <w:r>
              <w:rPr>
                <w:rFonts w:ascii="仿宋_GB2312" w:hAnsi="仿宋_GB2312" w:cs="仿宋_GB2312" w:eastAsia="仿宋_GB2312"/>
                <w:sz w:val="24"/>
              </w:rPr>
              <w:t>出勤</w:t>
            </w: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按实际缺勤人数及缺勤天数计算</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按每月缺勤实际人数扣除相应的服务费</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r>
              <w:br/>
            </w:r>
            <w:r>
              <w:rPr>
                <w:rFonts w:ascii="仿宋_GB2312" w:hAnsi="仿宋_GB2312" w:cs="仿宋_GB2312" w:eastAsia="仿宋_GB2312"/>
                <w:sz w:val="24"/>
              </w:rPr>
              <w:t>人</w:t>
            </w:r>
            <w:r>
              <w:br/>
            </w:r>
            <w:r>
              <w:rPr>
                <w:rFonts w:ascii="仿宋_GB2312" w:hAnsi="仿宋_GB2312" w:cs="仿宋_GB2312" w:eastAsia="仿宋_GB2312"/>
                <w:sz w:val="24"/>
              </w:rPr>
              <w:t>行</w:t>
            </w:r>
            <w:r>
              <w:br/>
            </w:r>
            <w:r>
              <w:rPr>
                <w:rFonts w:ascii="仿宋_GB2312" w:hAnsi="仿宋_GB2312" w:cs="仿宋_GB2312" w:eastAsia="仿宋_GB2312"/>
                <w:sz w:val="24"/>
              </w:rPr>
              <w:t>为</w:t>
            </w:r>
            <w:r>
              <w:br/>
            </w:r>
            <w:r>
              <w:rPr>
                <w:rFonts w:ascii="仿宋_GB2312" w:hAnsi="仿宋_GB2312" w:cs="仿宋_GB2312" w:eastAsia="仿宋_GB2312"/>
                <w:sz w:val="24"/>
              </w:rPr>
              <w:t>规</w:t>
            </w:r>
            <w:r>
              <w:br/>
            </w:r>
            <w:r>
              <w:rPr>
                <w:rFonts w:ascii="仿宋_GB2312" w:hAnsi="仿宋_GB2312" w:cs="仿宋_GB2312" w:eastAsia="仿宋_GB2312"/>
                <w:sz w:val="24"/>
              </w:rPr>
              <w:t>范</w:t>
            </w: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上班时按规定着装，服装整洁，标志齐全，并保持良好的仪表仪容。</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10分，违反者每项扣2分。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服从命令，听从指挥，下级服从上级，见到上级应立正问好，有来访人员应先问好再礼貌询问，做好登记工作，仔细检查。</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10分，违反者每项扣2分。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不留长发、蓄胡须，执勤中不得坦胸露背，不得卷袖子、裤管，不准穿拖鞋或高跟鞋。</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10分，违反者每项扣2分。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执勤中文明礼貌、态度和蔼、文明用语。不看电视，不阅读书报，不接待亲友，不打信息台电话和打电话闲聊。</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10分，违反者每项扣2分。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进入领导办公室要喊</w:t>
            </w:r>
            <w:r>
              <w:rPr>
                <w:rFonts w:ascii="仿宋_GB2312" w:hAnsi="仿宋_GB2312" w:cs="仿宋_GB2312" w:eastAsia="仿宋_GB2312"/>
                <w:sz w:val="24"/>
              </w:rPr>
              <w:t>“报告”或敲门，经允许后方可进入。与客户领导每天第一次见面或相遇时应敬礼。坚持立岗制度或上下班时段的立岗制度。</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10分，违反者每项扣2分。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遵守交接班制度，不迟到、早退、旷工，遵守请销假制度。</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10分，违反者不给分。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不准在上班时喝酒或酒后上班，不准擅离工作岗位、睡岗等。</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10分，违反者不给分，情节严重的另行处罚。</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执勤点内务卫生规范</w:t>
            </w: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保持执勤点内外卫生整洁，地板门窗打扫、勤洗刷，做到无灰尘、无污渍、无杂物等。</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15分，违反者每项扣3分。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vMerge/>
            <w:tcBorders>
              <w:top w:val="none" w:color="000000" w:sz="4"/>
              <w:left w:val="single" w:color="000000" w:sz="4"/>
              <w:bottom w:val="single" w:color="000000" w:sz="4"/>
              <w:right w:val="single" w:color="000000" w:sz="4"/>
            </w:tcBorders>
          </w:tcP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物品、衣服要按规定摆放，做到整齐、有序、美观。</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15分，违反者每项扣3分。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小计扣分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加分项</w:t>
            </w: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金海小学客户书面表扬或赠送表扬锦旗的，突发事件采取措施得当有效紧急避险，或拾金不昧等高尚行为受到表扬的。</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一次加</w:t>
            </w:r>
            <w:r>
              <w:rPr>
                <w:rFonts w:ascii="仿宋_GB2312" w:hAnsi="仿宋_GB2312" w:cs="仿宋_GB2312" w:eastAsia="仿宋_GB2312"/>
                <w:sz w:val="24"/>
              </w:rPr>
              <w:t>3-5分</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考核得分</w:t>
            </w:r>
          </w:p>
        </w:tc>
        <w:tc>
          <w:tcPr>
            <w:tcW w:type="dxa" w:w="3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计算公式</w:t>
            </w:r>
            <w:r>
              <w:rPr>
                <w:rFonts w:ascii="仿宋_GB2312" w:hAnsi="仿宋_GB2312" w:cs="仿宋_GB2312" w:eastAsia="仿宋_GB2312"/>
                <w:sz w:val="24"/>
              </w:rPr>
              <w:t>=100-小计扣分+加分</w:t>
            </w:r>
          </w:p>
        </w:tc>
        <w:tc>
          <w:tcPr>
            <w:tcW w:type="dxa" w:w="2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6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说明：</w:t>
            </w:r>
            <w:r>
              <w:rPr>
                <w:rFonts w:ascii="仿宋_GB2312" w:hAnsi="仿宋_GB2312" w:cs="仿宋_GB2312" w:eastAsia="仿宋_GB2312"/>
                <w:sz w:val="24"/>
              </w:rPr>
              <w:t>1、人员出勤考核按每月缺勤实际人数，直接扣除相应的服务费；</w:t>
            </w:r>
            <w:r>
              <w:br/>
            </w:r>
            <w:r>
              <w:rPr>
                <w:rFonts w:ascii="仿宋_GB2312" w:hAnsi="仿宋_GB2312" w:cs="仿宋_GB2312" w:eastAsia="仿宋_GB2312"/>
                <w:sz w:val="24"/>
              </w:rPr>
              <w:t xml:space="preserve">      </w:t>
            </w:r>
            <w:r>
              <w:rPr>
                <w:rFonts w:ascii="仿宋_GB2312" w:hAnsi="仿宋_GB2312" w:cs="仿宋_GB2312" w:eastAsia="仿宋_GB2312"/>
                <w:sz w:val="24"/>
              </w:rPr>
              <w:t>2、服务质量考核计算公式：考核得分等=100分-考核扣分（扣分超过100分的，按100分计算）；</w:t>
            </w:r>
            <w:r>
              <w:br/>
            </w:r>
            <w:r>
              <w:rPr>
                <w:rFonts w:ascii="仿宋_GB2312" w:hAnsi="仿宋_GB2312" w:cs="仿宋_GB2312" w:eastAsia="仿宋_GB2312"/>
                <w:sz w:val="24"/>
              </w:rPr>
              <w:t xml:space="preserve">    </w:t>
            </w:r>
            <w:r>
              <w:rPr>
                <w:rFonts w:ascii="仿宋_GB2312" w:hAnsi="仿宋_GB2312" w:cs="仿宋_GB2312" w:eastAsia="仿宋_GB2312"/>
                <w:sz w:val="24"/>
              </w:rPr>
              <w:t>3、考核合格分为75分；考核分数低于75分的，金海小学需立即对服务商现有保安人员进行调整；</w:t>
            </w:r>
            <w:r>
              <w:br/>
            </w:r>
            <w:r>
              <w:rPr>
                <w:rFonts w:ascii="仿宋_GB2312" w:hAnsi="仿宋_GB2312" w:cs="仿宋_GB2312" w:eastAsia="仿宋_GB2312"/>
                <w:sz w:val="24"/>
              </w:rPr>
              <w:t xml:space="preserve">    </w:t>
            </w:r>
            <w:r>
              <w:rPr>
                <w:rFonts w:ascii="仿宋_GB2312" w:hAnsi="仿宋_GB2312" w:cs="仿宋_GB2312" w:eastAsia="仿宋_GB2312"/>
                <w:sz w:val="24"/>
              </w:rPr>
              <w:t>4、考核事项未尽事宜以“保安服务合同”约定条款为准，本考核表一式两份，甲乙各执一份。</w:t>
            </w:r>
          </w:p>
        </w:tc>
      </w:tr>
      <w:tr>
        <w:tc>
          <w:tcPr>
            <w:tcW w:type="dxa" w:w="826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金海小学代表：</w:t>
            </w:r>
            <w:r>
              <w:rPr>
                <w:rFonts w:ascii="仿宋_GB2312" w:hAnsi="仿宋_GB2312" w:cs="仿宋_GB2312" w:eastAsia="仿宋_GB2312"/>
                <w:sz w:val="24"/>
              </w:rPr>
              <w:t xml:space="preserve">                                  </w:t>
            </w:r>
            <w:r>
              <w:rPr>
                <w:rFonts w:ascii="仿宋_GB2312" w:hAnsi="仿宋_GB2312" w:cs="仿宋_GB2312" w:eastAsia="仿宋_GB2312"/>
                <w:sz w:val="24"/>
              </w:rPr>
              <w:t>服务商代表：</w:t>
            </w:r>
          </w:p>
        </w:tc>
      </w:tr>
    </w:tbl>
    <w:p>
      <w:pPr>
        <w:pStyle w:val="null3"/>
        <w:spacing w:after="150"/>
        <w:jc w:val="left"/>
      </w:pPr>
      <w:r>
        <w:rPr>
          <w:rFonts w:ascii="仿宋_GB2312" w:hAnsi="仿宋_GB2312" w:cs="仿宋_GB2312" w:eastAsia="仿宋_GB2312"/>
          <w:sz w:val="24"/>
        </w:rPr>
        <w:t>附件</w:t>
      </w:r>
      <w:r>
        <w:rPr>
          <w:rFonts w:ascii="仿宋_GB2312" w:hAnsi="仿宋_GB2312" w:cs="仿宋_GB2312" w:eastAsia="仿宋_GB2312"/>
          <w:sz w:val="24"/>
        </w:rPr>
        <w:t>2：</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致各投标人：</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（五）供应商之间事先约定由某一特定供应商中标、成交；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（六）供应商之间商定部分供应商放弃参加政府采购活动或者放弃中标、成交；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spacing w:after="150"/>
        <w:ind w:firstLine="318"/>
        <w:jc w:val="left"/>
      </w:pPr>
      <w:r>
        <w:rPr>
          <w:rFonts w:ascii="仿宋_GB2312" w:hAnsi="仿宋_GB2312" w:cs="仿宋_GB2312" w:eastAsia="仿宋_GB2312"/>
          <w:sz w:val="24"/>
        </w:rPr>
        <w:t>（一）不同投标人的投标文件由同一单位或者个人编制；</w:t>
      </w:r>
    </w:p>
    <w:p>
      <w:pPr>
        <w:pStyle w:val="null3"/>
        <w:spacing w:after="150"/>
        <w:ind w:firstLine="318"/>
        <w:jc w:val="left"/>
      </w:pPr>
      <w:r>
        <w:rPr>
          <w:rFonts w:ascii="仿宋_GB2312" w:hAnsi="仿宋_GB2312" w:cs="仿宋_GB2312" w:eastAsia="仿宋_GB2312"/>
          <w:sz w:val="24"/>
        </w:rPr>
        <w:t>（二）不同投标人委托同一单位或者个人办理投标事宜；</w:t>
      </w:r>
    </w:p>
    <w:p>
      <w:pPr>
        <w:pStyle w:val="null3"/>
        <w:spacing w:after="150"/>
        <w:jc w:val="left"/>
      </w:pPr>
      <w:r>
        <w:rPr>
          <w:rFonts w:ascii="仿宋_GB2312" w:hAnsi="仿宋_GB2312" w:cs="仿宋_GB2312" w:eastAsia="仿宋_GB2312"/>
          <w:sz w:val="24"/>
        </w:rPr>
        <w:t>（三）不同投标人的投标文件载明的项目管理成员或者联系人员为同一人；（四）不同投标人的投标文件异常一致或者投标报价呈规律性差异；</w:t>
      </w:r>
    </w:p>
    <w:p>
      <w:pPr>
        <w:pStyle w:val="null3"/>
        <w:spacing w:after="150"/>
        <w:jc w:val="left"/>
      </w:pPr>
      <w:r>
        <w:rPr>
          <w:rFonts w:ascii="仿宋_GB2312" w:hAnsi="仿宋_GB2312" w:cs="仿宋_GB2312" w:eastAsia="仿宋_GB2312"/>
          <w:sz w:val="24"/>
        </w:rPr>
        <w:t>（五）不同投标人的投标文件相互混装；</w:t>
      </w:r>
    </w:p>
    <w:p>
      <w:pPr>
        <w:pStyle w:val="null3"/>
        <w:spacing w:after="150"/>
        <w:jc w:val="left"/>
      </w:pPr>
      <w:r>
        <w:rPr>
          <w:rFonts w:ascii="仿宋_GB2312" w:hAnsi="仿宋_GB2312" w:cs="仿宋_GB2312" w:eastAsia="仿宋_GB2312"/>
          <w:sz w:val="24"/>
        </w:rPr>
        <w:t>（六）不同投标人的投标保证金从同一单位或者个人的账户转出。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（一）电子化招标项目视为串通情形的认定</w:t>
      </w:r>
    </w:p>
    <w:p>
      <w:pPr>
        <w:pStyle w:val="null3"/>
        <w:spacing w:after="150"/>
        <w:ind w:firstLine="318"/>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8"/>
        <w:jc w:val="left"/>
      </w:pPr>
      <w:r>
        <w:rPr>
          <w:rFonts w:ascii="仿宋_GB2312" w:hAnsi="仿宋_GB2312" w:cs="仿宋_GB2312" w:eastAsia="仿宋_GB2312"/>
          <w:sz w:val="24"/>
        </w:rPr>
        <w:t>（二）电子化非招标项目视为串通情形的认定</w:t>
      </w:r>
    </w:p>
    <w:p>
      <w:pPr>
        <w:pStyle w:val="null3"/>
        <w:spacing w:after="150"/>
        <w:ind w:firstLine="318"/>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《福建省财政厅关于福建省省级政府采购货物和服务项目招标文件编制指引和实施指引的补充通知（三）》（闽财购〔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评标委员会在评标过程中发现投标人存在下列情形之一的，可认定其有串通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（一）不同投标人的投标文件错、漏之处一致或雷同，且不能合理解释的；</w:t>
      </w:r>
    </w:p>
    <w:p>
      <w:pPr>
        <w:pStyle w:val="null3"/>
        <w:spacing w:after="150"/>
        <w:jc w:val="left"/>
      </w:pPr>
      <w:r>
        <w:rPr>
          <w:rFonts w:ascii="仿宋_GB2312" w:hAnsi="仿宋_GB2312" w:cs="仿宋_GB2312" w:eastAsia="仿宋_GB2312"/>
          <w:sz w:val="24"/>
        </w:rPr>
        <w:t>（二）不同的投标人的法定代表人、委托代理人等由同一个单位缴纳社会保险的；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5"/>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未到现场的将导致响应无效(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2025至2026学年金海小学及所属完小保安服务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1(2025至2026学年金海小学及所属完小保安服务)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2025至2026学年金海小学及所属完小保安服务</w:t>
            </w:r>
          </w:p>
        </w:tc>
        <w:tc>
          <w:tcPr>
            <w:tcW w:type="dxa" w:w="1661"/>
          </w:tcPr>
          <w:p>
            <w:pPr>
              <w:pStyle w:val="null3"/>
              <w:jc w:val="left"/>
            </w:pPr>
            <w:r>
              <w:rPr>
                <w:rFonts w:ascii="仿宋_GB2312" w:hAnsi="仿宋_GB2312" w:cs="仿宋_GB2312" w:eastAsia="仿宋_GB2312"/>
              </w:rPr>
              <w:t xml:space="preserve"> 1140700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2025至2026学年金海小学及所属完小保安服务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2025至2026学年金海小学及所属完小保安服务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2025至2026学年金海小学及所属完小保安服务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2025至2026学年金海小学及所属完小保安服务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1140700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