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厦门市第三中学校园安保服务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CGXM-2025-350206-00038[2025]00039</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[350206]wx[CS]2025001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厦门市第三中学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厦门市第三中学</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厦门市第三中学校园安保服务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厦门万翔招标有限公司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厦门市第三中学校园安保服务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CGXM-2025-350206-00038[2025]00039</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[350206]wx[CS]2025001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1,020,000.00</w:t>
      </w:r>
    </w:p>
    <w:p>
      <w:pPr>
        <w:pStyle w:val="null3"/>
        <w:jc w:val="left"/>
      </w:pPr>
      <w:r>
        <w:rPr>
          <w:rFonts w:ascii="仿宋_GB2312" w:hAnsi="仿宋_GB2312" w:cs="仿宋_GB2312" w:eastAsia="仿宋_GB2312"/>
        </w:rPr>
        <w:t>采购包最高限价（元）: 1,020,000.00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厦门市第三中学校园安保服务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1,020,000.00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厦门市第三中学校园安保服务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厦门市第三中学校园安保服务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厦门市第三中学校园安保服务</w:t>
            </w:r>
          </w:p>
        </w:tc>
        <w:tc>
          <w:tcPr>
            <w:tcW w:type="dxa" w:w="2076"/>
          </w:tcPr>
          <w:p>
            <w:pPr>
              <w:pStyle w:val="null3"/>
              <w:jc w:val="left"/>
            </w:pPr>
            <w:r>
              <w:rPr>
                <w:rFonts w:ascii="仿宋_GB2312" w:hAnsi="仿宋_GB2312" w:cs="仿宋_GB2312" w:eastAsia="仿宋_GB2312"/>
              </w:rPr>
              <w:t>厦门市第三中学校园安保服务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资格承诺函（采购文件其他地方要求与本条款要求不一致的，以本条款要求为准）</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信用记录要求（采购文件其他地方要求与本条款要求不一致的，以本条款要求为准）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1、信用信息查询渠道：磋商小组通过“信用中国”网站（www.creditchina.gov.cn）、中国政府采购网（www.ccgp.gov.cn）、“信用厦门”网站（credit.xm.gov.cn）查询所有供应商的信用信息。 2、截止时点：查询供应商磋商截止当天前三年内的信用信息。 3、查询记录和证据留存方式：磋商小组将查询结果网页打印后随评标报告一并存档。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 5、供应商无需提供信用信息查询结果。若供应商自行提供查询结果的，仍以磋商小组人员查询结果为准。</w:t>
            </w:r>
          </w:p>
        </w:tc>
      </w:tr>
      <w:tr>
        <w:tc>
          <w:tcPr>
            <w:tcW w:type="dxa" w:w="3692"/>
          </w:tcPr>
          <w:p>
            <w:pPr>
              <w:pStyle w:val="null3"/>
              <w:jc w:val="left"/>
            </w:pPr>
            <w:r>
              <w:rPr>
                <w:rFonts w:ascii="仿宋_GB2312" w:hAnsi="仿宋_GB2312" w:cs="仿宋_GB2312" w:eastAsia="仿宋_GB2312"/>
              </w:rPr>
              <w:t>供应商的特定资格要求</w:t>
            </w:r>
          </w:p>
        </w:tc>
        <w:tc>
          <w:tcPr>
            <w:tcW w:type="dxa" w:w="4614"/>
          </w:tcPr>
          <w:p>
            <w:pPr>
              <w:pStyle w:val="null3"/>
              <w:jc w:val="left"/>
            </w:pPr>
            <w:r>
              <w:rPr>
                <w:rFonts w:ascii="仿宋_GB2312" w:hAnsi="仿宋_GB2312" w:cs="仿宋_GB2312" w:eastAsia="仿宋_GB2312"/>
              </w:rPr>
              <w:t>供应商应具备有效期内的保安服务许可证，并提供证书扫描件，否则作无效响应处理。</w:t>
            </w:r>
          </w:p>
        </w:tc>
      </w:tr>
      <w:tr>
        <w:tc>
          <w:tcPr>
            <w:tcW w:type="dxa" w:w="3692"/>
          </w:tcPr>
          <w:p>
            <w:pPr>
              <w:pStyle w:val="null3"/>
              <w:jc w:val="left"/>
            </w:pPr>
            <w:r>
              <w:rPr>
                <w:rFonts w:ascii="仿宋_GB2312" w:hAnsi="仿宋_GB2312" w:cs="仿宋_GB2312" w:eastAsia="仿宋_GB2312"/>
              </w:rPr>
              <w:t>本采购包专门面向小微企业采购（采购文件其它地方要求与本条款要求不一致的，以本条款要求为准））</w:t>
            </w:r>
          </w:p>
        </w:tc>
        <w:tc>
          <w:tcPr>
            <w:tcW w:type="dxa" w:w="4614"/>
          </w:tcPr>
          <w:p>
            <w:pPr>
              <w:pStyle w:val="null3"/>
              <w:jc w:val="left"/>
            </w:pPr>
            <w:r>
              <w:rPr>
                <w:rFonts w:ascii="仿宋_GB2312" w:hAnsi="仿宋_GB2312" w:cs="仿宋_GB2312" w:eastAsia="仿宋_GB2312"/>
              </w:rPr>
              <w:t>1、本采购包专门面向小微企业采购，本项目承接方须为小微企业，否则其报价将作无效报价处理。报价人需提供中小企业声明函，格式详见报价文件格式。 2、监狱企业、残疾人福利性单位视同小型、微型企业。3、本项目不再执行小微企业价格评审优惠的扶持政策。</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厦门市第三中学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福建省湖里区兴隆路627号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13599519770</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中国（福建）自由贸易试验区厦门片区机场北路476号4楼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0592-5730289</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资格承诺函（采购文件其他地方要求与本条款要求不一致的，以本条款要求为准）</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信用记录要求（采购文件其他地方要求与本条款要求不一致的，以本条款要求为准）</w:t>
                  </w:r>
                </w:p>
              </w:tc>
              <w:tc>
                <w:tcPr>
                  <w:tcW w:type="dxa" w:w="1418"/>
                </w:tcPr>
                <w:p>
                  <w:pPr>
                    <w:pStyle w:val="null3"/>
                    <w:jc w:val="left"/>
                  </w:pPr>
                  <w:r>
                    <w:rPr>
                      <w:rFonts w:ascii="仿宋_GB2312" w:hAnsi="仿宋_GB2312" w:cs="仿宋_GB2312" w:eastAsia="仿宋_GB2312"/>
                    </w:rPr>
                    <w:t>1、信用信息查询渠道：磋商小组通过“信用中国”网站（www.creditchina.gov.cn）、中国政府采购网（www.ccgp.gov.cn）、“信用厦门”网站（credit.xm.gov.cn）查询所有供应商的信用信息。 2、截止时点：查询供应商磋商截止当天前三年内的信用信息。 3、查询记录和证据留存方式：磋商小组将查询结果网页打印后随评标报告一并存档。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 5、供应商无需提供信用信息查询结果。若供应商自行提供查询结果的，仍以磋商小组人员查询结果为准。</w:t>
                  </w:r>
                </w:p>
              </w:tc>
            </w:tr>
            <w:tr>
              <w:tc>
                <w:tcPr>
                  <w:tcW w:type="dxa" w:w="1135"/>
                </w:tcPr>
                <w:p>
                  <w:pPr>
                    <w:pStyle w:val="null3"/>
                    <w:jc w:val="left"/>
                  </w:pPr>
                  <w:r>
                    <w:rPr>
                      <w:rFonts w:ascii="仿宋_GB2312" w:hAnsi="仿宋_GB2312" w:cs="仿宋_GB2312" w:eastAsia="仿宋_GB2312"/>
                    </w:rPr>
                    <w:t>供应商的特定资格要求</w:t>
                  </w:r>
                </w:p>
              </w:tc>
              <w:tc>
                <w:tcPr>
                  <w:tcW w:type="dxa" w:w="1418"/>
                </w:tcPr>
                <w:p>
                  <w:pPr>
                    <w:pStyle w:val="null3"/>
                    <w:jc w:val="left"/>
                  </w:pPr>
                  <w:r>
                    <w:rPr>
                      <w:rFonts w:ascii="仿宋_GB2312" w:hAnsi="仿宋_GB2312" w:cs="仿宋_GB2312" w:eastAsia="仿宋_GB2312"/>
                    </w:rPr>
                    <w:t>供应商应具备有效期内的保安服务许可证，并提供证书扫描件，否则作无效响应处理。</w:t>
                  </w:r>
                </w:p>
              </w:tc>
            </w:tr>
            <w:tr>
              <w:tc>
                <w:tcPr>
                  <w:tcW w:type="dxa" w:w="1135"/>
                </w:tcPr>
                <w:p>
                  <w:pPr>
                    <w:pStyle w:val="null3"/>
                    <w:jc w:val="left"/>
                  </w:pPr>
                  <w:r>
                    <w:rPr>
                      <w:rFonts w:ascii="仿宋_GB2312" w:hAnsi="仿宋_GB2312" w:cs="仿宋_GB2312" w:eastAsia="仿宋_GB2312"/>
                    </w:rPr>
                    <w:t>本采购包专门面向小微企业采购（采购文件其它地方要求与本条款要求不一致的，以本条款要求为准））</w:t>
                  </w:r>
                </w:p>
              </w:tc>
              <w:tc>
                <w:tcPr>
                  <w:tcW w:type="dxa" w:w="1418"/>
                </w:tcPr>
                <w:p>
                  <w:pPr>
                    <w:pStyle w:val="null3"/>
                    <w:jc w:val="left"/>
                  </w:pPr>
                  <w:r>
                    <w:rPr>
                      <w:rFonts w:ascii="仿宋_GB2312" w:hAnsi="仿宋_GB2312" w:cs="仿宋_GB2312" w:eastAsia="仿宋_GB2312"/>
                    </w:rPr>
                    <w:t>1、本采购包专门面向小微企业采购，本项目承接方须为小微企业，否则其报价将作无效报价处理。报价人需提供中小企业声明函，格式详见报价文件格式。 2、监狱企业、残疾人福利性单位视同小型、微型企业。3、本项目不再执行小微企业价格评审优惠的扶持政策。</w:t>
                  </w:r>
                </w:p>
              </w:tc>
            </w:tr>
            <w:tr>
              <w:tc>
                <w:tcPr>
                  <w:tcW w:type="dxa" w:w="1135"/>
                </w:tcPr>
                <w:p>
                  <w:pPr>
                    <w:pStyle w:val="null3"/>
                    <w:jc w:val="left"/>
                  </w:pPr>
                  <w:r>
                    <w:rPr>
                      <w:rFonts w:ascii="仿宋_GB2312" w:hAnsi="仿宋_GB2312" w:cs="仿宋_GB2312" w:eastAsia="仿宋_GB2312"/>
                    </w:rPr>
                    <w:t>本采购包属于专门面向小微企业采购。</w:t>
                  </w:r>
                </w:p>
              </w:tc>
              <w:tc>
                <w:tcPr>
                  <w:tcW w:type="dxa" w:w="1418"/>
                </w:tcPr>
                <w:p>
                  <w:pPr>
                    <w:pStyle w:val="null3"/>
                    <w:jc w:val="left"/>
                  </w:pPr>
                  <w:r>
                    <w:rPr>
                      <w:rFonts w:ascii="仿宋_GB2312" w:hAnsi="仿宋_GB2312" w:cs="仿宋_GB2312" w:eastAsia="仿宋_GB2312"/>
                    </w:rPr>
                    <w:t>本采购包为专门面向小微企业采购，供应商须提供中小企业声明函。监狱企业、残疾人福利性单位视同小型、微型企业。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采购包1：3、现场踏勘 3.1本项目组织统一现场踏勘，供应商可对项目现场及周围环境进行踏勘，以便获取有关编制报价文件和签署合同所涉及现场的资料。供应商应自行承担踏勘现场所发生的所有费用。 3.2统一踏勘时间：公告发布后第6个工作日上午10点（公告发布当日不计算在内）。 3.3踏勘集合地点：厦门市第三中学学校大门 3.4现场踏勘联系人：唐老师，联系方式：13606912945 3.5供应商及其人员经过采购人允许，可以踏勘为目的进入项目现场，但供应商及其人员不得因此使采购人及其人员承担有关的责任和蒙受损失。供应商并应对由此次踏勘现场而造成的任何损失、损害和引起的费用和开支承担责任。 3.6采购人向供应商提供的有关现场的资料和数据，是采购人现有的能被供应商利用的资料。采购人对供应商做出的理解、推论和结论均不负责任。</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厦门市湖里区财政局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 预算金额(万元)费率；[0―100]1.5%；（100－500]0.8%；（ 注：1、代理服务费的收取按差额定率累进法计算,由成交供应商支付。 2、成交供应商以转账或汇款方式提交。 3、成交供应商为中小企业的，其代理服务费按照上述服务收费标准下浮10%进行支付。 4、账户信息： 开户名：厦门万翔招标有限公司 。开户行：建行厦门自贸试验区航空港支行 。账号：35101570201052504219 。5、服务费事宜联系人：陈小姐0592-5703367。6、因本项目为可延续签订合同期限为1年的合同，原合同与延续合同的期限累计为2年，因此代理服务费测算基数为2年的成交金额。（若后续未续签，成交供应商可以申请退回对应部分的代理服务费）</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自中标通知书发出之日起20个日历日内。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1）登录福建省政府采购网厦门分网http:// 120.41.36.6/ → 【办事指南】→ 下载【供 应商操作手册】，按手册指引操作。（2）请供应商及时提前办理CA。（3）不同供应商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采购文件第五章所述内容与其它部分的条款发生理解冲突，则以第五章所述内容为准；如采购文件发生变更，则相关条款的解释以更改通知为准。（6）质疑函要求 供应商提出质疑应当提交质疑函和必要的证明材料。质疑函应当包括下列内容： (一)供应商的姓名或者名称名 称、地址、邮编、联系人及联系电话; (二)质疑项目的名称名 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单位公章。接收质疑：黄经理，负责接收质疑，电话0592-2298125，传真0592-5706660-6969，邮箱hcq@iport.com.cn，通讯地址：厦门市湖里区机场北路476号4楼。质疑函应采用下列方式之一提交： （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注：提交质疑函须附上系统下载文件登记截图，质疑函须符合第三章第15条质疑的要求。 （7）关于虚假投标的风险提示。《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成交、成交的”。监管部门将严格按照上述法律规定，加强提供虚假材料谋取成交的违法行为的执法力度。相关行政处罚案件，供应商可登陆中国政府采购网的“政府采购严重违法失信行为记录名单”查询，望引以为戒。</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满足采购文件要求且最后报价最低的为评审基准价，价格得分=（评审基准价/最后报价）×10</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根据供应商提供的项目整体服务方案进行评价： ①有针对本项目提供服务方案的得2.8分； ②在满足①的基础上，方案包含但不限于服务流程、整体目标、服务质量控制方式，各部分内容详细具体，符合本项目实际情况的得3分； ③未提供方案或不满足本项目采购需求或方案不满足以上要求的不得分。</w:t>
            </w:r>
          </w:p>
        </w:tc>
      </w:tr>
      <w:tr>
        <w:tc>
          <w:tcPr>
            <w:tcW w:type="dxa" w:w="3322"/>
          </w:tcPr>
          <w:p>
            <w:pPr>
              <w:pStyle w:val="null3"/>
              <w:jc w:val="left"/>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根据供应商提供的与采购人沟通方案进行评价： ①有针对本项目提供沟通方案，并提供书面承诺函（格式自拟并加盖单位公章）承诺根据采购人要求进行整改的得2.8分； ②在满足①的基础上，针对项目特点所制定沟通方案，方案详细、具体，包含及时整改采购人提出的整改问题，完善采购人提出的整改方案，及时上报人员调整情况及其他应急情况的得3分； ③未提供方案或不满足本项目采购需求或方案不满足以上要求的不得分。</w:t>
            </w:r>
          </w:p>
        </w:tc>
      </w:tr>
      <w:tr>
        <w:tc>
          <w:tcPr>
            <w:tcW w:type="dxa" w:w="3322"/>
          </w:tcPr>
          <w:p>
            <w:pPr>
              <w:pStyle w:val="null3"/>
              <w:jc w:val="left"/>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根据供应商提供的服务质量保障措施进行评价： ①有针对本项目提供服务质量保障措施的得2.8分； ②在满足①的基础上，服务质量保障措施内容详细、具体，对服务过程中的关键节点有具体质量控制措施，有相应的人力、物力投入安排，能够确保服务质量的得3分； ③未提供方案或不满足本项目采购需求或方案不满足以上要求的不得分。</w:t>
            </w:r>
          </w:p>
        </w:tc>
      </w:tr>
      <w:tr>
        <w:tc>
          <w:tcPr>
            <w:tcW w:type="dxa" w:w="3322"/>
          </w:tcPr>
          <w:p>
            <w:pPr>
              <w:pStyle w:val="null3"/>
              <w:jc w:val="left"/>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根据供应商针对本项目提供的房屋、公共设施设备管理方案进行评价： ①有提供房屋、公共设施设备管理方案的得2.8分； ②在满足①的基础上，方案包括但不限于房屋管理、公共区域管理、设施设备管理（含电梯、消控系统、监控系统等）等，各部分内容详细具体的得3分； ③未提供方案或不满足本项目采购需求或方案不满足以上要求的不得分。</w:t>
            </w:r>
          </w:p>
        </w:tc>
      </w:tr>
      <w:tr>
        <w:tc>
          <w:tcPr>
            <w:tcW w:type="dxa" w:w="3322"/>
          </w:tcPr>
          <w:p>
            <w:pPr>
              <w:pStyle w:val="null3"/>
              <w:jc w:val="left"/>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根据供应商提供的辅助配合警方对学校周边交通工作管理方案进行评价： ①供应商有针对本项目按校园周边道路安全管理实际要求安全落实管理学生上下学安全秩序，并提供辅助配合警方对学校周边交通工作管理方案的得2.8分； ②在满足①的基础上，方案包含宣传教育、预防教育、人员联动等，整体方案详细具体、可有序开展，促进学校周边交通疏导，保障交通安全的得3分。 ③未提供方案或不满足本项目采购需求或方案不满足以上要求的不得分。</w:t>
            </w:r>
          </w:p>
        </w:tc>
      </w:tr>
      <w:tr>
        <w:tc>
          <w:tcPr>
            <w:tcW w:type="dxa" w:w="3322"/>
          </w:tcPr>
          <w:p>
            <w:pPr>
              <w:pStyle w:val="null3"/>
              <w:jc w:val="left"/>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根据供应商提供的消防管理方案进行评价： ①有针对本项目提供专业消防管理方案的得2.8分； ②在满足①的基础上，方案包括但不限于消防安全管理工作流程、工作细则、消防培训、消防安全演练，方案详细、具体，得3分； ③未提供方案或不满足本项目采购需求或方案不满足以上要求的不得分。</w:t>
            </w:r>
          </w:p>
        </w:tc>
      </w:tr>
      <w:tr>
        <w:tc>
          <w:tcPr>
            <w:tcW w:type="dxa" w:w="3322"/>
          </w:tcPr>
          <w:p>
            <w:pPr>
              <w:pStyle w:val="null3"/>
              <w:jc w:val="left"/>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根据供应商提供的校园内及周边公共秩序维护服务及车辆停放管理方案进行评价： ①有针对本项目提供校园内及周边公共秩序全天候巡查、维护服务及车辆停放管理简单方案的得2.8分； ②在满足①的基础上，方案包括但不限于门岗执勤、全天24小时校园安全巡逻、车场管理规范、车辆出入管理规程、车辆泊位与检查规程、车辆巡查规程等内容，有针对学校相关大型活动的安全秩序管理和车辆引导和管理方案、方案详细、具体的得3分； ③未提供方案或不满足本项目采购需求或方案不满足以上要求的不得分。</w:t>
            </w:r>
          </w:p>
        </w:tc>
      </w:tr>
      <w:tr>
        <w:tc>
          <w:tcPr>
            <w:tcW w:type="dxa" w:w="3322"/>
          </w:tcPr>
          <w:p>
            <w:pPr>
              <w:pStyle w:val="null3"/>
              <w:jc w:val="left"/>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根据供应商提供的突发事件处理应急方案进行评价： ①有针对本项目提供突发事件处理应急方案的得2.8分； ②在满足①的基础上，方案包括但不限于暴恐、社会闲杂人员骚扰、盗窃、消防、交通事故、人员触电、失窃、发现爆炸物品、火警、台风、暴雨、信访应急处理、安检应急等制定相应应急预案，各部分内容符合本项目情况，各部分内容详细、具体的得3分； ③未提供方案或不满足本项目采购需求或方案不满足以上要求的不得分。</w:t>
            </w:r>
          </w:p>
        </w:tc>
      </w:tr>
      <w:tr>
        <w:tc>
          <w:tcPr>
            <w:tcW w:type="dxa" w:w="3322"/>
          </w:tcPr>
          <w:p>
            <w:pPr>
              <w:pStyle w:val="null3"/>
              <w:jc w:val="left"/>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根据供应商提供的节假日、集体活动及重大活动保障方案进行评价： ①有针对本项目提供节假日、集体活动及重大活动保障方案的得2.8分； ②在满足①的基础上，方案包括但不限于校内各种教育教学集体活动、师生集体外出、运动会、集会、比赛、演出、研讨、节庆等重大活动保障方案，各部分内容符合本项目情况，各部分内容详细、具体的得3分； ③未提供方案或不满足本项目采购需求或方案不满足以上要求的不得分。</w:t>
            </w:r>
          </w:p>
        </w:tc>
      </w:tr>
      <w:tr>
        <w:tc>
          <w:tcPr>
            <w:tcW w:type="dxa" w:w="3322"/>
          </w:tcPr>
          <w:p>
            <w:pPr>
              <w:pStyle w:val="null3"/>
              <w:jc w:val="left"/>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根据供应商针对本项目制定的保安工作交接过渡和移交方案进行评价： ①有提供保安工作交接过渡和移交方案，包含保安业务技能训练方案，保安工作督查方案的得2.8分； ②在满足①的基础上，方案内容包括具体交接工作安排、交接内容（含但不限于人员、设备、资料）、人事安排（包含维稳保障）和各类应对预案等措施，方案详细、具体，能够确保服务不中断、服务质量不下降的得3分； ③未提供方案或不满足本项目采购需求或方案不满足以上要求的不得分。</w:t>
            </w:r>
          </w:p>
        </w:tc>
      </w:tr>
      <w:tr>
        <w:tc>
          <w:tcPr>
            <w:tcW w:type="dxa" w:w="3322"/>
          </w:tcPr>
          <w:p>
            <w:pPr>
              <w:pStyle w:val="null3"/>
              <w:jc w:val="left"/>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根据供应商提供的项目档案的建立及管理方案进行评价： ①有针对本项目提供项目档案的建立及管理方案的得2.8分； ②在满足①的基础上，方案包括但不限于档案规范、档案管理安排，方案详细、具体的得3分； ③未提供方案或不满足本项目采购需求或方案不满足以上要求的不得分。</w:t>
            </w:r>
          </w:p>
        </w:tc>
      </w:tr>
      <w:tr>
        <w:tc>
          <w:tcPr>
            <w:tcW w:type="dxa" w:w="3322"/>
          </w:tcPr>
          <w:p>
            <w:pPr>
              <w:pStyle w:val="null3"/>
              <w:jc w:val="left"/>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根据供应商提供的设备、工器具（含巡更系统）的配备方案进行评价： ①有针对本项目提供设备、工器具（含巡更系统）的配备方案的得2.8分； ②在满足①的基础上，配备方案包括但不限于办公设备、安防器材等，各部分内容详细具体，完全符合本项目情况，有提供设备规格型号、数量、用途等，且能确保项目实施并达到预期目标的得3分； ③未提供方案或不满足本项目采购需求或方案不满足以上要求的不得分。</w:t>
            </w:r>
          </w:p>
        </w:tc>
      </w:tr>
      <w:tr>
        <w:tc>
          <w:tcPr>
            <w:tcW w:type="dxa" w:w="3322"/>
          </w:tcPr>
          <w:p>
            <w:pPr>
              <w:pStyle w:val="null3"/>
              <w:jc w:val="left"/>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根据供应商提供的保安服务人员配置方案进行评价： ①供应商有针对本项目提供人员配置方案的得2.8分； ②在满足①的基础上，方案包含但不限于明确工作任务及目标，岗位配置方案、岗位职责、紧急增派人员方案等，工作任务及目标符合采购人实际情况、整体方案详细、具体、有利于项目实施的得3分； ③未提供方案或不满足本项目采购需求或方案不满足以上要求的不得分。</w:t>
            </w:r>
          </w:p>
        </w:tc>
      </w:tr>
      <w:tr>
        <w:tc>
          <w:tcPr>
            <w:tcW w:type="dxa" w:w="3322"/>
          </w:tcPr>
          <w:p>
            <w:pPr>
              <w:pStyle w:val="null3"/>
              <w:jc w:val="left"/>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根据供应商为本项目制定的在岗安全值班巡逻方案进行评价： ①有提供在岗安全值班巡逻方案的得2.8分； ②在满足①的基础上，方案包含但不限于24小时值班制度、各岗位值班安排、值班巡查记录等，方案详细、具体，能够切实保障项目实施的得3分； ③未提供方案或不满足本项目采购需求或方案不满足以上要求的不得分。</w:t>
            </w:r>
          </w:p>
        </w:tc>
      </w:tr>
      <w:tr>
        <w:tc>
          <w:tcPr>
            <w:tcW w:type="dxa" w:w="3322"/>
          </w:tcPr>
          <w:p>
            <w:pPr>
              <w:pStyle w:val="null3"/>
              <w:jc w:val="left"/>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根据供应商提供的团队稳定性保障措施方案进行评价： ①有针对本项目提供团队稳定性保障措施方案的得2.8分； ②在满足①的基础上，方案包括但不限于人员稳定措施、人性化关怀制度等，各部分内容详细、具体，且能确保项目实施并达到预期目标的得3分； ③未提供方案或不满足本项目采购需求或方案不满足以上要求的不得分。</w:t>
            </w:r>
          </w:p>
        </w:tc>
      </w:tr>
      <w:tr>
        <w:tc>
          <w:tcPr>
            <w:tcW w:type="dxa" w:w="3322"/>
          </w:tcPr>
          <w:p>
            <w:pPr>
              <w:pStyle w:val="null3"/>
              <w:jc w:val="left"/>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根据供应商提供的奖惩措施和实施办法等进行评价： 有按照采购人实际情况（考核办法）制定本项目考核的奖惩措施和实施办法的得3分，否则不得分。</w:t>
            </w:r>
          </w:p>
        </w:tc>
      </w:tr>
      <w:tr>
        <w:tc>
          <w:tcPr>
            <w:tcW w:type="dxa" w:w="3322"/>
          </w:tcPr>
          <w:p>
            <w:pPr>
              <w:pStyle w:val="null3"/>
              <w:jc w:val="left"/>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根据供应商为本项目提供的培训方案进行评价： 有按照采购人实际情况制定培训制度、培训计划、培训内容的得3分，否则不得分。</w:t>
            </w:r>
          </w:p>
        </w:tc>
      </w:tr>
      <w:tr>
        <w:tc>
          <w:tcPr>
            <w:tcW w:type="dxa" w:w="3322"/>
          </w:tcPr>
          <w:p>
            <w:pPr>
              <w:pStyle w:val="null3"/>
              <w:jc w:val="left"/>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投入本项目的保安主管进行评价：（1）具有大专或以上学历，需提供有效学历证书扫描件；（2）持有人社部门颁发的二级/技师或以上保安员证书，需提供有效证书扫描件及“技能人才评价证书全国联网查询”网站（网址：zscx.osta.org.cn/）查询的证书信息截图（至少体现评分所需信息及网址）；（3）持有退役军人退伍证，需提供有效证书扫描件；以上要求全部同时满足的得3分，本项满分3分。 注：1、供应商除按上述要求提供相应的证明文件外，还需提供（1）该人员身份证扫描件、（2）该人员社保证明，磋商截止日前六个月内任一个月（不含磋商截止时间的当月）供应商为其缴交社保的证明材料为考评依据。未按要求提供的不得分。 2、评分项1-18、1-19相同人员不重复得分。</w:t>
            </w:r>
          </w:p>
        </w:tc>
      </w:tr>
      <w:tr>
        <w:tc>
          <w:tcPr>
            <w:tcW w:type="dxa" w:w="3322"/>
          </w:tcPr>
          <w:p>
            <w:pPr>
              <w:pStyle w:val="null3"/>
              <w:jc w:val="left"/>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投入本项目的安保服务团队成员进行评价：（1）持有退役军人退伍证，需提供证书扫描件；（2）持有国家职业资格四级/中级或以上消防设施操作员或建（构）筑物消防员证书，需提供有效证书扫描件及“技能人才评价证书全国联网查询”网站（网址：zscx.osta.org.cn/）查询的证书信息截图（至少体现评分所需信息及网址）；以上要求全部同时满足的人员，每配备一名得1分，满分3分 。注：1、供应商除按上述要求提供相应的证明文件外，还需提供（1）该人员身份证扫描件、（2）该人员社保证明，磋商截止日前六个月内任一个月（不含磋商截止时间的当月）供应商为其缴交社保的证明材料为考评依据。未按要求提供的不得分。 2、评分项1-18、1-19相同人员不重复得分。</w:t>
            </w:r>
          </w:p>
        </w:tc>
      </w:tr>
      <w:tr>
        <w:tc>
          <w:tcPr>
            <w:tcW w:type="dxa" w:w="3322"/>
          </w:tcPr>
          <w:p>
            <w:pPr>
              <w:pStyle w:val="null3"/>
              <w:jc w:val="left"/>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在合同签订时应派1-18、1-19的服务人员到采购人处沟通对接，以便做好投入服务准备，且服务团队所有成员及对应相关材料（保安证、背景审查情况等）在进驻当天同步到位的得3分，需提供书面承诺（格式自拟并加盖单位公章），否则不得分，未按承诺履行的视同虚假承诺。</w:t>
            </w:r>
          </w:p>
        </w:tc>
      </w:tr>
      <w:tr>
        <w:tc>
          <w:tcPr>
            <w:tcW w:type="dxa" w:w="3322"/>
          </w:tcPr>
          <w:p>
            <w:pPr>
              <w:pStyle w:val="null3"/>
              <w:jc w:val="left"/>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拟投入本项目的人员名单经采购人确定后不得随意更换，确需更换的须报经采购人同意，且更换的人员资质经验不低于原有人员的得3分。供应商需对此提供书面承诺（格式自拟并加盖单位公章），否则不得分。</w:t>
            </w:r>
          </w:p>
        </w:tc>
      </w:tr>
      <w:tr>
        <w:tc>
          <w:tcPr>
            <w:tcW w:type="dxa" w:w="3322"/>
          </w:tcPr>
          <w:p>
            <w:pPr>
              <w:pStyle w:val="null3"/>
              <w:jc w:val="left"/>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保安人员的辞退或请假等必须经过保卫科同意并提供缺编管理预案，辞退人员的需在一周内补足人员，请假的必须要有人顶岗，不得影响到学校正常安保工作的得2分。供应商需对此提供书面承诺（格式自拟并加盖单位公章），否则不得分。</w:t>
            </w:r>
          </w:p>
        </w:tc>
      </w:tr>
    </w:tbl>
    <w:p>
      <w:pPr>
        <w:pStyle w:val="null3"/>
        <w:jc w:val="left"/>
      </w:pPr>
      <w:r>
        <w:rPr>
          <w:rFonts w:ascii="仿宋_GB2312" w:hAnsi="仿宋_GB2312" w:cs="仿宋_GB2312" w:eastAsia="仿宋_GB2312"/>
        </w:rPr>
        <w:t>商务部分评分PB 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供应商通过质量管理体系认证的得1分，供应商需提供有效期内证书扫描件，否则不得分。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供应商通过职业健康安全管理体系认证的得1分，供应商需提供有效期内证书扫描件，否则不得分。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供应商通过环境管理体系认证证书的得1分，供应商需提供有效期内证书扫描件，否则不得分。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供应商承诺成交后对本项目履约过程中获得的相关信息予以保密的得2分，供应商需对此提供书面承诺函（格式自拟）并加盖单位公章，否则不得分。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根据供应商提供的公司管理制度（人员招聘制度、人员培训制度、考勤制度、劳动纪律与员工守则、人员薪酬制度、投诉处理制度）进行评价：每提供1项制度的得0.5分，满分3分；未提供的不得分。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自2022年1月1日至本次磋商截止时间止（日期以合同签订时间为准）已完成或正在履约的安保服务类项目中服务满意度情况进行评分，每获得1份业主满意度评价为“优秀”、“良好”或“满意”或采用评分制，满分100分的，则须达到90分（含）以上）以上评价的得1分，满分2分。需提供满意度评价材料（格式自拟并加盖业主单位公章）及合同文本扫描件或合同关键页扫描件（关键页应能体现双方单位名称、合同期限、服务内容、签章页）。验收合格证明不作为满意度评价证明材料，同一业主单位按1份计算。</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供应商可提供本地化服务的得2分，否则不得分。可提供合作单位协议或者自身机构的营业执照证明，也可以提供在本地设立的项目部、办公室、办事处等机构证明，或者承诺成交后提供本地化服务。</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供应商承诺成交后在服务期内为拟投入的所有服务人员购买意外险的得3分，供应商需提供书面承诺函（格式自拟）并加盖单位公章，否则不得分。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根据供应商承诺的可临时调配应急人员数量进行评价：可临时调配应急人员数量≥5人的得1分；供应商需提供书面承诺函（格式自拟）并加盖单位公章，否则不得分。</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根据供应商承诺的可临时调配应急人员响应时间进行评价：响应时间≤1小时的得1分，其他不得分，供应商需提供书面承诺函（格式自拟）并加盖单位公章，否则不得分。</w:t>
            </w:r>
          </w:p>
        </w:tc>
      </w:tr>
      <w:tr>
        <w:tc>
          <w:tcPr>
            <w:tcW w:type="dxa" w:w="3322"/>
          </w:tcPr>
          <w:p>
            <w:pPr>
              <w:pStyle w:val="null3"/>
              <w:jc w:val="left"/>
            </w:pPr>
            <w:r>
              <w:rPr>
                <w:rFonts w:ascii="仿宋_GB2312" w:hAnsi="仿宋_GB2312" w:cs="仿宋_GB2312" w:eastAsia="仿宋_GB2312"/>
              </w:rPr>
              <w:t>2-11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根据供应商承诺配备的保安人员上岗前全部提供劳务合同扫描件、保安员证扫描件、健康证扫描件的得2分，供应商需提供书面承诺函（格式自拟）并加盖单位公章，否则不得分。</w:t>
            </w:r>
          </w:p>
        </w:tc>
      </w:tr>
      <w:tr>
        <w:tc>
          <w:tcPr>
            <w:tcW w:type="dxa" w:w="3322"/>
          </w:tcPr>
          <w:p>
            <w:pPr>
              <w:pStyle w:val="null3"/>
              <w:jc w:val="left"/>
            </w:pPr>
            <w:r>
              <w:rPr>
                <w:rFonts w:ascii="仿宋_GB2312" w:hAnsi="仿宋_GB2312" w:cs="仿宋_GB2312" w:eastAsia="仿宋_GB2312"/>
              </w:rPr>
              <w:t>2-12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自2021年1月1日至磋商截止时间止，所服务的安保服务项目未出现因供应商造成的安全事故的得3分。供应商需提供无事故书面承诺（格式自拟）并加盖单位公章，未提供不得分。供应商承诺不实的，属于提供虚假材料谋取成交，应依法承担相应的法律责任。</w:t>
            </w:r>
          </w:p>
        </w:tc>
      </w:tr>
      <w:tr>
        <w:tc>
          <w:tcPr>
            <w:tcW w:type="dxa" w:w="3322"/>
          </w:tcPr>
          <w:p>
            <w:pPr>
              <w:pStyle w:val="null3"/>
              <w:jc w:val="left"/>
            </w:pPr>
            <w:r>
              <w:rPr>
                <w:rFonts w:ascii="仿宋_GB2312" w:hAnsi="仿宋_GB2312" w:cs="仿宋_GB2312" w:eastAsia="仿宋_GB2312"/>
              </w:rPr>
              <w:t>2-13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安全承诺：供应商承诺成交后，合同签订前人员全部按要求配备到位，在服务期内，对拟投入的所有人员及财物安全负全部责任，若发生人员安全或财物损失事故，供应商承担全部责任，满足以上要求得3分，供应商需提供书面承诺函（格式自拟）并加盖单位公章，否则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情形8</w:t>
            </w:r>
          </w:p>
        </w:tc>
        <w:tc>
          <w:tcPr>
            <w:tcW w:type="dxa" w:w="4153"/>
          </w:tcPr>
          <w:p>
            <w:pPr>
              <w:pStyle w:val="null3"/>
              <w:jc w:val="left"/>
            </w:pPr>
            <w:r>
              <w:rPr>
                <w:rFonts w:ascii="仿宋_GB2312" w:hAnsi="仿宋_GB2312" w:cs="仿宋_GB2312" w:eastAsia="仿宋_GB2312"/>
              </w:rPr>
              <w:t>★8.5本项目的最高限价为人民币102万元。供应商的响应报价不得超过该最高限价，否则将被视为无效响应。</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color w:val="000000"/>
        </w:rPr>
        <w:t>1.1厦门市</w:t>
      </w:r>
      <w:r>
        <w:rPr>
          <w:rFonts w:ascii="仿宋_GB2312" w:hAnsi="仿宋_GB2312" w:cs="仿宋_GB2312" w:eastAsia="仿宋_GB2312"/>
          <w:sz w:val="24"/>
          <w:color w:val="000000"/>
        </w:rPr>
        <w:t>第三中学</w:t>
      </w:r>
      <w:r>
        <w:rPr>
          <w:rFonts w:ascii="仿宋_GB2312" w:hAnsi="仿宋_GB2312" w:cs="仿宋_GB2312" w:eastAsia="仿宋_GB2312"/>
          <w:sz w:val="24"/>
          <w:color w:val="000000"/>
        </w:rPr>
        <w:t>简介</w:t>
      </w:r>
    </w:p>
    <w:p>
      <w:pPr>
        <w:pStyle w:val="null3"/>
        <w:ind w:firstLine="480"/>
        <w:jc w:val="both"/>
      </w:pPr>
      <w:r>
        <w:rPr>
          <w:rFonts w:ascii="仿宋_GB2312" w:hAnsi="仿宋_GB2312" w:cs="仿宋_GB2312" w:eastAsia="仿宋_GB2312"/>
          <w:sz w:val="24"/>
          <w:color w:val="000000"/>
        </w:rPr>
        <w:t>厦门市</w:t>
      </w:r>
      <w:r>
        <w:rPr>
          <w:rFonts w:ascii="仿宋_GB2312" w:hAnsi="仿宋_GB2312" w:cs="仿宋_GB2312" w:eastAsia="仿宋_GB2312"/>
          <w:sz w:val="24"/>
          <w:color w:val="000000"/>
        </w:rPr>
        <w:t>第三中学</w:t>
      </w:r>
      <w:r>
        <w:rPr>
          <w:rFonts w:ascii="仿宋_GB2312" w:hAnsi="仿宋_GB2312" w:cs="仿宋_GB2312" w:eastAsia="仿宋_GB2312"/>
          <w:sz w:val="24"/>
          <w:color w:val="000000"/>
        </w:rPr>
        <w:t>隶属于南山教育集团</w:t>
      </w:r>
      <w:r>
        <w:rPr>
          <w:rFonts w:ascii="仿宋_GB2312" w:hAnsi="仿宋_GB2312" w:cs="仿宋_GB2312" w:eastAsia="仿宋_GB2312"/>
          <w:sz w:val="24"/>
          <w:color w:val="000000"/>
        </w:rPr>
        <w:t>，</w:t>
      </w:r>
      <w:r>
        <w:rPr>
          <w:rFonts w:ascii="仿宋_GB2312" w:hAnsi="仿宋_GB2312" w:cs="仿宋_GB2312" w:eastAsia="仿宋_GB2312"/>
          <w:sz w:val="24"/>
          <w:color w:val="000000"/>
        </w:rPr>
        <w:t>是一所</w:t>
      </w:r>
      <w:r>
        <w:rPr>
          <w:rFonts w:ascii="仿宋_GB2312" w:hAnsi="仿宋_GB2312" w:cs="仿宋_GB2312" w:eastAsia="仿宋_GB2312"/>
          <w:sz w:val="24"/>
          <w:color w:val="000000"/>
        </w:rPr>
        <w:t>完中</w:t>
      </w:r>
      <w:r>
        <w:rPr>
          <w:rFonts w:ascii="仿宋_GB2312" w:hAnsi="仿宋_GB2312" w:cs="仿宋_GB2312" w:eastAsia="仿宋_GB2312"/>
          <w:sz w:val="24"/>
          <w:color w:val="000000"/>
        </w:rPr>
        <w:t>学校</w:t>
      </w:r>
      <w:r>
        <w:rPr>
          <w:rFonts w:ascii="仿宋_GB2312" w:hAnsi="仿宋_GB2312" w:cs="仿宋_GB2312" w:eastAsia="仿宋_GB2312"/>
          <w:sz w:val="24"/>
          <w:color w:val="000000"/>
        </w:rPr>
        <w:t>，</w:t>
      </w:r>
      <w:r>
        <w:rPr>
          <w:rFonts w:ascii="仿宋_GB2312" w:hAnsi="仿宋_GB2312" w:cs="仿宋_GB2312" w:eastAsia="仿宋_GB2312"/>
          <w:sz w:val="24"/>
          <w:color w:val="000000"/>
        </w:rPr>
        <w:t>创办于</w:t>
      </w:r>
      <w:r>
        <w:rPr>
          <w:rFonts w:ascii="仿宋_GB2312" w:hAnsi="仿宋_GB2312" w:cs="仿宋_GB2312" w:eastAsia="仿宋_GB2312"/>
          <w:sz w:val="24"/>
          <w:color w:val="000000"/>
        </w:rPr>
        <w:t>1924</w:t>
      </w:r>
      <w:r>
        <w:rPr>
          <w:rFonts w:ascii="仿宋_GB2312" w:hAnsi="仿宋_GB2312" w:cs="仿宋_GB2312" w:eastAsia="仿宋_GB2312"/>
          <w:sz w:val="24"/>
          <w:color w:val="000000"/>
        </w:rPr>
        <w:t>年</w:t>
      </w:r>
      <w:r>
        <w:rPr>
          <w:rFonts w:ascii="仿宋_GB2312" w:hAnsi="仿宋_GB2312" w:cs="仿宋_GB2312" w:eastAsia="仿宋_GB2312"/>
          <w:sz w:val="24"/>
          <w:color w:val="000000"/>
        </w:rPr>
        <w:t>的百年老校</w:t>
      </w:r>
      <w:r>
        <w:rPr>
          <w:rFonts w:ascii="仿宋_GB2312" w:hAnsi="仿宋_GB2312" w:cs="仿宋_GB2312" w:eastAsia="仿宋_GB2312"/>
          <w:sz w:val="24"/>
          <w:color w:val="000000"/>
        </w:rPr>
        <w:t>。目前校园占地面积</w:t>
      </w:r>
      <w:r>
        <w:rPr>
          <w:rFonts w:ascii="仿宋_GB2312" w:hAnsi="仿宋_GB2312" w:cs="仿宋_GB2312" w:eastAsia="仿宋_GB2312"/>
          <w:sz w:val="24"/>
          <w:color w:val="000000"/>
        </w:rPr>
        <w:t>68789</w:t>
      </w:r>
      <w:r>
        <w:rPr>
          <w:rFonts w:ascii="仿宋_GB2312" w:hAnsi="仿宋_GB2312" w:cs="仿宋_GB2312" w:eastAsia="仿宋_GB2312"/>
          <w:sz w:val="24"/>
          <w:color w:val="000000"/>
        </w:rPr>
        <w:t>万平方米，建筑面积</w:t>
      </w:r>
      <w:r>
        <w:rPr>
          <w:rFonts w:ascii="仿宋_GB2312" w:hAnsi="仿宋_GB2312" w:cs="仿宋_GB2312" w:eastAsia="仿宋_GB2312"/>
          <w:sz w:val="24"/>
          <w:color w:val="000000"/>
        </w:rPr>
        <w:t>56941</w:t>
      </w:r>
      <w:r>
        <w:rPr>
          <w:rFonts w:ascii="仿宋_GB2312" w:hAnsi="仿宋_GB2312" w:cs="仿宋_GB2312" w:eastAsia="仿宋_GB2312"/>
          <w:sz w:val="24"/>
          <w:color w:val="000000"/>
        </w:rPr>
        <w:t>平方米。学校办学规模为</w:t>
      </w:r>
      <w:r>
        <w:rPr>
          <w:rFonts w:ascii="仿宋_GB2312" w:hAnsi="仿宋_GB2312" w:cs="仿宋_GB2312" w:eastAsia="仿宋_GB2312"/>
          <w:sz w:val="24"/>
          <w:color w:val="000000"/>
        </w:rPr>
        <w:t>78</w:t>
      </w:r>
      <w:r>
        <w:rPr>
          <w:rFonts w:ascii="仿宋_GB2312" w:hAnsi="仿宋_GB2312" w:cs="仿宋_GB2312" w:eastAsia="仿宋_GB2312"/>
          <w:sz w:val="24"/>
          <w:color w:val="000000"/>
        </w:rPr>
        <w:t>个教学班</w:t>
      </w:r>
      <w:r>
        <w:rPr>
          <w:rFonts w:ascii="仿宋_GB2312" w:hAnsi="仿宋_GB2312" w:cs="仿宋_GB2312" w:eastAsia="仿宋_GB2312"/>
          <w:sz w:val="24"/>
          <w:color w:val="000000"/>
        </w:rPr>
        <w:t>，</w:t>
      </w:r>
      <w:r>
        <w:rPr>
          <w:rFonts w:ascii="仿宋_GB2312" w:hAnsi="仿宋_GB2312" w:cs="仿宋_GB2312" w:eastAsia="仿宋_GB2312"/>
          <w:sz w:val="24"/>
          <w:color w:val="000000"/>
        </w:rPr>
        <w:t>含</w:t>
      </w:r>
      <w:r>
        <w:rPr>
          <w:rFonts w:ascii="仿宋_GB2312" w:hAnsi="仿宋_GB2312" w:cs="仿宋_GB2312" w:eastAsia="仿宋_GB2312"/>
          <w:sz w:val="24"/>
          <w:color w:val="000000"/>
        </w:rPr>
        <w:t>初中</w:t>
      </w:r>
      <w:r>
        <w:rPr>
          <w:rFonts w:ascii="仿宋_GB2312" w:hAnsi="仿宋_GB2312" w:cs="仿宋_GB2312" w:eastAsia="仿宋_GB2312"/>
          <w:sz w:val="24"/>
          <w:color w:val="000000"/>
        </w:rPr>
        <w:t>42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班</w:t>
      </w:r>
      <w:r>
        <w:rPr>
          <w:rFonts w:ascii="仿宋_GB2312" w:hAnsi="仿宋_GB2312" w:cs="仿宋_GB2312" w:eastAsia="仿宋_GB2312"/>
          <w:sz w:val="24"/>
          <w:color w:val="000000"/>
        </w:rPr>
        <w:t>，</w:t>
      </w:r>
      <w:r>
        <w:rPr>
          <w:rFonts w:ascii="仿宋_GB2312" w:hAnsi="仿宋_GB2312" w:cs="仿宋_GB2312" w:eastAsia="仿宋_GB2312"/>
          <w:sz w:val="24"/>
          <w:color w:val="000000"/>
        </w:rPr>
        <w:t>高中</w:t>
      </w:r>
      <w:r>
        <w:rPr>
          <w:rFonts w:ascii="仿宋_GB2312" w:hAnsi="仿宋_GB2312" w:cs="仿宋_GB2312" w:eastAsia="仿宋_GB2312"/>
          <w:sz w:val="24"/>
          <w:color w:val="000000"/>
        </w:rPr>
        <w:t>36个班级</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1.2本项目服务范围包含地下停车场。</w:t>
      </w:r>
    </w:p>
    <w:p>
      <w:pPr>
        <w:pStyle w:val="null3"/>
        <w:ind w:firstLine="480"/>
        <w:jc w:val="both"/>
      </w:pPr>
      <w:r>
        <w:rPr>
          <w:rFonts w:ascii="仿宋_GB2312" w:hAnsi="仿宋_GB2312" w:cs="仿宋_GB2312" w:eastAsia="仿宋_GB2312"/>
          <w:sz w:val="24"/>
          <w:color w:val="000000"/>
        </w:rPr>
        <w:t>1.3本项目服务时间：一年</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厦门市</w:t>
      </w:r>
      <w:r>
        <w:rPr>
          <w:rFonts w:ascii="仿宋_GB2312" w:hAnsi="仿宋_GB2312" w:cs="仿宋_GB2312" w:eastAsia="仿宋_GB2312"/>
          <w:sz w:val="24"/>
          <w:b/>
          <w:color w:val="000000"/>
        </w:rPr>
        <w:t>第三中学</w:t>
      </w:r>
      <w:r>
        <w:rPr>
          <w:rFonts w:ascii="仿宋_GB2312" w:hAnsi="仿宋_GB2312" w:cs="仿宋_GB2312" w:eastAsia="仿宋_GB2312"/>
          <w:sz w:val="24"/>
          <w:b/>
          <w:color w:val="000000"/>
        </w:rPr>
        <w:t>校区安保服务要求</w:t>
      </w:r>
    </w:p>
    <w:p>
      <w:pPr>
        <w:pStyle w:val="null3"/>
        <w:ind w:firstLine="425"/>
        <w:jc w:val="both"/>
      </w:pPr>
      <w:r>
        <w:rPr>
          <w:rFonts w:ascii="仿宋_GB2312" w:hAnsi="仿宋_GB2312" w:cs="仿宋_GB2312" w:eastAsia="仿宋_GB2312"/>
          <w:sz w:val="24"/>
          <w:b/>
          <w:color w:val="000000"/>
        </w:rPr>
        <w:t>2.1服务内容</w:t>
      </w:r>
    </w:p>
    <w:p>
      <w:pPr>
        <w:pStyle w:val="null3"/>
        <w:ind w:left="-15" w:firstLine="425"/>
        <w:jc w:val="both"/>
      </w:pPr>
      <w:r>
        <w:rPr>
          <w:rFonts w:ascii="仿宋_GB2312" w:hAnsi="仿宋_GB2312" w:cs="仿宋_GB2312" w:eastAsia="仿宋_GB2312"/>
          <w:sz w:val="24"/>
          <w:color w:val="000000"/>
        </w:rPr>
        <w:t>2.1.1总体要求</w:t>
      </w:r>
    </w:p>
    <w:p>
      <w:pPr>
        <w:pStyle w:val="null3"/>
        <w:ind w:firstLine="425"/>
        <w:jc w:val="both"/>
      </w:pPr>
      <w:r>
        <w:rPr>
          <w:rFonts w:ascii="仿宋_GB2312" w:hAnsi="仿宋_GB2312" w:cs="仿宋_GB2312" w:eastAsia="仿宋_GB2312"/>
          <w:sz w:val="24"/>
          <w:color w:val="000000"/>
        </w:rPr>
        <w:t>2.1.1.1保安服务范围</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1）负责校区内所有范围、周边、地下停车场以及教工宿舍区24小时安全巡值、</w:t>
      </w:r>
      <w:r>
        <w:rPr>
          <w:rFonts w:ascii="仿宋_GB2312" w:hAnsi="仿宋_GB2312" w:cs="仿宋_GB2312" w:eastAsia="仿宋_GB2312"/>
          <w:sz w:val="24"/>
          <w:color w:val="000000"/>
        </w:rPr>
        <w:t>监控周界</w:t>
      </w:r>
      <w:r>
        <w:rPr>
          <w:rFonts w:ascii="仿宋_GB2312" w:hAnsi="仿宋_GB2312" w:cs="仿宋_GB2312" w:eastAsia="仿宋_GB2312"/>
          <w:sz w:val="24"/>
          <w:color w:val="000000"/>
        </w:rPr>
        <w:t>（消控）值守监视、门房值班值守，</w:t>
      </w:r>
      <w:r>
        <w:rPr>
          <w:rFonts w:ascii="仿宋_GB2312" w:hAnsi="仿宋_GB2312" w:cs="仿宋_GB2312" w:eastAsia="仿宋_GB2312"/>
          <w:sz w:val="24"/>
          <w:color w:val="000000"/>
        </w:rPr>
        <w:t>24小时控制人员、车辆及物品安全进出校园，上学放学高峰期维持校园及周边道路的交通、安全秩序；负责学校大门内外（20米范围）卫生门前三包，定期检查校内安全设备的安全状态、各项设施的安全及配合相关部门开展校园周边安全综合治理；负责进出校园及校内车辆安全管理，校园消防、消控、监控的管理和维护；负责防台、防洪等值班应急；负责校园及周边反恐防暴，闲杂人员滋事骚扰、摆摊设点的安全应急管控；负责建立24小时值班制度及来访人员登记制度、设立单独服务电话，接受报修、求助、问询、质疑、投诉等各类信息的收集和反馈，并及时处理，建立回访和记录制度。</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2）围墙、护栏等安全防护设备、配电设备、用水、监控系统、报警设备、通讯系统、校内消防设施设备日常巡查、监看、维护等的安全管理，配合物业保证设备运行良好。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3）进入校区车辆的入门登记、入校引导、有序规范安全停放。</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校内各种教育教学、集会、考试、比赛及大型活动等的安全秩序维护，以及保安每日本职重点工作时段（如上下学安全导护，学生集中、大型活动维序，安全应急，安全演练，安全联合排查等时段）外适当协助活动前后的相关后勤保障工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5）负责协助学校午托、延时服务、夜间自习、节假日校园内各项活动的学生安全管理、校园安全维序及进出对接工作。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6）负责教工宿舍24小时安全巡查及安全防范管理工作。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7）做好校内各项建设的现场施工安全监督及入校工人及暂住人员的安全管控。</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8）负责各项安全检查、维护的工作记录和材料整理工作，以及各项值班、值守记录，记录详实，规范。</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在学校各项安全管理制度的基础上及时制定、完善保安公司有关门卫、车辆管理、消防、消控、防台、防洪、反恐防暴，校内大型活动、校园周边骚扰、摆摊设点、外来人员安全管理等保安员职责落实安全管理制度、及应急预案。</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10）全力协助学校做好各项安全考核、考评、督查工作。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11）有力处理各种应急突发事件。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12）安全、有序组织学生放学离校秩序。</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13）完成学校实际要求的其它保障工作。</w:t>
      </w:r>
    </w:p>
    <w:p>
      <w:pPr>
        <w:pStyle w:val="null3"/>
        <w:ind w:firstLine="425"/>
        <w:jc w:val="both"/>
      </w:pPr>
      <w:r>
        <w:rPr>
          <w:rFonts w:ascii="仿宋_GB2312" w:hAnsi="仿宋_GB2312" w:cs="仿宋_GB2312" w:eastAsia="仿宋_GB2312"/>
          <w:sz w:val="24"/>
          <w:color w:val="000000"/>
        </w:rPr>
        <w:t>2.1.1.2基本工作要求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1）在采购人（或代理人保安科）的直接领导下，开展各项工作。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预防和防止任何危及师生生命和学校财产安全的行为，维护好校园正常的教育和教学秩序，确保校园安全，保护好学校财产及附属设施不受人为损坏，创建平安校园，加强校园的治保安卫工作，做好防台风、暴雨等相关工作。发现违法犯罪行为应当予以制止，对制止无效的应当立即报警，同时采取措施保护现场，对正在实施犯罪的犯罪嫌疑人应当扭送公安机关或者协助人民警察处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3）尽全力保护好采购人各类财产不被偷盗。在日常工作时间，尤其是节假日期间采购人或师生财产失窃，</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要承担失职赔偿责任。</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4）24小时值班。（含大门管理、引导车辆、来访登记、物品出入管理、相关报纸及信件收发）；</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5）24小时全天候巡视校园以及全校所有建筑物（含楼内门窗防盗巡视及大楼进出门开关），负责对整个校园内的公共部位、道路广场、公共场所的安全防范工作。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6）定时开、闭各楼房及通道门，按需开、闭相关会议室门窗。夜间及节假日及时检查、关锁好各处门窗，并安全保管好学校各处钥匙。</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7）对进入校园内的校外人员进行详细询问及登记。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8）台风及暴雨等各类恶劣天气来临之前，做好各种防范、防御工作，人员及时到岗，在此期间，实行全天候值班，协助学校疏散人员，尽全力保护好人员及学校财产安全。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9）设立应急救助预案，实行救助，设立24小时专线救助电话。</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10）午托、延时服务及节假日校内各项教育教学活动，协助采购人维护校园有序纪律、安全保障到位。上学、放学期间，认真完成好校园周边路面的交通导护和安全维序工作。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11）按照采购人的实际工作安排与要求，以及相关安全的需要，服从采购人的现场工作调配和布置，以及现场的应急工作落实；及时做好各类来校参观团体及人员的安全保障工作。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12）国家法定节假日和学校重大节庆活动、演出、庆典、比赛、考试期间、寒暑假，采购人有权调动</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相关工作人员本职重点工作时段外适当协助校园气氛和场地布置、安全围挡及值守，应急事件值班，费用包含在投标总报价中。</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13）发现安全隐患，及时上报。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14）保安维序人员的招聘与具体工作安排，在用工数量不增加的情况下，由采购人与</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协商后，在签订合同前确定，全部采购需求人员合同签订前须全部到位。保安人员招聘上岗前，须经过采购人安保科一同把关，并需提前做好背景审查，定期接受采购人安保科的体能及技能考核，考核不及格及时调换。</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15）接受采购人各处室及师生、家长的工作监督。</w:t>
      </w:r>
    </w:p>
    <w:p>
      <w:pPr>
        <w:pStyle w:val="null3"/>
        <w:ind w:left="-15" w:firstLine="425"/>
        <w:jc w:val="both"/>
      </w:pPr>
      <w:r>
        <w:rPr>
          <w:rFonts w:ascii="仿宋_GB2312" w:hAnsi="仿宋_GB2312" w:cs="仿宋_GB2312" w:eastAsia="仿宋_GB2312"/>
          <w:sz w:val="24"/>
          <w:color w:val="000000"/>
        </w:rPr>
        <w:t>2.1.2服务内容</w:t>
      </w:r>
    </w:p>
    <w:p>
      <w:pPr>
        <w:pStyle w:val="null3"/>
        <w:ind w:firstLine="425"/>
        <w:jc w:val="both"/>
      </w:pPr>
      <w:r>
        <w:rPr>
          <w:rFonts w:ascii="仿宋_GB2312" w:hAnsi="仿宋_GB2312" w:cs="仿宋_GB2312" w:eastAsia="仿宋_GB2312"/>
          <w:sz w:val="24"/>
          <w:color w:val="000000"/>
        </w:rPr>
        <w:t>2.1.2.1房屋管理（含房屋安全管理）。</w:t>
      </w:r>
    </w:p>
    <w:p>
      <w:pPr>
        <w:pStyle w:val="null3"/>
        <w:ind w:firstLine="425"/>
        <w:jc w:val="both"/>
      </w:pPr>
      <w:r>
        <w:rPr>
          <w:rFonts w:ascii="仿宋_GB2312" w:hAnsi="仿宋_GB2312" w:cs="仿宋_GB2312" w:eastAsia="仿宋_GB2312"/>
          <w:sz w:val="24"/>
          <w:color w:val="000000"/>
        </w:rPr>
        <w:t>2.1.2.2公用设备设施管理：含电梯、消防系统、校园监控系统、车辆人员出入系统等公用设施设备日常管理（每日巡查及每月检查，并及时反馈上报巡查情况）。</w:t>
      </w:r>
    </w:p>
    <w:p>
      <w:pPr>
        <w:pStyle w:val="null3"/>
        <w:ind w:firstLine="425"/>
        <w:jc w:val="both"/>
      </w:pPr>
      <w:r>
        <w:rPr>
          <w:rFonts w:ascii="仿宋_GB2312" w:hAnsi="仿宋_GB2312" w:cs="仿宋_GB2312" w:eastAsia="仿宋_GB2312"/>
          <w:sz w:val="24"/>
          <w:color w:val="000000"/>
        </w:rPr>
        <w:t>2.1.2.3公共秩序维护、档案管理及其他教育教学工作的保障服务。</w:t>
      </w:r>
    </w:p>
    <w:p>
      <w:pPr>
        <w:pStyle w:val="null3"/>
        <w:ind w:firstLine="425"/>
        <w:jc w:val="both"/>
      </w:pPr>
      <w:r>
        <w:rPr>
          <w:rFonts w:ascii="仿宋_GB2312" w:hAnsi="仿宋_GB2312" w:cs="仿宋_GB2312" w:eastAsia="仿宋_GB2312"/>
          <w:sz w:val="24"/>
          <w:color w:val="000000"/>
        </w:rPr>
        <w:t>2.1.2.4安全防范管理：包括安全监控、巡视、门岗执勤等，建立24小时值班制度及来访人员登记制度，在校园网络及电话信息平台接受报修、求助、建议、问询、质疑、投诉等各类信息的收集和反馈，并及时处理，建立回访和记录制度。配齐保安人员，人员素质达标、执行安防规范、车辆停放管理、火灾、公共卫生、治安等突发事件应急情况处理，配合学校建立应急机制，承担预防演练费用等；如在校园内发生失窃案件，根据公安部门的责任认定，定量定责进行赔偿。</w:t>
      </w:r>
    </w:p>
    <w:p>
      <w:pPr>
        <w:pStyle w:val="null3"/>
        <w:ind w:firstLine="425"/>
        <w:jc w:val="both"/>
      </w:pPr>
      <w:r>
        <w:rPr>
          <w:rFonts w:ascii="仿宋_GB2312" w:hAnsi="仿宋_GB2312" w:cs="仿宋_GB2312" w:eastAsia="仿宋_GB2312"/>
          <w:sz w:val="24"/>
          <w:color w:val="000000"/>
        </w:rPr>
        <w:t>2.1.2.5完成学校实际要求的其它保障工作。如遇到活动或检查等其他工作需要时，</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在不影响本职工作的前提下，应根据安保科工作安排负责协助完成突击任务、清理场地和学校要求的活动场地布置、清理任务等。</w:t>
      </w:r>
    </w:p>
    <w:p>
      <w:pPr>
        <w:pStyle w:val="null3"/>
        <w:ind w:firstLine="425"/>
        <w:jc w:val="both"/>
      </w:pPr>
      <w:r>
        <w:rPr>
          <w:rFonts w:ascii="仿宋_GB2312" w:hAnsi="仿宋_GB2312" w:cs="仿宋_GB2312" w:eastAsia="仿宋_GB2312"/>
          <w:sz w:val="24"/>
          <w:color w:val="000000"/>
        </w:rPr>
        <w:t>2.1.2.6在不影响本职工作的前提下，本职重点工作时段外协助做好日常教育教学活动、会议、赛事、招考等所需的场地布置等工作。如工作量大，参考市场相同服务项目价格独立于物业及安保管理费外，由采购人支付给</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再及时支付给相应工作人员，且扣除的管理费不得超过</w:t>
      </w:r>
      <w:r>
        <w:rPr>
          <w:rFonts w:ascii="仿宋_GB2312" w:hAnsi="仿宋_GB2312" w:cs="仿宋_GB2312" w:eastAsia="仿宋_GB2312"/>
          <w:sz w:val="24"/>
          <w:color w:val="000000"/>
        </w:rPr>
        <w:t>20%。</w:t>
      </w:r>
    </w:p>
    <w:p>
      <w:pPr>
        <w:pStyle w:val="null3"/>
        <w:ind w:firstLine="425"/>
        <w:jc w:val="both"/>
      </w:pPr>
      <w:r>
        <w:rPr>
          <w:rFonts w:ascii="仿宋_GB2312" w:hAnsi="仿宋_GB2312" w:cs="仿宋_GB2312" w:eastAsia="仿宋_GB2312"/>
          <w:sz w:val="24"/>
          <w:color w:val="000000"/>
        </w:rPr>
        <w:t>2.1.2.7为保障保安队伍平稳过渡，采购人会同</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对原有保安员进行遴选，平时表现良好的保安员、保安骨干等，可予以保留，确保原保安人员与</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有序对接、平稳过渡。</w:t>
      </w:r>
    </w:p>
    <w:p>
      <w:pPr>
        <w:pStyle w:val="null3"/>
        <w:ind w:left="-15" w:firstLine="425"/>
        <w:jc w:val="both"/>
      </w:pPr>
      <w:r>
        <w:rPr>
          <w:rFonts w:ascii="仿宋_GB2312" w:hAnsi="仿宋_GB2312" w:cs="仿宋_GB2312" w:eastAsia="仿宋_GB2312"/>
          <w:sz w:val="24"/>
          <w:color w:val="000000"/>
        </w:rPr>
        <w:t>2.1.3服务具体要求</w:t>
      </w:r>
    </w:p>
    <w:p>
      <w:pPr>
        <w:pStyle w:val="null3"/>
        <w:ind w:firstLine="482"/>
        <w:jc w:val="both"/>
      </w:pPr>
      <w:r>
        <w:rPr>
          <w:rFonts w:ascii="仿宋_GB2312" w:hAnsi="仿宋_GB2312" w:cs="仿宋_GB2312" w:eastAsia="仿宋_GB2312"/>
          <w:sz w:val="24"/>
          <w:b/>
          <w:color w:val="000000"/>
        </w:rPr>
        <w:t>保安人数：</w:t>
      </w:r>
      <w:r>
        <w:rPr>
          <w:rFonts w:ascii="仿宋_GB2312" w:hAnsi="仿宋_GB2312" w:cs="仿宋_GB2312" w:eastAsia="仿宋_GB2312"/>
          <w:sz w:val="24"/>
          <w:b/>
          <w:color w:val="000000"/>
        </w:rPr>
        <w:t>17</w:t>
      </w:r>
      <w:r>
        <w:rPr>
          <w:rFonts w:ascii="仿宋_GB2312" w:hAnsi="仿宋_GB2312" w:cs="仿宋_GB2312" w:eastAsia="仿宋_GB2312"/>
          <w:sz w:val="24"/>
          <w:b/>
          <w:color w:val="000000"/>
        </w:rPr>
        <w:t>人（含保安</w:t>
      </w:r>
      <w:r>
        <w:rPr>
          <w:rFonts w:ascii="仿宋_GB2312" w:hAnsi="仿宋_GB2312" w:cs="仿宋_GB2312" w:eastAsia="仿宋_GB2312"/>
          <w:sz w:val="24"/>
          <w:b/>
          <w:color w:val="000000"/>
        </w:rPr>
        <w:t>主管</w:t>
      </w:r>
      <w:r>
        <w:rPr>
          <w:rFonts w:ascii="仿宋_GB2312" w:hAnsi="仿宋_GB2312" w:cs="仿宋_GB2312" w:eastAsia="仿宋_GB2312"/>
          <w:sz w:val="24"/>
          <w:b/>
          <w:color w:val="000000"/>
        </w:rPr>
        <w:t>）。</w:t>
      </w:r>
    </w:p>
    <w:p>
      <w:pPr>
        <w:pStyle w:val="null3"/>
        <w:ind w:firstLine="480"/>
        <w:jc w:val="both"/>
      </w:pP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应根据保安人员数量合理安排人员岗位及上班时间，</w:t>
      </w:r>
      <w:r>
        <w:rPr>
          <w:rFonts w:ascii="仿宋_GB2312" w:hAnsi="仿宋_GB2312" w:cs="仿宋_GB2312" w:eastAsia="仿宋_GB2312"/>
          <w:sz w:val="24"/>
          <w:color w:val="000000"/>
        </w:rPr>
        <w:t>早班上班时间：</w:t>
      </w:r>
      <w:r>
        <w:rPr>
          <w:rFonts w:ascii="仿宋_GB2312" w:hAnsi="仿宋_GB2312" w:cs="仿宋_GB2312" w:eastAsia="仿宋_GB2312"/>
          <w:sz w:val="24"/>
          <w:color w:val="000000"/>
        </w:rPr>
        <w:t>07:00-15:00中班：15:00-23:00晚班：23:00-07:00</w:t>
      </w:r>
      <w:r>
        <w:rPr>
          <w:rFonts w:ascii="仿宋_GB2312" w:hAnsi="仿宋_GB2312" w:cs="仿宋_GB2312" w:eastAsia="仿宋_GB2312"/>
          <w:sz w:val="24"/>
          <w:color w:val="000000"/>
        </w:rPr>
        <w:t>为学校提供全天候不间断的保安服务，岗位工作职责如下：</w:t>
      </w:r>
    </w:p>
    <w:p>
      <w:pPr>
        <w:pStyle w:val="null3"/>
        <w:ind w:firstLine="425"/>
        <w:jc w:val="both"/>
      </w:pPr>
      <w:r>
        <w:rPr>
          <w:rFonts w:ascii="仿宋_GB2312" w:hAnsi="仿宋_GB2312" w:cs="仿宋_GB2312" w:eastAsia="仿宋_GB2312"/>
          <w:sz w:val="24"/>
          <w:color w:val="000000"/>
        </w:rPr>
        <w:t>2.1.3.1学校保安员在公安机关的监管和</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及采购人的协同管理下，认真履行职责，做好学校的安全保卫工作，保障学校师生的人身财产安全。</w:t>
      </w:r>
    </w:p>
    <w:p>
      <w:pPr>
        <w:pStyle w:val="null3"/>
        <w:ind w:firstLine="425"/>
        <w:jc w:val="both"/>
      </w:pPr>
      <w:r>
        <w:rPr>
          <w:rFonts w:ascii="仿宋_GB2312" w:hAnsi="仿宋_GB2312" w:cs="仿宋_GB2312" w:eastAsia="仿宋_GB2312"/>
          <w:sz w:val="24"/>
          <w:color w:val="000000"/>
        </w:rPr>
        <w:t>2.1.3.2学校保安员在执勤期间，应着统一的保安服装、佩戴《保安人员执勤证》，携带伸缩警棍、辣椒水、控制绳和强光手电等必备的防卫器具装备，文明执勤，严格执行学校各项规章制度。</w:t>
      </w:r>
    </w:p>
    <w:p>
      <w:pPr>
        <w:pStyle w:val="null3"/>
        <w:ind w:firstLine="425"/>
        <w:jc w:val="both"/>
      </w:pPr>
      <w:r>
        <w:rPr>
          <w:rFonts w:ascii="仿宋_GB2312" w:hAnsi="仿宋_GB2312" w:cs="仿宋_GB2312" w:eastAsia="仿宋_GB2312"/>
          <w:sz w:val="24"/>
          <w:color w:val="000000"/>
        </w:rPr>
        <w:t>2.1.3.3认真履行职责，严格校门管理，在学生上、放学进出校门时，通过验证、观察、询问等方法，确保进入学校人员必须持有本校的校徽，或学校发出的其他有效证照，防止非学校人员进入学校。在上课期间，应关闭学校大门，协助值班老师做好迟到学生的登记工作。对上课期间外出的学生，应凭学校发放的有效证明（或出门条）放行。</w:t>
      </w:r>
    </w:p>
    <w:p>
      <w:pPr>
        <w:pStyle w:val="null3"/>
        <w:ind w:firstLine="425"/>
        <w:jc w:val="both"/>
      </w:pPr>
      <w:r>
        <w:rPr>
          <w:rFonts w:ascii="仿宋_GB2312" w:hAnsi="仿宋_GB2312" w:cs="仿宋_GB2312" w:eastAsia="仿宋_GB2312"/>
          <w:sz w:val="24"/>
          <w:color w:val="000000"/>
        </w:rPr>
        <w:t>2.1.3.4加强校门内外保卫工作，盘查来访人员车辆、物品，在认真核实对方身份、来访目的，确认无不良行为，办理相关登记手续，经学校相关部门同意后方可放行。严禁无关人员、车辆和危险品进入校园，严禁在校门前摆摊设点、乱张贴、散发广告宣传品等现象，及时询问、驱赶校门口的社会闲杂人员，防止校门口出现拥堵或不法事件。</w:t>
      </w:r>
    </w:p>
    <w:p>
      <w:pPr>
        <w:pStyle w:val="null3"/>
        <w:ind w:firstLine="425"/>
        <w:jc w:val="both"/>
      </w:pPr>
      <w:r>
        <w:rPr>
          <w:rFonts w:ascii="仿宋_GB2312" w:hAnsi="仿宋_GB2312" w:cs="仿宋_GB2312" w:eastAsia="仿宋_GB2312"/>
          <w:sz w:val="24"/>
          <w:color w:val="000000"/>
        </w:rPr>
        <w:t>2.1.3.5做好全天的校内巡逻和值班，配合学校开展安全检查，发现校内的治安、安全隐患，应立即报告。全天候24小时监控值班，定期巡查监控画面及校正监控时间，确保监控视频正常工作。熟练掌握消防控制主机系统操作及其他消防设施，关注消控主机工作状态、有故障及时报修做好记录。</w:t>
      </w:r>
    </w:p>
    <w:p>
      <w:pPr>
        <w:pStyle w:val="null3"/>
        <w:ind w:firstLine="425"/>
        <w:jc w:val="both"/>
      </w:pPr>
      <w:r>
        <w:rPr>
          <w:rFonts w:ascii="仿宋_GB2312" w:hAnsi="仿宋_GB2312" w:cs="仿宋_GB2312" w:eastAsia="仿宋_GB2312"/>
          <w:sz w:val="24"/>
          <w:color w:val="000000"/>
        </w:rPr>
        <w:t>2.1.3.6落实校园周边安全巡视，放学前，应提前到校门口协助交警疏导车辆、人流，注意发现有可疑人员可能对学生进行的各种侵害，及时劝阻并注意观察可能发生的治安事件，确保学生有序、安全离校；对不能制止应及时报警，对正在发生侵害师生的行为，要临危不惧，并使用防卫器具及时予以制止；配合公安机关做好侦查、处置工作。</w:t>
      </w:r>
    </w:p>
    <w:p>
      <w:pPr>
        <w:pStyle w:val="null3"/>
        <w:ind w:firstLine="425"/>
        <w:jc w:val="both"/>
      </w:pPr>
      <w:r>
        <w:rPr>
          <w:rFonts w:ascii="仿宋_GB2312" w:hAnsi="仿宋_GB2312" w:cs="仿宋_GB2312" w:eastAsia="仿宋_GB2312"/>
          <w:sz w:val="24"/>
          <w:color w:val="000000"/>
        </w:rPr>
        <w:t>2.1.3.7按时交接班，不迟到、早退，不缺岗、脱岗。工作时间内不得擅离岗位，不得在值班室内有玩电子产品、看书报、聊天、下棋等与工作无关的行为，严禁在上班时间酗酒、打瞌睡、离岗、做私事。在学生上、下学时段，保安员要统一着装在校门口站立值勤，严密监控校门口周边动向，及时发现并果断处置突发事件。</w:t>
      </w:r>
    </w:p>
    <w:p>
      <w:pPr>
        <w:pStyle w:val="null3"/>
        <w:ind w:firstLine="425"/>
        <w:jc w:val="both"/>
      </w:pPr>
      <w:r>
        <w:rPr>
          <w:rFonts w:ascii="仿宋_GB2312" w:hAnsi="仿宋_GB2312" w:cs="仿宋_GB2312" w:eastAsia="仿宋_GB2312"/>
          <w:sz w:val="24"/>
          <w:color w:val="000000"/>
        </w:rPr>
        <w:t>2.1.3.8熟悉掌握并严格执行校园安全管理工作各项制度，熟悉掌握应急处置预案并熟练处置方法，熟练使用配备的防卫器械。</w:t>
      </w:r>
    </w:p>
    <w:p>
      <w:pPr>
        <w:pStyle w:val="null3"/>
        <w:ind w:firstLine="425"/>
        <w:jc w:val="both"/>
      </w:pPr>
      <w:r>
        <w:rPr>
          <w:rFonts w:ascii="仿宋_GB2312" w:hAnsi="仿宋_GB2312" w:cs="仿宋_GB2312" w:eastAsia="仿宋_GB2312"/>
          <w:sz w:val="24"/>
          <w:color w:val="000000"/>
        </w:rPr>
        <w:t>2.1.3.9收集、掌握、报告校园及周边治安动态和信息。参加必要的保安业务培训。</w:t>
      </w:r>
    </w:p>
    <w:p>
      <w:pPr>
        <w:pStyle w:val="null3"/>
        <w:ind w:firstLine="425"/>
        <w:jc w:val="both"/>
      </w:pPr>
      <w:r>
        <w:rPr>
          <w:rFonts w:ascii="仿宋_GB2312" w:hAnsi="仿宋_GB2312" w:cs="仿宋_GB2312" w:eastAsia="仿宋_GB2312"/>
          <w:sz w:val="24"/>
          <w:color w:val="000000"/>
        </w:rPr>
        <w:t>2.1.3.10严禁逃避责任，侵害师生利益，严禁消极对待工作、衣冠不整，工作时端正态度，热情服务师生、家长。</w:t>
      </w:r>
    </w:p>
    <w:p>
      <w:pPr>
        <w:pStyle w:val="null3"/>
        <w:ind w:firstLine="425"/>
        <w:jc w:val="both"/>
      </w:pPr>
      <w:r>
        <w:rPr>
          <w:rFonts w:ascii="仿宋_GB2312" w:hAnsi="仿宋_GB2312" w:cs="仿宋_GB2312" w:eastAsia="仿宋_GB2312"/>
          <w:sz w:val="24"/>
          <w:color w:val="000000"/>
        </w:rPr>
        <w:t>2.1.3.11外卖管理、快递管理：快递放至快递柜内，大件快递放至指定代收点，代签收快递后电话通知到个人；外卖放至外卖柜，或至集中存放点。</w:t>
      </w:r>
    </w:p>
    <w:p>
      <w:pPr>
        <w:pStyle w:val="null3"/>
        <w:ind w:firstLine="425"/>
        <w:jc w:val="both"/>
      </w:pPr>
      <w:r>
        <w:rPr>
          <w:rFonts w:ascii="仿宋_GB2312" w:hAnsi="仿宋_GB2312" w:cs="仿宋_GB2312" w:eastAsia="仿宋_GB2312"/>
          <w:sz w:val="24"/>
          <w:color w:val="000000"/>
        </w:rPr>
        <w:t>2.1.3.12做好校内公共设施设备（包括但不限于电梯、消防系统、监控设备、机动车道闸系统、各种防爆设施）的例行检查，及时发现问题，排除设施故障和安全隐患。</w:t>
      </w:r>
    </w:p>
    <w:p>
      <w:pPr>
        <w:pStyle w:val="null3"/>
        <w:ind w:firstLine="425"/>
        <w:jc w:val="both"/>
      </w:pPr>
      <w:r>
        <w:rPr>
          <w:rFonts w:ascii="仿宋_GB2312" w:hAnsi="仿宋_GB2312" w:cs="仿宋_GB2312" w:eastAsia="仿宋_GB2312"/>
          <w:sz w:val="24"/>
          <w:color w:val="000000"/>
        </w:rPr>
        <w:t>2.1.3.13消防管理：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1）定期对消防设备巡查，确保校内各项消防设备运行无故障；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2）按照突发火灾的应急方案，设立消防疏散示意图， 照明设施及引路标志完好，紧急疏散通道畅通；</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3）所有通往楼梯前室与楼梯间的防火门应保持闭合但不能上锁，走道内的防火分区之间的防火门应保持闭合但不能上锁。走道上设置有门禁的门应确保在紧急情况时随时可以打开；</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4）所有强弱电井道与空调机房的防火门应保持闭合且上锁；</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5）底层所有通往室外的疏散门在紧急情况时随时可以打开；</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6）严禁私自乱接乱拉电源线、私装电源插座和未经批准擅自使用自备电器；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7）建立完善的消防制度和消防工作计划，保安公司要定期组织有关人员进行消防培训；</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8）定期组织消防演习，一年至少三次；</w:t>
      </w:r>
    </w:p>
    <w:p>
      <w:pPr>
        <w:pStyle w:val="null3"/>
        <w:ind w:firstLine="42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9）保安管理人员要掌握消防设施设备的使用方法，并能及时处理各种初期火灾事故。</w:t>
      </w:r>
    </w:p>
    <w:p>
      <w:pPr>
        <w:pStyle w:val="null3"/>
        <w:ind w:firstLine="425"/>
        <w:jc w:val="both"/>
      </w:pPr>
      <w:r>
        <w:rPr>
          <w:rFonts w:ascii="仿宋_GB2312" w:hAnsi="仿宋_GB2312" w:cs="仿宋_GB2312" w:eastAsia="仿宋_GB2312"/>
          <w:sz w:val="24"/>
          <w:color w:val="000000"/>
        </w:rPr>
        <w:t>2.1.3.14完成学校及安保科交办的其他保安工作。</w:t>
      </w:r>
    </w:p>
    <w:p>
      <w:pPr>
        <w:pStyle w:val="null3"/>
        <w:ind w:firstLine="425"/>
        <w:jc w:val="both"/>
      </w:pPr>
      <w:r>
        <w:rPr>
          <w:rFonts w:ascii="仿宋_GB2312" w:hAnsi="仿宋_GB2312" w:cs="仿宋_GB2312" w:eastAsia="仿宋_GB2312"/>
          <w:sz w:val="24"/>
          <w:color w:val="000000"/>
        </w:rPr>
        <w:t>2.1.4岗位人员要求</w:t>
      </w:r>
    </w:p>
    <w:p>
      <w:pPr>
        <w:pStyle w:val="null3"/>
        <w:ind w:firstLine="425"/>
        <w:jc w:val="both"/>
      </w:pPr>
      <w:r>
        <w:rPr>
          <w:rFonts w:ascii="仿宋_GB2312" w:hAnsi="仿宋_GB2312" w:cs="仿宋_GB2312" w:eastAsia="仿宋_GB2312"/>
          <w:sz w:val="24"/>
          <w:color w:val="000000"/>
        </w:rPr>
        <w:t>2.1.4.1年满18-50周岁的中国公民；按照《保安服务管理条例》规定取得《中华人民共和国保安员证》。</w:t>
      </w:r>
    </w:p>
    <w:p>
      <w:pPr>
        <w:pStyle w:val="null3"/>
        <w:ind w:firstLine="425"/>
        <w:jc w:val="both"/>
      </w:pPr>
      <w:r>
        <w:rPr>
          <w:rFonts w:ascii="仿宋_GB2312" w:hAnsi="仿宋_GB2312" w:cs="仿宋_GB2312" w:eastAsia="仿宋_GB2312"/>
          <w:sz w:val="24"/>
          <w:color w:val="000000"/>
        </w:rPr>
        <w:t>2.1.4.2身体健康，区级以上医院个人体检合格证明；无精神障碍或家族史疾病，无吸毒史等不适应担任保安员的疾病；</w:t>
      </w:r>
    </w:p>
    <w:p>
      <w:pPr>
        <w:pStyle w:val="null3"/>
        <w:ind w:firstLine="425"/>
        <w:jc w:val="both"/>
      </w:pPr>
      <w:r>
        <w:rPr>
          <w:rFonts w:ascii="仿宋_GB2312" w:hAnsi="仿宋_GB2312" w:cs="仿宋_GB2312" w:eastAsia="仿宋_GB2312"/>
          <w:sz w:val="24"/>
          <w:color w:val="000000"/>
        </w:rPr>
        <w:t>2.1.4.3拥护中国共产党领导，热爱祖国，热爱人民，热爱师生。政审合格（提供公安机关开具无犯罪记录证明），</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应主动协调属地公安机关做好新招录保安员的背景审查工作，并每年开展一次复核审查；</w:t>
      </w:r>
    </w:p>
    <w:p>
      <w:pPr>
        <w:pStyle w:val="null3"/>
        <w:ind w:firstLine="425"/>
        <w:jc w:val="both"/>
      </w:pPr>
      <w:r>
        <w:rPr>
          <w:rFonts w:ascii="仿宋_GB2312" w:hAnsi="仿宋_GB2312" w:cs="仿宋_GB2312" w:eastAsia="仿宋_GB2312"/>
          <w:sz w:val="24"/>
          <w:color w:val="000000"/>
        </w:rPr>
        <w:t>2.1.4.4具有高中（含）以上学历文凭（其中大专以上学历保安员应不低于总数的20%），有丰富经验（指具有五年（含）以上的保安工作经验）的优秀保安员，学历可放宽至初中，上岗前须经采购人安保科面试通过方可录用。</w:t>
      </w:r>
    </w:p>
    <w:p>
      <w:pPr>
        <w:pStyle w:val="null3"/>
        <w:ind w:firstLine="425"/>
        <w:jc w:val="both"/>
      </w:pPr>
      <w:r>
        <w:rPr>
          <w:rFonts w:ascii="仿宋_GB2312" w:hAnsi="仿宋_GB2312" w:cs="仿宋_GB2312" w:eastAsia="仿宋_GB2312"/>
          <w:sz w:val="24"/>
          <w:color w:val="000000"/>
        </w:rPr>
        <w:t>2.1.4.5优秀退转军人、退转消防人员、优秀保安管理人员、具有消防证人员、大专以上学历人员等优先，年龄放宽至52周岁以下；</w:t>
      </w:r>
    </w:p>
    <w:p>
      <w:pPr>
        <w:pStyle w:val="null3"/>
        <w:ind w:firstLine="425"/>
        <w:jc w:val="both"/>
      </w:pPr>
      <w:r>
        <w:rPr>
          <w:rFonts w:ascii="仿宋_GB2312" w:hAnsi="仿宋_GB2312" w:cs="仿宋_GB2312" w:eastAsia="仿宋_GB2312"/>
          <w:sz w:val="24"/>
          <w:color w:val="000000"/>
        </w:rPr>
        <w:t>2.1.4.6有下列情形之一的，不得担任保安员：</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1）曾被收容教育、强制隔离戒毒、劳动教养或者行政拘留等在公安机关备案的其他前科人员；</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2）曾因故意犯罪被刑事处罚的；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3）曾因猥亵、性侵等被行政处罚和刑事处罚前科的；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4）被吊销保安员证未满3年的；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5）曾两次被吊销保安员证的；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6）公安部门背景审查不合格。</w:t>
      </w:r>
    </w:p>
    <w:p>
      <w:pPr>
        <w:pStyle w:val="null3"/>
        <w:ind w:left="-435" w:firstLine="962"/>
        <w:jc w:val="both"/>
      </w:pPr>
      <w:r>
        <w:rPr>
          <w:rFonts w:ascii="仿宋_GB2312" w:hAnsi="仿宋_GB2312" w:cs="仿宋_GB2312" w:eastAsia="仿宋_GB2312"/>
          <w:sz w:val="24"/>
          <w:color w:val="000000"/>
        </w:rPr>
        <w:t>2.1.5具体工作要求：</w:t>
      </w:r>
    </w:p>
    <w:p>
      <w:pPr>
        <w:pStyle w:val="null3"/>
        <w:ind w:firstLine="425"/>
        <w:jc w:val="both"/>
      </w:pPr>
      <w:r>
        <w:rPr>
          <w:rFonts w:ascii="仿宋_GB2312" w:hAnsi="仿宋_GB2312" w:cs="仿宋_GB2312" w:eastAsia="仿宋_GB2312"/>
          <w:sz w:val="24"/>
          <w:color w:val="000000"/>
        </w:rPr>
        <w:t>2.1.5.1常规维序工作及任务</w:t>
      </w:r>
    </w:p>
    <w:tbl>
      <w:tblPr>
        <w:tblW w:w="0" w:type="auto"/>
        <w:tblBorders>
          <w:top w:val="none" w:color="000000" w:sz="4"/>
          <w:left w:val="none" w:color="000000" w:sz="4"/>
          <w:bottom w:val="none" w:color="000000" w:sz="4"/>
          <w:right w:val="none" w:color="000000" w:sz="4"/>
          <w:insideH w:val="none"/>
          <w:insideV w:val="none"/>
        </w:tblBorders>
      </w:tblPr>
      <w:tblGrid>
        <w:gridCol w:w="1949"/>
        <w:gridCol w:w="5247"/>
        <w:gridCol w:w="5247"/>
      </w:tblGrid>
      <w:tr>
        <w:tc>
          <w:tcPr>
            <w:tcW w:type="dxa" w:w="19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岗位</w:t>
            </w:r>
          </w:p>
        </w:tc>
        <w:tc>
          <w:tcPr>
            <w:tcW w:type="dxa" w:w="5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工作内容</w:t>
            </w:r>
          </w:p>
        </w:tc>
        <w:tc>
          <w:tcPr>
            <w:tcW w:type="dxa" w:w="5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工作标准</w:t>
            </w:r>
          </w:p>
        </w:tc>
      </w:tr>
      <w:tr>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保安主管（兼巡逻）</w:t>
            </w:r>
          </w:p>
        </w:tc>
        <w:tc>
          <w:tcPr>
            <w:tcW w:type="dxa" w:w="5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1.每日须到岗，负责安全保卫工作的组织及协调，检查各岗位工作执行的情况，不断提高安全保卫班组工作质量。</w:t>
            </w:r>
          </w:p>
          <w:p>
            <w:pPr>
              <w:pStyle w:val="null3"/>
              <w:jc w:val="both"/>
            </w:pPr>
            <w:r>
              <w:rPr>
                <w:rFonts w:ascii="仿宋_GB2312" w:hAnsi="仿宋_GB2312" w:cs="仿宋_GB2312" w:eastAsia="仿宋_GB2312"/>
                <w:sz w:val="24"/>
                <w:color w:val="000000"/>
              </w:rPr>
              <w:t>负责停车场值守，控制人员、车辆、物资的进出。</w:t>
            </w:r>
          </w:p>
          <w:p>
            <w:pPr>
              <w:pStyle w:val="null3"/>
              <w:jc w:val="both"/>
            </w:pPr>
            <w:r>
              <w:rPr>
                <w:rFonts w:ascii="仿宋_GB2312" w:hAnsi="仿宋_GB2312" w:cs="仿宋_GB2312" w:eastAsia="仿宋_GB2312"/>
                <w:sz w:val="24"/>
                <w:color w:val="000000"/>
              </w:rPr>
              <w:t>2.组织巡逻岗完成校区的安全巡逻工作，进行规定时段的校区清场工作。</w:t>
            </w:r>
          </w:p>
          <w:p>
            <w:pPr>
              <w:pStyle w:val="null3"/>
              <w:jc w:val="both"/>
            </w:pPr>
            <w:r>
              <w:rPr>
                <w:rFonts w:ascii="仿宋_GB2312" w:hAnsi="仿宋_GB2312" w:cs="仿宋_GB2312" w:eastAsia="仿宋_GB2312"/>
                <w:sz w:val="24"/>
                <w:color w:val="000000"/>
              </w:rPr>
              <w:t>3.建立突发事件应急处理预案，包括防暴、防盗、打架斗殴、灭火、抗台风、水浸、触电等防范和紧急施救。</w:t>
            </w:r>
          </w:p>
          <w:p>
            <w:pPr>
              <w:pStyle w:val="null3"/>
              <w:jc w:val="both"/>
            </w:pPr>
            <w:r>
              <w:rPr>
                <w:rFonts w:ascii="仿宋_GB2312" w:hAnsi="仿宋_GB2312" w:cs="仿宋_GB2312" w:eastAsia="仿宋_GB2312"/>
                <w:sz w:val="24"/>
                <w:color w:val="000000"/>
              </w:rPr>
              <w:t>4.负责校区（教学区、宿舍区）24小时安全巡逻，重点上学放学、课间、午休、晚自习、夜间安全巡逻。防范和处置各种危害师生安全的安全隐患、处理突发事件。</w:t>
            </w:r>
          </w:p>
          <w:p>
            <w:pPr>
              <w:pStyle w:val="null3"/>
              <w:jc w:val="both"/>
            </w:pPr>
            <w:r>
              <w:rPr>
                <w:rFonts w:ascii="仿宋_GB2312" w:hAnsi="仿宋_GB2312" w:cs="仿宋_GB2312" w:eastAsia="仿宋_GB2312"/>
                <w:sz w:val="24"/>
                <w:color w:val="000000"/>
              </w:rPr>
              <w:t>5.24小时消控、监控管理和巡查</w:t>
            </w:r>
          </w:p>
          <w:p>
            <w:pPr>
              <w:pStyle w:val="null3"/>
              <w:jc w:val="both"/>
            </w:pPr>
            <w:r>
              <w:rPr>
                <w:rFonts w:ascii="仿宋_GB2312" w:hAnsi="仿宋_GB2312" w:cs="仿宋_GB2312" w:eastAsia="仿宋_GB2312"/>
                <w:sz w:val="24"/>
                <w:color w:val="000000"/>
              </w:rPr>
              <w:t>日常保安护校材料整理。</w:t>
            </w:r>
          </w:p>
          <w:p>
            <w:pPr>
              <w:pStyle w:val="null3"/>
              <w:jc w:val="both"/>
            </w:pPr>
            <w:r>
              <w:rPr>
                <w:rFonts w:ascii="仿宋_GB2312" w:hAnsi="仿宋_GB2312" w:cs="仿宋_GB2312" w:eastAsia="仿宋_GB2312"/>
                <w:sz w:val="24"/>
                <w:color w:val="000000"/>
              </w:rPr>
              <w:t>6.做好保安队伍的日常保卫工作及培训任务、考核评定、档案收集、计划制定等</w:t>
            </w:r>
          </w:p>
        </w:tc>
        <w:tc>
          <w:tcPr>
            <w:tcW w:type="dxa" w:w="5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1.建立领班工作记录；</w:t>
            </w:r>
          </w:p>
          <w:p>
            <w:pPr>
              <w:pStyle w:val="null3"/>
              <w:jc w:val="both"/>
            </w:pPr>
            <w:r>
              <w:rPr>
                <w:rFonts w:ascii="仿宋_GB2312" w:hAnsi="仿宋_GB2312" w:cs="仿宋_GB2312" w:eastAsia="仿宋_GB2312"/>
                <w:sz w:val="24"/>
                <w:color w:val="000000"/>
              </w:rPr>
              <w:t>结合校区实际情况，完善巡查员班组培训内容。</w:t>
            </w:r>
          </w:p>
          <w:p>
            <w:pPr>
              <w:pStyle w:val="null3"/>
              <w:jc w:val="both"/>
            </w:pPr>
            <w:r>
              <w:rPr>
                <w:rFonts w:ascii="仿宋_GB2312" w:hAnsi="仿宋_GB2312" w:cs="仿宋_GB2312" w:eastAsia="仿宋_GB2312"/>
                <w:sz w:val="24"/>
                <w:color w:val="000000"/>
              </w:rPr>
              <w:t>2.建立来访人员登记制度；</w:t>
            </w:r>
          </w:p>
          <w:p>
            <w:pPr>
              <w:pStyle w:val="null3"/>
              <w:jc w:val="both"/>
            </w:pPr>
            <w:r>
              <w:rPr>
                <w:rFonts w:ascii="仿宋_GB2312" w:hAnsi="仿宋_GB2312" w:cs="仿宋_GB2312" w:eastAsia="仿宋_GB2312"/>
                <w:sz w:val="24"/>
                <w:color w:val="000000"/>
              </w:rPr>
              <w:t xml:space="preserve">3.建立大宗物品出场登记确认制度。  </w:t>
            </w:r>
          </w:p>
          <w:p>
            <w:pPr>
              <w:pStyle w:val="null3"/>
              <w:jc w:val="both"/>
            </w:pPr>
            <w:r>
              <w:rPr>
                <w:rFonts w:ascii="仿宋_GB2312" w:hAnsi="仿宋_GB2312" w:cs="仿宋_GB2312" w:eastAsia="仿宋_GB2312"/>
                <w:sz w:val="24"/>
                <w:color w:val="000000"/>
              </w:rPr>
              <w:t xml:space="preserve">4.建立校区巡逻工作记录。     </w:t>
            </w:r>
          </w:p>
          <w:p>
            <w:pPr>
              <w:pStyle w:val="null3"/>
              <w:jc w:val="both"/>
            </w:pPr>
            <w:r>
              <w:rPr>
                <w:rFonts w:ascii="仿宋_GB2312" w:hAnsi="仿宋_GB2312" w:cs="仿宋_GB2312" w:eastAsia="仿宋_GB2312"/>
                <w:sz w:val="24"/>
                <w:color w:val="000000"/>
              </w:rPr>
              <w:t>5.组织员工思想教育及业务培训，定期组织演习，培训工作人员具备良好的应急处理能力。</w:t>
            </w:r>
          </w:p>
          <w:p>
            <w:pPr>
              <w:pStyle w:val="null3"/>
              <w:jc w:val="both"/>
            </w:pPr>
            <w:r>
              <w:rPr>
                <w:rFonts w:ascii="仿宋_GB2312" w:hAnsi="仿宋_GB2312" w:cs="仿宋_GB2312" w:eastAsia="仿宋_GB2312"/>
                <w:sz w:val="24"/>
                <w:color w:val="000000"/>
              </w:rPr>
              <w:t>6.建立巡逻记录，发生不安全因素或设施设备故障及时做出可行排险措施的同时，立即报告服务处和学校，协调相关部门立即采取措施处理。</w:t>
            </w:r>
          </w:p>
          <w:p>
            <w:pPr>
              <w:pStyle w:val="null3"/>
              <w:jc w:val="both"/>
            </w:pPr>
            <w:r>
              <w:rPr>
                <w:rFonts w:ascii="仿宋_GB2312" w:hAnsi="仿宋_GB2312" w:cs="仿宋_GB2312" w:eastAsia="仿宋_GB2312"/>
                <w:sz w:val="24"/>
                <w:color w:val="000000"/>
              </w:rPr>
              <w:t>7.建立详细的交接班制度监控管理、监看记录。</w:t>
            </w:r>
          </w:p>
          <w:p>
            <w:pPr>
              <w:pStyle w:val="null3"/>
              <w:jc w:val="both"/>
            </w:pPr>
            <w:r>
              <w:rPr>
                <w:rFonts w:ascii="仿宋_GB2312" w:hAnsi="仿宋_GB2312" w:cs="仿宋_GB2312" w:eastAsia="仿宋_GB2312"/>
                <w:sz w:val="24"/>
                <w:color w:val="000000"/>
              </w:rPr>
              <w:t>8.建立来访人员登记制度。</w:t>
            </w:r>
          </w:p>
          <w:p>
            <w:pPr>
              <w:pStyle w:val="null3"/>
              <w:jc w:val="both"/>
            </w:pPr>
            <w:r>
              <w:rPr>
                <w:rFonts w:ascii="仿宋_GB2312" w:hAnsi="仿宋_GB2312" w:cs="仿宋_GB2312" w:eastAsia="仿宋_GB2312"/>
                <w:sz w:val="24"/>
                <w:color w:val="000000"/>
              </w:rPr>
              <w:t>9.建立大宗物品出场登记确认制度。</w:t>
            </w:r>
          </w:p>
          <w:p>
            <w:pPr>
              <w:pStyle w:val="null3"/>
              <w:jc w:val="both"/>
            </w:pPr>
            <w:r>
              <w:rPr>
                <w:rFonts w:ascii="仿宋_GB2312" w:hAnsi="仿宋_GB2312" w:cs="仿宋_GB2312" w:eastAsia="仿宋_GB2312"/>
                <w:sz w:val="24"/>
                <w:color w:val="000000"/>
              </w:rPr>
              <w:t>10.发现异常情况及时向服务处及校方反馈。</w:t>
            </w:r>
          </w:p>
          <w:p>
            <w:pPr>
              <w:pStyle w:val="null3"/>
              <w:jc w:val="both"/>
            </w:pPr>
            <w:r>
              <w:rPr>
                <w:rFonts w:ascii="仿宋_GB2312" w:hAnsi="仿宋_GB2312" w:cs="仿宋_GB2312" w:eastAsia="仿宋_GB2312"/>
                <w:sz w:val="24"/>
                <w:color w:val="000000"/>
              </w:rPr>
              <w:t>11.每月定期整理保安值班、巡逻、演练、会议、检查、考勤、背景审查、财产登记、工作宣传等纸质和电子材料。</w:t>
            </w:r>
          </w:p>
        </w:tc>
      </w:tr>
      <w:tr>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学校门岗</w:t>
            </w:r>
          </w:p>
        </w:tc>
        <w:tc>
          <w:tcPr>
            <w:tcW w:type="dxa" w:w="5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1.本校门</w:t>
            </w:r>
            <w:r>
              <w:rPr>
                <w:rFonts w:ascii="仿宋_GB2312" w:hAnsi="仿宋_GB2312" w:cs="仿宋_GB2312" w:eastAsia="仿宋_GB2312"/>
                <w:sz w:val="24"/>
                <w:color w:val="000000"/>
              </w:rPr>
              <w:t>大门</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车库出入门</w:t>
            </w:r>
            <w:r>
              <w:rPr>
                <w:rFonts w:ascii="仿宋_GB2312" w:hAnsi="仿宋_GB2312" w:cs="仿宋_GB2312" w:eastAsia="仿宋_GB2312"/>
                <w:sz w:val="24"/>
                <w:color w:val="000000"/>
              </w:rPr>
              <w:t>1个，本</w:t>
            </w:r>
            <w:r>
              <w:rPr>
                <w:rFonts w:ascii="仿宋_GB2312" w:hAnsi="仿宋_GB2312" w:cs="仿宋_GB2312" w:eastAsia="仿宋_GB2312"/>
                <w:sz w:val="24"/>
                <w:color w:val="000000"/>
              </w:rPr>
              <w:t>校共用门岗</w:t>
            </w:r>
            <w:r>
              <w:rPr>
                <w:rFonts w:ascii="仿宋_GB2312" w:hAnsi="仿宋_GB2312" w:cs="仿宋_GB2312" w:eastAsia="仿宋_GB2312"/>
                <w:sz w:val="24"/>
                <w:color w:val="000000"/>
              </w:rPr>
              <w:t>1个，根据</w:t>
            </w:r>
            <w:r>
              <w:rPr>
                <w:rFonts w:ascii="仿宋_GB2312" w:hAnsi="仿宋_GB2312" w:cs="仿宋_GB2312" w:eastAsia="仿宋_GB2312"/>
                <w:sz w:val="24"/>
                <w:color w:val="000000"/>
              </w:rPr>
              <w:t>学校保卫</w:t>
            </w:r>
            <w:r>
              <w:rPr>
                <w:rFonts w:ascii="仿宋_GB2312" w:hAnsi="仿宋_GB2312" w:cs="仿宋_GB2312" w:eastAsia="仿宋_GB2312"/>
                <w:sz w:val="24"/>
                <w:color w:val="000000"/>
              </w:rPr>
              <w:t>科实际工作需要，全天候</w:t>
            </w:r>
            <w:r>
              <w:rPr>
                <w:rFonts w:ascii="仿宋_GB2312" w:hAnsi="仿宋_GB2312" w:cs="仿宋_GB2312" w:eastAsia="仿宋_GB2312"/>
                <w:sz w:val="24"/>
                <w:color w:val="000000"/>
              </w:rPr>
              <w:t>24小时值班。</w:t>
            </w:r>
          </w:p>
          <w:p>
            <w:pPr>
              <w:pStyle w:val="null3"/>
              <w:jc w:val="both"/>
            </w:pPr>
            <w:r>
              <w:rPr>
                <w:rFonts w:ascii="仿宋_GB2312" w:hAnsi="仿宋_GB2312" w:cs="仿宋_GB2312" w:eastAsia="仿宋_GB2312"/>
                <w:sz w:val="24"/>
                <w:color w:val="000000"/>
              </w:rPr>
              <w:t>2.师生出入校门的管理、盘查来访人员、车辆、物品，再认真核实对方身份、来访事由，办理相关登记手续，经学校相关部门同意后方可放行。严禁无关人员、车辆和危险品进入校园，严禁在校门前摆摊设点、乱张贴、散发广告宣传品等现象，及时询问、驱赶校门口的社会闲杂人员，防止校门口出现拥堵或不法事件。</w:t>
            </w:r>
          </w:p>
          <w:p>
            <w:pPr>
              <w:pStyle w:val="null3"/>
              <w:jc w:val="both"/>
            </w:pPr>
            <w:r>
              <w:rPr>
                <w:rFonts w:ascii="仿宋_GB2312" w:hAnsi="仿宋_GB2312" w:cs="仿宋_GB2312" w:eastAsia="仿宋_GB2312"/>
                <w:sz w:val="24"/>
                <w:color w:val="000000"/>
              </w:rPr>
              <w:t>3.负责正大门24小时值班，正大门人员、车辆、物资的进出控制。</w:t>
            </w:r>
          </w:p>
          <w:p>
            <w:pPr>
              <w:pStyle w:val="null3"/>
              <w:jc w:val="both"/>
            </w:pPr>
            <w:r>
              <w:rPr>
                <w:rFonts w:ascii="仿宋_GB2312" w:hAnsi="仿宋_GB2312" w:cs="仿宋_GB2312" w:eastAsia="仿宋_GB2312"/>
                <w:sz w:val="24"/>
                <w:color w:val="000000"/>
              </w:rPr>
              <w:t>4.上学、放学高峰期校门口家长接送车辆管理；协助指导学生安全行走。</w:t>
            </w:r>
          </w:p>
        </w:tc>
        <w:tc>
          <w:tcPr>
            <w:tcW w:type="dxa" w:w="5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建立详细的交接班制度。</w:t>
            </w:r>
          </w:p>
          <w:p>
            <w:pPr>
              <w:pStyle w:val="null3"/>
              <w:jc w:val="both"/>
            </w:pPr>
            <w:r>
              <w:rPr>
                <w:rFonts w:ascii="仿宋_GB2312" w:hAnsi="仿宋_GB2312" w:cs="仿宋_GB2312" w:eastAsia="仿宋_GB2312"/>
                <w:sz w:val="24"/>
                <w:color w:val="000000"/>
              </w:rPr>
              <w:t>建立并落实来访人员严格规范登记制度。</w:t>
            </w:r>
          </w:p>
          <w:p>
            <w:pPr>
              <w:pStyle w:val="null3"/>
              <w:jc w:val="both"/>
            </w:pPr>
            <w:r>
              <w:rPr>
                <w:rFonts w:ascii="仿宋_GB2312" w:hAnsi="仿宋_GB2312" w:cs="仿宋_GB2312" w:eastAsia="仿宋_GB2312"/>
                <w:sz w:val="24"/>
                <w:color w:val="000000"/>
              </w:rPr>
              <w:t>建立并落实大宗物品进出场安全登记确认制度。</w:t>
            </w:r>
          </w:p>
          <w:p>
            <w:pPr>
              <w:pStyle w:val="null3"/>
              <w:jc w:val="both"/>
            </w:pPr>
            <w:r>
              <w:rPr>
                <w:rFonts w:ascii="仿宋_GB2312" w:hAnsi="仿宋_GB2312" w:cs="仿宋_GB2312" w:eastAsia="仿宋_GB2312"/>
                <w:sz w:val="24"/>
                <w:color w:val="000000"/>
              </w:rPr>
              <w:t>控制非上学、放学时段，校门内及周边的安全秩序，发现异常情况及时向服务处及校方反馈。</w:t>
            </w:r>
          </w:p>
          <w:p>
            <w:pPr>
              <w:pStyle w:val="null3"/>
              <w:jc w:val="both"/>
            </w:pPr>
            <w:r>
              <w:rPr>
                <w:rFonts w:ascii="仿宋_GB2312" w:hAnsi="仿宋_GB2312" w:cs="仿宋_GB2312" w:eastAsia="仿宋_GB2312"/>
                <w:sz w:val="24"/>
                <w:color w:val="000000"/>
              </w:rPr>
              <w:t>维护好上放学时段的大门师生进出有序的安全秩序。</w:t>
            </w:r>
          </w:p>
          <w:p>
            <w:pPr>
              <w:pStyle w:val="null3"/>
              <w:jc w:val="both"/>
            </w:pPr>
            <w:r>
              <w:rPr>
                <w:rFonts w:ascii="仿宋_GB2312" w:hAnsi="仿宋_GB2312" w:cs="仿宋_GB2312" w:eastAsia="仿宋_GB2312"/>
                <w:sz w:val="24"/>
                <w:color w:val="000000"/>
              </w:rPr>
              <w:t>有力处置门口突发应急事件。</w:t>
            </w:r>
          </w:p>
          <w:p>
            <w:pPr>
              <w:pStyle w:val="null3"/>
              <w:jc w:val="both"/>
            </w:pPr>
            <w:r>
              <w:rPr>
                <w:rFonts w:ascii="仿宋_GB2312" w:hAnsi="仿宋_GB2312" w:cs="仿宋_GB2312" w:eastAsia="仿宋_GB2312"/>
                <w:sz w:val="24"/>
                <w:color w:val="000000"/>
              </w:rPr>
              <w:t>不出现接送车挡道，确保道路畅通，相关车辆临时停放有序。</w:t>
            </w:r>
            <w:r>
              <w:rPr>
                <w:rFonts w:ascii="仿宋_GB2312" w:hAnsi="仿宋_GB2312" w:cs="仿宋_GB2312" w:eastAsia="仿宋_GB2312"/>
                <w:sz w:val="24"/>
                <w:color w:val="000000"/>
              </w:rPr>
              <w:t xml:space="preserve">   </w:t>
            </w:r>
          </w:p>
          <w:p>
            <w:pPr>
              <w:pStyle w:val="null3"/>
              <w:jc w:val="both"/>
            </w:pPr>
            <w:r>
              <w:rPr>
                <w:rFonts w:ascii="仿宋_GB2312" w:hAnsi="仿宋_GB2312" w:cs="仿宋_GB2312" w:eastAsia="仿宋_GB2312"/>
                <w:sz w:val="24"/>
                <w:color w:val="000000"/>
              </w:rPr>
              <w:t>配合交通协管员，制止学生违反交通规则行为，指导学生安全行走。</w:t>
            </w:r>
          </w:p>
        </w:tc>
      </w:tr>
      <w:tr>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巡逻岗</w:t>
            </w:r>
          </w:p>
        </w:tc>
        <w:tc>
          <w:tcPr>
            <w:tcW w:type="dxa" w:w="5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1.负责校园及其周边24小时安全巡查及防控。</w:t>
            </w:r>
          </w:p>
          <w:p>
            <w:pPr>
              <w:pStyle w:val="null3"/>
              <w:jc w:val="both"/>
            </w:pPr>
            <w:r>
              <w:rPr>
                <w:rFonts w:ascii="仿宋_GB2312" w:hAnsi="仿宋_GB2312" w:cs="仿宋_GB2312" w:eastAsia="仿宋_GB2312"/>
                <w:sz w:val="24"/>
                <w:color w:val="000000"/>
              </w:rPr>
              <w:t>2.上学放学高峰期站岗执勤，做好校园安全巡查和值班，配合学校开展隐患排查，发现校内的治安、安全隐患，应立即报告；落实校园周边安全巡查，放学前，应提前到校门口协助交警疏导车辆、人流，密切关注一切可疑人员可能对学生进行的各种侵害，及时制止。确保学生有序、安全离校；对不能制止应及时上报安保科或公安机关，对正在发生侵害师生的行为，要临危不惧，并使用防卫器具及时予以制止；配合公安机关做好侦查、处置工作。</w:t>
            </w:r>
          </w:p>
        </w:tc>
        <w:tc>
          <w:tcPr>
            <w:tcW w:type="dxa" w:w="5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严格、细致落实校内外</w:t>
            </w:r>
            <w:r>
              <w:rPr>
                <w:rFonts w:ascii="仿宋_GB2312" w:hAnsi="仿宋_GB2312" w:cs="仿宋_GB2312" w:eastAsia="仿宋_GB2312"/>
                <w:sz w:val="24"/>
                <w:color w:val="000000"/>
              </w:rPr>
              <w:t>24小时安全巡查。</w:t>
            </w:r>
          </w:p>
          <w:p>
            <w:pPr>
              <w:pStyle w:val="null3"/>
              <w:jc w:val="both"/>
            </w:pPr>
            <w:r>
              <w:rPr>
                <w:rFonts w:ascii="仿宋_GB2312" w:hAnsi="仿宋_GB2312" w:cs="仿宋_GB2312" w:eastAsia="仿宋_GB2312"/>
                <w:sz w:val="24"/>
                <w:color w:val="000000"/>
              </w:rPr>
              <w:t>严格、细致落实校园各项设施设备的安全状况巡查、登记、处置和报备。</w:t>
            </w:r>
          </w:p>
          <w:p>
            <w:pPr>
              <w:pStyle w:val="null3"/>
              <w:jc w:val="both"/>
            </w:pPr>
            <w:r>
              <w:rPr>
                <w:rFonts w:ascii="仿宋_GB2312" w:hAnsi="仿宋_GB2312" w:cs="仿宋_GB2312" w:eastAsia="仿宋_GB2312"/>
                <w:sz w:val="24"/>
                <w:color w:val="000000"/>
              </w:rPr>
              <w:t>严格、细致落实校内消防设施、安全设施的每周、每月安全巡检和登记造册。</w:t>
            </w:r>
          </w:p>
          <w:p>
            <w:pPr>
              <w:pStyle w:val="null3"/>
              <w:jc w:val="both"/>
            </w:pPr>
            <w:r>
              <w:rPr>
                <w:rFonts w:ascii="仿宋_GB2312" w:hAnsi="仿宋_GB2312" w:cs="仿宋_GB2312" w:eastAsia="仿宋_GB2312"/>
                <w:sz w:val="24"/>
                <w:color w:val="000000"/>
              </w:rPr>
              <w:t>严格、细致落实校内各项活动、建设施工期间的安全巡查和管控。</w:t>
            </w:r>
          </w:p>
          <w:p>
            <w:pPr>
              <w:pStyle w:val="null3"/>
              <w:jc w:val="both"/>
            </w:pPr>
            <w:r>
              <w:rPr>
                <w:rFonts w:ascii="仿宋_GB2312" w:hAnsi="仿宋_GB2312" w:cs="仿宋_GB2312" w:eastAsia="仿宋_GB2312"/>
                <w:sz w:val="24"/>
                <w:color w:val="000000"/>
              </w:rPr>
              <w:t>及时完成突发状况应急处理。</w:t>
            </w:r>
          </w:p>
          <w:p>
            <w:pPr>
              <w:pStyle w:val="null3"/>
              <w:jc w:val="both"/>
            </w:pPr>
          </w:p>
        </w:tc>
      </w:tr>
      <w:tr>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图书行政大楼安全管理</w:t>
            </w:r>
          </w:p>
        </w:tc>
        <w:tc>
          <w:tcPr>
            <w:tcW w:type="dxa" w:w="5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负责图书行政楼的每日用电按时开关及规定时段辖区清场工作。</w:t>
            </w:r>
          </w:p>
          <w:p>
            <w:pPr>
              <w:pStyle w:val="null3"/>
              <w:jc w:val="both"/>
            </w:pPr>
            <w:r>
              <w:rPr>
                <w:rFonts w:ascii="仿宋_GB2312" w:hAnsi="仿宋_GB2312" w:cs="仿宋_GB2312" w:eastAsia="仿宋_GB2312"/>
                <w:sz w:val="24"/>
                <w:color w:val="000000"/>
              </w:rPr>
              <w:t>24小时消防、安全巡查。</w:t>
            </w:r>
          </w:p>
        </w:tc>
        <w:tc>
          <w:tcPr>
            <w:tcW w:type="dxa" w:w="5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建立详细的交接班制度</w:t>
            </w:r>
          </w:p>
          <w:p>
            <w:pPr>
              <w:pStyle w:val="null3"/>
              <w:jc w:val="both"/>
            </w:pPr>
            <w:r>
              <w:rPr>
                <w:rFonts w:ascii="仿宋_GB2312" w:hAnsi="仿宋_GB2312" w:cs="仿宋_GB2312" w:eastAsia="仿宋_GB2312"/>
                <w:sz w:val="24"/>
                <w:color w:val="000000"/>
              </w:rPr>
              <w:t>每日用电按时开关及规定时段辖区清场及门窗关锁工作。</w:t>
            </w:r>
          </w:p>
          <w:p>
            <w:pPr>
              <w:pStyle w:val="null3"/>
              <w:jc w:val="both"/>
            </w:pPr>
            <w:r>
              <w:rPr>
                <w:rFonts w:ascii="仿宋_GB2312" w:hAnsi="仿宋_GB2312" w:cs="仿宋_GB2312" w:eastAsia="仿宋_GB2312"/>
                <w:sz w:val="24"/>
                <w:color w:val="000000"/>
              </w:rPr>
              <w:t>24小时消防、安全巡查和维护。</w:t>
            </w:r>
          </w:p>
          <w:p>
            <w:pPr>
              <w:pStyle w:val="null3"/>
              <w:jc w:val="both"/>
            </w:pPr>
            <w:r>
              <w:rPr>
                <w:rFonts w:ascii="仿宋_GB2312" w:hAnsi="仿宋_GB2312" w:cs="仿宋_GB2312" w:eastAsia="仿宋_GB2312"/>
                <w:sz w:val="24"/>
                <w:color w:val="000000"/>
              </w:rPr>
              <w:t>发现异常情况及时处置，并向服务处及校方反馈。</w:t>
            </w:r>
          </w:p>
        </w:tc>
      </w:tr>
      <w:tr>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c>
          <w:tcPr>
            <w:tcW w:type="dxa" w:w="104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以上工作均需按相关要求和规定，建立工作记录。</w:t>
            </w:r>
          </w:p>
          <w:p>
            <w:pPr>
              <w:pStyle w:val="null3"/>
              <w:jc w:val="both"/>
            </w:pPr>
            <w:r>
              <w:rPr>
                <w:rFonts w:ascii="仿宋_GB2312" w:hAnsi="仿宋_GB2312" w:cs="仿宋_GB2312" w:eastAsia="仿宋_GB2312"/>
                <w:sz w:val="24"/>
                <w:color w:val="000000"/>
              </w:rPr>
              <w:t>以上保安人员均需按要求配置，并有保安员证。</w:t>
            </w:r>
          </w:p>
          <w:p>
            <w:pPr>
              <w:pStyle w:val="null3"/>
              <w:jc w:val="both"/>
            </w:pPr>
            <w:r>
              <w:rPr>
                <w:rFonts w:ascii="仿宋_GB2312" w:hAnsi="仿宋_GB2312" w:cs="仿宋_GB2312" w:eastAsia="仿宋_GB2312"/>
                <w:sz w:val="24"/>
                <w:color w:val="000000"/>
              </w:rPr>
              <w:t>以上保安上岗前均需有一个月的使用期，使用合格后</w:t>
            </w:r>
            <w:r>
              <w:rPr>
                <w:rFonts w:ascii="仿宋_GB2312" w:hAnsi="仿宋_GB2312" w:cs="仿宋_GB2312" w:eastAsia="仿宋_GB2312"/>
                <w:sz w:val="24"/>
                <w:color w:val="000000"/>
              </w:rPr>
              <w:t>12个月内不得换、离岗，确需更换的，需经采购人同意方可更换。</w:t>
            </w:r>
          </w:p>
        </w:tc>
      </w:tr>
    </w:tbl>
    <w:p>
      <w:pPr>
        <w:pStyle w:val="null3"/>
        <w:ind w:firstLine="425"/>
        <w:jc w:val="both"/>
      </w:pPr>
      <w:r>
        <w:rPr>
          <w:rFonts w:ascii="仿宋_GB2312" w:hAnsi="仿宋_GB2312" w:cs="仿宋_GB2312" w:eastAsia="仿宋_GB2312"/>
        </w:rPr>
        <w:t xml:space="preserve"> </w:t>
      </w:r>
    </w:p>
    <w:p>
      <w:pPr>
        <w:pStyle w:val="null3"/>
        <w:ind w:firstLine="425"/>
        <w:jc w:val="both"/>
      </w:pPr>
      <w:r>
        <w:rPr>
          <w:rFonts w:ascii="仿宋_GB2312" w:hAnsi="仿宋_GB2312" w:cs="仿宋_GB2312" w:eastAsia="仿宋_GB2312"/>
          <w:sz w:val="24"/>
          <w:color w:val="000000"/>
        </w:rPr>
        <w:t>2.1.5.2其它应急事件的处理</w:t>
      </w:r>
    </w:p>
    <w:p>
      <w:pPr>
        <w:pStyle w:val="null3"/>
        <w:ind w:firstLine="480"/>
        <w:jc w:val="both"/>
      </w:pPr>
      <w:r>
        <w:rPr>
          <w:rFonts w:ascii="仿宋_GB2312" w:hAnsi="仿宋_GB2312" w:cs="仿宋_GB2312" w:eastAsia="仿宋_GB2312"/>
          <w:sz w:val="24"/>
          <w:color w:val="000000"/>
        </w:rPr>
        <w:t>完成学校日常安全管理和紧急情况的处理及协助临时突击任务的护管工作。</w:t>
      </w:r>
    </w:p>
    <w:p>
      <w:pPr>
        <w:pStyle w:val="null3"/>
        <w:ind w:left="-420" w:firstLine="724"/>
        <w:jc w:val="both"/>
      </w:pPr>
      <w:r>
        <w:rPr>
          <w:rFonts w:ascii="仿宋_GB2312" w:hAnsi="仿宋_GB2312" w:cs="仿宋_GB2312" w:eastAsia="仿宋_GB2312"/>
          <w:sz w:val="24"/>
          <w:color w:val="000000"/>
        </w:rPr>
        <w:t>2.1.5.2.1完成学校消防管理工作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1）熟悉学校内的各种消防设备、设施，了解消防水源的分布；</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2）消防设施的定期检查和日常维护；</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3）消防知识的宣传教育；</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4）火灾隐患的检查和整改。</w:t>
      </w:r>
    </w:p>
    <w:p>
      <w:pPr>
        <w:pStyle w:val="null3"/>
        <w:ind w:left="-420" w:firstLine="724"/>
        <w:jc w:val="both"/>
      </w:pPr>
      <w:r>
        <w:rPr>
          <w:rFonts w:ascii="仿宋_GB2312" w:hAnsi="仿宋_GB2312" w:cs="仿宋_GB2312" w:eastAsia="仿宋_GB2312"/>
          <w:sz w:val="24"/>
          <w:color w:val="000000"/>
        </w:rPr>
        <w:t>2.1.5.2.2完成学校紧急情况处理（要有紧急情况处理流程图及预案），应建立紧急情况处理小组，负责处理学校以下紧急情况：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1）校内发生刑事案件的紧急情况处理；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2）校内发生偷盗的紧急情况处理；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3）校内发生学生打架斗殴现象的紧急情况处理；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4）对非正常人员闯入校内的紧急情况处理；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5）电梯故障关人的紧急情况处理；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6）执勤过程中发生人员不听劝导或扰乱学校正常秩序的紧急情况处理；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7）发生火警的紧急情况处理；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8）发生急症病人的紧急情况处理；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9）发生台风、暴雨或地震等自然灾害的紧急情况处理。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10）配合学校完成各类考务、运动会、军训、学生体检、各类会议等重大校园活动的安全保障、物品搬运、场地布置和物品归位工作任务；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11）落实各安全工作人员岗位门前三包责任制（1.岗位及岗位周边5米范围卫生；2.门岗周边秩序；3.门岗周边设施）。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12）对校园内设施24小时定期巡查，校园异常问题及时处理或第一时间上报。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13）完成非上课期间学校每天安全保障、节能减排巡查上报工作。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14）其他应急事件的处理。</w:t>
      </w:r>
    </w:p>
    <w:p>
      <w:pPr>
        <w:pStyle w:val="null3"/>
        <w:ind w:left="-420" w:firstLine="425"/>
        <w:jc w:val="both"/>
      </w:pPr>
      <w:r>
        <w:rPr>
          <w:rFonts w:ascii="仿宋_GB2312" w:hAnsi="仿宋_GB2312" w:cs="仿宋_GB2312" w:eastAsia="仿宋_GB2312"/>
          <w:sz w:val="24"/>
          <w:color w:val="000000"/>
        </w:rPr>
        <w:t>2.1.5.2.3协助完成临时突击任务</w:t>
      </w:r>
    </w:p>
    <w:p>
      <w:pPr>
        <w:pStyle w:val="null3"/>
        <w:ind w:firstLine="480"/>
        <w:jc w:val="both"/>
      </w:pPr>
      <w:r>
        <w:rPr>
          <w:rFonts w:ascii="仿宋_GB2312" w:hAnsi="仿宋_GB2312" w:cs="仿宋_GB2312" w:eastAsia="仿宋_GB2312"/>
          <w:sz w:val="24"/>
          <w:color w:val="000000"/>
        </w:rPr>
        <w:t>主要包括采购人举行大型活动、会议及各类检查等工作的秩序维持及协助配合；因工作需要可临时调配</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保安力量的协助。</w:t>
      </w:r>
    </w:p>
    <w:p>
      <w:pPr>
        <w:pStyle w:val="null3"/>
        <w:ind w:left="-435" w:firstLine="425"/>
        <w:jc w:val="both"/>
      </w:pPr>
      <w:r>
        <w:rPr>
          <w:rFonts w:ascii="仿宋_GB2312" w:hAnsi="仿宋_GB2312" w:cs="仿宋_GB2312" w:eastAsia="仿宋_GB2312"/>
          <w:sz w:val="24"/>
          <w:color w:val="000000"/>
        </w:rPr>
        <w:t>2.1.6日常管理要求</w:t>
      </w:r>
    </w:p>
    <w:p>
      <w:pPr>
        <w:pStyle w:val="null3"/>
        <w:ind w:left="-420" w:firstLine="425"/>
        <w:jc w:val="both"/>
      </w:pPr>
      <w:r>
        <w:rPr>
          <w:rFonts w:ascii="仿宋_GB2312" w:hAnsi="仿宋_GB2312" w:cs="仿宋_GB2312" w:eastAsia="仿宋_GB2312"/>
          <w:sz w:val="24"/>
          <w:color w:val="000000"/>
        </w:rPr>
        <w:t>2.1.6.1采购人与</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签订合同（</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必须在公安机关登记注册，依法设立并备案，应具有承担校园安全责任风险、提供规范化培训等专业能力，须具备良好的资质和信用），</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按照采购人要求招聘专职保安员。</w:t>
      </w:r>
    </w:p>
    <w:p>
      <w:pPr>
        <w:pStyle w:val="null3"/>
        <w:ind w:left="-420" w:firstLine="425"/>
        <w:jc w:val="both"/>
      </w:pPr>
      <w:r>
        <w:rPr>
          <w:rFonts w:ascii="仿宋_GB2312" w:hAnsi="仿宋_GB2312" w:cs="仿宋_GB2312" w:eastAsia="仿宋_GB2312"/>
          <w:sz w:val="24"/>
          <w:color w:val="000000"/>
        </w:rPr>
        <w:t>2.1.6.2保安员日常管理主要由采购人安保科负责，采购人为保安员从事保安服务提供必要的工作条件和保障，对保安员在岗履职情况进行监督、检查，若发现问题将与</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沟通反馈。</w:t>
      </w:r>
    </w:p>
    <w:p>
      <w:pPr>
        <w:pStyle w:val="null3"/>
        <w:ind w:left="-420" w:firstLine="425"/>
        <w:jc w:val="both"/>
      </w:pPr>
      <w:r>
        <w:rPr>
          <w:rFonts w:ascii="仿宋_GB2312" w:hAnsi="仿宋_GB2312" w:cs="仿宋_GB2312" w:eastAsia="仿宋_GB2312"/>
          <w:sz w:val="24"/>
          <w:color w:val="000000"/>
        </w:rPr>
        <w:t>2.1.6.3</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需协助采购人管理，依法为保安员缴交五险一金、工会费、培训费，购买商业保险，配齐服装器械；制定每年培训计划，结合寒暑假，组织所有保安员进行一次在岗轮训，每期培训不少于</w:t>
      </w:r>
      <w:r>
        <w:rPr>
          <w:rFonts w:ascii="仿宋_GB2312" w:hAnsi="仿宋_GB2312" w:cs="仿宋_GB2312" w:eastAsia="仿宋_GB2312"/>
          <w:sz w:val="24"/>
          <w:color w:val="000000"/>
        </w:rPr>
        <w:t>4天，提前做好工作安排，保证全员参加。</w:t>
      </w:r>
    </w:p>
    <w:p>
      <w:pPr>
        <w:pStyle w:val="null3"/>
        <w:ind w:left="-420" w:firstLine="425"/>
        <w:jc w:val="both"/>
      </w:pPr>
      <w:r>
        <w:rPr>
          <w:rFonts w:ascii="仿宋_GB2312" w:hAnsi="仿宋_GB2312" w:cs="仿宋_GB2312" w:eastAsia="仿宋_GB2312"/>
          <w:sz w:val="24"/>
          <w:color w:val="000000"/>
        </w:rPr>
        <w:t>2.1.6.4</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加强对保安日常管理和监督检查，每周至少一次派专人到校园检查保安工作，不断优化管理方案，提高管理服务质量，发现问题配合采购人协调处理，每月检查结果呈报采购人安保科。每年开展</w:t>
      </w:r>
      <w:r>
        <w:rPr>
          <w:rFonts w:ascii="仿宋_GB2312" w:hAnsi="仿宋_GB2312" w:cs="仿宋_GB2312" w:eastAsia="仿宋_GB2312"/>
          <w:sz w:val="24"/>
          <w:color w:val="000000"/>
        </w:rPr>
        <w:t>“优秀校园保安员”评选表彰活动，提升保安员在学校的社会地位和职业地位。根据安保科工作需求调整更换不合适的保安员，各岗位因调人缺岗不得超过7天。</w:t>
      </w:r>
    </w:p>
    <w:p>
      <w:pPr>
        <w:pStyle w:val="null3"/>
        <w:ind w:left="-420" w:firstLine="425"/>
        <w:jc w:val="both"/>
      </w:pPr>
      <w:r>
        <w:rPr>
          <w:rFonts w:ascii="仿宋_GB2312" w:hAnsi="仿宋_GB2312" w:cs="仿宋_GB2312" w:eastAsia="仿宋_GB2312"/>
          <w:sz w:val="24"/>
          <w:color w:val="000000"/>
        </w:rPr>
        <w:t>2.1.6.5</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为采购人招聘的保安员为固定岗位，未经安保科允许，不得调整至其他单位；专职保安员不得在外兼职，一经发现由</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给予解聘。</w:t>
      </w:r>
    </w:p>
    <w:p>
      <w:pPr>
        <w:pStyle w:val="null3"/>
        <w:ind w:left="-420" w:firstLine="425"/>
        <w:jc w:val="both"/>
      </w:pPr>
      <w:r>
        <w:rPr>
          <w:rFonts w:ascii="仿宋_GB2312" w:hAnsi="仿宋_GB2312" w:cs="仿宋_GB2312" w:eastAsia="仿宋_GB2312"/>
          <w:sz w:val="24"/>
          <w:color w:val="000000"/>
        </w:rPr>
        <w:t>2.1.6.6保安员要自觉接受、服从采购人和</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的监督管理，自觉遵守采购人和</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的有关规章制度，按照要求学习《中华人民共和国宪法》、《中华人民共和国刑法》、《中华人民共和国治安管理处罚法》、《中华人民共和国义务教育法》、《中华人民共和国未成年人保护法》、《中华人民共和国预防未成年人犯罪法》等涉及学校安全的相关法律法规，签订保安员安全承诺书，严格遵守职业道德。</w:t>
      </w:r>
    </w:p>
    <w:p>
      <w:pPr>
        <w:pStyle w:val="null3"/>
        <w:ind w:left="-420" w:firstLine="425"/>
        <w:jc w:val="both"/>
      </w:pPr>
      <w:r>
        <w:rPr>
          <w:rFonts w:ascii="仿宋_GB2312" w:hAnsi="仿宋_GB2312" w:cs="仿宋_GB2312" w:eastAsia="仿宋_GB2312"/>
          <w:sz w:val="24"/>
          <w:color w:val="000000"/>
        </w:rPr>
        <w:t>2.1.6.7采购人和</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定期选派优秀保安员（年龄</w:t>
      </w:r>
      <w:r>
        <w:rPr>
          <w:rFonts w:ascii="仿宋_GB2312" w:hAnsi="仿宋_GB2312" w:cs="仿宋_GB2312" w:eastAsia="仿宋_GB2312"/>
          <w:sz w:val="24"/>
          <w:color w:val="000000"/>
        </w:rPr>
        <w:t>50周岁以下，大专以上学历）到市、区教育局保安相关部门跟岗锻炼，将跟岗工作经历作为晋升的必备条件之一。</w:t>
      </w:r>
    </w:p>
    <w:p>
      <w:pPr>
        <w:pStyle w:val="null3"/>
        <w:ind w:left="-420" w:firstLine="425"/>
        <w:jc w:val="both"/>
      </w:pPr>
      <w:r>
        <w:rPr>
          <w:rFonts w:ascii="仿宋_GB2312" w:hAnsi="仿宋_GB2312" w:cs="仿宋_GB2312" w:eastAsia="仿宋_GB2312"/>
          <w:sz w:val="24"/>
          <w:color w:val="000000"/>
        </w:rPr>
        <w:t>2.1.6.8统一保安员着装要求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1）保安员上岗时，应按规定着2011式保安制服，佩带帽子、肩章、胸号、臂章，不能体现“特勤”标识，携带必备防卫器械（学校保安四件套），严格按照保安服务业服务标准开展工作。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2）穿制服时，要扣好衣扣、衬衫下摆扎于裤内不得外露，不得披衣、敞怀、挽袖、卷裤腿、衣下摆不得外露。</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3）严禁穿拖鞋或便鞋、赤足，不得佩戴金属首饰，严禁油头粉面，不留胡须、长发或蓬松头发，后面的头发不得长到衣领，不留大鬓角。</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4）举止端庄，谈吐文明，精神振作，站姿良好，不得袖手或将手插入衣袋内，不准上班时吃零食、嚼口香糖，不得搭肩挽臂。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5）填写满意度评价表</w:t>
      </w:r>
    </w:p>
    <w:p>
      <w:pPr>
        <w:pStyle w:val="null3"/>
        <w:ind w:firstLine="480"/>
        <w:jc w:val="both"/>
      </w:pPr>
      <w:r>
        <w:rPr>
          <w:rFonts w:ascii="仿宋_GB2312" w:hAnsi="仿宋_GB2312" w:cs="仿宋_GB2312" w:eastAsia="仿宋_GB2312"/>
          <w:sz w:val="24"/>
          <w:color w:val="000000"/>
        </w:rPr>
        <w:t>为更全面更真实反馈采购人对</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保安服务的满意程度，进一步提高校园保安服务质量，改进服务内容，采购人安保科每年合同到期前组织填写《校园保安队伍工作评价表》，并加盖安保科公章。由</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根据保安队伍的工作评价作为下一年度校园保安服务改进的目标。</w:t>
      </w:r>
    </w:p>
    <w:p>
      <w:pPr>
        <w:pStyle w:val="null3"/>
        <w:ind w:left="-435" w:firstLine="425"/>
        <w:jc w:val="both"/>
      </w:pPr>
      <w:r>
        <w:rPr>
          <w:rFonts w:ascii="仿宋_GB2312" w:hAnsi="仿宋_GB2312" w:cs="仿宋_GB2312" w:eastAsia="仿宋_GB2312"/>
          <w:sz w:val="24"/>
          <w:color w:val="000000"/>
        </w:rPr>
        <w:t>2.1.7服装及器械管理要求</w:t>
      </w:r>
    </w:p>
    <w:p>
      <w:pPr>
        <w:pStyle w:val="null3"/>
        <w:ind w:left="-420" w:firstLine="425"/>
        <w:jc w:val="both"/>
      </w:pPr>
      <w:r>
        <w:rPr>
          <w:rFonts w:ascii="仿宋_GB2312" w:hAnsi="仿宋_GB2312" w:cs="仿宋_GB2312" w:eastAsia="仿宋_GB2312"/>
          <w:sz w:val="24"/>
          <w:color w:val="000000"/>
        </w:rPr>
        <w:t>2.1.7.1</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应按照采购人要求为保安员配置保安员服装、雨衣、雨鞋；</w:t>
      </w:r>
    </w:p>
    <w:p>
      <w:pPr>
        <w:pStyle w:val="null3"/>
        <w:ind w:left="-420" w:firstLine="425"/>
        <w:jc w:val="both"/>
      </w:pPr>
      <w:r>
        <w:rPr>
          <w:rFonts w:ascii="仿宋_GB2312" w:hAnsi="仿宋_GB2312" w:cs="仿宋_GB2312" w:eastAsia="仿宋_GB2312"/>
          <w:sz w:val="24"/>
          <w:color w:val="000000"/>
        </w:rPr>
        <w:t>2.1.7.2各类安保器械（除对讲机外）由采购人提供。</w:t>
      </w:r>
    </w:p>
    <w:p>
      <w:pPr>
        <w:pStyle w:val="null3"/>
        <w:ind w:left="-420" w:firstLine="425"/>
        <w:jc w:val="both"/>
      </w:pPr>
      <w:r>
        <w:rPr>
          <w:rFonts w:ascii="仿宋_GB2312" w:hAnsi="仿宋_GB2312" w:cs="仿宋_GB2312" w:eastAsia="仿宋_GB2312"/>
          <w:sz w:val="24"/>
          <w:color w:val="000000"/>
        </w:rPr>
        <w:t>2.1.7.3</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根据安保科要求配备，包括但不限安保器械（对讲机）、服装等，并提交详细清单（包含价格、质量、数量等）给安保科报备。</w:t>
      </w:r>
    </w:p>
    <w:p>
      <w:pPr>
        <w:pStyle w:val="null3"/>
        <w:ind w:left="-420" w:firstLine="425"/>
        <w:jc w:val="both"/>
      </w:pPr>
      <w:r>
        <w:rPr>
          <w:rFonts w:ascii="仿宋_GB2312" w:hAnsi="仿宋_GB2312" w:cs="仿宋_GB2312" w:eastAsia="仿宋_GB2312"/>
          <w:sz w:val="24"/>
          <w:color w:val="000000"/>
        </w:rPr>
        <w:t>2.1.7.4其他要求</w:t>
      </w:r>
    </w:p>
    <w:p>
      <w:pPr>
        <w:pStyle w:val="null3"/>
        <w:ind w:left="-420" w:firstLine="425"/>
        <w:jc w:val="both"/>
      </w:pPr>
      <w:r>
        <w:rPr>
          <w:rFonts w:ascii="仿宋_GB2312" w:hAnsi="仿宋_GB2312" w:cs="仿宋_GB2312" w:eastAsia="仿宋_GB2312"/>
          <w:sz w:val="24"/>
          <w:color w:val="000000"/>
        </w:rPr>
        <w:t>2.1.7.5采购人软硬件设备管理。</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原则上不得利用采购人所拥有的软硬件资源开展其他经营性活动，以谋取利益。在实际条件允许的情况下，若要开展其他经营性活动，必须事先征得采购人同意。</w:t>
      </w:r>
    </w:p>
    <w:p>
      <w:pPr>
        <w:pStyle w:val="null3"/>
        <w:ind w:left="-420" w:firstLine="425"/>
        <w:jc w:val="both"/>
      </w:pPr>
      <w:r>
        <w:rPr>
          <w:rFonts w:ascii="仿宋_GB2312" w:hAnsi="仿宋_GB2312" w:cs="仿宋_GB2312" w:eastAsia="仿宋_GB2312"/>
          <w:sz w:val="24"/>
          <w:color w:val="000000"/>
        </w:rPr>
        <w:t>2.1.7.6</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不得擅自改变或占用保安管理服务区域内的公共设施的使用功能，如确实需要，须经采购人同意并报有关部门批准后方可实施。</w:t>
      </w:r>
    </w:p>
    <w:p>
      <w:pPr>
        <w:pStyle w:val="null3"/>
        <w:ind w:left="-420" w:firstLine="425"/>
        <w:jc w:val="both"/>
      </w:pPr>
      <w:r>
        <w:rPr>
          <w:rFonts w:ascii="仿宋_GB2312" w:hAnsi="仿宋_GB2312" w:cs="仿宋_GB2312" w:eastAsia="仿宋_GB2312"/>
          <w:sz w:val="24"/>
          <w:color w:val="000000"/>
        </w:rPr>
        <w:t>2.1.7.7本采购项目</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不得转包。</w:t>
      </w:r>
    </w:p>
    <w:p>
      <w:pPr>
        <w:pStyle w:val="null3"/>
        <w:jc w:val="both"/>
      </w:pPr>
      <w:r>
        <w:rPr>
          <w:rFonts w:ascii="仿宋_GB2312" w:hAnsi="仿宋_GB2312" w:cs="仿宋_GB2312" w:eastAsia="仿宋_GB2312"/>
          <w:sz w:val="24"/>
          <w:b/>
          <w:color w:val="000000"/>
        </w:rPr>
        <w:t>2.2人员配置要求</w:t>
      </w:r>
    </w:p>
    <w:p>
      <w:pPr>
        <w:pStyle w:val="null3"/>
        <w:ind w:left="-435" w:firstLine="425"/>
        <w:jc w:val="both"/>
      </w:pPr>
      <w:r>
        <w:rPr>
          <w:rFonts w:ascii="仿宋_GB2312" w:hAnsi="仿宋_GB2312" w:cs="仿宋_GB2312" w:eastAsia="仿宋_GB2312"/>
          <w:sz w:val="24"/>
          <w:color w:val="000000"/>
        </w:rPr>
        <w:t>2.2.1岗位人员数量要求为本次采购最低的配备要求，</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应根据实际情况提供配备方案。</w:t>
      </w:r>
    </w:p>
    <w:tbl>
      <w:tblPr>
        <w:tblW w:w="0" w:type="auto"/>
        <w:tblBorders>
          <w:top w:val="none" w:color="000000" w:sz="4"/>
          <w:left w:val="none" w:color="000000" w:sz="4"/>
          <w:bottom w:val="none" w:color="000000" w:sz="4"/>
          <w:right w:val="none" w:color="000000" w:sz="4"/>
          <w:insideH w:val="none"/>
          <w:insideV w:val="none"/>
        </w:tblBorders>
      </w:tblPr>
      <w:tblGrid>
        <w:gridCol w:w="2654"/>
        <w:gridCol w:w="9785"/>
      </w:tblGrid>
      <w:tr>
        <w:tc>
          <w:tcPr>
            <w:tcW w:type="dxa" w:w="2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岗位</w:t>
            </w:r>
          </w:p>
        </w:tc>
        <w:tc>
          <w:tcPr>
            <w:tcW w:type="dxa" w:w="97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保安主管（兼日常巡逻保安）</w:t>
            </w:r>
          </w:p>
        </w:tc>
        <w:tc>
          <w:tcPr>
            <w:tcW w:type="dxa" w:w="9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1.45周岁以下，且具有本科（含）以上学历。</w:t>
            </w:r>
          </w:p>
          <w:p>
            <w:pPr>
              <w:pStyle w:val="null3"/>
              <w:jc w:val="both"/>
            </w:pPr>
            <w:r>
              <w:rPr>
                <w:rFonts w:ascii="仿宋_GB2312" w:hAnsi="仿宋_GB2312" w:cs="仿宋_GB2312" w:eastAsia="仿宋_GB2312"/>
                <w:sz w:val="24"/>
                <w:color w:val="000000"/>
              </w:rPr>
              <w:t>2.具有四级（含）以上保安员证职业资格证书，并有至少两年以上保安管理经验；</w:t>
            </w:r>
          </w:p>
          <w:p>
            <w:pPr>
              <w:pStyle w:val="null3"/>
              <w:jc w:val="both"/>
            </w:pPr>
            <w:r>
              <w:rPr>
                <w:rFonts w:ascii="仿宋_GB2312" w:hAnsi="仿宋_GB2312" w:cs="仿宋_GB2312" w:eastAsia="仿宋_GB2312"/>
                <w:sz w:val="24"/>
                <w:color w:val="000000"/>
              </w:rPr>
              <w:t>3.具有中级（四级）（含）以上消防设施操作员证或建（构）筑物消防员证书；</w:t>
            </w:r>
          </w:p>
          <w:p>
            <w:pPr>
              <w:pStyle w:val="null3"/>
              <w:jc w:val="both"/>
            </w:pPr>
            <w:r>
              <w:rPr>
                <w:rFonts w:ascii="仿宋_GB2312" w:hAnsi="仿宋_GB2312" w:cs="仿宋_GB2312" w:eastAsia="仿宋_GB2312"/>
                <w:sz w:val="24"/>
                <w:color w:val="000000"/>
              </w:rPr>
              <w:t>4.具有退伍证；</w:t>
            </w:r>
          </w:p>
          <w:p>
            <w:pPr>
              <w:pStyle w:val="null3"/>
              <w:jc w:val="both"/>
            </w:pPr>
            <w:r>
              <w:rPr>
                <w:rFonts w:ascii="仿宋_GB2312" w:hAnsi="仿宋_GB2312" w:cs="仿宋_GB2312" w:eastAsia="仿宋_GB2312"/>
                <w:sz w:val="24"/>
                <w:color w:val="000000"/>
              </w:rPr>
              <w:t>5.协助安保科做好保安员的日常管理及培训工作。</w:t>
            </w:r>
          </w:p>
        </w:tc>
      </w:tr>
      <w:tr>
        <w:tc>
          <w:tcPr>
            <w:tcW w:type="dxa" w:w="2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保安服务人员</w:t>
            </w:r>
          </w:p>
        </w:tc>
        <w:tc>
          <w:tcPr>
            <w:tcW w:type="dxa" w:w="9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1.保安：高中（含）以上学历，经过专业培训，持有保安员证。</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.门岗：高中以上学历，经过专业培训，持有保安员证。男性身高不低于1.7m，女性身高不低于1.6m。</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.至少3人为退伍军人。</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.需至少配备2名女保安，女保安最多不超3人。</w:t>
            </w:r>
          </w:p>
          <w:p>
            <w:pPr>
              <w:pStyle w:val="null3"/>
              <w:jc w:val="both"/>
            </w:pPr>
            <w:r>
              <w:rPr>
                <w:rFonts w:ascii="仿宋_GB2312" w:hAnsi="仿宋_GB2312" w:cs="仿宋_GB2312" w:eastAsia="仿宋_GB2312"/>
                <w:sz w:val="24"/>
                <w:color w:val="000000"/>
              </w:rPr>
              <w:t>备注：具体人员由采购人安排，</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须无条件配合。</w:t>
            </w:r>
          </w:p>
        </w:tc>
      </w:tr>
    </w:tbl>
    <w:p>
      <w:pPr>
        <w:pStyle w:val="null3"/>
        <w:ind w:left="-435" w:firstLine="425"/>
        <w:jc w:val="both"/>
      </w:pPr>
      <w:r>
        <w:rPr>
          <w:rFonts w:ascii="仿宋_GB2312" w:hAnsi="仿宋_GB2312" w:cs="仿宋_GB2312" w:eastAsia="仿宋_GB2312"/>
          <w:sz w:val="24"/>
          <w:color w:val="000000"/>
        </w:rPr>
        <w:t>2.2.2本项目的所有成员如因违法、犯罪、伤病丧失工作能力等确属不能履行职责需要更换人员，所更换人员的资格、业绩和信誉不得低于</w:t>
      </w:r>
      <w:r>
        <w:rPr>
          <w:rFonts w:ascii="仿宋_GB2312" w:hAnsi="仿宋_GB2312" w:cs="仿宋_GB2312" w:eastAsia="仿宋_GB2312"/>
          <w:sz w:val="24"/>
          <w:color w:val="000000"/>
        </w:rPr>
        <w:t>成交</w:t>
      </w:r>
      <w:r>
        <w:rPr>
          <w:rFonts w:ascii="仿宋_GB2312" w:hAnsi="仿宋_GB2312" w:cs="仿宋_GB2312" w:eastAsia="仿宋_GB2312"/>
          <w:sz w:val="24"/>
          <w:color w:val="000000"/>
        </w:rPr>
        <w:t>时所承诺的条件，且必须经过安保科的同意。未经采购人同意，</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更换主要管理人员按</w:t>
      </w:r>
      <w:r>
        <w:rPr>
          <w:rFonts w:ascii="仿宋_GB2312" w:hAnsi="仿宋_GB2312" w:cs="仿宋_GB2312" w:eastAsia="仿宋_GB2312"/>
          <w:sz w:val="24"/>
          <w:color w:val="000000"/>
        </w:rPr>
        <w:t>1万元/人次交违约金，更换其他人员的按3千元/人次交违约金；并承担相应的违约责任。</w:t>
      </w:r>
    </w:p>
    <w:p>
      <w:pPr>
        <w:pStyle w:val="null3"/>
        <w:ind w:left="-435" w:firstLine="425"/>
        <w:jc w:val="both"/>
      </w:pPr>
      <w:r>
        <w:rPr>
          <w:rFonts w:ascii="仿宋_GB2312" w:hAnsi="仿宋_GB2312" w:cs="仿宋_GB2312" w:eastAsia="仿宋_GB2312"/>
          <w:sz w:val="24"/>
          <w:color w:val="000000"/>
        </w:rPr>
        <w:t>2.2.3人员素质：道德品质好、文明服务意识强、岗位能力好、身体素质强。</w:t>
      </w:r>
    </w:p>
    <w:p>
      <w:pPr>
        <w:pStyle w:val="null3"/>
        <w:ind w:left="-435" w:firstLine="425"/>
        <w:jc w:val="both"/>
      </w:pPr>
      <w:r>
        <w:rPr>
          <w:rFonts w:ascii="仿宋_GB2312" w:hAnsi="仿宋_GB2312" w:cs="仿宋_GB2312" w:eastAsia="仿宋_GB2312"/>
          <w:sz w:val="24"/>
          <w:color w:val="000000"/>
        </w:rPr>
        <w:t>2.2.4</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须将服务人员详细信息报采购人审核同意后，方可进驻服务。</w:t>
      </w:r>
    </w:p>
    <w:p>
      <w:pPr>
        <w:pStyle w:val="null3"/>
        <w:ind w:firstLine="425"/>
        <w:jc w:val="both"/>
      </w:pPr>
      <w:r>
        <w:rPr>
          <w:rFonts w:ascii="仿宋_GB2312" w:hAnsi="仿宋_GB2312" w:cs="仿宋_GB2312" w:eastAsia="仿宋_GB2312"/>
          <w:sz w:val="24"/>
          <w:b/>
          <w:color w:val="000000"/>
        </w:rPr>
        <w:t>2.3服务考核及奖惩办法</w:t>
      </w:r>
    </w:p>
    <w:p>
      <w:pPr>
        <w:pStyle w:val="null3"/>
        <w:ind w:left="-435" w:firstLine="425"/>
        <w:jc w:val="both"/>
      </w:pPr>
      <w:r>
        <w:rPr>
          <w:rFonts w:ascii="仿宋_GB2312" w:hAnsi="仿宋_GB2312" w:cs="仿宋_GB2312" w:eastAsia="仿宋_GB2312"/>
          <w:sz w:val="24"/>
          <w:color w:val="000000"/>
        </w:rPr>
        <w:t>2.3.1考核依据：</w:t>
      </w:r>
      <w:r>
        <w:rPr>
          <w:rFonts w:ascii="仿宋_GB2312" w:hAnsi="仿宋_GB2312" w:cs="仿宋_GB2312" w:eastAsia="仿宋_GB2312"/>
          <w:sz w:val="24"/>
          <w:color w:val="000000"/>
        </w:rPr>
        <w:t>采购</w:t>
      </w:r>
      <w:r>
        <w:rPr>
          <w:rFonts w:ascii="仿宋_GB2312" w:hAnsi="仿宋_GB2312" w:cs="仿宋_GB2312" w:eastAsia="仿宋_GB2312"/>
          <w:sz w:val="24"/>
          <w:color w:val="000000"/>
        </w:rPr>
        <w:t>文件、</w:t>
      </w:r>
      <w:r>
        <w:rPr>
          <w:rFonts w:ascii="仿宋_GB2312" w:hAnsi="仿宋_GB2312" w:cs="仿宋_GB2312" w:eastAsia="仿宋_GB2312"/>
          <w:sz w:val="24"/>
          <w:color w:val="000000"/>
        </w:rPr>
        <w:t>响应</w:t>
      </w:r>
      <w:r>
        <w:rPr>
          <w:rFonts w:ascii="仿宋_GB2312" w:hAnsi="仿宋_GB2312" w:cs="仿宋_GB2312" w:eastAsia="仿宋_GB2312"/>
          <w:sz w:val="24"/>
          <w:color w:val="000000"/>
        </w:rPr>
        <w:t>文件、合同及国家有关的标准规定、学校保安管理制度和考核制度，均为考核依据。</w:t>
      </w:r>
    </w:p>
    <w:p>
      <w:pPr>
        <w:pStyle w:val="null3"/>
        <w:ind w:left="-435" w:firstLine="425"/>
        <w:jc w:val="both"/>
      </w:pPr>
      <w:r>
        <w:rPr>
          <w:rFonts w:ascii="仿宋_GB2312" w:hAnsi="仿宋_GB2312" w:cs="仿宋_GB2312" w:eastAsia="仿宋_GB2312"/>
          <w:sz w:val="24"/>
          <w:color w:val="000000"/>
        </w:rPr>
        <w:t>2.3.2服务考核指标：</w:t>
      </w:r>
    </w:p>
    <w:p>
      <w:pPr>
        <w:pStyle w:val="null3"/>
        <w:ind w:firstLine="482"/>
        <w:jc w:val="center"/>
      </w:pPr>
      <w:r>
        <w:rPr>
          <w:rFonts w:ascii="仿宋_GB2312" w:hAnsi="仿宋_GB2312" w:cs="仿宋_GB2312" w:eastAsia="仿宋_GB2312"/>
          <w:sz w:val="24"/>
          <w:b/>
          <w:color w:val="000000"/>
        </w:rPr>
        <w:t>保安服务月考核表</w:t>
      </w:r>
    </w:p>
    <w:p>
      <w:pPr>
        <w:pStyle w:val="null3"/>
        <w:ind w:firstLine="480"/>
        <w:jc w:val="righ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月份：</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1326"/>
        <w:gridCol w:w="5358"/>
        <w:gridCol w:w="2003"/>
        <w:gridCol w:w="1224"/>
        <w:gridCol w:w="1531"/>
        <w:gridCol w:w="969"/>
      </w:tblGrid>
      <w:tr>
        <w:tc>
          <w:tcPr>
            <w:tcW w:type="dxa" w:w="1326"/>
            <w:tcBorders>
              <w:top w:val="singl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b/>
                <w:color w:val="000000"/>
              </w:rPr>
              <w:t>类别</w:t>
            </w:r>
          </w:p>
        </w:tc>
        <w:tc>
          <w:tcPr>
            <w:tcW w:type="dxa" w:w="5358"/>
            <w:tcBorders>
              <w:top w:val="singl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b/>
                <w:color w:val="000000"/>
              </w:rPr>
              <w:t>具体项目</w:t>
            </w:r>
          </w:p>
        </w:tc>
        <w:tc>
          <w:tcPr>
            <w:tcW w:type="dxa" w:w="2003"/>
            <w:tcBorders>
              <w:top w:val="singl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b/>
                <w:color w:val="000000"/>
              </w:rPr>
              <w:t>每一次（或一项）扣分标准</w:t>
            </w:r>
          </w:p>
        </w:tc>
        <w:tc>
          <w:tcPr>
            <w:tcW w:type="dxa" w:w="1224"/>
            <w:tcBorders>
              <w:top w:val="singl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b/>
                <w:color w:val="000000"/>
              </w:rPr>
              <w:t>分项总分值</w:t>
            </w:r>
          </w:p>
        </w:tc>
        <w:tc>
          <w:tcPr>
            <w:tcW w:type="dxa" w:w="1531"/>
            <w:tcBorders>
              <w:top w:val="singl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b/>
                <w:color w:val="000000"/>
              </w:rPr>
              <w:t>考核部门</w:t>
            </w:r>
          </w:p>
        </w:tc>
        <w:tc>
          <w:tcPr>
            <w:tcW w:type="dxa" w:w="969"/>
            <w:tcBorders>
              <w:top w:val="singl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b/>
                <w:color w:val="000000"/>
              </w:rPr>
              <w:t>得分</w:t>
            </w:r>
          </w:p>
        </w:tc>
      </w:tr>
      <w:tr>
        <w:tc>
          <w:tcPr>
            <w:tcW w:type="dxa" w:w="1326"/>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b/>
                <w:color w:val="000000"/>
              </w:rPr>
              <w:t>安</w:t>
            </w:r>
          </w:p>
          <w:p>
            <w:pPr>
              <w:pStyle w:val="null3"/>
              <w:jc w:val="center"/>
            </w:pPr>
            <w:r>
              <w:rPr>
                <w:rFonts w:ascii="仿宋_GB2312" w:hAnsi="仿宋_GB2312" w:cs="仿宋_GB2312" w:eastAsia="仿宋_GB2312"/>
                <w:sz w:val="24"/>
                <w:b/>
                <w:color w:val="000000"/>
              </w:rPr>
              <w:t>全</w:t>
            </w:r>
          </w:p>
          <w:p>
            <w:pPr>
              <w:pStyle w:val="null3"/>
              <w:jc w:val="center"/>
            </w:pPr>
            <w:r>
              <w:rPr>
                <w:rFonts w:ascii="仿宋_GB2312" w:hAnsi="仿宋_GB2312" w:cs="仿宋_GB2312" w:eastAsia="仿宋_GB2312"/>
                <w:sz w:val="24"/>
                <w:b/>
                <w:color w:val="000000"/>
              </w:rPr>
              <w:t>保</w:t>
            </w:r>
          </w:p>
          <w:p>
            <w:pPr>
              <w:pStyle w:val="null3"/>
              <w:jc w:val="center"/>
            </w:pPr>
            <w:r>
              <w:rPr>
                <w:rFonts w:ascii="仿宋_GB2312" w:hAnsi="仿宋_GB2312" w:cs="仿宋_GB2312" w:eastAsia="仿宋_GB2312"/>
                <w:sz w:val="24"/>
                <w:b/>
                <w:color w:val="000000"/>
              </w:rPr>
              <w:t>卫</w:t>
            </w: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保安出现失误，但未造成责任事故（每一次）</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1-2分</w:t>
            </w:r>
          </w:p>
        </w:tc>
        <w:tc>
          <w:tcPr>
            <w:tcW w:type="dxa" w:w="1224"/>
            <w:vMerge w:val="restart"/>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40分</w:t>
            </w:r>
          </w:p>
        </w:tc>
        <w:tc>
          <w:tcPr>
            <w:tcW w:type="dxa" w:w="1531"/>
            <w:vMerge w:val="restart"/>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b/>
                <w:color w:val="000000"/>
              </w:rPr>
              <w:t>安保科</w:t>
            </w:r>
          </w:p>
        </w:tc>
        <w:tc>
          <w:tcPr>
            <w:tcW w:type="dxa" w:w="969"/>
            <w:vMerge w:val="restart"/>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保安失误，造成责任事故或负面影响（每一次）</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3分（含）以上</w:t>
            </w:r>
          </w:p>
        </w:tc>
        <w:tc>
          <w:tcPr>
            <w:tcW w:type="dxa" w:w="1224"/>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经落实有效的家长或师生投诉保安（每一次）</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3-4分</w:t>
            </w:r>
          </w:p>
        </w:tc>
        <w:tc>
          <w:tcPr>
            <w:tcW w:type="dxa" w:w="1224"/>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保安脱岗、上班期间做与工作无关事情、</w:t>
            </w:r>
            <w:r>
              <w:rPr>
                <w:rFonts w:ascii="仿宋_GB2312" w:hAnsi="仿宋_GB2312" w:cs="仿宋_GB2312" w:eastAsia="仿宋_GB2312"/>
                <w:sz w:val="24"/>
                <w:b/>
                <w:color w:val="000000"/>
              </w:rPr>
              <w:t>或未按岗位工作要求履职</w:t>
            </w:r>
            <w:r>
              <w:rPr>
                <w:rFonts w:ascii="仿宋_GB2312" w:hAnsi="仿宋_GB2312" w:cs="仿宋_GB2312" w:eastAsia="仿宋_GB2312"/>
                <w:sz w:val="24"/>
                <w:color w:val="000000"/>
              </w:rPr>
              <w:t>，未造成责任事故（每一次）</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1-2分</w:t>
            </w:r>
          </w:p>
        </w:tc>
        <w:tc>
          <w:tcPr>
            <w:tcW w:type="dxa" w:w="1224"/>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保安脱岗，已造成责任事故（每一次）</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4分（含）以上</w:t>
            </w:r>
          </w:p>
        </w:tc>
        <w:tc>
          <w:tcPr>
            <w:tcW w:type="dxa" w:w="1224"/>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校园安全设施故障未及时上报学校</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1-2分</w:t>
            </w:r>
          </w:p>
        </w:tc>
        <w:tc>
          <w:tcPr>
            <w:tcW w:type="dxa" w:w="1224"/>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外来人员及车辆及校内车辆管理不到位（每查到一次）</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1-2分</w:t>
            </w:r>
          </w:p>
        </w:tc>
        <w:tc>
          <w:tcPr>
            <w:tcW w:type="dxa" w:w="1224"/>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校园及周边影响学校秩序和安全的人员及事情未及时</w:t>
            </w:r>
            <w:r>
              <w:rPr>
                <w:rFonts w:ascii="仿宋_GB2312" w:hAnsi="仿宋_GB2312" w:cs="仿宋_GB2312" w:eastAsia="仿宋_GB2312"/>
                <w:sz w:val="24"/>
                <w:b/>
                <w:color w:val="000000"/>
              </w:rPr>
              <w:t>发现和及时</w:t>
            </w:r>
            <w:r>
              <w:rPr>
                <w:rFonts w:ascii="仿宋_GB2312" w:hAnsi="仿宋_GB2312" w:cs="仿宋_GB2312" w:eastAsia="仿宋_GB2312"/>
                <w:sz w:val="24"/>
                <w:color w:val="000000"/>
              </w:rPr>
              <w:t>到位有效处置（每一次）</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1-2分</w:t>
            </w:r>
          </w:p>
        </w:tc>
        <w:tc>
          <w:tcPr>
            <w:tcW w:type="dxa" w:w="1224"/>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日常安全巡查登记及每月防暴等应急演练未规范完成（每一次）</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1-2分</w:t>
            </w:r>
          </w:p>
        </w:tc>
        <w:tc>
          <w:tcPr>
            <w:tcW w:type="dxa" w:w="1224"/>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未报备、并经学校同意，保安人员调岗或换人（每一次）</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1-3分</w:t>
            </w:r>
          </w:p>
        </w:tc>
        <w:tc>
          <w:tcPr>
            <w:tcW w:type="dxa" w:w="1224"/>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不服从学校工作安排和考核（每一次）</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1-2分</w:t>
            </w:r>
          </w:p>
        </w:tc>
        <w:tc>
          <w:tcPr>
            <w:tcW w:type="dxa" w:w="1224"/>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岗位基本要求和业务不熟悉（每一次）</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1-2分</w:t>
            </w:r>
          </w:p>
        </w:tc>
        <w:tc>
          <w:tcPr>
            <w:tcW w:type="dxa" w:w="1224"/>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r>
      <w:tr>
        <w:tc>
          <w:tcPr>
            <w:tcW w:type="dxa" w:w="1326"/>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b/>
                <w:color w:val="000000"/>
              </w:rPr>
              <w:t>内务及岗位卫生秩序管理</w:t>
            </w: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各值班岗及周边门前三包整洁干净，没有校内抽烟现象，各项器械设备归类存放整齐，账物清晰。</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4分</w:t>
            </w:r>
          </w:p>
        </w:tc>
        <w:tc>
          <w:tcPr>
            <w:tcW w:type="dxa" w:w="1224"/>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4分</w:t>
            </w:r>
          </w:p>
        </w:tc>
        <w:tc>
          <w:tcPr>
            <w:tcW w:type="dxa" w:w="1531"/>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p>
        </w:tc>
        <w:tc>
          <w:tcPr>
            <w:tcW w:type="dxa" w:w="969"/>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tc>
      </w:tr>
      <w:tr>
        <w:tc>
          <w:tcPr>
            <w:tcW w:type="dxa" w:w="1326"/>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b/>
                <w:color w:val="000000"/>
              </w:rPr>
              <w:t>人</w:t>
            </w:r>
          </w:p>
          <w:p>
            <w:pPr>
              <w:pStyle w:val="null3"/>
              <w:jc w:val="center"/>
            </w:pPr>
            <w:r>
              <w:rPr>
                <w:rFonts w:ascii="仿宋_GB2312" w:hAnsi="仿宋_GB2312" w:cs="仿宋_GB2312" w:eastAsia="仿宋_GB2312"/>
                <w:sz w:val="24"/>
                <w:b/>
                <w:color w:val="000000"/>
              </w:rPr>
              <w:t>员</w:t>
            </w:r>
          </w:p>
          <w:p>
            <w:pPr>
              <w:pStyle w:val="null3"/>
              <w:jc w:val="center"/>
            </w:pPr>
            <w:r>
              <w:rPr>
                <w:rFonts w:ascii="仿宋_GB2312" w:hAnsi="仿宋_GB2312" w:cs="仿宋_GB2312" w:eastAsia="仿宋_GB2312"/>
                <w:sz w:val="24"/>
                <w:b/>
                <w:color w:val="000000"/>
              </w:rPr>
              <w:t>配</w:t>
            </w:r>
          </w:p>
          <w:p>
            <w:pPr>
              <w:pStyle w:val="null3"/>
              <w:jc w:val="center"/>
            </w:pPr>
            <w:r>
              <w:rPr>
                <w:rFonts w:ascii="仿宋_GB2312" w:hAnsi="仿宋_GB2312" w:cs="仿宋_GB2312" w:eastAsia="仿宋_GB2312"/>
                <w:sz w:val="24"/>
                <w:b/>
                <w:color w:val="000000"/>
              </w:rPr>
              <w:t>置</w:t>
            </w: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按保安岗配置要求，</w:t>
            </w:r>
            <w:r>
              <w:rPr>
                <w:rFonts w:ascii="仿宋_GB2312" w:hAnsi="仿宋_GB2312" w:cs="仿宋_GB2312" w:eastAsia="仿宋_GB2312"/>
                <w:sz w:val="24"/>
                <w:color w:val="000000"/>
              </w:rPr>
              <w:t>3人以内每少1人扣2分，每一人不符合采购要求扣1分。</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2分</w:t>
            </w:r>
          </w:p>
        </w:tc>
        <w:tc>
          <w:tcPr>
            <w:tcW w:type="dxa" w:w="1224"/>
            <w:vMerge w:val="restart"/>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26分</w:t>
            </w:r>
          </w:p>
        </w:tc>
        <w:tc>
          <w:tcPr>
            <w:tcW w:type="dxa" w:w="1531"/>
            <w:vMerge w:val="restart"/>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p>
        </w:tc>
        <w:tc>
          <w:tcPr>
            <w:tcW w:type="dxa" w:w="969"/>
            <w:vMerge w:val="restart"/>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按保安岗配置要求，如缺三人以上</w:t>
            </w:r>
            <w:r>
              <w:rPr>
                <w:rFonts w:ascii="仿宋_GB2312" w:hAnsi="仿宋_GB2312" w:cs="仿宋_GB2312" w:eastAsia="仿宋_GB2312"/>
                <w:sz w:val="24"/>
                <w:b/>
                <w:color w:val="000000"/>
              </w:rPr>
              <w:t>（含使用非合同制员工）</w:t>
            </w:r>
            <w:r>
              <w:rPr>
                <w:rFonts w:ascii="仿宋_GB2312" w:hAnsi="仿宋_GB2312" w:cs="仿宋_GB2312" w:eastAsia="仿宋_GB2312"/>
                <w:sz w:val="24"/>
                <w:color w:val="000000"/>
              </w:rPr>
              <w:t>，在原少三人分数上累加，每少</w:t>
            </w:r>
            <w:r>
              <w:rPr>
                <w:rFonts w:ascii="仿宋_GB2312" w:hAnsi="仿宋_GB2312" w:cs="仿宋_GB2312" w:eastAsia="仿宋_GB2312"/>
                <w:sz w:val="24"/>
                <w:color w:val="000000"/>
              </w:rPr>
              <w:t>1人增扣2分</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2分</w:t>
            </w:r>
          </w:p>
        </w:tc>
        <w:tc>
          <w:tcPr>
            <w:tcW w:type="dxa" w:w="1224"/>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r>
      <w:tr>
        <w:tc>
          <w:tcPr>
            <w:tcW w:type="dxa" w:w="1326"/>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b/>
                <w:color w:val="000000"/>
              </w:rPr>
              <w:t>其</w:t>
            </w:r>
          </w:p>
          <w:p>
            <w:pPr>
              <w:pStyle w:val="null3"/>
              <w:jc w:val="center"/>
            </w:pPr>
            <w:r>
              <w:rPr>
                <w:rFonts w:ascii="仿宋_GB2312" w:hAnsi="仿宋_GB2312" w:cs="仿宋_GB2312" w:eastAsia="仿宋_GB2312"/>
                <w:sz w:val="24"/>
                <w:b/>
                <w:color w:val="000000"/>
              </w:rPr>
              <w:t>它</w:t>
            </w: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相关活动现场警戒设备及场地布置配合不能按要求及时落实到位</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2分（含）以上</w:t>
            </w:r>
          </w:p>
        </w:tc>
        <w:tc>
          <w:tcPr>
            <w:tcW w:type="dxa" w:w="1224"/>
            <w:vMerge w:val="restart"/>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30分</w:t>
            </w:r>
          </w:p>
        </w:tc>
        <w:tc>
          <w:tcPr>
            <w:tcW w:type="dxa" w:w="1531"/>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p>
        </w:tc>
        <w:tc>
          <w:tcPr>
            <w:tcW w:type="dxa" w:w="969"/>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与师生争吵，谩骂、动手打人，敲诈用户，每一次扣</w:t>
            </w:r>
            <w:r>
              <w:rPr>
                <w:rFonts w:ascii="仿宋_GB2312" w:hAnsi="仿宋_GB2312" w:cs="仿宋_GB2312" w:eastAsia="仿宋_GB2312"/>
                <w:sz w:val="24"/>
                <w:color w:val="000000"/>
              </w:rPr>
              <w:t>4分。</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4分（含）以上</w:t>
            </w:r>
          </w:p>
        </w:tc>
        <w:tc>
          <w:tcPr>
            <w:tcW w:type="dxa" w:w="122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p>
        </w:tc>
        <w:tc>
          <w:tcPr>
            <w:tcW w:type="dxa" w:w="969"/>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发生事故后隐瞒不报</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3分（含）以上</w:t>
            </w:r>
          </w:p>
        </w:tc>
        <w:tc>
          <w:tcPr>
            <w:tcW w:type="dxa" w:w="122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p>
        </w:tc>
        <w:tc>
          <w:tcPr>
            <w:tcW w:type="dxa" w:w="969"/>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正常上班时间无故不在岗、脱岗、睡岗，或抽烟、玩手机等，每发现一次扣</w:t>
            </w:r>
            <w:r>
              <w:rPr>
                <w:rFonts w:ascii="仿宋_GB2312" w:hAnsi="仿宋_GB2312" w:cs="仿宋_GB2312" w:eastAsia="仿宋_GB2312"/>
                <w:sz w:val="24"/>
                <w:color w:val="000000"/>
              </w:rPr>
              <w:t>2分。</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2分（含）以上</w:t>
            </w:r>
          </w:p>
        </w:tc>
        <w:tc>
          <w:tcPr>
            <w:tcW w:type="dxa" w:w="122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p>
        </w:tc>
        <w:tc>
          <w:tcPr>
            <w:tcW w:type="dxa" w:w="969"/>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按学期或学年计算的一次性工程未及时完成或未完成</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1分（含）以上</w:t>
            </w:r>
          </w:p>
        </w:tc>
        <w:tc>
          <w:tcPr>
            <w:tcW w:type="dxa" w:w="122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p>
        </w:tc>
        <w:tc>
          <w:tcPr>
            <w:tcW w:type="dxa" w:w="969"/>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5358"/>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both"/>
            </w:pPr>
            <w:r>
              <w:rPr>
                <w:rFonts w:ascii="仿宋_GB2312" w:hAnsi="仿宋_GB2312" w:cs="仿宋_GB2312" w:eastAsia="仿宋_GB2312"/>
                <w:sz w:val="24"/>
                <w:color w:val="000000"/>
              </w:rPr>
              <w:t>服务态度生硬，蛮横，不能满足学校保安工作合理要求</w:t>
            </w:r>
          </w:p>
        </w:tc>
        <w:tc>
          <w:tcPr>
            <w:tcW w:type="dxa" w:w="2003"/>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r>
              <w:rPr>
                <w:rFonts w:ascii="仿宋_GB2312" w:hAnsi="仿宋_GB2312" w:cs="仿宋_GB2312" w:eastAsia="仿宋_GB2312"/>
                <w:sz w:val="24"/>
                <w:color w:val="000000"/>
              </w:rPr>
              <w:t>3分（含）以上</w:t>
            </w:r>
          </w:p>
        </w:tc>
        <w:tc>
          <w:tcPr>
            <w:tcW w:type="dxa" w:w="122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pPr>
              <w:pStyle w:val="null3"/>
              <w:jc w:val="center"/>
            </w:pPr>
          </w:p>
        </w:tc>
        <w:tc>
          <w:tcPr>
            <w:tcW w:type="dxa" w:w="969"/>
            <w:tcBorders>
              <w:top w:val="none" w:color="000000" w:sz="4"/>
              <w:left w:val="none" w:color="000000" w:sz="4"/>
              <w:bottom w:val="single" w:color="000000" w:sz="4"/>
              <w:right w:val="single" w:color="000000" w:sz="4"/>
            </w:tcBorders>
            <w:tcMar>
              <w:top w:type="dxa" w:w="120"/>
              <w:left w:type="dxa" w:w="60"/>
              <w:bottom w:type="dxa" w:w="120"/>
              <w:right w:type="dxa" w:w="60"/>
            </w:tcMar>
            <w:vAlign w:val="top"/>
          </w:tcPr>
          <w:p/>
        </w:tc>
      </w:tr>
    </w:tbl>
    <w:p>
      <w:pPr>
        <w:pStyle w:val="null3"/>
        <w:jc w:val="both"/>
      </w:pPr>
      <w:r>
        <w:rPr>
          <w:rFonts w:ascii="仿宋_GB2312" w:hAnsi="仿宋_GB2312" w:cs="仿宋_GB2312" w:eastAsia="仿宋_GB2312"/>
          <w:sz w:val="24"/>
          <w:color w:val="000000"/>
        </w:rPr>
        <w:t>注：以上考核要求将作为采购人与</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签署合同的主要条款之一。</w:t>
      </w:r>
    </w:p>
    <w:p>
      <w:pPr>
        <w:pStyle w:val="null3"/>
        <w:ind w:left="-435" w:firstLine="425"/>
        <w:jc w:val="both"/>
      </w:pPr>
      <w:r>
        <w:rPr>
          <w:rFonts w:ascii="仿宋_GB2312" w:hAnsi="仿宋_GB2312" w:cs="仿宋_GB2312" w:eastAsia="仿宋_GB2312"/>
          <w:sz w:val="24"/>
          <w:color w:val="000000"/>
        </w:rPr>
        <w:t>2.3.3服务初期（磨合期）3个月内，考评得分90分（含）以上为优，达到75分（含）以上为合格，低于75分为不合格。得分70-74分时，在采购人提出书面整改意见后仍未达到整改要求，扣除当月服务酬金的5%；得分65-69分时，扣除当月服务酬金  的8%；65分以下时，扣除当月服务酬金的10%。30天后仍未纠正，采购人届时可书面通知违约方终止合同，在提交终止合同通知30天后，合同应视为终止。</w:t>
      </w:r>
    </w:p>
    <w:p>
      <w:pPr>
        <w:pStyle w:val="null3"/>
        <w:ind w:left="-435" w:firstLine="425"/>
        <w:jc w:val="both"/>
      </w:pPr>
      <w:r>
        <w:rPr>
          <w:rFonts w:ascii="仿宋_GB2312" w:hAnsi="仿宋_GB2312" w:cs="仿宋_GB2312" w:eastAsia="仿宋_GB2312"/>
          <w:sz w:val="24"/>
          <w:color w:val="000000"/>
        </w:rPr>
        <w:t>2.3.4磨合期3个月后，考评得分95分（含）以上为优，达到80分（含）以上为合格，低于80分为不合格。得分80分（含）以上时服务酬金按合同总额给付，得分75-79分时服务酬金按合同总额95%给付；得分70-74分时服务酬金按合同总额的85%给付；得分70分以下时服务酬金按合同总额的60%给付。</w:t>
      </w:r>
    </w:p>
    <w:p>
      <w:pPr>
        <w:pStyle w:val="null3"/>
        <w:ind w:left="420"/>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现场踏勘</w:t>
      </w:r>
    </w:p>
    <w:p>
      <w:pPr>
        <w:pStyle w:val="null3"/>
        <w:ind w:firstLine="425"/>
        <w:jc w:val="both"/>
      </w:pPr>
      <w:r>
        <w:rPr>
          <w:rFonts w:ascii="仿宋_GB2312" w:hAnsi="仿宋_GB2312" w:cs="仿宋_GB2312" w:eastAsia="仿宋_GB2312"/>
          <w:sz w:val="24"/>
          <w:color w:val="000000"/>
        </w:rPr>
        <w:t>3.1本项目组织统一现场踏勘，供应商可对项目现场及周围环境进行踏勘，以便获取有关编制</w:t>
      </w:r>
      <w:r>
        <w:rPr>
          <w:rFonts w:ascii="仿宋_GB2312" w:hAnsi="仿宋_GB2312" w:cs="仿宋_GB2312" w:eastAsia="仿宋_GB2312"/>
          <w:sz w:val="24"/>
          <w:color w:val="000000"/>
        </w:rPr>
        <w:t>报价文件</w:t>
      </w:r>
      <w:r>
        <w:rPr>
          <w:rFonts w:ascii="仿宋_GB2312" w:hAnsi="仿宋_GB2312" w:cs="仿宋_GB2312" w:eastAsia="仿宋_GB2312"/>
          <w:sz w:val="24"/>
          <w:color w:val="000000"/>
        </w:rPr>
        <w:t>和签署合同所涉及现场的资料。供应商应自行承担踏勘现场所发生的所有费用。</w:t>
      </w:r>
    </w:p>
    <w:p>
      <w:pPr>
        <w:pStyle w:val="null3"/>
        <w:ind w:firstLine="425"/>
        <w:jc w:val="both"/>
      </w:pPr>
      <w:r>
        <w:rPr>
          <w:rFonts w:ascii="仿宋_GB2312" w:hAnsi="仿宋_GB2312" w:cs="仿宋_GB2312" w:eastAsia="仿宋_GB2312"/>
          <w:sz w:val="24"/>
          <w:color w:val="000000"/>
        </w:rPr>
        <w:t>3.2统一踏勘时间：</w:t>
      </w:r>
      <w:r>
        <w:rPr>
          <w:rFonts w:ascii="仿宋_GB2312" w:hAnsi="仿宋_GB2312" w:cs="仿宋_GB2312" w:eastAsia="仿宋_GB2312"/>
          <w:sz w:val="24"/>
          <w:color w:val="000000"/>
        </w:rPr>
        <w:t>公告</w:t>
      </w:r>
      <w:r>
        <w:rPr>
          <w:rFonts w:ascii="仿宋_GB2312" w:hAnsi="仿宋_GB2312" w:cs="仿宋_GB2312" w:eastAsia="仿宋_GB2312"/>
          <w:sz w:val="24"/>
          <w:color w:val="000000"/>
        </w:rPr>
        <w:t>发布</w:t>
      </w:r>
      <w:r>
        <w:rPr>
          <w:rFonts w:ascii="仿宋_GB2312" w:hAnsi="仿宋_GB2312" w:cs="仿宋_GB2312" w:eastAsia="仿宋_GB2312"/>
          <w:sz w:val="24"/>
          <w:color w:val="000000"/>
        </w:rPr>
        <w:t>后</w:t>
      </w:r>
      <w:r>
        <w:rPr>
          <w:rFonts w:ascii="仿宋_GB2312" w:hAnsi="仿宋_GB2312" w:cs="仿宋_GB2312" w:eastAsia="仿宋_GB2312"/>
          <w:sz w:val="24"/>
          <w:color w:val="000000"/>
        </w:rPr>
        <w:t>第</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w:t>
      </w:r>
      <w:r>
        <w:rPr>
          <w:rFonts w:ascii="仿宋_GB2312" w:hAnsi="仿宋_GB2312" w:cs="仿宋_GB2312" w:eastAsia="仿宋_GB2312"/>
          <w:sz w:val="24"/>
          <w:color w:val="000000"/>
        </w:rPr>
        <w:t>工作日</w:t>
      </w:r>
      <w:r>
        <w:rPr>
          <w:rFonts w:ascii="仿宋_GB2312" w:hAnsi="仿宋_GB2312" w:cs="仿宋_GB2312" w:eastAsia="仿宋_GB2312"/>
          <w:sz w:val="24"/>
          <w:color w:val="000000"/>
        </w:rPr>
        <w:t>上午</w:t>
      </w:r>
      <w:r>
        <w:rPr>
          <w:rFonts w:ascii="仿宋_GB2312" w:hAnsi="仿宋_GB2312" w:cs="仿宋_GB2312" w:eastAsia="仿宋_GB2312"/>
          <w:sz w:val="24"/>
          <w:color w:val="000000"/>
        </w:rPr>
        <w:t>10</w:t>
      </w:r>
      <w:r>
        <w:rPr>
          <w:rFonts w:ascii="仿宋_GB2312" w:hAnsi="仿宋_GB2312" w:cs="仿宋_GB2312" w:eastAsia="仿宋_GB2312"/>
          <w:sz w:val="24"/>
          <w:color w:val="000000"/>
        </w:rPr>
        <w:t>点</w:t>
      </w:r>
      <w:r>
        <w:rPr>
          <w:rFonts w:ascii="仿宋_GB2312" w:hAnsi="仿宋_GB2312" w:cs="仿宋_GB2312" w:eastAsia="仿宋_GB2312"/>
          <w:sz w:val="24"/>
          <w:color w:val="000000"/>
        </w:rPr>
        <w:t>（公告发布当日不计算在内）</w:t>
      </w:r>
      <w:r>
        <w:rPr>
          <w:rFonts w:ascii="仿宋_GB2312" w:hAnsi="仿宋_GB2312" w:cs="仿宋_GB2312" w:eastAsia="仿宋_GB2312"/>
          <w:sz w:val="24"/>
          <w:color w:val="000000"/>
        </w:rPr>
        <w:t>。</w:t>
      </w:r>
    </w:p>
    <w:p>
      <w:pPr>
        <w:pStyle w:val="null3"/>
        <w:ind w:firstLine="425"/>
        <w:jc w:val="both"/>
      </w:pPr>
      <w:r>
        <w:rPr>
          <w:rFonts w:ascii="仿宋_GB2312" w:hAnsi="仿宋_GB2312" w:cs="仿宋_GB2312" w:eastAsia="仿宋_GB2312"/>
          <w:sz w:val="24"/>
          <w:color w:val="000000"/>
        </w:rPr>
        <w:t>3.3踏勘集合地点：</w:t>
      </w:r>
      <w:r>
        <w:rPr>
          <w:rFonts w:ascii="仿宋_GB2312" w:hAnsi="仿宋_GB2312" w:cs="仿宋_GB2312" w:eastAsia="仿宋_GB2312"/>
          <w:sz w:val="24"/>
          <w:color w:val="000000"/>
        </w:rPr>
        <w:t>厦门市</w:t>
      </w:r>
      <w:r>
        <w:rPr>
          <w:rFonts w:ascii="仿宋_GB2312" w:hAnsi="仿宋_GB2312" w:cs="仿宋_GB2312" w:eastAsia="仿宋_GB2312"/>
          <w:sz w:val="24"/>
          <w:color w:val="000000"/>
        </w:rPr>
        <w:t>第三中学</w:t>
      </w:r>
      <w:r>
        <w:rPr>
          <w:rFonts w:ascii="仿宋_GB2312" w:hAnsi="仿宋_GB2312" w:cs="仿宋_GB2312" w:eastAsia="仿宋_GB2312"/>
          <w:sz w:val="24"/>
          <w:color w:val="000000"/>
        </w:rPr>
        <w:t>学校</w:t>
      </w:r>
      <w:r>
        <w:rPr>
          <w:rFonts w:ascii="仿宋_GB2312" w:hAnsi="仿宋_GB2312" w:cs="仿宋_GB2312" w:eastAsia="仿宋_GB2312"/>
          <w:sz w:val="24"/>
          <w:color w:val="000000"/>
        </w:rPr>
        <w:t>大门</w:t>
      </w:r>
    </w:p>
    <w:p>
      <w:pPr>
        <w:pStyle w:val="null3"/>
        <w:ind w:firstLine="425"/>
        <w:jc w:val="both"/>
      </w:pPr>
      <w:r>
        <w:rPr>
          <w:rFonts w:ascii="仿宋_GB2312" w:hAnsi="仿宋_GB2312" w:cs="仿宋_GB2312" w:eastAsia="仿宋_GB2312"/>
          <w:sz w:val="24"/>
          <w:color w:val="000000"/>
        </w:rPr>
        <w:t>3.4现场踏勘联系人：</w:t>
      </w:r>
      <w:r>
        <w:rPr>
          <w:rFonts w:ascii="仿宋_GB2312" w:hAnsi="仿宋_GB2312" w:cs="仿宋_GB2312" w:eastAsia="仿宋_GB2312"/>
          <w:sz w:val="24"/>
          <w:color w:val="000000"/>
        </w:rPr>
        <w:t>唐</w:t>
      </w:r>
      <w:r>
        <w:rPr>
          <w:rFonts w:ascii="仿宋_GB2312" w:hAnsi="仿宋_GB2312" w:cs="仿宋_GB2312" w:eastAsia="仿宋_GB2312"/>
          <w:sz w:val="24"/>
          <w:color w:val="000000"/>
        </w:rPr>
        <w:t>老师，联系方式：</w:t>
      </w:r>
      <w:r>
        <w:rPr>
          <w:rFonts w:ascii="仿宋_GB2312" w:hAnsi="仿宋_GB2312" w:cs="仿宋_GB2312" w:eastAsia="仿宋_GB2312"/>
          <w:sz w:val="24"/>
          <w:color w:val="000000"/>
        </w:rPr>
        <w:t>13606912945</w:t>
      </w:r>
    </w:p>
    <w:p>
      <w:pPr>
        <w:pStyle w:val="null3"/>
        <w:ind w:firstLine="425"/>
        <w:jc w:val="both"/>
      </w:pPr>
      <w:r>
        <w:rPr>
          <w:rFonts w:ascii="仿宋_GB2312" w:hAnsi="仿宋_GB2312" w:cs="仿宋_GB2312" w:eastAsia="仿宋_GB2312"/>
          <w:sz w:val="24"/>
          <w:color w:val="000000"/>
        </w:rPr>
        <w:t>3.5供应商及其人员经过采购人允许，可以踏勘为目的进入项目现场，但供应商及其人员不得因此使采购人及其人员承担有关的责任和蒙受损失。供应商并应对由此次踏勘现场而造成的任何损失、损害和引起的费用和开支承担责任。</w:t>
      </w:r>
    </w:p>
    <w:p>
      <w:pPr>
        <w:pStyle w:val="null3"/>
        <w:ind w:firstLine="425"/>
        <w:jc w:val="both"/>
      </w:pPr>
      <w:r>
        <w:rPr>
          <w:rFonts w:ascii="仿宋_GB2312" w:hAnsi="仿宋_GB2312" w:cs="仿宋_GB2312" w:eastAsia="仿宋_GB2312"/>
          <w:sz w:val="24"/>
          <w:color w:val="000000"/>
        </w:rPr>
        <w:t>3.6采购人向供应商提供的有关现场的资料和数据，是采购人现有的能被供应商利用的资料。采购人对供应商做出的理解、推论和结论均不负责任。</w:t>
      </w:r>
    </w:p>
    <w:p>
      <w:pPr>
        <w:pStyle w:val="null3"/>
        <w:ind w:left="420"/>
        <w:jc w:val="both"/>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技术响应要求</w:t>
      </w:r>
    </w:p>
    <w:p>
      <w:pPr>
        <w:pStyle w:val="null3"/>
        <w:ind w:firstLine="425"/>
        <w:jc w:val="both"/>
      </w:pPr>
      <w:r>
        <w:rPr>
          <w:rFonts w:ascii="仿宋_GB2312" w:hAnsi="仿宋_GB2312" w:cs="仿宋_GB2312" w:eastAsia="仿宋_GB2312"/>
          <w:sz w:val="24"/>
          <w:color w:val="000000"/>
        </w:rPr>
        <w:t>4.1</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应根据服务要求，制定相应的服务方案。</w:t>
      </w:r>
    </w:p>
    <w:p>
      <w:pPr>
        <w:pStyle w:val="null3"/>
        <w:ind w:firstLine="425"/>
        <w:jc w:val="both"/>
      </w:pPr>
      <w:r>
        <w:rPr>
          <w:rFonts w:ascii="仿宋_GB2312" w:hAnsi="仿宋_GB2312" w:cs="仿宋_GB2312" w:eastAsia="仿宋_GB2312"/>
          <w:sz w:val="24"/>
          <w:color w:val="000000"/>
        </w:rPr>
        <w:t>4.2本章的要求为基本要求，评分条款若有对优于本章要求进行加分的，</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符合要求并提供相应证明材料的可获加分，具体详见评分条款。</w:t>
      </w:r>
    </w:p>
    <w:p>
      <w:pPr>
        <w:pStyle w:val="null3"/>
        <w:ind w:firstLine="425"/>
        <w:jc w:val="both"/>
      </w:pPr>
      <w:r>
        <w:rPr>
          <w:rFonts w:ascii="仿宋_GB2312" w:hAnsi="仿宋_GB2312" w:cs="仿宋_GB2312" w:eastAsia="仿宋_GB2312"/>
          <w:sz w:val="24"/>
          <w:color w:val="000000"/>
        </w:rPr>
        <w:t>4.3</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应根据服务要求及评分条款的要求明确</w:t>
      </w:r>
      <w:r>
        <w:rPr>
          <w:rFonts w:ascii="仿宋_GB2312" w:hAnsi="仿宋_GB2312" w:cs="仿宋_GB2312" w:eastAsia="仿宋_GB2312"/>
          <w:sz w:val="24"/>
          <w:color w:val="000000"/>
        </w:rPr>
        <w:t>成交</w:t>
      </w:r>
      <w:r>
        <w:rPr>
          <w:rFonts w:ascii="仿宋_GB2312" w:hAnsi="仿宋_GB2312" w:cs="仿宋_GB2312" w:eastAsia="仿宋_GB2312"/>
          <w:sz w:val="24"/>
          <w:color w:val="000000"/>
        </w:rPr>
        <w:t>后投入本项目的管理人员、服务人员、技术人员等信息，并提供相应的佐证材料，未按要求提供的将可能导致不得分。</w:t>
      </w:r>
    </w:p>
    <w:p>
      <w:pPr>
        <w:pStyle w:val="null3"/>
        <w:ind w:firstLine="425"/>
        <w:jc w:val="both"/>
      </w:pPr>
      <w:r>
        <w:rPr>
          <w:rFonts w:ascii="仿宋_GB2312" w:hAnsi="仿宋_GB2312" w:cs="仿宋_GB2312" w:eastAsia="仿宋_GB2312"/>
          <w:sz w:val="24"/>
          <w:color w:val="000000"/>
        </w:rPr>
        <w:t>4.4退伍证指退役军人、退伍军人、转业军人或退转消防人员的退役证明。</w:t>
      </w:r>
    </w:p>
    <w:p>
      <w:pPr>
        <w:pStyle w:val="null3"/>
        <w:ind w:firstLine="42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6</w:t>
      </w:r>
      <w:r>
        <w:rPr>
          <w:rFonts w:ascii="仿宋_GB2312" w:hAnsi="仿宋_GB2312" w:cs="仿宋_GB2312" w:eastAsia="仿宋_GB2312"/>
          <w:sz w:val="24"/>
          <w:color w:val="000000"/>
        </w:rPr>
        <w:t>供应商成交</w:t>
      </w:r>
      <w:r>
        <w:rPr>
          <w:rFonts w:ascii="仿宋_GB2312" w:hAnsi="仿宋_GB2312" w:cs="仿宋_GB2312" w:eastAsia="仿宋_GB2312"/>
          <w:sz w:val="24"/>
          <w:color w:val="000000"/>
        </w:rPr>
        <w:t>后不得将本项目转包，否则采购人有权终止合同并追究</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的违约责任。</w:t>
      </w:r>
    </w:p>
    <w:p>
      <w:pPr>
        <w:pStyle w:val="null3"/>
        <w:ind w:firstLine="42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6</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应明确所提供的服务与采购需求存在的正负偏离情况。对照</w:t>
      </w:r>
      <w:r>
        <w:rPr>
          <w:rFonts w:ascii="仿宋_GB2312" w:hAnsi="仿宋_GB2312" w:cs="仿宋_GB2312" w:eastAsia="仿宋_GB2312"/>
          <w:sz w:val="24"/>
          <w:color w:val="000000"/>
        </w:rPr>
        <w:t>采购</w:t>
      </w:r>
      <w:r>
        <w:rPr>
          <w:rFonts w:ascii="仿宋_GB2312" w:hAnsi="仿宋_GB2312" w:cs="仿宋_GB2312" w:eastAsia="仿宋_GB2312"/>
          <w:sz w:val="24"/>
          <w:color w:val="000000"/>
        </w:rPr>
        <w:t>文件要求，在《技术和服务要求响应表》中逐条说明所提供的服务对采购需求的响应情况。</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若未对采购需求进行逐条响应，将可能导致不利的评审后果。</w:t>
      </w:r>
    </w:p>
    <w:p>
      <w:pPr>
        <w:pStyle w:val="null3"/>
        <w:ind w:firstLine="482"/>
        <w:jc w:val="both"/>
        <w:outlineLvl w:val="1"/>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、合同</w:t>
      </w:r>
      <w:r>
        <w:rPr>
          <w:rFonts w:ascii="仿宋_GB2312" w:hAnsi="仿宋_GB2312" w:cs="仿宋_GB2312" w:eastAsia="仿宋_GB2312"/>
          <w:sz w:val="24"/>
          <w:b/>
          <w:color w:val="000000"/>
        </w:rPr>
        <w:t>签订</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1.签订时限：在自</w:t>
      </w:r>
      <w:r>
        <w:rPr>
          <w:rFonts w:ascii="仿宋_GB2312" w:hAnsi="仿宋_GB2312" w:cs="仿宋_GB2312" w:eastAsia="仿宋_GB2312"/>
          <w:sz w:val="24"/>
          <w:color w:val="000000"/>
        </w:rPr>
        <w:t>成交</w:t>
      </w:r>
      <w:r>
        <w:rPr>
          <w:rFonts w:ascii="仿宋_GB2312" w:hAnsi="仿宋_GB2312" w:cs="仿宋_GB2312" w:eastAsia="仿宋_GB2312"/>
          <w:sz w:val="24"/>
          <w:color w:val="000000"/>
        </w:rPr>
        <w:t>通知书发出之日起</w:t>
      </w:r>
      <w:r>
        <w:rPr>
          <w:rFonts w:ascii="仿宋_GB2312" w:hAnsi="仿宋_GB2312" w:cs="仿宋_GB2312" w:eastAsia="仿宋_GB2312"/>
          <w:sz w:val="24"/>
          <w:color w:val="000000"/>
        </w:rPr>
        <w:t>2</w:t>
      </w:r>
      <w:r>
        <w:rPr>
          <w:rFonts w:ascii="仿宋_GB2312" w:hAnsi="仿宋_GB2312" w:cs="仿宋_GB2312" w:eastAsia="仿宋_GB2312"/>
          <w:sz w:val="24"/>
          <w:color w:val="000000"/>
        </w:rPr>
        <w:t>0个日历日内。</w:t>
      </w:r>
      <w:r>
        <w:rPr>
          <w:rFonts w:ascii="仿宋_GB2312" w:hAnsi="仿宋_GB2312" w:cs="仿宋_GB2312" w:eastAsia="仿宋_GB2312"/>
          <w:sz w:val="24"/>
          <w:color w:val="000000"/>
        </w:rPr>
        <w:t>采购文件</w:t>
      </w:r>
      <w:r>
        <w:rPr>
          <w:rFonts w:ascii="仿宋_GB2312" w:hAnsi="仿宋_GB2312" w:cs="仿宋_GB2312" w:eastAsia="仿宋_GB2312"/>
          <w:sz w:val="24"/>
          <w:color w:val="000000"/>
        </w:rPr>
        <w:t>条款、</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的</w:t>
      </w:r>
      <w:r>
        <w:rPr>
          <w:rFonts w:ascii="仿宋_GB2312" w:hAnsi="仿宋_GB2312" w:cs="仿宋_GB2312" w:eastAsia="仿宋_GB2312"/>
          <w:sz w:val="24"/>
          <w:color w:val="000000"/>
        </w:rPr>
        <w:t>响应文件</w:t>
      </w:r>
      <w:r>
        <w:rPr>
          <w:rFonts w:ascii="仿宋_GB2312" w:hAnsi="仿宋_GB2312" w:cs="仿宋_GB2312" w:eastAsia="仿宋_GB2312"/>
          <w:sz w:val="24"/>
          <w:color w:val="000000"/>
        </w:rPr>
        <w:t>内容均为合同签订的基础。</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2.</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如未在规定时间内签订合同的，视为自动放弃</w:t>
      </w:r>
      <w:r>
        <w:rPr>
          <w:rFonts w:ascii="仿宋_GB2312" w:hAnsi="仿宋_GB2312" w:cs="仿宋_GB2312" w:eastAsia="仿宋_GB2312"/>
          <w:sz w:val="24"/>
          <w:color w:val="000000"/>
        </w:rPr>
        <w:t>成交</w:t>
      </w:r>
      <w:r>
        <w:rPr>
          <w:rFonts w:ascii="仿宋_GB2312" w:hAnsi="仿宋_GB2312" w:cs="仿宋_GB2312" w:eastAsia="仿宋_GB2312"/>
          <w:sz w:val="24"/>
          <w:color w:val="000000"/>
        </w:rPr>
        <w:t>资格，</w:t>
      </w:r>
      <w:r>
        <w:rPr>
          <w:rFonts w:ascii="仿宋_GB2312" w:hAnsi="仿宋_GB2312" w:cs="仿宋_GB2312" w:eastAsia="仿宋_GB2312"/>
          <w:sz w:val="24"/>
          <w:color w:val="000000"/>
        </w:rPr>
        <w:t>磋商</w:t>
      </w:r>
      <w:r>
        <w:rPr>
          <w:rFonts w:ascii="仿宋_GB2312" w:hAnsi="仿宋_GB2312" w:cs="仿宋_GB2312" w:eastAsia="仿宋_GB2312"/>
          <w:sz w:val="24"/>
          <w:color w:val="000000"/>
        </w:rPr>
        <w:t>保证金将被没收，且应承担因此造成的采购人的损失。</w:t>
      </w:r>
    </w:p>
    <w:p>
      <w:pPr>
        <w:pStyle w:val="null3"/>
        <w:ind w:firstLine="480"/>
        <w:jc w:val="both"/>
      </w:pPr>
      <w:r>
        <w:rPr>
          <w:rFonts w:ascii="仿宋_GB2312" w:hAnsi="仿宋_GB2312" w:cs="仿宋_GB2312" w:eastAsia="仿宋_GB2312"/>
          <w:sz w:val="24"/>
          <w:color w:val="000000"/>
        </w:rPr>
        <w:t>5.3.</w:t>
      </w:r>
      <w:r>
        <w:rPr>
          <w:rFonts w:ascii="仿宋_GB2312" w:hAnsi="仿宋_GB2312" w:cs="仿宋_GB2312" w:eastAsia="仿宋_GB2312"/>
          <w:sz w:val="24"/>
          <w:color w:val="000000"/>
        </w:rPr>
        <w:t>本项目为可延续采购的服务项目，合同一年一签。延续签订合同的条件为服务价格不变，服务质量满足项目需求，</w:t>
      </w:r>
      <w:r>
        <w:rPr>
          <w:rFonts w:ascii="仿宋_GB2312" w:hAnsi="仿宋_GB2312" w:cs="仿宋_GB2312" w:eastAsia="仿宋_GB2312"/>
          <w:sz w:val="24"/>
          <w:color w:val="000000"/>
        </w:rPr>
        <w:t>经采购人考核合格，</w:t>
      </w:r>
      <w:r>
        <w:rPr>
          <w:rFonts w:ascii="仿宋_GB2312" w:hAnsi="仿宋_GB2312" w:cs="仿宋_GB2312" w:eastAsia="仿宋_GB2312"/>
          <w:sz w:val="24"/>
          <w:color w:val="000000"/>
        </w:rPr>
        <w:t>双方协商一致，可续签</w:t>
      </w:r>
      <w:r>
        <w:rPr>
          <w:rFonts w:ascii="仿宋_GB2312" w:hAnsi="仿宋_GB2312" w:cs="仿宋_GB2312" w:eastAsia="仿宋_GB2312"/>
          <w:sz w:val="24"/>
          <w:color w:val="000000"/>
        </w:rPr>
        <w:t>一</w:t>
      </w:r>
      <w:r>
        <w:rPr>
          <w:rFonts w:ascii="仿宋_GB2312" w:hAnsi="仿宋_GB2312" w:cs="仿宋_GB2312" w:eastAsia="仿宋_GB2312"/>
          <w:sz w:val="24"/>
          <w:color w:val="000000"/>
        </w:rPr>
        <w:t>年服务合同。</w:t>
      </w:r>
    </w:p>
    <w:tbl>
      <w:tblPr>
        <w:tblW w:w="0" w:type="auto"/>
        <w:tblBorders>
          <w:top w:val="none" w:color="000000" w:sz="4"/>
          <w:left w:val="none" w:color="000000" w:sz="4"/>
          <w:bottom w:val="none" w:color="000000" w:sz="4"/>
          <w:right w:val="none" w:color="000000" w:sz="4"/>
          <w:insideH w:val="none"/>
          <w:insideV w:val="none"/>
        </w:tblBorders>
      </w:tblPr>
      <w:tblGrid>
        <w:gridCol w:w="5247"/>
        <w:gridCol w:w="5247"/>
      </w:tblGrid>
      <w:tr/>
      <w:tr>
        <w:tc>
          <w:tcPr>
            <w:tcW w:type="dxa" w:w="104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自合同签订之日起一年</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厦门市行政区域内，采购人指定地点。</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成交供应商根据采购文件、响应文件、合同及有关标准和规范进行服务。</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1、期次1，说明：按照国家有关质量标准规定、采购文件及成交供应商响应文件进行验收。</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1、采购人将按季度对成交供应商服务情况进行考核，根据考核结果支付服务费，采购人付款前成交供应商应开具相应结算金额发票。，达到付款条件起9日内，支付合同总金额的25.00%</w:t>
            </w:r>
          </w:p>
          <w:p>
            <w:pPr>
              <w:pStyle w:val="null3"/>
            </w:pPr>
            <w:r>
              <w:rPr>
                <w:rFonts w:ascii="仿宋_GB2312" w:hAnsi="仿宋_GB2312" w:cs="仿宋_GB2312" w:eastAsia="仿宋_GB2312"/>
              </w:rPr>
              <w:t>2、采购人将按季度对成交供应商服务情况进行考核，根据考核结果支付服务费，采购人付款前成交供应商应开具相应结算金额发票。，达到付款条件起9日内，支付合同总金额的25.00%</w:t>
            </w:r>
          </w:p>
          <w:p>
            <w:pPr>
              <w:pStyle w:val="null3"/>
            </w:pPr>
            <w:r>
              <w:rPr>
                <w:rFonts w:ascii="仿宋_GB2312" w:hAnsi="仿宋_GB2312" w:cs="仿宋_GB2312" w:eastAsia="仿宋_GB2312"/>
              </w:rPr>
              <w:t>3、采购人将按季度对成交供应商服务情况进行考核，根据考核结果支付服务费，采购人付款前成交供应商应开具相应结算金额发票。，达到付款条件起9日内，支付合同总金额的25.00%</w:t>
            </w:r>
          </w:p>
          <w:p>
            <w:pPr>
              <w:pStyle w:val="null3"/>
            </w:pPr>
            <w:r>
              <w:rPr>
                <w:rFonts w:ascii="仿宋_GB2312" w:hAnsi="仿宋_GB2312" w:cs="仿宋_GB2312" w:eastAsia="仿宋_GB2312"/>
              </w:rPr>
              <w:t>4、采购人将按季度对成交供应商服务情况进行考核，根据考核结果支付服务费，采购人付款前成交供应商应开具相应结算金额发票。，达到付款条件起9日内，支付合同总金额的25.00%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0"/>
          <w:b/>
        </w:rPr>
        <w:t>8、报价要求</w:t>
      </w:r>
    </w:p>
    <w:p>
      <w:pPr>
        <w:pStyle w:val="null3"/>
        <w:ind w:firstLine="402"/>
        <w:jc w:val="both"/>
      </w:pPr>
      <w:r>
        <w:rPr>
          <w:rFonts w:ascii="仿宋_GB2312" w:hAnsi="仿宋_GB2312" w:cs="仿宋_GB2312" w:eastAsia="仿宋_GB2312"/>
          <w:sz w:val="20"/>
          <w:b/>
        </w:rPr>
        <w:t>8.1本次</w:t>
      </w:r>
      <w:r>
        <w:rPr>
          <w:rFonts w:ascii="仿宋_GB2312" w:hAnsi="仿宋_GB2312" w:cs="仿宋_GB2312" w:eastAsia="仿宋_GB2312"/>
          <w:sz w:val="20"/>
          <w:b/>
        </w:rPr>
        <w:t>采购</w:t>
      </w:r>
      <w:r>
        <w:rPr>
          <w:rFonts w:ascii="仿宋_GB2312" w:hAnsi="仿宋_GB2312" w:cs="仿宋_GB2312" w:eastAsia="仿宋_GB2312"/>
          <w:sz w:val="20"/>
          <w:b/>
        </w:rPr>
        <w:t>为国内</w:t>
      </w:r>
      <w:r>
        <w:rPr>
          <w:rFonts w:ascii="仿宋_GB2312" w:hAnsi="仿宋_GB2312" w:cs="仿宋_GB2312" w:eastAsia="仿宋_GB2312"/>
          <w:sz w:val="20"/>
          <w:b/>
        </w:rPr>
        <w:t>采购</w:t>
      </w:r>
      <w:r>
        <w:rPr>
          <w:rFonts w:ascii="仿宋_GB2312" w:hAnsi="仿宋_GB2312" w:cs="仿宋_GB2312" w:eastAsia="仿宋_GB2312"/>
          <w:sz w:val="20"/>
          <w:b/>
        </w:rPr>
        <w:t>，报价以人民币为货币单位，应分单价、小计和总价。</w:t>
      </w:r>
    </w:p>
    <w:p>
      <w:pPr>
        <w:pStyle w:val="null3"/>
        <w:ind w:firstLine="402"/>
        <w:jc w:val="both"/>
      </w:pPr>
      <w:r>
        <w:rPr>
          <w:rFonts w:ascii="仿宋_GB2312" w:hAnsi="仿宋_GB2312" w:cs="仿宋_GB2312" w:eastAsia="仿宋_GB2312"/>
          <w:sz w:val="20"/>
          <w:b/>
        </w:rPr>
        <w:t>8.2本次项目为整体采购，报价应包含其完成本项目可能发生的所有费用的综合报价，为总干报价。包括但不限于员工工资、社会保险、按规定提取的</w:t>
      </w:r>
      <w:r>
        <w:rPr>
          <w:rFonts w:ascii="仿宋_GB2312" w:hAnsi="仿宋_GB2312" w:cs="仿宋_GB2312" w:eastAsia="仿宋_GB2312"/>
          <w:sz w:val="20"/>
          <w:b/>
        </w:rPr>
        <w:t>管理费</w:t>
      </w:r>
      <w:r>
        <w:rPr>
          <w:rFonts w:ascii="仿宋_GB2312" w:hAnsi="仿宋_GB2312" w:cs="仿宋_GB2312" w:eastAsia="仿宋_GB2312"/>
          <w:sz w:val="20"/>
          <w:b/>
        </w:rPr>
        <w:t>、培训经费、人员培训、工作制服费用</w:t>
      </w:r>
      <w:r>
        <w:rPr>
          <w:rFonts w:ascii="仿宋_GB2312" w:hAnsi="仿宋_GB2312" w:cs="仿宋_GB2312" w:eastAsia="仿宋_GB2312"/>
          <w:sz w:val="20"/>
          <w:b/>
        </w:rPr>
        <w:t>、</w:t>
      </w:r>
      <w:r>
        <w:rPr>
          <w:rFonts w:ascii="仿宋_GB2312" w:hAnsi="仿宋_GB2312" w:cs="仿宋_GB2312" w:eastAsia="仿宋_GB2312"/>
          <w:sz w:val="20"/>
          <w:b/>
        </w:rPr>
        <w:t>意外险费用、</w:t>
      </w:r>
      <w:r>
        <w:rPr>
          <w:rFonts w:ascii="仿宋_GB2312" w:hAnsi="仿宋_GB2312" w:cs="仿宋_GB2312" w:eastAsia="仿宋_GB2312"/>
          <w:sz w:val="20"/>
          <w:b/>
          <w:color w:val="000000"/>
        </w:rPr>
        <w:t>日常运营维护费、</w:t>
      </w:r>
      <w:r>
        <w:rPr>
          <w:rFonts w:ascii="仿宋_GB2312" w:hAnsi="仿宋_GB2312" w:cs="仿宋_GB2312" w:eastAsia="仿宋_GB2312"/>
          <w:sz w:val="20"/>
          <w:b/>
        </w:rPr>
        <w:t>税收、本项目的</w:t>
      </w:r>
      <w:r>
        <w:rPr>
          <w:rFonts w:ascii="仿宋_GB2312" w:hAnsi="仿宋_GB2312" w:cs="仿宋_GB2312" w:eastAsia="仿宋_GB2312"/>
          <w:sz w:val="20"/>
          <w:b/>
        </w:rPr>
        <w:t>采购</w:t>
      </w:r>
      <w:r>
        <w:rPr>
          <w:rFonts w:ascii="仿宋_GB2312" w:hAnsi="仿宋_GB2312" w:cs="仿宋_GB2312" w:eastAsia="仿宋_GB2312"/>
          <w:sz w:val="20"/>
          <w:b/>
        </w:rPr>
        <w:t>代理服务费以及由项目开展而产生的其它费用等完成项目所需的一切费用。</w:t>
      </w:r>
      <w:r>
        <w:rPr>
          <w:rFonts w:ascii="仿宋_GB2312" w:hAnsi="仿宋_GB2312" w:cs="仿宋_GB2312" w:eastAsia="仿宋_GB2312"/>
          <w:sz w:val="20"/>
          <w:b/>
        </w:rPr>
        <w:t>供应商</w:t>
      </w:r>
      <w:r>
        <w:rPr>
          <w:rFonts w:ascii="仿宋_GB2312" w:hAnsi="仿宋_GB2312" w:cs="仿宋_GB2312" w:eastAsia="仿宋_GB2312"/>
          <w:sz w:val="20"/>
          <w:b/>
        </w:rPr>
        <w:t>应自行核算项目正常、合法运作及使用所必需的费用，采购人不再支付任何费用。</w:t>
      </w:r>
    </w:p>
    <w:p>
      <w:pPr>
        <w:pStyle w:val="null3"/>
        <w:ind w:firstLine="402"/>
        <w:jc w:val="both"/>
      </w:pPr>
      <w:r>
        <w:rPr>
          <w:rFonts w:ascii="仿宋_GB2312" w:hAnsi="仿宋_GB2312" w:cs="仿宋_GB2312" w:eastAsia="仿宋_GB2312"/>
          <w:sz w:val="20"/>
          <w:b/>
        </w:rPr>
        <w:t>8.3</w:t>
      </w:r>
      <w:r>
        <w:rPr>
          <w:rFonts w:ascii="仿宋_GB2312" w:hAnsi="仿宋_GB2312" w:cs="仿宋_GB2312" w:eastAsia="仿宋_GB2312"/>
          <w:sz w:val="20"/>
          <w:b/>
        </w:rPr>
        <w:t>供应商</w:t>
      </w:r>
      <w:r>
        <w:rPr>
          <w:rFonts w:ascii="仿宋_GB2312" w:hAnsi="仿宋_GB2312" w:cs="仿宋_GB2312" w:eastAsia="仿宋_GB2312"/>
          <w:sz w:val="20"/>
          <w:b/>
        </w:rPr>
        <w:t>对本项目只能有一个报价，采购人不接受有选择的报价。</w:t>
      </w:r>
      <w:r>
        <w:rPr>
          <w:rFonts w:ascii="仿宋_GB2312" w:hAnsi="仿宋_GB2312" w:cs="仿宋_GB2312" w:eastAsia="仿宋_GB2312"/>
          <w:sz w:val="20"/>
          <w:b/>
        </w:rPr>
        <w:t>供应商</w:t>
      </w:r>
      <w:r>
        <w:rPr>
          <w:rFonts w:ascii="仿宋_GB2312" w:hAnsi="仿宋_GB2312" w:cs="仿宋_GB2312" w:eastAsia="仿宋_GB2312"/>
          <w:sz w:val="20"/>
          <w:b/>
        </w:rPr>
        <w:t>一旦</w:t>
      </w:r>
      <w:r>
        <w:rPr>
          <w:rFonts w:ascii="仿宋_GB2312" w:hAnsi="仿宋_GB2312" w:cs="仿宋_GB2312" w:eastAsia="仿宋_GB2312"/>
          <w:sz w:val="20"/>
          <w:b/>
        </w:rPr>
        <w:t>成交</w:t>
      </w:r>
      <w:r>
        <w:rPr>
          <w:rFonts w:ascii="仿宋_GB2312" w:hAnsi="仿宋_GB2312" w:cs="仿宋_GB2312" w:eastAsia="仿宋_GB2312"/>
          <w:sz w:val="20"/>
          <w:b/>
        </w:rPr>
        <w:t>，采购人将不会对其报价做出其他补偿。</w:t>
      </w:r>
    </w:p>
    <w:p>
      <w:pPr>
        <w:pStyle w:val="null3"/>
        <w:ind w:firstLine="402"/>
        <w:jc w:val="both"/>
      </w:pPr>
      <w:r>
        <w:rPr>
          <w:rFonts w:ascii="仿宋_GB2312" w:hAnsi="仿宋_GB2312" w:cs="仿宋_GB2312" w:eastAsia="仿宋_GB2312"/>
          <w:sz w:val="20"/>
          <w:b/>
        </w:rPr>
        <w:t>8.4</w:t>
      </w:r>
      <w:r>
        <w:rPr>
          <w:rFonts w:ascii="仿宋_GB2312" w:hAnsi="仿宋_GB2312" w:cs="仿宋_GB2312" w:eastAsia="仿宋_GB2312"/>
          <w:sz w:val="20"/>
          <w:b/>
        </w:rPr>
        <w:t>供应商</w:t>
      </w:r>
      <w:r>
        <w:rPr>
          <w:rFonts w:ascii="仿宋_GB2312" w:hAnsi="仿宋_GB2312" w:cs="仿宋_GB2312" w:eastAsia="仿宋_GB2312"/>
          <w:sz w:val="20"/>
          <w:b/>
        </w:rPr>
        <w:t>报价中漏报、少报的费用，视为此项费用已隐含在投标总价中，中</w:t>
      </w:r>
      <w:r>
        <w:rPr>
          <w:rFonts w:ascii="仿宋_GB2312" w:hAnsi="仿宋_GB2312" w:cs="仿宋_GB2312" w:eastAsia="仿宋_GB2312"/>
          <w:sz w:val="20"/>
          <w:b/>
        </w:rPr>
        <w:t>标后不得再向采购人收取任何费用。</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8.5本项目的最高限价为人民币</w:t>
      </w:r>
      <w:r>
        <w:rPr>
          <w:rFonts w:ascii="仿宋_GB2312" w:hAnsi="仿宋_GB2312" w:cs="仿宋_GB2312" w:eastAsia="仿宋_GB2312"/>
          <w:sz w:val="20"/>
          <w:b/>
        </w:rPr>
        <w:t>102万元</w:t>
      </w:r>
      <w:r>
        <w:rPr>
          <w:rFonts w:ascii="仿宋_GB2312" w:hAnsi="仿宋_GB2312" w:cs="仿宋_GB2312" w:eastAsia="仿宋_GB2312"/>
          <w:sz w:val="20"/>
          <w:b/>
        </w:rPr>
        <w:t>。</w:t>
      </w:r>
      <w:r>
        <w:rPr>
          <w:rFonts w:ascii="仿宋_GB2312" w:hAnsi="仿宋_GB2312" w:cs="仿宋_GB2312" w:eastAsia="仿宋_GB2312"/>
          <w:sz w:val="20"/>
          <w:b/>
        </w:rPr>
        <w:t>供应商</w:t>
      </w:r>
      <w:r>
        <w:rPr>
          <w:rFonts w:ascii="仿宋_GB2312" w:hAnsi="仿宋_GB2312" w:cs="仿宋_GB2312" w:eastAsia="仿宋_GB2312"/>
          <w:sz w:val="20"/>
          <w:b/>
        </w:rPr>
        <w:t>的</w:t>
      </w:r>
      <w:r>
        <w:rPr>
          <w:rFonts w:ascii="仿宋_GB2312" w:hAnsi="仿宋_GB2312" w:cs="仿宋_GB2312" w:eastAsia="仿宋_GB2312"/>
          <w:sz w:val="20"/>
          <w:b/>
        </w:rPr>
        <w:t>响应</w:t>
      </w:r>
      <w:r>
        <w:rPr>
          <w:rFonts w:ascii="仿宋_GB2312" w:hAnsi="仿宋_GB2312" w:cs="仿宋_GB2312" w:eastAsia="仿宋_GB2312"/>
          <w:sz w:val="20"/>
          <w:b/>
        </w:rPr>
        <w:t>报价不得超过该最高限价，否则将被视为无效</w:t>
      </w:r>
      <w:r>
        <w:rPr>
          <w:rFonts w:ascii="仿宋_GB2312" w:hAnsi="仿宋_GB2312" w:cs="仿宋_GB2312" w:eastAsia="仿宋_GB2312"/>
          <w:sz w:val="20"/>
          <w:b/>
        </w:rPr>
        <w:t>响应</w:t>
      </w:r>
      <w:r>
        <w:rPr>
          <w:rFonts w:ascii="仿宋_GB2312" w:hAnsi="仿宋_GB2312" w:cs="仿宋_GB2312" w:eastAsia="仿宋_GB2312"/>
          <w:sz w:val="20"/>
          <w:b/>
        </w:rPr>
        <w:t>。</w:t>
      </w:r>
    </w:p>
    <w:p>
      <w:pPr>
        <w:pStyle w:val="null3"/>
        <w:ind w:firstLine="402"/>
        <w:jc w:val="both"/>
      </w:pPr>
      <w:r>
        <w:rPr>
          <w:rFonts w:ascii="仿宋_GB2312" w:hAnsi="仿宋_GB2312" w:cs="仿宋_GB2312" w:eastAsia="仿宋_GB2312"/>
        </w:rPr>
        <w:t xml:space="preserve"> </w:t>
      </w:r>
    </w:p>
    <w:p>
      <w:pPr>
        <w:pStyle w:val="null3"/>
        <w:ind w:firstLine="402"/>
        <w:jc w:val="both"/>
      </w:pPr>
      <w:r>
        <w:rPr>
          <w:rFonts w:ascii="仿宋_GB2312" w:hAnsi="仿宋_GB2312" w:cs="仿宋_GB2312" w:eastAsia="仿宋_GB2312"/>
          <w:b/>
        </w:rPr>
        <w:t>9、其它要求</w:t>
      </w:r>
    </w:p>
    <w:p>
      <w:pPr>
        <w:pStyle w:val="null3"/>
        <w:ind w:firstLine="402"/>
        <w:jc w:val="both"/>
      </w:pPr>
      <w:r>
        <w:rPr>
          <w:rFonts w:ascii="仿宋_GB2312" w:hAnsi="仿宋_GB2312" w:cs="仿宋_GB2312" w:eastAsia="仿宋_GB2312"/>
        </w:rPr>
        <w:t xml:space="preserve"> </w:t>
      </w:r>
    </w:p>
    <w:p>
      <w:pPr>
        <w:pStyle w:val="null3"/>
        <w:spacing w:after="150"/>
        <w:jc w:val="left"/>
      </w:pPr>
      <w:r>
        <w:rPr>
          <w:rFonts w:ascii="仿宋_GB2312" w:hAnsi="仿宋_GB2312" w:cs="仿宋_GB2312" w:eastAsia="仿宋_GB2312"/>
          <w:sz w:val="24"/>
        </w:rPr>
        <w:t>附件</w:t>
      </w:r>
      <w:r>
        <w:rPr>
          <w:rFonts w:ascii="仿宋_GB2312" w:hAnsi="仿宋_GB2312" w:cs="仿宋_GB2312" w:eastAsia="仿宋_GB2312"/>
          <w:sz w:val="24"/>
        </w:rPr>
        <w:t>1：</w:t>
      </w:r>
    </w:p>
    <w:p>
      <w:pPr>
        <w:pStyle w:val="null3"/>
        <w:spacing w:after="150"/>
        <w:ind w:firstLine="652"/>
        <w:jc w:val="center"/>
      </w:pPr>
      <w:r>
        <w:rPr>
          <w:rFonts w:ascii="仿宋_GB2312" w:hAnsi="仿宋_GB2312" w:cs="仿宋_GB2312" w:eastAsia="仿宋_GB2312"/>
          <w:sz w:val="24"/>
          <w:b/>
        </w:rPr>
        <w:t>关于串标情形及后果的告知函</w:t>
      </w:r>
    </w:p>
    <w:p>
      <w:pPr>
        <w:pStyle w:val="null3"/>
        <w:spacing w:after="150"/>
        <w:jc w:val="left"/>
      </w:pPr>
      <w:r>
        <w:rPr>
          <w:rFonts w:ascii="仿宋_GB2312" w:hAnsi="仿宋_GB2312" w:cs="仿宋_GB2312" w:eastAsia="仿宋_GB2312"/>
          <w:sz w:val="24"/>
        </w:rPr>
        <w:t>致各</w:t>
      </w:r>
      <w:r>
        <w:rPr>
          <w:rFonts w:ascii="仿宋_GB2312" w:hAnsi="仿宋_GB2312" w:cs="仿宋_GB2312" w:eastAsia="仿宋_GB2312"/>
          <w:sz w:val="24"/>
        </w:rPr>
        <w:t>供应商</w:t>
      </w:r>
      <w:r>
        <w:rPr>
          <w:rFonts w:ascii="仿宋_GB2312" w:hAnsi="仿宋_GB2312" w:cs="仿宋_GB2312" w:eastAsia="仿宋_GB2312"/>
          <w:sz w:val="24"/>
        </w:rPr>
        <w:t>：</w:t>
      </w:r>
    </w:p>
    <w:p>
      <w:pPr>
        <w:pStyle w:val="null3"/>
        <w:spacing w:after="150"/>
        <w:jc w:val="left"/>
      </w:pPr>
      <w:r>
        <w:rPr>
          <w:rFonts w:ascii="仿宋_GB2312" w:hAnsi="仿宋_GB2312" w:cs="仿宋_GB2312" w:eastAsia="仿宋_GB2312"/>
        </w:rPr>
        <w:t xml:space="preserve">  </w:t>
      </w:r>
      <w:r>
        <w:rPr>
          <w:rFonts w:ascii="仿宋_GB2312" w:hAnsi="仿宋_GB2312" w:cs="仿宋_GB2312" w:eastAsia="仿宋_GB2312"/>
          <w:sz w:val="24"/>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spacing w:after="150"/>
        <w:jc w:val="left"/>
      </w:pPr>
      <w:r>
        <w:rPr>
          <w:rFonts w:ascii="仿宋_GB2312" w:hAnsi="仿宋_GB2312" w:cs="仿宋_GB2312" w:eastAsia="仿宋_GB2312"/>
          <w:sz w:val="24"/>
          <w:b/>
        </w:rPr>
        <w:t>一、恶意串通情形</w:t>
      </w:r>
    </w:p>
    <w:p>
      <w:pPr>
        <w:pStyle w:val="null3"/>
        <w:spacing w:after="150"/>
        <w:ind w:firstLine="318"/>
        <w:jc w:val="left"/>
      </w:pPr>
      <w:r>
        <w:rPr>
          <w:rFonts w:ascii="仿宋_GB2312" w:hAnsi="仿宋_GB2312" w:cs="仿宋_GB2312" w:eastAsia="仿宋_GB2312"/>
          <w:sz w:val="24"/>
          <w:b/>
        </w:rPr>
        <w:t>《政府采购法实施条例》第七十四条：有下列情形之一的，属于恶意串通：</w:t>
      </w:r>
    </w:p>
    <w:p>
      <w:pPr>
        <w:pStyle w:val="null3"/>
        <w:spacing w:after="150"/>
        <w:ind w:firstLine="318"/>
        <w:jc w:val="left"/>
      </w:pPr>
      <w:r>
        <w:rPr>
          <w:rFonts w:ascii="仿宋_GB2312" w:hAnsi="仿宋_GB2312" w:cs="仿宋_GB2312" w:eastAsia="仿宋_GB2312"/>
          <w:sz w:val="24"/>
        </w:rPr>
        <w:t>（一）供应商直接或者间接从采购人或者采购代理机构处获得其他供应商的相关情况并修改其投标文件或者响应文件；</w:t>
      </w:r>
    </w:p>
    <w:p>
      <w:pPr>
        <w:pStyle w:val="null3"/>
        <w:spacing w:after="150"/>
        <w:ind w:firstLine="318"/>
        <w:jc w:val="left"/>
      </w:pPr>
      <w:r>
        <w:rPr>
          <w:rFonts w:ascii="仿宋_GB2312" w:hAnsi="仿宋_GB2312" w:cs="仿宋_GB2312" w:eastAsia="仿宋_GB2312"/>
          <w:sz w:val="24"/>
        </w:rPr>
        <w:t>（二）供应商按照采购人或者采购代理机构的授意撤换、修改投标文件或者响应文件；</w:t>
      </w:r>
    </w:p>
    <w:p>
      <w:pPr>
        <w:pStyle w:val="null3"/>
        <w:spacing w:after="150"/>
        <w:ind w:firstLine="318"/>
        <w:jc w:val="left"/>
      </w:pPr>
      <w:r>
        <w:rPr>
          <w:rFonts w:ascii="仿宋_GB2312" w:hAnsi="仿宋_GB2312" w:cs="仿宋_GB2312" w:eastAsia="仿宋_GB2312"/>
          <w:sz w:val="24"/>
        </w:rPr>
        <w:t>（三）供应商之间协商报价、技术方案等投标文件或者响应文件的实质性内容；</w:t>
      </w:r>
    </w:p>
    <w:p>
      <w:pPr>
        <w:pStyle w:val="null3"/>
        <w:spacing w:after="150"/>
        <w:ind w:firstLine="318"/>
        <w:jc w:val="left"/>
      </w:pPr>
      <w:r>
        <w:rPr>
          <w:rFonts w:ascii="仿宋_GB2312" w:hAnsi="仿宋_GB2312" w:cs="仿宋_GB2312" w:eastAsia="仿宋_GB2312"/>
          <w:sz w:val="24"/>
        </w:rPr>
        <w:t>（四）属于同一集团、协会、商会等组织成员的供应商按照该组织要求协同参加政府采购活动；</w:t>
      </w:r>
    </w:p>
    <w:p>
      <w:pPr>
        <w:pStyle w:val="null3"/>
        <w:spacing w:after="150"/>
        <w:ind w:firstLine="318"/>
        <w:jc w:val="left"/>
      </w:pPr>
      <w:r>
        <w:rPr>
          <w:rFonts w:ascii="仿宋_GB2312" w:hAnsi="仿宋_GB2312" w:cs="仿宋_GB2312" w:eastAsia="仿宋_GB2312"/>
          <w:sz w:val="24"/>
        </w:rPr>
        <w:t>（五）供应商之间事先约定由某一特定供应商</w:t>
      </w:r>
      <w:r>
        <w:rPr>
          <w:rFonts w:ascii="仿宋_GB2312" w:hAnsi="仿宋_GB2312" w:cs="仿宋_GB2312" w:eastAsia="仿宋_GB2312"/>
          <w:sz w:val="24"/>
        </w:rPr>
        <w:t>成交</w:t>
      </w:r>
      <w:r>
        <w:rPr>
          <w:rFonts w:ascii="仿宋_GB2312" w:hAnsi="仿宋_GB2312" w:cs="仿宋_GB2312" w:eastAsia="仿宋_GB2312"/>
          <w:sz w:val="24"/>
        </w:rPr>
        <w:t>、成交；</w:t>
      </w:r>
    </w:p>
    <w:p>
      <w:pPr>
        <w:pStyle w:val="null3"/>
        <w:spacing w:after="150"/>
        <w:ind w:firstLine="318"/>
        <w:jc w:val="left"/>
      </w:pPr>
      <w:r>
        <w:rPr>
          <w:rFonts w:ascii="仿宋_GB2312" w:hAnsi="仿宋_GB2312" w:cs="仿宋_GB2312" w:eastAsia="仿宋_GB2312"/>
          <w:sz w:val="24"/>
        </w:rPr>
        <w:t>（六）供应商之间商定部分供应商放弃参加政府采购活动或者放弃</w:t>
      </w:r>
      <w:r>
        <w:rPr>
          <w:rFonts w:ascii="仿宋_GB2312" w:hAnsi="仿宋_GB2312" w:cs="仿宋_GB2312" w:eastAsia="仿宋_GB2312"/>
          <w:sz w:val="24"/>
        </w:rPr>
        <w:t>成交</w:t>
      </w:r>
      <w:r>
        <w:rPr>
          <w:rFonts w:ascii="仿宋_GB2312" w:hAnsi="仿宋_GB2312" w:cs="仿宋_GB2312" w:eastAsia="仿宋_GB2312"/>
          <w:sz w:val="24"/>
        </w:rPr>
        <w:t>、成交；</w:t>
      </w:r>
    </w:p>
    <w:p>
      <w:pPr>
        <w:pStyle w:val="null3"/>
        <w:spacing w:after="150"/>
        <w:ind w:firstLine="318"/>
        <w:jc w:val="left"/>
      </w:pPr>
      <w:r>
        <w:rPr>
          <w:rFonts w:ascii="仿宋_GB2312" w:hAnsi="仿宋_GB2312" w:cs="仿宋_GB2312" w:eastAsia="仿宋_GB2312"/>
          <w:sz w:val="24"/>
        </w:rPr>
        <w:t>（七）供应商与采购人或者采购代理机构之间、供应商相互之间，为谋求特定供应商</w:t>
      </w:r>
      <w:r>
        <w:rPr>
          <w:rFonts w:ascii="仿宋_GB2312" w:hAnsi="仿宋_GB2312" w:cs="仿宋_GB2312" w:eastAsia="仿宋_GB2312"/>
          <w:sz w:val="24"/>
        </w:rPr>
        <w:t>成交</w:t>
      </w:r>
      <w:r>
        <w:rPr>
          <w:rFonts w:ascii="仿宋_GB2312" w:hAnsi="仿宋_GB2312" w:cs="仿宋_GB2312" w:eastAsia="仿宋_GB2312"/>
          <w:sz w:val="24"/>
        </w:rPr>
        <w:t>、成交或者排斥其他供应商的其他串通行为。</w:t>
      </w:r>
    </w:p>
    <w:p>
      <w:pPr>
        <w:pStyle w:val="null3"/>
        <w:spacing w:after="150"/>
        <w:jc w:val="left"/>
      </w:pPr>
      <w:r>
        <w:rPr>
          <w:rFonts w:ascii="仿宋_GB2312" w:hAnsi="仿宋_GB2312" w:cs="仿宋_GB2312" w:eastAsia="仿宋_GB2312"/>
          <w:sz w:val="24"/>
          <w:b/>
        </w:rPr>
        <w:t>二、视为串通情形</w:t>
      </w:r>
    </w:p>
    <w:p>
      <w:pPr>
        <w:pStyle w:val="null3"/>
        <w:spacing w:after="150"/>
        <w:ind w:firstLine="318"/>
        <w:jc w:val="left"/>
      </w:pPr>
      <w:r>
        <w:rPr>
          <w:rFonts w:ascii="仿宋_GB2312" w:hAnsi="仿宋_GB2312" w:cs="仿宋_GB2312" w:eastAsia="仿宋_GB2312"/>
          <w:sz w:val="24"/>
          <w:b/>
        </w:rPr>
        <w:t>《政府采购货物和服务</w:t>
      </w:r>
      <w:r>
        <w:rPr>
          <w:rFonts w:ascii="仿宋_GB2312" w:hAnsi="仿宋_GB2312" w:cs="仿宋_GB2312" w:eastAsia="仿宋_GB2312"/>
          <w:sz w:val="24"/>
          <w:b/>
        </w:rPr>
        <w:t>采购</w:t>
      </w:r>
      <w:r>
        <w:rPr>
          <w:rFonts w:ascii="仿宋_GB2312" w:hAnsi="仿宋_GB2312" w:cs="仿宋_GB2312" w:eastAsia="仿宋_GB2312"/>
          <w:sz w:val="24"/>
          <w:b/>
        </w:rPr>
        <w:t>投标管理办法》（财政部令第</w:t>
      </w:r>
      <w:r>
        <w:rPr>
          <w:rFonts w:ascii="仿宋_GB2312" w:hAnsi="仿宋_GB2312" w:cs="仿宋_GB2312" w:eastAsia="仿宋_GB2312"/>
          <w:sz w:val="24"/>
          <w:b/>
        </w:rPr>
        <w:t>87号）第三十七条：有下列情形之一的，视为</w:t>
      </w:r>
      <w:r>
        <w:rPr>
          <w:rFonts w:ascii="仿宋_GB2312" w:hAnsi="仿宋_GB2312" w:cs="仿宋_GB2312" w:eastAsia="仿宋_GB2312"/>
          <w:sz w:val="24"/>
          <w:b/>
        </w:rPr>
        <w:t>供应商</w:t>
      </w:r>
      <w:r>
        <w:rPr>
          <w:rFonts w:ascii="仿宋_GB2312" w:hAnsi="仿宋_GB2312" w:cs="仿宋_GB2312" w:eastAsia="仿宋_GB2312"/>
          <w:sz w:val="24"/>
          <w:b/>
        </w:rPr>
        <w:t>串通投标，其投标无效：</w:t>
      </w:r>
    </w:p>
    <w:p>
      <w:pPr>
        <w:pStyle w:val="null3"/>
        <w:spacing w:after="150"/>
        <w:ind w:firstLine="318"/>
        <w:jc w:val="left"/>
      </w:pPr>
      <w:r>
        <w:rPr>
          <w:rFonts w:ascii="仿宋_GB2312" w:hAnsi="仿宋_GB2312" w:cs="仿宋_GB2312" w:eastAsia="仿宋_GB2312"/>
          <w:sz w:val="24"/>
        </w:rPr>
        <w:t>（一）不同</w:t>
      </w:r>
      <w:r>
        <w:rPr>
          <w:rFonts w:ascii="仿宋_GB2312" w:hAnsi="仿宋_GB2312" w:cs="仿宋_GB2312" w:eastAsia="仿宋_GB2312"/>
          <w:sz w:val="24"/>
        </w:rPr>
        <w:t>供应商</w:t>
      </w:r>
      <w:r>
        <w:rPr>
          <w:rFonts w:ascii="仿宋_GB2312" w:hAnsi="仿宋_GB2312" w:cs="仿宋_GB2312" w:eastAsia="仿宋_GB2312"/>
          <w:sz w:val="24"/>
        </w:rPr>
        <w:t>的投标文件由同一单位或者个人编制；</w:t>
      </w:r>
    </w:p>
    <w:p>
      <w:pPr>
        <w:pStyle w:val="null3"/>
        <w:spacing w:after="150"/>
        <w:ind w:firstLine="318"/>
        <w:jc w:val="left"/>
      </w:pPr>
      <w:r>
        <w:rPr>
          <w:rFonts w:ascii="仿宋_GB2312" w:hAnsi="仿宋_GB2312" w:cs="仿宋_GB2312" w:eastAsia="仿宋_GB2312"/>
          <w:sz w:val="24"/>
        </w:rPr>
        <w:t>（二）不同</w:t>
      </w:r>
      <w:r>
        <w:rPr>
          <w:rFonts w:ascii="仿宋_GB2312" w:hAnsi="仿宋_GB2312" w:cs="仿宋_GB2312" w:eastAsia="仿宋_GB2312"/>
          <w:sz w:val="24"/>
        </w:rPr>
        <w:t>供应商</w:t>
      </w:r>
      <w:r>
        <w:rPr>
          <w:rFonts w:ascii="仿宋_GB2312" w:hAnsi="仿宋_GB2312" w:cs="仿宋_GB2312" w:eastAsia="仿宋_GB2312"/>
          <w:sz w:val="24"/>
        </w:rPr>
        <w:t>委托同一单位或者个人办理投标事宜；</w:t>
      </w:r>
    </w:p>
    <w:p>
      <w:pPr>
        <w:pStyle w:val="null3"/>
        <w:spacing w:after="150"/>
        <w:jc w:val="left"/>
      </w:pPr>
      <w:r>
        <w:rPr>
          <w:rFonts w:ascii="仿宋_GB2312" w:hAnsi="仿宋_GB2312" w:cs="仿宋_GB2312" w:eastAsia="仿宋_GB2312"/>
          <w:sz w:val="24"/>
        </w:rPr>
        <w:t>（三）不同</w:t>
      </w:r>
      <w:r>
        <w:rPr>
          <w:rFonts w:ascii="仿宋_GB2312" w:hAnsi="仿宋_GB2312" w:cs="仿宋_GB2312" w:eastAsia="仿宋_GB2312"/>
          <w:sz w:val="24"/>
        </w:rPr>
        <w:t>供应商</w:t>
      </w:r>
      <w:r>
        <w:rPr>
          <w:rFonts w:ascii="仿宋_GB2312" w:hAnsi="仿宋_GB2312" w:cs="仿宋_GB2312" w:eastAsia="仿宋_GB2312"/>
          <w:sz w:val="24"/>
        </w:rPr>
        <w:t>的投标文件载明的项目管理成员或者联系人员为同一人；（四）不同</w:t>
      </w:r>
      <w:r>
        <w:rPr>
          <w:rFonts w:ascii="仿宋_GB2312" w:hAnsi="仿宋_GB2312" w:cs="仿宋_GB2312" w:eastAsia="仿宋_GB2312"/>
          <w:sz w:val="24"/>
        </w:rPr>
        <w:t>供应商</w:t>
      </w:r>
      <w:r>
        <w:rPr>
          <w:rFonts w:ascii="仿宋_GB2312" w:hAnsi="仿宋_GB2312" w:cs="仿宋_GB2312" w:eastAsia="仿宋_GB2312"/>
          <w:sz w:val="24"/>
        </w:rPr>
        <w:t>的投标文件异常一致或者投标报价呈规律性差异；</w:t>
      </w:r>
    </w:p>
    <w:p>
      <w:pPr>
        <w:pStyle w:val="null3"/>
        <w:spacing w:after="150"/>
        <w:jc w:val="left"/>
      </w:pPr>
      <w:r>
        <w:rPr>
          <w:rFonts w:ascii="仿宋_GB2312" w:hAnsi="仿宋_GB2312" w:cs="仿宋_GB2312" w:eastAsia="仿宋_GB2312"/>
          <w:sz w:val="24"/>
        </w:rPr>
        <w:t>（五）不同</w:t>
      </w:r>
      <w:r>
        <w:rPr>
          <w:rFonts w:ascii="仿宋_GB2312" w:hAnsi="仿宋_GB2312" w:cs="仿宋_GB2312" w:eastAsia="仿宋_GB2312"/>
          <w:sz w:val="24"/>
        </w:rPr>
        <w:t>供应商</w:t>
      </w:r>
      <w:r>
        <w:rPr>
          <w:rFonts w:ascii="仿宋_GB2312" w:hAnsi="仿宋_GB2312" w:cs="仿宋_GB2312" w:eastAsia="仿宋_GB2312"/>
          <w:sz w:val="24"/>
        </w:rPr>
        <w:t>的投标文件相互混装；</w:t>
      </w:r>
    </w:p>
    <w:p>
      <w:pPr>
        <w:pStyle w:val="null3"/>
        <w:spacing w:after="150"/>
        <w:jc w:val="left"/>
      </w:pPr>
      <w:r>
        <w:rPr>
          <w:rFonts w:ascii="仿宋_GB2312" w:hAnsi="仿宋_GB2312" w:cs="仿宋_GB2312" w:eastAsia="仿宋_GB2312"/>
          <w:sz w:val="24"/>
        </w:rPr>
        <w:t>（六）不同</w:t>
      </w:r>
      <w:r>
        <w:rPr>
          <w:rFonts w:ascii="仿宋_GB2312" w:hAnsi="仿宋_GB2312" w:cs="仿宋_GB2312" w:eastAsia="仿宋_GB2312"/>
          <w:sz w:val="24"/>
        </w:rPr>
        <w:t>供应商</w:t>
      </w:r>
      <w:r>
        <w:rPr>
          <w:rFonts w:ascii="仿宋_GB2312" w:hAnsi="仿宋_GB2312" w:cs="仿宋_GB2312" w:eastAsia="仿宋_GB2312"/>
          <w:sz w:val="24"/>
        </w:rPr>
        <w:t>的投标保证金从同一单位或者个人的账户转出。</w:t>
      </w:r>
    </w:p>
    <w:p>
      <w:pPr>
        <w:pStyle w:val="null3"/>
        <w:spacing w:after="150"/>
        <w:ind w:firstLine="318"/>
        <w:jc w:val="left"/>
      </w:pPr>
      <w:r>
        <w:rPr>
          <w:rFonts w:ascii="仿宋_GB2312" w:hAnsi="仿宋_GB2312" w:cs="仿宋_GB2312" w:eastAsia="仿宋_GB2312"/>
          <w:sz w:val="24"/>
          <w:b/>
        </w:rPr>
        <w:t>《福建省财政厅关于电子化政府采购项目中视为串标情形认定与处理的指导意见》（闽财购〔</w:t>
      </w:r>
      <w:r>
        <w:rPr>
          <w:rFonts w:ascii="仿宋_GB2312" w:hAnsi="仿宋_GB2312" w:cs="仿宋_GB2312" w:eastAsia="仿宋_GB2312"/>
          <w:sz w:val="24"/>
          <w:b/>
        </w:rPr>
        <w:t>2018〕30号）</w:t>
      </w:r>
    </w:p>
    <w:p>
      <w:pPr>
        <w:pStyle w:val="null3"/>
        <w:spacing w:after="150"/>
        <w:ind w:firstLine="318"/>
        <w:jc w:val="left"/>
      </w:pPr>
      <w:r>
        <w:rPr>
          <w:rFonts w:ascii="仿宋_GB2312" w:hAnsi="仿宋_GB2312" w:cs="仿宋_GB2312" w:eastAsia="仿宋_GB2312"/>
          <w:sz w:val="24"/>
        </w:rPr>
        <w:t>（一）电子化</w:t>
      </w:r>
      <w:r>
        <w:rPr>
          <w:rFonts w:ascii="仿宋_GB2312" w:hAnsi="仿宋_GB2312" w:cs="仿宋_GB2312" w:eastAsia="仿宋_GB2312"/>
          <w:sz w:val="24"/>
        </w:rPr>
        <w:t>采购</w:t>
      </w:r>
      <w:r>
        <w:rPr>
          <w:rFonts w:ascii="仿宋_GB2312" w:hAnsi="仿宋_GB2312" w:cs="仿宋_GB2312" w:eastAsia="仿宋_GB2312"/>
          <w:sz w:val="24"/>
        </w:rPr>
        <w:t>项目视为串通情形的认定</w:t>
      </w:r>
    </w:p>
    <w:p>
      <w:pPr>
        <w:pStyle w:val="null3"/>
        <w:spacing w:after="150"/>
        <w:ind w:firstLine="318"/>
        <w:jc w:val="left"/>
      </w:pPr>
      <w:r>
        <w:rPr>
          <w:rFonts w:ascii="仿宋_GB2312" w:hAnsi="仿宋_GB2312" w:cs="仿宋_GB2312" w:eastAsia="仿宋_GB2312"/>
          <w:sz w:val="24"/>
        </w:rPr>
        <w:t>1、保证金验核阶段 不同</w:t>
      </w:r>
      <w:r>
        <w:rPr>
          <w:rFonts w:ascii="仿宋_GB2312" w:hAnsi="仿宋_GB2312" w:cs="仿宋_GB2312" w:eastAsia="仿宋_GB2312"/>
          <w:sz w:val="24"/>
        </w:rPr>
        <w:t>供应商</w:t>
      </w:r>
      <w:r>
        <w:rPr>
          <w:rFonts w:ascii="仿宋_GB2312" w:hAnsi="仿宋_GB2312" w:cs="仿宋_GB2312" w:eastAsia="仿宋_GB2312"/>
          <w:sz w:val="24"/>
        </w:rPr>
        <w:t>的投标保证金转出账户的银行账户名</w:t>
      </w:r>
      <w:r>
        <w:rPr>
          <w:rFonts w:ascii="仿宋_GB2312" w:hAnsi="仿宋_GB2312" w:cs="仿宋_GB2312" w:eastAsia="仿宋_GB2312"/>
          <w:sz w:val="24"/>
        </w:rPr>
        <w:t>称相同的，属于《政府采购货物和服务</w:t>
      </w:r>
      <w:r>
        <w:rPr>
          <w:rFonts w:ascii="仿宋_GB2312" w:hAnsi="仿宋_GB2312" w:cs="仿宋_GB2312" w:eastAsia="仿宋_GB2312"/>
          <w:sz w:val="24"/>
        </w:rPr>
        <w:t>采购</w:t>
      </w:r>
      <w:r>
        <w:rPr>
          <w:rFonts w:ascii="仿宋_GB2312" w:hAnsi="仿宋_GB2312" w:cs="仿宋_GB2312" w:eastAsia="仿宋_GB2312"/>
          <w:sz w:val="24"/>
        </w:rPr>
        <w:t>投标管理办法》（财政部令第</w:t>
      </w:r>
      <w:r>
        <w:rPr>
          <w:rFonts w:ascii="仿宋_GB2312" w:hAnsi="仿宋_GB2312" w:cs="仿宋_GB2312" w:eastAsia="仿宋_GB2312"/>
          <w:sz w:val="24"/>
        </w:rPr>
        <w:t>87号）第三十七条第（六）项“不同</w:t>
      </w:r>
      <w:r>
        <w:rPr>
          <w:rFonts w:ascii="仿宋_GB2312" w:hAnsi="仿宋_GB2312" w:cs="仿宋_GB2312" w:eastAsia="仿宋_GB2312"/>
          <w:sz w:val="24"/>
        </w:rPr>
        <w:t>供应商</w:t>
      </w:r>
      <w:r>
        <w:rPr>
          <w:rFonts w:ascii="仿宋_GB2312" w:hAnsi="仿宋_GB2312" w:cs="仿宋_GB2312" w:eastAsia="仿宋_GB2312"/>
          <w:sz w:val="24"/>
        </w:rPr>
        <w:t>的投标保证金从同一单位或者个人的账户转出</w:t>
      </w:r>
      <w:r>
        <w:rPr>
          <w:rFonts w:ascii="仿宋_GB2312" w:hAnsi="仿宋_GB2312" w:cs="仿宋_GB2312" w:eastAsia="仿宋_GB2312"/>
          <w:sz w:val="24"/>
        </w:rPr>
        <w:t>”的情形。</w:t>
      </w:r>
    </w:p>
    <w:p>
      <w:pPr>
        <w:pStyle w:val="null3"/>
        <w:spacing w:after="150"/>
        <w:ind w:firstLine="318"/>
        <w:jc w:val="left"/>
      </w:pPr>
      <w:r>
        <w:rPr>
          <w:rFonts w:ascii="仿宋_GB2312" w:hAnsi="仿宋_GB2312" w:cs="仿宋_GB2312" w:eastAsia="仿宋_GB2312"/>
          <w:sz w:val="24"/>
        </w:rPr>
        <w:t>2、电子响应文件解密阶段 电子响应文件的个性特征与本采购项目的其他响应人存在雷同的，按照以下方式进行认定：</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上传电子投标文件被福建省政府采购网上公开信息系统投标客户端所赋予的项目内部识别码与本</w:t>
      </w:r>
      <w:r>
        <w:rPr>
          <w:rFonts w:ascii="仿宋_GB2312" w:hAnsi="仿宋_GB2312" w:cs="仿宋_GB2312" w:eastAsia="仿宋_GB2312"/>
          <w:sz w:val="24"/>
        </w:rPr>
        <w:t>采购</w:t>
      </w:r>
      <w:r>
        <w:rPr>
          <w:rFonts w:ascii="仿宋_GB2312" w:hAnsi="仿宋_GB2312" w:cs="仿宋_GB2312" w:eastAsia="仿宋_GB2312"/>
          <w:sz w:val="24"/>
        </w:rPr>
        <w:t>项目的其他</w:t>
      </w:r>
      <w:r>
        <w:rPr>
          <w:rFonts w:ascii="仿宋_GB2312" w:hAnsi="仿宋_GB2312" w:cs="仿宋_GB2312" w:eastAsia="仿宋_GB2312"/>
          <w:sz w:val="24"/>
        </w:rPr>
        <w:t>供应商</w:t>
      </w:r>
      <w:r>
        <w:rPr>
          <w:rFonts w:ascii="仿宋_GB2312" w:hAnsi="仿宋_GB2312" w:cs="仿宋_GB2312" w:eastAsia="仿宋_GB2312"/>
          <w:sz w:val="24"/>
        </w:rPr>
        <w:t>相同的，属于《政府采购货物和服务</w:t>
      </w:r>
      <w:r>
        <w:rPr>
          <w:rFonts w:ascii="仿宋_GB2312" w:hAnsi="仿宋_GB2312" w:cs="仿宋_GB2312" w:eastAsia="仿宋_GB2312"/>
          <w:sz w:val="24"/>
        </w:rPr>
        <w:t>采购</w:t>
      </w:r>
      <w:r>
        <w:rPr>
          <w:rFonts w:ascii="仿宋_GB2312" w:hAnsi="仿宋_GB2312" w:cs="仿宋_GB2312" w:eastAsia="仿宋_GB2312"/>
          <w:sz w:val="24"/>
        </w:rPr>
        <w:t>投标管理办法》（财政部令第</w:t>
      </w:r>
      <w:r>
        <w:rPr>
          <w:rFonts w:ascii="仿宋_GB2312" w:hAnsi="仿宋_GB2312" w:cs="仿宋_GB2312" w:eastAsia="仿宋_GB2312"/>
          <w:sz w:val="24"/>
        </w:rPr>
        <w:t>87号）第三十七条第（一）项“不同</w:t>
      </w:r>
      <w:r>
        <w:rPr>
          <w:rFonts w:ascii="仿宋_GB2312" w:hAnsi="仿宋_GB2312" w:cs="仿宋_GB2312" w:eastAsia="仿宋_GB2312"/>
          <w:sz w:val="24"/>
        </w:rPr>
        <w:t>供应商</w:t>
      </w:r>
      <w:r>
        <w:rPr>
          <w:rFonts w:ascii="仿宋_GB2312" w:hAnsi="仿宋_GB2312" w:cs="仿宋_GB2312" w:eastAsia="仿宋_GB2312"/>
          <w:sz w:val="24"/>
        </w:rPr>
        <w:t>的投标文件由同一单位或者个人编制</w:t>
      </w:r>
      <w:r>
        <w:rPr>
          <w:rFonts w:ascii="仿宋_GB2312" w:hAnsi="仿宋_GB2312" w:cs="仿宋_GB2312" w:eastAsia="仿宋_GB2312"/>
          <w:sz w:val="24"/>
        </w:rPr>
        <w:t>”的情形。</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2）系统记录的编制电子投标文件使用的计算机或上传电子投标文件使用的计算机网卡MAC地址与本</w:t>
      </w:r>
      <w:r>
        <w:rPr>
          <w:rFonts w:ascii="仿宋_GB2312" w:hAnsi="仿宋_GB2312" w:cs="仿宋_GB2312" w:eastAsia="仿宋_GB2312"/>
          <w:sz w:val="24"/>
        </w:rPr>
        <w:t>采购</w:t>
      </w:r>
      <w:r>
        <w:rPr>
          <w:rFonts w:ascii="仿宋_GB2312" w:hAnsi="仿宋_GB2312" w:cs="仿宋_GB2312" w:eastAsia="仿宋_GB2312"/>
          <w:sz w:val="24"/>
        </w:rPr>
        <w:t>项目的其他</w:t>
      </w:r>
      <w:r>
        <w:rPr>
          <w:rFonts w:ascii="仿宋_GB2312" w:hAnsi="仿宋_GB2312" w:cs="仿宋_GB2312" w:eastAsia="仿宋_GB2312"/>
          <w:sz w:val="24"/>
        </w:rPr>
        <w:t>供应商</w:t>
      </w:r>
      <w:r>
        <w:rPr>
          <w:rFonts w:ascii="仿宋_GB2312" w:hAnsi="仿宋_GB2312" w:cs="仿宋_GB2312" w:eastAsia="仿宋_GB2312"/>
          <w:sz w:val="24"/>
        </w:rPr>
        <w:t>一致的，属于《政府采购货物和服务</w:t>
      </w:r>
      <w:r>
        <w:rPr>
          <w:rFonts w:ascii="仿宋_GB2312" w:hAnsi="仿宋_GB2312" w:cs="仿宋_GB2312" w:eastAsia="仿宋_GB2312"/>
          <w:sz w:val="24"/>
        </w:rPr>
        <w:t>采购</w:t>
      </w:r>
      <w:r>
        <w:rPr>
          <w:rFonts w:ascii="仿宋_GB2312" w:hAnsi="仿宋_GB2312" w:cs="仿宋_GB2312" w:eastAsia="仿宋_GB2312"/>
          <w:sz w:val="24"/>
        </w:rPr>
        <w:t>投标管理办法》（财政部令第</w:t>
      </w:r>
      <w:r>
        <w:rPr>
          <w:rFonts w:ascii="仿宋_GB2312" w:hAnsi="仿宋_GB2312" w:cs="仿宋_GB2312" w:eastAsia="仿宋_GB2312"/>
          <w:sz w:val="24"/>
        </w:rPr>
        <w:t>87号）第三十七条第（二）项“不同</w:t>
      </w:r>
      <w:r>
        <w:rPr>
          <w:rFonts w:ascii="仿宋_GB2312" w:hAnsi="仿宋_GB2312" w:cs="仿宋_GB2312" w:eastAsia="仿宋_GB2312"/>
          <w:sz w:val="24"/>
        </w:rPr>
        <w:t>供应商</w:t>
      </w:r>
      <w:r>
        <w:rPr>
          <w:rFonts w:ascii="仿宋_GB2312" w:hAnsi="仿宋_GB2312" w:cs="仿宋_GB2312" w:eastAsia="仿宋_GB2312"/>
          <w:sz w:val="24"/>
        </w:rPr>
        <w:t>委托同一单位或者个人办理投标事宜</w:t>
      </w:r>
      <w:r>
        <w:rPr>
          <w:rFonts w:ascii="仿宋_GB2312" w:hAnsi="仿宋_GB2312" w:cs="仿宋_GB2312" w:eastAsia="仿宋_GB2312"/>
          <w:sz w:val="24"/>
        </w:rPr>
        <w:t>”的情形。</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供应商</w:t>
      </w:r>
      <w:r>
        <w:rPr>
          <w:rFonts w:ascii="仿宋_GB2312" w:hAnsi="仿宋_GB2312" w:cs="仿宋_GB2312" w:eastAsia="仿宋_GB2312"/>
          <w:sz w:val="24"/>
        </w:rPr>
        <w:t>上传的电子投标文件若出现使用本项目其他</w:t>
      </w:r>
      <w:r>
        <w:rPr>
          <w:rFonts w:ascii="仿宋_GB2312" w:hAnsi="仿宋_GB2312" w:cs="仿宋_GB2312" w:eastAsia="仿宋_GB2312"/>
          <w:sz w:val="24"/>
        </w:rPr>
        <w:t>供应商</w:t>
      </w:r>
      <w:r>
        <w:rPr>
          <w:rFonts w:ascii="仿宋_GB2312" w:hAnsi="仿宋_GB2312" w:cs="仿宋_GB2312" w:eastAsia="仿宋_GB2312"/>
          <w:sz w:val="24"/>
        </w:rPr>
        <w:t>的数字证书加密的或加盖本项目的其他</w:t>
      </w:r>
      <w:r>
        <w:rPr>
          <w:rFonts w:ascii="仿宋_GB2312" w:hAnsi="仿宋_GB2312" w:cs="仿宋_GB2312" w:eastAsia="仿宋_GB2312"/>
          <w:sz w:val="24"/>
        </w:rPr>
        <w:t>供应商</w:t>
      </w:r>
      <w:r>
        <w:rPr>
          <w:rFonts w:ascii="仿宋_GB2312" w:hAnsi="仿宋_GB2312" w:cs="仿宋_GB2312" w:eastAsia="仿宋_GB2312"/>
          <w:sz w:val="24"/>
        </w:rPr>
        <w:t>的电子印章的，属于《政府采购货物和服务</w:t>
      </w:r>
      <w:r>
        <w:rPr>
          <w:rFonts w:ascii="仿宋_GB2312" w:hAnsi="仿宋_GB2312" w:cs="仿宋_GB2312" w:eastAsia="仿宋_GB2312"/>
          <w:sz w:val="24"/>
        </w:rPr>
        <w:t>采购</w:t>
      </w:r>
      <w:r>
        <w:rPr>
          <w:rFonts w:ascii="仿宋_GB2312" w:hAnsi="仿宋_GB2312" w:cs="仿宋_GB2312" w:eastAsia="仿宋_GB2312"/>
          <w:sz w:val="24"/>
        </w:rPr>
        <w:t>投标管理办法》（财政部令第</w:t>
      </w:r>
      <w:r>
        <w:rPr>
          <w:rFonts w:ascii="仿宋_GB2312" w:hAnsi="仿宋_GB2312" w:cs="仿宋_GB2312" w:eastAsia="仿宋_GB2312"/>
          <w:sz w:val="24"/>
        </w:rPr>
        <w:t>87号）第三十七条第（五）项“不同</w:t>
      </w:r>
      <w:r>
        <w:rPr>
          <w:rFonts w:ascii="仿宋_GB2312" w:hAnsi="仿宋_GB2312" w:cs="仿宋_GB2312" w:eastAsia="仿宋_GB2312"/>
          <w:sz w:val="24"/>
        </w:rPr>
        <w:t>供应商</w:t>
      </w:r>
      <w:r>
        <w:rPr>
          <w:rFonts w:ascii="仿宋_GB2312" w:hAnsi="仿宋_GB2312" w:cs="仿宋_GB2312" w:eastAsia="仿宋_GB2312"/>
          <w:sz w:val="24"/>
        </w:rPr>
        <w:t>的投标文件相互混装</w:t>
      </w:r>
      <w:r>
        <w:rPr>
          <w:rFonts w:ascii="仿宋_GB2312" w:hAnsi="仿宋_GB2312" w:cs="仿宋_GB2312" w:eastAsia="仿宋_GB2312"/>
          <w:sz w:val="24"/>
        </w:rPr>
        <w:t>”的情形。</w:t>
      </w:r>
    </w:p>
    <w:p>
      <w:pPr>
        <w:pStyle w:val="null3"/>
        <w:spacing w:after="150"/>
        <w:ind w:firstLine="318"/>
        <w:jc w:val="left"/>
      </w:pPr>
      <w:r>
        <w:rPr>
          <w:rFonts w:ascii="仿宋_GB2312" w:hAnsi="仿宋_GB2312" w:cs="仿宋_GB2312" w:eastAsia="仿宋_GB2312"/>
          <w:sz w:val="24"/>
        </w:rPr>
        <w:t>（二）电子化非</w:t>
      </w:r>
      <w:r>
        <w:rPr>
          <w:rFonts w:ascii="仿宋_GB2312" w:hAnsi="仿宋_GB2312" w:cs="仿宋_GB2312" w:eastAsia="仿宋_GB2312"/>
          <w:sz w:val="24"/>
        </w:rPr>
        <w:t>采购</w:t>
      </w:r>
      <w:r>
        <w:rPr>
          <w:rFonts w:ascii="仿宋_GB2312" w:hAnsi="仿宋_GB2312" w:cs="仿宋_GB2312" w:eastAsia="仿宋_GB2312"/>
          <w:sz w:val="24"/>
        </w:rPr>
        <w:t>项目视为串通情形的认定</w:t>
      </w:r>
    </w:p>
    <w:p>
      <w:pPr>
        <w:pStyle w:val="null3"/>
        <w:spacing w:after="150"/>
        <w:ind w:firstLine="318"/>
        <w:jc w:val="left"/>
      </w:pPr>
      <w:r>
        <w:rPr>
          <w:rFonts w:ascii="仿宋_GB2312" w:hAnsi="仿宋_GB2312" w:cs="仿宋_GB2312" w:eastAsia="仿宋_GB2312"/>
          <w:sz w:val="24"/>
        </w:rPr>
        <w:t>电子化非</w:t>
      </w:r>
      <w:r>
        <w:rPr>
          <w:rFonts w:ascii="仿宋_GB2312" w:hAnsi="仿宋_GB2312" w:cs="仿宋_GB2312" w:eastAsia="仿宋_GB2312"/>
          <w:sz w:val="24"/>
        </w:rPr>
        <w:t>采购</w:t>
      </w:r>
      <w:r>
        <w:rPr>
          <w:rFonts w:ascii="仿宋_GB2312" w:hAnsi="仿宋_GB2312" w:cs="仿宋_GB2312" w:eastAsia="仿宋_GB2312"/>
          <w:sz w:val="24"/>
        </w:rPr>
        <w:t>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rPr>
        <w:t>“供 应商与采购人或者采购代 理机构之间、供 应商相互之间，为谋求特定供 应商</w:t>
      </w:r>
      <w:r>
        <w:rPr>
          <w:rFonts w:ascii="仿宋_GB2312" w:hAnsi="仿宋_GB2312" w:cs="仿宋_GB2312" w:eastAsia="仿宋_GB2312"/>
          <w:sz w:val="24"/>
        </w:rPr>
        <w:t>成交</w:t>
      </w:r>
      <w:r>
        <w:rPr>
          <w:rFonts w:ascii="仿宋_GB2312" w:hAnsi="仿宋_GB2312" w:cs="仿宋_GB2312" w:eastAsia="仿宋_GB2312"/>
          <w:sz w:val="24"/>
        </w:rPr>
        <w:t>、成交或者排斥其他供</w:t>
      </w:r>
      <w:r>
        <w:rPr>
          <w:rFonts w:ascii="仿宋_GB2312" w:hAnsi="仿宋_GB2312" w:cs="仿宋_GB2312" w:eastAsia="仿宋_GB2312"/>
          <w:sz w:val="24"/>
        </w:rPr>
        <w:t>应商的其他串通行为</w:t>
      </w:r>
      <w:r>
        <w:rPr>
          <w:rFonts w:ascii="仿宋_GB2312" w:hAnsi="仿宋_GB2312" w:cs="仿宋_GB2312" w:eastAsia="仿宋_GB2312"/>
          <w:sz w:val="24"/>
        </w:rPr>
        <w:t>”。</w:t>
      </w:r>
    </w:p>
    <w:p>
      <w:pPr>
        <w:pStyle w:val="null3"/>
        <w:spacing w:after="150"/>
        <w:ind w:firstLine="243"/>
        <w:jc w:val="left"/>
      </w:pPr>
      <w:r>
        <w:rPr>
          <w:rFonts w:ascii="仿宋_GB2312" w:hAnsi="仿宋_GB2312" w:cs="仿宋_GB2312" w:eastAsia="仿宋_GB2312"/>
          <w:sz w:val="24"/>
          <w:b/>
        </w:rPr>
        <w:t>《福建省财政厅关于福建省省级政府采购货物和服务项目</w:t>
      </w:r>
      <w:r>
        <w:rPr>
          <w:rFonts w:ascii="仿宋_GB2312" w:hAnsi="仿宋_GB2312" w:cs="仿宋_GB2312" w:eastAsia="仿宋_GB2312"/>
          <w:sz w:val="24"/>
          <w:b/>
        </w:rPr>
        <w:t>采购</w:t>
      </w:r>
      <w:r>
        <w:rPr>
          <w:rFonts w:ascii="仿宋_GB2312" w:hAnsi="仿宋_GB2312" w:cs="仿宋_GB2312" w:eastAsia="仿宋_GB2312"/>
          <w:sz w:val="24"/>
          <w:b/>
        </w:rPr>
        <w:t>文件编制指引和实施指引的补充通知（三）》（闽财购〔</w:t>
      </w:r>
      <w:r>
        <w:rPr>
          <w:rFonts w:ascii="仿宋_GB2312" w:hAnsi="仿宋_GB2312" w:cs="仿宋_GB2312" w:eastAsia="仿宋_GB2312"/>
          <w:sz w:val="24"/>
          <w:b/>
        </w:rPr>
        <w:t>2010〕28号）</w:t>
      </w:r>
    </w:p>
    <w:p>
      <w:pPr>
        <w:pStyle w:val="null3"/>
        <w:spacing w:after="150"/>
        <w:jc w:val="left"/>
      </w:pPr>
      <w:r>
        <w:rPr>
          <w:rFonts w:ascii="仿宋_GB2312" w:hAnsi="仿宋_GB2312" w:cs="仿宋_GB2312" w:eastAsia="仿宋_GB2312"/>
          <w:sz w:val="24"/>
        </w:rPr>
        <w:t>评标委员会在评标过程中发现</w:t>
      </w:r>
      <w:r>
        <w:rPr>
          <w:rFonts w:ascii="仿宋_GB2312" w:hAnsi="仿宋_GB2312" w:cs="仿宋_GB2312" w:eastAsia="仿宋_GB2312"/>
          <w:sz w:val="24"/>
        </w:rPr>
        <w:t>供应商</w:t>
      </w:r>
      <w:r>
        <w:rPr>
          <w:rFonts w:ascii="仿宋_GB2312" w:hAnsi="仿宋_GB2312" w:cs="仿宋_GB2312" w:eastAsia="仿宋_GB2312"/>
          <w:sz w:val="24"/>
        </w:rPr>
        <w:t>存在下列情形之一的，可认定其有串通</w:t>
      </w:r>
    </w:p>
    <w:p>
      <w:pPr>
        <w:pStyle w:val="null3"/>
        <w:spacing w:after="150"/>
        <w:jc w:val="left"/>
      </w:pPr>
      <w:r>
        <w:rPr>
          <w:rFonts w:ascii="仿宋_GB2312" w:hAnsi="仿宋_GB2312" w:cs="仿宋_GB2312" w:eastAsia="仿宋_GB2312"/>
          <w:sz w:val="24"/>
        </w:rPr>
        <w:t>投标行为，并做出其投标无效的决定：</w:t>
      </w:r>
    </w:p>
    <w:p>
      <w:pPr>
        <w:pStyle w:val="null3"/>
        <w:spacing w:after="150"/>
        <w:jc w:val="left"/>
      </w:pPr>
      <w:r>
        <w:rPr>
          <w:rFonts w:ascii="仿宋_GB2312" w:hAnsi="仿宋_GB2312" w:cs="仿宋_GB2312" w:eastAsia="仿宋_GB2312"/>
          <w:sz w:val="24"/>
        </w:rPr>
        <w:t>（一）不同</w:t>
      </w:r>
      <w:r>
        <w:rPr>
          <w:rFonts w:ascii="仿宋_GB2312" w:hAnsi="仿宋_GB2312" w:cs="仿宋_GB2312" w:eastAsia="仿宋_GB2312"/>
          <w:sz w:val="24"/>
        </w:rPr>
        <w:t>供应商</w:t>
      </w:r>
      <w:r>
        <w:rPr>
          <w:rFonts w:ascii="仿宋_GB2312" w:hAnsi="仿宋_GB2312" w:cs="仿宋_GB2312" w:eastAsia="仿宋_GB2312"/>
          <w:sz w:val="24"/>
        </w:rPr>
        <w:t>的投标文件错、漏之处一致或雷同，且不能合理解释的；</w:t>
      </w:r>
    </w:p>
    <w:p>
      <w:pPr>
        <w:pStyle w:val="null3"/>
        <w:spacing w:after="150"/>
        <w:jc w:val="left"/>
      </w:pPr>
      <w:r>
        <w:rPr>
          <w:rFonts w:ascii="仿宋_GB2312" w:hAnsi="仿宋_GB2312" w:cs="仿宋_GB2312" w:eastAsia="仿宋_GB2312"/>
          <w:sz w:val="24"/>
        </w:rPr>
        <w:t>（二）不同的</w:t>
      </w:r>
      <w:r>
        <w:rPr>
          <w:rFonts w:ascii="仿宋_GB2312" w:hAnsi="仿宋_GB2312" w:cs="仿宋_GB2312" w:eastAsia="仿宋_GB2312"/>
          <w:sz w:val="24"/>
        </w:rPr>
        <w:t>供应商</w:t>
      </w:r>
      <w:r>
        <w:rPr>
          <w:rFonts w:ascii="仿宋_GB2312" w:hAnsi="仿宋_GB2312" w:cs="仿宋_GB2312" w:eastAsia="仿宋_GB2312"/>
          <w:sz w:val="24"/>
        </w:rPr>
        <w:t>的法定代表人、委托代理人等由同一个单位缴纳社会保险的；</w:t>
      </w:r>
    </w:p>
    <w:p>
      <w:pPr>
        <w:pStyle w:val="null3"/>
        <w:spacing w:after="150"/>
        <w:jc w:val="left"/>
      </w:pPr>
      <w:r>
        <w:rPr>
          <w:rFonts w:ascii="仿宋_GB2312" w:hAnsi="仿宋_GB2312" w:cs="仿宋_GB2312" w:eastAsia="仿宋_GB2312"/>
          <w:sz w:val="24"/>
        </w:rPr>
        <w:t>（三）由同一人或分别由几个有利害关系人携带两个以上（含两个）</w:t>
      </w:r>
      <w:r>
        <w:rPr>
          <w:rFonts w:ascii="仿宋_GB2312" w:hAnsi="仿宋_GB2312" w:cs="仿宋_GB2312" w:eastAsia="仿宋_GB2312"/>
          <w:sz w:val="24"/>
        </w:rPr>
        <w:t>供应商</w:t>
      </w:r>
      <w:r>
        <w:rPr>
          <w:rFonts w:ascii="仿宋_GB2312" w:hAnsi="仿宋_GB2312" w:cs="仿宋_GB2312" w:eastAsia="仿宋_GB2312"/>
          <w:sz w:val="24"/>
        </w:rPr>
        <w:t>的企业资料参与资格审查、领取</w:t>
      </w:r>
      <w:r>
        <w:rPr>
          <w:rFonts w:ascii="仿宋_GB2312" w:hAnsi="仿宋_GB2312" w:cs="仿宋_GB2312" w:eastAsia="仿宋_GB2312"/>
          <w:sz w:val="24"/>
        </w:rPr>
        <w:t>采购</w:t>
      </w:r>
      <w:r>
        <w:rPr>
          <w:rFonts w:ascii="仿宋_GB2312" w:hAnsi="仿宋_GB2312" w:cs="仿宋_GB2312" w:eastAsia="仿宋_GB2312"/>
          <w:sz w:val="24"/>
        </w:rPr>
        <w:t>资料，或代表两个以上（含两个）</w:t>
      </w:r>
      <w:r>
        <w:rPr>
          <w:rFonts w:ascii="仿宋_GB2312" w:hAnsi="仿宋_GB2312" w:cs="仿宋_GB2312" w:eastAsia="仿宋_GB2312"/>
          <w:sz w:val="24"/>
        </w:rPr>
        <w:t>供应商</w:t>
      </w:r>
      <w:r>
        <w:rPr>
          <w:rFonts w:ascii="仿宋_GB2312" w:hAnsi="仿宋_GB2312" w:cs="仿宋_GB2312" w:eastAsia="仿宋_GB2312"/>
          <w:sz w:val="24"/>
        </w:rPr>
        <w:t>参加</w:t>
      </w:r>
      <w:r>
        <w:rPr>
          <w:rFonts w:ascii="仿宋_GB2312" w:hAnsi="仿宋_GB2312" w:cs="仿宋_GB2312" w:eastAsia="仿宋_GB2312"/>
          <w:sz w:val="24"/>
        </w:rPr>
        <w:t>采购</w:t>
      </w:r>
      <w:r>
        <w:rPr>
          <w:rFonts w:ascii="仿宋_GB2312" w:hAnsi="仿宋_GB2312" w:cs="仿宋_GB2312" w:eastAsia="仿宋_GB2312"/>
          <w:sz w:val="24"/>
        </w:rPr>
        <w:t>答疑会、交纳或退还投标保证金、开标的；</w:t>
      </w:r>
    </w:p>
    <w:p>
      <w:pPr>
        <w:pStyle w:val="null3"/>
        <w:spacing w:after="150"/>
        <w:jc w:val="left"/>
      </w:pPr>
      <w:r>
        <w:rPr>
          <w:rFonts w:ascii="仿宋_GB2312" w:hAnsi="仿宋_GB2312" w:cs="仿宋_GB2312" w:eastAsia="仿宋_GB2312"/>
          <w:sz w:val="24"/>
        </w:rPr>
        <w:t>（四）有关法律、法规或规章规定的其他串通投标行为。</w:t>
      </w:r>
    </w:p>
    <w:p>
      <w:pPr>
        <w:pStyle w:val="null3"/>
        <w:spacing w:after="150"/>
        <w:jc w:val="left"/>
      </w:pPr>
      <w:r>
        <w:rPr>
          <w:rFonts w:ascii="仿宋_GB2312" w:hAnsi="仿宋_GB2312" w:cs="仿宋_GB2312" w:eastAsia="仿宋_GB2312"/>
          <w:sz w:val="24"/>
          <w:b/>
        </w:rPr>
        <w:t>三、供应商需承担的后果</w:t>
      </w:r>
    </w:p>
    <w:p>
      <w:pPr>
        <w:pStyle w:val="null3"/>
        <w:spacing w:after="150"/>
        <w:ind w:firstLine="485"/>
        <w:jc w:val="left"/>
      </w:pPr>
      <w:r>
        <w:rPr>
          <w:rFonts w:ascii="仿宋_GB2312" w:hAnsi="仿宋_GB2312" w:cs="仿宋_GB2312" w:eastAsia="仿宋_GB2312"/>
          <w:sz w:val="24"/>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 应商或者采购代 理机构恶意串通的； 供 应商有前款第（一）至（五）项情形之一的，</w:t>
      </w:r>
      <w:r>
        <w:rPr>
          <w:rFonts w:ascii="仿宋_GB2312" w:hAnsi="仿宋_GB2312" w:cs="仿宋_GB2312" w:eastAsia="仿宋_GB2312"/>
          <w:sz w:val="24"/>
        </w:rPr>
        <w:t>成交</w:t>
      </w:r>
      <w:r>
        <w:rPr>
          <w:rFonts w:ascii="仿宋_GB2312" w:hAnsi="仿宋_GB2312" w:cs="仿宋_GB2312" w:eastAsia="仿宋_GB2312"/>
          <w:sz w:val="24"/>
        </w:rPr>
        <w:t>、成交无效。</w:t>
      </w:r>
    </w:p>
    <w:p>
      <w:pPr>
        <w:pStyle w:val="null3"/>
        <w:spacing w:after="150"/>
        <w:ind w:firstLine="485"/>
        <w:jc w:val="left"/>
      </w:pPr>
      <w:r>
        <w:rPr>
          <w:rFonts w:ascii="仿宋_GB2312" w:hAnsi="仿宋_GB2312" w:cs="仿宋_GB2312" w:eastAsia="仿宋_GB2312"/>
          <w:sz w:val="24"/>
        </w:rPr>
        <w:t>2、《政府采购非</w:t>
      </w:r>
      <w:r>
        <w:rPr>
          <w:rFonts w:ascii="仿宋_GB2312" w:hAnsi="仿宋_GB2312" w:cs="仿宋_GB2312" w:eastAsia="仿宋_GB2312"/>
          <w:sz w:val="24"/>
        </w:rPr>
        <w:t>采购</w:t>
      </w:r>
      <w:r>
        <w:rPr>
          <w:rFonts w:ascii="仿宋_GB2312" w:hAnsi="仿宋_GB2312" w:cs="仿宋_GB2312" w:eastAsia="仿宋_GB2312"/>
          <w:sz w:val="24"/>
        </w:rPr>
        <w:t>采购方式管理办法》（财政部令第</w:t>
      </w:r>
      <w:r>
        <w:rPr>
          <w:rFonts w:ascii="仿宋_GB2312" w:hAnsi="仿宋_GB2312" w:cs="仿宋_GB2312" w:eastAsia="仿宋_GB2312"/>
          <w:sz w:val="24"/>
        </w:rPr>
        <w:t>74号）第二十条：有下列情形之一的，保证金不予退还： （四）供 应商与采购人、其他供 应商或者采购代 理机构恶意串通的；</w:t>
      </w:r>
    </w:p>
    <w:p>
      <w:pPr>
        <w:pStyle w:val="null3"/>
        <w:spacing w:after="150"/>
        <w:ind w:firstLine="318"/>
        <w:jc w:val="left"/>
      </w:pPr>
      <w:r>
        <w:rPr>
          <w:rFonts w:ascii="仿宋_GB2312" w:hAnsi="仿宋_GB2312" w:cs="仿宋_GB2312" w:eastAsia="仿宋_GB2312"/>
          <w:sz w:val="24"/>
        </w:rPr>
        <w:t>3、《政府采购竞争性磋商采购方式管理暂行办法》（财库〔2014〕214号）第三十一条：有下列情形之一的，磋商保证金不予退还： （四）供 应商与采购人、其他供 应商或者采购代 理机构恶意串通的；</w:t>
      </w:r>
    </w:p>
    <w:p>
      <w:pPr>
        <w:pStyle w:val="null3"/>
        <w:jc w:val="both"/>
      </w:pPr>
      <w:r>
        <w:rPr>
          <w:rFonts w:ascii="仿宋_GB2312" w:hAnsi="仿宋_GB2312" w:cs="仿宋_GB2312" w:eastAsia="仿宋_GB2312"/>
          <w:sz w:val="24"/>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w:t>
      </w:r>
      <w:r>
        <w:rPr>
          <w:rFonts w:ascii="仿宋_GB2312" w:hAnsi="仿宋_GB2312" w:cs="仿宋_GB2312" w:eastAsia="仿宋_GB2312"/>
          <w:sz w:val="24"/>
        </w:rPr>
        <w:t>磋商小组</w:t>
      </w:r>
      <w:r>
        <w:rPr>
          <w:rFonts w:ascii="仿宋_GB2312" w:hAnsi="仿宋_GB2312" w:cs="仿宋_GB2312" w:eastAsia="仿宋_GB2312"/>
          <w:sz w:val="24"/>
        </w:rPr>
        <w:t>或评标委员会（谈判小组、磋商小组、询价小组）应当根据采购文件认定串通行为，认定其投标（响应）无效，没收其保证金，并书面报告本级财政部门。</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1、本项目支持供应 商办理政府采购合同融资（即政采贷），具体相关政策详见《关于促进中小企业政府采购合同融资健康开展的通知》（闽财购函〔2019〕16 号）等政策，供应商中 标 后如需融资，可通过“福建省政府采购合同融资信息服务平台”（网址：http://120.35.30.176/zcdproject/home）办理“政采贷”。 2、供应商在提交CA证书后，供应商代表应当在厦门市湖里区云顶北路842号厦门市行政服务中心4层C区大厅等待，并根据磋商小组的要求和安排配合相应磋商工作直至结束。 3、请供应商在评审当天自行携带笔记本电脑用于线上报价，具体流程详见供应商操作手册。 4、因评审场所条件限制，本项目无法进行远程磋商，供应商应派代表到现场，如果在场的合格供应商委派的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[350206]wx[CS]2025001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厦门市第三中学校园安保服务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1(厦门市第三中学校园安保服务)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厦门市第三中学校园安保服务</w:t>
            </w:r>
          </w:p>
        </w:tc>
        <w:tc>
          <w:tcPr>
            <w:tcW w:type="dxa" w:w="1661"/>
          </w:tcPr>
          <w:p>
            <w:pPr>
              <w:pStyle w:val="null3"/>
              <w:jc w:val="left"/>
            </w:pPr>
            <w:r>
              <w:rPr>
                <w:rFonts w:ascii="仿宋_GB2312" w:hAnsi="仿宋_GB2312" w:cs="仿宋_GB2312" w:eastAsia="仿宋_GB2312"/>
              </w:rPr>
              <w:t xml:space="preserve"> 1020000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[350206]wx[CS]2025001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厦门市第三中学校园安保服务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厦门市第三中学校园安保服务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厦门市第三中学校园安保服务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厦门市第三中学校园安保服务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1020000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