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楷体_GB2312" w:hAnsi="仿宋" w:eastAsia="楷体_GB2312"/>
          <w:sz w:val="32"/>
          <w:szCs w:val="32"/>
        </w:rPr>
      </w:pPr>
    </w:p>
    <w:p>
      <w:pPr>
        <w:pStyle w:val="13"/>
        <w:spacing w:line="560" w:lineRule="exact"/>
        <w:jc w:val="center"/>
        <w:rPr>
          <w:rFonts w:ascii="黑体" w:hAnsi="黑体" w:eastAsia="黑体" w:cs="仿宋_GB2312"/>
          <w:kern w:val="2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2"/>
          <w:sz w:val="44"/>
          <w:szCs w:val="44"/>
          <w:lang w:val="en-US" w:eastAsia="zh-CN" w:bidi="ar-SA"/>
        </w:rPr>
        <w:t>医保经办购买服务考核办法</w:t>
      </w:r>
    </w:p>
    <w:p>
      <w:pPr>
        <w:pStyle w:val="13"/>
        <w:spacing w:line="560" w:lineRule="exact"/>
        <w:ind w:firstLine="56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为顺利开展我市医保经办购买服务，保证服务品质及服务效率，满足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参保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人的需求，制定本办法。</w:t>
      </w:r>
    </w:p>
    <w:p>
      <w:pPr>
        <w:pStyle w:val="13"/>
        <w:spacing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</w:rPr>
      </w:pPr>
      <w:r>
        <w:rPr>
          <w:rFonts w:hint="eastAsia" w:ascii="黑体" w:hAnsi="黑体" w:eastAsia="黑体" w:cs="仿宋_GB2312"/>
          <w:kern w:val="2"/>
          <w:sz w:val="32"/>
          <w:szCs w:val="32"/>
        </w:rPr>
        <w:t>一、考核对象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医保经办购买服务</w:t>
      </w:r>
    </w:p>
    <w:p>
      <w:pPr>
        <w:pStyle w:val="13"/>
        <w:spacing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</w:rPr>
      </w:pPr>
      <w:r>
        <w:rPr>
          <w:rFonts w:hint="eastAsia" w:ascii="黑体" w:hAnsi="黑体" w:eastAsia="黑体" w:cs="仿宋_GB2312"/>
          <w:kern w:val="2"/>
          <w:sz w:val="32"/>
          <w:szCs w:val="32"/>
        </w:rPr>
        <w:t>二、考核方式</w:t>
      </w:r>
    </w:p>
    <w:p>
      <w:pPr>
        <w:pStyle w:val="13"/>
        <w:spacing w:line="560" w:lineRule="exac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采用量化评分考核方式，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中心在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合同年度第六个月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完成考核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工作，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考核结果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作为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年度考核款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支付及协议续签的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依据。</w:t>
      </w:r>
    </w:p>
    <w:p>
      <w:pPr>
        <w:pStyle w:val="13"/>
        <w:spacing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</w:rPr>
      </w:pPr>
      <w:r>
        <w:rPr>
          <w:rFonts w:hint="eastAsia" w:ascii="黑体" w:hAnsi="黑体" w:eastAsia="黑体" w:cs="仿宋_GB2312"/>
          <w:kern w:val="2"/>
          <w:sz w:val="32"/>
          <w:szCs w:val="32"/>
        </w:rPr>
        <w:t>三、考核内容</w:t>
      </w:r>
    </w:p>
    <w:p>
      <w:pPr>
        <w:pStyle w:val="13"/>
        <w:spacing w:line="560" w:lineRule="exac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考核内容包括队伍建设、服务质量、后勤保障等三方面，其中队伍建设占比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%、服务质量占比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%、后勤保障占比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%。</w:t>
      </w:r>
    </w:p>
    <w:p>
      <w:pPr>
        <w:pStyle w:val="13"/>
        <w:spacing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</w:rPr>
      </w:pPr>
      <w:r>
        <w:rPr>
          <w:rFonts w:hint="eastAsia" w:ascii="黑体" w:hAnsi="黑体" w:eastAsia="黑体" w:cs="仿宋_GB2312"/>
          <w:kern w:val="2"/>
          <w:sz w:val="32"/>
          <w:szCs w:val="32"/>
        </w:rPr>
        <w:t>四、考核流程</w:t>
      </w:r>
    </w:p>
    <w:p>
      <w:pPr>
        <w:pStyle w:val="13"/>
        <w:spacing w:line="560" w:lineRule="exac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中心医保经办科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负责牵头组织，相关科室指派人员组成7人的考核组，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中心监督小组派人全程监督，每名组员对照考核评分表进行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考核评分，去除一个最高分及一个最低分后，计算平均分数，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形成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考核总得分，报中心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会议审议通过后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确定考核结果，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并将结果告知承接服务方。</w:t>
      </w:r>
    </w:p>
    <w:p>
      <w:pPr>
        <w:pStyle w:val="13"/>
        <w:spacing w:line="560" w:lineRule="exact"/>
        <w:ind w:firstLine="56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承接服务方对考核结果有异议的，可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自收到考核结果之日起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7日内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向中心考核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提出，中心考核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应及时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复核。</w:t>
      </w:r>
    </w:p>
    <w:p>
      <w:pPr>
        <w:pStyle w:val="13"/>
        <w:numPr>
          <w:ilvl w:val="0"/>
          <w:numId w:val="0"/>
        </w:numPr>
        <w:tabs>
          <w:tab w:val="left" w:pos="0"/>
        </w:tabs>
        <w:spacing w:line="560" w:lineRule="exact"/>
        <w:ind w:leftChars="200" w:firstLine="320" w:firstLineChars="100"/>
        <w:rPr>
          <w:rFonts w:ascii="黑体" w:hAnsi="黑体" w:eastAsia="黑体" w:cs="仿宋_GB2312"/>
          <w:kern w:val="2"/>
          <w:sz w:val="32"/>
          <w:szCs w:val="32"/>
        </w:rPr>
      </w:pPr>
      <w:r>
        <w:rPr>
          <w:rFonts w:hint="eastAsia" w:ascii="黑体" w:hAnsi="黑体" w:eastAsia="黑体" w:cs="仿宋_GB2312"/>
          <w:kern w:val="2"/>
          <w:sz w:val="32"/>
          <w:szCs w:val="32"/>
        </w:rPr>
        <w:t>五、费用结算</w:t>
      </w:r>
      <w:r>
        <w:rPr>
          <w:rFonts w:hint="eastAsia" w:ascii="黑体" w:eastAsia="黑体" w:cs="黑体"/>
          <w:bCs/>
          <w:sz w:val="32"/>
          <w:szCs w:val="32"/>
          <w:lang w:eastAsia="zh-CN"/>
        </w:rPr>
        <w:t>及协议续签</w:t>
      </w:r>
    </w:p>
    <w:p>
      <w:pPr>
        <w:pStyle w:val="13"/>
        <w:spacing w:line="560" w:lineRule="exact"/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中心根据考核结果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：</w:t>
      </w:r>
    </w:p>
    <w:p>
      <w:pPr>
        <w:pStyle w:val="13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考核分数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90分（含）-100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（含）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；</w:t>
      </w:r>
    </w:p>
    <w:p>
      <w:pPr>
        <w:pStyle w:val="13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考核分数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80分（含）-90分（不含）之间的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考核款的80%；</w:t>
      </w:r>
    </w:p>
    <w:p>
      <w:pPr>
        <w:pStyle w:val="13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考核分数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含）-8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0分（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含）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之间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付考核款的60%；</w:t>
      </w:r>
    </w:p>
    <w:p>
      <w:pPr>
        <w:pStyle w:val="13"/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考核分数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（含）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-7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0分（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含）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之间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付考核款的40%，</w:t>
      </w:r>
    </w:p>
    <w:p>
      <w:pPr>
        <w:pStyle w:val="13"/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考核分数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（含）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-60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分（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含）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之间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付考核款的20%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；</w:t>
      </w:r>
    </w:p>
    <w:p>
      <w:pPr>
        <w:pStyle w:val="13"/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考核分数低于50分的，当年考核款不予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>
      <w:pPr>
        <w:pStyle w:val="13"/>
        <w:spacing w:line="560" w:lineRule="exact"/>
        <w:ind w:firstLine="560"/>
        <w:rPr>
          <w:rFonts w:hint="eastAsia" w:ascii="仿宋" w:eastAsia="仿宋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（二）</w:t>
      </w:r>
      <w:r>
        <w:rPr>
          <w:rFonts w:hint="eastAsia" w:ascii="仿宋" w:eastAsia="仿宋" w:cs="仿宋"/>
          <w:sz w:val="32"/>
          <w:szCs w:val="32"/>
        </w:rPr>
        <w:t>考核分数不低于90分(含）的</w:t>
      </w:r>
      <w:r>
        <w:rPr>
          <w:rFonts w:hint="eastAsia" w:ascii="仿宋" w:eastAsia="仿宋" w:cs="仿宋"/>
          <w:sz w:val="32"/>
          <w:szCs w:val="32"/>
          <w:lang w:eastAsia="zh-CN"/>
        </w:rPr>
        <w:t>，协议可按规定续签1年；考核分数低于90分的，协议终止，不再续签。</w:t>
      </w:r>
    </w:p>
    <w:p>
      <w:pPr>
        <w:pStyle w:val="13"/>
        <w:adjustRightInd w:val="0"/>
        <w:snapToGrid w:val="0"/>
        <w:spacing w:line="560" w:lineRule="exact"/>
        <w:ind w:firstLine="561"/>
        <w:rPr>
          <w:rFonts w:ascii="仿宋_GB2312" w:hAnsi="仿宋_GB2312" w:eastAsia="仿宋_GB2312" w:cs="仿宋_GB2312"/>
          <w:kern w:val="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附件：厦门市医保经办购买服务考核评分表</w:t>
      </w: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厦门市医保经办购买服务考核评分表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考核部门</w:t>
      </w:r>
    </w:p>
    <w:tbl>
      <w:tblPr>
        <w:tblStyle w:val="7"/>
        <w:tblW w:w="100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8"/>
        <w:gridCol w:w="979"/>
        <w:gridCol w:w="2540"/>
        <w:gridCol w:w="695"/>
        <w:gridCol w:w="4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考核类别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考核项目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考核内容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评分标准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一、队伍建设（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color w:val="000000"/>
              </w:rPr>
              <w:t>分）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left"/>
              <w:textAlignment w:val="center"/>
              <w:rPr>
                <w:rFonts w:ascii="仿宋_GB2312" w:eastAsia="仿宋_GB2312" w:cs="宋体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人员流失率管控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center"/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通过各种健全的管理办法有效地控制好团队成员的流失，使人员流失率不高于15%。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流失率计算方式：试用期后离职人数/总人数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_GB2312" w:eastAsia="仿宋_GB2312" w:cs="宋体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服务期限内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人员流失率高于15%的，每增加5个百分点，扣0.5分。扣至本考核项目不得分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协同配合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服从中心相关工作的安排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不服从工作安排1次扣1分，扣至本考核项目不得分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工作纪律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遵守医保中心的各项工作制度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每违规1例次扣1分，扣至本考核项目不得分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规章制度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建立并实行专门的招聘制度、纪律管理制度、系统管理制度、培训制度、考核制度。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每少一项制度扣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分。扣至本考核项目不得分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4" w:hRule="atLeast"/>
          <w:jc w:val="center"/>
        </w:trPr>
        <w:tc>
          <w:tcPr>
            <w:tcW w:w="11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二、服务质量（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60</w:t>
            </w:r>
            <w:r>
              <w:rPr>
                <w:rFonts w:hint="eastAsia" w:ascii="仿宋_GB2312" w:eastAsia="仿宋_GB2312"/>
                <w:color w:val="000000"/>
              </w:rPr>
              <w:t>分）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经办质量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按规定做好以下工作：1.前台收件、政策和业务咨询解释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等综合服务业务；2.在规定时限内完成医保业务经办工作；3.其他工作，如业务档案整理、现场应急处置以及后勤保障工作等。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30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center"/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</w:rPr>
              <w:t>不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按政务经办服务事项操作规范办理，出现差错，尚未造成基金流失，一例次扣1分；出现重大差错，导致基金流失的，一例次扣2分。发生差评投诉经查实为非恶意差评的，扣1分，被效能、行风等部门检查通报并经查实属工作人员主观原因造成的，一例次扣2分。未在规定时限内完成医保业务经办工作的，一例次扣2分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  <w:t>因系统原因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导致的超时服务不在该统计范围）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center"/>
              <w:rPr>
                <w:rFonts w:hint="eastAsia" w:ascii="仿宋_GB2312" w:eastAsia="仿宋_GB2312" w:hAnsiTheme="minorHAnsi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扣至本考核项目不得分。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信息保密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信息安全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每查实一次信息外泄，扣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000000"/>
              </w:rPr>
              <w:t>分</w:t>
            </w:r>
            <w:r>
              <w:rPr>
                <w:rFonts w:hint="eastAsia" w:ascii="仿宋_GB2312" w:eastAsia="仿宋_GB2312"/>
                <w:color w:val="000000"/>
                <w:lang w:eastAsia="zh-CN"/>
              </w:rPr>
              <w:t>。信息外泄造成重大不良影响的，扣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10分。</w:t>
            </w:r>
            <w:r>
              <w:rPr>
                <w:rFonts w:hint="eastAsia" w:ascii="仿宋_GB2312" w:eastAsia="仿宋_GB2312"/>
                <w:color w:val="000000"/>
              </w:rPr>
              <w:t>扣至本考核项目不得分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lang w:eastAsia="zh-CN"/>
              </w:rPr>
              <w:t>服务满意率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000000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lang w:eastAsia="zh-CN"/>
              </w:rPr>
              <w:t>参保人员对医保服务的满意度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eastAsia="仿宋_GB2312"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eastAsia="zh-CN"/>
              </w:rPr>
              <w:t>评价满意率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90%（含）以上的不扣分，90%以下的，每降低1%扣1分，扣至本考核项目不得分。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三、后勤保障（</w:t>
            </w:r>
            <w:r>
              <w:rPr>
                <w:rFonts w:hint="eastAsia" w:ascii="仿宋_GB2312" w:eastAsia="仿宋_GB2312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</w:rPr>
              <w:t>0分）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工作制服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根据</w:t>
            </w:r>
            <w:r>
              <w:rPr>
                <w:rFonts w:hint="eastAsia" w:ascii="仿宋_GB2312" w:eastAsia="仿宋_GB2312"/>
                <w:color w:val="000000"/>
                <w:lang w:eastAsia="zh-CN"/>
              </w:rPr>
              <w:t>工作需求</w:t>
            </w:r>
            <w:r>
              <w:rPr>
                <w:rFonts w:hint="eastAsia" w:ascii="仿宋_GB2312" w:eastAsia="仿宋_GB2312"/>
                <w:color w:val="000000"/>
              </w:rPr>
              <w:t>提供正常开展业务所需的工作制服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未在一个月内提供工作制服，一例次扣1分。扣至本考核项目不得分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办公设备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中标人应根据采购人的实际需求，在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20天</w:t>
            </w:r>
            <w:r>
              <w:rPr>
                <w:rFonts w:hint="eastAsia" w:ascii="仿宋_GB2312" w:eastAsia="仿宋_GB2312"/>
                <w:color w:val="000000"/>
              </w:rPr>
              <w:t>内提供正常开展业务所需的办公设备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未在规定时间内配备办公设备和耗材，一例次扣1分。扣至本考核项目不得分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维护保障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提供工作人员正常开展业务所需的经费、设备维护保障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cs="宋体" w:hAnsiTheme="minorHAns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</w:rPr>
              <w:t>出现一例次不配合，扣1分。扣至本考核项目不得分</w:t>
            </w:r>
          </w:p>
        </w:tc>
      </w:tr>
    </w:tbl>
    <w:p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考核组成员： 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监督人员：</w:t>
      </w:r>
    </w:p>
    <w:sectPr>
      <w:pgSz w:w="11906" w:h="16838"/>
      <w:pgMar w:top="127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7D"/>
    <w:rsid w:val="00010C92"/>
    <w:rsid w:val="000E0B7D"/>
    <w:rsid w:val="001D1808"/>
    <w:rsid w:val="001E7914"/>
    <w:rsid w:val="00213A3E"/>
    <w:rsid w:val="00216146"/>
    <w:rsid w:val="002614CF"/>
    <w:rsid w:val="002A655D"/>
    <w:rsid w:val="002D096F"/>
    <w:rsid w:val="002F7CB9"/>
    <w:rsid w:val="00306A48"/>
    <w:rsid w:val="003E43C1"/>
    <w:rsid w:val="003F2E24"/>
    <w:rsid w:val="004109AA"/>
    <w:rsid w:val="004C6B9E"/>
    <w:rsid w:val="005332D3"/>
    <w:rsid w:val="0053611B"/>
    <w:rsid w:val="0056567F"/>
    <w:rsid w:val="00590606"/>
    <w:rsid w:val="005C6136"/>
    <w:rsid w:val="005F29BF"/>
    <w:rsid w:val="006D7D00"/>
    <w:rsid w:val="006E180F"/>
    <w:rsid w:val="00726127"/>
    <w:rsid w:val="0074510D"/>
    <w:rsid w:val="00775A91"/>
    <w:rsid w:val="008319F7"/>
    <w:rsid w:val="008B510D"/>
    <w:rsid w:val="009436A1"/>
    <w:rsid w:val="009B00B1"/>
    <w:rsid w:val="00A7589A"/>
    <w:rsid w:val="00AC6950"/>
    <w:rsid w:val="00B332EF"/>
    <w:rsid w:val="00B67CAD"/>
    <w:rsid w:val="00BB508B"/>
    <w:rsid w:val="00BF0138"/>
    <w:rsid w:val="00C13AFB"/>
    <w:rsid w:val="00C36ED6"/>
    <w:rsid w:val="00C50A21"/>
    <w:rsid w:val="00CA2DEC"/>
    <w:rsid w:val="00D078F0"/>
    <w:rsid w:val="00D63C18"/>
    <w:rsid w:val="00DA52BD"/>
    <w:rsid w:val="00DB393F"/>
    <w:rsid w:val="00E04D0E"/>
    <w:rsid w:val="00E05BA2"/>
    <w:rsid w:val="00E12C91"/>
    <w:rsid w:val="00E16535"/>
    <w:rsid w:val="00EB25BD"/>
    <w:rsid w:val="00ED02B5"/>
    <w:rsid w:val="00EF36FC"/>
    <w:rsid w:val="00F35E55"/>
    <w:rsid w:val="00F72900"/>
    <w:rsid w:val="00FC1B9B"/>
    <w:rsid w:val="00FC69E5"/>
    <w:rsid w:val="00FD3230"/>
    <w:rsid w:val="00FE58AE"/>
    <w:rsid w:val="018E3FEE"/>
    <w:rsid w:val="025A36EB"/>
    <w:rsid w:val="028548C9"/>
    <w:rsid w:val="03233B7E"/>
    <w:rsid w:val="04FF105F"/>
    <w:rsid w:val="05707292"/>
    <w:rsid w:val="057B5547"/>
    <w:rsid w:val="059F3637"/>
    <w:rsid w:val="05B65DF2"/>
    <w:rsid w:val="070E699B"/>
    <w:rsid w:val="0778095A"/>
    <w:rsid w:val="08B60CA1"/>
    <w:rsid w:val="099555FE"/>
    <w:rsid w:val="09A4664B"/>
    <w:rsid w:val="0B211D8E"/>
    <w:rsid w:val="0CE506A5"/>
    <w:rsid w:val="0E4C79E9"/>
    <w:rsid w:val="0E8F2FB9"/>
    <w:rsid w:val="0F16357A"/>
    <w:rsid w:val="0FFBD120"/>
    <w:rsid w:val="10B27DC3"/>
    <w:rsid w:val="1228409B"/>
    <w:rsid w:val="125523E2"/>
    <w:rsid w:val="126575E0"/>
    <w:rsid w:val="14636C44"/>
    <w:rsid w:val="16BD5FAA"/>
    <w:rsid w:val="16D26307"/>
    <w:rsid w:val="173A6CEE"/>
    <w:rsid w:val="1C252009"/>
    <w:rsid w:val="1C4E2B69"/>
    <w:rsid w:val="1CE97819"/>
    <w:rsid w:val="1D58353C"/>
    <w:rsid w:val="1D660C78"/>
    <w:rsid w:val="1EAA4844"/>
    <w:rsid w:val="1F2045DF"/>
    <w:rsid w:val="1F767880"/>
    <w:rsid w:val="211C570F"/>
    <w:rsid w:val="22135AD8"/>
    <w:rsid w:val="24B85BBA"/>
    <w:rsid w:val="250B4FCD"/>
    <w:rsid w:val="255A4FE3"/>
    <w:rsid w:val="26261AD7"/>
    <w:rsid w:val="27D03384"/>
    <w:rsid w:val="27FF8711"/>
    <w:rsid w:val="28A91574"/>
    <w:rsid w:val="29F367D9"/>
    <w:rsid w:val="2A641761"/>
    <w:rsid w:val="2A8A2E69"/>
    <w:rsid w:val="2AC86D1B"/>
    <w:rsid w:val="2BC318E1"/>
    <w:rsid w:val="2CB94AA5"/>
    <w:rsid w:val="2DC80952"/>
    <w:rsid w:val="2E693970"/>
    <w:rsid w:val="2EC714AD"/>
    <w:rsid w:val="32A516B7"/>
    <w:rsid w:val="333C4869"/>
    <w:rsid w:val="33FF5528"/>
    <w:rsid w:val="34171A78"/>
    <w:rsid w:val="36754EB8"/>
    <w:rsid w:val="37E7037B"/>
    <w:rsid w:val="386E527F"/>
    <w:rsid w:val="39D1514A"/>
    <w:rsid w:val="3AE029F9"/>
    <w:rsid w:val="3B2212C5"/>
    <w:rsid w:val="3C7650EF"/>
    <w:rsid w:val="448C51E3"/>
    <w:rsid w:val="45EE428A"/>
    <w:rsid w:val="461A72E7"/>
    <w:rsid w:val="46881DB8"/>
    <w:rsid w:val="4B4B4D59"/>
    <w:rsid w:val="4B525DCA"/>
    <w:rsid w:val="4BA5299F"/>
    <w:rsid w:val="4C9A761A"/>
    <w:rsid w:val="4CAA7AF7"/>
    <w:rsid w:val="4CCF0AE9"/>
    <w:rsid w:val="4CD6673D"/>
    <w:rsid w:val="4CE60462"/>
    <w:rsid w:val="4D367184"/>
    <w:rsid w:val="4E2677C5"/>
    <w:rsid w:val="4FA67BE0"/>
    <w:rsid w:val="4FF956B4"/>
    <w:rsid w:val="50DD4EF0"/>
    <w:rsid w:val="524B6A93"/>
    <w:rsid w:val="52C76D40"/>
    <w:rsid w:val="53FE4184"/>
    <w:rsid w:val="55BD339E"/>
    <w:rsid w:val="5661311E"/>
    <w:rsid w:val="567D021D"/>
    <w:rsid w:val="56B5295E"/>
    <w:rsid w:val="5B276FEA"/>
    <w:rsid w:val="5CAB38F0"/>
    <w:rsid w:val="5EE70131"/>
    <w:rsid w:val="5EFFC219"/>
    <w:rsid w:val="5FBB6693"/>
    <w:rsid w:val="60CB65D9"/>
    <w:rsid w:val="61C11A23"/>
    <w:rsid w:val="62870CA0"/>
    <w:rsid w:val="64355B5F"/>
    <w:rsid w:val="64A33210"/>
    <w:rsid w:val="64EFDA6E"/>
    <w:rsid w:val="67AD748F"/>
    <w:rsid w:val="67F806DF"/>
    <w:rsid w:val="6811561B"/>
    <w:rsid w:val="682F5FFA"/>
    <w:rsid w:val="689F1B6B"/>
    <w:rsid w:val="697C72A9"/>
    <w:rsid w:val="6983528E"/>
    <w:rsid w:val="6BBA2BAC"/>
    <w:rsid w:val="6BD8425D"/>
    <w:rsid w:val="70B034C0"/>
    <w:rsid w:val="710811D6"/>
    <w:rsid w:val="712E5D2E"/>
    <w:rsid w:val="731F79F7"/>
    <w:rsid w:val="76396217"/>
    <w:rsid w:val="76AE79BF"/>
    <w:rsid w:val="788A038D"/>
    <w:rsid w:val="78F14398"/>
    <w:rsid w:val="79B770A3"/>
    <w:rsid w:val="7B145CD1"/>
    <w:rsid w:val="7C240DB7"/>
    <w:rsid w:val="7C300AA5"/>
    <w:rsid w:val="7ED12BAD"/>
    <w:rsid w:val="7F7B2984"/>
    <w:rsid w:val="7FD81F49"/>
    <w:rsid w:val="7FEF8A24"/>
    <w:rsid w:val="7FF1F483"/>
    <w:rsid w:val="DF0B36F6"/>
    <w:rsid w:val="EF3FB7D3"/>
    <w:rsid w:val="F7DD3B95"/>
    <w:rsid w:val="FFD3E8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rPr>
      <w:rFonts w:ascii="Times New Roman" w:hAnsi="Times New Roman" w:eastAsia="宋体" w:cs="Times New Roman"/>
      <w:color w:val="FF0000"/>
      <w:szCs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link w:val="12"/>
    <w:qFormat/>
    <w:uiPriority w:val="0"/>
    <w:pPr>
      <w:spacing w:after="120"/>
      <w:ind w:firstLine="420" w:firstLineChars="100"/>
    </w:p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qFormat/>
    <w:uiPriority w:val="0"/>
    <w:rPr>
      <w:rFonts w:ascii="Times New Roman" w:hAnsi="Times New Roman" w:eastAsia="宋体" w:cs="Times New Roman"/>
      <w:color w:val="FF0000"/>
      <w:szCs w:val="24"/>
    </w:rPr>
  </w:style>
  <w:style w:type="character" w:customStyle="1" w:styleId="12">
    <w:name w:val="正文首行缩进 Char"/>
    <w:basedOn w:val="11"/>
    <w:link w:val="6"/>
    <w:qFormat/>
    <w:uiPriority w:val="0"/>
  </w:style>
  <w:style w:type="paragraph" w:customStyle="1" w:styleId="13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244</Words>
  <Characters>1396</Characters>
  <Lines>11</Lines>
  <Paragraphs>3</Paragraphs>
  <TotalTime>48</TotalTime>
  <ScaleCrop>false</ScaleCrop>
  <LinksUpToDate>false</LinksUpToDate>
  <CharactersWithSpaces>1637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2021-06-02T07:49:00Z</dcterms:created>
  <dc:creator>陈卓颖</dc:creator>
  <cp:lastModifiedBy>y</cp:lastModifiedBy>
  <cp:lastPrinted>2023-06-07T09:32:00Z</cp:lastPrinted>
  <dcterms:modified xsi:type="dcterms:W3CDTF">2025-07-15T14:33:56Z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