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医保经办购买服务(二次)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CGXM-2025-350201-01151[2025]00491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[350201]wx[CS]2025007-1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厦门市医疗保障中心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厦门市医疗保障中心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医保经办购买服务(二次)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厦门万翔招标有限公司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医保经办购买服务(二次)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CGXM-2025-350201-01151[2025]00491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[350201]wx[CS]2025007-1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1,050,700.00</w:t>
      </w:r>
    </w:p>
    <w:p>
      <w:pPr>
        <w:pStyle w:val="null3"/>
        <w:jc w:val="left"/>
      </w:pPr>
      <w:r>
        <w:rPr>
          <w:rFonts w:ascii="仿宋_GB2312" w:hAnsi="仿宋_GB2312" w:cs="仿宋_GB2312" w:eastAsia="仿宋_GB2312"/>
        </w:rPr>
        <w:t>采购包最高限价（元）: 1,050,700.00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医保经办购买服务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1,050,700.00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医保经办购买服务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医保经办购买服务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医保经办购买服务</w:t>
            </w:r>
          </w:p>
        </w:tc>
        <w:tc>
          <w:tcPr>
            <w:tcW w:type="dxa" w:w="2076"/>
          </w:tcPr>
          <w:p>
            <w:pPr>
              <w:pStyle w:val="null3"/>
              <w:jc w:val="left"/>
            </w:pPr>
            <w:r>
              <w:rPr>
                <w:rFonts w:ascii="仿宋_GB2312" w:hAnsi="仿宋_GB2312" w:cs="仿宋_GB2312" w:eastAsia="仿宋_GB2312"/>
              </w:rPr>
              <w:t>医保经办购买服务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1,050,700.00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w:t>
            </w:r>
          </w:p>
        </w:tc>
      </w:tr>
      <w:tr>
        <w:tc>
          <w:tcPr>
            <w:tcW w:type="dxa" w:w="3692"/>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1、信用信息查询渠道：磋商小组通过“信用中国”网站（www.creditchina.gov.cn）、中国政府采购网（www.ccgp.gov.cn）、“信用厦门”网站（credit.xm.gov.cn）查询所有供应商的信用信息。 2、截止时点：查询供应商磋商截止当天前三年内的信用信息。 3、查询记录和证据留存方式：磋商小组将查询结果网页打印后随评标报告一并存档。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5、供应商无需提供信用信息查询结果。若供应商自行提供查询结果的，仍以磋商小组人员查询结果为准。</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厦门市医疗保障中心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福建省厦门市思明区湖滨北路67号7号楼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0592-7703635</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厦门市湖里区机场北路476号4楼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0592-5730289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w:t>
                  </w:r>
                </w:p>
              </w:tc>
            </w:tr>
            <w:tr>
              <w:tc>
                <w:tcPr>
                  <w:tcW w:type="dxa" w:w="1135"/>
                </w:tcPr>
                <w:p>
                  <w:pPr>
                    <w:pStyle w:val="null3"/>
                    <w:jc w:val="left"/>
                  </w:pPr>
                  <w:r>
                    <w:rPr>
                      <w:rFonts w:ascii="仿宋_GB2312" w:hAnsi="仿宋_GB2312" w:cs="仿宋_GB2312" w:eastAsia="仿宋_GB2312"/>
                    </w:rPr>
                    <w:t>信用记录要求（采购文件其他地方要求与本条款要求不一致的，以本条款要求为准）</w:t>
                  </w:r>
                </w:p>
              </w:tc>
              <w:tc>
                <w:tcPr>
                  <w:tcW w:type="dxa" w:w="1418"/>
                </w:tcPr>
                <w:p>
                  <w:pPr>
                    <w:pStyle w:val="null3"/>
                    <w:jc w:val="left"/>
                  </w:pPr>
                  <w:r>
                    <w:rPr>
                      <w:rFonts w:ascii="仿宋_GB2312" w:hAnsi="仿宋_GB2312" w:cs="仿宋_GB2312" w:eastAsia="仿宋_GB2312"/>
                    </w:rPr>
                    <w:t>1、信用信息查询渠道：磋商小组通过“信用中国”网站（www.creditchina.gov.cn）、中国政府采购网（www.ccgp.gov.cn）、“信用厦门”网站（credit.xm.gov.cn）查询所有供应商的信用信息。 2、截止时点：查询供应商磋商截止当天前三年内的信用信息。 3、查询记录和证据留存方式：磋商小组将查询结果网页打印后随评标报告一并存档。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5、供应商无需提供信用信息查询结果。若供应商自行提供查询结果的，仍以磋商小组人员查询结果为准。</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代理服务费收费标准：成交金额(万元)费率；[0―100]1.5%；（100－500]0.8%；（ 注：1、代理服务费的收取按差额定率累进法计算,由成交供应商支付。 2、成交供应商以转账或汇款方式提交。 3、成交供应商为中小企业的，其代理服务费按照上述服务收费标准下浮10%进行支付。 4、账户信息： 开户名：厦门万翔招标有限公司 。开户行：建行厦门自贸试验区航空港支行 。账号：35101570201052504219 。5、服务费事宜联系人：陈小姐0592-5703367。6、因本项目为可延续签订合同期限为1年的合同，原合同与延续合同的期限累计为20个月，因此代理服务费测算基数为20个月的成交金额。（若后续未续签，成交供应商可以申请退回对应部分的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供应商及时提前办理CA。（3）不同供应商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采购文件第五章所述内容与其它部分的条款发生理解冲突，则以第五章所述内容为准；如采购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单位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成交、成交的”。监管部门将严格按照上述法律规定，加强提供虚假材料谋取成交的违法行为的执法力度。相关行政处罚案件，供应商可登陆中国政府采购网的“政府采购严重违法失信行为记录名单”查询，望引以为戒。</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采购文件要求且最后报价最低的为评审基准价，价格得分=（评审基准价/供应商最后报价）×10。最低报价不是成交的唯一依据。因落实政府采购政策进行价格调整的，以调整后的价格计算评审基准价和最后报价。</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4153"/>
          </w:tcPr>
          <w:p>
            <w:pPr>
              <w:pStyle w:val="null3"/>
              <w:jc w:val="left"/>
            </w:pPr>
            <w:r>
              <w:rPr>
                <w:rFonts w:ascii="仿宋_GB2312" w:hAnsi="仿宋_GB2312" w:cs="仿宋_GB2312" w:eastAsia="仿宋_GB2312"/>
              </w:rPr>
              <w:t>1、对小、微企业报价给予 20%的扣除。2、监狱企业视同小型、微型企业，评审中价格扣除按照小、微企业的扣除比例执行。 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4153"/>
          </w:tcPr>
          <w:p>
            <w:pPr>
              <w:pStyle w:val="null3"/>
              <w:jc w:val="left"/>
            </w:pPr>
            <w:r>
              <w:rPr>
                <w:rFonts w:ascii="仿宋_GB2312" w:hAnsi="仿宋_GB2312" w:cs="仿宋_GB2312" w:eastAsia="仿宋_GB2312"/>
              </w:rPr>
              <w:t>1.本项目接受联合体投标且供应商以联合体形式参加投标响应，（1）本项目接受大中型企业与小微企业组成联合体投标，联合体协议约定小微企业的合同份额占到合同总金额 30 %以上的，对联合体的报价给予 6%的扣除。 （2）若残疾人福利性单位与其他组织组成联合体投标响应，联合体协议约定残疾人福利性单位的合同份额占到合同总金额 30%以上的，对联合体的报价给予 6%的扣除。（3）若监狱企业与其他组织组成联合体投标，联合体协议约定监狱企业的合同份额占合同总金额 30 %以上的，对联合体的报价给予6%的扣除。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所提供的重点、难点分析进行评价：①有针对本项目提供重点、难点分析的得2.67分；②在满足①的基础上，重点、难点分析全面、具体，包含解决措施，且有利于本项目顺利实施的得3分；③未提供或内容不符合项目需求的得0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为本项目制定的整体服务方案进行评价：①有提供整体服务方案的2.67分；②在满足①的基础上，方案至少包含：总体服务目标、组织机构设置、职责划分、服务流程、重难点分析、人员管理方案等，整体方案满足日常服务要求的，方案详细、具体的，得3分；③未提供方案或者方案不可行或不符合项目需求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保密方案进行评价：①有提供保密方案能基本满足项目实施的得2.67分；②在满足①的基础上，方案中内容包括但不限于：保密制度、保密执行方式等，方案详细、具体有针对性的得3分；③未提供方案或方案不满足以上要求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特殊情况应急处理方案进行评价：①有提供突发应急方案能基本满足项目实施的得2.67分；②在满足①的基础上，方案中内容包括但不限于：可预见的突发情况、相应的操作规程及措施，方案有针对性且有利于及时解决突发应急事件得3分；③未提供方案或方案不满足以上要求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档案管理办法进行评价：①有提供档案管理办法能基本满足项目实施的得2.67分；②在满足①的基础上，内容包括但不限于：日常服务记录档案、档案分类、档案存放等，方案详细、具体有针对性的得3分；③未提供方案或方案不满足以上要求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应根据本项目实际情况和服务特点，制定特定的相关员工管理及绩效考核方案（包括但不限于员工管理制度、人员绩效考核办法等）进行评价：①方案包含以上内容的得2.67分；②在①的基础上，方案内容阐述完整，制度、考核办法详细具体、有针对性，完全满足项目实施要求的得3分；③未提供方案或方案不满足以上要求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实际情况和服务特点，制定特定的相关人员培训方案进行评价：①有提供人员培训方案能基本满足项目实施的得2.67分；②方案中内容包括但不限于：培训目标、窗口服务流程、医保政策内容等，且符合本项目的服务特点和项目需求得3分；③未提供方案或方案不满足以上要求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实际情况和服务特点，制定特定的相关后勤保障方案（包括但不限于日常办公用品采购及供应保障、应急人员调度、岗位招聘方案等）进行评价：①方案包含以上内容的得2.67分；②在①的基础上，方案内容阐述完整，详细、具体，完全满足项目实施要求的得3分；③未提供方案或方案不满足以上要求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与采购人的沟通制度、处理采购人投诉、客服满意度调查方案进行评价：①方案包含以上内容的得2.67分；②在①的基础上，方案内容阐述完整，各部分内容详细具体、有针对性，方案有利于项目实施的得3分；③未提供或提供的方案不符合本项目要求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供应商有对本项目提供优化服务（包含但不限于医保相关业务电子档案整理服务、提供年度运行报告服务等）建议进行评价：每提供一项优化服务实施建议的得1分，满分3分。未提供建议的不得分。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项目负责人进行评价：①具有全日制本科学历的得1分；②具有研究生学历的得2分；③在满足①或②的基础上近3年有参与过医保业务经办服务工作经验的加1分，满分3分。注：供应商须提供学历证书扫描件、工作经验证明材料（包括但不限于参与的项目合作协议、工作履历表）及供应商为其缴纳的磋商截止时间前六个月（不含磋商截止时间当月，磋商截止当月新成立的企业，尚未缴纳社保的，提供说明，视为社保资料符合要求）内任意一个月供应商为其缴纳的社保缴纳证明，未按上述要求提供证明材料或上述要求不能满足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不少于5名窗口服务储备人员（不含项目负责人）进行评价：①具有全日制本科及以上学历的得1分；②在满足①的基础上具有2年及以上医疗（商业医疗保险或基本医疗保险或大病医疗保险）费用报销结算工作经验的得3分。注：供应商须提供学历证书扫描件、工作经验证明材料（包括但不限于工作履历表）及磋商截止时间前六个月（不含磋商截止时间当月，磋商截止当月新成立的企业，尚未缴纳社保的，提供说明，视为社保资料符合要求）内任意一个月供应商为其缴纳的社保缴纳证明，未按上述要求提供证明材料或上述要求不能满足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须拟为本项目配备不少于5名的技术支撑人员（不含项目负责人）进行评价：具有全日制本科及以上学历或具有中级及以上（经济、会计、计算机类）技术职称证书的得3分。注：供应商须提供有效证书扫描件及磋商截止时间前六个月（不含磋商截止时间当月，磋商截止当月新成立的企业，尚未缴纳社保的，提供说明，视为社保资料符合要求）内任意一个月供应商为其缴纳的社保缴纳证明，未按上述要求提供证明材料或上述要求不能满足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电脑设备进行评价：在满足采购文件要求“至少配备15台”的基础上，①提供备用电脑占比达20%-40%（含本数）的得1分；②提供备用电脑占比达50%以上的得2分；③提供备用电脑占比达60%及以上的得3分。 注：1、若为自有设备须提供购置发票有效扫描件作为佐证材料；若为租赁设备的，须提供租赁合同（租赁期须涵盖项目服务期）及租赁费用发票有效扫描件。未按上述要求提供证明材料或上述要求不能满足的不得分。 2、备用电脑占比以15台为基准。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打印机设备进行评价：在满足采购文件要求“为本项目配备10台打印机设备”的基础上，①提供备用打印机设备占比达20%-30%（含本数）的得1分；②提供备用打印机设备占比达40%的得2分；③提供备用打印机设备占比达50%及以上的得3分。 注：1、若为自有设备须提供购置发票有效扫描件作为佐证材料；若为租赁设备的，须提供租赁合同（租赁期须涵盖项目服务期）及租赁费用发票有效扫描件。未按上述要求提供证明材料或上述要求不能满足的不得分。 2、备用打印机设备占比以10台为基准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用于开展服务内容的软硬件均应符合采购人要求并具备合法使用手续，计算机配套操作系统、办公软件等软件均应为正版软件，并在合同签订之日起20日内提供到位的得3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医保业务提供的知识库辅助信息查询系统进行评价：系统应包括但不限于疾病目录、药品目录、诊疗项目目录等，并可实现在线详细信息查询功能的得3分。供应商须提供知识库查询系统功能性的截图证明文件予以佐证，佐证材料需清晰体现指标并标注出对应内容，否则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供应商承诺成交后严格遵守采购人的考核方案执行的得3分。供应商须提供书面承诺（格式自拟）并加盖单位公章，否则不得分。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供应商承诺成交后为本项目的服务人员提供统一着装的得3分。供应商须提供书面承诺（格式自拟）并加盖单位公章，否则不得分。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供应商承诺成交后在采购人指定的地点设立联合办公服务场所的得3分。供应商须提供书面承诺（格式自拟）并加盖单位公章，否则不得分。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供应商承诺成交后按采购人要求在指定地点设置服务窗口的得2分。供应商须提供书面承诺（格式自拟）并加盖单位公章，否则不得分。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供应商承诺本项目的服务人员不得做出损害采购人社会形象的言行的得3分。供应商须提供书面承诺（格式自拟）并加盖单位公章，否则不得分。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投标人或其总公司自2021年1月1日至磋商当日获得国家部委行政主管部门或国家质量测评机构颁发的奖项的，得1分，须提供相关证明材料，否则不得分。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采购人可随时对成交供应商薪资发放情况进行核实，一经发现存在克扣服务人员工资及福利或者拖欠工资及福利问题，将按照相关要求及法律规定对成交供应商相关责任人严肃查处的得3分。供应商须对此提供书面承诺（格式自拟）并加盖单位公章，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供应商承诺成交后为全体拟投入的服务团队购买团体意外险及雇主责任险（保险期至少包含项目服务期限）的得3分，供应商须对此提供书面承诺（格式自拟）并加盖单位公章，否则不得分。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供应商承诺服务人员离岗时，应按采购人要求做好工作交接，因服务人员未做好工作交接的造成的直接损失，应承担追偿责任的得3分。供应商须对此提供书面承诺（格式自拟）并加盖单位公章，否则不得分。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为本项目配备的团队成员若不符合采购文件及响应文件的要求，采购人有权提出更换，成交供应商必须无条件予以配合的得3分。供应商须对此提供书面承诺（格式自拟）并加盖单位公章，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IT系统维护人员（不包含在服务团队成员）进行评价：人数不少于3名（软件相关专业类2名+计算机相关专业类1名）的得3分。注：供应商须提供人员配备表、学历证书扫描件及磋商截止时间前六个月（不含磋商截止时间当月，磋商截止当月新成立的企业，尚未缴纳社保的，提供说明，视为社保资料符合要求）内任意一个月供应商为其缴纳的社保缴纳证明，并加盖供应商公章。未按上述要求提供证明材料或上述要求不能满足的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供应商承诺在满足采购文件要求“合同签订后20日内服务人员可整合全部到位”的基础上，每提前2日加1分，满分3分。供应商须提供书面承诺（格式自拟）并加盖单位公章，否则不得分。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未经采购人同意不得随意更换上岗服务人员，确需调整的须经采购人同意，调整的服务人员标准不得低于响应文件承诺的人员要求的得3分。供应商须提供书面承诺（格式自拟）并加盖单位公章，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服务满意度评价：自2020年1月1日（以证明落款时间为准）至磋商截止时间，供应商参与医保服务相关项目业绩获得业主单位的好评，提供一个项目业主好评证明材料的得3分，满分3分。 注：供应商须提供业主单位盖章的好评证明文件予以佐证。</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★8.5本项目的最高限价为人民币105.07万元。供应商的响应报价不得超过该最高限价，否则将被视为无效响应。</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★11.1.3 成交供应商须至少保证合同金额的95%用于员工工资、保险费、福利费、培训经费、办公用品及耗材费用、误餐补贴、人员培训、差旅费、工作制服费用、工会经费、意外险及雇主责任险费用等，供应商需对以上内容作出书面承诺（格式自拟）</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11.1.6为保证项目可持续运作，成交公司应设立专户，专款专用，医保中心并对成交公司的服务费使用效率情况进行监督。合同期满，医保中心将聘请有资质的会计师事务所，对成交公司的项目费用使用情况进行审计，确保按规定使用资金，供应商需对以上内容作出书面承诺（格式自拟）。</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本项目采购标的：医保经办购买服务</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0"/>
          <w:b/>
        </w:rPr>
        <w:t>1.工作内容</w:t>
      </w:r>
    </w:p>
    <w:p>
      <w:pPr>
        <w:pStyle w:val="null3"/>
        <w:ind w:firstLine="402"/>
        <w:jc w:val="both"/>
      </w:pPr>
      <w:r>
        <w:rPr>
          <w:rFonts w:ascii="仿宋_GB2312" w:hAnsi="仿宋_GB2312" w:cs="仿宋_GB2312" w:eastAsia="仿宋_GB2312"/>
          <w:sz w:val="20"/>
          <w:b/>
        </w:rPr>
        <w:t>承接单位按经办服务要求，需在服务期限内做好以下工作</w:t>
      </w:r>
      <w:r>
        <w:rPr>
          <w:rFonts w:ascii="仿宋_GB2312" w:hAnsi="仿宋_GB2312" w:cs="仿宋_GB2312" w:eastAsia="仿宋_GB2312"/>
          <w:sz w:val="20"/>
          <w:b/>
        </w:rPr>
        <w:t>,包括但不限于以下三项：一是前台收件、政策和业务咨询解释等综合服务业务；二是在规定时限内配合完成医保业务经办工作；三是其他工作，如业务档案整理、现场应急处置以及医保前台业务相关的一般信访处理、后勤保障工作等。其他工作由医保中心统一安排。</w:t>
      </w:r>
    </w:p>
    <w:p>
      <w:pPr>
        <w:pStyle w:val="null3"/>
        <w:ind w:firstLine="402"/>
        <w:jc w:val="both"/>
      </w:pPr>
      <w:r>
        <w:rPr>
          <w:rFonts w:ascii="仿宋_GB2312" w:hAnsi="仿宋_GB2312" w:cs="仿宋_GB2312" w:eastAsia="仿宋_GB2312"/>
          <w:sz w:val="20"/>
          <w:b/>
        </w:rPr>
        <w:t>2.服务要求</w:t>
      </w:r>
    </w:p>
    <w:p>
      <w:pPr>
        <w:pStyle w:val="null3"/>
        <w:ind w:firstLine="402"/>
        <w:jc w:val="both"/>
      </w:pPr>
      <w:r>
        <w:rPr>
          <w:rFonts w:ascii="仿宋_GB2312" w:hAnsi="仿宋_GB2312" w:cs="仿宋_GB2312" w:eastAsia="仿宋_GB2312"/>
          <w:sz w:val="20"/>
          <w:b/>
        </w:rPr>
        <w:t>2.1</w:t>
      </w:r>
      <w:r>
        <w:rPr>
          <w:rFonts w:ascii="仿宋_GB2312" w:hAnsi="仿宋_GB2312" w:cs="仿宋_GB2312" w:eastAsia="仿宋_GB2312"/>
          <w:sz w:val="20"/>
          <w:b/>
        </w:rPr>
        <w:t>平均每月完成医保经办工作约</w:t>
      </w:r>
      <w:r>
        <w:rPr>
          <w:rFonts w:ascii="仿宋_GB2312" w:hAnsi="仿宋_GB2312" w:cs="仿宋_GB2312" w:eastAsia="仿宋_GB2312"/>
          <w:sz w:val="20"/>
          <w:b/>
        </w:rPr>
        <w:t>5300件，其中包含医疗费用报销、生育津贴支付、异地就医备案业务、转移接续手续办理、参保人员个人账户一次性支取、职工在职转退休、基本医疗保险家庭共济账户办理等医保经办事项的前台收件、经办工作。平均每月至少需完成叫号量约3900、咨询量约5300。（具体工作量以实际为准）</w:t>
      </w:r>
    </w:p>
    <w:p>
      <w:pPr>
        <w:pStyle w:val="null3"/>
        <w:ind w:firstLine="402"/>
        <w:jc w:val="both"/>
      </w:pPr>
      <w:r>
        <w:rPr>
          <w:rFonts w:ascii="仿宋_GB2312" w:hAnsi="仿宋_GB2312" w:cs="仿宋_GB2312" w:eastAsia="仿宋_GB2312"/>
          <w:sz w:val="20"/>
          <w:b/>
        </w:rPr>
        <w:t>需在规定时限内，严格按照各类服务事项操作规范、经办要求等规定完成医保业务经办工作，提供无差错、高质量的医保服务，并接受效能、行风、政务服务等相关部门及业主和群众的监督检查。</w:t>
      </w:r>
    </w:p>
    <w:p>
      <w:pPr>
        <w:pStyle w:val="null3"/>
        <w:ind w:firstLine="402"/>
        <w:jc w:val="both"/>
      </w:pPr>
      <w:r>
        <w:rPr>
          <w:rFonts w:ascii="仿宋_GB2312" w:hAnsi="仿宋_GB2312" w:cs="仿宋_GB2312" w:eastAsia="仿宋_GB2312"/>
          <w:sz w:val="20"/>
          <w:b/>
        </w:rPr>
        <w:t>2.2服务团队成员总体要求：</w:t>
      </w:r>
    </w:p>
    <w:p>
      <w:pPr>
        <w:pStyle w:val="null3"/>
        <w:ind w:firstLine="402"/>
        <w:jc w:val="both"/>
      </w:pPr>
      <w:r>
        <w:rPr>
          <w:rFonts w:ascii="仿宋_GB2312" w:hAnsi="仿宋_GB2312" w:cs="仿宋_GB2312" w:eastAsia="仿宋_GB2312"/>
          <w:sz w:val="20"/>
          <w:b/>
        </w:rPr>
        <w:t>2.2.1岗位设置：至少包含项目负责人、项目窗口服务人员、技术支撑人员、窗口服务储备人员、IT系统维护人员</w:t>
      </w:r>
      <w:r>
        <w:rPr>
          <w:rFonts w:ascii="仿宋_GB2312" w:hAnsi="仿宋_GB2312" w:cs="仿宋_GB2312" w:eastAsia="仿宋_GB2312"/>
          <w:sz w:val="20"/>
          <w:b/>
        </w:rPr>
        <w:t>；</w:t>
      </w:r>
    </w:p>
    <w:p>
      <w:pPr>
        <w:pStyle w:val="null3"/>
        <w:ind w:firstLine="402"/>
        <w:jc w:val="both"/>
      </w:pPr>
      <w:r>
        <w:rPr>
          <w:rFonts w:ascii="仿宋_GB2312" w:hAnsi="仿宋_GB2312" w:cs="仿宋_GB2312" w:eastAsia="仿宋_GB2312"/>
          <w:sz w:val="20"/>
          <w:b/>
        </w:rPr>
        <w:t>2.2.2学历条件：本科及以上学历的服务人员，医、技、药、护等医学相关专业及经济、会计、计算机等专业优先；</w:t>
      </w:r>
    </w:p>
    <w:p>
      <w:pPr>
        <w:pStyle w:val="null3"/>
        <w:ind w:firstLine="402"/>
        <w:jc w:val="both"/>
      </w:pPr>
      <w:r>
        <w:rPr>
          <w:rFonts w:ascii="仿宋_GB2312" w:hAnsi="仿宋_GB2312" w:cs="仿宋_GB2312" w:eastAsia="仿宋_GB2312"/>
          <w:sz w:val="20"/>
          <w:b/>
        </w:rPr>
        <w:t>2.2.3身体健康，无传染性疾病；</w:t>
      </w:r>
    </w:p>
    <w:p>
      <w:pPr>
        <w:pStyle w:val="null3"/>
        <w:ind w:firstLine="402"/>
        <w:jc w:val="both"/>
      </w:pPr>
      <w:r>
        <w:rPr>
          <w:rFonts w:ascii="仿宋_GB2312" w:hAnsi="仿宋_GB2312" w:cs="仿宋_GB2312" w:eastAsia="仿宋_GB2312"/>
          <w:sz w:val="20"/>
          <w:b/>
        </w:rPr>
        <w:t>2.2.4无违法犯罪记录，品行端正，具备良好的职业道德；</w:t>
      </w:r>
    </w:p>
    <w:p>
      <w:pPr>
        <w:pStyle w:val="null3"/>
        <w:ind w:firstLine="402"/>
        <w:jc w:val="both"/>
      </w:pPr>
      <w:r>
        <w:rPr>
          <w:rFonts w:ascii="仿宋_GB2312" w:hAnsi="仿宋_GB2312" w:cs="仿宋_GB2312" w:eastAsia="仿宋_GB2312"/>
          <w:sz w:val="20"/>
          <w:b/>
        </w:rPr>
        <w:t>2.2.5具有政治觉悟和责任感；</w:t>
      </w:r>
    </w:p>
    <w:p>
      <w:pPr>
        <w:pStyle w:val="null3"/>
        <w:ind w:firstLine="402"/>
        <w:jc w:val="both"/>
      </w:pPr>
      <w:r>
        <w:rPr>
          <w:rFonts w:ascii="仿宋_GB2312" w:hAnsi="仿宋_GB2312" w:cs="仿宋_GB2312" w:eastAsia="仿宋_GB2312"/>
          <w:sz w:val="20"/>
          <w:b/>
        </w:rPr>
        <w:t>2.2.6了解基本医保政策；</w:t>
      </w:r>
    </w:p>
    <w:p>
      <w:pPr>
        <w:pStyle w:val="null3"/>
        <w:ind w:firstLine="402"/>
        <w:jc w:val="both"/>
      </w:pPr>
      <w:r>
        <w:rPr>
          <w:rFonts w:ascii="仿宋_GB2312" w:hAnsi="仿宋_GB2312" w:cs="仿宋_GB2312" w:eastAsia="仿宋_GB2312"/>
          <w:sz w:val="20"/>
          <w:b/>
        </w:rPr>
        <w:t>2.2.7团队人员需具备相关工作经验。</w:t>
      </w:r>
    </w:p>
    <w:p>
      <w:pPr>
        <w:pStyle w:val="null3"/>
        <w:ind w:firstLine="402"/>
        <w:jc w:val="both"/>
      </w:pPr>
      <w:r>
        <w:rPr>
          <w:rFonts w:ascii="仿宋_GB2312" w:hAnsi="仿宋_GB2312" w:cs="仿宋_GB2312" w:eastAsia="仿宋_GB2312"/>
          <w:sz w:val="20"/>
          <w:b/>
        </w:rPr>
        <w:t>2.3管理要求</w:t>
      </w:r>
    </w:p>
    <w:p>
      <w:pPr>
        <w:pStyle w:val="null3"/>
        <w:ind w:firstLine="402"/>
        <w:jc w:val="both"/>
      </w:pPr>
      <w:r>
        <w:rPr>
          <w:rFonts w:ascii="仿宋_GB2312" w:hAnsi="仿宋_GB2312" w:cs="仿宋_GB2312" w:eastAsia="仿宋_GB2312"/>
          <w:sz w:val="20"/>
          <w:b/>
        </w:rPr>
        <w:t>2.3.1</w:t>
      </w:r>
      <w:r>
        <w:rPr>
          <w:rFonts w:ascii="仿宋_GB2312" w:hAnsi="仿宋_GB2312" w:cs="仿宋_GB2312" w:eastAsia="仿宋_GB2312"/>
          <w:sz w:val="20"/>
          <w:b/>
        </w:rPr>
        <w:t>成交供应商</w:t>
      </w:r>
      <w:r>
        <w:rPr>
          <w:rFonts w:ascii="仿宋_GB2312" w:hAnsi="仿宋_GB2312" w:cs="仿宋_GB2312" w:eastAsia="仿宋_GB2312"/>
          <w:sz w:val="20"/>
          <w:b/>
        </w:rPr>
        <w:t>应建立人员花名册，并送采购人备案（各岗位不得兼任）；</w:t>
      </w:r>
      <w:r>
        <w:rPr>
          <w:rFonts w:ascii="仿宋_GB2312" w:hAnsi="仿宋_GB2312" w:cs="仿宋_GB2312" w:eastAsia="仿宋_GB2312"/>
          <w:sz w:val="20"/>
          <w:b/>
        </w:rPr>
        <w:t>合</w:t>
      </w:r>
      <w:r>
        <w:rPr>
          <w:rFonts w:ascii="仿宋_GB2312" w:hAnsi="仿宋_GB2312" w:cs="仿宋_GB2312" w:eastAsia="仿宋_GB2312"/>
          <w:b/>
        </w:rPr>
        <w:t>同签订后</w:t>
      </w:r>
      <w:r>
        <w:rPr>
          <w:rFonts w:ascii="仿宋_GB2312" w:hAnsi="仿宋_GB2312" w:cs="仿宋_GB2312" w:eastAsia="仿宋_GB2312"/>
          <w:b/>
        </w:rPr>
        <w:t>20</w:t>
      </w:r>
      <w:r>
        <w:rPr>
          <w:rFonts w:ascii="仿宋_GB2312" w:hAnsi="仿宋_GB2312" w:cs="仿宋_GB2312" w:eastAsia="仿宋_GB2312"/>
          <w:b/>
        </w:rPr>
        <w:t>日内</w:t>
      </w:r>
      <w:r>
        <w:rPr>
          <w:rFonts w:ascii="仿宋_GB2312" w:hAnsi="仿宋_GB2312" w:cs="仿宋_GB2312" w:eastAsia="仿宋_GB2312"/>
          <w:sz w:val="20"/>
          <w:b/>
        </w:rPr>
        <w:t>服务人员</w:t>
      </w:r>
      <w:r>
        <w:rPr>
          <w:rFonts w:ascii="仿宋_GB2312" w:hAnsi="仿宋_GB2312" w:cs="仿宋_GB2312" w:eastAsia="仿宋_GB2312"/>
          <w:sz w:val="20"/>
          <w:b/>
        </w:rPr>
        <w:t>需</w:t>
      </w:r>
      <w:r>
        <w:rPr>
          <w:rFonts w:ascii="仿宋_GB2312" w:hAnsi="仿宋_GB2312" w:cs="仿宋_GB2312" w:eastAsia="仿宋_GB2312"/>
          <w:sz w:val="20"/>
          <w:b/>
        </w:rPr>
        <w:t>整合全部</w:t>
      </w:r>
      <w:r>
        <w:rPr>
          <w:rFonts w:ascii="仿宋_GB2312" w:hAnsi="仿宋_GB2312" w:cs="仿宋_GB2312" w:eastAsia="仿宋_GB2312"/>
          <w:b/>
        </w:rPr>
        <w:t>到位</w:t>
      </w:r>
    </w:p>
    <w:p>
      <w:pPr>
        <w:pStyle w:val="null3"/>
        <w:ind w:firstLine="402"/>
        <w:jc w:val="both"/>
      </w:pPr>
      <w:r>
        <w:rPr>
          <w:rFonts w:ascii="仿宋_GB2312" w:hAnsi="仿宋_GB2312" w:cs="仿宋_GB2312" w:eastAsia="仿宋_GB2312"/>
          <w:sz w:val="20"/>
          <w:b/>
        </w:rPr>
        <w:t>2.3.2</w:t>
      </w:r>
      <w:r>
        <w:rPr>
          <w:rFonts w:ascii="仿宋_GB2312" w:hAnsi="仿宋_GB2312" w:cs="仿宋_GB2312" w:eastAsia="仿宋_GB2312"/>
          <w:sz w:val="20"/>
          <w:b/>
        </w:rPr>
        <w:t>成交供应商</w:t>
      </w:r>
      <w:r>
        <w:rPr>
          <w:rFonts w:ascii="仿宋_GB2312" w:hAnsi="仿宋_GB2312" w:cs="仿宋_GB2312" w:eastAsia="仿宋_GB2312"/>
          <w:sz w:val="20"/>
          <w:b/>
        </w:rPr>
        <w:t>未经采购人同意不得随意更换上岗服务人员，确需调整的须经采购人同意，调整的服务人员标准不得低于响应文件承诺的人员要求。</w:t>
      </w:r>
    </w:p>
    <w:p>
      <w:pPr>
        <w:pStyle w:val="null3"/>
        <w:ind w:firstLine="402"/>
        <w:jc w:val="both"/>
      </w:pPr>
      <w:r>
        <w:rPr>
          <w:rFonts w:ascii="仿宋_GB2312" w:hAnsi="仿宋_GB2312" w:cs="仿宋_GB2312" w:eastAsia="仿宋_GB2312"/>
          <w:sz w:val="20"/>
          <w:b/>
        </w:rPr>
        <w:t>2.3.3</w:t>
      </w:r>
      <w:r>
        <w:rPr>
          <w:rFonts w:ascii="仿宋_GB2312" w:hAnsi="仿宋_GB2312" w:cs="仿宋_GB2312" w:eastAsia="仿宋_GB2312"/>
          <w:sz w:val="20"/>
          <w:b/>
        </w:rPr>
        <w:t>成交供应商</w:t>
      </w:r>
      <w:r>
        <w:rPr>
          <w:rFonts w:ascii="仿宋_GB2312" w:hAnsi="仿宋_GB2312" w:cs="仿宋_GB2312" w:eastAsia="仿宋_GB2312"/>
          <w:sz w:val="20"/>
          <w:b/>
        </w:rPr>
        <w:t>服务人员离岗时，应按采购人要求做好工作交接，因服务人员未做好工作交接的造成的直接损失，</w:t>
      </w:r>
      <w:r>
        <w:rPr>
          <w:rFonts w:ascii="仿宋_GB2312" w:hAnsi="仿宋_GB2312" w:cs="仿宋_GB2312" w:eastAsia="仿宋_GB2312"/>
          <w:sz w:val="20"/>
          <w:b/>
        </w:rPr>
        <w:t>成交供应商</w:t>
      </w:r>
      <w:r>
        <w:rPr>
          <w:rFonts w:ascii="仿宋_GB2312" w:hAnsi="仿宋_GB2312" w:cs="仿宋_GB2312" w:eastAsia="仿宋_GB2312"/>
          <w:sz w:val="20"/>
          <w:b/>
        </w:rPr>
        <w:t>应承担追偿责任。</w:t>
      </w:r>
    </w:p>
    <w:p>
      <w:pPr>
        <w:pStyle w:val="null3"/>
        <w:ind w:firstLine="402"/>
        <w:jc w:val="both"/>
      </w:pPr>
      <w:r>
        <w:rPr>
          <w:rFonts w:ascii="仿宋_GB2312" w:hAnsi="仿宋_GB2312" w:cs="仿宋_GB2312" w:eastAsia="仿宋_GB2312"/>
          <w:sz w:val="20"/>
          <w:b/>
        </w:rPr>
        <w:t>2.3.4</w:t>
      </w:r>
      <w:r>
        <w:rPr>
          <w:rFonts w:ascii="仿宋_GB2312" w:hAnsi="仿宋_GB2312" w:cs="仿宋_GB2312" w:eastAsia="仿宋_GB2312"/>
          <w:sz w:val="20"/>
          <w:b/>
        </w:rPr>
        <w:t>成交供应商</w:t>
      </w:r>
      <w:r>
        <w:rPr>
          <w:rFonts w:ascii="仿宋_GB2312" w:hAnsi="仿宋_GB2312" w:cs="仿宋_GB2312" w:eastAsia="仿宋_GB2312"/>
          <w:sz w:val="20"/>
          <w:b/>
        </w:rPr>
        <w:t>应当听从采购人的安排和分配，在指定工作场所完成采购人交代的服务事项，遵守和维护工作秩序。</w:t>
      </w:r>
    </w:p>
    <w:p>
      <w:pPr>
        <w:pStyle w:val="null3"/>
        <w:ind w:firstLine="402"/>
        <w:jc w:val="both"/>
      </w:pPr>
      <w:r>
        <w:rPr>
          <w:rFonts w:ascii="仿宋_GB2312" w:hAnsi="仿宋_GB2312" w:cs="仿宋_GB2312" w:eastAsia="仿宋_GB2312"/>
          <w:sz w:val="20"/>
          <w:b/>
        </w:rPr>
        <w:t>2.3.5</w:t>
      </w:r>
      <w:r>
        <w:rPr>
          <w:rFonts w:ascii="仿宋_GB2312" w:hAnsi="仿宋_GB2312" w:cs="仿宋_GB2312" w:eastAsia="仿宋_GB2312"/>
          <w:sz w:val="20"/>
          <w:b/>
        </w:rPr>
        <w:t>成交供应商</w:t>
      </w:r>
      <w:r>
        <w:rPr>
          <w:rFonts w:ascii="仿宋_GB2312" w:hAnsi="仿宋_GB2312" w:cs="仿宋_GB2312" w:eastAsia="仿宋_GB2312"/>
          <w:sz w:val="20"/>
          <w:b/>
        </w:rPr>
        <w:t>应在采购人指定的地点设立联合办公服务场所。</w:t>
      </w:r>
    </w:p>
    <w:p>
      <w:pPr>
        <w:pStyle w:val="null3"/>
        <w:ind w:firstLine="402"/>
        <w:jc w:val="both"/>
      </w:pPr>
      <w:r>
        <w:rPr>
          <w:rFonts w:ascii="仿宋_GB2312" w:hAnsi="仿宋_GB2312" w:cs="仿宋_GB2312" w:eastAsia="仿宋_GB2312"/>
          <w:sz w:val="20"/>
          <w:b/>
        </w:rPr>
        <w:t>2.3.6</w:t>
      </w:r>
      <w:r>
        <w:rPr>
          <w:rFonts w:ascii="仿宋_GB2312" w:hAnsi="仿宋_GB2312" w:cs="仿宋_GB2312" w:eastAsia="仿宋_GB2312"/>
          <w:sz w:val="20"/>
          <w:b/>
        </w:rPr>
        <w:t>成交供应商</w:t>
      </w:r>
      <w:r>
        <w:rPr>
          <w:rFonts w:ascii="仿宋_GB2312" w:hAnsi="仿宋_GB2312" w:cs="仿宋_GB2312" w:eastAsia="仿宋_GB2312"/>
          <w:sz w:val="20"/>
          <w:b/>
        </w:rPr>
        <w:t>应做好本项目相关后勤保障工作包括但不限于：窗口服务人员储备保障、备用硬件设备保障、设备维护保障、办公耗材保障等。</w:t>
      </w:r>
    </w:p>
    <w:p>
      <w:pPr>
        <w:pStyle w:val="null3"/>
        <w:ind w:firstLine="402"/>
        <w:jc w:val="both"/>
      </w:pPr>
      <w:r>
        <w:rPr>
          <w:rFonts w:ascii="仿宋_GB2312" w:hAnsi="仿宋_GB2312" w:cs="仿宋_GB2312" w:eastAsia="仿宋_GB2312"/>
          <w:sz w:val="20"/>
          <w:b/>
        </w:rPr>
        <w:t>3.设备要求</w:t>
      </w:r>
    </w:p>
    <w:p>
      <w:pPr>
        <w:pStyle w:val="null3"/>
        <w:ind w:firstLine="402"/>
        <w:jc w:val="both"/>
      </w:pPr>
      <w:r>
        <w:rPr>
          <w:rFonts w:ascii="仿宋_GB2312" w:hAnsi="仿宋_GB2312" w:cs="仿宋_GB2312" w:eastAsia="仿宋_GB2312"/>
          <w:sz w:val="20"/>
          <w:b/>
        </w:rPr>
        <w:t>3.1</w:t>
      </w:r>
      <w:r>
        <w:rPr>
          <w:rFonts w:ascii="仿宋_GB2312" w:hAnsi="仿宋_GB2312" w:cs="仿宋_GB2312" w:eastAsia="仿宋_GB2312"/>
          <w:sz w:val="20"/>
          <w:b/>
        </w:rPr>
        <w:t>成交供应商应根据业务的实际需求和人员到位情况，提供办公电脑、打印、复印一体机、传真机、电话机、办公用品及耗材，并在一个月内提供到位；成交供应商根据业务需要配置的电脑、打印机等办公设备，应按照资产管理相关规定对资产进行造册登记，定期盘点。待合同期满后移交下一轮成交供应商用于本项目使用。</w:t>
      </w:r>
    </w:p>
    <w:p>
      <w:pPr>
        <w:pStyle w:val="null3"/>
        <w:ind w:firstLine="402"/>
        <w:jc w:val="both"/>
      </w:pPr>
      <w:r>
        <w:rPr>
          <w:rFonts w:ascii="仿宋_GB2312" w:hAnsi="仿宋_GB2312" w:cs="仿宋_GB2312" w:eastAsia="仿宋_GB2312"/>
          <w:sz w:val="20"/>
          <w:b/>
        </w:rPr>
        <w:t>采购人只提供工作场地，其余由</w:t>
      </w:r>
      <w:r>
        <w:rPr>
          <w:rFonts w:ascii="仿宋_GB2312" w:hAnsi="仿宋_GB2312" w:cs="仿宋_GB2312" w:eastAsia="仿宋_GB2312"/>
          <w:sz w:val="20"/>
          <w:b/>
        </w:rPr>
        <w:t>成交供应商</w:t>
      </w:r>
      <w:r>
        <w:rPr>
          <w:rFonts w:ascii="仿宋_GB2312" w:hAnsi="仿宋_GB2312" w:cs="仿宋_GB2312" w:eastAsia="仿宋_GB2312"/>
          <w:sz w:val="20"/>
          <w:b/>
        </w:rPr>
        <w:t>负责，如：提供服务期间所需各种硬件设备（电脑设备至</w:t>
      </w:r>
      <w:r>
        <w:rPr>
          <w:rFonts w:ascii="仿宋_GB2312" w:hAnsi="仿宋_GB2312" w:cs="仿宋_GB2312" w:eastAsia="仿宋_GB2312"/>
          <w:sz w:val="20"/>
          <w:b/>
        </w:rPr>
        <w:t>少配备</w:t>
      </w:r>
      <w:r>
        <w:rPr>
          <w:rFonts w:ascii="仿宋_GB2312" w:hAnsi="仿宋_GB2312" w:cs="仿宋_GB2312" w:eastAsia="仿宋_GB2312"/>
          <w:sz w:val="20"/>
          <w:b/>
        </w:rPr>
        <w:t>15</w:t>
      </w:r>
      <w:r>
        <w:rPr>
          <w:rFonts w:ascii="仿宋_GB2312" w:hAnsi="仿宋_GB2312" w:cs="仿宋_GB2312" w:eastAsia="仿宋_GB2312"/>
          <w:sz w:val="20"/>
          <w:b/>
        </w:rPr>
        <w:t>台、打印机至少</w:t>
      </w:r>
      <w:r>
        <w:rPr>
          <w:rFonts w:ascii="仿宋_GB2312" w:hAnsi="仿宋_GB2312" w:cs="仿宋_GB2312" w:eastAsia="仿宋_GB2312"/>
          <w:sz w:val="20"/>
          <w:b/>
        </w:rPr>
        <w:t>配备</w:t>
      </w:r>
      <w:r>
        <w:rPr>
          <w:rFonts w:ascii="仿宋_GB2312" w:hAnsi="仿宋_GB2312" w:cs="仿宋_GB2312" w:eastAsia="仿宋_GB2312"/>
          <w:sz w:val="20"/>
          <w:b/>
        </w:rPr>
        <w:t>10台、复印一体机、传真机、电话机、碎纸机等）、办公用品及耗料等。</w:t>
      </w:r>
      <w:r>
        <w:rPr>
          <w:rFonts w:ascii="仿宋_GB2312" w:hAnsi="仿宋_GB2312" w:cs="仿宋_GB2312" w:eastAsia="仿宋_GB2312"/>
          <w:sz w:val="20"/>
          <w:b/>
        </w:rPr>
        <w:t>成交供应商</w:t>
      </w:r>
      <w:r>
        <w:rPr>
          <w:rFonts w:ascii="仿宋_GB2312" w:hAnsi="仿宋_GB2312" w:cs="仿宋_GB2312" w:eastAsia="仿宋_GB2312"/>
          <w:sz w:val="20"/>
          <w:b/>
        </w:rPr>
        <w:t>用于开展服务内容的软硬件均应符合采购人要求并具备合法使用手续，计算机配套操作系统、办公软件等软件均应为正版软件，并在合同签订之日起</w:t>
      </w:r>
      <w:r>
        <w:rPr>
          <w:rFonts w:ascii="仿宋_GB2312" w:hAnsi="仿宋_GB2312" w:cs="仿宋_GB2312" w:eastAsia="仿宋_GB2312"/>
          <w:sz w:val="20"/>
          <w:b/>
        </w:rPr>
        <w:t>20日内提供到位。</w:t>
      </w:r>
    </w:p>
    <w:p>
      <w:pPr>
        <w:pStyle w:val="null3"/>
        <w:ind w:firstLine="402"/>
        <w:jc w:val="both"/>
      </w:pPr>
      <w:r>
        <w:rPr>
          <w:rFonts w:ascii="仿宋_GB2312" w:hAnsi="仿宋_GB2312" w:cs="仿宋_GB2312" w:eastAsia="仿宋_GB2312"/>
          <w:sz w:val="20"/>
          <w:b/>
        </w:rPr>
        <w:t>3.2</w:t>
      </w:r>
      <w:r>
        <w:rPr>
          <w:rFonts w:ascii="仿宋_GB2312" w:hAnsi="仿宋_GB2312" w:cs="仿宋_GB2312" w:eastAsia="仿宋_GB2312"/>
          <w:sz w:val="20"/>
          <w:b/>
        </w:rPr>
        <w:t>成交供应商</w:t>
      </w:r>
      <w:r>
        <w:rPr>
          <w:rFonts w:ascii="仿宋_GB2312" w:hAnsi="仿宋_GB2312" w:cs="仿宋_GB2312" w:eastAsia="仿宋_GB2312"/>
          <w:sz w:val="20"/>
          <w:b/>
        </w:rPr>
        <w:t>根据业务需要配置的电脑、打印机等办公设备，应按照资产管理相关规定对资产进行造册登记，定期盘点，统一管理。</w:t>
      </w:r>
    </w:p>
    <w:p>
      <w:pPr>
        <w:pStyle w:val="null3"/>
        <w:ind w:firstLine="402"/>
        <w:jc w:val="both"/>
      </w:pPr>
      <w:r>
        <w:rPr>
          <w:rFonts w:ascii="仿宋_GB2312" w:hAnsi="仿宋_GB2312" w:cs="仿宋_GB2312" w:eastAsia="仿宋_GB2312"/>
          <w:sz w:val="20"/>
          <w:b/>
        </w:rPr>
        <w:t>3.3</w:t>
      </w:r>
      <w:r>
        <w:rPr>
          <w:rFonts w:ascii="仿宋_GB2312" w:hAnsi="仿宋_GB2312" w:cs="仿宋_GB2312" w:eastAsia="仿宋_GB2312"/>
          <w:sz w:val="20"/>
          <w:b/>
        </w:rPr>
        <w:t>成交供应商</w:t>
      </w:r>
      <w:r>
        <w:rPr>
          <w:rFonts w:ascii="仿宋_GB2312" w:hAnsi="仿宋_GB2312" w:cs="仿宋_GB2312" w:eastAsia="仿宋_GB2312"/>
          <w:sz w:val="20"/>
          <w:b/>
        </w:rPr>
        <w:t>应及时与采购人沟通，解决服务过程中产生的不足问题。</w:t>
      </w:r>
    </w:p>
    <w:p>
      <w:pPr>
        <w:pStyle w:val="null3"/>
        <w:ind w:firstLine="480"/>
        <w:jc w:val="both"/>
      </w:pPr>
      <w:r>
        <w:rPr>
          <w:rFonts w:ascii="仿宋_GB2312" w:hAnsi="仿宋_GB2312" w:cs="仿宋_GB2312" w:eastAsia="仿宋_GB2312"/>
          <w:sz w:val="20"/>
          <w:b/>
        </w:rPr>
        <w:t>4.</w:t>
      </w:r>
      <w:r>
        <w:rPr>
          <w:rFonts w:ascii="仿宋_GB2312" w:hAnsi="仿宋_GB2312" w:cs="仿宋_GB2312" w:eastAsia="仿宋_GB2312"/>
          <w:sz w:val="20"/>
          <w:b/>
          <w:color w:val="000000"/>
        </w:rPr>
        <w:t>项目费用支出要求</w:t>
      </w:r>
    </w:p>
    <w:p>
      <w:pPr>
        <w:pStyle w:val="null3"/>
        <w:ind w:firstLine="402"/>
        <w:jc w:val="both"/>
      </w:pPr>
      <w:r>
        <w:rPr>
          <w:rFonts w:ascii="仿宋_GB2312" w:hAnsi="仿宋_GB2312" w:cs="仿宋_GB2312" w:eastAsia="仿宋_GB2312"/>
          <w:sz w:val="20"/>
          <w:b/>
        </w:rPr>
        <w:t>4.1人员薪酬费用：</w:t>
      </w:r>
    </w:p>
    <w:p>
      <w:pPr>
        <w:pStyle w:val="null3"/>
        <w:ind w:firstLine="402"/>
        <w:jc w:val="both"/>
      </w:pPr>
      <w:r>
        <w:rPr>
          <w:rFonts w:ascii="仿宋_GB2312" w:hAnsi="仿宋_GB2312" w:cs="仿宋_GB2312" w:eastAsia="仿宋_GB2312"/>
          <w:sz w:val="20"/>
          <w:b/>
        </w:rPr>
        <w:t>为保证服务团队人员的稳定性，成交供应商需制定较有竞争性的薪酬结构标准与管理办法，必须缴纳五险一金，专业技术和管理人员（含专家及特聘资深专家）在辅助岗位人员的薪酬标准基础上上浮一定比例。成交供应商必须严格按照国家、省市的有关政策执行，保护服务人员的合法权益，如国家、省市的相关政策有调整，则成交供应商必须按最新的政策执行。</w:t>
      </w:r>
    </w:p>
    <w:p>
      <w:pPr>
        <w:pStyle w:val="null3"/>
        <w:ind w:firstLine="402"/>
        <w:jc w:val="both"/>
      </w:pPr>
      <w:r>
        <w:rPr>
          <w:rFonts w:ascii="仿宋_GB2312" w:hAnsi="仿宋_GB2312" w:cs="仿宋_GB2312" w:eastAsia="仿宋_GB2312"/>
          <w:sz w:val="20"/>
          <w:b/>
        </w:rPr>
        <w:t>4.2业务管理费用</w:t>
      </w:r>
    </w:p>
    <w:p>
      <w:pPr>
        <w:pStyle w:val="null3"/>
        <w:ind w:firstLine="402"/>
        <w:jc w:val="both"/>
      </w:pPr>
      <w:r>
        <w:rPr>
          <w:rFonts w:ascii="仿宋_GB2312" w:hAnsi="仿宋_GB2312" w:cs="仿宋_GB2312" w:eastAsia="仿宋_GB2312"/>
          <w:sz w:val="20"/>
          <w:b/>
        </w:rPr>
        <w:t>成交供应商根据业务需求配置业务管理费用，做好办公设备、办公用品及耗材费用、误餐补贴、人员培训、差旅费、工作制服费用、工会经费等保障。</w:t>
      </w:r>
    </w:p>
    <w:p>
      <w:pPr>
        <w:pStyle w:val="null3"/>
        <w:ind w:firstLine="402"/>
        <w:jc w:val="both"/>
      </w:pPr>
      <w:r>
        <w:rPr>
          <w:rFonts w:ascii="仿宋_GB2312" w:hAnsi="仿宋_GB2312" w:cs="仿宋_GB2312" w:eastAsia="仿宋_GB2312"/>
          <w:sz w:val="20"/>
          <w:b/>
        </w:rPr>
        <w:t>4.3采购人可随时对成交供应商薪资发放情况进行核实，一经发现存在克扣服务人员工资及福利或者拖欠工资及福利问题，将按照相关要求及法律规定对成交供应商相关责任人严肃查处。</w:t>
      </w:r>
    </w:p>
    <w:p>
      <w:pPr>
        <w:pStyle w:val="null3"/>
        <w:ind w:firstLine="402"/>
        <w:jc w:val="both"/>
      </w:pPr>
      <w:r>
        <w:rPr>
          <w:rFonts w:ascii="仿宋_GB2312" w:hAnsi="仿宋_GB2312" w:cs="仿宋_GB2312" w:eastAsia="仿宋_GB2312"/>
          <w:sz w:val="20"/>
          <w:b/>
        </w:rPr>
        <w:t>5.技术响应要求</w:t>
      </w:r>
    </w:p>
    <w:p>
      <w:pPr>
        <w:pStyle w:val="null3"/>
        <w:ind w:firstLine="402"/>
        <w:jc w:val="both"/>
      </w:pPr>
      <w:r>
        <w:rPr>
          <w:rFonts w:ascii="仿宋_GB2312" w:hAnsi="仿宋_GB2312" w:cs="仿宋_GB2312" w:eastAsia="仿宋_GB2312"/>
          <w:sz w:val="20"/>
          <w:b/>
        </w:rPr>
        <w:t>5.1</w:t>
      </w:r>
      <w:r>
        <w:rPr>
          <w:rFonts w:ascii="仿宋_GB2312" w:hAnsi="仿宋_GB2312" w:cs="仿宋_GB2312" w:eastAsia="仿宋_GB2312"/>
          <w:sz w:val="20"/>
          <w:b/>
        </w:rPr>
        <w:t>供应商</w:t>
      </w:r>
      <w:r>
        <w:rPr>
          <w:rFonts w:ascii="仿宋_GB2312" w:hAnsi="仿宋_GB2312" w:cs="仿宋_GB2312" w:eastAsia="仿宋_GB2312"/>
          <w:sz w:val="20"/>
          <w:b/>
        </w:rPr>
        <w:t>需根据技术条件要求及技术项评分条款提供相应佐证材料，未按要求提供的将可能导致不得分。</w:t>
      </w:r>
    </w:p>
    <w:p>
      <w:pPr>
        <w:pStyle w:val="null3"/>
        <w:ind w:firstLine="402"/>
        <w:jc w:val="both"/>
      </w:pPr>
      <w:r>
        <w:rPr>
          <w:rFonts w:ascii="仿宋_GB2312" w:hAnsi="仿宋_GB2312" w:cs="仿宋_GB2312" w:eastAsia="仿宋_GB2312"/>
          <w:sz w:val="20"/>
          <w:b/>
        </w:rPr>
        <w:t>5.1.1</w:t>
      </w:r>
      <w:r>
        <w:rPr>
          <w:rFonts w:ascii="仿宋_GB2312" w:hAnsi="仿宋_GB2312" w:cs="仿宋_GB2312" w:eastAsia="仿宋_GB2312"/>
          <w:sz w:val="20"/>
          <w:b/>
        </w:rPr>
        <w:t>供应商</w:t>
      </w:r>
      <w:r>
        <w:rPr>
          <w:rFonts w:ascii="仿宋_GB2312" w:hAnsi="仿宋_GB2312" w:cs="仿宋_GB2312" w:eastAsia="仿宋_GB2312"/>
          <w:sz w:val="20"/>
          <w:b/>
        </w:rPr>
        <w:t>需提供服务相关方案，包括但不限于重难点方案分析、解决措施、宣传方案、保密方案、特殊情况应急处理方案、档案管理办法、特定相关员工管理及绩效考核方案、人员培训方案、后勤保障方案、优化服务实施方案、与采购人的沟通制度、配合方案、投诉处理解决方案等。</w:t>
      </w:r>
    </w:p>
    <w:p>
      <w:pPr>
        <w:pStyle w:val="null3"/>
        <w:ind w:firstLine="402"/>
        <w:jc w:val="both"/>
      </w:pPr>
      <w:r>
        <w:rPr>
          <w:rFonts w:ascii="仿宋_GB2312" w:hAnsi="仿宋_GB2312" w:cs="仿宋_GB2312" w:eastAsia="仿宋_GB2312"/>
          <w:sz w:val="20"/>
          <w:b/>
        </w:rPr>
        <w:t>5.1.2</w:t>
      </w:r>
      <w:r>
        <w:rPr>
          <w:rFonts w:ascii="仿宋_GB2312" w:hAnsi="仿宋_GB2312" w:cs="仿宋_GB2312" w:eastAsia="仿宋_GB2312"/>
          <w:sz w:val="20"/>
          <w:b/>
        </w:rPr>
        <w:t>成交供应商</w:t>
      </w:r>
      <w:r>
        <w:rPr>
          <w:rFonts w:ascii="仿宋_GB2312" w:hAnsi="仿宋_GB2312" w:cs="仿宋_GB2312" w:eastAsia="仿宋_GB2312"/>
          <w:sz w:val="20"/>
          <w:b/>
        </w:rPr>
        <w:t>需为服务团队人员提供统一着装。</w:t>
      </w:r>
    </w:p>
    <w:p>
      <w:pPr>
        <w:pStyle w:val="null3"/>
        <w:ind w:firstLine="402"/>
        <w:jc w:val="both"/>
      </w:pPr>
      <w:r>
        <w:rPr>
          <w:rFonts w:ascii="仿宋_GB2312" w:hAnsi="仿宋_GB2312" w:cs="仿宋_GB2312" w:eastAsia="仿宋_GB2312"/>
          <w:sz w:val="20"/>
          <w:b/>
        </w:rPr>
        <w:t>5.1.3</w:t>
      </w:r>
      <w:r>
        <w:rPr>
          <w:rFonts w:ascii="仿宋_GB2312" w:hAnsi="仿宋_GB2312" w:cs="仿宋_GB2312" w:eastAsia="仿宋_GB2312"/>
          <w:sz w:val="20"/>
          <w:b/>
        </w:rPr>
        <w:t>供应商</w:t>
      </w:r>
      <w:r>
        <w:rPr>
          <w:rFonts w:ascii="仿宋_GB2312" w:hAnsi="仿宋_GB2312" w:cs="仿宋_GB2312" w:eastAsia="仿宋_GB2312"/>
          <w:sz w:val="20"/>
          <w:b/>
        </w:rPr>
        <w:t>配备本项目的服务人员不得做出损害采购人社会形象的言行。</w:t>
      </w:r>
    </w:p>
    <w:p>
      <w:pPr>
        <w:pStyle w:val="null3"/>
        <w:ind w:firstLine="402"/>
        <w:jc w:val="both"/>
      </w:pPr>
      <w:r>
        <w:rPr>
          <w:rFonts w:ascii="仿宋_GB2312" w:hAnsi="仿宋_GB2312" w:cs="仿宋_GB2312" w:eastAsia="仿宋_GB2312"/>
          <w:sz w:val="20"/>
          <w:b/>
        </w:rPr>
        <w:t>5.1.4</w:t>
      </w:r>
      <w:r>
        <w:rPr>
          <w:rFonts w:ascii="仿宋_GB2312" w:hAnsi="仿宋_GB2312" w:cs="仿宋_GB2312" w:eastAsia="仿宋_GB2312"/>
          <w:sz w:val="20"/>
          <w:b/>
        </w:rPr>
        <w:t>成交供应商</w:t>
      </w:r>
      <w:r>
        <w:rPr>
          <w:rFonts w:ascii="仿宋_GB2312" w:hAnsi="仿宋_GB2312" w:cs="仿宋_GB2312" w:eastAsia="仿宋_GB2312"/>
          <w:sz w:val="20"/>
          <w:b/>
        </w:rPr>
        <w:t>应严格遵守采购人的考核方案。</w:t>
      </w:r>
    </w:p>
    <w:p>
      <w:pPr>
        <w:pStyle w:val="null3"/>
        <w:ind w:firstLine="402"/>
        <w:jc w:val="both"/>
      </w:pPr>
      <w:r>
        <w:rPr>
          <w:rFonts w:ascii="仿宋_GB2312" w:hAnsi="仿宋_GB2312" w:cs="仿宋_GB2312" w:eastAsia="仿宋_GB2312"/>
          <w:sz w:val="20"/>
          <w:b/>
        </w:rPr>
        <w:t>5.1.5</w:t>
      </w:r>
      <w:r>
        <w:rPr>
          <w:rFonts w:ascii="仿宋_GB2312" w:hAnsi="仿宋_GB2312" w:cs="仿宋_GB2312" w:eastAsia="仿宋_GB2312"/>
          <w:sz w:val="20"/>
          <w:b/>
        </w:rPr>
        <w:t>成交供应商</w:t>
      </w:r>
      <w:r>
        <w:rPr>
          <w:rFonts w:ascii="仿宋_GB2312" w:hAnsi="仿宋_GB2312" w:cs="仿宋_GB2312" w:eastAsia="仿宋_GB2312"/>
          <w:sz w:val="20"/>
          <w:b/>
        </w:rPr>
        <w:t>对所有服务人员做上岗前培训，并经采购人同意后方可上岗的。</w:t>
      </w:r>
    </w:p>
    <w:p>
      <w:pPr>
        <w:pStyle w:val="null3"/>
        <w:ind w:firstLine="402"/>
        <w:jc w:val="both"/>
      </w:pPr>
      <w:r>
        <w:rPr>
          <w:rFonts w:ascii="仿宋_GB2312" w:hAnsi="仿宋_GB2312" w:cs="仿宋_GB2312" w:eastAsia="仿宋_GB2312"/>
          <w:sz w:val="20"/>
          <w:b/>
        </w:rPr>
        <w:t>5.1.6</w:t>
      </w:r>
      <w:r>
        <w:rPr>
          <w:rFonts w:ascii="仿宋_GB2312" w:hAnsi="仿宋_GB2312" w:cs="仿宋_GB2312" w:eastAsia="仿宋_GB2312"/>
          <w:sz w:val="20"/>
          <w:b/>
        </w:rPr>
        <w:t>成交供应商</w:t>
      </w:r>
      <w:r>
        <w:rPr>
          <w:rFonts w:ascii="仿宋_GB2312" w:hAnsi="仿宋_GB2312" w:cs="仿宋_GB2312" w:eastAsia="仿宋_GB2312"/>
          <w:sz w:val="20"/>
          <w:b/>
        </w:rPr>
        <w:t>应在采购人所属部门设置服务窗口。</w:t>
      </w:r>
    </w:p>
    <w:p>
      <w:pPr>
        <w:pStyle w:val="null3"/>
        <w:ind w:firstLine="402"/>
        <w:jc w:val="both"/>
      </w:pPr>
      <w:r>
        <w:rPr>
          <w:rFonts w:ascii="仿宋_GB2312" w:hAnsi="仿宋_GB2312" w:cs="仿宋_GB2312" w:eastAsia="仿宋_GB2312"/>
          <w:sz w:val="20"/>
          <w:b/>
        </w:rPr>
        <w:t>5.1.7</w:t>
      </w:r>
      <w:r>
        <w:rPr>
          <w:rFonts w:ascii="仿宋_GB2312" w:hAnsi="仿宋_GB2312" w:cs="仿宋_GB2312" w:eastAsia="仿宋_GB2312"/>
          <w:sz w:val="20"/>
          <w:b/>
        </w:rPr>
        <w:t>成交供应商</w:t>
      </w:r>
      <w:r>
        <w:rPr>
          <w:rFonts w:ascii="仿宋_GB2312" w:hAnsi="仿宋_GB2312" w:cs="仿宋_GB2312" w:eastAsia="仿宋_GB2312"/>
          <w:sz w:val="20"/>
          <w:b/>
        </w:rPr>
        <w:t>应提供知识库辅助信息查询系统，系统应包括但不限于疾病目录、药品目录、诊疗项目目录等，并可实现在线详细信息查询。</w:t>
      </w:r>
    </w:p>
    <w:p>
      <w:pPr>
        <w:pStyle w:val="null3"/>
        <w:ind w:firstLine="402"/>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自合同签订之日起8个月</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厦门市行政区域内，采购人指定地点。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成交供应商根据采购文件、响应文件、合同及有关标准和规范进行服务。</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1、合同签订生效后，由成交供应商开具相应结算金额发票，采购人收到发票和合同服务费用10%的履约保证金后，达到付款条件起10日内，支付合同总金额的70.00%</w:t>
            </w:r>
          </w:p>
          <w:p>
            <w:pPr>
              <w:pStyle w:val="null3"/>
            </w:pPr>
            <w:r>
              <w:rPr>
                <w:rFonts w:ascii="仿宋_GB2312" w:hAnsi="仿宋_GB2312" w:cs="仿宋_GB2312" w:eastAsia="仿宋_GB2312"/>
              </w:rPr>
              <w:t>2、于合同服务期开始后的60日内由成交供应商开具相应结算金额发票，采购人收到发票后，达到付款条件起10日内，支付合同总金额的25.00%</w:t>
            </w:r>
          </w:p>
          <w:p>
            <w:pPr>
              <w:pStyle w:val="null3"/>
            </w:pPr>
            <w:r>
              <w:rPr>
                <w:rFonts w:ascii="仿宋_GB2312" w:hAnsi="仿宋_GB2312" w:cs="仿宋_GB2312" w:eastAsia="仿宋_GB2312"/>
              </w:rPr>
              <w:t>3、合同服务期满后，由成交供应商开具相应结算金额发票，采购人收到发票后，达到付款条件起10日内，支付合同总金额的5.00%</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1、期次1，说明：按照国家有关质量标准规定、采购文件及成交供应商响应文件进行验收。</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因系统格式固化不可更改，本表中序号1-5要求更改如下，并以此为准： 1、服务地点：厦门市行政区域内，采购人指定地点。 2、服务时间：服务期合同签订之日起8个月。 3、交付条件：成交供应商根据采购文件、响应文件、合同及有关标准和规范进行服务。 4、是否邀请供应商参与验收：否。 5、支付方式数据表格 1).合同签订生效后一个月内，由成交供应商开具相应结算金额发票，采购人收到发票和履约保证金后7个工作日内支付合同金额70%作为预付款。 2).于合同服务期开始后的60日内由成交供应商开具相应结算金额发票，采购人收到发票后7个工作日内支付合同总金额的25%。 3).合同服务期满后，由成交供应商开具相应结算金额发票，采购人收到发票后7个工作日内依据考核结果予以支付合同服务费用的5%。预留合同服务费用的5%作为考核款。合同服务期结束前，医保中心应按照考核办法对成交供应商提供的服务进行考核，若考核分数不满90分的，相应费用从考核款中扣减，并依据考核结果予以拨付。具体要求如下： 考核分数满90分的，考核款按照100%支付； 考核分数满80分不满90分的，考核款按照80%支付； 考核分数满70分不满80分的，考核款按照60%支付； 考核分数满60分不满70分的，考核款按照40%支付； 考核分数不满60分的，考核款按照20%支付。</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合同签订时，成交供应商应向采购人支付合同金额的10%，作为履约保证金，成交供应商无正当理由不得放弃成交资格。若无故放弃，则没收履约保证金。【本项目允许成交供应商通过银行转账、保函等非现金方式缴交履约保证金，同时对中小企业成交供应商减半收取履约保证金。】（说明：履约保证金采用保函的可以采用银行保函或者专业担保公司保函方式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b/>
        </w:rPr>
        <w:t>8、报价要求</w:t>
      </w:r>
    </w:p>
    <w:p>
      <w:pPr>
        <w:pStyle w:val="null3"/>
        <w:ind w:firstLine="402"/>
        <w:jc w:val="both"/>
      </w:pPr>
      <w:r>
        <w:rPr>
          <w:rFonts w:ascii="仿宋_GB2312" w:hAnsi="仿宋_GB2312" w:cs="仿宋_GB2312" w:eastAsia="仿宋_GB2312"/>
          <w:sz w:val="20"/>
          <w:b/>
        </w:rPr>
        <w:t>8.1本次</w:t>
      </w:r>
      <w:r>
        <w:rPr>
          <w:rFonts w:ascii="仿宋_GB2312" w:hAnsi="仿宋_GB2312" w:cs="仿宋_GB2312" w:eastAsia="仿宋_GB2312"/>
          <w:sz w:val="20"/>
          <w:b/>
        </w:rPr>
        <w:t>采购</w:t>
      </w:r>
      <w:r>
        <w:rPr>
          <w:rFonts w:ascii="仿宋_GB2312" w:hAnsi="仿宋_GB2312" w:cs="仿宋_GB2312" w:eastAsia="仿宋_GB2312"/>
          <w:sz w:val="20"/>
          <w:b/>
        </w:rPr>
        <w:t>为国内</w:t>
      </w:r>
      <w:r>
        <w:rPr>
          <w:rFonts w:ascii="仿宋_GB2312" w:hAnsi="仿宋_GB2312" w:cs="仿宋_GB2312" w:eastAsia="仿宋_GB2312"/>
          <w:sz w:val="20"/>
          <w:b/>
        </w:rPr>
        <w:t>采购</w:t>
      </w:r>
      <w:r>
        <w:rPr>
          <w:rFonts w:ascii="仿宋_GB2312" w:hAnsi="仿宋_GB2312" w:cs="仿宋_GB2312" w:eastAsia="仿宋_GB2312"/>
          <w:sz w:val="20"/>
          <w:b/>
        </w:rPr>
        <w:t>，报价以人民币为货币单位，应分单价、小计和总价。</w:t>
      </w:r>
    </w:p>
    <w:p>
      <w:pPr>
        <w:pStyle w:val="null3"/>
        <w:ind w:firstLine="402"/>
        <w:jc w:val="both"/>
      </w:pPr>
      <w:r>
        <w:rPr>
          <w:rFonts w:ascii="仿宋_GB2312" w:hAnsi="仿宋_GB2312" w:cs="仿宋_GB2312" w:eastAsia="仿宋_GB2312"/>
          <w:sz w:val="20"/>
          <w:b/>
        </w:rPr>
        <w:t>8.2本次项目为整体采购，报价应包含其完成本项目可能发生的所有费用的综合报价，为总干报价。包括但不限于员工工资、社会保险、按规定提取的福利费、培训经费、办公用品及耗材费用、误餐补贴、人员培训、差旅费、工作制服费用、工会经费、意外险及雇主责任险费用、</w:t>
      </w:r>
      <w:r>
        <w:rPr>
          <w:rFonts w:ascii="仿宋_GB2312" w:hAnsi="仿宋_GB2312" w:cs="仿宋_GB2312" w:eastAsia="仿宋_GB2312"/>
          <w:sz w:val="20"/>
          <w:b/>
          <w:color w:val="000000"/>
        </w:rPr>
        <w:t>日常运营维护费、</w:t>
      </w:r>
      <w:r>
        <w:rPr>
          <w:rFonts w:ascii="仿宋_GB2312" w:hAnsi="仿宋_GB2312" w:cs="仿宋_GB2312" w:eastAsia="仿宋_GB2312"/>
          <w:sz w:val="20"/>
          <w:b/>
        </w:rPr>
        <w:t>税收、本项目的</w:t>
      </w:r>
      <w:r>
        <w:rPr>
          <w:rFonts w:ascii="仿宋_GB2312" w:hAnsi="仿宋_GB2312" w:cs="仿宋_GB2312" w:eastAsia="仿宋_GB2312"/>
          <w:sz w:val="20"/>
          <w:b/>
        </w:rPr>
        <w:t>采购</w:t>
      </w:r>
      <w:r>
        <w:rPr>
          <w:rFonts w:ascii="仿宋_GB2312" w:hAnsi="仿宋_GB2312" w:cs="仿宋_GB2312" w:eastAsia="仿宋_GB2312"/>
          <w:sz w:val="20"/>
          <w:b/>
        </w:rPr>
        <w:t>代理服务费以及由项目开展而产生的其它费用等完成项目所需的一切费用。</w:t>
      </w:r>
      <w:r>
        <w:rPr>
          <w:rFonts w:ascii="仿宋_GB2312" w:hAnsi="仿宋_GB2312" w:cs="仿宋_GB2312" w:eastAsia="仿宋_GB2312"/>
          <w:sz w:val="20"/>
          <w:b/>
        </w:rPr>
        <w:t>供应商</w:t>
      </w:r>
      <w:r>
        <w:rPr>
          <w:rFonts w:ascii="仿宋_GB2312" w:hAnsi="仿宋_GB2312" w:cs="仿宋_GB2312" w:eastAsia="仿宋_GB2312"/>
          <w:sz w:val="20"/>
          <w:b/>
        </w:rPr>
        <w:t>应自行核算项目正常、合法运作及使用所必需的费用，采购人不再支付任何费用。</w:t>
      </w:r>
    </w:p>
    <w:p>
      <w:pPr>
        <w:pStyle w:val="null3"/>
        <w:ind w:firstLine="402"/>
        <w:jc w:val="both"/>
      </w:pPr>
      <w:r>
        <w:rPr>
          <w:rFonts w:ascii="仿宋_GB2312" w:hAnsi="仿宋_GB2312" w:cs="仿宋_GB2312" w:eastAsia="仿宋_GB2312"/>
          <w:sz w:val="20"/>
          <w:b/>
        </w:rPr>
        <w:t>8.3</w:t>
      </w:r>
      <w:r>
        <w:rPr>
          <w:rFonts w:ascii="仿宋_GB2312" w:hAnsi="仿宋_GB2312" w:cs="仿宋_GB2312" w:eastAsia="仿宋_GB2312"/>
          <w:sz w:val="20"/>
          <w:b/>
        </w:rPr>
        <w:t>供应商</w:t>
      </w:r>
      <w:r>
        <w:rPr>
          <w:rFonts w:ascii="仿宋_GB2312" w:hAnsi="仿宋_GB2312" w:cs="仿宋_GB2312" w:eastAsia="仿宋_GB2312"/>
          <w:sz w:val="20"/>
          <w:b/>
        </w:rPr>
        <w:t>对本项目只能有一个报价，采购人不接受有选择的报价。</w:t>
      </w:r>
      <w:r>
        <w:rPr>
          <w:rFonts w:ascii="仿宋_GB2312" w:hAnsi="仿宋_GB2312" w:cs="仿宋_GB2312" w:eastAsia="仿宋_GB2312"/>
          <w:sz w:val="20"/>
          <w:b/>
        </w:rPr>
        <w:t>供应商</w:t>
      </w:r>
      <w:r>
        <w:rPr>
          <w:rFonts w:ascii="仿宋_GB2312" w:hAnsi="仿宋_GB2312" w:cs="仿宋_GB2312" w:eastAsia="仿宋_GB2312"/>
          <w:sz w:val="20"/>
          <w:b/>
        </w:rPr>
        <w:t>一旦</w:t>
      </w:r>
      <w:r>
        <w:rPr>
          <w:rFonts w:ascii="仿宋_GB2312" w:hAnsi="仿宋_GB2312" w:cs="仿宋_GB2312" w:eastAsia="仿宋_GB2312"/>
          <w:sz w:val="20"/>
          <w:b/>
        </w:rPr>
        <w:t>成交</w:t>
      </w:r>
      <w:r>
        <w:rPr>
          <w:rFonts w:ascii="仿宋_GB2312" w:hAnsi="仿宋_GB2312" w:cs="仿宋_GB2312" w:eastAsia="仿宋_GB2312"/>
          <w:sz w:val="20"/>
          <w:b/>
        </w:rPr>
        <w:t>，采购人将不会对其报价做出其他补偿。</w:t>
      </w:r>
    </w:p>
    <w:p>
      <w:pPr>
        <w:pStyle w:val="null3"/>
        <w:ind w:firstLine="402"/>
        <w:jc w:val="both"/>
      </w:pPr>
      <w:r>
        <w:rPr>
          <w:rFonts w:ascii="仿宋_GB2312" w:hAnsi="仿宋_GB2312" w:cs="仿宋_GB2312" w:eastAsia="仿宋_GB2312"/>
          <w:sz w:val="20"/>
          <w:b/>
        </w:rPr>
        <w:t>8.4</w:t>
      </w:r>
      <w:r>
        <w:rPr>
          <w:rFonts w:ascii="仿宋_GB2312" w:hAnsi="仿宋_GB2312" w:cs="仿宋_GB2312" w:eastAsia="仿宋_GB2312"/>
          <w:sz w:val="20"/>
          <w:b/>
        </w:rPr>
        <w:t>供应商</w:t>
      </w:r>
      <w:r>
        <w:rPr>
          <w:rFonts w:ascii="仿宋_GB2312" w:hAnsi="仿宋_GB2312" w:cs="仿宋_GB2312" w:eastAsia="仿宋_GB2312"/>
          <w:sz w:val="20"/>
          <w:b/>
        </w:rPr>
        <w:t>报价中漏报、少报的费用，视为此项费用已隐含在投标总价中，中</w:t>
      </w:r>
      <w:r>
        <w:rPr>
          <w:rFonts w:ascii="仿宋_GB2312" w:hAnsi="仿宋_GB2312" w:cs="仿宋_GB2312" w:eastAsia="仿宋_GB2312"/>
          <w:sz w:val="20"/>
          <w:b/>
        </w:rPr>
        <w:t>标后不得再向采购人收取任何费用。</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8.5本项目的最高限价为人民币</w:t>
      </w:r>
      <w:r>
        <w:rPr>
          <w:rFonts w:ascii="仿宋_GB2312" w:hAnsi="仿宋_GB2312" w:cs="仿宋_GB2312" w:eastAsia="仿宋_GB2312"/>
          <w:sz w:val="20"/>
          <w:b/>
        </w:rPr>
        <w:t>105.07万元</w:t>
      </w:r>
      <w:r>
        <w:rPr>
          <w:rFonts w:ascii="仿宋_GB2312" w:hAnsi="仿宋_GB2312" w:cs="仿宋_GB2312" w:eastAsia="仿宋_GB2312"/>
          <w:sz w:val="20"/>
          <w:b/>
        </w:rPr>
        <w:t>。</w:t>
      </w:r>
      <w:r>
        <w:rPr>
          <w:rFonts w:ascii="仿宋_GB2312" w:hAnsi="仿宋_GB2312" w:cs="仿宋_GB2312" w:eastAsia="仿宋_GB2312"/>
          <w:sz w:val="20"/>
          <w:b/>
        </w:rPr>
        <w:t>供应商</w:t>
      </w:r>
      <w:r>
        <w:rPr>
          <w:rFonts w:ascii="仿宋_GB2312" w:hAnsi="仿宋_GB2312" w:cs="仿宋_GB2312" w:eastAsia="仿宋_GB2312"/>
          <w:sz w:val="20"/>
          <w:b/>
        </w:rPr>
        <w:t>的</w:t>
      </w:r>
      <w:r>
        <w:rPr>
          <w:rFonts w:ascii="仿宋_GB2312" w:hAnsi="仿宋_GB2312" w:cs="仿宋_GB2312" w:eastAsia="仿宋_GB2312"/>
          <w:sz w:val="20"/>
          <w:b/>
        </w:rPr>
        <w:t>响应</w:t>
      </w:r>
      <w:r>
        <w:rPr>
          <w:rFonts w:ascii="仿宋_GB2312" w:hAnsi="仿宋_GB2312" w:cs="仿宋_GB2312" w:eastAsia="仿宋_GB2312"/>
          <w:sz w:val="20"/>
          <w:b/>
        </w:rPr>
        <w:t>报价不得超过该最高限价，否则将被视为无效</w:t>
      </w:r>
      <w:r>
        <w:rPr>
          <w:rFonts w:ascii="仿宋_GB2312" w:hAnsi="仿宋_GB2312" w:cs="仿宋_GB2312" w:eastAsia="仿宋_GB2312"/>
          <w:sz w:val="20"/>
          <w:b/>
        </w:rPr>
        <w:t>响应</w:t>
      </w:r>
      <w:r>
        <w:rPr>
          <w:rFonts w:ascii="仿宋_GB2312" w:hAnsi="仿宋_GB2312" w:cs="仿宋_GB2312" w:eastAsia="仿宋_GB2312"/>
          <w:sz w:val="20"/>
          <w:b/>
        </w:rPr>
        <w:t>。</w:t>
      </w:r>
    </w:p>
    <w:p>
      <w:pPr>
        <w:pStyle w:val="null3"/>
        <w:ind w:firstLine="402"/>
        <w:jc w:val="both"/>
      </w:pPr>
      <w:r>
        <w:rPr>
          <w:rFonts w:ascii="仿宋_GB2312" w:hAnsi="仿宋_GB2312" w:cs="仿宋_GB2312" w:eastAsia="仿宋_GB2312"/>
          <w:sz w:val="20"/>
          <w:b/>
        </w:rPr>
        <w:t>8.6供应商应在响应文件中注明:用于员工工资、保险费、福利费、培训经费、办公用品及耗材费用、</w:t>
      </w:r>
      <w:r>
        <w:rPr>
          <w:rFonts w:ascii="仿宋_GB2312" w:hAnsi="仿宋_GB2312" w:cs="仿宋_GB2312" w:eastAsia="仿宋_GB2312"/>
          <w:sz w:val="20"/>
          <w:b/>
        </w:rPr>
        <w:t>误餐</w:t>
      </w:r>
      <w:r>
        <w:rPr>
          <w:rFonts w:ascii="仿宋_GB2312" w:hAnsi="仿宋_GB2312" w:cs="仿宋_GB2312" w:eastAsia="仿宋_GB2312"/>
          <w:sz w:val="20"/>
          <w:b/>
        </w:rPr>
        <w:t>补贴、人员培训、差旅费、工作制服费用、工会经费、意外险及雇主责任险等费用占报价的比例。</w:t>
      </w:r>
    </w:p>
    <w:p>
      <w:pPr>
        <w:pStyle w:val="null3"/>
        <w:ind w:firstLine="402"/>
        <w:jc w:val="both"/>
      </w:pPr>
      <w:r>
        <w:rPr>
          <w:rFonts w:ascii="仿宋_GB2312" w:hAnsi="仿宋_GB2312" w:cs="仿宋_GB2312" w:eastAsia="仿宋_GB2312"/>
          <w:sz w:val="20"/>
          <w:b/>
        </w:rPr>
        <w:t>9、合同签订</w:t>
      </w:r>
    </w:p>
    <w:p>
      <w:pPr>
        <w:pStyle w:val="null3"/>
        <w:ind w:firstLine="402"/>
        <w:jc w:val="both"/>
      </w:pPr>
      <w:r>
        <w:rPr>
          <w:rFonts w:ascii="仿宋_GB2312" w:hAnsi="仿宋_GB2312" w:cs="仿宋_GB2312" w:eastAsia="仿宋_GB2312"/>
          <w:sz w:val="20"/>
          <w:b/>
        </w:rPr>
        <w:t>9.1</w:t>
      </w:r>
      <w:r>
        <w:rPr>
          <w:rFonts w:ascii="仿宋_GB2312" w:hAnsi="仿宋_GB2312" w:cs="仿宋_GB2312" w:eastAsia="仿宋_GB2312"/>
          <w:sz w:val="20"/>
          <w:b/>
        </w:rPr>
        <w:t>成交供应商</w:t>
      </w:r>
      <w:r>
        <w:rPr>
          <w:rFonts w:ascii="仿宋_GB2312" w:hAnsi="仿宋_GB2312" w:cs="仿宋_GB2312" w:eastAsia="仿宋_GB2312"/>
          <w:sz w:val="20"/>
          <w:b/>
        </w:rPr>
        <w:t>接到《</w:t>
      </w:r>
      <w:r>
        <w:rPr>
          <w:rFonts w:ascii="仿宋_GB2312" w:hAnsi="仿宋_GB2312" w:cs="仿宋_GB2312" w:eastAsia="仿宋_GB2312"/>
          <w:sz w:val="20"/>
          <w:b/>
        </w:rPr>
        <w:t>成交</w:t>
      </w:r>
      <w:r>
        <w:rPr>
          <w:rFonts w:ascii="仿宋_GB2312" w:hAnsi="仿宋_GB2312" w:cs="仿宋_GB2312" w:eastAsia="仿宋_GB2312"/>
          <w:sz w:val="20"/>
          <w:b/>
        </w:rPr>
        <w:t>通知书》后</w:t>
      </w:r>
      <w:r>
        <w:rPr>
          <w:rFonts w:ascii="仿宋_GB2312" w:hAnsi="仿宋_GB2312" w:cs="仿宋_GB2312" w:eastAsia="仿宋_GB2312"/>
          <w:sz w:val="20"/>
          <w:b/>
        </w:rPr>
        <w:t>20日内，持《</w:t>
      </w:r>
      <w:r>
        <w:rPr>
          <w:rFonts w:ascii="仿宋_GB2312" w:hAnsi="仿宋_GB2312" w:cs="仿宋_GB2312" w:eastAsia="仿宋_GB2312"/>
          <w:sz w:val="20"/>
          <w:b/>
        </w:rPr>
        <w:t>成交</w:t>
      </w:r>
      <w:r>
        <w:rPr>
          <w:rFonts w:ascii="仿宋_GB2312" w:hAnsi="仿宋_GB2312" w:cs="仿宋_GB2312" w:eastAsia="仿宋_GB2312"/>
          <w:sz w:val="20"/>
          <w:b/>
        </w:rPr>
        <w:t>通知书》与采购人联系合同签订等相关事宜。</w:t>
      </w:r>
      <w:r>
        <w:rPr>
          <w:rFonts w:ascii="仿宋_GB2312" w:hAnsi="仿宋_GB2312" w:cs="仿宋_GB2312" w:eastAsia="仿宋_GB2312"/>
          <w:sz w:val="20"/>
          <w:b/>
        </w:rPr>
        <w:t>采购</w:t>
      </w:r>
      <w:r>
        <w:rPr>
          <w:rFonts w:ascii="仿宋_GB2312" w:hAnsi="仿宋_GB2312" w:cs="仿宋_GB2312" w:eastAsia="仿宋_GB2312"/>
          <w:sz w:val="20"/>
          <w:b/>
        </w:rPr>
        <w:t>文件条款、</w:t>
      </w:r>
      <w:r>
        <w:rPr>
          <w:rFonts w:ascii="仿宋_GB2312" w:hAnsi="仿宋_GB2312" w:cs="仿宋_GB2312" w:eastAsia="仿宋_GB2312"/>
          <w:sz w:val="20"/>
          <w:b/>
        </w:rPr>
        <w:t>供应商</w:t>
      </w:r>
      <w:r>
        <w:rPr>
          <w:rFonts w:ascii="仿宋_GB2312" w:hAnsi="仿宋_GB2312" w:cs="仿宋_GB2312" w:eastAsia="仿宋_GB2312"/>
          <w:sz w:val="20"/>
          <w:b/>
        </w:rPr>
        <w:t>的投标文件内容均为合同签订的基础。</w:t>
      </w:r>
    </w:p>
    <w:p>
      <w:pPr>
        <w:pStyle w:val="null3"/>
        <w:ind w:firstLine="402"/>
        <w:jc w:val="both"/>
      </w:pPr>
      <w:r>
        <w:rPr>
          <w:rFonts w:ascii="仿宋_GB2312" w:hAnsi="仿宋_GB2312" w:cs="仿宋_GB2312" w:eastAsia="仿宋_GB2312"/>
          <w:sz w:val="20"/>
          <w:b/>
        </w:rPr>
        <w:t>9.2</w:t>
      </w:r>
      <w:r>
        <w:rPr>
          <w:rFonts w:ascii="仿宋_GB2312" w:hAnsi="仿宋_GB2312" w:cs="仿宋_GB2312" w:eastAsia="仿宋_GB2312"/>
          <w:sz w:val="20"/>
          <w:b/>
        </w:rPr>
        <w:t>成交供应商</w:t>
      </w:r>
      <w:r>
        <w:rPr>
          <w:rFonts w:ascii="仿宋_GB2312" w:hAnsi="仿宋_GB2312" w:cs="仿宋_GB2312" w:eastAsia="仿宋_GB2312"/>
          <w:sz w:val="20"/>
          <w:b/>
        </w:rPr>
        <w:t>如未在规定时间内签订合同的，视为自动放弃</w:t>
      </w:r>
      <w:r>
        <w:rPr>
          <w:rFonts w:ascii="仿宋_GB2312" w:hAnsi="仿宋_GB2312" w:cs="仿宋_GB2312" w:eastAsia="仿宋_GB2312"/>
          <w:sz w:val="20"/>
          <w:b/>
        </w:rPr>
        <w:t>成交</w:t>
      </w:r>
      <w:r>
        <w:rPr>
          <w:rFonts w:ascii="仿宋_GB2312" w:hAnsi="仿宋_GB2312" w:cs="仿宋_GB2312" w:eastAsia="仿宋_GB2312"/>
          <w:sz w:val="20"/>
          <w:b/>
        </w:rPr>
        <w:t>资格，投标保证金将被没收，且应承担因违约造成的采购人的损失。</w:t>
      </w:r>
    </w:p>
    <w:p>
      <w:pPr>
        <w:pStyle w:val="null3"/>
        <w:ind w:firstLine="402"/>
        <w:jc w:val="both"/>
      </w:pPr>
      <w:r>
        <w:rPr>
          <w:rFonts w:ascii="仿宋_GB2312" w:hAnsi="仿宋_GB2312" w:cs="仿宋_GB2312" w:eastAsia="仿宋_GB2312"/>
          <w:sz w:val="20"/>
          <w:b/>
        </w:rPr>
        <w:t>9.3.本项目为可延续采购的服务项目，延续签订合同的条件为服务质量满足项目需求，考核分数达90分及以上的，且项目资金预算有保障的前提下，并经双方协商一致，可续签1年服务合同。</w:t>
      </w:r>
    </w:p>
    <w:p>
      <w:pPr>
        <w:pStyle w:val="null3"/>
        <w:ind w:firstLine="402"/>
        <w:jc w:val="both"/>
      </w:pPr>
      <w:r>
        <w:rPr>
          <w:rFonts w:ascii="仿宋_GB2312" w:hAnsi="仿宋_GB2312" w:cs="仿宋_GB2312" w:eastAsia="仿宋_GB2312"/>
          <w:sz w:val="20"/>
          <w:b/>
        </w:rPr>
        <w:t>10、考核方式</w:t>
      </w:r>
    </w:p>
    <w:p>
      <w:pPr>
        <w:pStyle w:val="null3"/>
        <w:ind w:firstLine="402"/>
        <w:jc w:val="both"/>
      </w:pPr>
      <w:r>
        <w:rPr>
          <w:rFonts w:ascii="仿宋_GB2312" w:hAnsi="仿宋_GB2312" w:cs="仿宋_GB2312" w:eastAsia="仿宋_GB2312"/>
          <w:sz w:val="20"/>
          <w:b/>
        </w:rPr>
        <w:t>10.1</w:t>
      </w:r>
      <w:r>
        <w:rPr>
          <w:rFonts w:ascii="仿宋_GB2312" w:hAnsi="仿宋_GB2312" w:cs="仿宋_GB2312" w:eastAsia="仿宋_GB2312"/>
          <w:sz w:val="20"/>
          <w:b/>
        </w:rPr>
        <w:t>合同年度的第</w:t>
      </w:r>
      <w:r>
        <w:rPr>
          <w:rFonts w:ascii="仿宋_GB2312" w:hAnsi="仿宋_GB2312" w:cs="仿宋_GB2312" w:eastAsia="仿宋_GB2312"/>
          <w:sz w:val="20"/>
          <w:b/>
        </w:rPr>
        <w:t>六</w:t>
      </w:r>
      <w:r>
        <w:rPr>
          <w:rFonts w:ascii="仿宋_GB2312" w:hAnsi="仿宋_GB2312" w:cs="仿宋_GB2312" w:eastAsia="仿宋_GB2312"/>
          <w:sz w:val="20"/>
          <w:b/>
        </w:rPr>
        <w:t>个月，采购人应按照考核办法（详见附件</w:t>
      </w:r>
      <w:r>
        <w:rPr>
          <w:rFonts w:ascii="仿宋_GB2312" w:hAnsi="仿宋_GB2312" w:cs="仿宋_GB2312" w:eastAsia="仿宋_GB2312"/>
          <w:sz w:val="20"/>
          <w:b/>
        </w:rPr>
        <w:t>-考核办法）对</w:t>
      </w:r>
      <w:r>
        <w:rPr>
          <w:rFonts w:ascii="仿宋_GB2312" w:hAnsi="仿宋_GB2312" w:cs="仿宋_GB2312" w:eastAsia="仿宋_GB2312"/>
          <w:sz w:val="20"/>
          <w:b/>
        </w:rPr>
        <w:t>成交供应商</w:t>
      </w:r>
      <w:r>
        <w:rPr>
          <w:rFonts w:ascii="仿宋_GB2312" w:hAnsi="仿宋_GB2312" w:cs="仿宋_GB2312" w:eastAsia="仿宋_GB2312"/>
          <w:sz w:val="20"/>
          <w:b/>
        </w:rPr>
        <w:t>提供的服务进行年终考核，考核分数达</w:t>
      </w:r>
      <w:r>
        <w:rPr>
          <w:rFonts w:ascii="仿宋_GB2312" w:hAnsi="仿宋_GB2312" w:cs="仿宋_GB2312" w:eastAsia="仿宋_GB2312"/>
          <w:sz w:val="20"/>
          <w:b/>
        </w:rPr>
        <w:t>90分及以上的，可续签1年；考核分数低于90分的按考核办法执行。</w:t>
      </w:r>
    </w:p>
    <w:p>
      <w:pPr>
        <w:pStyle w:val="null3"/>
        <w:ind w:firstLine="402"/>
        <w:jc w:val="both"/>
      </w:pPr>
      <w:r>
        <w:rPr>
          <w:rFonts w:ascii="仿宋_GB2312" w:hAnsi="仿宋_GB2312" w:cs="仿宋_GB2312" w:eastAsia="仿宋_GB2312"/>
          <w:sz w:val="20"/>
          <w:b/>
        </w:rPr>
        <w:t>11、商务响应要求</w:t>
      </w:r>
    </w:p>
    <w:p>
      <w:pPr>
        <w:pStyle w:val="null3"/>
        <w:ind w:firstLine="402"/>
        <w:jc w:val="both"/>
      </w:pPr>
      <w:r>
        <w:rPr>
          <w:rFonts w:ascii="仿宋_GB2312" w:hAnsi="仿宋_GB2312" w:cs="仿宋_GB2312" w:eastAsia="仿宋_GB2312"/>
          <w:sz w:val="20"/>
          <w:b/>
        </w:rPr>
        <w:t>11.1</w:t>
      </w:r>
      <w:r>
        <w:rPr>
          <w:rFonts w:ascii="仿宋_GB2312" w:hAnsi="仿宋_GB2312" w:cs="仿宋_GB2312" w:eastAsia="仿宋_GB2312"/>
          <w:sz w:val="20"/>
          <w:b/>
        </w:rPr>
        <w:t>供应商</w:t>
      </w:r>
      <w:r>
        <w:rPr>
          <w:rFonts w:ascii="仿宋_GB2312" w:hAnsi="仿宋_GB2312" w:cs="仿宋_GB2312" w:eastAsia="仿宋_GB2312"/>
          <w:sz w:val="20"/>
          <w:b/>
        </w:rPr>
        <w:t>需根据商务条件要求及商务项评分条款提供相应佐证材料，未按要求提供的将可能导致不得分：</w:t>
      </w:r>
    </w:p>
    <w:p>
      <w:pPr>
        <w:pStyle w:val="null3"/>
        <w:ind w:left="480"/>
        <w:jc w:val="both"/>
      </w:pPr>
      <w:r>
        <w:rPr>
          <w:rFonts w:ascii="仿宋_GB2312" w:hAnsi="仿宋_GB2312" w:cs="仿宋_GB2312" w:eastAsia="仿宋_GB2312"/>
          <w:sz w:val="20"/>
          <w:b/>
        </w:rPr>
        <w:t>11.1.1</w:t>
      </w:r>
      <w:r>
        <w:rPr>
          <w:rFonts w:ascii="仿宋_GB2312" w:hAnsi="仿宋_GB2312" w:cs="仿宋_GB2312" w:eastAsia="仿宋_GB2312"/>
          <w:sz w:val="20"/>
          <w:b/>
        </w:rPr>
        <w:t>供应商</w:t>
      </w:r>
      <w:r>
        <w:rPr>
          <w:rFonts w:ascii="仿宋_GB2312" w:hAnsi="仿宋_GB2312" w:cs="仿宋_GB2312" w:eastAsia="仿宋_GB2312"/>
          <w:sz w:val="20"/>
          <w:b/>
        </w:rPr>
        <w:t>需提供获得国家部委行政主管部门</w:t>
      </w:r>
      <w:r>
        <w:rPr>
          <w:rFonts w:ascii="仿宋_GB2312" w:hAnsi="仿宋_GB2312" w:cs="仿宋_GB2312" w:eastAsia="仿宋_GB2312"/>
          <w:b/>
        </w:rPr>
        <w:t>或国家质量测评机构颁发的</w:t>
      </w:r>
      <w:r>
        <w:rPr>
          <w:rFonts w:ascii="仿宋_GB2312" w:hAnsi="仿宋_GB2312" w:cs="仿宋_GB2312" w:eastAsia="仿宋_GB2312"/>
          <w:sz w:val="20"/>
          <w:b/>
        </w:rPr>
        <w:t>的相关荣誉</w:t>
      </w:r>
      <w:r>
        <w:rPr>
          <w:rFonts w:ascii="仿宋_GB2312" w:hAnsi="仿宋_GB2312" w:cs="仿宋_GB2312" w:eastAsia="仿宋_GB2312"/>
          <w:sz w:val="20"/>
          <w:b/>
        </w:rPr>
        <w:t>或奖项</w:t>
      </w:r>
      <w:r>
        <w:rPr>
          <w:rFonts w:ascii="仿宋_GB2312" w:hAnsi="仿宋_GB2312" w:cs="仿宋_GB2312" w:eastAsia="仿宋_GB2312"/>
          <w:sz w:val="20"/>
          <w:b/>
        </w:rPr>
        <w:t>的。</w:t>
      </w:r>
    </w:p>
    <w:p>
      <w:pPr>
        <w:pStyle w:val="null3"/>
        <w:ind w:left="480"/>
        <w:jc w:val="both"/>
      </w:pPr>
      <w:r>
        <w:rPr>
          <w:rFonts w:ascii="仿宋_GB2312" w:hAnsi="仿宋_GB2312" w:cs="仿宋_GB2312" w:eastAsia="仿宋_GB2312"/>
          <w:sz w:val="20"/>
          <w:b/>
        </w:rPr>
        <w:t>11.1.2</w:t>
      </w:r>
      <w:r>
        <w:rPr>
          <w:rFonts w:ascii="仿宋_GB2312" w:hAnsi="仿宋_GB2312" w:cs="仿宋_GB2312" w:eastAsia="仿宋_GB2312"/>
          <w:sz w:val="20"/>
          <w:b/>
        </w:rPr>
        <w:t>供应商成交</w:t>
      </w:r>
      <w:r>
        <w:rPr>
          <w:rFonts w:ascii="仿宋_GB2312" w:hAnsi="仿宋_GB2312" w:cs="仿宋_GB2312" w:eastAsia="仿宋_GB2312"/>
          <w:sz w:val="20"/>
          <w:b/>
        </w:rPr>
        <w:t>后，为本项目配备的团队成员若不符合</w:t>
      </w:r>
      <w:r>
        <w:rPr>
          <w:rFonts w:ascii="仿宋_GB2312" w:hAnsi="仿宋_GB2312" w:cs="仿宋_GB2312" w:eastAsia="仿宋_GB2312"/>
          <w:sz w:val="20"/>
          <w:b/>
        </w:rPr>
        <w:t>采购</w:t>
      </w:r>
      <w:r>
        <w:rPr>
          <w:rFonts w:ascii="仿宋_GB2312" w:hAnsi="仿宋_GB2312" w:cs="仿宋_GB2312" w:eastAsia="仿宋_GB2312"/>
          <w:sz w:val="20"/>
          <w:b/>
        </w:rPr>
        <w:t>文件及</w:t>
      </w:r>
      <w:r>
        <w:rPr>
          <w:rFonts w:ascii="仿宋_GB2312" w:hAnsi="仿宋_GB2312" w:cs="仿宋_GB2312" w:eastAsia="仿宋_GB2312"/>
          <w:sz w:val="20"/>
          <w:b/>
        </w:rPr>
        <w:t>响应</w:t>
      </w:r>
      <w:r>
        <w:rPr>
          <w:rFonts w:ascii="仿宋_GB2312" w:hAnsi="仿宋_GB2312" w:cs="仿宋_GB2312" w:eastAsia="仿宋_GB2312"/>
          <w:sz w:val="20"/>
          <w:b/>
        </w:rPr>
        <w:t>文件的要求，采购人有权提出更换，</w:t>
      </w:r>
      <w:r>
        <w:rPr>
          <w:rFonts w:ascii="仿宋_GB2312" w:hAnsi="仿宋_GB2312" w:cs="仿宋_GB2312" w:eastAsia="仿宋_GB2312"/>
          <w:sz w:val="20"/>
          <w:b/>
        </w:rPr>
        <w:t>成交供应商</w:t>
      </w:r>
      <w:r>
        <w:rPr>
          <w:rFonts w:ascii="仿宋_GB2312" w:hAnsi="仿宋_GB2312" w:cs="仿宋_GB2312" w:eastAsia="仿宋_GB2312"/>
          <w:sz w:val="20"/>
          <w:b/>
        </w:rPr>
        <w:t>必须无条件予以配合。并为本项目服务团队购买团体意外险或雇主责任险（</w:t>
      </w:r>
      <w:r>
        <w:rPr>
          <w:rFonts w:ascii="仿宋_GB2312" w:hAnsi="仿宋_GB2312" w:cs="仿宋_GB2312" w:eastAsia="仿宋_GB2312"/>
          <w:b/>
        </w:rPr>
        <w:t>保险期至少包含项目服务期限</w:t>
      </w:r>
      <w:r>
        <w:rPr>
          <w:rFonts w:ascii="仿宋_GB2312" w:hAnsi="仿宋_GB2312" w:cs="仿宋_GB2312" w:eastAsia="仿宋_GB2312"/>
          <w:sz w:val="20"/>
          <w:b/>
        </w:rPr>
        <w:t>）。</w:t>
      </w:r>
    </w:p>
    <w:p>
      <w:pPr>
        <w:pStyle w:val="null3"/>
        <w:ind w:left="480"/>
        <w:jc w:val="both"/>
      </w:pPr>
      <w:r>
        <w:rPr>
          <w:rFonts w:ascii="仿宋_GB2312" w:hAnsi="仿宋_GB2312" w:cs="仿宋_GB2312" w:eastAsia="仿宋_GB2312"/>
          <w:sz w:val="20"/>
          <w:b/>
        </w:rPr>
        <w:t>★11.1.3 成交供应商须至少保证合同金额的95%用于员工工资、保险费、福利费、培训经费、办公用品及耗材费用、误餐补贴、人员培训、差旅费、工作制服费用、工会经费、意外险及雇主责任险费用等，</w:t>
      </w:r>
      <w:r>
        <w:rPr>
          <w:rFonts w:ascii="仿宋_GB2312" w:hAnsi="仿宋_GB2312" w:cs="仿宋_GB2312" w:eastAsia="仿宋_GB2312"/>
          <w:sz w:val="20"/>
          <w:b/>
        </w:rPr>
        <w:t>供应商需对以上内容作出书面承诺（格式自拟）</w:t>
      </w:r>
      <w:r>
        <w:rPr>
          <w:rFonts w:ascii="仿宋_GB2312" w:hAnsi="仿宋_GB2312" w:cs="仿宋_GB2312" w:eastAsia="仿宋_GB2312"/>
          <w:sz w:val="20"/>
          <w:b/>
        </w:rPr>
        <w:t>。</w:t>
      </w:r>
    </w:p>
    <w:p>
      <w:pPr>
        <w:pStyle w:val="null3"/>
        <w:ind w:left="480"/>
        <w:jc w:val="both"/>
      </w:pPr>
      <w:r>
        <w:rPr>
          <w:rFonts w:ascii="仿宋_GB2312" w:hAnsi="仿宋_GB2312" w:cs="仿宋_GB2312" w:eastAsia="仿宋_GB2312"/>
          <w:sz w:val="20"/>
          <w:b/>
        </w:rPr>
        <w:t>11.1.4 为项目稳定进行及可持续运行，采购人有权对</w:t>
      </w:r>
      <w:r>
        <w:rPr>
          <w:rFonts w:ascii="仿宋_GB2312" w:hAnsi="仿宋_GB2312" w:cs="仿宋_GB2312" w:eastAsia="仿宋_GB2312"/>
          <w:sz w:val="20"/>
          <w:b/>
        </w:rPr>
        <w:t>成交供应商</w:t>
      </w:r>
      <w:r>
        <w:rPr>
          <w:rFonts w:ascii="仿宋_GB2312" w:hAnsi="仿宋_GB2312" w:cs="仿宋_GB2312" w:eastAsia="仿宋_GB2312"/>
          <w:sz w:val="20"/>
          <w:b/>
        </w:rPr>
        <w:t>的</w:t>
      </w:r>
      <w:r>
        <w:rPr>
          <w:rFonts w:ascii="仿宋_GB2312" w:hAnsi="仿宋_GB2312" w:cs="仿宋_GB2312" w:eastAsia="仿宋_GB2312"/>
          <w:sz w:val="20"/>
          <w:b/>
        </w:rPr>
        <w:t>成交</w:t>
      </w:r>
      <w:r>
        <w:rPr>
          <w:rFonts w:ascii="仿宋_GB2312" w:hAnsi="仿宋_GB2312" w:cs="仿宋_GB2312" w:eastAsia="仿宋_GB2312"/>
          <w:sz w:val="20"/>
          <w:b/>
        </w:rPr>
        <w:t>金额使用效率情况进行监督，合同期满，采购人将聘请有资质的会计师事务所，对</w:t>
      </w:r>
      <w:r>
        <w:rPr>
          <w:rFonts w:ascii="仿宋_GB2312" w:hAnsi="仿宋_GB2312" w:cs="仿宋_GB2312" w:eastAsia="仿宋_GB2312"/>
          <w:sz w:val="20"/>
          <w:b/>
        </w:rPr>
        <w:t>成交</w:t>
      </w:r>
      <w:r>
        <w:rPr>
          <w:rFonts w:ascii="仿宋_GB2312" w:hAnsi="仿宋_GB2312" w:cs="仿宋_GB2312" w:eastAsia="仿宋_GB2312"/>
          <w:sz w:val="20"/>
          <w:b/>
        </w:rPr>
        <w:t>认的项目费用使用情况进行审计，确保按规定使用资金。</w:t>
      </w:r>
    </w:p>
    <w:p>
      <w:pPr>
        <w:pStyle w:val="null3"/>
        <w:ind w:firstLine="402"/>
        <w:jc w:val="both"/>
      </w:pPr>
      <w:r>
        <w:rPr>
          <w:rFonts w:ascii="仿宋_GB2312" w:hAnsi="仿宋_GB2312" w:cs="仿宋_GB2312" w:eastAsia="仿宋_GB2312"/>
          <w:sz w:val="20"/>
          <w:b/>
        </w:rPr>
        <w:t>11.1.5</w:t>
      </w:r>
      <w:r>
        <w:rPr>
          <w:rFonts w:ascii="仿宋_GB2312" w:hAnsi="仿宋_GB2312" w:cs="仿宋_GB2312" w:eastAsia="仿宋_GB2312"/>
          <w:sz w:val="20"/>
          <w:b/>
        </w:rPr>
        <w:t>供应商</w:t>
      </w:r>
      <w:r>
        <w:rPr>
          <w:rFonts w:ascii="仿宋_GB2312" w:hAnsi="仿宋_GB2312" w:cs="仿宋_GB2312" w:eastAsia="仿宋_GB2312"/>
          <w:sz w:val="20"/>
          <w:b/>
        </w:rPr>
        <w:t>应严格按照国家、省市的有关政策执行，保护服务人员的合法权益，如国家、省市的相关政策有调整，则按最新的政策执行。</w:t>
      </w:r>
    </w:p>
    <w:p>
      <w:pPr>
        <w:pStyle w:val="null3"/>
        <w:ind w:left="480"/>
        <w:jc w:val="both"/>
      </w:pPr>
      <w:r>
        <w:rPr>
          <w:rFonts w:ascii="仿宋_GB2312" w:hAnsi="仿宋_GB2312" w:cs="仿宋_GB2312" w:eastAsia="仿宋_GB2312"/>
          <w:sz w:val="20"/>
          <w:b/>
        </w:rPr>
        <w:t>★11.1.6</w:t>
      </w:r>
      <w:r>
        <w:rPr>
          <w:rFonts w:ascii="仿宋_GB2312" w:hAnsi="仿宋_GB2312" w:cs="仿宋_GB2312" w:eastAsia="仿宋_GB2312"/>
          <w:sz w:val="20"/>
          <w:b/>
        </w:rPr>
        <w:t>为保证项目可持续运作，</w:t>
      </w:r>
      <w:r>
        <w:rPr>
          <w:rFonts w:ascii="仿宋_GB2312" w:hAnsi="仿宋_GB2312" w:cs="仿宋_GB2312" w:eastAsia="仿宋_GB2312"/>
          <w:sz w:val="20"/>
          <w:b/>
        </w:rPr>
        <w:t>成交</w:t>
      </w:r>
      <w:r>
        <w:rPr>
          <w:rFonts w:ascii="仿宋_GB2312" w:hAnsi="仿宋_GB2312" w:cs="仿宋_GB2312" w:eastAsia="仿宋_GB2312"/>
          <w:sz w:val="20"/>
          <w:b/>
        </w:rPr>
        <w:t>公司应设立专户，专款专用，医保中心并对</w:t>
      </w:r>
      <w:r>
        <w:rPr>
          <w:rFonts w:ascii="仿宋_GB2312" w:hAnsi="仿宋_GB2312" w:cs="仿宋_GB2312" w:eastAsia="仿宋_GB2312"/>
          <w:sz w:val="20"/>
          <w:b/>
        </w:rPr>
        <w:t>成交</w:t>
      </w:r>
      <w:r>
        <w:rPr>
          <w:rFonts w:ascii="仿宋_GB2312" w:hAnsi="仿宋_GB2312" w:cs="仿宋_GB2312" w:eastAsia="仿宋_GB2312"/>
          <w:sz w:val="20"/>
          <w:b/>
        </w:rPr>
        <w:t>公司的服务费使用效率情况进行监督。合同期满，医保中心</w:t>
      </w:r>
      <w:r>
        <w:rPr>
          <w:rFonts w:ascii="仿宋_GB2312" w:hAnsi="仿宋_GB2312" w:cs="仿宋_GB2312" w:eastAsia="仿宋_GB2312"/>
          <w:sz w:val="20"/>
          <w:b/>
        </w:rPr>
        <w:t>将</w:t>
      </w:r>
      <w:r>
        <w:rPr>
          <w:rFonts w:ascii="仿宋_GB2312" w:hAnsi="仿宋_GB2312" w:cs="仿宋_GB2312" w:eastAsia="仿宋_GB2312"/>
          <w:sz w:val="20"/>
          <w:b/>
        </w:rPr>
        <w:t>聘请有资质的会计师事务所，对</w:t>
      </w:r>
      <w:r>
        <w:rPr>
          <w:rFonts w:ascii="仿宋_GB2312" w:hAnsi="仿宋_GB2312" w:cs="仿宋_GB2312" w:eastAsia="仿宋_GB2312"/>
          <w:sz w:val="20"/>
          <w:b/>
        </w:rPr>
        <w:t>成交</w:t>
      </w:r>
      <w:r>
        <w:rPr>
          <w:rFonts w:ascii="仿宋_GB2312" w:hAnsi="仿宋_GB2312" w:cs="仿宋_GB2312" w:eastAsia="仿宋_GB2312"/>
          <w:sz w:val="20"/>
          <w:b/>
        </w:rPr>
        <w:t>公司的项目费用使用情况进行审计，确保按规定使用资金</w:t>
      </w:r>
      <w:r>
        <w:rPr>
          <w:rFonts w:ascii="仿宋_GB2312" w:hAnsi="仿宋_GB2312" w:cs="仿宋_GB2312" w:eastAsia="仿宋_GB2312"/>
          <w:sz w:val="20"/>
          <w:b/>
        </w:rPr>
        <w:t>，</w:t>
      </w:r>
      <w:r>
        <w:rPr>
          <w:rFonts w:ascii="仿宋_GB2312" w:hAnsi="仿宋_GB2312" w:cs="仿宋_GB2312" w:eastAsia="仿宋_GB2312"/>
          <w:sz w:val="20"/>
          <w:b/>
        </w:rPr>
        <w:t>供应商需对以上内容作出书面承诺（格式自拟）</w:t>
      </w:r>
      <w:r>
        <w:rPr>
          <w:rFonts w:ascii="仿宋_GB2312" w:hAnsi="仿宋_GB2312" w:cs="仿宋_GB2312" w:eastAsia="仿宋_GB2312"/>
          <w:sz w:val="20"/>
          <w:b/>
        </w:rPr>
        <w:t>。</w:t>
      </w:r>
    </w:p>
    <w:p>
      <w:pPr>
        <w:pStyle w:val="null3"/>
        <w:ind w:firstLine="402"/>
        <w:jc w:val="both"/>
      </w:pPr>
      <w:r>
        <w:rPr>
          <w:rFonts w:ascii="仿宋_GB2312" w:hAnsi="仿宋_GB2312" w:cs="仿宋_GB2312" w:eastAsia="仿宋_GB2312"/>
          <w:sz w:val="20"/>
          <w:b/>
        </w:rPr>
        <w:t>11.1.7服务人员离岗时，应按采购人要求做好工作交接，因服务人员未做好工作交接的造成的直接损失，应承担追偿责任。</w:t>
      </w:r>
    </w:p>
    <w:p>
      <w:pPr>
        <w:pStyle w:val="null3"/>
        <w:ind w:firstLine="402"/>
        <w:jc w:val="both"/>
      </w:pPr>
      <w:r>
        <w:rPr>
          <w:rFonts w:ascii="仿宋_GB2312" w:hAnsi="仿宋_GB2312" w:cs="仿宋_GB2312" w:eastAsia="仿宋_GB2312"/>
          <w:sz w:val="20"/>
          <w:b/>
        </w:rPr>
        <w:t>11.1.8</w:t>
      </w:r>
      <w:r>
        <w:rPr>
          <w:rFonts w:ascii="仿宋_GB2312" w:hAnsi="仿宋_GB2312" w:cs="仿宋_GB2312" w:eastAsia="仿宋_GB2312"/>
          <w:sz w:val="20"/>
          <w:b/>
        </w:rPr>
        <w:t>供应商</w:t>
      </w:r>
      <w:r>
        <w:rPr>
          <w:rFonts w:ascii="仿宋_GB2312" w:hAnsi="仿宋_GB2312" w:cs="仿宋_GB2312" w:eastAsia="仿宋_GB2312"/>
          <w:sz w:val="20"/>
          <w:b/>
        </w:rPr>
        <w:t>应保持拟派上岗人员的稳定性，不随意调整上岗人员，确需调整的须经采购人同意的（人员标准不得低于响应人员要求）。</w:t>
      </w:r>
    </w:p>
    <w:p>
      <w:pPr>
        <w:pStyle w:val="null3"/>
        <w:ind w:firstLine="402"/>
        <w:jc w:val="both"/>
      </w:pPr>
      <w:r>
        <w:rPr>
          <w:rFonts w:ascii="仿宋_GB2312" w:hAnsi="仿宋_GB2312" w:cs="仿宋_GB2312" w:eastAsia="仿宋_GB2312"/>
          <w:sz w:val="20"/>
          <w:b/>
        </w:rPr>
        <w:t>11.1.9</w:t>
      </w:r>
      <w:r>
        <w:rPr>
          <w:rFonts w:ascii="仿宋_GB2312" w:hAnsi="仿宋_GB2312" w:cs="仿宋_GB2312" w:eastAsia="仿宋_GB2312"/>
          <w:sz w:val="20"/>
          <w:b/>
        </w:rPr>
        <w:t>供应商</w:t>
      </w:r>
      <w:r>
        <w:rPr>
          <w:rFonts w:ascii="仿宋_GB2312" w:hAnsi="仿宋_GB2312" w:cs="仿宋_GB2312" w:eastAsia="仿宋_GB2312"/>
          <w:sz w:val="20"/>
          <w:b/>
        </w:rPr>
        <w:t>需提供相关业主好评证明。</w:t>
      </w:r>
    </w:p>
    <w:p>
      <w:pPr>
        <w:pStyle w:val="null3"/>
        <w:ind w:firstLine="402"/>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b/>
        </w:rPr>
        <w:t>12</w:t>
      </w:r>
      <w:r>
        <w:rPr>
          <w:rFonts w:ascii="仿宋_GB2312" w:hAnsi="仿宋_GB2312" w:cs="仿宋_GB2312" w:eastAsia="仿宋_GB2312"/>
          <w:b/>
        </w:rPr>
        <w:t>关于串标情形及后果、考核办法等详见</w:t>
      </w:r>
      <w:r>
        <w:rPr>
          <w:rFonts w:ascii="仿宋_GB2312" w:hAnsi="仿宋_GB2312" w:cs="仿宋_GB2312" w:eastAsia="仿宋_GB2312"/>
          <w:b/>
        </w:rPr>
        <w:t>采购</w:t>
      </w:r>
      <w:r>
        <w:rPr>
          <w:rFonts w:ascii="仿宋_GB2312" w:hAnsi="仿宋_GB2312" w:cs="仿宋_GB2312" w:eastAsia="仿宋_GB2312"/>
          <w:b/>
        </w:rPr>
        <w:t>文件附件。</w:t>
      </w:r>
    </w:p>
    <w:p>
      <w:pPr>
        <w:pStyle w:val="null3"/>
        <w:ind w:firstLine="482"/>
        <w:jc w:val="both"/>
      </w:pPr>
      <w:r>
        <w:rPr>
          <w:rFonts w:ascii="仿宋_GB2312" w:hAnsi="仿宋_GB2312" w:cs="仿宋_GB2312" w:eastAsia="仿宋_GB2312"/>
        </w:rPr>
        <w:t xml:space="preserve"> </w:t>
      </w:r>
    </w:p>
    <w:p>
      <w:pPr>
        <w:pStyle w:val="null3"/>
        <w:spacing w:after="150"/>
        <w:jc w:val="left"/>
      </w:pPr>
      <w:r>
        <w:rPr>
          <w:rFonts w:ascii="仿宋_GB2312" w:hAnsi="仿宋_GB2312" w:cs="仿宋_GB2312" w:eastAsia="仿宋_GB2312"/>
          <w:sz w:val="24"/>
        </w:rPr>
        <w:t>附件</w:t>
      </w:r>
      <w:r>
        <w:rPr>
          <w:rFonts w:ascii="仿宋_GB2312" w:hAnsi="仿宋_GB2312" w:cs="仿宋_GB2312" w:eastAsia="仿宋_GB2312"/>
          <w:sz w:val="24"/>
        </w:rPr>
        <w:t>1：</w:t>
      </w:r>
    </w:p>
    <w:p>
      <w:pPr>
        <w:pStyle w:val="null3"/>
        <w:spacing w:after="150"/>
        <w:ind w:firstLine="652"/>
        <w:jc w:val="center"/>
      </w:pPr>
      <w:r>
        <w:rPr>
          <w:rFonts w:ascii="仿宋_GB2312" w:hAnsi="仿宋_GB2312" w:cs="仿宋_GB2312" w:eastAsia="仿宋_GB2312"/>
          <w:sz w:val="24"/>
          <w:b/>
        </w:rPr>
        <w:t>关于串标情形及后果的告知函</w:t>
      </w:r>
    </w:p>
    <w:p>
      <w:pPr>
        <w:pStyle w:val="null3"/>
        <w:spacing w:after="150"/>
        <w:jc w:val="left"/>
      </w:pPr>
      <w:r>
        <w:rPr>
          <w:rFonts w:ascii="仿宋_GB2312" w:hAnsi="仿宋_GB2312" w:cs="仿宋_GB2312" w:eastAsia="仿宋_GB2312"/>
          <w:sz w:val="24"/>
        </w:rPr>
        <w:t>致各</w:t>
      </w:r>
      <w:r>
        <w:rPr>
          <w:rFonts w:ascii="仿宋_GB2312" w:hAnsi="仿宋_GB2312" w:cs="仿宋_GB2312" w:eastAsia="仿宋_GB2312"/>
          <w:sz w:val="24"/>
        </w:rPr>
        <w:t>供应商</w:t>
      </w:r>
      <w:r>
        <w:rPr>
          <w:rFonts w:ascii="仿宋_GB2312" w:hAnsi="仿宋_GB2312" w:cs="仿宋_GB2312" w:eastAsia="仿宋_GB2312"/>
          <w:sz w:val="24"/>
        </w:rPr>
        <w:t>：</w:t>
      </w:r>
    </w:p>
    <w:p>
      <w:pPr>
        <w:pStyle w:val="null3"/>
        <w:spacing w:after="150"/>
        <w:jc w:val="left"/>
      </w:pPr>
      <w:r>
        <w:rPr>
          <w:rFonts w:ascii="仿宋_GB2312" w:hAnsi="仿宋_GB2312" w:cs="仿宋_GB2312" w:eastAsia="仿宋_GB2312"/>
        </w:rPr>
        <w:t xml:space="preserve">  </w:t>
      </w: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jc w:val="left"/>
      </w:pPr>
      <w:r>
        <w:rPr>
          <w:rFonts w:ascii="仿宋_GB2312" w:hAnsi="仿宋_GB2312" w:cs="仿宋_GB2312" w:eastAsia="仿宋_GB2312"/>
          <w:sz w:val="24"/>
          <w:b/>
        </w:rPr>
        <w:t>一、恶意串通情形</w:t>
      </w:r>
    </w:p>
    <w:p>
      <w:pPr>
        <w:pStyle w:val="null3"/>
        <w:spacing w:after="150"/>
        <w:ind w:firstLine="318"/>
        <w:jc w:val="left"/>
      </w:pPr>
      <w:r>
        <w:rPr>
          <w:rFonts w:ascii="仿宋_GB2312" w:hAnsi="仿宋_GB2312" w:cs="仿宋_GB2312" w:eastAsia="仿宋_GB2312"/>
          <w:sz w:val="24"/>
          <w:b/>
        </w:rPr>
        <w:t>《政府采购法实施条例》第七十四条：有下列情形之一的，属于恶意串通：</w:t>
      </w:r>
    </w:p>
    <w:p>
      <w:pPr>
        <w:pStyle w:val="null3"/>
        <w:spacing w:after="150"/>
        <w:ind w:firstLine="318"/>
        <w:jc w:val="left"/>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spacing w:after="150"/>
        <w:ind w:firstLine="318"/>
        <w:jc w:val="left"/>
      </w:pPr>
      <w:r>
        <w:rPr>
          <w:rFonts w:ascii="仿宋_GB2312" w:hAnsi="仿宋_GB2312" w:cs="仿宋_GB2312" w:eastAsia="仿宋_GB2312"/>
          <w:sz w:val="24"/>
        </w:rPr>
        <w:t>（二）供应商按照采购人或者采购代理机构的授意撤换、修改投标文件或者响应文件；</w:t>
      </w:r>
    </w:p>
    <w:p>
      <w:pPr>
        <w:pStyle w:val="null3"/>
        <w:spacing w:after="150"/>
        <w:ind w:firstLine="318"/>
        <w:jc w:val="left"/>
      </w:pPr>
      <w:r>
        <w:rPr>
          <w:rFonts w:ascii="仿宋_GB2312" w:hAnsi="仿宋_GB2312" w:cs="仿宋_GB2312" w:eastAsia="仿宋_GB2312"/>
          <w:sz w:val="24"/>
        </w:rPr>
        <w:t>（三）供应商之间协商报价、技术方案等投标文件或者响应文件的实质性内容；</w:t>
      </w:r>
    </w:p>
    <w:p>
      <w:pPr>
        <w:pStyle w:val="null3"/>
        <w:spacing w:after="150"/>
        <w:ind w:firstLine="318"/>
        <w:jc w:val="left"/>
      </w:pPr>
      <w:r>
        <w:rPr>
          <w:rFonts w:ascii="仿宋_GB2312" w:hAnsi="仿宋_GB2312" w:cs="仿宋_GB2312" w:eastAsia="仿宋_GB2312"/>
          <w:sz w:val="24"/>
        </w:rPr>
        <w:t>（四）属于同一集团、协会、商会等组织成员的供应商按照该组织要求协同参加政府采购活动；</w:t>
      </w:r>
    </w:p>
    <w:p>
      <w:pPr>
        <w:pStyle w:val="null3"/>
        <w:spacing w:after="150"/>
        <w:ind w:firstLine="318"/>
        <w:jc w:val="left"/>
      </w:pPr>
      <w:r>
        <w:rPr>
          <w:rFonts w:ascii="仿宋_GB2312" w:hAnsi="仿宋_GB2312" w:cs="仿宋_GB2312" w:eastAsia="仿宋_GB2312"/>
          <w:sz w:val="24"/>
        </w:rPr>
        <w:t>（五）供应商之间事先约定由某一特定供应商</w:t>
      </w:r>
      <w:r>
        <w:rPr>
          <w:rFonts w:ascii="仿宋_GB2312" w:hAnsi="仿宋_GB2312" w:cs="仿宋_GB2312" w:eastAsia="仿宋_GB2312"/>
          <w:sz w:val="24"/>
        </w:rPr>
        <w:t>成交</w:t>
      </w:r>
      <w:r>
        <w:rPr>
          <w:rFonts w:ascii="仿宋_GB2312" w:hAnsi="仿宋_GB2312" w:cs="仿宋_GB2312" w:eastAsia="仿宋_GB2312"/>
          <w:sz w:val="24"/>
        </w:rPr>
        <w:t>、成交；</w:t>
      </w:r>
    </w:p>
    <w:p>
      <w:pPr>
        <w:pStyle w:val="null3"/>
        <w:spacing w:after="150"/>
        <w:ind w:firstLine="318"/>
        <w:jc w:val="left"/>
      </w:pPr>
      <w:r>
        <w:rPr>
          <w:rFonts w:ascii="仿宋_GB2312" w:hAnsi="仿宋_GB2312" w:cs="仿宋_GB2312" w:eastAsia="仿宋_GB2312"/>
          <w:sz w:val="24"/>
        </w:rPr>
        <w:t>（六）供应商之间商定部分供应商放弃参加政府采购活动或者放弃</w:t>
      </w:r>
      <w:r>
        <w:rPr>
          <w:rFonts w:ascii="仿宋_GB2312" w:hAnsi="仿宋_GB2312" w:cs="仿宋_GB2312" w:eastAsia="仿宋_GB2312"/>
          <w:sz w:val="24"/>
        </w:rPr>
        <w:t>成交</w:t>
      </w:r>
      <w:r>
        <w:rPr>
          <w:rFonts w:ascii="仿宋_GB2312" w:hAnsi="仿宋_GB2312" w:cs="仿宋_GB2312" w:eastAsia="仿宋_GB2312"/>
          <w:sz w:val="24"/>
        </w:rPr>
        <w:t>、成交；</w:t>
      </w:r>
    </w:p>
    <w:p>
      <w:pPr>
        <w:pStyle w:val="null3"/>
        <w:spacing w:after="150"/>
        <w:ind w:firstLine="318"/>
        <w:jc w:val="left"/>
      </w:pPr>
      <w:r>
        <w:rPr>
          <w:rFonts w:ascii="仿宋_GB2312" w:hAnsi="仿宋_GB2312" w:cs="仿宋_GB2312" w:eastAsia="仿宋_GB2312"/>
          <w:sz w:val="24"/>
        </w:rPr>
        <w:t>（七）供应商与采购人或者采购代理机构之间、供应商相互之间，为谋求特定供应商</w:t>
      </w:r>
      <w:r>
        <w:rPr>
          <w:rFonts w:ascii="仿宋_GB2312" w:hAnsi="仿宋_GB2312" w:cs="仿宋_GB2312" w:eastAsia="仿宋_GB2312"/>
          <w:sz w:val="24"/>
        </w:rPr>
        <w:t>成交</w:t>
      </w:r>
      <w:r>
        <w:rPr>
          <w:rFonts w:ascii="仿宋_GB2312" w:hAnsi="仿宋_GB2312" w:cs="仿宋_GB2312" w:eastAsia="仿宋_GB2312"/>
          <w:sz w:val="24"/>
        </w:rPr>
        <w:t>、成交或者排斥其他供应商的其他串通行为。</w:t>
      </w:r>
    </w:p>
    <w:p>
      <w:pPr>
        <w:pStyle w:val="null3"/>
        <w:spacing w:after="150"/>
        <w:jc w:val="left"/>
      </w:pPr>
      <w:r>
        <w:rPr>
          <w:rFonts w:ascii="仿宋_GB2312" w:hAnsi="仿宋_GB2312" w:cs="仿宋_GB2312" w:eastAsia="仿宋_GB2312"/>
          <w:sz w:val="24"/>
          <w:b/>
        </w:rPr>
        <w:t>二、视为串通情形</w:t>
      </w:r>
    </w:p>
    <w:p>
      <w:pPr>
        <w:pStyle w:val="null3"/>
        <w:spacing w:after="150"/>
        <w:ind w:firstLine="318"/>
        <w:jc w:val="left"/>
      </w:pPr>
      <w:r>
        <w:rPr>
          <w:rFonts w:ascii="仿宋_GB2312" w:hAnsi="仿宋_GB2312" w:cs="仿宋_GB2312" w:eastAsia="仿宋_GB2312"/>
          <w:sz w:val="24"/>
          <w:b/>
        </w:rPr>
        <w:t>《政府采购货物和服务</w:t>
      </w:r>
      <w:r>
        <w:rPr>
          <w:rFonts w:ascii="仿宋_GB2312" w:hAnsi="仿宋_GB2312" w:cs="仿宋_GB2312" w:eastAsia="仿宋_GB2312"/>
          <w:sz w:val="24"/>
          <w:b/>
        </w:rPr>
        <w:t>采购</w:t>
      </w:r>
      <w:r>
        <w:rPr>
          <w:rFonts w:ascii="仿宋_GB2312" w:hAnsi="仿宋_GB2312" w:cs="仿宋_GB2312" w:eastAsia="仿宋_GB2312"/>
          <w:sz w:val="24"/>
          <w:b/>
        </w:rPr>
        <w:t>投标管理办法》（财政部令第</w:t>
      </w:r>
      <w:r>
        <w:rPr>
          <w:rFonts w:ascii="仿宋_GB2312" w:hAnsi="仿宋_GB2312" w:cs="仿宋_GB2312" w:eastAsia="仿宋_GB2312"/>
          <w:sz w:val="24"/>
          <w:b/>
        </w:rPr>
        <w:t>87号）第三十七条：有下列情形之一的，视为</w:t>
      </w:r>
      <w:r>
        <w:rPr>
          <w:rFonts w:ascii="仿宋_GB2312" w:hAnsi="仿宋_GB2312" w:cs="仿宋_GB2312" w:eastAsia="仿宋_GB2312"/>
          <w:sz w:val="24"/>
          <w:b/>
        </w:rPr>
        <w:t>供应商</w:t>
      </w:r>
      <w:r>
        <w:rPr>
          <w:rFonts w:ascii="仿宋_GB2312" w:hAnsi="仿宋_GB2312" w:cs="仿宋_GB2312" w:eastAsia="仿宋_GB2312"/>
          <w:sz w:val="24"/>
          <w:b/>
        </w:rPr>
        <w:t>串通投标，其投标无效：</w:t>
      </w:r>
    </w:p>
    <w:p>
      <w:pPr>
        <w:pStyle w:val="null3"/>
        <w:spacing w:after="150"/>
        <w:ind w:firstLine="318"/>
        <w:jc w:val="left"/>
      </w:pPr>
      <w:r>
        <w:rPr>
          <w:rFonts w:ascii="仿宋_GB2312" w:hAnsi="仿宋_GB2312" w:cs="仿宋_GB2312" w:eastAsia="仿宋_GB2312"/>
          <w:sz w:val="24"/>
        </w:rPr>
        <w:t>（一）不同</w:t>
      </w:r>
      <w:r>
        <w:rPr>
          <w:rFonts w:ascii="仿宋_GB2312" w:hAnsi="仿宋_GB2312" w:cs="仿宋_GB2312" w:eastAsia="仿宋_GB2312"/>
          <w:sz w:val="24"/>
        </w:rPr>
        <w:t>供应商</w:t>
      </w:r>
      <w:r>
        <w:rPr>
          <w:rFonts w:ascii="仿宋_GB2312" w:hAnsi="仿宋_GB2312" w:cs="仿宋_GB2312" w:eastAsia="仿宋_GB2312"/>
          <w:sz w:val="24"/>
        </w:rPr>
        <w:t>的投标文件由同一单位或者个人编制；</w:t>
      </w:r>
    </w:p>
    <w:p>
      <w:pPr>
        <w:pStyle w:val="null3"/>
        <w:spacing w:after="150"/>
        <w:ind w:firstLine="318"/>
        <w:jc w:val="left"/>
      </w:pPr>
      <w:r>
        <w:rPr>
          <w:rFonts w:ascii="仿宋_GB2312" w:hAnsi="仿宋_GB2312" w:cs="仿宋_GB2312" w:eastAsia="仿宋_GB2312"/>
          <w:sz w:val="24"/>
        </w:rPr>
        <w:t>（二）不同</w:t>
      </w:r>
      <w:r>
        <w:rPr>
          <w:rFonts w:ascii="仿宋_GB2312" w:hAnsi="仿宋_GB2312" w:cs="仿宋_GB2312" w:eastAsia="仿宋_GB2312"/>
          <w:sz w:val="24"/>
        </w:rPr>
        <w:t>供应商</w:t>
      </w:r>
      <w:r>
        <w:rPr>
          <w:rFonts w:ascii="仿宋_GB2312" w:hAnsi="仿宋_GB2312" w:cs="仿宋_GB2312" w:eastAsia="仿宋_GB2312"/>
          <w:sz w:val="24"/>
        </w:rPr>
        <w:t>委托同一单位或者个人办理投标事宜；</w:t>
      </w:r>
    </w:p>
    <w:p>
      <w:pPr>
        <w:pStyle w:val="null3"/>
        <w:spacing w:after="150"/>
        <w:jc w:val="left"/>
      </w:pPr>
      <w:r>
        <w:rPr>
          <w:rFonts w:ascii="仿宋_GB2312" w:hAnsi="仿宋_GB2312" w:cs="仿宋_GB2312" w:eastAsia="仿宋_GB2312"/>
          <w:sz w:val="24"/>
        </w:rPr>
        <w:t>（三）不同</w:t>
      </w:r>
      <w:r>
        <w:rPr>
          <w:rFonts w:ascii="仿宋_GB2312" w:hAnsi="仿宋_GB2312" w:cs="仿宋_GB2312" w:eastAsia="仿宋_GB2312"/>
          <w:sz w:val="24"/>
        </w:rPr>
        <w:t>供应商</w:t>
      </w:r>
      <w:r>
        <w:rPr>
          <w:rFonts w:ascii="仿宋_GB2312" w:hAnsi="仿宋_GB2312" w:cs="仿宋_GB2312" w:eastAsia="仿宋_GB2312"/>
          <w:sz w:val="24"/>
        </w:rPr>
        <w:t>的投标文件载明的项目管理成员或者联系人员为同一人；（四）不同</w:t>
      </w:r>
      <w:r>
        <w:rPr>
          <w:rFonts w:ascii="仿宋_GB2312" w:hAnsi="仿宋_GB2312" w:cs="仿宋_GB2312" w:eastAsia="仿宋_GB2312"/>
          <w:sz w:val="24"/>
        </w:rPr>
        <w:t>供应商</w:t>
      </w:r>
      <w:r>
        <w:rPr>
          <w:rFonts w:ascii="仿宋_GB2312" w:hAnsi="仿宋_GB2312" w:cs="仿宋_GB2312" w:eastAsia="仿宋_GB2312"/>
          <w:sz w:val="24"/>
        </w:rPr>
        <w:t>的投标文件异常一致或者投标报价呈规律性差异；</w:t>
      </w:r>
    </w:p>
    <w:p>
      <w:pPr>
        <w:pStyle w:val="null3"/>
        <w:spacing w:after="150"/>
        <w:jc w:val="left"/>
      </w:pPr>
      <w:r>
        <w:rPr>
          <w:rFonts w:ascii="仿宋_GB2312" w:hAnsi="仿宋_GB2312" w:cs="仿宋_GB2312" w:eastAsia="仿宋_GB2312"/>
          <w:sz w:val="24"/>
        </w:rPr>
        <w:t>（五）不同</w:t>
      </w:r>
      <w:r>
        <w:rPr>
          <w:rFonts w:ascii="仿宋_GB2312" w:hAnsi="仿宋_GB2312" w:cs="仿宋_GB2312" w:eastAsia="仿宋_GB2312"/>
          <w:sz w:val="24"/>
        </w:rPr>
        <w:t>供应商</w:t>
      </w:r>
      <w:r>
        <w:rPr>
          <w:rFonts w:ascii="仿宋_GB2312" w:hAnsi="仿宋_GB2312" w:cs="仿宋_GB2312" w:eastAsia="仿宋_GB2312"/>
          <w:sz w:val="24"/>
        </w:rPr>
        <w:t>的投标文件相互混装；</w:t>
      </w:r>
    </w:p>
    <w:p>
      <w:pPr>
        <w:pStyle w:val="null3"/>
        <w:spacing w:after="150"/>
        <w:jc w:val="left"/>
      </w:pPr>
      <w:r>
        <w:rPr>
          <w:rFonts w:ascii="仿宋_GB2312" w:hAnsi="仿宋_GB2312" w:cs="仿宋_GB2312" w:eastAsia="仿宋_GB2312"/>
          <w:sz w:val="24"/>
        </w:rPr>
        <w:t>（六）不同</w:t>
      </w:r>
      <w:r>
        <w:rPr>
          <w:rFonts w:ascii="仿宋_GB2312" w:hAnsi="仿宋_GB2312" w:cs="仿宋_GB2312" w:eastAsia="仿宋_GB2312"/>
          <w:sz w:val="24"/>
        </w:rPr>
        <w:t>供应商</w:t>
      </w:r>
      <w:r>
        <w:rPr>
          <w:rFonts w:ascii="仿宋_GB2312" w:hAnsi="仿宋_GB2312" w:cs="仿宋_GB2312" w:eastAsia="仿宋_GB2312"/>
          <w:sz w:val="24"/>
        </w:rPr>
        <w:t>的投标保证金从同一单位或者个人的账户转出。</w:t>
      </w:r>
    </w:p>
    <w:p>
      <w:pPr>
        <w:pStyle w:val="null3"/>
        <w:spacing w:after="150"/>
        <w:ind w:firstLine="318"/>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spacing w:after="150"/>
        <w:ind w:firstLine="318"/>
        <w:jc w:val="left"/>
      </w:pPr>
      <w:r>
        <w:rPr>
          <w:rFonts w:ascii="仿宋_GB2312" w:hAnsi="仿宋_GB2312" w:cs="仿宋_GB2312" w:eastAsia="仿宋_GB2312"/>
          <w:sz w:val="24"/>
        </w:rPr>
        <w:t>（一）电子化</w:t>
      </w:r>
      <w:r>
        <w:rPr>
          <w:rFonts w:ascii="仿宋_GB2312" w:hAnsi="仿宋_GB2312" w:cs="仿宋_GB2312" w:eastAsia="仿宋_GB2312"/>
          <w:sz w:val="24"/>
        </w:rPr>
        <w:t>采购</w:t>
      </w:r>
      <w:r>
        <w:rPr>
          <w:rFonts w:ascii="仿宋_GB2312" w:hAnsi="仿宋_GB2312" w:cs="仿宋_GB2312" w:eastAsia="仿宋_GB2312"/>
          <w:sz w:val="24"/>
        </w:rPr>
        <w:t>项目视为串通情形的认定</w:t>
      </w:r>
    </w:p>
    <w:p>
      <w:pPr>
        <w:pStyle w:val="null3"/>
        <w:spacing w:after="150"/>
        <w:ind w:firstLine="318"/>
        <w:jc w:val="left"/>
      </w:pPr>
      <w:r>
        <w:rPr>
          <w:rFonts w:ascii="仿宋_GB2312" w:hAnsi="仿宋_GB2312" w:cs="仿宋_GB2312" w:eastAsia="仿宋_GB2312"/>
          <w:sz w:val="24"/>
        </w:rPr>
        <w:t>1、保证金验核阶段 不同</w:t>
      </w:r>
      <w:r>
        <w:rPr>
          <w:rFonts w:ascii="仿宋_GB2312" w:hAnsi="仿宋_GB2312" w:cs="仿宋_GB2312" w:eastAsia="仿宋_GB2312"/>
          <w:sz w:val="24"/>
        </w:rPr>
        <w:t>供应商</w:t>
      </w:r>
      <w:r>
        <w:rPr>
          <w:rFonts w:ascii="仿宋_GB2312" w:hAnsi="仿宋_GB2312" w:cs="仿宋_GB2312" w:eastAsia="仿宋_GB2312"/>
          <w:sz w:val="24"/>
        </w:rPr>
        <w:t>的投标保证金转出账户的银行账户名</w:t>
      </w:r>
      <w:r>
        <w:rPr>
          <w:rFonts w:ascii="仿宋_GB2312" w:hAnsi="仿宋_GB2312" w:cs="仿宋_GB2312" w:eastAsia="仿宋_GB2312"/>
          <w:sz w:val="24"/>
        </w:rPr>
        <w:t>称相同的，属于《政府采购货物和服务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87号）第三十七条第（六）项“不同</w:t>
      </w:r>
      <w:r>
        <w:rPr>
          <w:rFonts w:ascii="仿宋_GB2312" w:hAnsi="仿宋_GB2312" w:cs="仿宋_GB2312" w:eastAsia="仿宋_GB2312"/>
          <w:sz w:val="24"/>
        </w:rPr>
        <w:t>供应商</w:t>
      </w:r>
      <w:r>
        <w:rPr>
          <w:rFonts w:ascii="仿宋_GB2312" w:hAnsi="仿宋_GB2312" w:cs="仿宋_GB2312" w:eastAsia="仿宋_GB2312"/>
          <w:sz w:val="24"/>
        </w:rPr>
        <w:t>的投标保证金从同一单位或者个人的账户转出</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上传电子投标文件被福建省政府采购网上公开信息系统投标客户端所赋予的项目内部识别码与本</w:t>
      </w:r>
      <w:r>
        <w:rPr>
          <w:rFonts w:ascii="仿宋_GB2312" w:hAnsi="仿宋_GB2312" w:cs="仿宋_GB2312" w:eastAsia="仿宋_GB2312"/>
          <w:sz w:val="24"/>
        </w:rPr>
        <w:t>采购</w:t>
      </w:r>
      <w:r>
        <w:rPr>
          <w:rFonts w:ascii="仿宋_GB2312" w:hAnsi="仿宋_GB2312" w:cs="仿宋_GB2312" w:eastAsia="仿宋_GB2312"/>
          <w:sz w:val="24"/>
        </w:rPr>
        <w:t>项目的其他</w:t>
      </w:r>
      <w:r>
        <w:rPr>
          <w:rFonts w:ascii="仿宋_GB2312" w:hAnsi="仿宋_GB2312" w:cs="仿宋_GB2312" w:eastAsia="仿宋_GB2312"/>
          <w:sz w:val="24"/>
        </w:rPr>
        <w:t>供应商</w:t>
      </w:r>
      <w:r>
        <w:rPr>
          <w:rFonts w:ascii="仿宋_GB2312" w:hAnsi="仿宋_GB2312" w:cs="仿宋_GB2312" w:eastAsia="仿宋_GB2312"/>
          <w:sz w:val="24"/>
        </w:rPr>
        <w:t>相同的，属于《政府采购货物和服务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87号）第三十七条第（一）项“不同</w:t>
      </w:r>
      <w:r>
        <w:rPr>
          <w:rFonts w:ascii="仿宋_GB2312" w:hAnsi="仿宋_GB2312" w:cs="仿宋_GB2312" w:eastAsia="仿宋_GB2312"/>
          <w:sz w:val="24"/>
        </w:rPr>
        <w:t>供应商</w:t>
      </w:r>
      <w:r>
        <w:rPr>
          <w:rFonts w:ascii="仿宋_GB2312" w:hAnsi="仿宋_GB2312" w:cs="仿宋_GB2312" w:eastAsia="仿宋_GB2312"/>
          <w:sz w:val="24"/>
        </w:rPr>
        <w:t>的投标文件由同一单位或者个人编制</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w:t>
      </w:r>
      <w:r>
        <w:rPr>
          <w:rFonts w:ascii="仿宋_GB2312" w:hAnsi="仿宋_GB2312" w:cs="仿宋_GB2312" w:eastAsia="仿宋_GB2312"/>
          <w:sz w:val="24"/>
        </w:rPr>
        <w:t>采购</w:t>
      </w:r>
      <w:r>
        <w:rPr>
          <w:rFonts w:ascii="仿宋_GB2312" w:hAnsi="仿宋_GB2312" w:cs="仿宋_GB2312" w:eastAsia="仿宋_GB2312"/>
          <w:sz w:val="24"/>
        </w:rPr>
        <w:t>项目的其他</w:t>
      </w:r>
      <w:r>
        <w:rPr>
          <w:rFonts w:ascii="仿宋_GB2312" w:hAnsi="仿宋_GB2312" w:cs="仿宋_GB2312" w:eastAsia="仿宋_GB2312"/>
          <w:sz w:val="24"/>
        </w:rPr>
        <w:t>供应商</w:t>
      </w:r>
      <w:r>
        <w:rPr>
          <w:rFonts w:ascii="仿宋_GB2312" w:hAnsi="仿宋_GB2312" w:cs="仿宋_GB2312" w:eastAsia="仿宋_GB2312"/>
          <w:sz w:val="24"/>
        </w:rPr>
        <w:t>一致的，属于《政府采购货物和服务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87号）第三十七条第（二）项“不同</w:t>
      </w:r>
      <w:r>
        <w:rPr>
          <w:rFonts w:ascii="仿宋_GB2312" w:hAnsi="仿宋_GB2312" w:cs="仿宋_GB2312" w:eastAsia="仿宋_GB2312"/>
          <w:sz w:val="24"/>
        </w:rPr>
        <w:t>供应商</w:t>
      </w:r>
      <w:r>
        <w:rPr>
          <w:rFonts w:ascii="仿宋_GB2312" w:hAnsi="仿宋_GB2312" w:cs="仿宋_GB2312" w:eastAsia="仿宋_GB2312"/>
          <w:sz w:val="24"/>
        </w:rPr>
        <w:t>委托同一单位或者个人办理投标事宜</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上传的电子投标文件若出现使用本项目其他</w:t>
      </w:r>
      <w:r>
        <w:rPr>
          <w:rFonts w:ascii="仿宋_GB2312" w:hAnsi="仿宋_GB2312" w:cs="仿宋_GB2312" w:eastAsia="仿宋_GB2312"/>
          <w:sz w:val="24"/>
        </w:rPr>
        <w:t>供应商</w:t>
      </w:r>
      <w:r>
        <w:rPr>
          <w:rFonts w:ascii="仿宋_GB2312" w:hAnsi="仿宋_GB2312" w:cs="仿宋_GB2312" w:eastAsia="仿宋_GB2312"/>
          <w:sz w:val="24"/>
        </w:rPr>
        <w:t>的数字证书加密的或加盖本项目的其他</w:t>
      </w:r>
      <w:r>
        <w:rPr>
          <w:rFonts w:ascii="仿宋_GB2312" w:hAnsi="仿宋_GB2312" w:cs="仿宋_GB2312" w:eastAsia="仿宋_GB2312"/>
          <w:sz w:val="24"/>
        </w:rPr>
        <w:t>供应商</w:t>
      </w:r>
      <w:r>
        <w:rPr>
          <w:rFonts w:ascii="仿宋_GB2312" w:hAnsi="仿宋_GB2312" w:cs="仿宋_GB2312" w:eastAsia="仿宋_GB2312"/>
          <w:sz w:val="24"/>
        </w:rPr>
        <w:t>的电子印章的，属于《政府采购货物和服务</w:t>
      </w:r>
      <w:r>
        <w:rPr>
          <w:rFonts w:ascii="仿宋_GB2312" w:hAnsi="仿宋_GB2312" w:cs="仿宋_GB2312" w:eastAsia="仿宋_GB2312"/>
          <w:sz w:val="24"/>
        </w:rPr>
        <w:t>采购</w:t>
      </w:r>
      <w:r>
        <w:rPr>
          <w:rFonts w:ascii="仿宋_GB2312" w:hAnsi="仿宋_GB2312" w:cs="仿宋_GB2312" w:eastAsia="仿宋_GB2312"/>
          <w:sz w:val="24"/>
        </w:rPr>
        <w:t>投标管理办法》（财政部令第</w:t>
      </w:r>
      <w:r>
        <w:rPr>
          <w:rFonts w:ascii="仿宋_GB2312" w:hAnsi="仿宋_GB2312" w:cs="仿宋_GB2312" w:eastAsia="仿宋_GB2312"/>
          <w:sz w:val="24"/>
        </w:rPr>
        <w:t>87号）第三十七条第（五）项“不同</w:t>
      </w:r>
      <w:r>
        <w:rPr>
          <w:rFonts w:ascii="仿宋_GB2312" w:hAnsi="仿宋_GB2312" w:cs="仿宋_GB2312" w:eastAsia="仿宋_GB2312"/>
          <w:sz w:val="24"/>
        </w:rPr>
        <w:t>供应商</w:t>
      </w:r>
      <w:r>
        <w:rPr>
          <w:rFonts w:ascii="仿宋_GB2312" w:hAnsi="仿宋_GB2312" w:cs="仿宋_GB2312" w:eastAsia="仿宋_GB2312"/>
          <w:sz w:val="24"/>
        </w:rPr>
        <w:t>的投标文件相互混装</w:t>
      </w:r>
      <w:r>
        <w:rPr>
          <w:rFonts w:ascii="仿宋_GB2312" w:hAnsi="仿宋_GB2312" w:cs="仿宋_GB2312" w:eastAsia="仿宋_GB2312"/>
          <w:sz w:val="24"/>
        </w:rPr>
        <w:t>”的情形。</w:t>
      </w:r>
    </w:p>
    <w:p>
      <w:pPr>
        <w:pStyle w:val="null3"/>
        <w:spacing w:after="150"/>
        <w:ind w:firstLine="318"/>
        <w:jc w:val="left"/>
      </w:pPr>
      <w:r>
        <w:rPr>
          <w:rFonts w:ascii="仿宋_GB2312" w:hAnsi="仿宋_GB2312" w:cs="仿宋_GB2312" w:eastAsia="仿宋_GB2312"/>
          <w:sz w:val="24"/>
        </w:rPr>
        <w:t>（二）电子化非</w:t>
      </w:r>
      <w:r>
        <w:rPr>
          <w:rFonts w:ascii="仿宋_GB2312" w:hAnsi="仿宋_GB2312" w:cs="仿宋_GB2312" w:eastAsia="仿宋_GB2312"/>
          <w:sz w:val="24"/>
        </w:rPr>
        <w:t>采购</w:t>
      </w:r>
      <w:r>
        <w:rPr>
          <w:rFonts w:ascii="仿宋_GB2312" w:hAnsi="仿宋_GB2312" w:cs="仿宋_GB2312" w:eastAsia="仿宋_GB2312"/>
          <w:sz w:val="24"/>
        </w:rPr>
        <w:t>项目视为串通情形的认定</w:t>
      </w:r>
    </w:p>
    <w:p>
      <w:pPr>
        <w:pStyle w:val="null3"/>
        <w:spacing w:after="150"/>
        <w:ind w:firstLine="318"/>
        <w:jc w:val="left"/>
      </w:pPr>
      <w:r>
        <w:rPr>
          <w:rFonts w:ascii="仿宋_GB2312" w:hAnsi="仿宋_GB2312" w:cs="仿宋_GB2312" w:eastAsia="仿宋_GB2312"/>
          <w:sz w:val="24"/>
        </w:rPr>
        <w:t>电子化非</w:t>
      </w:r>
      <w:r>
        <w:rPr>
          <w:rFonts w:ascii="仿宋_GB2312" w:hAnsi="仿宋_GB2312" w:cs="仿宋_GB2312" w:eastAsia="仿宋_GB2312"/>
          <w:sz w:val="24"/>
        </w:rPr>
        <w:t>采购</w:t>
      </w:r>
      <w:r>
        <w:rPr>
          <w:rFonts w:ascii="仿宋_GB2312" w:hAnsi="仿宋_GB2312" w:cs="仿宋_GB2312" w:eastAsia="仿宋_GB2312"/>
          <w:sz w:val="24"/>
        </w:rPr>
        <w:t>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w:t>
      </w:r>
      <w:r>
        <w:rPr>
          <w:rFonts w:ascii="仿宋_GB2312" w:hAnsi="仿宋_GB2312" w:cs="仿宋_GB2312" w:eastAsia="仿宋_GB2312"/>
          <w:sz w:val="24"/>
        </w:rPr>
        <w:t>成交</w:t>
      </w:r>
      <w:r>
        <w:rPr>
          <w:rFonts w:ascii="仿宋_GB2312" w:hAnsi="仿宋_GB2312" w:cs="仿宋_GB2312" w:eastAsia="仿宋_GB2312"/>
          <w:sz w:val="24"/>
        </w:rPr>
        <w:t>、成交或者排斥其他供</w:t>
      </w:r>
      <w:r>
        <w:rPr>
          <w:rFonts w:ascii="仿宋_GB2312" w:hAnsi="仿宋_GB2312" w:cs="仿宋_GB2312" w:eastAsia="仿宋_GB2312"/>
          <w:sz w:val="24"/>
        </w:rPr>
        <w:t>应商的其他串通行为</w:t>
      </w:r>
      <w:r>
        <w:rPr>
          <w:rFonts w:ascii="仿宋_GB2312" w:hAnsi="仿宋_GB2312" w:cs="仿宋_GB2312" w:eastAsia="仿宋_GB2312"/>
          <w:sz w:val="24"/>
        </w:rPr>
        <w:t>”。</w:t>
      </w:r>
    </w:p>
    <w:p>
      <w:pPr>
        <w:pStyle w:val="null3"/>
        <w:spacing w:after="150"/>
        <w:ind w:firstLine="243"/>
        <w:jc w:val="left"/>
      </w:pPr>
      <w:r>
        <w:rPr>
          <w:rFonts w:ascii="仿宋_GB2312" w:hAnsi="仿宋_GB2312" w:cs="仿宋_GB2312" w:eastAsia="仿宋_GB2312"/>
          <w:sz w:val="24"/>
          <w:b/>
        </w:rPr>
        <w:t>《福建省财政厅关于福建省省级政府采购货物和服务项目</w:t>
      </w:r>
      <w:r>
        <w:rPr>
          <w:rFonts w:ascii="仿宋_GB2312" w:hAnsi="仿宋_GB2312" w:cs="仿宋_GB2312" w:eastAsia="仿宋_GB2312"/>
          <w:sz w:val="24"/>
          <w:b/>
        </w:rPr>
        <w:t>采购</w:t>
      </w:r>
      <w:r>
        <w:rPr>
          <w:rFonts w:ascii="仿宋_GB2312" w:hAnsi="仿宋_GB2312" w:cs="仿宋_GB2312" w:eastAsia="仿宋_GB2312"/>
          <w:sz w:val="24"/>
          <w:b/>
        </w:rPr>
        <w:t>文件编制指引和实施指引的补充通知（三）》（闽财购〔</w:t>
      </w:r>
      <w:r>
        <w:rPr>
          <w:rFonts w:ascii="仿宋_GB2312" w:hAnsi="仿宋_GB2312" w:cs="仿宋_GB2312" w:eastAsia="仿宋_GB2312"/>
          <w:sz w:val="24"/>
          <w:b/>
        </w:rPr>
        <w:t>2010〕28号）</w:t>
      </w:r>
    </w:p>
    <w:p>
      <w:pPr>
        <w:pStyle w:val="null3"/>
        <w:spacing w:after="150"/>
        <w:jc w:val="left"/>
      </w:pPr>
      <w:r>
        <w:rPr>
          <w:rFonts w:ascii="仿宋_GB2312" w:hAnsi="仿宋_GB2312" w:cs="仿宋_GB2312" w:eastAsia="仿宋_GB2312"/>
          <w:sz w:val="24"/>
        </w:rPr>
        <w:t>评标委员会在评标过程中发现</w:t>
      </w:r>
      <w:r>
        <w:rPr>
          <w:rFonts w:ascii="仿宋_GB2312" w:hAnsi="仿宋_GB2312" w:cs="仿宋_GB2312" w:eastAsia="仿宋_GB2312"/>
          <w:sz w:val="24"/>
        </w:rPr>
        <w:t>供应商</w:t>
      </w:r>
      <w:r>
        <w:rPr>
          <w:rFonts w:ascii="仿宋_GB2312" w:hAnsi="仿宋_GB2312" w:cs="仿宋_GB2312" w:eastAsia="仿宋_GB2312"/>
          <w:sz w:val="24"/>
        </w:rPr>
        <w:t>存在下列情形之一的，可认定其有串通</w:t>
      </w:r>
    </w:p>
    <w:p>
      <w:pPr>
        <w:pStyle w:val="null3"/>
        <w:spacing w:after="150"/>
        <w:jc w:val="left"/>
      </w:pPr>
      <w:r>
        <w:rPr>
          <w:rFonts w:ascii="仿宋_GB2312" w:hAnsi="仿宋_GB2312" w:cs="仿宋_GB2312" w:eastAsia="仿宋_GB2312"/>
          <w:sz w:val="24"/>
        </w:rPr>
        <w:t>投标行为，并做出其投标无效的决定：</w:t>
      </w:r>
    </w:p>
    <w:p>
      <w:pPr>
        <w:pStyle w:val="null3"/>
        <w:spacing w:after="150"/>
        <w:jc w:val="left"/>
      </w:pPr>
      <w:r>
        <w:rPr>
          <w:rFonts w:ascii="仿宋_GB2312" w:hAnsi="仿宋_GB2312" w:cs="仿宋_GB2312" w:eastAsia="仿宋_GB2312"/>
          <w:sz w:val="24"/>
        </w:rPr>
        <w:t>（一）不同</w:t>
      </w:r>
      <w:r>
        <w:rPr>
          <w:rFonts w:ascii="仿宋_GB2312" w:hAnsi="仿宋_GB2312" w:cs="仿宋_GB2312" w:eastAsia="仿宋_GB2312"/>
          <w:sz w:val="24"/>
        </w:rPr>
        <w:t>供应商</w:t>
      </w:r>
      <w:r>
        <w:rPr>
          <w:rFonts w:ascii="仿宋_GB2312" w:hAnsi="仿宋_GB2312" w:cs="仿宋_GB2312" w:eastAsia="仿宋_GB2312"/>
          <w:sz w:val="24"/>
        </w:rPr>
        <w:t>的投标文件错、漏之处一致或雷同，且不能合理解释的；</w:t>
      </w:r>
    </w:p>
    <w:p>
      <w:pPr>
        <w:pStyle w:val="null3"/>
        <w:spacing w:after="150"/>
        <w:jc w:val="left"/>
      </w:pPr>
      <w:r>
        <w:rPr>
          <w:rFonts w:ascii="仿宋_GB2312" w:hAnsi="仿宋_GB2312" w:cs="仿宋_GB2312" w:eastAsia="仿宋_GB2312"/>
          <w:sz w:val="24"/>
        </w:rPr>
        <w:t>（二）不同的</w:t>
      </w:r>
      <w:r>
        <w:rPr>
          <w:rFonts w:ascii="仿宋_GB2312" w:hAnsi="仿宋_GB2312" w:cs="仿宋_GB2312" w:eastAsia="仿宋_GB2312"/>
          <w:sz w:val="24"/>
        </w:rPr>
        <w:t>供应商</w:t>
      </w:r>
      <w:r>
        <w:rPr>
          <w:rFonts w:ascii="仿宋_GB2312" w:hAnsi="仿宋_GB2312" w:cs="仿宋_GB2312" w:eastAsia="仿宋_GB2312"/>
          <w:sz w:val="24"/>
        </w:rPr>
        <w:t>的法定代表人、委托代理人等由同一个单位缴纳社会保险的；</w:t>
      </w:r>
    </w:p>
    <w:p>
      <w:pPr>
        <w:pStyle w:val="null3"/>
        <w:spacing w:after="150"/>
        <w:jc w:val="left"/>
      </w:pPr>
      <w:r>
        <w:rPr>
          <w:rFonts w:ascii="仿宋_GB2312" w:hAnsi="仿宋_GB2312" w:cs="仿宋_GB2312" w:eastAsia="仿宋_GB2312"/>
          <w:sz w:val="24"/>
        </w:rPr>
        <w:t>（三）由同一人或分别由几个有利害关系人携带两个以上（含两个）</w:t>
      </w:r>
      <w:r>
        <w:rPr>
          <w:rFonts w:ascii="仿宋_GB2312" w:hAnsi="仿宋_GB2312" w:cs="仿宋_GB2312" w:eastAsia="仿宋_GB2312"/>
          <w:sz w:val="24"/>
        </w:rPr>
        <w:t>供应商</w:t>
      </w:r>
      <w:r>
        <w:rPr>
          <w:rFonts w:ascii="仿宋_GB2312" w:hAnsi="仿宋_GB2312" w:cs="仿宋_GB2312" w:eastAsia="仿宋_GB2312"/>
          <w:sz w:val="24"/>
        </w:rPr>
        <w:t>的企业资料参与资格审查、领取</w:t>
      </w:r>
      <w:r>
        <w:rPr>
          <w:rFonts w:ascii="仿宋_GB2312" w:hAnsi="仿宋_GB2312" w:cs="仿宋_GB2312" w:eastAsia="仿宋_GB2312"/>
          <w:sz w:val="24"/>
        </w:rPr>
        <w:t>采购</w:t>
      </w:r>
      <w:r>
        <w:rPr>
          <w:rFonts w:ascii="仿宋_GB2312" w:hAnsi="仿宋_GB2312" w:cs="仿宋_GB2312" w:eastAsia="仿宋_GB2312"/>
          <w:sz w:val="24"/>
        </w:rPr>
        <w:t>资料，或代表两个以上（含两个）</w:t>
      </w:r>
      <w:r>
        <w:rPr>
          <w:rFonts w:ascii="仿宋_GB2312" w:hAnsi="仿宋_GB2312" w:cs="仿宋_GB2312" w:eastAsia="仿宋_GB2312"/>
          <w:sz w:val="24"/>
        </w:rPr>
        <w:t>供应商</w:t>
      </w:r>
      <w:r>
        <w:rPr>
          <w:rFonts w:ascii="仿宋_GB2312" w:hAnsi="仿宋_GB2312" w:cs="仿宋_GB2312" w:eastAsia="仿宋_GB2312"/>
          <w:sz w:val="24"/>
        </w:rPr>
        <w:t>参加</w:t>
      </w:r>
      <w:r>
        <w:rPr>
          <w:rFonts w:ascii="仿宋_GB2312" w:hAnsi="仿宋_GB2312" w:cs="仿宋_GB2312" w:eastAsia="仿宋_GB2312"/>
          <w:sz w:val="24"/>
        </w:rPr>
        <w:t>采购</w:t>
      </w:r>
      <w:r>
        <w:rPr>
          <w:rFonts w:ascii="仿宋_GB2312" w:hAnsi="仿宋_GB2312" w:cs="仿宋_GB2312" w:eastAsia="仿宋_GB2312"/>
          <w:sz w:val="24"/>
        </w:rPr>
        <w:t>答疑会、交纳或退还投标保证金、开标的；</w:t>
      </w:r>
    </w:p>
    <w:p>
      <w:pPr>
        <w:pStyle w:val="null3"/>
        <w:spacing w:after="150"/>
        <w:jc w:val="left"/>
      </w:pPr>
      <w:r>
        <w:rPr>
          <w:rFonts w:ascii="仿宋_GB2312" w:hAnsi="仿宋_GB2312" w:cs="仿宋_GB2312" w:eastAsia="仿宋_GB2312"/>
          <w:sz w:val="24"/>
        </w:rPr>
        <w:t>（四）有关法律、法规或规章规定的其他串通投标行为。</w:t>
      </w:r>
    </w:p>
    <w:p>
      <w:pPr>
        <w:pStyle w:val="null3"/>
        <w:spacing w:after="150"/>
        <w:jc w:val="left"/>
      </w:pPr>
      <w:r>
        <w:rPr>
          <w:rFonts w:ascii="仿宋_GB2312" w:hAnsi="仿宋_GB2312" w:cs="仿宋_GB2312" w:eastAsia="仿宋_GB2312"/>
          <w:sz w:val="24"/>
          <w:b/>
        </w:rPr>
        <w:t>三、供应商需承担的后果</w:t>
      </w:r>
    </w:p>
    <w:p>
      <w:pPr>
        <w:pStyle w:val="null3"/>
        <w:spacing w:after="150"/>
        <w:ind w:firstLine="485"/>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w:t>
      </w:r>
      <w:r>
        <w:rPr>
          <w:rFonts w:ascii="仿宋_GB2312" w:hAnsi="仿宋_GB2312" w:cs="仿宋_GB2312" w:eastAsia="仿宋_GB2312"/>
          <w:sz w:val="24"/>
        </w:rPr>
        <w:t>中标</w:t>
      </w:r>
      <w:r>
        <w:rPr>
          <w:rFonts w:ascii="仿宋_GB2312" w:hAnsi="仿宋_GB2312" w:cs="仿宋_GB2312" w:eastAsia="仿宋_GB2312"/>
          <w:sz w:val="24"/>
        </w:rPr>
        <w:t>、成交无效。</w:t>
      </w:r>
    </w:p>
    <w:p>
      <w:pPr>
        <w:pStyle w:val="null3"/>
        <w:spacing w:after="150"/>
        <w:ind w:firstLine="485"/>
        <w:jc w:val="left"/>
      </w:pPr>
      <w:r>
        <w:rPr>
          <w:rFonts w:ascii="仿宋_GB2312" w:hAnsi="仿宋_GB2312" w:cs="仿宋_GB2312" w:eastAsia="仿宋_GB2312"/>
          <w:sz w:val="24"/>
        </w:rPr>
        <w:t>2、《政府采购非</w:t>
      </w:r>
      <w:r>
        <w:rPr>
          <w:rFonts w:ascii="仿宋_GB2312" w:hAnsi="仿宋_GB2312" w:cs="仿宋_GB2312" w:eastAsia="仿宋_GB2312"/>
          <w:sz w:val="24"/>
        </w:rPr>
        <w:t>采购</w:t>
      </w:r>
      <w:r>
        <w:rPr>
          <w:rFonts w:ascii="仿宋_GB2312" w:hAnsi="仿宋_GB2312" w:cs="仿宋_GB2312" w:eastAsia="仿宋_GB2312"/>
          <w:sz w:val="24"/>
        </w:rPr>
        <w:t>采购方式管理办法》（财政部令第</w:t>
      </w:r>
      <w:r>
        <w:rPr>
          <w:rFonts w:ascii="仿宋_GB2312" w:hAnsi="仿宋_GB2312" w:cs="仿宋_GB2312" w:eastAsia="仿宋_GB2312"/>
          <w:sz w:val="24"/>
        </w:rPr>
        <w:t>74号）第二十条：有下列情形之一的，保证金不予退还： （四）供 应商与采购人、其他供 应商或者采购代 理机构恶意串通的；</w:t>
      </w:r>
    </w:p>
    <w:p>
      <w:pPr>
        <w:pStyle w:val="null3"/>
        <w:spacing w:after="150"/>
        <w:ind w:firstLine="318"/>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w:t>
      </w:r>
      <w:r>
        <w:rPr>
          <w:rFonts w:ascii="仿宋_GB2312" w:hAnsi="仿宋_GB2312" w:cs="仿宋_GB2312" w:eastAsia="仿宋_GB2312"/>
          <w:sz w:val="24"/>
        </w:rPr>
        <w:t>磋商小组</w:t>
      </w:r>
      <w:r>
        <w:rPr>
          <w:rFonts w:ascii="仿宋_GB2312" w:hAnsi="仿宋_GB2312" w:cs="仿宋_GB2312" w:eastAsia="仿宋_GB2312"/>
          <w:sz w:val="24"/>
        </w:rPr>
        <w:t>或评标委员会（谈判小组、磋商小组、询价小组）应当根据采购文件认定串通行为，认定其投标（响应）无效，没收其保证金，并书面报告本级财政部门。</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 商办理政府采购合同融资（即政采贷），具体相关政策详见《关于促进中小企业政府采购合同融资健康开展的通知》（闽财购函〔2019〕16 号）等政策，供应商中 标 后如需融资，可通过“福建省政府采购合同融资信息服务平台”（网址：http://120.35.30.176/zcdproject/home）办理“政采贷”。 2、供应商在提交CA证书后，供应商代表应当在厦门市湖里区云顶北路842号厦门市行政服务中心4层C区大厅等待，并根据磋商小组的要求和安排配合相应磋商工作直至结束。 3、请供应商在评审当天自行携带笔记本电脑用于线上报价，具体流程详见供应商操作手册。 4、因评审场所条件限制，本项目无法进行远程磋商，供应商应派代表到现场，如果在场的合格供应商委派的供应商代表无故中途退场或者自身通讯中断无法联系或者其他原因离场等造成不能按照磋商小组要求参加磋商的，均视同为该供应商自动放弃）。请供应商在评审当天自行携带笔记本电脑用于线上报价，具体流程详见供应商操作手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[350201]wx[CS]2025007-1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医保经办购买服务(二次)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1(医保经办购买服务)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医保经办购买服务</w:t>
            </w:r>
          </w:p>
        </w:tc>
        <w:tc>
          <w:tcPr>
            <w:tcW w:type="dxa" w:w="1661"/>
          </w:tcPr>
          <w:p>
            <w:pPr>
              <w:pStyle w:val="null3"/>
              <w:jc w:val="left"/>
            </w:pPr>
            <w:r>
              <w:rPr>
                <w:rFonts w:ascii="仿宋_GB2312" w:hAnsi="仿宋_GB2312" w:cs="仿宋_GB2312" w:eastAsia="仿宋_GB2312"/>
              </w:rPr>
              <w:t xml:space="preserve"> 1050700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[350201]wx[CS]2025007-1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医保经办购买服务(二次)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医保经办购买服务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医保经办购买服务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医保经办购买服务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1050700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