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D319D">
      <w:pPr>
        <w:spacing w:line="360" w:lineRule="auto"/>
        <w:jc w:val="both"/>
        <w:rPr>
          <w:rFonts w:hint="eastAsia" w:ascii="宋体" w:hAnsi="宋体"/>
          <w:b/>
          <w:color w:val="auto"/>
          <w:sz w:val="52"/>
          <w:szCs w:val="52"/>
          <w:highlight w:val="none"/>
        </w:rPr>
      </w:pPr>
      <w:r>
        <w:rPr>
          <w:rFonts w:hint="eastAsia" w:ascii="宋体" w:hAnsi="宋体"/>
          <w:b/>
          <w:color w:val="auto"/>
          <w:sz w:val="52"/>
          <w:szCs w:val="52"/>
          <w:highlight w:val="none"/>
        </w:rPr>
        <w:t xml:space="preserve"> </w:t>
      </w:r>
    </w:p>
    <w:p w14:paraId="75ABB901">
      <w:pPr>
        <w:spacing w:line="360" w:lineRule="auto"/>
        <w:jc w:val="center"/>
        <w:rPr>
          <w:rFonts w:hint="default" w:ascii="宋体" w:hAnsi="宋体" w:eastAsia="宋体"/>
          <w:b/>
          <w:color w:val="auto"/>
          <w:sz w:val="52"/>
          <w:szCs w:val="52"/>
          <w:highlight w:val="none"/>
          <w:lang w:val="en-US" w:eastAsia="zh-CN"/>
        </w:rPr>
      </w:pPr>
      <w:r>
        <w:rPr>
          <w:rFonts w:hint="eastAsia" w:ascii="宋体" w:hAnsi="宋体"/>
          <w:b/>
          <w:color w:val="auto"/>
          <w:sz w:val="52"/>
          <w:szCs w:val="52"/>
          <w:highlight w:val="none"/>
          <w:lang w:val="en-US" w:eastAsia="zh-CN"/>
        </w:rPr>
        <w:t xml:space="preserve">       </w:t>
      </w:r>
    </w:p>
    <w:p w14:paraId="12D49A62">
      <w:pPr>
        <w:spacing w:line="360" w:lineRule="auto"/>
        <w:jc w:val="center"/>
        <w:rPr>
          <w:rFonts w:hint="eastAsia" w:ascii="宋体" w:hAnsi="宋体"/>
          <w:b/>
          <w:color w:val="auto"/>
          <w:sz w:val="52"/>
          <w:szCs w:val="52"/>
          <w:highlight w:val="none"/>
        </w:rPr>
      </w:pPr>
      <w:r>
        <w:rPr>
          <w:rFonts w:hint="eastAsia" w:ascii="宋体" w:hAnsi="宋体"/>
          <w:b/>
          <w:bCs/>
          <w:color w:val="auto"/>
          <w:sz w:val="52"/>
          <w:highlight w:val="none"/>
        </w:rPr>
        <w:t>竞争性谈判采购文件</w:t>
      </w:r>
    </w:p>
    <w:p w14:paraId="2B743FAD">
      <w:pPr>
        <w:spacing w:line="360" w:lineRule="auto"/>
        <w:ind w:firstLine="1303" w:firstLineChars="543"/>
        <w:rPr>
          <w:rFonts w:hint="eastAsia" w:ascii="宋体" w:hAnsi="宋体"/>
          <w:color w:val="auto"/>
          <w:sz w:val="24"/>
          <w:szCs w:val="24"/>
          <w:highlight w:val="none"/>
        </w:rPr>
      </w:pPr>
    </w:p>
    <w:p w14:paraId="36673D4A">
      <w:pPr>
        <w:spacing w:line="360" w:lineRule="auto"/>
        <w:ind w:firstLine="2399" w:firstLineChars="543"/>
        <w:rPr>
          <w:rFonts w:hint="eastAsia" w:ascii="宋体" w:hAnsi="宋体"/>
          <w:b/>
          <w:color w:val="auto"/>
          <w:sz w:val="44"/>
          <w:highlight w:val="none"/>
        </w:rPr>
      </w:pPr>
    </w:p>
    <w:p w14:paraId="488F062B">
      <w:pPr>
        <w:spacing w:line="360" w:lineRule="auto"/>
        <w:ind w:firstLine="2399" w:firstLineChars="543"/>
        <w:rPr>
          <w:rFonts w:hint="eastAsia" w:ascii="宋体" w:hAnsi="宋体"/>
          <w:b/>
          <w:color w:val="auto"/>
          <w:sz w:val="44"/>
          <w:highlight w:val="none"/>
        </w:rPr>
      </w:pPr>
    </w:p>
    <w:p w14:paraId="1472905E">
      <w:pPr>
        <w:spacing w:line="360" w:lineRule="auto"/>
        <w:rPr>
          <w:rFonts w:hint="eastAsia" w:ascii="宋体" w:hAnsi="宋体" w:eastAsia="宋体"/>
          <w:b/>
          <w:color w:val="auto"/>
          <w:sz w:val="44"/>
          <w:highlight w:val="none"/>
          <w:lang w:eastAsia="zh-CN"/>
        </w:rPr>
      </w:pPr>
      <w:r>
        <w:rPr>
          <w:rFonts w:hint="eastAsia" w:ascii="宋体" w:hAnsi="宋体"/>
          <w:b/>
          <w:color w:val="auto"/>
          <w:sz w:val="44"/>
          <w:highlight w:val="none"/>
        </w:rPr>
        <w:t xml:space="preserve">    项目编号：</w:t>
      </w:r>
      <w:r>
        <w:rPr>
          <w:rFonts w:hint="eastAsia" w:ascii="宋体" w:hAnsi="宋体"/>
          <w:b/>
          <w:color w:val="auto"/>
          <w:sz w:val="44"/>
          <w:highlight w:val="none"/>
          <w:lang w:eastAsia="zh-CN"/>
        </w:rPr>
        <w:t>XM2025-TZ5172</w:t>
      </w:r>
    </w:p>
    <w:p w14:paraId="5D95CBF3">
      <w:pPr>
        <w:spacing w:line="360" w:lineRule="auto"/>
        <w:jc w:val="center"/>
        <w:rPr>
          <w:rFonts w:hint="eastAsia" w:ascii="宋体" w:hAnsi="宋体" w:eastAsia="宋体"/>
          <w:b/>
          <w:color w:val="auto"/>
          <w:sz w:val="44"/>
          <w:highlight w:val="none"/>
          <w:lang w:eastAsia="zh-CN"/>
        </w:rPr>
      </w:pPr>
      <w:r>
        <w:rPr>
          <w:rFonts w:hint="eastAsia" w:ascii="宋体" w:hAnsi="宋体"/>
          <w:b/>
          <w:color w:val="auto"/>
          <w:sz w:val="44"/>
          <w:highlight w:val="none"/>
        </w:rPr>
        <w:t>项目名称：</w:t>
      </w:r>
      <w:r>
        <w:rPr>
          <w:rFonts w:hint="eastAsia" w:ascii="宋体" w:hAnsi="宋体"/>
          <w:b/>
          <w:color w:val="auto"/>
          <w:sz w:val="44"/>
          <w:highlight w:val="none"/>
          <w:lang w:eastAsia="zh-CN"/>
        </w:rPr>
        <w:t>厦门市禾祥小学全彩LED大屏幕及音响系统项目</w:t>
      </w:r>
    </w:p>
    <w:p w14:paraId="79D126BE">
      <w:pPr>
        <w:spacing w:line="360" w:lineRule="auto"/>
        <w:jc w:val="center"/>
        <w:rPr>
          <w:rFonts w:hint="eastAsia" w:ascii="宋体" w:hAnsi="宋体"/>
          <w:b/>
          <w:color w:val="auto"/>
          <w:sz w:val="44"/>
          <w:highlight w:val="none"/>
        </w:rPr>
      </w:pPr>
    </w:p>
    <w:p w14:paraId="79746BC8">
      <w:pPr>
        <w:spacing w:line="360" w:lineRule="auto"/>
        <w:jc w:val="center"/>
        <w:rPr>
          <w:rFonts w:hint="eastAsia" w:ascii="宋体" w:hAnsi="宋体"/>
          <w:b/>
          <w:color w:val="auto"/>
          <w:sz w:val="32"/>
          <w:szCs w:val="32"/>
          <w:highlight w:val="none"/>
        </w:rPr>
      </w:pPr>
    </w:p>
    <w:p w14:paraId="188850E1">
      <w:pPr>
        <w:spacing w:line="360" w:lineRule="auto"/>
        <w:jc w:val="center"/>
        <w:rPr>
          <w:rFonts w:hint="eastAsia" w:ascii="宋体" w:hAnsi="宋体"/>
          <w:b/>
          <w:color w:val="auto"/>
          <w:sz w:val="32"/>
          <w:szCs w:val="32"/>
          <w:highlight w:val="none"/>
        </w:rPr>
      </w:pPr>
    </w:p>
    <w:p w14:paraId="72B22D21">
      <w:pPr>
        <w:spacing w:line="360" w:lineRule="auto"/>
        <w:jc w:val="center"/>
        <w:rPr>
          <w:rFonts w:hint="eastAsia" w:ascii="宋体" w:hAnsi="宋体" w:eastAsia="宋体"/>
          <w:b/>
          <w:color w:val="auto"/>
          <w:sz w:val="32"/>
          <w:szCs w:val="32"/>
          <w:highlight w:val="none"/>
          <w:lang w:val="en-US" w:eastAsia="zh-CN"/>
        </w:rPr>
      </w:pPr>
      <w:r>
        <w:rPr>
          <w:rFonts w:hint="eastAsia" w:ascii="宋体" w:hAnsi="宋体"/>
          <w:b/>
          <w:color w:val="auto"/>
          <w:sz w:val="32"/>
          <w:szCs w:val="32"/>
          <w:highlight w:val="none"/>
          <w:lang w:val="en-US" w:eastAsia="zh-CN"/>
        </w:rPr>
        <w:t xml:space="preserve"> </w:t>
      </w:r>
    </w:p>
    <w:p w14:paraId="07251267">
      <w:pPr>
        <w:spacing w:line="360" w:lineRule="auto"/>
        <w:rPr>
          <w:rFonts w:hint="eastAsia" w:ascii="宋体" w:hAnsi="宋体"/>
          <w:b/>
          <w:color w:val="auto"/>
          <w:sz w:val="32"/>
          <w:szCs w:val="32"/>
          <w:highlight w:val="none"/>
        </w:rPr>
      </w:pPr>
      <w:r>
        <w:rPr>
          <w:rFonts w:hint="eastAsia" w:ascii="宋体" w:hAnsi="宋体"/>
          <w:b/>
          <w:color w:val="auto"/>
          <w:sz w:val="32"/>
          <w:szCs w:val="32"/>
          <w:highlight w:val="none"/>
        </w:rPr>
        <w:t xml:space="preserve">    </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采  购  人 ：厦门市禾祥小学</w:t>
      </w:r>
    </w:p>
    <w:p w14:paraId="70DD1FE0">
      <w:pPr>
        <w:spacing w:line="360" w:lineRule="auto"/>
        <w:ind w:right="-63" w:rightChars="-30"/>
        <w:rPr>
          <w:rFonts w:hint="eastAsia" w:ascii="宋体" w:hAnsi="宋体"/>
          <w:color w:val="auto"/>
          <w:szCs w:val="21"/>
          <w:highlight w:val="none"/>
        </w:rPr>
      </w:pPr>
      <w:r>
        <w:rPr>
          <w:rFonts w:hint="eastAsia" w:ascii="宋体" w:hAnsi="宋体"/>
          <w:b/>
          <w:color w:val="auto"/>
          <w:sz w:val="32"/>
          <w:szCs w:val="32"/>
          <w:highlight w:val="none"/>
        </w:rPr>
        <w:t xml:space="preserve">   </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 xml:space="preserve"> </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采购代理机构：厦门万翔招标有限公司</w:t>
      </w:r>
    </w:p>
    <w:p w14:paraId="09B84926">
      <w:pPr>
        <w:spacing w:line="360" w:lineRule="auto"/>
        <w:jc w:val="center"/>
        <w:rPr>
          <w:rFonts w:hint="eastAsia" w:ascii="宋体" w:hAnsi="宋体"/>
          <w:b/>
          <w:color w:val="auto"/>
          <w:sz w:val="32"/>
          <w:szCs w:val="32"/>
          <w:highlight w:val="none"/>
        </w:rPr>
      </w:pPr>
    </w:p>
    <w:p w14:paraId="4671E5AA">
      <w:pPr>
        <w:spacing w:line="360" w:lineRule="auto"/>
        <w:rPr>
          <w:rFonts w:hint="eastAsia" w:ascii="宋体" w:hAnsi="宋体"/>
          <w:b/>
          <w:color w:val="auto"/>
          <w:sz w:val="32"/>
          <w:szCs w:val="32"/>
          <w:highlight w:val="none"/>
        </w:rPr>
      </w:pPr>
    </w:p>
    <w:p w14:paraId="6C26ADA3">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lang w:eastAsia="zh-CN"/>
        </w:rPr>
        <w:t>2025</w:t>
      </w:r>
      <w:r>
        <w:rPr>
          <w:rFonts w:hint="eastAsia" w:ascii="宋体" w:hAnsi="宋体"/>
          <w:b/>
          <w:color w:val="auto"/>
          <w:sz w:val="36"/>
          <w:szCs w:val="36"/>
          <w:highlight w:val="none"/>
        </w:rPr>
        <w:t>年</w:t>
      </w:r>
    </w:p>
    <w:p w14:paraId="2AC6A0EB">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36"/>
          <w:szCs w:val="36"/>
          <w:highlight w:val="none"/>
        </w:rPr>
        <w:t>目   录</w:t>
      </w:r>
    </w:p>
    <w:sdt>
      <w:sdtPr>
        <w:rPr>
          <w:rFonts w:ascii="宋体" w:hAnsi="宋体" w:eastAsia="宋体" w:cs="Times New Roman"/>
          <w:color w:val="auto"/>
          <w:kern w:val="2"/>
          <w:sz w:val="21"/>
          <w:highlight w:val="none"/>
          <w:lang w:val="en-US" w:eastAsia="zh-CN" w:bidi="ar-SA"/>
        </w:rPr>
        <w:id w:val="147460847"/>
        <w15:color w:val="DBDBDB"/>
        <w:docPartObj>
          <w:docPartGallery w:val="Table of Contents"/>
          <w:docPartUnique/>
        </w:docPartObj>
      </w:sdtPr>
      <w:sdtEndPr>
        <w:rPr>
          <w:rFonts w:hint="eastAsia" w:ascii="宋体" w:hAnsi="宋体" w:eastAsia="宋体" w:cs="宋体"/>
          <w:color w:val="auto"/>
          <w:kern w:val="2"/>
          <w:sz w:val="21"/>
          <w:szCs w:val="24"/>
          <w:highlight w:val="none"/>
          <w:lang w:val="en-US" w:eastAsia="zh-CN" w:bidi="ar-SA"/>
        </w:rPr>
      </w:sdtEndPr>
      <w:sdtContent>
        <w:p w14:paraId="641B9F1C">
          <w:pPr>
            <w:spacing w:before="0" w:beforeLines="0" w:after="0" w:afterLines="0" w:line="240" w:lineRule="auto"/>
            <w:ind w:left="0" w:leftChars="0" w:right="0" w:rightChars="0" w:firstLine="0" w:firstLineChars="0"/>
            <w:jc w:val="center"/>
            <w:rPr>
              <w:color w:val="auto"/>
              <w:highlight w:val="none"/>
            </w:rPr>
          </w:pPr>
        </w:p>
        <w:p w14:paraId="5222464D">
          <w:pPr>
            <w:pStyle w:val="10"/>
            <w:tabs>
              <w:tab w:val="right" w:leader="dot" w:pos="7745"/>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"1-2"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_Toc20873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谈判邀请</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_Toc20873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F874AD0">
          <w:pPr>
            <w:pStyle w:val="10"/>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_Toc28016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报价人须知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_Toc28016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0C3A851">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_Toc13238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报价人须知前附表1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_Toc13238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51CCFD2">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_Toc28832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报价人须知前附表2:资格性、符合性检查表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_Toc28832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1B0D5C">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报价人须知前附表3：谈判规则、评审标准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_Toc21165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81013C">
          <w:pPr>
            <w:pStyle w:val="10"/>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_Toc31573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谈判内容及要求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_Toc31573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5AB7758">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一、采购项目概述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0BA4D70">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_Toc27948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_Toc27948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85C5AA">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_Toc8011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三、踏勘内容及要求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_Toc8011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45151D9">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商务要求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_Toc6796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2A9B69">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lang w:val="en-US" w:eastAsia="zh-CN" w:bidi="ar-SA"/>
            </w:rPr>
            <w:t>五、设备的质量标准和售后运维服务要求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_Toc26329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87BFEA">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_Toc12020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lang w:val="en-US" w:eastAsia="zh-CN" w:bidi="ar-SA"/>
            </w:rPr>
            <w:t>六、培训要求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_Toc12020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8C9839">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_Toc23058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kern w:val="0"/>
              <w:sz w:val="24"/>
              <w:szCs w:val="24"/>
              <w:highlight w:val="none"/>
              <w:lang w:val="en-US" w:eastAsia="zh-CN"/>
            </w:rPr>
            <w:t>七、</w:t>
          </w:r>
          <w:r>
            <w:rPr>
              <w:rFonts w:hint="eastAsia" w:ascii="宋体" w:hAnsi="宋体" w:eastAsia="宋体" w:cs="宋体"/>
              <w:bCs w:val="0"/>
              <w:color w:val="auto"/>
              <w:kern w:val="0"/>
              <w:sz w:val="24"/>
              <w:szCs w:val="24"/>
              <w:highlight w:val="none"/>
            </w:rPr>
            <w:t>报价要求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_Toc23058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3E3283">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_Toc28438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kern w:val="0"/>
              <w:sz w:val="24"/>
              <w:szCs w:val="24"/>
              <w:highlight w:val="none"/>
              <w:lang w:val="en-US" w:eastAsia="zh-CN" w:bidi="ar-SA"/>
            </w:rPr>
            <w:t>八、验收条件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_Toc28438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7E6FC9">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交付使用期</w:t>
          </w:r>
          <w:r>
            <w:rPr>
              <w:rFonts w:hint="eastAsia" w:ascii="宋体" w:hAnsi="宋体" w:eastAsia="宋体" w:cs="宋体"/>
              <w:color w:val="auto"/>
              <w:sz w:val="24"/>
              <w:szCs w:val="24"/>
              <w:highlight w:val="none"/>
            </w:rPr>
            <w:t>及交货地点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4DC37B">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_Toc3388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、付款条件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_Toc3388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92E7BB">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_Toc4722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_Toc4722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712432">
          <w:pPr>
            <w:pStyle w:val="11"/>
            <w:tabs>
              <w:tab w:val="right" w:leader="dot" w:pos="77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_Toc30090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_Toc30090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3C5CB2">
          <w:pPr>
            <w:pStyle w:val="10"/>
            <w:tabs>
              <w:tab w:val="right" w:leader="dot" w:pos="7745"/>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_Toc11527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en-US" w:eastAsia="zh-CN"/>
            </w:rPr>
            <w:t xml:space="preserve">第四章  </w:t>
          </w:r>
          <w:r>
            <w:rPr>
              <w:rFonts w:hint="eastAsia" w:ascii="宋体" w:hAnsi="宋体" w:eastAsia="宋体" w:cs="宋体"/>
              <w:b/>
              <w:bCs/>
              <w:color w:val="auto"/>
              <w:sz w:val="24"/>
              <w:szCs w:val="24"/>
              <w:highlight w:val="none"/>
            </w:rPr>
            <w:t>货物买卖合同（试行）</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_Toc11527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45</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2A96BEE">
          <w:pPr>
            <w:pStyle w:val="10"/>
            <w:tabs>
              <w:tab w:val="right" w:leader="dot" w:pos="7745"/>
            </w:tabs>
            <w:spacing w:line="360" w:lineRule="auto"/>
            <w:rPr>
              <w:color w:val="auto"/>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_Toc3124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报价文件格式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_Toc3124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61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76BAB4A">
          <w:pPr>
            <w:pStyle w:val="11"/>
            <w:tabs>
              <w:tab w:val="right" w:leader="dot" w:pos="7745"/>
            </w:tabs>
            <w:rPr>
              <w:color w:val="auto"/>
              <w:highlight w:val="none"/>
            </w:rPr>
          </w:pPr>
        </w:p>
        <w:p w14:paraId="3BE47695">
          <w:pPr>
            <w:spacing w:line="360" w:lineRule="auto"/>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Cs w:val="24"/>
              <w:highlight w:val="none"/>
            </w:rPr>
            <w:fldChar w:fldCharType="end"/>
          </w:r>
        </w:p>
      </w:sdtContent>
    </w:sdt>
    <w:p w14:paraId="4790E5E3">
      <w:pPr>
        <w:pStyle w:val="2"/>
        <w:rPr>
          <w:rFonts w:hint="eastAsia"/>
          <w:color w:val="auto"/>
          <w:highlight w:val="none"/>
        </w:rPr>
      </w:pPr>
    </w:p>
    <w:p w14:paraId="393C38CB">
      <w:pPr>
        <w:spacing w:line="360" w:lineRule="auto"/>
        <w:rPr>
          <w:rFonts w:hint="eastAsia" w:ascii="宋体" w:hAnsi="宋体" w:eastAsia="宋体" w:cs="宋体"/>
          <w:color w:val="auto"/>
          <w:sz w:val="24"/>
          <w:szCs w:val="24"/>
          <w:highlight w:val="none"/>
        </w:rPr>
      </w:pPr>
      <w:bookmarkStart w:id="0" w:name="_Toc268599006"/>
    </w:p>
    <w:p w14:paraId="585E7AB1">
      <w:pPr>
        <w:spacing w:line="360" w:lineRule="auto"/>
        <w:rPr>
          <w:rFonts w:hint="eastAsia" w:ascii="宋体" w:hAnsi="宋体" w:eastAsia="宋体" w:cs="宋体"/>
          <w:color w:val="auto"/>
          <w:sz w:val="24"/>
          <w:szCs w:val="24"/>
          <w:highlight w:val="none"/>
        </w:rPr>
      </w:pPr>
    </w:p>
    <w:p w14:paraId="7C755C2E">
      <w:pPr>
        <w:spacing w:line="360" w:lineRule="auto"/>
        <w:rPr>
          <w:rFonts w:hint="eastAsia" w:ascii="宋体" w:hAnsi="宋体" w:eastAsia="宋体" w:cs="宋体"/>
          <w:color w:val="auto"/>
          <w:sz w:val="24"/>
          <w:szCs w:val="24"/>
          <w:highlight w:val="none"/>
        </w:rPr>
      </w:pPr>
    </w:p>
    <w:p w14:paraId="4D6366D6">
      <w:pPr>
        <w:spacing w:line="360" w:lineRule="auto"/>
        <w:rPr>
          <w:rFonts w:hint="eastAsia" w:ascii="宋体" w:hAnsi="宋体" w:eastAsia="宋体" w:cs="宋体"/>
          <w:color w:val="auto"/>
          <w:sz w:val="24"/>
          <w:szCs w:val="24"/>
          <w:highlight w:val="none"/>
        </w:rPr>
      </w:pPr>
    </w:p>
    <w:p w14:paraId="06CAF106">
      <w:pPr>
        <w:spacing w:line="360" w:lineRule="auto"/>
        <w:rPr>
          <w:rFonts w:hint="eastAsia" w:ascii="宋体" w:hAnsi="宋体" w:eastAsia="宋体" w:cs="宋体"/>
          <w:color w:val="auto"/>
          <w:sz w:val="24"/>
          <w:szCs w:val="24"/>
          <w:highlight w:val="none"/>
        </w:rPr>
      </w:pPr>
    </w:p>
    <w:p w14:paraId="00EB97BE">
      <w:pPr>
        <w:spacing w:line="360" w:lineRule="auto"/>
        <w:rPr>
          <w:rFonts w:hint="eastAsia" w:ascii="宋体" w:hAnsi="宋体" w:eastAsia="宋体" w:cs="宋体"/>
          <w:color w:val="auto"/>
          <w:sz w:val="24"/>
          <w:szCs w:val="24"/>
          <w:highlight w:val="none"/>
          <w:lang w:eastAsia="zh-CN"/>
        </w:rPr>
      </w:pPr>
    </w:p>
    <w:bookmarkEnd w:id="0"/>
    <w:p w14:paraId="637AAD7F">
      <w:pPr>
        <w:spacing w:line="360" w:lineRule="auto"/>
        <w:ind w:firstLine="2570" w:firstLineChars="800"/>
        <w:jc w:val="both"/>
        <w:outlineLvl w:val="0"/>
        <w:rPr>
          <w:rFonts w:hint="eastAsia" w:ascii="宋体" w:hAnsi="宋体" w:eastAsia="宋体" w:cs="宋体"/>
          <w:b/>
          <w:bCs/>
          <w:color w:val="auto"/>
          <w:sz w:val="24"/>
          <w:szCs w:val="24"/>
          <w:highlight w:val="none"/>
        </w:rPr>
      </w:pPr>
      <w:bookmarkStart w:id="1" w:name="_Toc20873"/>
      <w:r>
        <w:rPr>
          <w:rFonts w:hint="eastAsia" w:ascii="宋体" w:hAnsi="宋体" w:eastAsia="宋体" w:cs="宋体"/>
          <w:b/>
          <w:bCs/>
          <w:color w:val="auto"/>
          <w:sz w:val="32"/>
          <w:szCs w:val="32"/>
          <w:highlight w:val="none"/>
        </w:rPr>
        <w:t>第一章</w:t>
      </w:r>
      <w:r>
        <w:rPr>
          <w:rFonts w:hint="default" w:ascii="宋体" w:hAnsi="宋体" w:cs="宋体"/>
          <w:b/>
          <w:bCs/>
          <w:color w:val="auto"/>
          <w:sz w:val="32"/>
          <w:szCs w:val="32"/>
          <w:highlight w:val="none"/>
        </w:rPr>
        <w:t xml:space="preserve">  </w:t>
      </w:r>
      <w:r>
        <w:rPr>
          <w:rFonts w:hint="eastAsia" w:ascii="宋体" w:hAnsi="宋体" w:eastAsia="宋体" w:cs="宋体"/>
          <w:b/>
          <w:bCs/>
          <w:color w:val="auto"/>
          <w:sz w:val="32"/>
          <w:szCs w:val="32"/>
          <w:highlight w:val="none"/>
        </w:rPr>
        <w:t>谈判邀请</w:t>
      </w:r>
      <w:bookmarkEnd w:id="1"/>
    </w:p>
    <w:p w14:paraId="5882FDC2">
      <w:pPr>
        <w:keepNext w:val="0"/>
        <w:keepLines w:val="0"/>
        <w:pageBreakBefore w:val="0"/>
        <w:widowControl w:val="0"/>
        <w:tabs>
          <w:tab w:val="left" w:pos="900"/>
        </w:tabs>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color w:val="auto"/>
          <w:sz w:val="24"/>
          <w:szCs w:val="24"/>
          <w:highlight w:val="none"/>
        </w:rPr>
        <w:t>受采购人</w:t>
      </w:r>
      <w:r>
        <w:rPr>
          <w:rFonts w:hint="eastAsia" w:ascii="宋体" w:hAnsi="宋体" w:eastAsia="宋体" w:cs="宋体"/>
          <w:b/>
          <w:color w:val="auto"/>
          <w:sz w:val="24"/>
          <w:szCs w:val="24"/>
          <w:highlight w:val="none"/>
          <w:u w:val="single"/>
        </w:rPr>
        <w:t>厦门市禾祥小学</w:t>
      </w:r>
      <w:r>
        <w:rPr>
          <w:rFonts w:hint="eastAsia" w:ascii="宋体" w:hAnsi="宋体" w:eastAsia="宋体" w:cs="宋体"/>
          <w:color w:val="auto"/>
          <w:sz w:val="24"/>
          <w:szCs w:val="24"/>
          <w:highlight w:val="none"/>
        </w:rPr>
        <w:t>委托，对</w:t>
      </w:r>
      <w:r>
        <w:rPr>
          <w:rFonts w:hint="eastAsia" w:ascii="宋体" w:hAnsi="宋体" w:cs="宋体"/>
          <w:b/>
          <w:color w:val="auto"/>
          <w:sz w:val="24"/>
          <w:szCs w:val="24"/>
          <w:highlight w:val="none"/>
          <w:u w:val="single"/>
          <w:lang w:eastAsia="zh-CN"/>
        </w:rPr>
        <w:t>厦门市禾祥小学全彩LED大屏幕及音响系统项目</w:t>
      </w:r>
      <w:r>
        <w:rPr>
          <w:rFonts w:hint="eastAsia" w:ascii="宋体" w:hAnsi="宋体" w:eastAsia="宋体" w:cs="宋体"/>
          <w:bCs/>
          <w:color w:val="auto"/>
          <w:sz w:val="24"/>
          <w:szCs w:val="24"/>
          <w:highlight w:val="none"/>
        </w:rPr>
        <w:t>项目的采购</w:t>
      </w:r>
      <w:r>
        <w:rPr>
          <w:rFonts w:hint="eastAsia" w:ascii="宋体" w:hAnsi="宋体" w:eastAsia="宋体" w:cs="宋体"/>
          <w:color w:val="auto"/>
          <w:sz w:val="24"/>
          <w:szCs w:val="24"/>
          <w:highlight w:val="none"/>
        </w:rPr>
        <w:t>采用</w:t>
      </w:r>
      <w:r>
        <w:rPr>
          <w:rFonts w:hint="eastAsia" w:ascii="宋体" w:hAnsi="宋体" w:eastAsia="宋体" w:cs="宋体"/>
          <w:b/>
          <w:color w:val="auto"/>
          <w:sz w:val="24"/>
          <w:szCs w:val="24"/>
          <w:highlight w:val="none"/>
          <w:u w:val="single"/>
        </w:rPr>
        <w:t>竞争性谈判方式</w:t>
      </w:r>
      <w:r>
        <w:rPr>
          <w:rFonts w:hint="eastAsia" w:ascii="宋体" w:hAnsi="宋体" w:eastAsia="宋体" w:cs="宋体"/>
          <w:color w:val="auto"/>
          <w:sz w:val="24"/>
          <w:szCs w:val="24"/>
          <w:highlight w:val="none"/>
        </w:rPr>
        <w:t>进行。现欢迎国内合格报价人密封提交报价文件。</w:t>
      </w:r>
    </w:p>
    <w:p w14:paraId="2FC4B665">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u w:val="single"/>
          <w:lang w:eastAsia="zh-CN"/>
        </w:rPr>
        <w:t>XM2025-TZ5172</w:t>
      </w:r>
      <w:r>
        <w:rPr>
          <w:rFonts w:hint="eastAsia" w:ascii="宋体" w:hAnsi="宋体" w:eastAsia="宋体" w:cs="宋体"/>
          <w:color w:val="auto"/>
          <w:sz w:val="24"/>
          <w:szCs w:val="24"/>
          <w:highlight w:val="none"/>
        </w:rPr>
        <w:t>。</w:t>
      </w:r>
    </w:p>
    <w:p w14:paraId="7DC3DB69">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2.采购货物（服务）名称、数量及主要技术规格：见后附采购货物（服务）一览表。</w:t>
      </w:r>
    </w:p>
    <w:p w14:paraId="0C46079A">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3.采购文件获取方式：</w:t>
      </w:r>
      <w:r>
        <w:rPr>
          <w:rFonts w:hint="eastAsia" w:ascii="宋体" w:hAnsi="宋体" w:cs="宋体"/>
          <w:bCs/>
          <w:color w:val="auto"/>
          <w:sz w:val="24"/>
          <w:szCs w:val="24"/>
          <w:highlight w:val="none"/>
          <w:u w:val="none"/>
          <w:lang w:eastAsia="zh-CN"/>
        </w:rPr>
        <w:t>2025</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8</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rPr>
        <w:t>日(节假日除外)上午8：30至12：00，下午2：00至5：30（北京时间）在</w:t>
      </w:r>
      <w:r>
        <w:rPr>
          <w:rFonts w:hint="eastAsia" w:ascii="宋体" w:hAnsi="宋体" w:eastAsia="宋体" w:cs="宋体"/>
          <w:b/>
          <w:bCs/>
          <w:color w:val="auto"/>
          <w:sz w:val="24"/>
          <w:szCs w:val="24"/>
          <w:highlight w:val="none"/>
          <w:u w:val="none"/>
        </w:rPr>
        <w:t>厦门市湖里区机场北路476号四楼售标室</w:t>
      </w:r>
      <w:r>
        <w:rPr>
          <w:rFonts w:hint="eastAsia" w:ascii="宋体" w:hAnsi="宋体" w:eastAsia="宋体" w:cs="宋体"/>
          <w:color w:val="auto"/>
          <w:sz w:val="24"/>
          <w:szCs w:val="24"/>
          <w:highlight w:val="none"/>
          <w:u w:val="none"/>
        </w:rPr>
        <w:t>购买采购文件，联系人及电话：</w:t>
      </w:r>
      <w:r>
        <w:rPr>
          <w:rFonts w:hint="eastAsia" w:ascii="宋体" w:hAnsi="宋体" w:cs="宋体"/>
          <w:color w:val="auto"/>
          <w:sz w:val="24"/>
          <w:szCs w:val="24"/>
          <w:highlight w:val="none"/>
          <w:u w:val="none"/>
          <w:lang w:eastAsia="zh-CN"/>
        </w:rPr>
        <w:t>蒋小姐</w:t>
      </w:r>
      <w:r>
        <w:rPr>
          <w:rFonts w:hint="eastAsia" w:ascii="宋体" w:hAnsi="宋体" w:eastAsia="宋体" w:cs="宋体"/>
          <w:color w:val="auto"/>
          <w:sz w:val="24"/>
          <w:szCs w:val="24"/>
          <w:highlight w:val="none"/>
          <w:u w:val="none"/>
        </w:rPr>
        <w:t>0592-2219823</w:t>
      </w:r>
      <w:r>
        <w:rPr>
          <w:rFonts w:hint="eastAsia" w:ascii="宋体" w:hAnsi="宋体" w:eastAsia="宋体" w:cs="宋体"/>
          <w:b w:val="0"/>
          <w:color w:val="auto"/>
          <w:sz w:val="24"/>
          <w:szCs w:val="24"/>
          <w:highlight w:val="none"/>
          <w:u w:val="none"/>
        </w:rPr>
        <w:t>。</w:t>
      </w:r>
    </w:p>
    <w:p w14:paraId="6C55926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4.采购文件售价</w:t>
      </w:r>
      <w:r>
        <w:rPr>
          <w:rFonts w:hint="eastAsia" w:ascii="宋体" w:hAnsi="宋体" w:eastAsia="宋体" w:cs="宋体"/>
          <w:i w:val="0"/>
          <w:iCs w:val="0"/>
          <w:caps w:val="0"/>
          <w:color w:val="auto"/>
          <w:spacing w:val="0"/>
          <w:sz w:val="24"/>
          <w:szCs w:val="24"/>
          <w:highlight w:val="none"/>
          <w:u w:val="none"/>
          <w:shd w:val="clear" w:color="auto" w:fill="FFFFFF"/>
          <w:lang w:eastAsia="zh-CN"/>
        </w:rPr>
        <w:t>：</w:t>
      </w:r>
      <w:r>
        <w:rPr>
          <w:rFonts w:hint="eastAsia" w:ascii="宋体" w:hAnsi="宋体" w:eastAsia="宋体" w:cs="宋体"/>
          <w:color w:val="auto"/>
          <w:sz w:val="24"/>
          <w:szCs w:val="24"/>
          <w:highlight w:val="none"/>
          <w:u w:val="none"/>
          <w:lang w:val="en-US" w:eastAsia="zh-CN"/>
        </w:rPr>
        <w:t>50</w:t>
      </w:r>
      <w:r>
        <w:rPr>
          <w:rFonts w:hint="eastAsia" w:ascii="宋体" w:hAnsi="宋体" w:eastAsia="宋体" w:cs="宋体"/>
          <w:color w:val="auto"/>
          <w:sz w:val="24"/>
          <w:szCs w:val="24"/>
          <w:highlight w:val="none"/>
          <w:u w:val="none"/>
        </w:rPr>
        <w:t>元人民币，售后不退。</w:t>
      </w:r>
    </w:p>
    <w:p w14:paraId="0557A439">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5.提交报价文件截止时间：</w:t>
      </w:r>
      <w:r>
        <w:rPr>
          <w:rFonts w:hint="eastAsia" w:ascii="宋体" w:hAnsi="宋体" w:cs="宋体"/>
          <w:color w:val="auto"/>
          <w:sz w:val="24"/>
          <w:szCs w:val="24"/>
          <w:highlight w:val="none"/>
          <w:u w:val="none"/>
          <w:lang w:eastAsia="zh-CN"/>
        </w:rPr>
        <w:t>2025</w:t>
      </w:r>
      <w:r>
        <w:rPr>
          <w:rFonts w:hint="eastAsia" w:ascii="宋体" w:hAnsi="宋体" w:eastAsia="宋体" w:cs="宋体"/>
          <w:color w:val="auto"/>
          <w:sz w:val="24"/>
          <w:szCs w:val="24"/>
          <w:highlight w:val="none"/>
          <w:u w:val="none"/>
        </w:rPr>
        <w:t xml:space="preserve"> 年</w:t>
      </w:r>
      <w:r>
        <w:rPr>
          <w:rFonts w:hint="eastAsia" w:ascii="宋体" w:hAnsi="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日上午9:</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0（北京时间），报价文件应在截止时间前将报价文件递交到</w:t>
      </w:r>
      <w:r>
        <w:rPr>
          <w:rFonts w:hint="eastAsia" w:ascii="宋体" w:hAnsi="宋体" w:eastAsia="宋体" w:cs="宋体"/>
          <w:b/>
          <w:color w:val="auto"/>
          <w:sz w:val="24"/>
          <w:szCs w:val="24"/>
          <w:highlight w:val="none"/>
          <w:u w:val="none"/>
        </w:rPr>
        <w:t>厦门市湖里区机场北路476号四楼开标厅</w:t>
      </w:r>
      <w:r>
        <w:rPr>
          <w:rFonts w:hint="eastAsia" w:ascii="宋体" w:hAnsi="宋体" w:eastAsia="宋体" w:cs="宋体"/>
          <w:color w:val="auto"/>
          <w:sz w:val="24"/>
          <w:szCs w:val="24"/>
          <w:highlight w:val="none"/>
          <w:u w:val="none"/>
        </w:rPr>
        <w:t>，逾期收到的或不符合规定的报价文件将被拒绝。</w:t>
      </w:r>
    </w:p>
    <w:p w14:paraId="329CDA43">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6.谈判时间：</w:t>
      </w:r>
      <w:r>
        <w:rPr>
          <w:rFonts w:hint="eastAsia" w:ascii="宋体" w:hAnsi="宋体" w:cs="宋体"/>
          <w:color w:val="auto"/>
          <w:sz w:val="24"/>
          <w:szCs w:val="24"/>
          <w:highlight w:val="none"/>
          <w:u w:val="none"/>
          <w:lang w:eastAsia="zh-CN"/>
        </w:rPr>
        <w:t>2025</w:t>
      </w:r>
      <w:r>
        <w:rPr>
          <w:rFonts w:hint="eastAsia" w:ascii="宋体" w:hAnsi="宋体" w:eastAsia="宋体" w:cs="宋体"/>
          <w:color w:val="auto"/>
          <w:sz w:val="24"/>
          <w:szCs w:val="24"/>
          <w:highlight w:val="none"/>
          <w:u w:val="none"/>
        </w:rPr>
        <w:t xml:space="preserve"> 年</w:t>
      </w:r>
      <w:r>
        <w:rPr>
          <w:rFonts w:hint="eastAsia" w:ascii="宋体" w:hAnsi="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日上午9:</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0（北</w:t>
      </w:r>
      <w:r>
        <w:rPr>
          <w:rFonts w:hint="eastAsia" w:ascii="宋体" w:hAnsi="宋体" w:eastAsia="宋体" w:cs="宋体"/>
          <w:color w:val="auto"/>
          <w:sz w:val="24"/>
          <w:szCs w:val="24"/>
          <w:highlight w:val="none"/>
        </w:rPr>
        <w:t>京时间）</w:t>
      </w:r>
    </w:p>
    <w:p w14:paraId="4E0BF2E2">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7.报价人对本次谈判活动事项如有疑问的，请在提交报价文件截止时间3日之前，以书面形式与采购代理机构联系。</w:t>
      </w:r>
    </w:p>
    <w:p w14:paraId="386755E8">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8.以上信息如有变更，</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将通过</w:t>
      </w:r>
      <w:r>
        <w:rPr>
          <w:rFonts w:hint="eastAsia" w:ascii="宋体" w:hAnsi="宋体" w:eastAsia="宋体" w:cs="宋体"/>
          <w:bCs/>
          <w:color w:val="auto"/>
          <w:sz w:val="24"/>
          <w:szCs w:val="24"/>
          <w:highlight w:val="none"/>
        </w:rPr>
        <w:t>厦门招投标网（</w:t>
      </w:r>
      <w:r>
        <w:rPr>
          <w:rFonts w:hint="eastAsia" w:ascii="宋体" w:hAnsi="宋体" w:eastAsia="宋体" w:cs="宋体"/>
          <w:color w:val="auto"/>
          <w:sz w:val="24"/>
          <w:szCs w:val="24"/>
          <w:highlight w:val="none"/>
        </w:rPr>
        <w:t>www.xmztb.com</w:t>
      </w:r>
      <w:r>
        <w:rPr>
          <w:rFonts w:hint="eastAsia" w:ascii="宋体" w:hAnsi="宋体" w:eastAsia="宋体" w:cs="宋体"/>
          <w:bCs/>
          <w:color w:val="auto"/>
          <w:sz w:val="24"/>
          <w:szCs w:val="24"/>
          <w:highlight w:val="none"/>
        </w:rPr>
        <w:t>）等信息发布媒体通知,</w:t>
      </w:r>
      <w:r>
        <w:rPr>
          <w:rFonts w:hint="eastAsia" w:ascii="宋体" w:hAnsi="宋体" w:eastAsia="宋体" w:cs="宋体"/>
          <w:color w:val="auto"/>
          <w:sz w:val="24"/>
          <w:szCs w:val="24"/>
          <w:highlight w:val="none"/>
        </w:rPr>
        <w:t>请报价人关注。</w:t>
      </w:r>
    </w:p>
    <w:p w14:paraId="23A7E41D">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9.本项目（不接受）联合体报价。</w:t>
      </w:r>
    </w:p>
    <w:p w14:paraId="15921700">
      <w:pPr>
        <w:keepNext w:val="0"/>
        <w:keepLines w:val="0"/>
        <w:pageBreakBefore w:val="0"/>
        <w:widowControl w:val="0"/>
        <w:tabs>
          <w:tab w:val="left" w:pos="114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10.各有关联系方式</w:t>
      </w:r>
    </w:p>
    <w:tbl>
      <w:tblPr>
        <w:tblStyle w:val="13"/>
        <w:tblW w:w="882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9"/>
        <w:gridCol w:w="1544"/>
        <w:gridCol w:w="1193"/>
        <w:gridCol w:w="2544"/>
        <w:gridCol w:w="2775"/>
      </w:tblGrid>
      <w:tr w14:paraId="3BA46A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69" w:type="dxa"/>
            <w:tcBorders>
              <w:top w:val="double" w:color="auto" w:sz="4" w:space="0"/>
              <w:left w:val="double" w:color="auto" w:sz="4" w:space="0"/>
              <w:bottom w:val="single" w:color="auto" w:sz="6" w:space="0"/>
              <w:right w:val="single" w:color="auto" w:sz="6" w:space="0"/>
            </w:tcBorders>
            <w:noWrap w:val="0"/>
            <w:vAlign w:val="center"/>
          </w:tcPr>
          <w:p w14:paraId="7EDDBC98">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544" w:type="dxa"/>
            <w:tcBorders>
              <w:top w:val="double" w:color="auto" w:sz="4" w:space="0"/>
              <w:left w:val="single" w:color="auto" w:sz="6" w:space="0"/>
              <w:bottom w:val="single" w:color="auto" w:sz="6" w:space="0"/>
              <w:right w:val="single" w:color="auto" w:sz="6" w:space="0"/>
            </w:tcBorders>
            <w:noWrap w:val="0"/>
            <w:vAlign w:val="center"/>
          </w:tcPr>
          <w:p w14:paraId="3675B3C2">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193" w:type="dxa"/>
            <w:tcBorders>
              <w:top w:val="double" w:color="auto" w:sz="4" w:space="0"/>
              <w:left w:val="single" w:color="auto" w:sz="6" w:space="0"/>
              <w:bottom w:val="single" w:color="auto" w:sz="6" w:space="0"/>
              <w:right w:val="single" w:color="auto" w:sz="6" w:space="0"/>
            </w:tcBorders>
            <w:noWrap w:val="0"/>
            <w:vAlign w:val="center"/>
          </w:tcPr>
          <w:p w14:paraId="25063009">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544" w:type="dxa"/>
            <w:tcBorders>
              <w:top w:val="double" w:color="auto" w:sz="4" w:space="0"/>
              <w:left w:val="single" w:color="auto" w:sz="6" w:space="0"/>
              <w:bottom w:val="single" w:color="auto" w:sz="6" w:space="0"/>
              <w:right w:val="single" w:color="auto" w:sz="6" w:space="0"/>
            </w:tcBorders>
            <w:noWrap w:val="0"/>
            <w:vAlign w:val="center"/>
          </w:tcPr>
          <w:p w14:paraId="7B3AD7CD">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775" w:type="dxa"/>
            <w:tcBorders>
              <w:top w:val="double" w:color="auto" w:sz="4" w:space="0"/>
              <w:left w:val="single" w:color="auto" w:sz="6" w:space="0"/>
              <w:bottom w:val="single" w:color="auto" w:sz="6" w:space="0"/>
              <w:right w:val="double" w:color="auto" w:sz="4" w:space="0"/>
            </w:tcBorders>
            <w:noWrap w:val="0"/>
            <w:vAlign w:val="center"/>
          </w:tcPr>
          <w:p w14:paraId="52D44A81">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14:paraId="2E8B15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9" w:type="dxa"/>
            <w:tcBorders>
              <w:top w:val="single" w:color="auto" w:sz="6" w:space="0"/>
              <w:left w:val="double" w:color="auto" w:sz="4" w:space="0"/>
              <w:bottom w:val="single" w:color="auto" w:sz="6" w:space="0"/>
              <w:right w:val="single" w:color="auto" w:sz="6" w:space="0"/>
            </w:tcBorders>
            <w:noWrap w:val="0"/>
            <w:vAlign w:val="center"/>
          </w:tcPr>
          <w:p w14:paraId="02BF169B">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44" w:type="dxa"/>
            <w:tcBorders>
              <w:top w:val="single" w:color="auto" w:sz="6" w:space="0"/>
              <w:left w:val="single" w:color="auto" w:sz="6" w:space="0"/>
              <w:bottom w:val="single" w:color="auto" w:sz="6" w:space="0"/>
              <w:right w:val="single" w:color="auto" w:sz="6" w:space="0"/>
            </w:tcBorders>
            <w:noWrap w:val="0"/>
            <w:vAlign w:val="center"/>
          </w:tcPr>
          <w:p w14:paraId="68A301A8">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193" w:type="dxa"/>
            <w:tcBorders>
              <w:top w:val="single" w:color="auto" w:sz="6" w:space="0"/>
              <w:left w:val="single" w:color="auto" w:sz="6" w:space="0"/>
              <w:bottom w:val="single" w:color="auto" w:sz="6" w:space="0"/>
              <w:right w:val="single" w:color="auto" w:sz="6" w:space="0"/>
            </w:tcBorders>
            <w:noWrap w:val="0"/>
            <w:vAlign w:val="center"/>
          </w:tcPr>
          <w:p w14:paraId="0B44E226">
            <w:pPr>
              <w:spacing w:line="360" w:lineRule="auto"/>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卢小姐</w:t>
            </w:r>
          </w:p>
          <w:p w14:paraId="6246840F">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刘小姐</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6D7F452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负责采购文件的咨询、答疑等工作</w:t>
            </w:r>
          </w:p>
        </w:tc>
        <w:tc>
          <w:tcPr>
            <w:tcW w:w="2775" w:type="dxa"/>
            <w:tcBorders>
              <w:top w:val="single" w:color="auto" w:sz="6" w:space="0"/>
              <w:left w:val="single" w:color="auto" w:sz="6" w:space="0"/>
              <w:bottom w:val="single" w:color="auto" w:sz="6" w:space="0"/>
              <w:right w:val="double" w:color="auto" w:sz="4" w:space="0"/>
            </w:tcBorders>
            <w:noWrap w:val="0"/>
            <w:vAlign w:val="center"/>
          </w:tcPr>
          <w:p w14:paraId="156CBBF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0592-5701518</w:t>
            </w:r>
            <w:r>
              <w:rPr>
                <w:rFonts w:hint="eastAsia" w:ascii="宋体" w:hAnsi="宋体"/>
                <w:color w:val="auto"/>
                <w:sz w:val="24"/>
                <w:szCs w:val="24"/>
                <w:highlight w:val="none"/>
              </w:rPr>
              <w:t>、5708270</w:t>
            </w:r>
            <w:r>
              <w:rPr>
                <w:rFonts w:hint="eastAsia" w:ascii="宋体" w:hAnsi="宋体" w:eastAsia="宋体" w:cs="宋体"/>
                <w:color w:val="auto"/>
                <w:sz w:val="24"/>
                <w:szCs w:val="24"/>
                <w:highlight w:val="none"/>
              </w:rPr>
              <w:t>传真0592-5706660-6969</w:t>
            </w:r>
          </w:p>
        </w:tc>
      </w:tr>
      <w:tr w14:paraId="788FD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9" w:type="dxa"/>
            <w:tcBorders>
              <w:top w:val="single" w:color="auto" w:sz="6" w:space="0"/>
              <w:left w:val="double" w:color="auto" w:sz="4" w:space="0"/>
              <w:bottom w:val="single" w:color="auto" w:sz="6" w:space="0"/>
              <w:right w:val="single" w:color="auto" w:sz="6" w:space="0"/>
            </w:tcBorders>
            <w:noWrap w:val="0"/>
            <w:vAlign w:val="center"/>
          </w:tcPr>
          <w:p w14:paraId="79C948D8">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44" w:type="dxa"/>
            <w:tcBorders>
              <w:top w:val="single" w:color="auto" w:sz="6" w:space="0"/>
              <w:left w:val="single" w:color="auto" w:sz="6" w:space="0"/>
              <w:bottom w:val="single" w:color="auto" w:sz="6" w:space="0"/>
              <w:right w:val="single" w:color="auto" w:sz="6" w:space="0"/>
            </w:tcBorders>
            <w:noWrap w:val="0"/>
            <w:vAlign w:val="center"/>
          </w:tcPr>
          <w:p w14:paraId="254DF00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1193" w:type="dxa"/>
            <w:tcBorders>
              <w:top w:val="single" w:color="auto" w:sz="6" w:space="0"/>
              <w:left w:val="single" w:color="auto" w:sz="6" w:space="0"/>
              <w:bottom w:val="single" w:color="auto" w:sz="6" w:space="0"/>
              <w:right w:val="single" w:color="auto" w:sz="6" w:space="0"/>
            </w:tcBorders>
            <w:noWrap w:val="0"/>
            <w:vAlign w:val="center"/>
          </w:tcPr>
          <w:p w14:paraId="124390E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49E166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谈判保证金收、退</w:t>
            </w:r>
          </w:p>
        </w:tc>
        <w:tc>
          <w:tcPr>
            <w:tcW w:w="2775" w:type="dxa"/>
            <w:tcBorders>
              <w:top w:val="single" w:color="auto" w:sz="6" w:space="0"/>
              <w:left w:val="single" w:color="auto" w:sz="6" w:space="0"/>
              <w:bottom w:val="single" w:color="auto" w:sz="6" w:space="0"/>
              <w:right w:val="double" w:color="auto" w:sz="4" w:space="0"/>
            </w:tcBorders>
            <w:noWrap w:val="0"/>
            <w:vAlign w:val="center"/>
          </w:tcPr>
          <w:p w14:paraId="7A3F02C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14:paraId="26A94B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9" w:type="dxa"/>
            <w:tcBorders>
              <w:top w:val="single" w:color="auto" w:sz="6" w:space="0"/>
              <w:left w:val="double" w:color="auto" w:sz="4" w:space="0"/>
              <w:bottom w:val="single" w:color="auto" w:sz="6" w:space="0"/>
              <w:right w:val="single" w:color="auto" w:sz="6" w:space="0"/>
            </w:tcBorders>
            <w:noWrap w:val="0"/>
            <w:vAlign w:val="center"/>
          </w:tcPr>
          <w:p w14:paraId="1EA6CEDD">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44" w:type="dxa"/>
            <w:tcBorders>
              <w:top w:val="single" w:color="auto" w:sz="6" w:space="0"/>
              <w:left w:val="single" w:color="auto" w:sz="6" w:space="0"/>
              <w:bottom w:val="single" w:color="auto" w:sz="6" w:space="0"/>
              <w:right w:val="single" w:color="auto" w:sz="6" w:space="0"/>
            </w:tcBorders>
            <w:noWrap w:val="0"/>
            <w:vAlign w:val="center"/>
          </w:tcPr>
          <w:p w14:paraId="0B3DEAFB">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193" w:type="dxa"/>
            <w:tcBorders>
              <w:top w:val="single" w:color="auto" w:sz="6" w:space="0"/>
              <w:left w:val="single" w:color="auto" w:sz="6" w:space="0"/>
              <w:bottom w:val="single" w:color="auto" w:sz="6" w:space="0"/>
              <w:right w:val="single" w:color="auto" w:sz="6" w:space="0"/>
            </w:tcBorders>
            <w:noWrap w:val="0"/>
            <w:vAlign w:val="center"/>
          </w:tcPr>
          <w:p w14:paraId="5C19A96A">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61F5A3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文件费、谈判保证金到账咨询</w:t>
            </w:r>
          </w:p>
        </w:tc>
        <w:tc>
          <w:tcPr>
            <w:tcW w:w="2775" w:type="dxa"/>
            <w:tcBorders>
              <w:top w:val="single" w:color="auto" w:sz="6" w:space="0"/>
              <w:left w:val="single" w:color="auto" w:sz="6" w:space="0"/>
              <w:bottom w:val="single" w:color="auto" w:sz="6" w:space="0"/>
              <w:right w:val="double" w:color="auto" w:sz="4" w:space="0"/>
            </w:tcBorders>
            <w:noWrap w:val="0"/>
            <w:vAlign w:val="center"/>
          </w:tcPr>
          <w:p w14:paraId="6FD1646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14:paraId="7CC6F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9" w:type="dxa"/>
            <w:tcBorders>
              <w:top w:val="single" w:color="auto" w:sz="6" w:space="0"/>
              <w:left w:val="double" w:color="auto" w:sz="4" w:space="0"/>
              <w:bottom w:val="single" w:color="auto" w:sz="6" w:space="0"/>
              <w:right w:val="single" w:color="auto" w:sz="6" w:space="0"/>
            </w:tcBorders>
            <w:noWrap w:val="0"/>
            <w:vAlign w:val="center"/>
          </w:tcPr>
          <w:p w14:paraId="63AE8FE0">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544" w:type="dxa"/>
            <w:tcBorders>
              <w:top w:val="single" w:color="auto" w:sz="6" w:space="0"/>
              <w:left w:val="single" w:color="auto" w:sz="6" w:space="0"/>
              <w:bottom w:val="single" w:color="auto" w:sz="6" w:space="0"/>
              <w:right w:val="single" w:color="auto" w:sz="6" w:space="0"/>
            </w:tcBorders>
            <w:noWrap w:val="0"/>
            <w:vAlign w:val="center"/>
          </w:tcPr>
          <w:p w14:paraId="5172496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193" w:type="dxa"/>
            <w:tcBorders>
              <w:top w:val="single" w:color="auto" w:sz="6" w:space="0"/>
              <w:left w:val="single" w:color="auto" w:sz="6" w:space="0"/>
              <w:bottom w:val="single" w:color="auto" w:sz="6" w:space="0"/>
              <w:right w:val="single" w:color="auto" w:sz="6" w:space="0"/>
            </w:tcBorders>
            <w:noWrap w:val="0"/>
            <w:vAlign w:val="center"/>
          </w:tcPr>
          <w:p w14:paraId="1694A8BE">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6C5260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775" w:type="dxa"/>
            <w:tcBorders>
              <w:top w:val="single" w:color="auto" w:sz="6" w:space="0"/>
              <w:left w:val="single" w:color="auto" w:sz="6" w:space="0"/>
              <w:bottom w:val="single" w:color="auto" w:sz="6" w:space="0"/>
              <w:right w:val="double" w:color="auto" w:sz="4" w:space="0"/>
            </w:tcBorders>
            <w:noWrap w:val="0"/>
            <w:vAlign w:val="center"/>
          </w:tcPr>
          <w:p w14:paraId="338FFBA8">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0592-5703367</w:t>
            </w:r>
          </w:p>
        </w:tc>
      </w:tr>
      <w:tr w14:paraId="7462F0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9" w:type="dxa"/>
            <w:tcBorders>
              <w:top w:val="single" w:color="auto" w:sz="6" w:space="0"/>
              <w:left w:val="double" w:color="auto" w:sz="4" w:space="0"/>
              <w:bottom w:val="single" w:color="auto" w:sz="6" w:space="0"/>
              <w:right w:val="single" w:color="auto" w:sz="6" w:space="0"/>
            </w:tcBorders>
            <w:noWrap w:val="0"/>
            <w:vAlign w:val="center"/>
          </w:tcPr>
          <w:p w14:paraId="45946394">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544" w:type="dxa"/>
            <w:tcBorders>
              <w:top w:val="single" w:color="auto" w:sz="6" w:space="0"/>
              <w:left w:val="single" w:color="auto" w:sz="6" w:space="0"/>
              <w:bottom w:val="single" w:color="auto" w:sz="6" w:space="0"/>
              <w:right w:val="single" w:color="auto" w:sz="6" w:space="0"/>
            </w:tcBorders>
            <w:noWrap w:val="0"/>
            <w:vAlign w:val="center"/>
          </w:tcPr>
          <w:p w14:paraId="75F3BC5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193" w:type="dxa"/>
            <w:tcBorders>
              <w:top w:val="single" w:color="auto" w:sz="6" w:space="0"/>
              <w:left w:val="single" w:color="auto" w:sz="6" w:space="0"/>
              <w:bottom w:val="single" w:color="auto" w:sz="6" w:space="0"/>
              <w:right w:val="single" w:color="auto" w:sz="6" w:space="0"/>
            </w:tcBorders>
            <w:noWrap w:val="0"/>
            <w:vAlign w:val="center"/>
          </w:tcPr>
          <w:p w14:paraId="27F509F4">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412E83C3">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欢迎报价人对项目采购过程中公告发布、采购文件购买、谈判保证金缴交和退还、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收取、成交通知书发放等环节的服务进行监督。我们将竭诚为您提供最优质的服务。</w:t>
            </w:r>
          </w:p>
        </w:tc>
        <w:tc>
          <w:tcPr>
            <w:tcW w:w="2775" w:type="dxa"/>
            <w:tcBorders>
              <w:top w:val="single" w:color="auto" w:sz="6" w:space="0"/>
              <w:left w:val="single" w:color="auto" w:sz="6" w:space="0"/>
              <w:bottom w:val="single" w:color="auto" w:sz="6" w:space="0"/>
              <w:right w:val="double" w:color="auto" w:sz="4" w:space="0"/>
            </w:tcBorders>
            <w:noWrap w:val="0"/>
            <w:vAlign w:val="center"/>
          </w:tcPr>
          <w:p w14:paraId="7884747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14:paraId="3488A4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9" w:type="dxa"/>
            <w:tcBorders>
              <w:top w:val="single" w:color="auto" w:sz="6" w:space="0"/>
              <w:left w:val="double" w:color="auto" w:sz="4" w:space="0"/>
              <w:bottom w:val="single" w:color="auto" w:sz="6" w:space="0"/>
              <w:right w:val="single" w:color="auto" w:sz="6" w:space="0"/>
            </w:tcBorders>
            <w:noWrap w:val="0"/>
            <w:vAlign w:val="center"/>
          </w:tcPr>
          <w:p w14:paraId="51D1397D">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544" w:type="dxa"/>
            <w:tcBorders>
              <w:top w:val="single" w:color="auto" w:sz="6" w:space="0"/>
              <w:left w:val="single" w:color="auto" w:sz="6" w:space="0"/>
              <w:bottom w:val="single" w:color="auto" w:sz="6" w:space="0"/>
              <w:right w:val="single" w:color="auto" w:sz="6" w:space="0"/>
            </w:tcBorders>
            <w:noWrap w:val="0"/>
            <w:vAlign w:val="center"/>
          </w:tcPr>
          <w:p w14:paraId="3474A3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193" w:type="dxa"/>
            <w:tcBorders>
              <w:top w:val="single" w:color="auto" w:sz="6" w:space="0"/>
              <w:left w:val="single" w:color="auto" w:sz="6" w:space="0"/>
              <w:bottom w:val="single" w:color="auto" w:sz="6" w:space="0"/>
              <w:right w:val="single" w:color="auto" w:sz="6" w:space="0"/>
            </w:tcBorders>
            <w:noWrap w:val="0"/>
            <w:vAlign w:val="center"/>
          </w:tcPr>
          <w:p w14:paraId="2F915010">
            <w:pPr>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刘经理</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0DD0FF8A">
            <w:pPr>
              <w:spacing w:line="360" w:lineRule="auto"/>
              <w:rPr>
                <w:rFonts w:hint="eastAsia" w:ascii="宋体" w:hAnsi="宋体" w:eastAsia="宋体" w:cs="宋体"/>
                <w:b/>
                <w:color w:val="auto"/>
                <w:sz w:val="24"/>
                <w:szCs w:val="24"/>
                <w:highlight w:val="none"/>
              </w:rPr>
            </w:pPr>
            <w:r>
              <w:rPr>
                <w:rFonts w:hint="eastAsia" w:ascii="宋体" w:hAnsi="宋体" w:cs="宋体"/>
                <w:color w:val="auto"/>
                <w:kern w:val="0"/>
                <w:sz w:val="24"/>
                <w:szCs w:val="24"/>
                <w:highlight w:val="none"/>
              </w:rPr>
              <w:t>负责接收质疑</w:t>
            </w:r>
          </w:p>
        </w:tc>
        <w:tc>
          <w:tcPr>
            <w:tcW w:w="2775" w:type="dxa"/>
            <w:tcBorders>
              <w:top w:val="single" w:color="auto" w:sz="6" w:space="0"/>
              <w:left w:val="single" w:color="auto" w:sz="6" w:space="0"/>
              <w:bottom w:val="single" w:color="auto" w:sz="6" w:space="0"/>
              <w:right w:val="double" w:color="auto" w:sz="4" w:space="0"/>
            </w:tcBorders>
            <w:noWrap w:val="0"/>
            <w:vAlign w:val="center"/>
          </w:tcPr>
          <w:p w14:paraId="10F1B6D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电话0592-2218761</w:t>
            </w:r>
          </w:p>
          <w:p w14:paraId="33E7F82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传真0592-5706660-6969</w:t>
            </w:r>
          </w:p>
          <w:p w14:paraId="4A281BAA">
            <w:pPr>
              <w:spacing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"mailto:邮箱hcq@iport.com.cn" </w:instrText>
            </w:r>
            <w:r>
              <w:rPr>
                <w:color w:val="auto"/>
                <w:highlight w:val="none"/>
              </w:rPr>
              <w:fldChar w:fldCharType="separate"/>
            </w:r>
            <w:r>
              <w:rPr>
                <w:rFonts w:hint="eastAsia" w:ascii="宋体" w:hAnsi="宋体" w:cs="宋体"/>
                <w:color w:val="auto"/>
                <w:sz w:val="24"/>
                <w:szCs w:val="24"/>
                <w:highlight w:val="none"/>
              </w:rPr>
              <w:t>邮箱lmf@iport.com.cn</w:t>
            </w:r>
            <w:r>
              <w:rPr>
                <w:rFonts w:hint="eastAsia" w:ascii="宋体" w:hAnsi="宋体" w:cs="宋体"/>
                <w:color w:val="auto"/>
                <w:sz w:val="24"/>
                <w:szCs w:val="24"/>
                <w:highlight w:val="none"/>
              </w:rPr>
              <w:fldChar w:fldCharType="end"/>
            </w:r>
          </w:p>
          <w:p w14:paraId="262267DE">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通讯地址：厦门市湖里区机场北路476号4楼</w:t>
            </w:r>
          </w:p>
        </w:tc>
      </w:tr>
      <w:tr w14:paraId="1AF6E6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69" w:type="dxa"/>
            <w:tcBorders>
              <w:top w:val="single" w:color="auto" w:sz="6" w:space="0"/>
              <w:left w:val="double" w:color="auto" w:sz="4" w:space="0"/>
              <w:bottom w:val="double" w:color="auto" w:sz="4" w:space="0"/>
              <w:right w:val="single" w:color="auto" w:sz="6" w:space="0"/>
            </w:tcBorders>
            <w:noWrap w:val="0"/>
            <w:vAlign w:val="center"/>
          </w:tcPr>
          <w:p w14:paraId="3B8C8102">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544" w:type="dxa"/>
            <w:tcBorders>
              <w:top w:val="single" w:color="auto" w:sz="6" w:space="0"/>
              <w:left w:val="single" w:color="auto" w:sz="6" w:space="0"/>
              <w:bottom w:val="double" w:color="auto" w:sz="4" w:space="0"/>
              <w:right w:val="single" w:color="auto" w:sz="6" w:space="0"/>
            </w:tcBorders>
            <w:noWrap w:val="0"/>
            <w:vAlign w:val="center"/>
          </w:tcPr>
          <w:p w14:paraId="051900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售标</w:t>
            </w:r>
          </w:p>
        </w:tc>
        <w:tc>
          <w:tcPr>
            <w:tcW w:w="1193" w:type="dxa"/>
            <w:tcBorders>
              <w:top w:val="single" w:color="auto" w:sz="6" w:space="0"/>
              <w:left w:val="single" w:color="auto" w:sz="6" w:space="0"/>
              <w:bottom w:val="double" w:color="auto" w:sz="4" w:space="0"/>
              <w:right w:val="single" w:color="auto" w:sz="6" w:space="0"/>
            </w:tcBorders>
            <w:noWrap w:val="0"/>
            <w:vAlign w:val="center"/>
          </w:tcPr>
          <w:p w14:paraId="06027ABD">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蒋小姐</w:t>
            </w:r>
          </w:p>
        </w:tc>
        <w:tc>
          <w:tcPr>
            <w:tcW w:w="2544" w:type="dxa"/>
            <w:tcBorders>
              <w:top w:val="single" w:color="auto" w:sz="6" w:space="0"/>
              <w:left w:val="single" w:color="auto" w:sz="6" w:space="0"/>
              <w:bottom w:val="double" w:color="auto" w:sz="4" w:space="0"/>
              <w:right w:val="single" w:color="auto" w:sz="6" w:space="0"/>
            </w:tcBorders>
            <w:noWrap w:val="0"/>
            <w:vAlign w:val="center"/>
          </w:tcPr>
          <w:p w14:paraId="65743BD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负责受理采购文件出售（邮寄）</w:t>
            </w:r>
          </w:p>
        </w:tc>
        <w:tc>
          <w:tcPr>
            <w:tcW w:w="2775" w:type="dxa"/>
            <w:tcBorders>
              <w:top w:val="single" w:color="auto" w:sz="6" w:space="0"/>
              <w:left w:val="single" w:color="auto" w:sz="6" w:space="0"/>
              <w:bottom w:val="double" w:color="auto" w:sz="4" w:space="0"/>
              <w:right w:val="double" w:color="auto" w:sz="4" w:space="0"/>
            </w:tcBorders>
            <w:noWrap w:val="0"/>
            <w:vAlign w:val="center"/>
          </w:tcPr>
          <w:p w14:paraId="70E8068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14:paraId="278CAC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tc>
      </w:tr>
    </w:tbl>
    <w:p w14:paraId="3F81771B">
      <w:pPr>
        <w:keepNext w:val="0"/>
        <w:keepLines w:val="0"/>
        <w:pageBreakBefore w:val="0"/>
        <w:tabs>
          <w:tab w:val="left" w:pos="1140"/>
        </w:tabs>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13"/>
        <w:tblW w:w="86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4"/>
        <w:gridCol w:w="7175"/>
      </w:tblGrid>
      <w:tr w14:paraId="0C4328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444" w:type="dxa"/>
            <w:tcBorders>
              <w:top w:val="double" w:color="auto" w:sz="4" w:space="0"/>
              <w:left w:val="double" w:color="auto" w:sz="4" w:space="0"/>
              <w:bottom w:val="single" w:color="auto" w:sz="6" w:space="0"/>
              <w:right w:val="single" w:color="auto" w:sz="6" w:space="0"/>
            </w:tcBorders>
            <w:noWrap w:val="0"/>
            <w:vAlign w:val="center"/>
          </w:tcPr>
          <w:p w14:paraId="2931EC69">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7175" w:type="dxa"/>
            <w:tcBorders>
              <w:top w:val="double" w:color="auto" w:sz="4" w:space="0"/>
              <w:left w:val="single" w:color="auto" w:sz="6" w:space="0"/>
              <w:bottom w:val="single" w:color="auto" w:sz="6" w:space="0"/>
              <w:right w:val="double" w:color="auto" w:sz="4" w:space="0"/>
            </w:tcBorders>
            <w:noWrap w:val="0"/>
            <w:vAlign w:val="center"/>
          </w:tcPr>
          <w:p w14:paraId="39D24376">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14:paraId="3566C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444" w:type="dxa"/>
            <w:tcBorders>
              <w:top w:val="single" w:color="auto" w:sz="6" w:space="0"/>
              <w:left w:val="double" w:color="auto" w:sz="4" w:space="0"/>
              <w:bottom w:val="single" w:color="auto" w:sz="6" w:space="0"/>
              <w:right w:val="single" w:color="auto" w:sz="6" w:space="0"/>
            </w:tcBorders>
            <w:noWrap w:val="0"/>
            <w:vAlign w:val="center"/>
          </w:tcPr>
          <w:p w14:paraId="4415E0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7175" w:type="dxa"/>
            <w:tcBorders>
              <w:top w:val="single" w:color="auto" w:sz="6" w:space="0"/>
              <w:left w:val="single" w:color="auto" w:sz="6" w:space="0"/>
              <w:bottom w:val="single" w:color="auto" w:sz="6" w:space="0"/>
              <w:right w:val="double" w:color="auto" w:sz="4" w:space="0"/>
            </w:tcBorders>
            <w:noWrap w:val="0"/>
            <w:vAlign w:val="center"/>
          </w:tcPr>
          <w:p w14:paraId="5AF53B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14:paraId="385D4F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1444" w:type="dxa"/>
            <w:tcBorders>
              <w:top w:val="single" w:color="auto" w:sz="6" w:space="0"/>
              <w:left w:val="double" w:color="auto" w:sz="4" w:space="0"/>
              <w:bottom w:val="single" w:color="auto" w:sz="6" w:space="0"/>
              <w:right w:val="single" w:color="auto" w:sz="6" w:space="0"/>
            </w:tcBorders>
            <w:noWrap w:val="0"/>
            <w:vAlign w:val="center"/>
          </w:tcPr>
          <w:p w14:paraId="6A965C6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7175" w:type="dxa"/>
            <w:tcBorders>
              <w:top w:val="single" w:color="auto" w:sz="6" w:space="0"/>
              <w:left w:val="single" w:color="auto" w:sz="6" w:space="0"/>
              <w:bottom w:val="single" w:color="auto" w:sz="6" w:space="0"/>
              <w:right w:val="double" w:color="auto" w:sz="4" w:space="0"/>
            </w:tcBorders>
            <w:noWrap w:val="0"/>
            <w:vAlign w:val="center"/>
          </w:tcPr>
          <w:p w14:paraId="368CB3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14:paraId="4E738E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444" w:type="dxa"/>
            <w:tcBorders>
              <w:top w:val="single" w:color="auto" w:sz="6" w:space="0"/>
              <w:left w:val="double" w:color="auto" w:sz="4" w:space="0"/>
              <w:bottom w:val="double" w:color="auto" w:sz="4" w:space="0"/>
              <w:right w:val="single" w:color="auto" w:sz="6" w:space="0"/>
            </w:tcBorders>
            <w:noWrap w:val="0"/>
            <w:vAlign w:val="center"/>
          </w:tcPr>
          <w:p w14:paraId="49AFCBB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175" w:type="dxa"/>
            <w:tcBorders>
              <w:top w:val="single" w:color="auto" w:sz="6" w:space="0"/>
              <w:left w:val="single" w:color="auto" w:sz="6" w:space="0"/>
              <w:bottom w:val="double" w:color="auto" w:sz="4" w:space="0"/>
              <w:right w:val="double" w:color="auto" w:sz="4" w:space="0"/>
            </w:tcBorders>
            <w:noWrap w:val="0"/>
            <w:vAlign w:val="center"/>
          </w:tcPr>
          <w:p w14:paraId="14B7564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14:paraId="7485A2F9">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注：报价人须将相关的费用缴交至上表对应的账号，缴错账号而产生的一切后果由报价人自行承担。</w:t>
      </w:r>
    </w:p>
    <w:p w14:paraId="4257A84D">
      <w:pPr>
        <w:keepNext w:val="0"/>
        <w:keepLines w:val="0"/>
        <w:pageBreakBefore w:val="0"/>
        <w:numPr>
          <w:ilvl w:val="0"/>
          <w:numId w:val="0"/>
        </w:numPr>
        <w:kinsoku/>
        <w:wordWrap/>
        <w:overflowPunct/>
        <w:topLinePunct w:val="0"/>
        <w:bidi w:val="0"/>
        <w:snapToGrid/>
        <w:spacing w:line="360" w:lineRule="auto"/>
        <w:ind w:left="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注意事项：</w:t>
      </w:r>
    </w:p>
    <w:p w14:paraId="524EDE37">
      <w:pPr>
        <w:keepNext w:val="0"/>
        <w:keepLines w:val="0"/>
        <w:pageBreakBefore w:val="0"/>
        <w:numPr>
          <w:ilvl w:val="0"/>
          <w:numId w:val="0"/>
        </w:numPr>
        <w:kinsoku/>
        <w:wordWrap/>
        <w:overflowPunct/>
        <w:topLinePunct w:val="0"/>
        <w:bidi w:val="0"/>
        <w:snapToGrid/>
        <w:spacing w:line="360" w:lineRule="auto"/>
        <w:ind w:left="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（1）有意向的潜在</w:t>
      </w:r>
      <w:r>
        <w:rPr>
          <w:rFonts w:hint="eastAsia" w:ascii="宋体" w:hAnsi="宋体" w:cs="宋体"/>
          <w:color w:val="auto"/>
          <w:sz w:val="24"/>
          <w:szCs w:val="24"/>
          <w:highlight w:val="none"/>
          <w:lang w:val="en-US" w:eastAsia="zh-CN"/>
        </w:rPr>
        <w:t>报价人</w:t>
      </w:r>
      <w:r>
        <w:rPr>
          <w:rFonts w:hint="default" w:ascii="宋体" w:hAnsi="宋体" w:cs="宋体"/>
          <w:color w:val="auto"/>
          <w:sz w:val="24"/>
          <w:szCs w:val="24"/>
          <w:highlight w:val="none"/>
          <w:lang w:val="en-US" w:eastAsia="zh-CN"/>
        </w:rPr>
        <w:t>发邮件至wxsb@iport.com.cn索取</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购买登记表。</w:t>
      </w:r>
    </w:p>
    <w:p w14:paraId="67D15770">
      <w:pPr>
        <w:keepNext w:val="0"/>
        <w:keepLines w:val="0"/>
        <w:pageBreakBefore w:val="0"/>
        <w:numPr>
          <w:ilvl w:val="0"/>
          <w:numId w:val="0"/>
        </w:numPr>
        <w:kinsoku/>
        <w:wordWrap/>
        <w:overflowPunct/>
        <w:topLinePunct w:val="0"/>
        <w:bidi w:val="0"/>
        <w:snapToGrid/>
        <w:spacing w:line="360" w:lineRule="auto"/>
        <w:ind w:left="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（2）建议采用电汇或网银购买</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，请</w:t>
      </w:r>
      <w:r>
        <w:rPr>
          <w:rFonts w:hint="eastAsia" w:ascii="宋体" w:hAnsi="宋体" w:cs="宋体"/>
          <w:color w:val="auto"/>
          <w:sz w:val="24"/>
          <w:szCs w:val="24"/>
          <w:highlight w:val="none"/>
          <w:lang w:val="en-US" w:eastAsia="zh-CN"/>
        </w:rPr>
        <w:t>报价</w:t>
      </w:r>
      <w:r>
        <w:rPr>
          <w:rFonts w:hint="default" w:ascii="宋体" w:hAnsi="宋体" w:cs="宋体"/>
          <w:color w:val="auto"/>
          <w:sz w:val="24"/>
          <w:szCs w:val="24"/>
          <w:highlight w:val="none"/>
          <w:lang w:val="en-US" w:eastAsia="zh-CN"/>
        </w:rPr>
        <w:t>付款时务必注明“</w:t>
      </w:r>
      <w:r>
        <w:rPr>
          <w:rFonts w:hint="eastAsia" w:ascii="宋体" w:hAnsi="宋体" w:cs="宋体"/>
          <w:color w:val="auto"/>
          <w:sz w:val="24"/>
          <w:szCs w:val="24"/>
          <w:highlight w:val="none"/>
          <w:lang w:val="en-US" w:eastAsia="zh-CN"/>
        </w:rPr>
        <w:t>项目</w:t>
      </w:r>
      <w:r>
        <w:rPr>
          <w:rFonts w:hint="default" w:ascii="宋体" w:hAnsi="宋体" w:cs="宋体"/>
          <w:color w:val="auto"/>
          <w:sz w:val="24"/>
          <w:szCs w:val="24"/>
          <w:highlight w:val="none"/>
          <w:lang w:val="en-US" w:eastAsia="zh-CN"/>
        </w:rPr>
        <w:t>编号+用途”（比如：XM</w:t>
      </w:r>
      <w:r>
        <w:rPr>
          <w:rFonts w:hint="eastAsia" w:ascii="宋体" w:hAnsi="宋体" w:cs="宋体"/>
          <w:color w:val="auto"/>
          <w:sz w:val="24"/>
          <w:szCs w:val="24"/>
          <w:highlight w:val="none"/>
          <w:lang w:val="en-US" w:eastAsia="zh-CN"/>
        </w:rPr>
        <w:t>2025</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TZ5172</w:t>
      </w:r>
      <w:r>
        <w:rPr>
          <w:rFonts w:hint="default" w:ascii="宋体" w:hAnsi="宋体" w:cs="宋体"/>
          <w:color w:val="auto"/>
          <w:sz w:val="24"/>
          <w:szCs w:val="24"/>
          <w:highlight w:val="none"/>
          <w:lang w:val="en-US" w:eastAsia="zh-CN"/>
        </w:rPr>
        <w:t>文件费）。</w:t>
      </w:r>
    </w:p>
    <w:p w14:paraId="63A55D81">
      <w:pPr>
        <w:keepNext w:val="0"/>
        <w:keepLines w:val="0"/>
        <w:pageBreakBefore w:val="0"/>
        <w:numPr>
          <w:ilvl w:val="0"/>
          <w:numId w:val="0"/>
        </w:numPr>
        <w:kinsoku/>
        <w:wordWrap/>
        <w:overflowPunct/>
        <w:topLinePunct w:val="0"/>
        <w:bidi w:val="0"/>
        <w:snapToGrid/>
        <w:spacing w:line="360" w:lineRule="auto"/>
        <w:ind w:left="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（3）潜在</w:t>
      </w:r>
      <w:r>
        <w:rPr>
          <w:rFonts w:hint="eastAsia" w:ascii="宋体" w:hAnsi="宋体" w:cs="宋体"/>
          <w:color w:val="auto"/>
          <w:sz w:val="24"/>
          <w:szCs w:val="24"/>
          <w:highlight w:val="none"/>
          <w:lang w:val="en-US" w:eastAsia="zh-CN"/>
        </w:rPr>
        <w:t>报价</w:t>
      </w:r>
      <w:r>
        <w:rPr>
          <w:rFonts w:hint="default" w:ascii="宋体" w:hAnsi="宋体" w:cs="宋体"/>
          <w:color w:val="auto"/>
          <w:sz w:val="24"/>
          <w:szCs w:val="24"/>
          <w:highlight w:val="none"/>
          <w:lang w:val="en-US" w:eastAsia="zh-CN"/>
        </w:rPr>
        <w:t>填好购买登记表后将加盖公章的文件购买登记表扫描件及文件购买付款凭证发至wxsb@iport.com.cn进行购买登记，收到登记资料后发送</w:t>
      </w:r>
      <w:r>
        <w:rPr>
          <w:rFonts w:hint="eastAsia" w:ascii="宋体" w:hAnsi="宋体" w:cs="宋体"/>
          <w:color w:val="auto"/>
          <w:sz w:val="24"/>
          <w:szCs w:val="24"/>
          <w:highlight w:val="none"/>
          <w:lang w:val="en-US" w:eastAsia="zh-CN"/>
        </w:rPr>
        <w:t>采购文件</w:t>
      </w:r>
      <w:r>
        <w:rPr>
          <w:rFonts w:hint="default" w:ascii="宋体" w:hAnsi="宋体" w:cs="宋体"/>
          <w:color w:val="auto"/>
          <w:sz w:val="24"/>
          <w:szCs w:val="24"/>
          <w:highlight w:val="none"/>
          <w:lang w:val="en-US" w:eastAsia="zh-CN"/>
        </w:rPr>
        <w:t>电子版，如需纸质版，</w:t>
      </w:r>
      <w:r>
        <w:rPr>
          <w:rFonts w:hint="eastAsia" w:ascii="宋体" w:hAnsi="宋体" w:cs="宋体"/>
          <w:color w:val="auto"/>
          <w:sz w:val="24"/>
          <w:szCs w:val="24"/>
          <w:highlight w:val="none"/>
          <w:lang w:val="en-US" w:eastAsia="zh-CN"/>
        </w:rPr>
        <w:t>采购代理机构</w:t>
      </w:r>
      <w:r>
        <w:rPr>
          <w:rFonts w:hint="default" w:ascii="宋体" w:hAnsi="宋体" w:cs="宋体"/>
          <w:color w:val="auto"/>
          <w:sz w:val="24"/>
          <w:szCs w:val="24"/>
          <w:highlight w:val="none"/>
          <w:lang w:val="en-US" w:eastAsia="zh-CN"/>
        </w:rPr>
        <w:t>可以邮寄，邮费需到付。</w:t>
      </w:r>
    </w:p>
    <w:p w14:paraId="405C458B">
      <w:pPr>
        <w:keepNext w:val="0"/>
        <w:keepLines w:val="0"/>
        <w:pageBreakBefore w:val="0"/>
        <w:numPr>
          <w:ilvl w:val="0"/>
          <w:numId w:val="0"/>
        </w:numPr>
        <w:kinsoku/>
        <w:wordWrap/>
        <w:overflowPunct/>
        <w:topLinePunct w:val="0"/>
        <w:bidi w:val="0"/>
        <w:snapToGrid/>
        <w:spacing w:line="360" w:lineRule="auto"/>
        <w:ind w:left="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（4）文件费及项目</w:t>
      </w:r>
      <w:r>
        <w:rPr>
          <w:rFonts w:hint="eastAsia" w:ascii="宋体" w:hAnsi="宋体" w:cs="宋体"/>
          <w:color w:val="auto"/>
          <w:sz w:val="24"/>
          <w:szCs w:val="24"/>
          <w:highlight w:val="none"/>
          <w:lang w:val="en-US" w:eastAsia="zh-CN"/>
        </w:rPr>
        <w:t>成交</w:t>
      </w:r>
      <w:r>
        <w:rPr>
          <w:rFonts w:hint="default" w:ascii="宋体" w:hAnsi="宋体" w:cs="宋体"/>
          <w:color w:val="auto"/>
          <w:sz w:val="24"/>
          <w:szCs w:val="24"/>
          <w:highlight w:val="none"/>
          <w:lang w:val="en-US" w:eastAsia="zh-CN"/>
        </w:rPr>
        <w:t>供应商服务费等发票均以邮件方式发送至购标指定邮箱。</w:t>
      </w:r>
    </w:p>
    <w:p w14:paraId="3F4636E5">
      <w:pPr>
        <w:pStyle w:val="18"/>
        <w:keepNext w:val="0"/>
        <w:keepLines w:val="0"/>
        <w:pageBreakBefore w:val="0"/>
        <w:kinsoku/>
        <w:wordWrap/>
        <w:overflowPunct/>
        <w:topLinePunct w:val="0"/>
        <w:bidi w:val="0"/>
        <w:snapToGrid/>
        <w:spacing w:line="360" w:lineRule="auto"/>
        <w:ind w:left="0" w:firstLine="440" w:firstLineChars="200"/>
        <w:textAlignment w:val="auto"/>
        <w:rPr>
          <w:rFonts w:hint="eastAsia"/>
          <w:color w:val="auto"/>
          <w:highlight w:val="none"/>
          <w:lang w:eastAsia="zh-CN"/>
        </w:rPr>
      </w:pPr>
    </w:p>
    <w:p w14:paraId="093F053F">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采购代理机构：厦门万翔招标有限公司</w:t>
      </w:r>
    </w:p>
    <w:p w14:paraId="06196444">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地址：厦门市湖里区机场北路476号四楼</w:t>
      </w:r>
    </w:p>
    <w:p w14:paraId="2A142763">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邮编：361006</w:t>
      </w:r>
    </w:p>
    <w:p w14:paraId="54EF7932">
      <w:pPr>
        <w:pStyle w:val="18"/>
        <w:keepNext w:val="0"/>
        <w:keepLines w:val="0"/>
        <w:pageBreakBefore w:val="0"/>
        <w:kinsoku/>
        <w:wordWrap/>
        <w:overflowPunct/>
        <w:topLinePunct w:val="0"/>
        <w:bidi w:val="0"/>
        <w:snapToGrid/>
        <w:spacing w:line="360" w:lineRule="auto"/>
        <w:ind w:left="0" w:firstLine="440" w:firstLineChars="200"/>
        <w:textAlignment w:val="auto"/>
        <w:rPr>
          <w:rFonts w:hint="eastAsia"/>
          <w:color w:val="auto"/>
          <w:highlight w:val="none"/>
          <w:lang w:eastAsia="zh-CN"/>
        </w:rPr>
        <w:sectPr>
          <w:footerReference r:id="rId3" w:type="default"/>
          <w:pgSz w:w="11906" w:h="16838"/>
          <w:pgMar w:top="1440" w:right="1440" w:bottom="1440" w:left="1440" w:header="1021" w:footer="1021" w:gutter="567"/>
          <w:cols w:space="720" w:num="1"/>
          <w:docGrid w:linePitch="326" w:charSpace="0"/>
        </w:sectPr>
      </w:pPr>
    </w:p>
    <w:p w14:paraId="3AF14ABD">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附：采购货物（服务）一览表</w:t>
      </w:r>
    </w:p>
    <w:tbl>
      <w:tblPr>
        <w:tblStyle w:val="1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975"/>
        <w:gridCol w:w="1790"/>
        <w:gridCol w:w="704"/>
        <w:gridCol w:w="1426"/>
        <w:gridCol w:w="1454"/>
        <w:gridCol w:w="1560"/>
      </w:tblGrid>
      <w:tr w14:paraId="48BD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noWrap w:val="0"/>
            <w:vAlign w:val="center"/>
          </w:tcPr>
          <w:p w14:paraId="640CFE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975" w:type="dxa"/>
            <w:noWrap w:val="0"/>
            <w:vAlign w:val="center"/>
          </w:tcPr>
          <w:p w14:paraId="0BBE802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790" w:type="dxa"/>
            <w:noWrap w:val="0"/>
            <w:vAlign w:val="center"/>
          </w:tcPr>
          <w:p w14:paraId="40896D1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货物（服务）名称</w:t>
            </w:r>
          </w:p>
        </w:tc>
        <w:tc>
          <w:tcPr>
            <w:tcW w:w="704" w:type="dxa"/>
            <w:noWrap w:val="0"/>
            <w:vAlign w:val="center"/>
          </w:tcPr>
          <w:p w14:paraId="36644E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26" w:type="dxa"/>
            <w:noWrap w:val="0"/>
            <w:vAlign w:val="center"/>
          </w:tcPr>
          <w:p w14:paraId="4066EEF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技术规格及要求(服务要求)</w:t>
            </w:r>
          </w:p>
        </w:tc>
        <w:tc>
          <w:tcPr>
            <w:tcW w:w="1454" w:type="dxa"/>
            <w:noWrap w:val="0"/>
            <w:vAlign w:val="center"/>
          </w:tcPr>
          <w:p w14:paraId="4025B0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交付使用期</w:t>
            </w:r>
          </w:p>
        </w:tc>
        <w:tc>
          <w:tcPr>
            <w:tcW w:w="1560" w:type="dxa"/>
            <w:noWrap w:val="0"/>
            <w:vAlign w:val="center"/>
          </w:tcPr>
          <w:p w14:paraId="191C10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交付使用地点</w:t>
            </w:r>
          </w:p>
        </w:tc>
      </w:tr>
      <w:tr w14:paraId="3389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130" w:type="dxa"/>
            <w:noWrap w:val="0"/>
            <w:vAlign w:val="center"/>
          </w:tcPr>
          <w:p w14:paraId="0B550479">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XM2025-TZ5172</w:t>
            </w:r>
            <w:r>
              <w:rPr>
                <w:rFonts w:hint="eastAsia" w:ascii="宋体" w:hAnsi="宋体" w:eastAsia="宋体" w:cs="宋体"/>
                <w:color w:val="auto"/>
                <w:sz w:val="24"/>
                <w:szCs w:val="24"/>
                <w:highlight w:val="none"/>
              </w:rPr>
              <w:t xml:space="preserve"> </w:t>
            </w:r>
          </w:p>
        </w:tc>
        <w:tc>
          <w:tcPr>
            <w:tcW w:w="975" w:type="dxa"/>
            <w:noWrap w:val="0"/>
            <w:vAlign w:val="center"/>
          </w:tcPr>
          <w:p w14:paraId="4E99D96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90" w:type="dxa"/>
            <w:noWrap w:val="0"/>
            <w:vAlign w:val="center"/>
          </w:tcPr>
          <w:p w14:paraId="7934613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厦门市禾祥小学全彩LED大屏幕及音响系统</w:t>
            </w:r>
          </w:p>
        </w:tc>
        <w:tc>
          <w:tcPr>
            <w:tcW w:w="704" w:type="dxa"/>
            <w:noWrap w:val="0"/>
            <w:vAlign w:val="center"/>
          </w:tcPr>
          <w:p w14:paraId="2284ED1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1批</w:t>
            </w:r>
          </w:p>
        </w:tc>
        <w:tc>
          <w:tcPr>
            <w:tcW w:w="1426" w:type="dxa"/>
            <w:noWrap w:val="0"/>
            <w:vAlign w:val="center"/>
          </w:tcPr>
          <w:p w14:paraId="151C50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c>
          <w:tcPr>
            <w:tcW w:w="1454" w:type="dxa"/>
            <w:noWrap w:val="0"/>
            <w:vAlign w:val="center"/>
          </w:tcPr>
          <w:p w14:paraId="0E530783">
            <w:pPr>
              <w:spacing w:line="360" w:lineRule="auto"/>
              <w:ind w:right="171"/>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具体详见第三章</w:t>
            </w:r>
          </w:p>
        </w:tc>
        <w:tc>
          <w:tcPr>
            <w:tcW w:w="1560" w:type="dxa"/>
            <w:noWrap w:val="0"/>
            <w:vAlign w:val="center"/>
          </w:tcPr>
          <w:p w14:paraId="627D7FF3">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bl>
    <w:p w14:paraId="14A412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备注：合同包完整不可分，报价人必须对合同包内所有货物进行完整报价。报价人可按合同包响应，评审与成交以合同包为单位。</w:t>
      </w:r>
    </w:p>
    <w:p w14:paraId="15FFAE30">
      <w:pPr>
        <w:spacing w:line="360" w:lineRule="auto"/>
        <w:jc w:val="center"/>
        <w:outlineLvl w:val="9"/>
        <w:rPr>
          <w:rFonts w:hint="eastAsia" w:ascii="宋体" w:hAnsi="宋体" w:eastAsia="宋体" w:cs="宋体"/>
          <w:b/>
          <w:bCs/>
          <w:color w:val="auto"/>
          <w:sz w:val="24"/>
          <w:szCs w:val="24"/>
          <w:highlight w:val="none"/>
        </w:rPr>
      </w:pPr>
    </w:p>
    <w:p w14:paraId="79FB415B">
      <w:pPr>
        <w:spacing w:line="360" w:lineRule="auto"/>
        <w:jc w:val="center"/>
        <w:outlineLvl w:val="9"/>
        <w:rPr>
          <w:rFonts w:hint="eastAsia" w:ascii="宋体" w:hAnsi="宋体" w:eastAsia="宋体" w:cs="宋体"/>
          <w:b/>
          <w:bCs/>
          <w:color w:val="auto"/>
          <w:sz w:val="24"/>
          <w:szCs w:val="24"/>
          <w:highlight w:val="none"/>
        </w:rPr>
      </w:pPr>
    </w:p>
    <w:p w14:paraId="08DDA274">
      <w:pPr>
        <w:spacing w:line="360" w:lineRule="auto"/>
        <w:jc w:val="center"/>
        <w:outlineLvl w:val="9"/>
        <w:rPr>
          <w:rFonts w:hint="eastAsia" w:ascii="宋体" w:hAnsi="宋体" w:eastAsia="宋体" w:cs="宋体"/>
          <w:b/>
          <w:bCs/>
          <w:color w:val="auto"/>
          <w:sz w:val="24"/>
          <w:szCs w:val="24"/>
          <w:highlight w:val="none"/>
        </w:rPr>
      </w:pPr>
    </w:p>
    <w:p w14:paraId="28793E21">
      <w:pPr>
        <w:spacing w:line="360" w:lineRule="auto"/>
        <w:jc w:val="center"/>
        <w:outlineLvl w:val="9"/>
        <w:rPr>
          <w:rFonts w:hint="eastAsia" w:ascii="宋体" w:hAnsi="宋体" w:eastAsia="宋体" w:cs="宋体"/>
          <w:b/>
          <w:bCs/>
          <w:color w:val="auto"/>
          <w:sz w:val="24"/>
          <w:szCs w:val="24"/>
          <w:highlight w:val="none"/>
        </w:rPr>
      </w:pPr>
    </w:p>
    <w:p w14:paraId="32F70A59">
      <w:pPr>
        <w:spacing w:line="360" w:lineRule="auto"/>
        <w:jc w:val="center"/>
        <w:outlineLvl w:val="9"/>
        <w:rPr>
          <w:rFonts w:hint="eastAsia" w:ascii="宋体" w:hAnsi="宋体" w:eastAsia="宋体" w:cs="宋体"/>
          <w:b/>
          <w:bCs/>
          <w:color w:val="auto"/>
          <w:sz w:val="24"/>
          <w:szCs w:val="24"/>
          <w:highlight w:val="none"/>
        </w:rPr>
      </w:pPr>
    </w:p>
    <w:p w14:paraId="06A2F1E1">
      <w:pPr>
        <w:spacing w:line="360" w:lineRule="auto"/>
        <w:jc w:val="center"/>
        <w:outlineLvl w:val="9"/>
        <w:rPr>
          <w:rFonts w:hint="eastAsia" w:ascii="宋体" w:hAnsi="宋体" w:eastAsia="宋体" w:cs="宋体"/>
          <w:b/>
          <w:bCs/>
          <w:color w:val="auto"/>
          <w:sz w:val="24"/>
          <w:szCs w:val="24"/>
          <w:highlight w:val="none"/>
        </w:rPr>
      </w:pPr>
    </w:p>
    <w:p w14:paraId="088BEDE7">
      <w:pPr>
        <w:spacing w:line="360" w:lineRule="auto"/>
        <w:jc w:val="center"/>
        <w:outlineLvl w:val="9"/>
        <w:rPr>
          <w:rFonts w:hint="eastAsia" w:ascii="宋体" w:hAnsi="宋体" w:eastAsia="宋体" w:cs="宋体"/>
          <w:b/>
          <w:bCs/>
          <w:color w:val="auto"/>
          <w:sz w:val="24"/>
          <w:szCs w:val="24"/>
          <w:highlight w:val="none"/>
        </w:rPr>
      </w:pPr>
    </w:p>
    <w:p w14:paraId="3F8C15BF">
      <w:pPr>
        <w:spacing w:line="360" w:lineRule="auto"/>
        <w:jc w:val="center"/>
        <w:outlineLvl w:val="9"/>
        <w:rPr>
          <w:rFonts w:hint="eastAsia" w:ascii="宋体" w:hAnsi="宋体" w:eastAsia="宋体" w:cs="宋体"/>
          <w:b/>
          <w:bCs/>
          <w:color w:val="auto"/>
          <w:sz w:val="24"/>
          <w:szCs w:val="24"/>
          <w:highlight w:val="none"/>
        </w:rPr>
      </w:pPr>
    </w:p>
    <w:p w14:paraId="3A6BC9B0">
      <w:pPr>
        <w:spacing w:line="360" w:lineRule="auto"/>
        <w:jc w:val="center"/>
        <w:outlineLvl w:val="9"/>
        <w:rPr>
          <w:rFonts w:hint="eastAsia" w:ascii="宋体" w:hAnsi="宋体" w:eastAsia="宋体" w:cs="宋体"/>
          <w:b/>
          <w:bCs/>
          <w:color w:val="auto"/>
          <w:sz w:val="24"/>
          <w:szCs w:val="24"/>
          <w:highlight w:val="none"/>
        </w:rPr>
      </w:pPr>
    </w:p>
    <w:p w14:paraId="73AFD4E0">
      <w:pPr>
        <w:spacing w:line="360" w:lineRule="auto"/>
        <w:jc w:val="center"/>
        <w:outlineLvl w:val="9"/>
        <w:rPr>
          <w:rFonts w:hint="eastAsia" w:ascii="宋体" w:hAnsi="宋体" w:eastAsia="宋体" w:cs="宋体"/>
          <w:b/>
          <w:bCs/>
          <w:color w:val="auto"/>
          <w:sz w:val="24"/>
          <w:szCs w:val="24"/>
          <w:highlight w:val="none"/>
        </w:rPr>
      </w:pPr>
    </w:p>
    <w:p w14:paraId="7474EC10">
      <w:pPr>
        <w:spacing w:line="360" w:lineRule="auto"/>
        <w:jc w:val="center"/>
        <w:outlineLvl w:val="9"/>
        <w:rPr>
          <w:rFonts w:hint="eastAsia" w:ascii="宋体" w:hAnsi="宋体" w:eastAsia="宋体" w:cs="宋体"/>
          <w:b/>
          <w:bCs/>
          <w:color w:val="auto"/>
          <w:sz w:val="24"/>
          <w:szCs w:val="24"/>
          <w:highlight w:val="none"/>
        </w:rPr>
      </w:pPr>
    </w:p>
    <w:p w14:paraId="37F25C2A">
      <w:pPr>
        <w:pStyle w:val="19"/>
        <w:spacing w:line="360" w:lineRule="auto"/>
        <w:jc w:val="center"/>
        <w:rPr>
          <w:rFonts w:hint="eastAsia" w:hAnsi="宋体" w:eastAsia="宋体" w:cs="宋体"/>
          <w:b/>
          <w:color w:val="auto"/>
          <w:sz w:val="24"/>
          <w:highlight w:val="none"/>
        </w:rPr>
      </w:pPr>
    </w:p>
    <w:p w14:paraId="0DEE9E46">
      <w:pPr>
        <w:pStyle w:val="19"/>
        <w:spacing w:line="360" w:lineRule="auto"/>
        <w:jc w:val="center"/>
        <w:rPr>
          <w:rFonts w:hint="eastAsia" w:hAnsi="宋体" w:eastAsia="宋体" w:cs="宋体"/>
          <w:b/>
          <w:color w:val="auto"/>
          <w:sz w:val="24"/>
          <w:highlight w:val="none"/>
        </w:rPr>
      </w:pPr>
    </w:p>
    <w:p w14:paraId="473FAEEC">
      <w:pPr>
        <w:pStyle w:val="19"/>
        <w:spacing w:line="360" w:lineRule="auto"/>
        <w:jc w:val="center"/>
        <w:rPr>
          <w:rFonts w:hint="eastAsia" w:hAnsi="宋体" w:eastAsia="宋体" w:cs="宋体"/>
          <w:b/>
          <w:color w:val="auto"/>
          <w:sz w:val="24"/>
          <w:highlight w:val="none"/>
        </w:rPr>
      </w:pPr>
    </w:p>
    <w:p w14:paraId="0D211630">
      <w:pPr>
        <w:pStyle w:val="19"/>
        <w:spacing w:line="360" w:lineRule="auto"/>
        <w:jc w:val="center"/>
        <w:rPr>
          <w:rFonts w:hint="eastAsia" w:hAnsi="宋体" w:eastAsia="宋体" w:cs="宋体"/>
          <w:b/>
          <w:color w:val="auto"/>
          <w:sz w:val="24"/>
          <w:highlight w:val="none"/>
        </w:rPr>
      </w:pPr>
    </w:p>
    <w:p w14:paraId="12E30D11">
      <w:pPr>
        <w:pStyle w:val="19"/>
        <w:spacing w:line="360" w:lineRule="auto"/>
        <w:jc w:val="center"/>
        <w:rPr>
          <w:rFonts w:hint="eastAsia" w:hAnsi="宋体" w:eastAsia="宋体" w:cs="宋体"/>
          <w:b/>
          <w:color w:val="auto"/>
          <w:sz w:val="24"/>
          <w:highlight w:val="none"/>
        </w:rPr>
      </w:pPr>
    </w:p>
    <w:p w14:paraId="13B4DEF9">
      <w:pPr>
        <w:pStyle w:val="19"/>
        <w:spacing w:line="360" w:lineRule="auto"/>
        <w:jc w:val="center"/>
        <w:rPr>
          <w:rFonts w:hint="eastAsia" w:hAnsi="宋体" w:eastAsia="宋体" w:cs="宋体"/>
          <w:b/>
          <w:color w:val="auto"/>
          <w:sz w:val="24"/>
          <w:highlight w:val="none"/>
        </w:rPr>
      </w:pPr>
    </w:p>
    <w:p w14:paraId="607BD38E">
      <w:pPr>
        <w:pStyle w:val="19"/>
        <w:spacing w:line="360" w:lineRule="auto"/>
        <w:jc w:val="center"/>
        <w:rPr>
          <w:rFonts w:hint="eastAsia" w:hAnsi="宋体" w:eastAsia="宋体" w:cs="宋体"/>
          <w:b/>
          <w:color w:val="auto"/>
          <w:sz w:val="24"/>
          <w:highlight w:val="none"/>
        </w:rPr>
      </w:pPr>
    </w:p>
    <w:p w14:paraId="61069E06">
      <w:pPr>
        <w:pStyle w:val="19"/>
        <w:spacing w:line="360" w:lineRule="auto"/>
        <w:jc w:val="center"/>
        <w:rPr>
          <w:rFonts w:hint="eastAsia" w:hAnsi="宋体" w:eastAsia="宋体" w:cs="宋体"/>
          <w:b/>
          <w:color w:val="auto"/>
          <w:sz w:val="32"/>
          <w:szCs w:val="32"/>
          <w:highlight w:val="none"/>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7EB887E">
      <w:pPr>
        <w:pStyle w:val="19"/>
        <w:spacing w:line="360" w:lineRule="auto"/>
        <w:jc w:val="center"/>
        <w:outlineLvl w:val="0"/>
        <w:rPr>
          <w:rFonts w:hint="eastAsia" w:hAnsi="宋体" w:eastAsia="宋体" w:cs="宋体"/>
          <w:color w:val="auto"/>
          <w:highlight w:val="none"/>
        </w:rPr>
      </w:pPr>
      <w:bookmarkStart w:id="2" w:name="_Toc28016"/>
      <w:r>
        <w:rPr>
          <w:rFonts w:hint="eastAsia" w:hAnsi="宋体" w:eastAsia="宋体" w:cs="宋体"/>
          <w:b/>
          <w:color w:val="auto"/>
          <w:sz w:val="32"/>
          <w:szCs w:val="32"/>
          <w:highlight w:val="none"/>
        </w:rPr>
        <w:t>第二章</w:t>
      </w:r>
      <w:r>
        <w:rPr>
          <w:rFonts w:hint="default" w:hAnsi="宋体" w:cs="宋体"/>
          <w:b/>
          <w:color w:val="auto"/>
          <w:sz w:val="32"/>
          <w:szCs w:val="32"/>
          <w:highlight w:val="none"/>
        </w:rPr>
        <w:t xml:space="preserve">  </w:t>
      </w:r>
      <w:r>
        <w:rPr>
          <w:rFonts w:hint="eastAsia" w:hAnsi="宋体" w:eastAsia="宋体" w:cs="宋体"/>
          <w:b/>
          <w:color w:val="auto"/>
          <w:sz w:val="32"/>
          <w:szCs w:val="32"/>
          <w:highlight w:val="none"/>
        </w:rPr>
        <w:t>报价人须知</w:t>
      </w:r>
      <w:bookmarkEnd w:id="2"/>
    </w:p>
    <w:p w14:paraId="260722FA">
      <w:pPr>
        <w:pStyle w:val="19"/>
        <w:spacing w:line="360" w:lineRule="auto"/>
        <w:rPr>
          <w:rFonts w:hint="eastAsia" w:hAnsi="宋体" w:eastAsia="宋体" w:cs="宋体"/>
          <w:color w:val="auto"/>
          <w:highlight w:val="none"/>
        </w:rPr>
      </w:pPr>
    </w:p>
    <w:tbl>
      <w:tblPr>
        <w:tblStyle w:val="13"/>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0"/>
      </w:tblGrid>
      <w:tr w14:paraId="0209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480" w:type="dxa"/>
            <w:tcBorders>
              <w:top w:val="single" w:color="auto" w:sz="4" w:space="0"/>
              <w:left w:val="single" w:color="auto" w:sz="4" w:space="0"/>
              <w:bottom w:val="single" w:color="auto" w:sz="4" w:space="0"/>
              <w:right w:val="single" w:color="auto" w:sz="4" w:space="0"/>
            </w:tcBorders>
            <w:noWrap w:val="0"/>
            <w:vAlign w:val="top"/>
          </w:tcPr>
          <w:p w14:paraId="46D04313">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253CA5EE">
            <w:pPr>
              <w:spacing w:before="120" w:line="360" w:lineRule="auto"/>
              <w:ind w:firstLine="360" w:firstLineChars="150"/>
              <w:rPr>
                <w:rFonts w:hint="eastAsia"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《报价人须知》应载明报价人准备报价文件所必须的信息，以及递交报价文件、评审和签订合同等有关规定。 </w:t>
            </w:r>
          </w:p>
        </w:tc>
      </w:tr>
    </w:tbl>
    <w:p w14:paraId="486B85B0">
      <w:pPr>
        <w:spacing w:line="360" w:lineRule="auto"/>
        <w:jc w:val="center"/>
        <w:outlineLvl w:val="9"/>
        <w:rPr>
          <w:rFonts w:hint="eastAsia" w:ascii="宋体" w:hAnsi="宋体" w:eastAsia="宋体" w:cs="宋体"/>
          <w:b/>
          <w:bCs/>
          <w:color w:val="auto"/>
          <w:sz w:val="24"/>
          <w:szCs w:val="24"/>
          <w:highlight w:val="none"/>
        </w:rPr>
      </w:pPr>
    </w:p>
    <w:p w14:paraId="1E597029">
      <w:pPr>
        <w:spacing w:line="360" w:lineRule="auto"/>
        <w:jc w:val="center"/>
        <w:outlineLvl w:val="9"/>
        <w:rPr>
          <w:rFonts w:hint="eastAsia" w:ascii="宋体" w:hAnsi="宋体" w:eastAsia="宋体" w:cs="宋体"/>
          <w:b/>
          <w:bCs/>
          <w:color w:val="auto"/>
          <w:sz w:val="24"/>
          <w:szCs w:val="24"/>
          <w:highlight w:val="none"/>
        </w:rPr>
      </w:pPr>
    </w:p>
    <w:p w14:paraId="53E5599C">
      <w:pPr>
        <w:spacing w:line="360" w:lineRule="auto"/>
        <w:jc w:val="center"/>
        <w:outlineLvl w:val="9"/>
        <w:rPr>
          <w:rFonts w:hint="eastAsia" w:ascii="宋体" w:hAnsi="宋体" w:eastAsia="宋体" w:cs="宋体"/>
          <w:b/>
          <w:bCs/>
          <w:color w:val="auto"/>
          <w:sz w:val="24"/>
          <w:szCs w:val="24"/>
          <w:highlight w:val="none"/>
        </w:rPr>
      </w:pPr>
    </w:p>
    <w:p w14:paraId="059466FC">
      <w:pPr>
        <w:spacing w:line="360" w:lineRule="auto"/>
        <w:jc w:val="center"/>
        <w:outlineLvl w:val="9"/>
        <w:rPr>
          <w:rFonts w:hint="eastAsia" w:ascii="宋体" w:hAnsi="宋体" w:eastAsia="宋体" w:cs="宋体"/>
          <w:b/>
          <w:bCs/>
          <w:color w:val="auto"/>
          <w:sz w:val="24"/>
          <w:szCs w:val="24"/>
          <w:highlight w:val="none"/>
        </w:rPr>
      </w:pPr>
    </w:p>
    <w:p w14:paraId="77FF4574">
      <w:pPr>
        <w:spacing w:line="360" w:lineRule="auto"/>
        <w:jc w:val="center"/>
        <w:outlineLvl w:val="9"/>
        <w:rPr>
          <w:rFonts w:hint="eastAsia" w:ascii="宋体" w:hAnsi="宋体" w:eastAsia="宋体" w:cs="宋体"/>
          <w:b/>
          <w:bCs/>
          <w:color w:val="auto"/>
          <w:sz w:val="24"/>
          <w:szCs w:val="24"/>
          <w:highlight w:val="none"/>
        </w:rPr>
      </w:pPr>
    </w:p>
    <w:p w14:paraId="72EBC979">
      <w:pPr>
        <w:spacing w:line="360" w:lineRule="auto"/>
        <w:jc w:val="center"/>
        <w:outlineLvl w:val="9"/>
        <w:rPr>
          <w:rFonts w:hint="eastAsia" w:ascii="宋体" w:hAnsi="宋体" w:eastAsia="宋体" w:cs="宋体"/>
          <w:b/>
          <w:bCs/>
          <w:color w:val="auto"/>
          <w:sz w:val="24"/>
          <w:szCs w:val="24"/>
          <w:highlight w:val="none"/>
        </w:rPr>
      </w:pPr>
    </w:p>
    <w:p w14:paraId="6207D553">
      <w:pPr>
        <w:spacing w:line="360" w:lineRule="auto"/>
        <w:jc w:val="center"/>
        <w:outlineLvl w:val="9"/>
        <w:rPr>
          <w:rFonts w:hint="eastAsia" w:ascii="宋体" w:hAnsi="宋体" w:eastAsia="宋体" w:cs="宋体"/>
          <w:b/>
          <w:bCs/>
          <w:color w:val="auto"/>
          <w:sz w:val="24"/>
          <w:szCs w:val="24"/>
          <w:highlight w:val="none"/>
        </w:rPr>
      </w:pPr>
    </w:p>
    <w:p w14:paraId="0B43860B">
      <w:pPr>
        <w:spacing w:line="360" w:lineRule="auto"/>
        <w:jc w:val="center"/>
        <w:outlineLvl w:val="9"/>
        <w:rPr>
          <w:rFonts w:hint="eastAsia" w:ascii="宋体" w:hAnsi="宋体" w:eastAsia="宋体" w:cs="宋体"/>
          <w:b/>
          <w:bCs/>
          <w:color w:val="auto"/>
          <w:sz w:val="24"/>
          <w:szCs w:val="24"/>
          <w:highlight w:val="none"/>
        </w:rPr>
      </w:pPr>
    </w:p>
    <w:p w14:paraId="5131D6F4">
      <w:pPr>
        <w:spacing w:line="360" w:lineRule="auto"/>
        <w:jc w:val="center"/>
        <w:outlineLvl w:val="9"/>
        <w:rPr>
          <w:rFonts w:hint="eastAsia" w:ascii="宋体" w:hAnsi="宋体" w:eastAsia="宋体" w:cs="宋体"/>
          <w:b/>
          <w:bCs/>
          <w:color w:val="auto"/>
          <w:sz w:val="24"/>
          <w:szCs w:val="24"/>
          <w:highlight w:val="none"/>
        </w:rPr>
      </w:pPr>
    </w:p>
    <w:p w14:paraId="72AED37E">
      <w:pPr>
        <w:spacing w:line="360" w:lineRule="auto"/>
        <w:ind w:firstLine="1928" w:firstLineChars="600"/>
        <w:jc w:val="both"/>
        <w:rPr>
          <w:rFonts w:hint="eastAsia" w:ascii="宋体" w:hAnsi="宋体" w:eastAsia="宋体" w:cs="宋体"/>
          <w:b/>
          <w:bCs/>
          <w:color w:val="auto"/>
          <w:sz w:val="32"/>
          <w:szCs w:val="32"/>
          <w:highlight w:val="none"/>
        </w:rPr>
      </w:pPr>
    </w:p>
    <w:p w14:paraId="1CC15777">
      <w:pPr>
        <w:spacing w:line="360" w:lineRule="auto"/>
        <w:ind w:firstLine="1928" w:firstLineChars="600"/>
        <w:jc w:val="both"/>
        <w:rPr>
          <w:rFonts w:hint="eastAsia" w:ascii="宋体" w:hAnsi="宋体" w:eastAsia="宋体" w:cs="宋体"/>
          <w:b/>
          <w:bCs/>
          <w:color w:val="auto"/>
          <w:sz w:val="32"/>
          <w:szCs w:val="32"/>
          <w:highlight w:val="none"/>
        </w:rPr>
      </w:pPr>
    </w:p>
    <w:p w14:paraId="2EBDE836">
      <w:pPr>
        <w:spacing w:line="360" w:lineRule="auto"/>
        <w:ind w:firstLine="1928" w:firstLineChars="600"/>
        <w:jc w:val="both"/>
        <w:rPr>
          <w:rFonts w:hint="eastAsia" w:ascii="宋体" w:hAnsi="宋体" w:eastAsia="宋体" w:cs="宋体"/>
          <w:b/>
          <w:bCs/>
          <w:color w:val="auto"/>
          <w:sz w:val="32"/>
          <w:szCs w:val="32"/>
          <w:highlight w:val="none"/>
        </w:rPr>
      </w:pPr>
    </w:p>
    <w:p w14:paraId="68BFD185">
      <w:pPr>
        <w:spacing w:line="360" w:lineRule="auto"/>
        <w:ind w:firstLine="1928" w:firstLineChars="600"/>
        <w:jc w:val="both"/>
        <w:rPr>
          <w:rFonts w:hint="eastAsia" w:ascii="宋体" w:hAnsi="宋体" w:eastAsia="宋体" w:cs="宋体"/>
          <w:b/>
          <w:bCs/>
          <w:color w:val="auto"/>
          <w:sz w:val="32"/>
          <w:szCs w:val="32"/>
          <w:highlight w:val="none"/>
        </w:rPr>
      </w:pPr>
    </w:p>
    <w:p w14:paraId="29F79FF8">
      <w:pPr>
        <w:spacing w:line="360" w:lineRule="auto"/>
        <w:ind w:firstLine="1928" w:firstLineChars="600"/>
        <w:jc w:val="both"/>
        <w:rPr>
          <w:rFonts w:hint="eastAsia" w:ascii="宋体" w:hAnsi="宋体" w:eastAsia="宋体" w:cs="宋体"/>
          <w:b/>
          <w:bCs/>
          <w:color w:val="auto"/>
          <w:sz w:val="32"/>
          <w:szCs w:val="32"/>
          <w:highlight w:val="none"/>
        </w:rPr>
      </w:pPr>
    </w:p>
    <w:p w14:paraId="600A8839">
      <w:pPr>
        <w:spacing w:line="360" w:lineRule="auto"/>
        <w:ind w:firstLine="2570" w:firstLineChars="800"/>
        <w:jc w:val="both"/>
        <w:rPr>
          <w:rFonts w:hint="eastAsia" w:ascii="宋体" w:hAnsi="宋体" w:eastAsia="宋体" w:cs="宋体"/>
          <w:b/>
          <w:bCs/>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9DBEA77">
      <w:pPr>
        <w:spacing w:line="360" w:lineRule="auto"/>
        <w:ind w:firstLine="2570" w:firstLineChars="800"/>
        <w:jc w:val="both"/>
        <w:outlineLvl w:val="1"/>
        <w:rPr>
          <w:rFonts w:hint="eastAsia" w:ascii="宋体" w:hAnsi="宋体" w:eastAsia="宋体" w:cs="宋体"/>
          <w:b/>
          <w:bCs/>
          <w:color w:val="auto"/>
          <w:sz w:val="24"/>
          <w:szCs w:val="24"/>
          <w:highlight w:val="none"/>
        </w:rPr>
      </w:pPr>
      <w:bookmarkStart w:id="3" w:name="_Toc13238"/>
      <w:r>
        <w:rPr>
          <w:rFonts w:hint="eastAsia" w:ascii="宋体" w:hAnsi="宋体" w:eastAsia="宋体" w:cs="宋体"/>
          <w:b/>
          <w:bCs/>
          <w:color w:val="auto"/>
          <w:sz w:val="32"/>
          <w:szCs w:val="32"/>
          <w:highlight w:val="none"/>
        </w:rPr>
        <w:t>报价人须知前附表1</w:t>
      </w:r>
      <w:bookmarkEnd w:id="3"/>
    </w:p>
    <w:p w14:paraId="0F022945">
      <w:pPr>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本须知前附表的条款号是与《报价人须知》中条款的项号相对应的。如果有矛盾的话，应以本附表为准。</w:t>
      </w:r>
    </w:p>
    <w:tbl>
      <w:tblPr>
        <w:tblStyle w:val="1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14:paraId="2184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top"/>
          </w:tcPr>
          <w:p w14:paraId="5777CF9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749" w:type="dxa"/>
            <w:tcBorders>
              <w:top w:val="single" w:color="auto" w:sz="4" w:space="0"/>
              <w:left w:val="single" w:color="auto" w:sz="4" w:space="0"/>
              <w:bottom w:val="single" w:color="auto" w:sz="4" w:space="0"/>
              <w:right w:val="single" w:color="auto" w:sz="4" w:space="0"/>
            </w:tcBorders>
            <w:noWrap w:val="0"/>
            <w:vAlign w:val="top"/>
          </w:tcPr>
          <w:p w14:paraId="42C907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523" w:type="dxa"/>
            <w:tcBorders>
              <w:top w:val="single" w:color="auto" w:sz="4" w:space="0"/>
              <w:left w:val="single" w:color="auto" w:sz="4" w:space="0"/>
              <w:bottom w:val="single" w:color="auto" w:sz="4" w:space="0"/>
              <w:right w:val="single" w:color="auto" w:sz="4" w:space="0"/>
            </w:tcBorders>
            <w:noWrap w:val="0"/>
            <w:vAlign w:val="top"/>
          </w:tcPr>
          <w:p w14:paraId="670096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14:paraId="3E22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3707C7C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7C109C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3CDCA742">
            <w:pPr>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厦门市禾祥小学全彩LED大屏幕及音响系统项目</w:t>
            </w:r>
          </w:p>
          <w:p w14:paraId="2458EE7D">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采购人名称：厦门市禾祥小学 </w:t>
            </w:r>
          </w:p>
          <w:p w14:paraId="07C37079">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采购人地址：</w:t>
            </w:r>
            <w:bookmarkStart w:id="88" w:name="_GoBack"/>
            <w:r>
              <w:rPr>
                <w:rFonts w:hint="eastAsia" w:ascii="宋体" w:hAnsi="宋体" w:eastAsia="宋体" w:cs="宋体"/>
                <w:color w:val="auto"/>
                <w:sz w:val="24"/>
                <w:szCs w:val="24"/>
                <w:highlight w:val="none"/>
                <w:u w:val="none"/>
              </w:rPr>
              <w:t>厦门市思明区后滨东路66号</w:t>
            </w:r>
            <w:bookmarkEnd w:id="88"/>
            <w:r>
              <w:rPr>
                <w:rFonts w:hint="eastAsia" w:ascii="宋体" w:hAnsi="宋体" w:eastAsia="宋体" w:cs="宋体"/>
                <w:color w:val="auto"/>
                <w:sz w:val="24"/>
                <w:szCs w:val="24"/>
                <w:highlight w:val="none"/>
                <w:u w:val="none"/>
              </w:rPr>
              <w:t xml:space="preserve"> </w:t>
            </w:r>
          </w:p>
          <w:p w14:paraId="114CD6BE">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项目内容：</w:t>
            </w:r>
            <w:r>
              <w:rPr>
                <w:rFonts w:hint="eastAsia" w:ascii="宋体" w:hAnsi="宋体" w:cs="宋体"/>
                <w:color w:val="auto"/>
                <w:sz w:val="24"/>
                <w:szCs w:val="24"/>
                <w:highlight w:val="none"/>
                <w:u w:val="none"/>
                <w:lang w:eastAsia="zh-CN"/>
              </w:rPr>
              <w:t>厦门市禾祥小学全彩LED大屏幕及音响系统项目</w:t>
            </w:r>
            <w:r>
              <w:rPr>
                <w:rFonts w:hint="eastAsia" w:ascii="宋体" w:hAnsi="宋体" w:cs="宋体"/>
                <w:color w:val="auto"/>
                <w:sz w:val="24"/>
                <w:szCs w:val="24"/>
                <w:highlight w:val="none"/>
                <w:u w:val="none"/>
                <w:lang w:val="en-US" w:eastAsia="zh-CN"/>
              </w:rPr>
              <w:t>，数量：1批</w:t>
            </w:r>
            <w:r>
              <w:rPr>
                <w:rFonts w:hint="eastAsia" w:ascii="宋体" w:hAnsi="宋体" w:eastAsia="宋体" w:cs="宋体"/>
                <w:color w:val="auto"/>
                <w:sz w:val="24"/>
                <w:szCs w:val="24"/>
                <w:highlight w:val="none"/>
                <w:u w:val="none"/>
              </w:rPr>
              <w:t xml:space="preserve"> </w:t>
            </w:r>
          </w:p>
          <w:p w14:paraId="11E42134">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none"/>
              </w:rPr>
              <w:t>项目编号：</w:t>
            </w:r>
            <w:r>
              <w:rPr>
                <w:rFonts w:hint="eastAsia" w:ascii="宋体" w:hAnsi="宋体" w:cs="宋体"/>
                <w:color w:val="auto"/>
                <w:sz w:val="24"/>
                <w:szCs w:val="24"/>
                <w:highlight w:val="none"/>
                <w:u w:val="none"/>
                <w:lang w:eastAsia="zh-CN"/>
              </w:rPr>
              <w:t>XM2025-TZ5172</w:t>
            </w:r>
          </w:p>
        </w:tc>
      </w:tr>
      <w:tr w14:paraId="5DF4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14F4BA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43C7618C">
            <w:pPr>
              <w:spacing w:line="360" w:lineRule="auto"/>
              <w:jc w:val="center"/>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14:paraId="04F508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position w:val="0"/>
                <w:sz w:val="24"/>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否</w:t>
            </w:r>
          </w:p>
        </w:tc>
      </w:tr>
      <w:tr w14:paraId="765C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0916EB1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74190F7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55340A5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14:paraId="0DA933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详见第二章《报价人须知》第3条，以及第三章《采购内容及要求》有关内容。</w:t>
            </w:r>
          </w:p>
        </w:tc>
      </w:tr>
      <w:tr w14:paraId="0A57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08AFD9D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7C6C80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345411A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14:paraId="552F5C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报价有效期不足将导致其报价文件被拒绝。</w:t>
            </w:r>
          </w:p>
        </w:tc>
      </w:tr>
      <w:tr w14:paraId="0248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7279DF3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1ECB9078">
            <w:pPr>
              <w:spacing w:line="360" w:lineRule="auto"/>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14:paraId="72BE31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报价文件递交地址：</w:t>
            </w:r>
            <w:r>
              <w:rPr>
                <w:rFonts w:hint="eastAsia" w:ascii="宋体" w:hAnsi="宋体" w:eastAsia="宋体" w:cs="宋体"/>
                <w:b/>
                <w:color w:val="auto"/>
                <w:sz w:val="24"/>
                <w:szCs w:val="24"/>
                <w:highlight w:val="none"/>
                <w:u w:val="single"/>
              </w:rPr>
              <w:t>厦门市湖里区机场北路476号四楼开标厅</w:t>
            </w:r>
          </w:p>
          <w:p w14:paraId="5DE46EA7">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接收人：</w:t>
            </w:r>
            <w:r>
              <w:rPr>
                <w:rFonts w:hint="eastAsia" w:ascii="宋体" w:hAnsi="宋体" w:cs="宋体"/>
                <w:color w:val="auto"/>
                <w:sz w:val="24"/>
                <w:szCs w:val="24"/>
                <w:highlight w:val="none"/>
                <w:lang w:val="en-US" w:eastAsia="zh-CN"/>
              </w:rPr>
              <w:t>卢小姐、刘小姐</w:t>
            </w:r>
          </w:p>
          <w:p w14:paraId="2E51D3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报价文件提交截止时间：详见谈判邀请。</w:t>
            </w:r>
          </w:p>
        </w:tc>
      </w:tr>
      <w:tr w14:paraId="0366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7FC525B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326F7A2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7346C97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rPr>
              <w:t xml:space="preserve">。 </w:t>
            </w:r>
          </w:p>
        </w:tc>
      </w:tr>
      <w:tr w14:paraId="347F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52684E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4BFD978B">
            <w:pPr>
              <w:spacing w:line="360" w:lineRule="auto"/>
              <w:jc w:val="center"/>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top"/>
          </w:tcPr>
          <w:p w14:paraId="05D1039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谈判规则、评审标准：</w:t>
            </w:r>
          </w:p>
          <w:p w14:paraId="77D34A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详见《报价人须知前附表3》；</w:t>
            </w:r>
          </w:p>
        </w:tc>
      </w:tr>
      <w:tr w14:paraId="19BC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2A5A50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61711F6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5D431F7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标准及收取方式</w:t>
            </w:r>
            <w:r>
              <w:rPr>
                <w:rFonts w:hint="eastAsia" w:ascii="宋体" w:hAnsi="宋体" w:eastAsia="宋体" w:cs="宋体"/>
                <w:color w:val="auto"/>
                <w:sz w:val="24"/>
                <w:szCs w:val="24"/>
                <w:highlight w:val="none"/>
                <w:u w:val="single"/>
              </w:rPr>
              <w:t>：</w:t>
            </w:r>
          </w:p>
          <w:tbl>
            <w:tblPr>
              <w:tblStyle w:val="1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58BB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458C0152">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成交金额(万元)</w:t>
                  </w:r>
                </w:p>
              </w:tc>
              <w:tc>
                <w:tcPr>
                  <w:tcW w:w="2700" w:type="dxa"/>
                  <w:noWrap w:val="0"/>
                  <w:vAlign w:val="top"/>
                </w:tcPr>
                <w:p w14:paraId="16C3B315">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tc>
            </w:tr>
            <w:tr w14:paraId="7E12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4F023963">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[0―100]</w:t>
                  </w:r>
                </w:p>
              </w:tc>
              <w:tc>
                <w:tcPr>
                  <w:tcW w:w="2700" w:type="dxa"/>
                  <w:noWrap w:val="0"/>
                  <w:vAlign w:val="top"/>
                </w:tcPr>
                <w:p w14:paraId="3DC60884">
                  <w:pPr>
                    <w:adjustRightInd w:val="0"/>
                    <w:snapToGrid w:val="0"/>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bl>
          <w:p w14:paraId="505229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注：代理服务费的收取按差额定率累进法计算，由成交供应商支付。若代理服务费不足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000元，按</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000元计取。</w:t>
            </w:r>
          </w:p>
          <w:p w14:paraId="1BA455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2、成交供应商以转账或汇款方式提交。</w:t>
            </w:r>
          </w:p>
          <w:p w14:paraId="3C8C13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（为方便代理服务费的核对，请在银行汇款凭证上标注项目标号如 ：  </w:t>
            </w:r>
          </w:p>
          <w:p w14:paraId="47D1BB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（项目名称、项目编号）代理服务费。</w:t>
            </w:r>
          </w:p>
        </w:tc>
      </w:tr>
    </w:tbl>
    <w:p w14:paraId="37CF46AE">
      <w:pPr>
        <w:spacing w:line="360" w:lineRule="auto"/>
        <w:jc w:val="center"/>
        <w:outlineLvl w:val="1"/>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24"/>
          <w:szCs w:val="24"/>
          <w:highlight w:val="none"/>
        </w:rPr>
        <w:br w:type="page"/>
      </w:r>
      <w:bookmarkStart w:id="4" w:name="_Toc28832"/>
      <w:r>
        <w:rPr>
          <w:rFonts w:hint="eastAsia" w:ascii="宋体" w:hAnsi="宋体" w:eastAsia="宋体" w:cs="宋体"/>
          <w:b/>
          <w:bCs/>
          <w:color w:val="auto"/>
          <w:sz w:val="32"/>
          <w:szCs w:val="32"/>
          <w:highlight w:val="none"/>
          <w:u w:val="single"/>
        </w:rPr>
        <w:t>报价人须知前附表2</w:t>
      </w:r>
      <w:r>
        <w:rPr>
          <w:rFonts w:hint="default" w:ascii="宋体" w:hAnsi="宋体" w:cs="宋体"/>
          <w:b/>
          <w:bCs/>
          <w:color w:val="auto"/>
          <w:sz w:val="32"/>
          <w:szCs w:val="32"/>
          <w:highlight w:val="none"/>
          <w:u w:val="single"/>
        </w:rPr>
        <w:t>：</w:t>
      </w:r>
      <w:r>
        <w:rPr>
          <w:rFonts w:hint="eastAsia" w:ascii="宋体" w:hAnsi="宋体" w:eastAsia="宋体" w:cs="宋体"/>
          <w:b/>
          <w:bCs/>
          <w:color w:val="auto"/>
          <w:sz w:val="32"/>
          <w:szCs w:val="32"/>
          <w:highlight w:val="none"/>
          <w:u w:val="single"/>
        </w:rPr>
        <w:t>资格性、符合性检查表</w:t>
      </w:r>
      <w:bookmarkEnd w:id="4"/>
    </w:p>
    <w:p w14:paraId="4CCC6495">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本须知前附表2集中列示了资格性、符合性检查的所有条款，其内容是谈判小组判断报价人的报价是否有效的重要依据。</w:t>
      </w:r>
    </w:p>
    <w:tbl>
      <w:tblPr>
        <w:tblStyle w:val="13"/>
        <w:tblW w:w="88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14:paraId="4C28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noWrap w:val="0"/>
            <w:vAlign w:val="top"/>
          </w:tcPr>
          <w:p w14:paraId="179E9E31">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资格性要求</w:t>
            </w:r>
          </w:p>
        </w:tc>
      </w:tr>
      <w:tr w14:paraId="4E1A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66ACE85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7637ACC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58A03C6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048" w:type="dxa"/>
            <w:gridSpan w:val="2"/>
            <w:tcBorders>
              <w:top w:val="single" w:color="auto" w:sz="4" w:space="0"/>
              <w:left w:val="single" w:color="auto" w:sz="4" w:space="0"/>
              <w:bottom w:val="single" w:color="auto" w:sz="4" w:space="0"/>
              <w:right w:val="single" w:color="auto" w:sz="4" w:space="0"/>
            </w:tcBorders>
            <w:noWrap w:val="0"/>
            <w:vAlign w:val="center"/>
          </w:tcPr>
          <w:p w14:paraId="26FDE0C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0FDA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1E5595F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5" w:type="dxa"/>
            <w:tcBorders>
              <w:top w:val="single" w:color="auto" w:sz="4" w:space="0"/>
              <w:left w:val="single" w:color="auto" w:sz="4" w:space="0"/>
              <w:bottom w:val="single" w:color="auto" w:sz="4" w:space="0"/>
              <w:right w:val="single" w:color="auto" w:sz="4" w:space="0"/>
            </w:tcBorders>
            <w:noWrap w:val="0"/>
            <w:vAlign w:val="top"/>
          </w:tcPr>
          <w:p w14:paraId="6644749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3A4CCA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15B1D24A">
            <w:pPr>
              <w:pStyle w:val="8"/>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3.合格的报价人</w:t>
            </w:r>
          </w:p>
          <w:p w14:paraId="39D4A0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凡有能力提供本采购文件所述货物、服务及工程的，符合本采购文件规定资格要求的报价人均可能成为合格的报价人。</w:t>
            </w:r>
          </w:p>
          <w:p w14:paraId="5B30EE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14:paraId="4F416DA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7DAF7BB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14:paraId="2D08D5CF">
            <w:pPr>
              <w:spacing w:line="360" w:lineRule="auto"/>
              <w:ind w:firstLine="480" w:firstLineChars="200"/>
              <w:rPr>
                <w:rFonts w:hint="eastAsia" w:ascii="宋体" w:hAnsi="宋体" w:eastAsia="宋体" w:cs="宋体"/>
                <w:color w:val="auto"/>
                <w:sz w:val="24"/>
                <w:szCs w:val="24"/>
                <w:highlight w:val="none"/>
              </w:rPr>
            </w:pPr>
            <w:r>
              <w:rPr>
                <w:rFonts w:hint="eastAsia" w:eastAsia="宋体"/>
                <w:color w:val="auto"/>
                <w:sz w:val="24"/>
                <w:szCs w:val="24"/>
                <w:highlight w:val="none"/>
              </w:rPr>
              <w:t>（2）</w:t>
            </w:r>
            <w:r>
              <w:rPr>
                <w:rFonts w:hint="eastAsia" w:ascii="宋体" w:hAnsi="宋体" w:eastAsia="宋体" w:cs="宋体"/>
                <w:color w:val="auto"/>
                <w:sz w:val="24"/>
                <w:szCs w:val="24"/>
                <w:highlight w:val="none"/>
              </w:rPr>
              <w:t>报价人已提供加载有统一社会信用代码营业执照的，视为已提供税务登记证和组织机构代码证。</w:t>
            </w:r>
          </w:p>
          <w:p w14:paraId="055E0756">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（3）按要求提供福建省</w:t>
            </w:r>
            <w:r>
              <w:rPr>
                <w:rFonts w:hint="eastAsia" w:ascii="宋体" w:hAnsi="宋体" w:eastAsia="宋体" w:cs="宋体"/>
                <w:b/>
                <w:bCs/>
                <w:color w:val="auto"/>
                <w:sz w:val="24"/>
                <w:szCs w:val="24"/>
                <w:highlight w:val="none"/>
              </w:rPr>
              <w:t>政府采购供应商资格承诺函</w:t>
            </w:r>
            <w:r>
              <w:rPr>
                <w:rFonts w:hint="eastAsia" w:ascii="宋体" w:hAnsi="宋体" w:eastAsia="宋体" w:cs="宋体"/>
                <w:b/>
                <w:bCs/>
                <w:color w:val="auto"/>
                <w:sz w:val="24"/>
                <w:szCs w:val="24"/>
                <w:highlight w:val="none"/>
                <w:lang w:eastAsia="zh-CN"/>
              </w:rPr>
              <w:t>。</w:t>
            </w:r>
          </w:p>
        </w:tc>
      </w:tr>
      <w:tr w14:paraId="0753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0CB89C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5" w:type="dxa"/>
            <w:tcBorders>
              <w:top w:val="single" w:color="auto" w:sz="4" w:space="0"/>
              <w:left w:val="single" w:color="auto" w:sz="4" w:space="0"/>
              <w:bottom w:val="single" w:color="auto" w:sz="4" w:space="0"/>
              <w:right w:val="single" w:color="auto" w:sz="4" w:space="0"/>
            </w:tcBorders>
            <w:noWrap w:val="0"/>
            <w:vAlign w:val="top"/>
          </w:tcPr>
          <w:p w14:paraId="38DBED9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2D738B4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133191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tc>
      </w:tr>
      <w:tr w14:paraId="4A1A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3F2AA6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25" w:type="dxa"/>
            <w:tcBorders>
              <w:top w:val="single" w:color="auto" w:sz="4" w:space="0"/>
              <w:left w:val="single" w:color="auto" w:sz="4" w:space="0"/>
              <w:bottom w:val="single" w:color="auto" w:sz="4" w:space="0"/>
              <w:right w:val="single" w:color="auto" w:sz="4" w:space="0"/>
            </w:tcBorders>
            <w:noWrap w:val="0"/>
            <w:vAlign w:val="top"/>
          </w:tcPr>
          <w:p w14:paraId="6358573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65A0029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5D56F3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14:paraId="7DE602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14:paraId="170723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14:paraId="72603D5A">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tc>
      </w:tr>
      <w:tr w14:paraId="23DA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7C1584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25" w:type="dxa"/>
            <w:tcBorders>
              <w:top w:val="single" w:color="auto" w:sz="4" w:space="0"/>
              <w:left w:val="single" w:color="auto" w:sz="4" w:space="0"/>
              <w:bottom w:val="single" w:color="auto" w:sz="4" w:space="0"/>
              <w:right w:val="single" w:color="auto" w:sz="4" w:space="0"/>
            </w:tcBorders>
            <w:noWrap w:val="0"/>
            <w:vAlign w:val="top"/>
          </w:tcPr>
          <w:p w14:paraId="28412E8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15A2430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6DDF42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报价人不得与本次谈判项下设计、编制技术规格和其他文件的公司或提供咨询服务的公司包括其附属机构关联关系，关联关系指：(1) 法定代表人、单位负责人为同一人或夫妻关系的不同公司；(2) 存在直接控股、管理关系的不同公司；(3) 均为同一家母公司直接或间接持股50％及以上的被投资公司。</w:t>
            </w:r>
          </w:p>
        </w:tc>
      </w:tr>
      <w:tr w14:paraId="4E12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2268686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25" w:type="dxa"/>
            <w:tcBorders>
              <w:top w:val="single" w:color="auto" w:sz="4" w:space="0"/>
              <w:left w:val="single" w:color="auto" w:sz="4" w:space="0"/>
              <w:bottom w:val="single" w:color="auto" w:sz="4" w:space="0"/>
              <w:right w:val="single" w:color="auto" w:sz="4" w:space="0"/>
            </w:tcBorders>
            <w:noWrap w:val="0"/>
            <w:vAlign w:val="top"/>
          </w:tcPr>
          <w:p w14:paraId="32B98E7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2E00008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7830C2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3.5若接受联合体谈判，则两个或者两个以上报价人可以组成一个响应联合体，以一个报价人的身份响应。</w:t>
            </w:r>
          </w:p>
          <w:p w14:paraId="5E4700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34ED4B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4DFAE6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14:paraId="52644225">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tc>
      </w:tr>
      <w:tr w14:paraId="0489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2D29104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25" w:type="dxa"/>
            <w:tcBorders>
              <w:top w:val="single" w:color="auto" w:sz="4" w:space="0"/>
              <w:left w:val="single" w:color="auto" w:sz="4" w:space="0"/>
              <w:bottom w:val="single" w:color="auto" w:sz="4" w:space="0"/>
              <w:right w:val="single" w:color="auto" w:sz="4" w:space="0"/>
            </w:tcBorders>
            <w:noWrap w:val="0"/>
            <w:vAlign w:val="top"/>
          </w:tcPr>
          <w:p w14:paraId="411B052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6AE7971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103010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3.6谈判代理人在同一个项目中只能接受一个报价人的委托参加谈判响应。</w:t>
            </w:r>
          </w:p>
        </w:tc>
      </w:tr>
      <w:tr w14:paraId="6F8A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4003D2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25" w:type="dxa"/>
            <w:tcBorders>
              <w:top w:val="single" w:color="auto" w:sz="4" w:space="0"/>
              <w:left w:val="single" w:color="auto" w:sz="4" w:space="0"/>
              <w:bottom w:val="single" w:color="auto" w:sz="4" w:space="0"/>
              <w:right w:val="single" w:color="auto" w:sz="4" w:space="0"/>
            </w:tcBorders>
            <w:noWrap w:val="0"/>
            <w:vAlign w:val="top"/>
          </w:tcPr>
          <w:p w14:paraId="5F7942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475ADB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5BA4ED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14:paraId="021026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（1）报价人之间协商谈判报价等采购文件的实质性内容；</w:t>
            </w:r>
          </w:p>
          <w:p w14:paraId="3D9C624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14:paraId="2755F7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（3）报价人之间约定部分报价人放弃谈判响应或者成交；</w:t>
            </w:r>
          </w:p>
          <w:p w14:paraId="08E575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（4）属于同一集团、协会、商会等组织成员的报价人按照该组织要求协同谈判响应；</w:t>
            </w:r>
          </w:p>
          <w:p w14:paraId="17AA9F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14:paraId="064F53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14:paraId="531A85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（7）不同报价人委托同一单位或者个人办理谈判响应事宜；</w:t>
            </w:r>
          </w:p>
          <w:p w14:paraId="2A940A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14:paraId="1AB517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14:paraId="277944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14:paraId="50E1FB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（11）不同报价人的谈判保证金从同一单位或者个人的账户转出。</w:t>
            </w:r>
          </w:p>
          <w:p w14:paraId="4A1593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14:paraId="4A2E70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14:paraId="21EB0A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14:paraId="7A0EB7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tc>
      </w:tr>
      <w:tr w14:paraId="7AA0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 w:type="dxa"/>
            <w:tcBorders>
              <w:top w:val="single" w:color="auto" w:sz="4" w:space="0"/>
              <w:left w:val="single" w:color="auto" w:sz="4" w:space="0"/>
              <w:bottom w:val="single" w:color="auto" w:sz="4" w:space="0"/>
              <w:right w:val="single" w:color="auto" w:sz="4" w:space="0"/>
            </w:tcBorders>
            <w:noWrap w:val="0"/>
            <w:vAlign w:val="top"/>
          </w:tcPr>
          <w:p w14:paraId="21DBE42B">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425" w:type="dxa"/>
            <w:tcBorders>
              <w:top w:val="single" w:color="auto" w:sz="4" w:space="0"/>
              <w:left w:val="single" w:color="auto" w:sz="4" w:space="0"/>
              <w:bottom w:val="single" w:color="auto" w:sz="4" w:space="0"/>
              <w:right w:val="single" w:color="auto" w:sz="4" w:space="0"/>
            </w:tcBorders>
            <w:noWrap w:val="0"/>
            <w:vAlign w:val="top"/>
          </w:tcPr>
          <w:p w14:paraId="6A2BC6FA">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16A72990">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2DB6A039">
            <w:pPr>
              <w:tabs>
                <w:tab w:val="left" w:pos="63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信用记录按照下列规定执行：信用记录的查询及审查：①由评审专家评审当日通过“信用中国”网站（www.creditchina.gov.cn）、中国政府采购网（www.ccgp.gov.cn）、</w:t>
            </w:r>
            <w:r>
              <w:rPr>
                <w:rFonts w:hint="eastAsia" w:ascii="宋体" w:hAnsi="宋体" w:cs="宋体"/>
                <w:color w:val="auto"/>
                <w:sz w:val="24"/>
                <w:szCs w:val="24"/>
                <w:highlight w:val="none"/>
                <w:lang w:eastAsia="zh-CN"/>
              </w:rPr>
              <w:t>信用中国(福建厦门)（credit.xm.gov.cn）</w:t>
            </w:r>
            <w:r>
              <w:rPr>
                <w:rFonts w:hint="eastAsia" w:ascii="宋体" w:hAnsi="宋体" w:eastAsia="宋体" w:cs="宋体"/>
                <w:color w:val="auto"/>
                <w:sz w:val="24"/>
                <w:szCs w:val="24"/>
                <w:highlight w:val="none"/>
              </w:rPr>
              <w:t>查询并打印报价人信用记录（以下简称：“评审专家的查询结果”）。②查询结果存在报价人（包括联合体各方，联合体成员存在不良记录的，视同联合体存在不良信用记录，认定联合体资格审查不合格）应被拒绝参与</w:t>
            </w:r>
            <w:r>
              <w:rPr>
                <w:rFonts w:hint="eastAsia" w:ascii="宋体" w:hAnsi="宋体" w:cs="宋体"/>
                <w:color w:val="auto"/>
                <w:sz w:val="24"/>
                <w:szCs w:val="24"/>
                <w:highlight w:val="none"/>
                <w:lang w:eastAsia="zh-CN"/>
              </w:rPr>
              <w:t>采购活动</w:t>
            </w:r>
            <w:r>
              <w:rPr>
                <w:rFonts w:hint="eastAsia" w:ascii="宋体" w:hAnsi="宋体" w:eastAsia="宋体" w:cs="宋体"/>
                <w:color w:val="auto"/>
                <w:sz w:val="24"/>
                <w:szCs w:val="24"/>
                <w:highlight w:val="none"/>
              </w:rPr>
              <w:t>相关信息的，其资格审查不合格。</w:t>
            </w:r>
          </w:p>
        </w:tc>
      </w:tr>
      <w:tr w14:paraId="6309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4106A32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25" w:type="dxa"/>
            <w:tcBorders>
              <w:top w:val="single" w:color="auto" w:sz="4" w:space="0"/>
              <w:left w:val="single" w:color="auto" w:sz="4" w:space="0"/>
              <w:bottom w:val="single" w:color="auto" w:sz="4" w:space="0"/>
              <w:right w:val="single" w:color="auto" w:sz="4" w:space="0"/>
            </w:tcBorders>
            <w:noWrap w:val="0"/>
            <w:vAlign w:val="top"/>
          </w:tcPr>
          <w:p w14:paraId="3D5C0FC7">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65BF3C6F">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07A6F68A">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11.1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tc>
      </w:tr>
      <w:tr w14:paraId="354E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0C7C3F3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25" w:type="dxa"/>
            <w:tcBorders>
              <w:top w:val="single" w:color="auto" w:sz="4" w:space="0"/>
              <w:left w:val="single" w:color="auto" w:sz="4" w:space="0"/>
              <w:bottom w:val="single" w:color="auto" w:sz="4" w:space="0"/>
              <w:right w:val="single" w:color="auto" w:sz="4" w:space="0"/>
            </w:tcBorders>
            <w:noWrap w:val="0"/>
            <w:vAlign w:val="top"/>
          </w:tcPr>
          <w:p w14:paraId="0195E04F">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top"/>
          </w:tcPr>
          <w:p w14:paraId="0A0D7911">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360634CE">
            <w:pPr>
              <w:pStyle w:val="8"/>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eastAsia="宋体"/>
                <w:b/>
                <w:color w:val="auto"/>
                <w:sz w:val="24"/>
                <w:szCs w:val="24"/>
                <w:highlight w:val="none"/>
              </w:rPr>
            </w:pPr>
            <w:r>
              <w:rPr>
                <w:rFonts w:hint="eastAsia" w:hAnsi="宋体" w:eastAsia="宋体" w:cs="宋体"/>
                <w:b/>
                <w:color w:val="auto"/>
                <w:sz w:val="24"/>
                <w:szCs w:val="24"/>
                <w:highlight w:val="none"/>
              </w:rPr>
              <w:t>*</w:t>
            </w:r>
            <w:r>
              <w:rPr>
                <w:rFonts w:hint="eastAsia" w:hAnsi="宋体" w:cs="宋体"/>
                <w:b/>
                <w:color w:val="auto"/>
                <w:sz w:val="24"/>
                <w:szCs w:val="24"/>
                <w:highlight w:val="none"/>
                <w:lang w:val="en-US" w:eastAsia="zh-CN"/>
              </w:rPr>
              <w:t>11.2</w:t>
            </w:r>
            <w:r>
              <w:rPr>
                <w:rFonts w:hint="eastAsia" w:hAnsi="宋体" w:eastAsia="宋体" w:cs="宋体"/>
                <w:b/>
                <w:color w:val="auto"/>
                <w:sz w:val="24"/>
                <w:szCs w:val="24"/>
                <w:highlight w:val="none"/>
              </w:rPr>
              <w:t>报价人全权代表若不是单位负责人，应提供单位授权书原件，并提供被授权代表身份证复印件。</w:t>
            </w:r>
          </w:p>
        </w:tc>
      </w:tr>
      <w:tr w14:paraId="1F77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noWrap w:val="0"/>
            <w:vAlign w:val="top"/>
          </w:tcPr>
          <w:p w14:paraId="560674DC">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符合性要求</w:t>
            </w:r>
          </w:p>
        </w:tc>
      </w:tr>
      <w:tr w14:paraId="3DF3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7BF2C2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16ACA1C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197FB73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860" w:type="dxa"/>
            <w:tcBorders>
              <w:top w:val="single" w:color="auto" w:sz="4" w:space="0"/>
              <w:left w:val="single" w:color="auto" w:sz="4" w:space="0"/>
              <w:bottom w:val="single" w:color="auto" w:sz="4" w:space="0"/>
              <w:right w:val="single" w:color="auto" w:sz="4" w:space="0"/>
            </w:tcBorders>
            <w:noWrap w:val="0"/>
            <w:vAlign w:val="center"/>
          </w:tcPr>
          <w:p w14:paraId="1292A3A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38BA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74011B5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208FBC0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6B1F6A6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6E04E5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报价人的报价文件未按规定的报价截止时间之前提交的，其报价将被拒绝。</w:t>
            </w:r>
          </w:p>
        </w:tc>
      </w:tr>
      <w:tr w14:paraId="662E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28869C3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686E5BF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6B0653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5FD163DF">
            <w:pPr>
              <w:pStyle w:val="8"/>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8.要求</w:t>
            </w:r>
          </w:p>
          <w:p w14:paraId="6D094D62">
            <w:pPr>
              <w:pStyle w:val="8"/>
              <w:spacing w:line="360" w:lineRule="auto"/>
              <w:ind w:firstLine="48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8.1报价人应仔细阅读采购文件的所有内容，按采购文件的要求提供报价文件，报价文件应对采购文件的要求作出实质性响应，并保证所提供的全部资料的真实性，否则其报价文件可被作响应无效处理。</w:t>
            </w:r>
          </w:p>
          <w:p w14:paraId="34F16FB5">
            <w:pPr>
              <w:pStyle w:val="8"/>
              <w:spacing w:line="360" w:lineRule="auto"/>
              <w:ind w:firstLine="480" w:firstLineChars="200"/>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3703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177436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006C663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493A4EB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0392F0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报价文件有效期：</w:t>
            </w:r>
          </w:p>
          <w:p w14:paraId="49BFF26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报价文件提交截止之日起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w:t>
            </w:r>
          </w:p>
          <w:p w14:paraId="6D2A36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有效期不足将导致其报价文件被拒绝。</w:t>
            </w:r>
          </w:p>
        </w:tc>
      </w:tr>
      <w:tr w14:paraId="52EF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1C6409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78AF6FE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7F2B1F6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276632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未按要求提交谈判保证金的谈判响应，将被视为无效响应。</w:t>
            </w:r>
          </w:p>
        </w:tc>
      </w:tr>
      <w:tr w14:paraId="09F4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54BE3F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050DDCD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1A4C7B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1FF6FDDB">
            <w:pPr>
              <w:pStyle w:val="20"/>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13.7未按本须知规定的格式填写报价文件、报价文件字迹模糊不清的，其谈判响应将被拒绝。</w:t>
            </w:r>
          </w:p>
        </w:tc>
      </w:tr>
      <w:tr w14:paraId="60AD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1A2772C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39C3C5C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7C84CBD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0607FF4C">
            <w:pPr>
              <w:pStyle w:val="20"/>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14.1 报价人应将报价文件正本和副本分别用信封密封，并标明采购文件编号、报价人名称、采购项目名称及“正本”或“副本”。报价文件未密封可导致其谈判被拒绝。</w:t>
            </w:r>
          </w:p>
        </w:tc>
      </w:tr>
      <w:tr w14:paraId="5BD2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20FDB9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31F9AA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5278E79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0AA3E5E4">
            <w:pPr>
              <w:pStyle w:val="20"/>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14.5报价文件应在谈判邀请中规定的截止时间前送达，迟到的报价文件为无效报价文件，将被拒绝。</w:t>
            </w:r>
          </w:p>
        </w:tc>
      </w:tr>
      <w:tr w14:paraId="4257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30AB3BF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240954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355D0A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58CA5C21">
            <w:pPr>
              <w:pStyle w:val="20"/>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14.7报价人在谈判响应截止期后不得修改、撤回报价文件。报价人在报价截止期后修改报价文件的，其谈判响应将被拒绝。</w:t>
            </w:r>
          </w:p>
        </w:tc>
      </w:tr>
      <w:tr w14:paraId="5F7C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71F662E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085BD1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2EC0F4C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382E09FC">
            <w:pPr>
              <w:pStyle w:val="8"/>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17.报价文件的初审</w:t>
            </w:r>
          </w:p>
          <w:p w14:paraId="35D0B3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报价人任何试图影响谈判小组对报价文件的评审、比较或者推荐候选人的行为，都将导致其谈判响应被拒绝，并被没收谈判保证金。</w:t>
            </w:r>
          </w:p>
          <w:p w14:paraId="219EB4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6F1CCE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14:paraId="01E215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338C96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如果报价人不接受按上述方法对报价文件中的算术错误进行更正，其响应将被拒绝并没收其谈判保证金。</w:t>
            </w:r>
          </w:p>
          <w:p w14:paraId="5B0F1F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14:paraId="16AE15E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14:paraId="1367AA3F">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5C12DE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(1)未按规定由报价人的法定代表人或授权代表签字；或未加盖报价人公章的；或签字人未提供法定代表人有效授权委托书的；</w:t>
            </w:r>
          </w:p>
          <w:p w14:paraId="29A48A89">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(2)未按规定提交谈判保证金的；</w:t>
            </w:r>
          </w:p>
          <w:p w14:paraId="39634B1E">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(3)谈判响应有效期不满足采购文件要求的；</w:t>
            </w:r>
          </w:p>
          <w:p w14:paraId="7398ED95">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14:paraId="485AA986">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14:paraId="35FAB5E7">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14:paraId="05A145BE">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14:paraId="6D74E84D">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14:paraId="48145255">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谈判小组决定报价的响应性只根据报价文件本身的内容，而不寻求其他的外部证据。</w:t>
            </w:r>
          </w:p>
          <w:p w14:paraId="7BF4AD85">
            <w:pPr>
              <w:pStyle w:val="8"/>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17.4报价人提交的报价文件将给予保密，但不予退回。</w:t>
            </w:r>
          </w:p>
          <w:p w14:paraId="61A1F764">
            <w:pPr>
              <w:pStyle w:val="4"/>
              <w:snapToGrid w:val="0"/>
              <w:spacing w:line="360" w:lineRule="auto"/>
              <w:ind w:firstLine="480" w:firstLineChars="200"/>
              <w:outlineLvl w:val="0"/>
              <w:rPr>
                <w:rFonts w:hint="eastAsia" w:eastAsia="宋体" w:cs="宋体"/>
                <w:color w:val="auto"/>
                <w:sz w:val="24"/>
                <w:szCs w:val="24"/>
                <w:highlight w:val="none"/>
                <w:lang w:val="en-US" w:eastAsia="zh-CN"/>
              </w:rPr>
            </w:pPr>
            <w:bookmarkStart w:id="5" w:name="_Toc25761"/>
            <w:bookmarkStart w:id="6" w:name="_Toc12700"/>
            <w:r>
              <w:rPr>
                <w:rFonts w:hint="eastAsia" w:eastAsia="宋体" w:cs="宋体"/>
                <w:color w:val="auto"/>
                <w:sz w:val="24"/>
                <w:szCs w:val="24"/>
                <w:highlight w:val="none"/>
                <w:lang w:val="en-US" w:eastAsia="zh-CN"/>
              </w:rPr>
              <w:t>17.5报价人资格和报价产品均必须满足中华人民共和国相关法律法规及行业的强制性要求，否则将作无效响应处理。</w:t>
            </w:r>
            <w:bookmarkEnd w:id="5"/>
            <w:bookmarkEnd w:id="6"/>
          </w:p>
        </w:tc>
      </w:tr>
      <w:tr w14:paraId="2848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1C329A6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541D74A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0B42890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08711483">
            <w:pPr>
              <w:pStyle w:val="8"/>
              <w:spacing w:line="360" w:lineRule="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19.3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tc>
      </w:tr>
      <w:tr w14:paraId="4942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3DE837A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5771B5E1">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224E9BAE">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27285D3E">
            <w:pPr>
              <w:tabs>
                <w:tab w:val="left" w:pos="21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谈判小组将对采购文件中列明的合格报价人应符合“资格性要求”部分做资格审查，没有提供相关证明文件或文件未按规定签署盖章者将导致报价无效。</w:t>
            </w:r>
          </w:p>
        </w:tc>
      </w:tr>
      <w:tr w14:paraId="5CE9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7392178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197ECDF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4BEAB9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7309295E">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549A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6C304C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422D7AE9">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4785121E">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27FA4ECB">
            <w:pPr>
              <w:spacing w:line="360" w:lineRule="auto"/>
              <w:ind w:left="69" w:leftChars="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成交供应商必须凭成交通知书的原件与采购人签订《</w:t>
            </w:r>
            <w:r>
              <w:rPr>
                <w:rFonts w:hint="eastAsia" w:ascii="宋体" w:hAnsi="宋体" w:cs="宋体"/>
                <w:b/>
                <w:color w:val="auto"/>
                <w:sz w:val="24"/>
                <w:szCs w:val="24"/>
                <w:highlight w:val="none"/>
                <w:lang w:eastAsia="zh-CN"/>
              </w:rPr>
              <w:t>采购合同</w:t>
            </w:r>
            <w:r>
              <w:rPr>
                <w:rFonts w:hint="eastAsia" w:ascii="宋体" w:hAnsi="宋体" w:eastAsia="宋体" w:cs="宋体"/>
                <w:b/>
                <w:color w:val="auto"/>
                <w:sz w:val="24"/>
                <w:szCs w:val="24"/>
                <w:highlight w:val="none"/>
              </w:rPr>
              <w:t>》。</w:t>
            </w:r>
          </w:p>
        </w:tc>
      </w:tr>
      <w:tr w14:paraId="5A567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6ADCFE4B">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11395958">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09EE69CC">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41082A91">
            <w:pPr>
              <w:spacing w:line="360" w:lineRule="auto"/>
              <w:ind w:left="69" w:left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14:paraId="32FA6D0C">
      <w:pPr>
        <w:spacing w:line="360" w:lineRule="auto"/>
        <w:jc w:val="center"/>
        <w:rPr>
          <w:rFonts w:hint="eastAsia" w:ascii="宋体" w:hAnsi="宋体" w:eastAsia="宋体" w:cs="宋体"/>
          <w:b/>
          <w:color w:val="auto"/>
          <w:sz w:val="24"/>
          <w:szCs w:val="24"/>
          <w:highlight w:val="none"/>
        </w:rPr>
      </w:pPr>
    </w:p>
    <w:p w14:paraId="53E156FF">
      <w:pPr>
        <w:spacing w:line="360" w:lineRule="auto"/>
        <w:jc w:val="center"/>
        <w:rPr>
          <w:rFonts w:hint="eastAsia" w:ascii="宋体" w:hAnsi="宋体" w:eastAsia="宋体" w:cs="宋体"/>
          <w:b/>
          <w:color w:val="auto"/>
          <w:sz w:val="24"/>
          <w:szCs w:val="24"/>
          <w:highlight w:val="none"/>
        </w:rPr>
      </w:pPr>
    </w:p>
    <w:p w14:paraId="66E3892B">
      <w:pPr>
        <w:spacing w:line="360" w:lineRule="auto"/>
        <w:ind w:left="69"/>
        <w:rPr>
          <w:rFonts w:hint="eastAsia" w:ascii="宋体" w:hAnsi="宋体" w:eastAsia="宋体" w:cs="宋体"/>
          <w:bCs/>
          <w:color w:val="auto"/>
          <w:sz w:val="24"/>
          <w:szCs w:val="24"/>
          <w:highlight w:val="none"/>
        </w:rPr>
      </w:pPr>
    </w:p>
    <w:p w14:paraId="39B6729D">
      <w:pPr>
        <w:spacing w:line="360" w:lineRule="auto"/>
        <w:ind w:left="69"/>
        <w:rPr>
          <w:rFonts w:hint="eastAsia" w:ascii="宋体" w:hAnsi="宋体" w:eastAsia="宋体" w:cs="宋体"/>
          <w:bCs/>
          <w:color w:val="auto"/>
          <w:sz w:val="24"/>
          <w:szCs w:val="24"/>
          <w:highlight w:val="none"/>
        </w:rPr>
      </w:pPr>
    </w:p>
    <w:p w14:paraId="2563ED0A">
      <w:pPr>
        <w:spacing w:line="360" w:lineRule="auto"/>
        <w:ind w:left="69"/>
        <w:rPr>
          <w:rFonts w:hint="eastAsia" w:ascii="宋体" w:hAnsi="宋体" w:eastAsia="宋体" w:cs="宋体"/>
          <w:bCs/>
          <w:color w:val="auto"/>
          <w:sz w:val="24"/>
          <w:szCs w:val="24"/>
          <w:highlight w:val="none"/>
        </w:rPr>
      </w:pPr>
    </w:p>
    <w:p w14:paraId="40F110BE">
      <w:pPr>
        <w:spacing w:line="360" w:lineRule="auto"/>
        <w:ind w:left="69"/>
        <w:rPr>
          <w:rFonts w:hint="eastAsia" w:ascii="宋体" w:hAnsi="宋体" w:eastAsia="宋体" w:cs="宋体"/>
          <w:bCs/>
          <w:color w:val="auto"/>
          <w:sz w:val="24"/>
          <w:szCs w:val="24"/>
          <w:highlight w:val="none"/>
        </w:rPr>
      </w:pPr>
    </w:p>
    <w:p w14:paraId="32BEE43E">
      <w:pPr>
        <w:spacing w:line="360" w:lineRule="auto"/>
        <w:ind w:left="69"/>
        <w:rPr>
          <w:rFonts w:hint="eastAsia" w:ascii="宋体" w:hAnsi="宋体" w:eastAsia="宋体" w:cs="宋体"/>
          <w:bCs/>
          <w:color w:val="auto"/>
          <w:sz w:val="24"/>
          <w:szCs w:val="24"/>
          <w:highlight w:val="none"/>
        </w:rPr>
      </w:pPr>
    </w:p>
    <w:p w14:paraId="00FE2FBB">
      <w:pPr>
        <w:spacing w:line="360" w:lineRule="auto"/>
        <w:ind w:left="69"/>
        <w:rPr>
          <w:rFonts w:hint="eastAsia" w:ascii="宋体" w:hAnsi="宋体" w:eastAsia="宋体" w:cs="宋体"/>
          <w:bCs/>
          <w:color w:val="auto"/>
          <w:sz w:val="24"/>
          <w:szCs w:val="24"/>
          <w:highlight w:val="none"/>
        </w:rPr>
      </w:pPr>
    </w:p>
    <w:p w14:paraId="3559CA81">
      <w:pPr>
        <w:spacing w:line="360" w:lineRule="auto"/>
        <w:ind w:left="69"/>
        <w:rPr>
          <w:rFonts w:hint="eastAsia" w:ascii="宋体" w:hAnsi="宋体" w:eastAsia="宋体" w:cs="宋体"/>
          <w:bCs/>
          <w:color w:val="auto"/>
          <w:sz w:val="24"/>
          <w:szCs w:val="24"/>
          <w:highlight w:val="none"/>
        </w:rPr>
      </w:pPr>
    </w:p>
    <w:p w14:paraId="24BD4130">
      <w:pPr>
        <w:spacing w:line="360" w:lineRule="auto"/>
        <w:ind w:left="69"/>
        <w:rPr>
          <w:rFonts w:hint="eastAsia" w:ascii="宋体" w:hAnsi="宋体" w:eastAsia="宋体" w:cs="宋体"/>
          <w:bCs/>
          <w:color w:val="auto"/>
          <w:sz w:val="24"/>
          <w:szCs w:val="24"/>
          <w:highlight w:val="none"/>
        </w:rPr>
      </w:pPr>
    </w:p>
    <w:p w14:paraId="11E591C7">
      <w:pPr>
        <w:spacing w:line="360" w:lineRule="auto"/>
        <w:ind w:left="69"/>
        <w:rPr>
          <w:rFonts w:hint="eastAsia" w:ascii="宋体" w:hAnsi="宋体" w:eastAsia="宋体" w:cs="宋体"/>
          <w:bCs/>
          <w:color w:val="auto"/>
          <w:sz w:val="24"/>
          <w:szCs w:val="24"/>
          <w:highlight w:val="none"/>
        </w:rPr>
      </w:pPr>
    </w:p>
    <w:p w14:paraId="03C06169">
      <w:pPr>
        <w:pStyle w:val="2"/>
        <w:rPr>
          <w:rFonts w:hint="eastAsia" w:ascii="宋体" w:hAnsi="宋体" w:eastAsia="宋体" w:cs="宋体"/>
          <w:bCs/>
          <w:color w:val="auto"/>
          <w:sz w:val="24"/>
          <w:szCs w:val="24"/>
          <w:highlight w:val="none"/>
        </w:rPr>
      </w:pPr>
    </w:p>
    <w:p w14:paraId="6D999A78">
      <w:pPr>
        <w:pStyle w:val="2"/>
        <w:rPr>
          <w:rFonts w:hint="eastAsia" w:ascii="宋体" w:hAnsi="宋体" w:eastAsia="宋体" w:cs="宋体"/>
          <w:bCs/>
          <w:color w:val="auto"/>
          <w:sz w:val="24"/>
          <w:szCs w:val="24"/>
          <w:highlight w:val="none"/>
        </w:rPr>
      </w:pPr>
    </w:p>
    <w:p w14:paraId="5563748A">
      <w:pPr>
        <w:spacing w:line="360" w:lineRule="auto"/>
        <w:ind w:left="69"/>
        <w:rPr>
          <w:rFonts w:hint="eastAsia" w:ascii="宋体" w:hAnsi="宋体" w:eastAsia="宋体" w:cs="宋体"/>
          <w:bCs/>
          <w:color w:val="auto"/>
          <w:sz w:val="24"/>
          <w:szCs w:val="24"/>
          <w:highlight w:val="none"/>
        </w:rPr>
      </w:pPr>
    </w:p>
    <w:p w14:paraId="624BDDCC">
      <w:pPr>
        <w:spacing w:line="360" w:lineRule="auto"/>
        <w:ind w:left="69"/>
        <w:rPr>
          <w:rFonts w:hint="eastAsia" w:ascii="宋体" w:hAnsi="宋体" w:eastAsia="宋体" w:cs="宋体"/>
          <w:bCs/>
          <w:color w:val="auto"/>
          <w:sz w:val="24"/>
          <w:szCs w:val="24"/>
          <w:highlight w:val="none"/>
        </w:rPr>
      </w:pPr>
    </w:p>
    <w:p w14:paraId="31CC8CB9">
      <w:pPr>
        <w:spacing w:line="360" w:lineRule="auto"/>
        <w:ind w:left="69"/>
        <w:rPr>
          <w:rFonts w:hint="eastAsia" w:ascii="宋体" w:hAnsi="宋体" w:eastAsia="宋体" w:cs="宋体"/>
          <w:bCs/>
          <w:color w:val="auto"/>
          <w:sz w:val="24"/>
          <w:szCs w:val="24"/>
          <w:highlight w:val="none"/>
        </w:rPr>
      </w:pPr>
    </w:p>
    <w:p w14:paraId="11137394">
      <w:pPr>
        <w:spacing w:line="360" w:lineRule="auto"/>
        <w:ind w:left="69"/>
        <w:rPr>
          <w:rFonts w:hint="eastAsia" w:ascii="宋体" w:hAnsi="宋体" w:eastAsia="宋体" w:cs="宋体"/>
          <w:bCs/>
          <w:color w:val="auto"/>
          <w:sz w:val="24"/>
          <w:szCs w:val="24"/>
          <w:highlight w:val="none"/>
        </w:rPr>
      </w:pPr>
    </w:p>
    <w:p w14:paraId="4B5D890D">
      <w:pPr>
        <w:spacing w:line="360" w:lineRule="auto"/>
        <w:ind w:left="69"/>
        <w:rPr>
          <w:rFonts w:hint="eastAsia" w:ascii="宋体" w:hAnsi="宋体" w:eastAsia="宋体" w:cs="宋体"/>
          <w:bCs/>
          <w:color w:val="auto"/>
          <w:sz w:val="24"/>
          <w:szCs w:val="24"/>
          <w:highlight w:val="none"/>
        </w:rPr>
      </w:pPr>
    </w:p>
    <w:p w14:paraId="3697B15F">
      <w:pPr>
        <w:spacing w:line="360" w:lineRule="auto"/>
        <w:ind w:left="69"/>
        <w:rPr>
          <w:rFonts w:hint="eastAsia" w:ascii="宋体" w:hAnsi="宋体" w:eastAsia="宋体" w:cs="宋体"/>
          <w:bCs/>
          <w:color w:val="auto"/>
          <w:sz w:val="24"/>
          <w:szCs w:val="24"/>
          <w:highlight w:val="none"/>
        </w:rPr>
      </w:pPr>
    </w:p>
    <w:p w14:paraId="3D979654">
      <w:pPr>
        <w:spacing w:line="360" w:lineRule="auto"/>
        <w:ind w:firstLine="1285" w:firstLineChars="400"/>
        <w:jc w:val="both"/>
        <w:outlineLvl w:val="1"/>
        <w:rPr>
          <w:rFonts w:hint="eastAsia" w:ascii="宋体" w:hAnsi="宋体" w:eastAsia="宋体" w:cs="宋体"/>
          <w:b/>
          <w:color w:val="auto"/>
          <w:sz w:val="24"/>
          <w:szCs w:val="24"/>
          <w:highlight w:val="none"/>
          <w:u w:val="single"/>
        </w:rPr>
      </w:pPr>
      <w:bookmarkStart w:id="7" w:name="_Toc21165"/>
      <w:r>
        <w:rPr>
          <w:rFonts w:hint="eastAsia" w:ascii="宋体" w:hAnsi="宋体" w:eastAsia="宋体" w:cs="宋体"/>
          <w:b/>
          <w:color w:val="auto"/>
          <w:sz w:val="32"/>
          <w:szCs w:val="32"/>
          <w:highlight w:val="none"/>
          <w:u w:val="single"/>
        </w:rPr>
        <w:t>报价人须知前附表3：谈判规则、评审标准</w:t>
      </w:r>
      <w:bookmarkEnd w:id="7"/>
    </w:p>
    <w:tbl>
      <w:tblPr>
        <w:tblStyle w:val="13"/>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1"/>
      </w:tblGrid>
      <w:tr w14:paraId="1B1F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noWrap w:val="0"/>
            <w:vAlign w:val="top"/>
          </w:tcPr>
          <w:p w14:paraId="09E009AC">
            <w:pPr>
              <w:spacing w:line="360" w:lineRule="auto"/>
              <w:outlineLvl w:val="0"/>
              <w:rPr>
                <w:rFonts w:hint="eastAsia" w:ascii="宋体" w:hAnsi="宋体" w:eastAsia="宋体" w:cs="宋体"/>
                <w:color w:val="auto"/>
                <w:sz w:val="24"/>
                <w:szCs w:val="24"/>
                <w:highlight w:val="none"/>
              </w:rPr>
            </w:pPr>
            <w:bookmarkStart w:id="8" w:name="_Toc8669"/>
            <w:bookmarkStart w:id="9" w:name="_Toc22376"/>
            <w:r>
              <w:rPr>
                <w:rFonts w:hint="eastAsia" w:ascii="宋体" w:hAnsi="宋体" w:eastAsia="宋体" w:cs="宋体"/>
                <w:color w:val="auto"/>
                <w:sz w:val="24"/>
                <w:szCs w:val="24"/>
                <w:highlight w:val="none"/>
              </w:rPr>
              <w:t>一、谈判规则</w:t>
            </w:r>
            <w:bookmarkEnd w:id="8"/>
            <w:bookmarkEnd w:id="9"/>
          </w:p>
          <w:p w14:paraId="29B2C23D">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10" w:name="_Toc16856"/>
            <w:bookmarkStart w:id="11" w:name="_Toc9491"/>
            <w:r>
              <w:rPr>
                <w:rFonts w:hint="eastAsia" w:ascii="宋体" w:hAnsi="宋体" w:eastAsia="宋体" w:cs="宋体"/>
                <w:color w:val="auto"/>
                <w:sz w:val="24"/>
                <w:szCs w:val="24"/>
                <w:highlight w:val="none"/>
              </w:rPr>
              <w:t>1.采购代理机构按有关规定组建谈判小组，谈判小组确定（或制定）采购文件，报价人按照采购文件规定提交报价文件。</w:t>
            </w:r>
            <w:bookmarkEnd w:id="10"/>
            <w:bookmarkEnd w:id="11"/>
          </w:p>
          <w:p w14:paraId="6561A4FD">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谈判小组审阅采购文件及对报价人进行资格性和符合性审查，报价人不符合资格性及符合性条款和“*”条款要求，不进入谈判程序；谈判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符合实质性响应要求的报价人进入谈判程序。 </w:t>
            </w:r>
          </w:p>
          <w:p w14:paraId="565B6F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3.谈判小组所有成员应当集中与单一报价人分别进行谈判，谈判顺序采用随机抽取的方法确认。</w:t>
            </w:r>
          </w:p>
          <w:p w14:paraId="5584D8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4.谈判小组对采购文件和报价文件提出重点的谈判内容，根据采购文件及有关规定，组织谈判小组与已递送报价文件的各报价人进行一轮或多轮谈判。</w:t>
            </w:r>
          </w:p>
          <w:p w14:paraId="67C2A7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5.每轮谈判结束前由谈判小组决定是否需要进行下一轮谈判，如需要进行下一轮谈判，采购代理机构提前告知报价人下一轮谈判时间。</w:t>
            </w:r>
          </w:p>
          <w:p w14:paraId="1C3EFD74">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6.在谈判过程中，谈判小组可以根据采购文件明确的可能实质性变动内容变动采购文件；有实质性变动的，谈判小组应当及时以书面形式通知所有参加谈判的报价人。</w:t>
            </w:r>
          </w:p>
          <w:p w14:paraId="76825F9C">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7C837268">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14:paraId="3D8048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9.参加谈判并代表报价人签署报价文件的应该是采购文件要求的报价人代表，谈判时应出示身份证原件。</w:t>
            </w:r>
          </w:p>
          <w:p w14:paraId="68F2BF9A">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10.在谈判活动中，有关人员不得透露与谈判有关的一切技术资料、价格和其它信息给其他报价人。</w:t>
            </w:r>
          </w:p>
          <w:p w14:paraId="215944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提交最后报价且未超过采购预算的报价人在3家以上的（含3家），则按照“确定成交候选供应商原则”确定成交候选供应商：提交最后报价且未超过采购预算的报价人不足3家但在1家以上的（含1家），如本项目已经过再次公告或邀请，则按照“确定成交候选供应商原则”确定成交候选供应商，否则本次采购活动终止，采购代理机构将就该项目重新发布采购公告或发出谈判邀请。</w:t>
            </w:r>
          </w:p>
          <w:p w14:paraId="3F22398D">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确定成交候选供应商原则：</w:t>
            </w:r>
          </w:p>
          <w:p w14:paraId="10DE392D">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A、谈判小组应当从质量和服务均能满足采购文件实质性响应要求的报价人中，按照最后报价由低到高的顺序提出成交候选供应商；若出现报价并列时，则由谈判小组投票表决。</w:t>
            </w:r>
          </w:p>
          <w:p w14:paraId="04AC9115">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成交候选供应商的数量≤3个；如提交最后报价且未超过采购预算的报价人不足3家但在1家以上的（含1家）且本项目已经过再次公告或邀请，则所有提交最后报价且未超过采购预算的报价人均为成交候选供应商。</w:t>
            </w:r>
          </w:p>
        </w:tc>
      </w:tr>
      <w:tr w14:paraId="5C9F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noWrap w:val="0"/>
            <w:vAlign w:val="top"/>
          </w:tcPr>
          <w:p w14:paraId="7E9EEA58">
            <w:pPr>
              <w:tabs>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二、谈判可能实质性变动的内容：</w:t>
            </w:r>
          </w:p>
          <w:p w14:paraId="0E939D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1.采购需求技术内容</w:t>
            </w:r>
            <w:r>
              <w:rPr>
                <w:rFonts w:hint="eastAsia" w:ascii="宋体" w:hAnsi="宋体" w:eastAsia="宋体" w:cs="宋体"/>
                <w:color w:val="auto"/>
                <w:sz w:val="24"/>
                <w:szCs w:val="24"/>
                <w:highlight w:val="none"/>
                <w:u w:val="single"/>
              </w:rPr>
              <w:t xml:space="preserve">：  无          </w:t>
            </w:r>
          </w:p>
          <w:p w14:paraId="14F2E16A">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2.采购需求服务内容</w:t>
            </w:r>
            <w:r>
              <w:rPr>
                <w:rFonts w:hint="eastAsia" w:ascii="宋体" w:hAnsi="宋体" w:eastAsia="宋体" w:cs="宋体"/>
                <w:color w:val="auto"/>
                <w:sz w:val="24"/>
                <w:szCs w:val="24"/>
                <w:highlight w:val="none"/>
                <w:u w:val="single"/>
              </w:rPr>
              <w:t xml:space="preserve">：   无         </w:t>
            </w:r>
          </w:p>
          <w:p w14:paraId="291DECAC">
            <w:pPr>
              <w:tabs>
                <w:tab w:val="left" w:pos="-5801"/>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3.合同草案条款</w:t>
            </w:r>
            <w:r>
              <w:rPr>
                <w:rFonts w:hint="eastAsia" w:ascii="宋体" w:hAnsi="宋体" w:eastAsia="宋体" w:cs="宋体"/>
                <w:color w:val="auto"/>
                <w:sz w:val="24"/>
                <w:szCs w:val="24"/>
                <w:highlight w:val="none"/>
                <w:u w:val="single"/>
              </w:rPr>
              <w:t xml:space="preserve">：      无           </w:t>
            </w:r>
          </w:p>
        </w:tc>
      </w:tr>
      <w:tr w14:paraId="4FCA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noWrap w:val="0"/>
            <w:vAlign w:val="top"/>
          </w:tcPr>
          <w:p w14:paraId="7CD1496A">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三、谈判评审标准</w:t>
            </w:r>
          </w:p>
          <w:p w14:paraId="0FC4D1B1">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1.谈判小组对各报价人报价文件是否实质性响应采购文件要求进行审查：满足采购文件中带有“*”条款的要求，不存在无效响应的情形的报价人视为实质性响应采购文件要求。</w:t>
            </w:r>
          </w:p>
          <w:p w14:paraId="2289D041">
            <w:pPr>
              <w:spacing w:line="360" w:lineRule="auto"/>
              <w:ind w:right="34" w:rightChars="16"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实质性响应采购文件要求的报价人即为满足采购需求、质量和服务相等的报价人，拟推荐为成交候选供应商。谈判小组根据报价低高顺序对成交候选供应商进行排序，确定报价最低的成交候选供应商为成交供应商。若出现报价并列最低时，则由谈判小组投票表决。</w:t>
            </w:r>
          </w:p>
          <w:p w14:paraId="7B32B6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成交供应商未在规定时间内与采购人签订合同的、或者被确定为成交供应商后明确表示放弃成交的，采购人可以按照成交候选供应商的排序重新确定成交供应商，也可以重新开展</w:t>
            </w:r>
            <w:r>
              <w:rPr>
                <w:rFonts w:hint="eastAsia" w:ascii="宋体" w:hAnsi="宋体" w:cs="宋体"/>
                <w:color w:val="auto"/>
                <w:sz w:val="24"/>
                <w:szCs w:val="24"/>
                <w:highlight w:val="none"/>
                <w:lang w:eastAsia="zh-CN"/>
              </w:rPr>
              <w:t>采购活动</w:t>
            </w:r>
            <w:r>
              <w:rPr>
                <w:rFonts w:hint="eastAsia" w:ascii="宋体" w:hAnsi="宋体" w:eastAsia="宋体" w:cs="宋体"/>
                <w:color w:val="auto"/>
                <w:sz w:val="24"/>
                <w:szCs w:val="24"/>
                <w:highlight w:val="none"/>
              </w:rPr>
              <w:t>。</w:t>
            </w:r>
          </w:p>
        </w:tc>
      </w:tr>
    </w:tbl>
    <w:p w14:paraId="555FD1D8">
      <w:pPr>
        <w:spacing w:line="360" w:lineRule="auto"/>
        <w:outlineLvl w:val="9"/>
        <w:rPr>
          <w:rFonts w:hint="eastAsia" w:ascii="宋体" w:hAnsi="宋体" w:eastAsia="宋体" w:cs="宋体"/>
          <w:b/>
          <w:bCs/>
          <w:color w:val="auto"/>
          <w:sz w:val="24"/>
          <w:szCs w:val="24"/>
          <w:highlight w:val="none"/>
          <w:u w:val="single"/>
        </w:rPr>
      </w:pPr>
    </w:p>
    <w:p w14:paraId="456646FE">
      <w:pPr>
        <w:pStyle w:val="8"/>
        <w:spacing w:line="360" w:lineRule="auto"/>
        <w:ind w:firstLine="2570" w:firstLineChars="800"/>
        <w:jc w:val="both"/>
        <w:rPr>
          <w:rFonts w:hint="eastAsia" w:hAnsi="宋体" w:eastAsia="宋体" w:cs="宋体"/>
          <w:b/>
          <w:color w:val="auto"/>
          <w:sz w:val="32"/>
          <w:szCs w:val="32"/>
          <w:highlight w:val="none"/>
          <w:lang w:eastAsia="zh-CN"/>
        </w:rPr>
      </w:pPr>
      <w:r>
        <w:rPr>
          <w:rFonts w:hint="eastAsia" w:hAnsi="宋体" w:eastAsia="宋体" w:cs="宋体"/>
          <w:b/>
          <w:color w:val="auto"/>
          <w:sz w:val="32"/>
          <w:szCs w:val="32"/>
          <w:highlight w:val="none"/>
          <w:lang w:eastAsia="zh-CN"/>
        </w:rPr>
        <w:t>第二章  报价人须知</w:t>
      </w:r>
    </w:p>
    <w:p w14:paraId="4DD72AC5">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说明</w:t>
      </w:r>
    </w:p>
    <w:p w14:paraId="186F953B">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1.适用范围</w:t>
      </w:r>
    </w:p>
    <w:p w14:paraId="080AC51A">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1.1本采购文件仅适用于邀请中所叙述项目的货物</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服务采购。</w:t>
      </w:r>
    </w:p>
    <w:p w14:paraId="3B86527C">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089EF1B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14:paraId="023E9C9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“采购单位”系指组织本次采购活动的采购人或采购代理机构。</w:t>
      </w:r>
    </w:p>
    <w:p w14:paraId="70ABC36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“采购代理机构”系指本次采购项目活动组织方。</w:t>
      </w:r>
    </w:p>
    <w:p w14:paraId="2975A962">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“报价人”系指</w:t>
      </w:r>
      <w:r>
        <w:rPr>
          <w:rFonts w:hint="eastAsia" w:ascii="宋体" w:hAnsi="宋体" w:eastAsia="宋体" w:cs="宋体"/>
          <w:color w:val="auto"/>
          <w:sz w:val="24"/>
          <w:szCs w:val="24"/>
          <w:highlight w:val="none"/>
          <w:lang w:eastAsia="zh-CN"/>
        </w:rPr>
        <w:t>购买了本采购文件，且已经</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eastAsia="zh-CN"/>
        </w:rPr>
        <w:t>或准备提交</w:t>
      </w:r>
      <w:r>
        <w:rPr>
          <w:rFonts w:hint="eastAsia" w:ascii="宋体" w:hAnsi="宋体" w:eastAsia="宋体" w:cs="宋体"/>
          <w:color w:val="auto"/>
          <w:sz w:val="24"/>
          <w:szCs w:val="24"/>
          <w:highlight w:val="none"/>
        </w:rPr>
        <w:t>报价文件的制造商或供货商。</w:t>
      </w:r>
    </w:p>
    <w:p w14:paraId="38933B4E">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 xml:space="preserve"> “货物”系指</w:t>
      </w:r>
      <w:r>
        <w:rPr>
          <w:rFonts w:hint="eastAsia" w:ascii="宋体" w:hAnsi="宋体" w:eastAsia="宋体" w:cs="宋体"/>
          <w:color w:val="auto"/>
          <w:sz w:val="24"/>
          <w:szCs w:val="24"/>
          <w:highlight w:val="none"/>
          <w:lang w:eastAsia="zh-CN"/>
        </w:rPr>
        <w:t>指各种形态和和种类的物品，包括原材料、燃料、设备、产品等。</w:t>
      </w:r>
    </w:p>
    <w:p w14:paraId="3E3038FC">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2.6</w:t>
      </w:r>
      <w:r>
        <w:rPr>
          <w:rFonts w:hint="eastAsia" w:ascii="宋体" w:hAnsi="宋体" w:eastAsia="宋体" w:cs="宋体"/>
          <w:color w:val="auto"/>
          <w:sz w:val="24"/>
          <w:szCs w:val="24"/>
          <w:highlight w:val="none"/>
        </w:rPr>
        <w:t>“工程”系指采购文件规定成交供应商须承担的土建施工、修缮、景观建设、改造，绿化工程等。</w:t>
      </w:r>
    </w:p>
    <w:p w14:paraId="4C37D737">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“服务”系指</w:t>
      </w:r>
      <w:r>
        <w:rPr>
          <w:rFonts w:hint="eastAsia" w:ascii="宋体" w:hAnsi="宋体" w:eastAsia="宋体" w:cs="宋体"/>
          <w:color w:val="auto"/>
          <w:sz w:val="24"/>
          <w:szCs w:val="24"/>
          <w:highlight w:val="none"/>
          <w:lang w:eastAsia="zh-CN"/>
        </w:rPr>
        <w:t>除货物和工程以外的其他政府采购对象。</w:t>
      </w:r>
    </w:p>
    <w:p w14:paraId="6599D190">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3.合格的报价人</w:t>
      </w:r>
    </w:p>
    <w:p w14:paraId="68CF60E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凡有能力提供本采购文件所述货物、服务及工程的，符合本采购文件规定资格要求的报价人均可能成为合格的报价人。</w:t>
      </w:r>
    </w:p>
    <w:p w14:paraId="6857A20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14:paraId="3F1F7FC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4842A99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14:paraId="6C51E38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（2）报价人已提供加载有统一社会信用代码营业执照的，视为已提供税务登记证和组织机构代码证。</w:t>
      </w:r>
    </w:p>
    <w:p w14:paraId="341EFEA9">
      <w:pPr>
        <w:keepNext w:val="0"/>
        <w:keepLines w:val="0"/>
        <w:pageBreakBefore w:val="0"/>
        <w:widowControl w:val="0"/>
        <w:kinsoku/>
        <w:wordWrap/>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（3）按要求提供福建省</w:t>
      </w:r>
      <w:r>
        <w:rPr>
          <w:rFonts w:hint="eastAsia" w:ascii="宋体" w:hAnsi="宋体" w:eastAsia="宋体" w:cs="宋体"/>
          <w:b/>
          <w:bCs/>
          <w:color w:val="auto"/>
          <w:sz w:val="24"/>
          <w:szCs w:val="24"/>
          <w:highlight w:val="none"/>
        </w:rPr>
        <w:t>政府采购供应商资格承诺函</w:t>
      </w:r>
      <w:r>
        <w:rPr>
          <w:rFonts w:hint="eastAsia" w:ascii="宋体" w:hAnsi="宋体" w:eastAsia="宋体" w:cs="宋体"/>
          <w:b/>
          <w:bCs/>
          <w:color w:val="auto"/>
          <w:sz w:val="24"/>
          <w:szCs w:val="24"/>
          <w:highlight w:val="none"/>
          <w:lang w:eastAsia="zh-CN"/>
        </w:rPr>
        <w:t>。</w:t>
      </w:r>
    </w:p>
    <w:p w14:paraId="21082E9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p w14:paraId="2F15D9B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14:paraId="07E2F82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14:paraId="61A9F55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14:paraId="2680FF9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14:paraId="35496CC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7854163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3.5若接受联合体谈判，则两个或者两个以上报价人可以组成一个响应联合体，以一个报价人的身份响应。</w:t>
      </w:r>
    </w:p>
    <w:p w14:paraId="5213903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0C981B7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03EEC4D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14:paraId="1BDB776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14:paraId="0EDFBE3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3.6谈判代理人在同一个项目中只能接受一个报价人的委托参加谈判响应。</w:t>
      </w:r>
    </w:p>
    <w:p w14:paraId="34C0499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14:paraId="46697D9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（1）报价人之间协商谈判报价等采购文件的实质性内容；</w:t>
      </w:r>
    </w:p>
    <w:p w14:paraId="16C2E4A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14:paraId="43151EB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（3）报价人之间约定部分报价人放弃谈判响应或者成交；</w:t>
      </w:r>
    </w:p>
    <w:p w14:paraId="06FB192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（4）属于同一集团、协会、商会等组织成员的报价人按照该组织要求协同谈判响应；</w:t>
      </w:r>
    </w:p>
    <w:p w14:paraId="7C34674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14:paraId="55984D4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14:paraId="4C372AB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（7）不同报价人委托同一单位或者个人办理谈判响应事宜；</w:t>
      </w:r>
    </w:p>
    <w:p w14:paraId="0F6E579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14:paraId="60372B3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14:paraId="2E51FE2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14:paraId="1C42C0C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（11）不同报价人的谈判保证金从同一单位或者个人的账户转出。</w:t>
      </w:r>
    </w:p>
    <w:p w14:paraId="7A0954B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14:paraId="011E1AE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14:paraId="48B6E97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14:paraId="5F8DCC1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p w14:paraId="6B9612D4">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4.谈判费用</w:t>
      </w:r>
    </w:p>
    <w:p w14:paraId="4BC04D76">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报价人应承担其准备与参加谈判所涉及的一切费用。</w:t>
      </w:r>
    </w:p>
    <w:p w14:paraId="6D48D79E">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5.知识产权</w:t>
      </w:r>
    </w:p>
    <w:p w14:paraId="2CB96E63">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14:paraId="7C74650F">
      <w:pPr>
        <w:pStyle w:val="20"/>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w:t>
      </w:r>
      <w:r>
        <w:rPr>
          <w:rFonts w:hint="default" w:hAnsi="宋体" w:cs="宋体"/>
          <w:b/>
          <w:color w:val="auto"/>
          <w:sz w:val="24"/>
          <w:szCs w:val="24"/>
          <w:highlight w:val="none"/>
          <w:lang w:eastAsia="zh-CN"/>
        </w:rPr>
        <w:t>、</w:t>
      </w:r>
      <w:r>
        <w:rPr>
          <w:rFonts w:hint="eastAsia" w:ascii="宋体" w:hAnsi="宋体" w:eastAsia="宋体" w:cs="宋体"/>
          <w:b/>
          <w:color w:val="auto"/>
          <w:sz w:val="24"/>
          <w:szCs w:val="24"/>
          <w:highlight w:val="none"/>
        </w:rPr>
        <w:t>采购文件</w:t>
      </w:r>
    </w:p>
    <w:p w14:paraId="0169220C">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6.采购文件的组成</w:t>
      </w:r>
    </w:p>
    <w:p w14:paraId="40B27757">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6.1采购文件用以阐明所需货物及服务、谈判程序和合同格式及条款。采购文件由下述部分组成：</w:t>
      </w:r>
    </w:p>
    <w:p w14:paraId="3C09C1FE">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谈判邀请</w:t>
      </w:r>
    </w:p>
    <w:p w14:paraId="6123BEF8">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eastAsia="zh-CN"/>
        </w:rPr>
        <w:t>报价人须知</w:t>
      </w:r>
    </w:p>
    <w:p w14:paraId="5A2C8E00">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 xml:space="preserve"> （3）</w:t>
      </w:r>
      <w:r>
        <w:rPr>
          <w:rFonts w:hint="eastAsia" w:ascii="宋体" w:hAnsi="宋体" w:eastAsia="宋体" w:cs="宋体"/>
          <w:color w:val="auto"/>
          <w:sz w:val="24"/>
          <w:szCs w:val="24"/>
          <w:highlight w:val="none"/>
          <w:lang w:eastAsia="zh-CN"/>
        </w:rPr>
        <w:t>采购内容及要求</w:t>
      </w:r>
    </w:p>
    <w:p w14:paraId="207ED5ED">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采购合同</w:t>
      </w:r>
    </w:p>
    <w:p w14:paraId="6EA8DE6E">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）报价文件格式</w:t>
      </w:r>
    </w:p>
    <w:p w14:paraId="3A2328D1">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7.</w:t>
      </w:r>
      <w:r>
        <w:rPr>
          <w:rFonts w:hint="eastAsia" w:ascii="宋体" w:hAnsi="宋体" w:eastAsia="宋体" w:cs="宋体"/>
          <w:b/>
          <w:color w:val="auto"/>
          <w:sz w:val="24"/>
          <w:szCs w:val="24"/>
          <w:highlight w:val="none"/>
          <w:lang w:eastAsia="zh-CN"/>
        </w:rPr>
        <w:t>采购文件的澄清与修改</w:t>
      </w:r>
    </w:p>
    <w:p w14:paraId="4897DD05">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bCs/>
          <w:color w:val="auto"/>
          <w:sz w:val="24"/>
          <w:szCs w:val="24"/>
          <w:highlight w:val="none"/>
        </w:rPr>
      </w:pPr>
      <w:bookmarkStart w:id="12" w:name="_Toc3869"/>
      <w:bookmarkStart w:id="13" w:name="_Toc2867"/>
      <w:r>
        <w:rPr>
          <w:rFonts w:hint="eastAsia" w:ascii="宋体" w:hAnsi="宋体" w:eastAsia="宋体" w:cs="宋体"/>
          <w:color w:val="auto"/>
          <w:sz w:val="24"/>
          <w:szCs w:val="24"/>
          <w:highlight w:val="none"/>
          <w:lang w:eastAsia="zh-CN"/>
        </w:rPr>
        <w:t>7.1</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eastAsia="zh-CN"/>
        </w:rPr>
        <w:t>谈判响应</w:t>
      </w: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lang w:eastAsia="zh-CN"/>
        </w:rPr>
        <w:t>3个工作</w:t>
      </w:r>
      <w:r>
        <w:rPr>
          <w:rFonts w:hint="eastAsia" w:ascii="宋体" w:hAnsi="宋体" w:eastAsia="宋体" w:cs="宋体"/>
          <w:bCs/>
          <w:color w:val="auto"/>
          <w:sz w:val="24"/>
          <w:szCs w:val="24"/>
          <w:highlight w:val="none"/>
        </w:rPr>
        <w:t>日（如至原定截止时间不足</w:t>
      </w:r>
      <w:r>
        <w:rPr>
          <w:rFonts w:hint="eastAsia" w:ascii="宋体" w:hAnsi="宋体" w:eastAsia="宋体" w:cs="宋体"/>
          <w:bCs/>
          <w:color w:val="auto"/>
          <w:sz w:val="24"/>
          <w:szCs w:val="24"/>
          <w:highlight w:val="none"/>
          <w:lang w:eastAsia="zh-CN"/>
        </w:rPr>
        <w:t>3个工作</w:t>
      </w:r>
      <w:r>
        <w:rPr>
          <w:rFonts w:hint="eastAsia" w:ascii="宋体" w:hAnsi="宋体" w:eastAsia="宋体" w:cs="宋体"/>
          <w:bCs/>
          <w:color w:val="auto"/>
          <w:sz w:val="24"/>
          <w:szCs w:val="24"/>
          <w:highlight w:val="none"/>
        </w:rPr>
        <w:t>日，则需延长</w:t>
      </w:r>
      <w:r>
        <w:rPr>
          <w:rFonts w:hint="eastAsia" w:ascii="宋体" w:hAnsi="宋体" w:eastAsia="宋体" w:cs="宋体"/>
          <w:bCs/>
          <w:color w:val="auto"/>
          <w:sz w:val="24"/>
          <w:szCs w:val="24"/>
          <w:highlight w:val="none"/>
          <w:lang w:eastAsia="zh-CN"/>
        </w:rPr>
        <w:t>截止</w:t>
      </w:r>
      <w:r>
        <w:rPr>
          <w:rFonts w:hint="eastAsia" w:ascii="宋体" w:hAnsi="宋体" w:eastAsia="宋体" w:cs="宋体"/>
          <w:bCs/>
          <w:color w:val="auto"/>
          <w:sz w:val="24"/>
          <w:szCs w:val="24"/>
          <w:highlight w:val="none"/>
        </w:rPr>
        <w:t>时间）前，</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w:t>
      </w:r>
      <w:r>
        <w:rPr>
          <w:rFonts w:hint="eastAsia" w:ascii="宋体" w:hAnsi="宋体" w:eastAsia="宋体" w:cs="宋体"/>
          <w:bCs/>
          <w:color w:val="auto"/>
          <w:sz w:val="24"/>
          <w:szCs w:val="24"/>
          <w:highlight w:val="none"/>
        </w:rPr>
        <w:t>可主动或依</w:t>
      </w:r>
      <w:r>
        <w:rPr>
          <w:rFonts w:hint="eastAsia" w:ascii="宋体" w:hAnsi="宋体" w:eastAsia="宋体" w:cs="宋体"/>
          <w:bCs/>
          <w:color w:val="auto"/>
          <w:sz w:val="24"/>
          <w:szCs w:val="24"/>
          <w:highlight w:val="none"/>
          <w:lang w:eastAsia="zh-CN"/>
        </w:rPr>
        <w:t>报价人</w:t>
      </w:r>
      <w:r>
        <w:rPr>
          <w:rFonts w:hint="eastAsia" w:ascii="宋体" w:hAnsi="宋体" w:eastAsia="宋体" w:cs="宋体"/>
          <w:bCs/>
          <w:color w:val="auto"/>
          <w:sz w:val="24"/>
          <w:szCs w:val="24"/>
          <w:highlight w:val="none"/>
        </w:rPr>
        <w:t>要求澄清的问题修改</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，但应当</w:t>
      </w:r>
      <w:r>
        <w:rPr>
          <w:rFonts w:hint="eastAsia" w:ascii="宋体" w:hAnsi="宋体" w:eastAsia="宋体" w:cs="宋体"/>
          <w:color w:val="auto"/>
          <w:sz w:val="24"/>
          <w:szCs w:val="24"/>
          <w:highlight w:val="none"/>
        </w:rPr>
        <w:t>在原信息发布媒体上发布更正公告，</w:t>
      </w:r>
      <w:r>
        <w:rPr>
          <w:rFonts w:hint="eastAsia" w:ascii="宋体" w:hAnsi="宋体" w:eastAsia="宋体" w:cs="宋体"/>
          <w:bCs/>
          <w:color w:val="auto"/>
          <w:sz w:val="24"/>
          <w:szCs w:val="24"/>
          <w:highlight w:val="none"/>
        </w:rPr>
        <w:t>并以书面形式通知所有</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收受人，</w:t>
      </w:r>
      <w:r>
        <w:rPr>
          <w:rFonts w:hint="eastAsia" w:ascii="宋体" w:hAnsi="宋体" w:eastAsia="宋体" w:cs="宋体"/>
          <w:bCs/>
          <w:color w:val="auto"/>
          <w:sz w:val="24"/>
          <w:szCs w:val="24"/>
          <w:highlight w:val="none"/>
          <w:lang w:eastAsia="zh-CN"/>
        </w:rPr>
        <w:t>报价人</w:t>
      </w:r>
      <w:r>
        <w:rPr>
          <w:rFonts w:hint="eastAsia" w:ascii="宋体" w:hAnsi="宋体" w:eastAsia="宋体" w:cs="宋体"/>
          <w:bCs/>
          <w:color w:val="auto"/>
          <w:sz w:val="24"/>
          <w:szCs w:val="24"/>
          <w:highlight w:val="none"/>
        </w:rPr>
        <w:t>在收到该通知后应当立即以传真形式予以确认</w:t>
      </w:r>
      <w:r>
        <w:rPr>
          <w:rFonts w:hint="eastAsia" w:ascii="宋体" w:hAnsi="宋体" w:eastAsia="宋体" w:cs="宋体"/>
          <w:color w:val="auto"/>
          <w:sz w:val="24"/>
          <w:szCs w:val="24"/>
          <w:highlight w:val="none"/>
        </w:rPr>
        <w:t>（如属网上</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w:t>
      </w:r>
      <w:r>
        <w:rPr>
          <w:rFonts w:hint="eastAsia" w:ascii="宋体" w:hAnsi="宋体" w:eastAsia="宋体" w:cs="宋体"/>
          <w:bCs/>
          <w:color w:val="auto"/>
          <w:sz w:val="24"/>
          <w:szCs w:val="24"/>
          <w:highlight w:val="none"/>
        </w:rPr>
        <w:t>，在</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公告原发布媒体及实施网上</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的网站发布更正公告，不再书面答复）。</w:t>
      </w:r>
      <w:r>
        <w:rPr>
          <w:rFonts w:hint="eastAsia" w:ascii="宋体" w:hAnsi="宋体" w:eastAsia="宋体" w:cs="宋体"/>
          <w:color w:val="auto"/>
          <w:sz w:val="24"/>
          <w:szCs w:val="24"/>
          <w:highlight w:val="none"/>
        </w:rPr>
        <w:t>该修改内容为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的组成部分，对</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具有约束力。但</w:t>
      </w:r>
      <w:r>
        <w:rPr>
          <w:rFonts w:hint="eastAsia" w:ascii="宋体" w:hAnsi="宋体" w:eastAsia="宋体" w:cs="宋体"/>
          <w:bCs/>
          <w:color w:val="auto"/>
          <w:sz w:val="24"/>
          <w:szCs w:val="24"/>
          <w:highlight w:val="none"/>
        </w:rPr>
        <w:t>本</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第7.2条规定的推迟</w:t>
      </w: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截止时间情形不受本条约束。</w:t>
      </w:r>
      <w:bookmarkEnd w:id="12"/>
      <w:bookmarkEnd w:id="13"/>
    </w:p>
    <w:p w14:paraId="247A3E5D">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14" w:name="_Toc32078"/>
      <w:bookmarkStart w:id="15" w:name="_Toc32109"/>
      <w:r>
        <w:rPr>
          <w:rFonts w:hint="eastAsia" w:ascii="宋体" w:hAnsi="宋体" w:eastAsia="宋体" w:cs="宋体"/>
          <w:color w:val="auto"/>
          <w:sz w:val="24"/>
          <w:szCs w:val="24"/>
          <w:highlight w:val="none"/>
          <w:lang w:eastAsia="zh-CN"/>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受谈判响应截止期制约的所有权利和义务均应延长至新的截止日期。</w:t>
      </w:r>
      <w:bookmarkEnd w:id="14"/>
      <w:bookmarkEnd w:id="15"/>
    </w:p>
    <w:p w14:paraId="0CC845AB">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jc w:val="center"/>
        <w:textAlignment w:val="auto"/>
        <w:outlineLvl w:val="1"/>
        <w:rPr>
          <w:rFonts w:hint="eastAsia" w:ascii="宋体" w:hAnsi="宋体" w:eastAsia="宋体" w:cs="宋体"/>
          <w:bCs/>
          <w:color w:val="auto"/>
          <w:sz w:val="24"/>
          <w:szCs w:val="24"/>
          <w:highlight w:val="none"/>
        </w:rPr>
      </w:pPr>
      <w:bookmarkStart w:id="16" w:name="_Toc32124"/>
      <w:bookmarkStart w:id="17" w:name="_Toc7505"/>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报价文件的编写</w:t>
      </w:r>
      <w:bookmarkEnd w:id="16"/>
      <w:bookmarkEnd w:id="17"/>
    </w:p>
    <w:p w14:paraId="535DA817">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8.要求</w:t>
      </w:r>
    </w:p>
    <w:p w14:paraId="198F4002">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.1报价人应仔细阅读采购文件的所有内容，按采购文件的要求提供报价文件，</w:t>
      </w:r>
      <w:r>
        <w:rPr>
          <w:rFonts w:hint="eastAsia" w:ascii="宋体" w:hAnsi="宋体" w:eastAsia="宋体" w:cs="宋体"/>
          <w:color w:val="auto"/>
          <w:sz w:val="24"/>
          <w:szCs w:val="24"/>
          <w:highlight w:val="none"/>
          <w:lang w:eastAsia="zh-CN"/>
        </w:rPr>
        <w:t>报价文件应对采购文件的要求作出实质性响应，</w:t>
      </w:r>
      <w:r>
        <w:rPr>
          <w:rFonts w:hint="eastAsia" w:ascii="宋体" w:hAnsi="宋体" w:eastAsia="宋体" w:cs="宋体"/>
          <w:color w:val="auto"/>
          <w:sz w:val="24"/>
          <w:szCs w:val="24"/>
          <w:highlight w:val="none"/>
        </w:rPr>
        <w:t>并保证所提供的全部资料的真实性，否则其报价文件可被作</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无效处理。</w:t>
      </w:r>
    </w:p>
    <w:p w14:paraId="5423D449">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8.2除非有另外的规定，报价人应按被邀请参加</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的合同包进行报价，同时，应对所报价合同包下的所有品目号进行报价。采购人不接受有任何可选择性的报价，每一种货物</w:t>
      </w:r>
      <w:r>
        <w:rPr>
          <w:rFonts w:hint="eastAsia" w:ascii="宋体" w:hAnsi="宋体" w:eastAsia="宋体" w:cs="宋体"/>
          <w:color w:val="auto"/>
          <w:sz w:val="24"/>
          <w:szCs w:val="24"/>
          <w:highlight w:val="none"/>
          <w:lang w:eastAsia="zh-CN"/>
        </w:rPr>
        <w:t>、服务、工程</w:t>
      </w:r>
      <w:r>
        <w:rPr>
          <w:rFonts w:hint="eastAsia" w:ascii="宋体" w:hAnsi="宋体" w:eastAsia="宋体" w:cs="宋体"/>
          <w:color w:val="auto"/>
          <w:sz w:val="24"/>
          <w:szCs w:val="24"/>
          <w:highlight w:val="none"/>
        </w:rPr>
        <w:t>只能有一个报价。</w:t>
      </w:r>
    </w:p>
    <w:p w14:paraId="3B47350A">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9.报价文件语言及报价要求</w:t>
      </w:r>
    </w:p>
    <w:p w14:paraId="0EBB95DA">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应用中文书写。</w:t>
      </w:r>
      <w:r>
        <w:rPr>
          <w:rFonts w:hint="eastAsia" w:ascii="宋体" w:hAnsi="宋体" w:eastAsia="宋体" w:cs="宋体"/>
          <w:color w:val="auto"/>
          <w:sz w:val="24"/>
          <w:szCs w:val="24"/>
          <w:highlight w:val="none"/>
          <w:lang w:eastAsia="zh-CN"/>
        </w:rPr>
        <w:t>报价文件中所附或所引用的的原件不是中文时，应附中文译文。各种计量单位及符号应采用国际上统一使用的公制计量单位和符号。</w:t>
      </w:r>
    </w:p>
    <w:p w14:paraId="17ADD3A4">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10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报价文件</w:t>
      </w:r>
      <w:r>
        <w:rPr>
          <w:rFonts w:hint="eastAsia" w:ascii="宋体" w:hAnsi="宋体" w:eastAsia="宋体" w:cs="宋体"/>
          <w:b/>
          <w:color w:val="auto"/>
          <w:sz w:val="24"/>
          <w:szCs w:val="24"/>
          <w:highlight w:val="none"/>
        </w:rPr>
        <w:t>的组成</w:t>
      </w:r>
    </w:p>
    <w:p w14:paraId="40A8FC6F">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报价文件应包括下列部分：</w:t>
      </w:r>
    </w:p>
    <w:p w14:paraId="4B41080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谈判承诺书</w:t>
      </w:r>
    </w:p>
    <w:p w14:paraId="158AE23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default" w:ascii="宋体" w:hAnsi="宋体" w:cs="宋体"/>
          <w:color w:val="auto"/>
          <w:sz w:val="24"/>
          <w:szCs w:val="24"/>
          <w:highlight w:val="none"/>
        </w:rPr>
        <w:t xml:space="preserve"> </w:t>
      </w:r>
      <w:r>
        <w:rPr>
          <w:rFonts w:hint="eastAsia" w:ascii="宋体" w:hAnsi="宋体" w:eastAsia="宋体" w:cs="宋体"/>
          <w:color w:val="auto"/>
          <w:sz w:val="24"/>
          <w:szCs w:val="24"/>
          <w:highlight w:val="none"/>
        </w:rPr>
        <w:t>报价一览表</w:t>
      </w:r>
    </w:p>
    <w:p w14:paraId="47D24CB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default" w:ascii="宋体" w:hAnsi="宋体" w:cs="宋体"/>
          <w:color w:val="auto"/>
          <w:sz w:val="24"/>
          <w:szCs w:val="24"/>
          <w:highlight w:val="none"/>
        </w:rPr>
        <w:t xml:space="preserve"> </w:t>
      </w:r>
      <w:r>
        <w:rPr>
          <w:rFonts w:hint="eastAsia" w:ascii="宋体" w:hAnsi="宋体" w:eastAsia="宋体" w:cs="宋体"/>
          <w:color w:val="auto"/>
          <w:sz w:val="24"/>
          <w:szCs w:val="24"/>
          <w:highlight w:val="none"/>
        </w:rPr>
        <w:t>谈判分项报价表</w:t>
      </w:r>
    </w:p>
    <w:p w14:paraId="5C468D4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货物说明一览表</w:t>
      </w:r>
    </w:p>
    <w:p w14:paraId="03DB4BA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供货范围清单</w:t>
      </w:r>
    </w:p>
    <w:p w14:paraId="03F4AFC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6FABEF0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报价人资格证明文件</w:t>
      </w:r>
    </w:p>
    <w:p w14:paraId="39FDBBB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59D7B1E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谈判保证金</w:t>
      </w:r>
    </w:p>
    <w:p w14:paraId="4E059698">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报价</w:t>
      </w:r>
      <w:r>
        <w:rPr>
          <w:rFonts w:hint="eastAsia" w:ascii="宋体" w:hAnsi="宋体" w:eastAsia="宋体" w:cs="宋体"/>
          <w:b/>
          <w:color w:val="auto"/>
          <w:sz w:val="24"/>
          <w:szCs w:val="24"/>
          <w:highlight w:val="none"/>
        </w:rPr>
        <w:t>有效期</w:t>
      </w:r>
    </w:p>
    <w:p w14:paraId="681D1746">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11.1报价文件从</w:t>
      </w:r>
      <w:r>
        <w:rPr>
          <w:rFonts w:hint="eastAsia" w:ascii="宋体" w:hAnsi="宋体" w:eastAsia="宋体" w:cs="宋体"/>
          <w:bCs/>
          <w:color w:val="auto"/>
          <w:sz w:val="24"/>
          <w:szCs w:val="24"/>
          <w:highlight w:val="none"/>
        </w:rPr>
        <w:t>报价人须知前附表</w:t>
      </w:r>
      <w:r>
        <w:rPr>
          <w:rFonts w:hint="eastAsia" w:ascii="宋体" w:hAnsi="宋体" w:eastAsia="宋体" w:cs="宋体"/>
          <w:bCs/>
          <w:color w:val="auto"/>
          <w:sz w:val="24"/>
          <w:szCs w:val="24"/>
          <w:highlight w:val="none"/>
          <w:lang w:eastAsia="zh-CN"/>
        </w:rPr>
        <w:t>1</w:t>
      </w:r>
      <w:r>
        <w:rPr>
          <w:rFonts w:hint="eastAsia" w:ascii="宋体" w:hAnsi="宋体" w:eastAsia="宋体" w:cs="宋体"/>
          <w:color w:val="auto"/>
          <w:sz w:val="24"/>
          <w:szCs w:val="24"/>
          <w:highlight w:val="none"/>
        </w:rPr>
        <w:t>所规定的</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截止期之</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开始生效，在</w:t>
      </w:r>
      <w:r>
        <w:rPr>
          <w:rFonts w:hint="eastAsia" w:ascii="宋体" w:hAnsi="宋体" w:eastAsia="宋体" w:cs="宋体"/>
          <w:bCs/>
          <w:color w:val="auto"/>
          <w:sz w:val="24"/>
          <w:szCs w:val="24"/>
          <w:highlight w:val="none"/>
        </w:rPr>
        <w:t>报价人须知前附表</w:t>
      </w:r>
      <w:r>
        <w:rPr>
          <w:rFonts w:hint="eastAsia" w:ascii="宋体" w:hAnsi="宋体" w:eastAsia="宋体" w:cs="宋体"/>
          <w:color w:val="auto"/>
          <w:sz w:val="24"/>
          <w:szCs w:val="24"/>
          <w:highlight w:val="none"/>
        </w:rPr>
        <w:t>所规定的期限内保持有效。有效期不足将导致其报价文件被拒绝。</w:t>
      </w:r>
    </w:p>
    <w:p w14:paraId="4C60BF54">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w:t>
      </w: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 xml:space="preserve">，既不要求也不允许其修改报价文件，但将要求其相应延长谈判保证金有效期，有关退还和不予退还谈判保证金的规定在报价有效期延长期内继续有效。      </w:t>
      </w:r>
    </w:p>
    <w:p w14:paraId="0D23E070">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2</w:t>
      </w:r>
      <w:r>
        <w:rPr>
          <w:rFonts w:hint="eastAsia" w:ascii="宋体" w:hAnsi="宋体" w:eastAsia="宋体" w:cs="宋体"/>
          <w:b/>
          <w:color w:val="auto"/>
          <w:sz w:val="24"/>
          <w:szCs w:val="24"/>
          <w:highlight w:val="none"/>
        </w:rPr>
        <w:t>.谈判保证金</w:t>
      </w:r>
    </w:p>
    <w:p w14:paraId="19AA371F">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w:t>
      </w:r>
      <w:r>
        <w:rPr>
          <w:rFonts w:hint="eastAsia" w:ascii="宋体" w:hAnsi="宋体" w:eastAsia="宋体" w:cs="宋体"/>
          <w:color w:val="auto"/>
          <w:sz w:val="24"/>
          <w:szCs w:val="24"/>
          <w:highlight w:val="none"/>
        </w:rPr>
        <w:t>.1 谈判保证金为报价文件的组成部分之一。</w:t>
      </w:r>
    </w:p>
    <w:p w14:paraId="1975775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12.2报价人应在提交报价文件之前向采购代理机构指定的</w:t>
      </w:r>
      <w:r>
        <w:rPr>
          <w:rFonts w:hint="default" w:ascii="宋体" w:hAnsi="宋体" w:cs="宋体"/>
          <w:color w:val="auto"/>
          <w:sz w:val="24"/>
          <w:szCs w:val="24"/>
          <w:highlight w:val="none"/>
        </w:rPr>
        <w:t>采购</w:t>
      </w:r>
      <w:r>
        <w:rPr>
          <w:rFonts w:hint="eastAsia" w:ascii="宋体" w:hAnsi="宋体" w:eastAsia="宋体" w:cs="宋体"/>
          <w:color w:val="auto"/>
          <w:sz w:val="24"/>
          <w:szCs w:val="24"/>
          <w:highlight w:val="none"/>
        </w:rPr>
        <w:t>保证金专户缴交报价人须知前附表要求的谈判保证金。联合体谈判的，可以由联合体中的一方或者共同提交谈判保证金，以一方名义提交谈判保证金的，对联合体各方均具有约束力。</w:t>
      </w:r>
    </w:p>
    <w:p w14:paraId="1CACDA4B">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w:t>
      </w:r>
      <w:r>
        <w:rPr>
          <w:rFonts w:hint="eastAsia" w:ascii="宋体" w:hAnsi="宋体" w:eastAsia="宋体" w:cs="宋体"/>
          <w:color w:val="auto"/>
          <w:sz w:val="24"/>
          <w:szCs w:val="24"/>
          <w:highlight w:val="none"/>
        </w:rPr>
        <w:t>.3 谈判保证金用于保护本次谈判活动免受报价人的行为而引起的风险。</w:t>
      </w:r>
    </w:p>
    <w:p w14:paraId="568F601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12.4谈判保证金交纳方式及其它：</w:t>
      </w:r>
    </w:p>
    <w:p w14:paraId="052EB0F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14:paraId="5EAC0EFD">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②若项目存在分包的，则</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保证金应按不同的合同包号分别提交。</w:t>
      </w:r>
    </w:p>
    <w:p w14:paraId="77622ED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③报价产品为中小企业（含中型、小型、微型企业，下同）生产的其谈判保证金</w:t>
      </w:r>
      <w:r>
        <w:rPr>
          <w:rFonts w:hint="eastAsia" w:ascii="宋体" w:hAnsi="宋体" w:eastAsia="宋体" w:cs="宋体"/>
          <w:color w:val="auto"/>
          <w:sz w:val="24"/>
          <w:szCs w:val="24"/>
          <w:highlight w:val="none"/>
          <w:lang w:eastAsia="zh-CN"/>
        </w:rPr>
        <w:t>全免</w:t>
      </w:r>
      <w:r>
        <w:rPr>
          <w:rFonts w:hint="eastAsia" w:ascii="宋体" w:hAnsi="宋体" w:eastAsia="宋体" w:cs="宋体"/>
          <w:color w:val="auto"/>
          <w:sz w:val="24"/>
          <w:szCs w:val="24"/>
          <w:highlight w:val="none"/>
        </w:rPr>
        <w:t>交纳。</w:t>
      </w:r>
      <w:r>
        <w:rPr>
          <w:rFonts w:hint="eastAsia" w:ascii="宋体" w:hAnsi="宋体" w:eastAsia="宋体" w:cs="宋体"/>
          <w:color w:val="auto"/>
          <w:sz w:val="24"/>
          <w:szCs w:val="24"/>
          <w:highlight w:val="none"/>
          <w:lang w:eastAsia="zh-CN"/>
        </w:rPr>
        <w:t>全免</w:t>
      </w:r>
      <w:r>
        <w:rPr>
          <w:rFonts w:hint="eastAsia" w:ascii="宋体" w:hAnsi="宋体" w:eastAsia="宋体" w:cs="宋体"/>
          <w:color w:val="auto"/>
          <w:sz w:val="24"/>
          <w:szCs w:val="24"/>
          <w:highlight w:val="none"/>
        </w:rPr>
        <w:t>交纳谈判保证金的报价人未按照采购文件格式要求在报价文件中提供《中小企业声明函》的，其谈判响应作无效响应处理。</w:t>
      </w:r>
    </w:p>
    <w:p w14:paraId="5D6F259E">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.5 未按</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提交谈判保证金的</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，将被视为无效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w:t>
      </w:r>
    </w:p>
    <w:p w14:paraId="742AC82D">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.6 </w:t>
      </w:r>
      <w:r>
        <w:rPr>
          <w:rFonts w:hint="eastAsia" w:ascii="宋体" w:hAnsi="宋体" w:eastAsia="宋体" w:cs="宋体"/>
          <w:color w:val="auto"/>
          <w:sz w:val="24"/>
          <w:szCs w:val="24"/>
          <w:highlight w:val="none"/>
          <w:lang w:eastAsia="zh-CN"/>
        </w:rPr>
        <w:t>采购代理机构将在成交通知书发出之日起5个工作日内予以原额无息退还未成交供应商的谈判保证金。</w:t>
      </w:r>
    </w:p>
    <w:p w14:paraId="29238F21">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成交供应商</w:t>
      </w:r>
      <w:r>
        <w:rPr>
          <w:rFonts w:hint="eastAsia" w:ascii="宋体" w:hAnsi="宋体" w:eastAsia="宋体" w:cs="宋体"/>
          <w:color w:val="auto"/>
          <w:sz w:val="24"/>
          <w:szCs w:val="24"/>
          <w:highlight w:val="none"/>
          <w:lang w:eastAsia="zh-CN"/>
        </w:rPr>
        <w:t>支付所有代理服务费并签订合同后5个工作日内，采购代理机构对成交供应商的谈判保证金予以原额无息退还</w:t>
      </w:r>
      <w:r>
        <w:rPr>
          <w:rFonts w:hint="eastAsia" w:ascii="宋体" w:hAnsi="宋体" w:eastAsia="宋体" w:cs="宋体"/>
          <w:color w:val="auto"/>
          <w:sz w:val="24"/>
          <w:szCs w:val="24"/>
          <w:highlight w:val="none"/>
        </w:rPr>
        <w:t>。</w:t>
      </w:r>
    </w:p>
    <w:p w14:paraId="117462AC">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12.8谈判保证金产生的银行利息统一上缴市财政。</w:t>
      </w:r>
    </w:p>
    <w:p w14:paraId="4A0903C6">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 xml:space="preserve"> 发生以下情况</w:t>
      </w:r>
      <w:r>
        <w:rPr>
          <w:rFonts w:hint="eastAsia" w:ascii="宋体" w:hAnsi="宋体" w:eastAsia="宋体" w:cs="宋体"/>
          <w:color w:val="auto"/>
          <w:sz w:val="24"/>
          <w:szCs w:val="24"/>
          <w:highlight w:val="none"/>
          <w:lang w:eastAsia="zh-CN"/>
        </w:rPr>
        <w:t>之一的，</w:t>
      </w:r>
      <w:r>
        <w:rPr>
          <w:rFonts w:hint="eastAsia" w:ascii="宋体" w:hAnsi="宋体" w:eastAsia="宋体" w:cs="宋体"/>
          <w:color w:val="auto"/>
          <w:sz w:val="24"/>
          <w:szCs w:val="24"/>
          <w:highlight w:val="none"/>
        </w:rPr>
        <w:t>谈判保证金将</w:t>
      </w:r>
      <w:r>
        <w:rPr>
          <w:rFonts w:hint="eastAsia" w:ascii="宋体" w:hAnsi="宋体" w:eastAsia="宋体" w:cs="宋体"/>
          <w:color w:val="auto"/>
          <w:sz w:val="24"/>
          <w:szCs w:val="24"/>
          <w:highlight w:val="none"/>
          <w:lang w:eastAsia="zh-CN"/>
        </w:rPr>
        <w:t>不予退还，由采购代理机构上缴财政部门：</w:t>
      </w:r>
    </w:p>
    <w:p w14:paraId="7D9EAB40">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（1）报价人在提交最后报价后，撤回谈判响应；</w:t>
      </w:r>
    </w:p>
    <w:p w14:paraId="20C8FF25">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除因不可抗力或采购文件认可的情形外，</w:t>
      </w:r>
      <w:r>
        <w:rPr>
          <w:rFonts w:hint="eastAsia" w:ascii="宋体" w:hAnsi="宋体" w:eastAsia="宋体" w:cs="宋体"/>
          <w:color w:val="auto"/>
          <w:sz w:val="24"/>
          <w:szCs w:val="24"/>
          <w:highlight w:val="none"/>
        </w:rPr>
        <w:t>成交供应商未能做到按本须知规定签订合同</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w:t>
      </w:r>
    </w:p>
    <w:p w14:paraId="6D0916B9">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（3）成交供应商未按</w:t>
      </w:r>
      <w:r>
        <w:rPr>
          <w:rFonts w:hint="eastAsia" w:ascii="宋体" w:hAnsi="宋体" w:eastAsia="宋体" w:cs="宋体"/>
          <w:color w:val="auto"/>
          <w:sz w:val="24"/>
          <w:szCs w:val="24"/>
          <w:highlight w:val="none"/>
          <w:lang w:eastAsia="zh-CN"/>
        </w:rPr>
        <w:t>本须知规定缴纳代理服务费；</w:t>
      </w:r>
    </w:p>
    <w:p w14:paraId="57F1C669">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（4）以他人名义参与谈判响应或者以其他方式弄虚作假，骗取成交的；</w:t>
      </w:r>
    </w:p>
    <w:p w14:paraId="4B45EAF6">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（5）报价人在报价文件中提供虚假材料的；</w:t>
      </w:r>
    </w:p>
    <w:p w14:paraId="1E804161">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（6）在禁止参加采购活动的处罚期内，仍参加采购活动的；</w:t>
      </w:r>
    </w:p>
    <w:p w14:paraId="1C8336B0">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（7）以不正当手段诋毁、排挤其他报价人的；</w:t>
      </w:r>
    </w:p>
    <w:p w14:paraId="6F54A534">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（8）因本项目政府采购过程中的违法行为，受到行政处罚的；</w:t>
      </w:r>
    </w:p>
    <w:p w14:paraId="5018B5DC">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（9）与采购人、其他报价人或者采购代理机构恶意串通的；</w:t>
      </w:r>
    </w:p>
    <w:p w14:paraId="144FB250">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（10）法律、法规、规章及本采购文件中规定的其他没收谈判保证金的情形。</w:t>
      </w:r>
    </w:p>
    <w:p w14:paraId="7C164417">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上述不予退还谈判保证金的情形给采购单位造成损失的，相关责任人还应当承担赔偿责任。</w:t>
      </w:r>
    </w:p>
    <w:p w14:paraId="7493D3E3">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13</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报价文件的格式</w:t>
      </w:r>
    </w:p>
    <w:p w14:paraId="609A8AF6">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r>
        <w:rPr>
          <w:rFonts w:hint="eastAsia" w:ascii="宋体" w:hAnsi="宋体" w:eastAsia="宋体" w:cs="宋体"/>
          <w:color w:val="auto"/>
          <w:sz w:val="24"/>
          <w:szCs w:val="24"/>
          <w:highlight w:val="none"/>
        </w:rPr>
        <w:t>1报价人须编制由本须知第</w:t>
      </w:r>
      <w:r>
        <w:rPr>
          <w:rFonts w:hint="eastAsia" w:ascii="宋体" w:hAnsi="宋体" w:eastAsia="宋体" w:cs="宋体"/>
          <w:color w:val="auto"/>
          <w:sz w:val="24"/>
          <w:szCs w:val="24"/>
          <w:highlight w:val="none"/>
          <w:lang w:eastAsia="zh-CN"/>
        </w:rPr>
        <w:t>10</w:t>
      </w:r>
      <w:r>
        <w:rPr>
          <w:rFonts w:hint="eastAsia" w:ascii="宋体" w:hAnsi="宋体" w:eastAsia="宋体" w:cs="宋体"/>
          <w:color w:val="auto"/>
          <w:sz w:val="24"/>
          <w:szCs w:val="24"/>
          <w:highlight w:val="none"/>
        </w:rPr>
        <w:t>条规定文件组成的报价文件正本一份，副本</w:t>
      </w:r>
      <w:r>
        <w:rPr>
          <w:rFonts w:hint="eastAsia" w:ascii="宋体" w:hAnsi="宋体" w:eastAsia="宋体" w:cs="宋体"/>
          <w:color w:val="auto"/>
          <w:sz w:val="24"/>
          <w:szCs w:val="24"/>
          <w:highlight w:val="none"/>
          <w:u w:val="single"/>
          <w:lang w:eastAsia="zh-CN"/>
        </w:rPr>
        <w:t xml:space="preserve"> 四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，正本用A4等标准幅面纸张打印装订，副本可使用正本的完整复印件，并在封面注明“正本”、“副本”字样。正本与副本如有不一致的，以正本为准</w:t>
      </w:r>
      <w:r>
        <w:rPr>
          <w:rFonts w:hint="eastAsia" w:ascii="宋体" w:hAnsi="宋体" w:eastAsia="宋体" w:cs="宋体"/>
          <w:color w:val="auto"/>
          <w:sz w:val="24"/>
          <w:szCs w:val="24"/>
          <w:highlight w:val="none"/>
        </w:rPr>
        <w:t>。</w:t>
      </w:r>
      <w:r>
        <w:rPr>
          <w:rFonts w:hint="eastAsia" w:ascii="宋体" w:hAnsi="宋体" w:eastAsia="宋体" w:cs="宋体"/>
          <w:b w:val="0"/>
          <w:color w:val="auto"/>
          <w:sz w:val="24"/>
          <w:szCs w:val="24"/>
          <w:highlight w:val="none"/>
          <w:u w:val="none"/>
          <w:lang w:val="en-US" w:eastAsia="zh-CN"/>
        </w:rPr>
        <w:t>报价人</w:t>
      </w:r>
      <w:r>
        <w:rPr>
          <w:rFonts w:hint="eastAsia" w:ascii="宋体" w:hAnsi="宋体" w:eastAsia="宋体" w:cs="宋体"/>
          <w:b w:val="0"/>
          <w:bCs w:val="0"/>
          <w:color w:val="auto"/>
          <w:sz w:val="24"/>
          <w:szCs w:val="24"/>
          <w:highlight w:val="none"/>
          <w:lang w:val="en-US" w:eastAsia="zh-CN"/>
        </w:rPr>
        <w:t>须提供最终盖章签字报价文件扫描件刻录u盘（或光盘）2份。</w:t>
      </w:r>
    </w:p>
    <w:p w14:paraId="0BD23E12">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.2报价文件应由报价人的法定代表人或授权代表签字并加盖公章</w:t>
      </w:r>
      <w:r>
        <w:rPr>
          <w:rFonts w:hint="eastAsia" w:ascii="宋体" w:hAnsi="宋体" w:eastAsia="宋体" w:cs="宋体"/>
          <w:color w:val="auto"/>
          <w:sz w:val="24"/>
          <w:szCs w:val="24"/>
          <w:highlight w:val="none"/>
          <w:lang w:eastAsia="zh-CN"/>
        </w:rPr>
        <w:t>，如由后者签字，应提供“单位授权委托书”。</w:t>
      </w:r>
    </w:p>
    <w:p w14:paraId="47C61A8F">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除非另有规定或许可，谈判响应使用货币为人民币。</w:t>
      </w:r>
    </w:p>
    <w:p w14:paraId="7DC4E4BC">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.4报价人应提交证明</w:t>
      </w:r>
      <w:r>
        <w:rPr>
          <w:rFonts w:hint="eastAsia" w:ascii="宋体" w:hAnsi="宋体" w:eastAsia="宋体" w:cs="宋体"/>
          <w:color w:val="auto"/>
          <w:sz w:val="24"/>
          <w:szCs w:val="24"/>
          <w:highlight w:val="none"/>
          <w:lang w:eastAsia="zh-CN"/>
        </w:rPr>
        <w:t>其拟提供</w:t>
      </w:r>
      <w:r>
        <w:rPr>
          <w:rFonts w:hint="eastAsia" w:ascii="宋体" w:hAnsi="宋体" w:eastAsia="宋体" w:cs="宋体"/>
          <w:color w:val="auto"/>
          <w:sz w:val="24"/>
          <w:szCs w:val="24"/>
          <w:highlight w:val="none"/>
        </w:rPr>
        <w:t>货物</w:t>
      </w:r>
      <w:r>
        <w:rPr>
          <w:rFonts w:hint="eastAsia" w:ascii="宋体" w:hAnsi="宋体" w:eastAsia="宋体" w:cs="宋体"/>
          <w:color w:val="auto"/>
          <w:sz w:val="24"/>
          <w:szCs w:val="24"/>
          <w:highlight w:val="none"/>
          <w:lang w:eastAsia="zh-CN"/>
        </w:rPr>
        <w:t>、服务、工程</w:t>
      </w:r>
      <w:r>
        <w:rPr>
          <w:rFonts w:hint="eastAsia" w:ascii="宋体" w:hAnsi="宋体" w:eastAsia="宋体" w:cs="宋体"/>
          <w:color w:val="auto"/>
          <w:sz w:val="24"/>
          <w:szCs w:val="24"/>
          <w:highlight w:val="none"/>
        </w:rPr>
        <w:t>符合采购文件要求的技术报价文件，该文件可以是文字资料、图纸和数据，并须提供货物</w:t>
      </w:r>
      <w:r>
        <w:rPr>
          <w:rFonts w:hint="eastAsia" w:ascii="宋体" w:hAnsi="宋体" w:eastAsia="宋体" w:cs="宋体"/>
          <w:color w:val="auto"/>
          <w:sz w:val="24"/>
          <w:szCs w:val="24"/>
          <w:highlight w:val="none"/>
          <w:lang w:eastAsia="zh-CN"/>
        </w:rPr>
        <w:t>、服务、工程</w:t>
      </w:r>
      <w:r>
        <w:rPr>
          <w:rFonts w:hint="eastAsia" w:ascii="宋体" w:hAnsi="宋体" w:eastAsia="宋体" w:cs="宋体"/>
          <w:color w:val="auto"/>
          <w:sz w:val="24"/>
          <w:szCs w:val="24"/>
          <w:highlight w:val="none"/>
        </w:rPr>
        <w:t>主要技术性能的详细描述。</w:t>
      </w:r>
    </w:p>
    <w:p w14:paraId="4FE7A32D">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13.5采购文件的正本和全部副本均应使用不能擦去的墨料或墨水打印、书写或复印，并由法定代表人或授权代表签署，盖报价人公章。</w:t>
      </w:r>
    </w:p>
    <w:p w14:paraId="48E46692">
      <w:pPr>
        <w:pStyle w:val="2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 xml:space="preserve"> 全套报价文件应无涂改和行间插字，除非这些改动是根据采购代理机构的指示进行的，或者是为改正报价人造成的必须修改的错误而进行的。有改动时，修改处应由</w:t>
      </w:r>
      <w:r>
        <w:rPr>
          <w:rFonts w:hint="eastAsia" w:ascii="宋体" w:hAnsi="宋体" w:eastAsia="宋体" w:cs="宋体"/>
          <w:color w:val="auto"/>
          <w:sz w:val="24"/>
          <w:szCs w:val="24"/>
          <w:highlight w:val="none"/>
          <w:lang w:eastAsia="zh-CN"/>
        </w:rPr>
        <w:t>法定代表人或</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代表签字证明或加盖报价人公章</w:t>
      </w:r>
      <w:r>
        <w:rPr>
          <w:rFonts w:hint="eastAsia" w:ascii="宋体" w:hAnsi="宋体" w:eastAsia="宋体" w:cs="宋体"/>
          <w:color w:val="auto"/>
          <w:sz w:val="24"/>
          <w:szCs w:val="24"/>
          <w:highlight w:val="none"/>
        </w:rPr>
        <w:t>。</w:t>
      </w:r>
    </w:p>
    <w:p w14:paraId="15B17AFB">
      <w:pPr>
        <w:pStyle w:val="2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13.7未按本须知规定的格式填写报价文件、报价文件字迹模糊不清的，其谈判响应将被拒绝。</w:t>
      </w:r>
    </w:p>
    <w:p w14:paraId="1D420578">
      <w:pPr>
        <w:pStyle w:val="2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13.8 所有资格证明文件复印件须加盖报价人公章。</w:t>
      </w:r>
    </w:p>
    <w:p w14:paraId="48192DE2">
      <w:pPr>
        <w:pStyle w:val="2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13.9报价人</w:t>
      </w:r>
      <w:r>
        <w:rPr>
          <w:rFonts w:hint="eastAsia" w:ascii="宋体" w:hAnsi="宋体" w:eastAsia="宋体" w:cs="宋体"/>
          <w:color w:val="auto"/>
          <w:sz w:val="24"/>
          <w:szCs w:val="24"/>
          <w:highlight w:val="none"/>
        </w:rPr>
        <w:t>应将上述文件按顺序</w:t>
      </w:r>
      <w:r>
        <w:rPr>
          <w:rFonts w:hint="eastAsia" w:ascii="宋体" w:hAnsi="宋体" w:eastAsia="宋体" w:cs="宋体"/>
          <w:color w:val="auto"/>
          <w:sz w:val="24"/>
          <w:szCs w:val="24"/>
          <w:highlight w:val="none"/>
          <w:lang w:eastAsia="zh-CN"/>
        </w:rPr>
        <w:t>装订</w:t>
      </w:r>
      <w:r>
        <w:rPr>
          <w:rFonts w:hint="eastAsia" w:ascii="宋体" w:hAnsi="宋体" w:eastAsia="宋体" w:cs="宋体"/>
          <w:color w:val="auto"/>
          <w:sz w:val="24"/>
          <w:szCs w:val="24"/>
          <w:highlight w:val="none"/>
        </w:rPr>
        <w:t>成册、打印页码，并编列</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目录、资料清单，由于装订不规范或编排顺序混乱而导致</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被误读或漏读，该</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可能被视为无效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或承担不利的评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结果。</w:t>
      </w:r>
    </w:p>
    <w:p w14:paraId="3141E7B3">
      <w:pPr>
        <w:pStyle w:val="2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p>
    <w:p w14:paraId="523F3651">
      <w:pPr>
        <w:pStyle w:val="2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p>
    <w:p w14:paraId="166A00A9">
      <w:pPr>
        <w:pStyle w:val="20"/>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四、报价文件的提交</w:t>
      </w:r>
    </w:p>
    <w:p w14:paraId="3E2B4E5E">
      <w:pPr>
        <w:pStyle w:val="20"/>
        <w:keepNext w:val="0"/>
        <w:keepLines w:val="0"/>
        <w:pageBreakBefore w:val="0"/>
        <w:widowControl w:val="0"/>
        <w:kinsoku/>
        <w:wordWrap/>
        <w:overflowPunct/>
        <w:topLinePunct w:val="0"/>
        <w:autoSpaceDE/>
        <w:autoSpaceDN/>
        <w:bidi w:val="0"/>
        <w:adjustRightInd/>
        <w:spacing w:line="360" w:lineRule="auto"/>
        <w:ind w:left="0" w:leftChars="0" w:firstLine="482" w:firstLineChars="200"/>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14.报价文件的密封、标记和递交</w:t>
      </w:r>
    </w:p>
    <w:p w14:paraId="194E1D06">
      <w:pPr>
        <w:pStyle w:val="2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报价人应将报价文件正本和副本分别用信封密封，并标明采购文件编号、</w:t>
      </w:r>
      <w:r>
        <w:rPr>
          <w:rFonts w:hint="eastAsia" w:ascii="宋体" w:hAnsi="宋体" w:eastAsia="宋体" w:cs="宋体"/>
          <w:color w:val="auto"/>
          <w:sz w:val="24"/>
          <w:szCs w:val="24"/>
          <w:highlight w:val="none"/>
          <w:lang w:eastAsia="zh-CN"/>
        </w:rPr>
        <w:t>报价人名称、</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。报价文件未密封可导致</w:t>
      </w:r>
      <w:r>
        <w:rPr>
          <w:rFonts w:hint="eastAsia" w:ascii="宋体" w:hAnsi="宋体" w:eastAsia="宋体" w:cs="宋体"/>
          <w:color w:val="auto"/>
          <w:sz w:val="24"/>
          <w:szCs w:val="24"/>
          <w:highlight w:val="none"/>
          <w:lang w:eastAsia="zh-CN"/>
        </w:rPr>
        <w:t>其谈判被拒绝</w:t>
      </w:r>
      <w:r>
        <w:rPr>
          <w:rFonts w:hint="eastAsia" w:ascii="宋体" w:hAnsi="宋体" w:eastAsia="宋体" w:cs="宋体"/>
          <w:color w:val="auto"/>
          <w:sz w:val="24"/>
          <w:szCs w:val="24"/>
          <w:highlight w:val="none"/>
        </w:rPr>
        <w:t>。</w:t>
      </w:r>
    </w:p>
    <w:p w14:paraId="1B66E2F4">
      <w:pPr>
        <w:pStyle w:val="2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14.2每一信封密封处应注明“于</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之前（指谈判邀请中规定的谈判日期及时间）不准启封”的字样，并加盖报价人公章或由谈判代表签字。     </w:t>
      </w:r>
    </w:p>
    <w:p w14:paraId="6709A255">
      <w:pPr>
        <w:pStyle w:val="2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 如报价文件由邮局或专人送交，报价人应将报价文件按</w:t>
      </w:r>
      <w:r>
        <w:rPr>
          <w:rFonts w:hint="eastAsia" w:ascii="宋体" w:hAnsi="宋体" w:eastAsia="宋体" w:cs="宋体"/>
          <w:color w:val="auto"/>
          <w:sz w:val="24"/>
          <w:szCs w:val="24"/>
          <w:highlight w:val="none"/>
          <w:lang w:eastAsia="zh-CN"/>
        </w:rPr>
        <w:t>第14.1条至14.2条</w:t>
      </w:r>
      <w:r>
        <w:rPr>
          <w:rFonts w:hint="eastAsia" w:ascii="宋体" w:hAnsi="宋体" w:eastAsia="宋体" w:cs="宋体"/>
          <w:color w:val="auto"/>
          <w:sz w:val="24"/>
          <w:szCs w:val="24"/>
          <w:highlight w:val="none"/>
        </w:rPr>
        <w:t>中的规定进行密封和标记后，按</w:t>
      </w:r>
      <w:r>
        <w:rPr>
          <w:rFonts w:hint="eastAsia" w:ascii="宋体" w:hAnsi="宋体" w:eastAsia="宋体" w:cs="宋体"/>
          <w:color w:val="auto"/>
          <w:sz w:val="24"/>
          <w:szCs w:val="24"/>
          <w:highlight w:val="none"/>
          <w:lang w:eastAsia="zh-CN"/>
        </w:rPr>
        <w:t>谈判邀请函</w:t>
      </w:r>
      <w:r>
        <w:rPr>
          <w:rFonts w:hint="eastAsia" w:ascii="宋体" w:hAnsi="宋体" w:eastAsia="宋体" w:cs="宋体"/>
          <w:color w:val="auto"/>
          <w:sz w:val="24"/>
          <w:szCs w:val="24"/>
          <w:highlight w:val="none"/>
        </w:rPr>
        <w:t>注明的地址送至</w:t>
      </w:r>
      <w:r>
        <w:rPr>
          <w:rFonts w:hint="eastAsia" w:ascii="宋体" w:hAnsi="宋体" w:eastAsia="宋体" w:cs="宋体"/>
          <w:color w:val="auto"/>
          <w:sz w:val="24"/>
          <w:szCs w:val="24"/>
          <w:highlight w:val="none"/>
          <w:lang w:eastAsia="zh-CN"/>
        </w:rPr>
        <w:t>接收人</w:t>
      </w:r>
      <w:r>
        <w:rPr>
          <w:rFonts w:hint="eastAsia" w:ascii="宋体" w:hAnsi="宋体" w:eastAsia="宋体" w:cs="宋体"/>
          <w:color w:val="auto"/>
          <w:sz w:val="24"/>
          <w:szCs w:val="24"/>
          <w:highlight w:val="none"/>
        </w:rPr>
        <w:t>。</w:t>
      </w:r>
    </w:p>
    <w:p w14:paraId="2E5B5DD7">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4.4</w:t>
      </w:r>
      <w:r>
        <w:rPr>
          <w:rFonts w:hint="eastAsia" w:ascii="宋体" w:hAnsi="宋体" w:eastAsia="宋体" w:cs="宋体"/>
          <w:color w:val="auto"/>
          <w:sz w:val="24"/>
          <w:szCs w:val="24"/>
          <w:highlight w:val="none"/>
        </w:rPr>
        <w:t xml:space="preserve"> 如果未按上述规定进行密封和标记，采购代理机构</w:t>
      </w:r>
      <w:r>
        <w:rPr>
          <w:rFonts w:hint="eastAsia" w:ascii="宋体" w:hAnsi="宋体" w:eastAsia="宋体" w:cs="宋体"/>
          <w:color w:val="auto"/>
          <w:sz w:val="24"/>
          <w:szCs w:val="24"/>
          <w:highlight w:val="none"/>
          <w:lang w:eastAsia="zh-CN"/>
        </w:rPr>
        <w:t>将不承担由此造成的对报价文件的误投或提前拆封的责任。</w:t>
      </w:r>
    </w:p>
    <w:p w14:paraId="427C4F30">
      <w:pPr>
        <w:pStyle w:val="2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14.5</w:t>
      </w:r>
      <w:r>
        <w:rPr>
          <w:rFonts w:hint="eastAsia" w:ascii="宋体" w:hAnsi="宋体" w:eastAsia="宋体" w:cs="宋体"/>
          <w:color w:val="auto"/>
          <w:sz w:val="24"/>
          <w:szCs w:val="24"/>
          <w:highlight w:val="none"/>
        </w:rPr>
        <w:t>报价文件应在</w:t>
      </w:r>
      <w:r>
        <w:rPr>
          <w:rFonts w:hint="eastAsia" w:ascii="宋体" w:hAnsi="宋体" w:eastAsia="宋体" w:cs="宋体"/>
          <w:color w:val="auto"/>
          <w:sz w:val="24"/>
          <w:szCs w:val="24"/>
          <w:highlight w:val="none"/>
          <w:lang w:eastAsia="zh-CN"/>
        </w:rPr>
        <w:t>谈判邀请</w:t>
      </w:r>
      <w:r>
        <w:rPr>
          <w:rFonts w:hint="eastAsia" w:ascii="宋体" w:hAnsi="宋体" w:eastAsia="宋体" w:cs="宋体"/>
          <w:color w:val="auto"/>
          <w:sz w:val="24"/>
          <w:szCs w:val="24"/>
          <w:highlight w:val="none"/>
        </w:rPr>
        <w:t>中规定的截止时间前送达，迟到的报价文件</w:t>
      </w:r>
      <w:r>
        <w:rPr>
          <w:rFonts w:hint="eastAsia" w:ascii="宋体" w:hAnsi="宋体" w:eastAsia="宋体" w:cs="宋体"/>
          <w:color w:val="auto"/>
          <w:sz w:val="24"/>
          <w:szCs w:val="24"/>
          <w:highlight w:val="none"/>
          <w:lang w:eastAsia="zh-CN"/>
        </w:rPr>
        <w:t>为无效报价文件，</w:t>
      </w:r>
      <w:r>
        <w:rPr>
          <w:rFonts w:hint="eastAsia" w:ascii="宋体" w:hAnsi="宋体" w:eastAsia="宋体" w:cs="宋体"/>
          <w:color w:val="auto"/>
          <w:sz w:val="24"/>
          <w:szCs w:val="24"/>
          <w:highlight w:val="none"/>
        </w:rPr>
        <w:t>将被拒绝。</w:t>
      </w:r>
    </w:p>
    <w:p w14:paraId="6C14F783">
      <w:pPr>
        <w:pStyle w:val="2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14.6报价人在谈判响应截止时间前，可以对所提交的采购文件进行修改或者撤回，并书面通知采购代理机构。修改的内容和撤回通知应当按本须知要求签署、盖章、密封，并作为报价文件的组成部分。</w:t>
      </w:r>
    </w:p>
    <w:p w14:paraId="65335F7A">
      <w:pPr>
        <w:pStyle w:val="2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14.7报价人在谈判响应截止期后不得修改、撤回报价文件。报价人在报价截止期后修改报价文件的，其谈判响应将被拒绝。</w:t>
      </w:r>
    </w:p>
    <w:p w14:paraId="252BA098">
      <w:pPr>
        <w:pStyle w:val="2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18" w:name="_Toc28066"/>
      <w:bookmarkStart w:id="19" w:name="_Toc30107"/>
      <w:r>
        <w:rPr>
          <w:rFonts w:hint="eastAsia" w:ascii="宋体" w:hAnsi="宋体" w:eastAsia="宋体" w:cs="宋体"/>
          <w:color w:val="auto"/>
          <w:sz w:val="24"/>
          <w:szCs w:val="24"/>
          <w:highlight w:val="none"/>
          <w:lang w:eastAsia="zh-CN"/>
        </w:rPr>
        <w:t>14.8在竞争性谈判中，对采购文件作出实质响应的报价人不足3家的，本次采购活动终止，采购代理机构将就该项目重新发布公告或发出邀请。如经再次公告或邀请补充后，对采购文件作出实质响应的报价人只有两家的，谈判小组可以与两家报价人进行谈判；只有1家的，可以采取单一来源方式采购。</w:t>
      </w:r>
      <w:bookmarkEnd w:id="18"/>
      <w:bookmarkEnd w:id="19"/>
    </w:p>
    <w:p w14:paraId="0AC46E91">
      <w:pPr>
        <w:pStyle w:val="20"/>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p>
    <w:p w14:paraId="1DAE4F48">
      <w:pPr>
        <w:pStyle w:val="20"/>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五、报价文件的评估和比较</w:t>
      </w:r>
    </w:p>
    <w:p w14:paraId="457694D0">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15.谈判时间</w:t>
      </w:r>
    </w:p>
    <w:p w14:paraId="7B94721D">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 15.1在报价人须知前附表中所规定的时间、地点谈判（如有推迟情形，以推迟后的时间、地点为准）。</w:t>
      </w:r>
    </w:p>
    <w:p w14:paraId="34F52A5F">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15.2谈判由采购代理机构主持，邀请采购人、报价人和有关方面代表参加。报价人一般应派授权代表参加谈判，并办理签到手续。</w:t>
      </w:r>
    </w:p>
    <w:p w14:paraId="2C9350B1">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16.</w:t>
      </w:r>
      <w:r>
        <w:rPr>
          <w:rFonts w:hint="eastAsia" w:ascii="宋体" w:hAnsi="宋体" w:eastAsia="宋体" w:cs="宋体"/>
          <w:b/>
          <w:color w:val="auto"/>
          <w:sz w:val="24"/>
          <w:szCs w:val="24"/>
          <w:highlight w:val="none"/>
        </w:rPr>
        <w:t>谈判</w:t>
      </w:r>
      <w:r>
        <w:rPr>
          <w:rFonts w:hint="eastAsia" w:ascii="宋体" w:hAnsi="宋体" w:eastAsia="宋体" w:cs="宋体"/>
          <w:b/>
          <w:color w:val="auto"/>
          <w:sz w:val="24"/>
          <w:szCs w:val="24"/>
          <w:highlight w:val="none"/>
          <w:lang w:eastAsia="zh-CN"/>
        </w:rPr>
        <w:t>小组</w:t>
      </w:r>
    </w:p>
    <w:p w14:paraId="5155146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采购代理机构将根据项目的特点及相关规定组建谈判小组，谈判小组由技术、经济、法律方面的专家和采购人代表组成。成员为3人及以上单数组成，专家不能少于三分之二。谈判小组将对报价文件进行审查、质疑、评估和比较，进行谈判并做出授予合同的建议。</w:t>
      </w:r>
    </w:p>
    <w:p w14:paraId="77FD20C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16.2达到公开招标数额标准的货物或者服务采购项目，或者达到招标规模标准的政府采购工程，谈判小组应当由5人以上单数组成。</w:t>
      </w:r>
    </w:p>
    <w:p w14:paraId="6122BBE5">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17.报价文件的初审</w:t>
      </w:r>
    </w:p>
    <w:p w14:paraId="4C0D454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对所有报价人的评估，都采用相同的程序和标准。评议过程将严格按照采购文件的要求和条件进行。</w:t>
      </w:r>
    </w:p>
    <w:p w14:paraId="60751B2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有关报价文件的审查、澄清、评估和比较以及推荐成交候选人的一切情况都不得透露给任一报价人或与</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谈判工作无关的人员。</w:t>
      </w:r>
    </w:p>
    <w:p w14:paraId="07BC057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报价人任何试图影响谈判小组对报价文件的评审、比较或者推荐候选人的行为，都将导致其谈判响应被拒绝，并被没收谈判保证金。</w:t>
      </w:r>
    </w:p>
    <w:p w14:paraId="55A2F2A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17.1谈判小组将对报价文件进行审查，以确定报价文件是否完整、有无计算上的错误、是否提交了谈判保证金、文件是否已正确签署。 </w:t>
      </w:r>
    </w:p>
    <w:p w14:paraId="75E65A7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61A669A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14:paraId="1CF1172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359125A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如果报价人不接受按上述方法对报价文件中的算术错误进行更正，其响应将被拒绝并没收其谈判保证金。</w:t>
      </w:r>
    </w:p>
    <w:p w14:paraId="0CA4C0D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14:paraId="7AA9A29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14:paraId="16797A6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0479BA3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(1)未按规定由报价人的法定代表人或授权代表签字；或未加盖报价人公章的；或签字人未提供法定代表人有效授权委托书的；</w:t>
      </w:r>
    </w:p>
    <w:p w14:paraId="55F5A9C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(2)未按规定提交谈判保证金的；</w:t>
      </w:r>
    </w:p>
    <w:p w14:paraId="66C9F55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(3)谈判响应有效期不满足采购文件要求的；</w:t>
      </w:r>
    </w:p>
    <w:p w14:paraId="639D1FD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14:paraId="616796F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14:paraId="4CCE23D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14:paraId="5F67202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14:paraId="33FA024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14:paraId="7AA268D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谈判小组决定报价的响应性只根据报价文件本身的内容，而不寻求其他的外部证据。</w:t>
      </w:r>
    </w:p>
    <w:p w14:paraId="120876A7">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17.4</w:t>
      </w:r>
      <w:r>
        <w:rPr>
          <w:rFonts w:hint="eastAsia" w:ascii="宋体" w:hAnsi="宋体" w:eastAsia="宋体" w:cs="宋体"/>
          <w:color w:val="auto"/>
          <w:sz w:val="24"/>
          <w:szCs w:val="24"/>
          <w:highlight w:val="none"/>
        </w:rPr>
        <w:t>报价人提交的报价文件将给予保密，但不予退回。</w:t>
      </w:r>
    </w:p>
    <w:p w14:paraId="489DFE43">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20" w:name="_Toc6220"/>
      <w:bookmarkStart w:id="21" w:name="_Toc12746"/>
      <w:r>
        <w:rPr>
          <w:rFonts w:hint="eastAsia" w:ascii="宋体" w:hAnsi="宋体" w:eastAsia="宋体" w:cs="宋体"/>
          <w:color w:val="auto"/>
          <w:sz w:val="24"/>
          <w:szCs w:val="24"/>
          <w:highlight w:val="none"/>
        </w:rPr>
        <w:t>17.5报价人资格和报价产品均必须满足中华人民共和国相关法律法规及行业的强制性要求，否则将作无效响应处理。</w:t>
      </w:r>
      <w:bookmarkEnd w:id="20"/>
      <w:bookmarkEnd w:id="21"/>
    </w:p>
    <w:p w14:paraId="7C4527B8">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outlineLvl w:val="9"/>
        <w:rPr>
          <w:rFonts w:hint="eastAsia" w:ascii="宋体" w:hAnsi="宋体" w:eastAsia="宋体" w:cs="宋体"/>
          <w:color w:val="auto"/>
          <w:sz w:val="24"/>
          <w:szCs w:val="24"/>
          <w:highlight w:val="none"/>
          <w:lang w:eastAsia="zh-CN"/>
        </w:rPr>
      </w:pPr>
      <w:bookmarkStart w:id="22" w:name="_Toc32621"/>
      <w:bookmarkStart w:id="23" w:name="_Toc10056"/>
      <w:r>
        <w:rPr>
          <w:rFonts w:hint="eastAsia" w:ascii="宋体" w:hAnsi="宋体" w:eastAsia="宋体" w:cs="宋体"/>
          <w:b/>
          <w:color w:val="auto"/>
          <w:sz w:val="24"/>
          <w:szCs w:val="24"/>
          <w:highlight w:val="none"/>
          <w:lang w:eastAsia="zh-CN"/>
        </w:rPr>
        <w:t>18.谈判相应文件的澄清</w:t>
      </w:r>
      <w:bookmarkEnd w:id="22"/>
      <w:bookmarkEnd w:id="23"/>
    </w:p>
    <w:p w14:paraId="3B261E82">
      <w:pPr>
        <w:pStyle w:val="4"/>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bookmarkStart w:id="24" w:name="_Toc7456"/>
      <w:bookmarkStart w:id="25" w:name="_Toc19295"/>
      <w:r>
        <w:rPr>
          <w:rFonts w:hint="eastAsia" w:ascii="宋体" w:hAnsi="宋体" w:eastAsia="宋体" w:cs="宋体"/>
          <w:color w:val="auto"/>
          <w:sz w:val="24"/>
          <w:szCs w:val="24"/>
          <w:highlight w:val="none"/>
          <w:lang w:eastAsia="zh-CN"/>
        </w:rPr>
        <w:t>18.1对采购文件中含义不明确、同类问题表述不一致或者有明显文字和计算错误的内容，谈判小组可以书面形式要求报价人作出必要的澄清、说明或者纠正。报价人的澄清、说明或者补正应当在谈判小组规定的时间内以书面形式作出，由其法定代表人或者授权代表签字，并不得超出报价文件的范围或者改变报价文件的实质性内容。</w:t>
      </w:r>
      <w:bookmarkEnd w:id="24"/>
      <w:bookmarkEnd w:id="25"/>
    </w:p>
    <w:p w14:paraId="2A993417">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19</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比较与评价</w:t>
      </w:r>
    </w:p>
    <w:p w14:paraId="13049119">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19.1对漏（缺）报项的处理：采购文件中要求列入报价的费用（含配置、功能），漏（缺）报的视同已含在报价总价中。但在评审时取有效报价人该项最高报价加入漏（缺）报人的谈判响应报价进行评审。对多报及赠送项的价格评审时不予核减，全部进入评审价评议。</w:t>
      </w:r>
    </w:p>
    <w:p w14:paraId="47AF2C73">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p w14:paraId="0CCBAA62">
      <w:pPr>
        <w:pStyle w:val="20"/>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六、成交与签订</w:t>
      </w:r>
      <w:r>
        <w:rPr>
          <w:rFonts w:hint="eastAsia" w:ascii="宋体" w:hAnsi="宋体" w:eastAsia="宋体" w:cs="宋体"/>
          <w:b/>
          <w:color w:val="auto"/>
          <w:sz w:val="24"/>
          <w:szCs w:val="24"/>
          <w:highlight w:val="none"/>
        </w:rPr>
        <w:t>合同</w:t>
      </w:r>
    </w:p>
    <w:p w14:paraId="3EE7899F">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20.成交准则</w:t>
      </w:r>
    </w:p>
    <w:p w14:paraId="4BB9A443">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20.1报价人的报价文件符合采购文件要求，按采购文件确定评审方法、标准，经谈判小组评审并推荐成交候选人。 </w:t>
      </w:r>
    </w:p>
    <w:p w14:paraId="0372B2BE">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21</w:t>
      </w:r>
      <w:r>
        <w:rPr>
          <w:rFonts w:hint="eastAsia" w:ascii="宋体" w:hAnsi="宋体" w:eastAsia="宋体" w:cs="宋体"/>
          <w:b/>
          <w:color w:val="auto"/>
          <w:sz w:val="24"/>
          <w:szCs w:val="24"/>
          <w:highlight w:val="none"/>
        </w:rPr>
        <w:t>.成交通知</w:t>
      </w:r>
    </w:p>
    <w:p w14:paraId="3C815D2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21.1谈判结束后，谈判结果经采购人确认后，采购代理机构应自成交供应商确定之日起2个工作日内在</w:t>
      </w:r>
      <w:r>
        <w:rPr>
          <w:rFonts w:hint="eastAsia" w:ascii="宋体" w:hAnsi="宋体" w:eastAsia="宋体" w:cs="宋体"/>
          <w:color w:val="auto"/>
          <w:sz w:val="24"/>
          <w:szCs w:val="24"/>
          <w:highlight w:val="none"/>
          <w:lang w:eastAsia="zh-CN"/>
        </w:rPr>
        <w:t>厦门招投标网</w:t>
      </w:r>
      <w:r>
        <w:rPr>
          <w:rFonts w:hint="eastAsia" w:ascii="宋体" w:hAnsi="宋体" w:eastAsia="宋体" w:cs="宋体"/>
          <w:color w:val="auto"/>
          <w:sz w:val="24"/>
          <w:szCs w:val="24"/>
          <w:highlight w:val="none"/>
        </w:rPr>
        <w:t>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3666FAE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21.2《成交通知书》发出同时应将未成交通知书发送给其他报价人。</w:t>
      </w:r>
    </w:p>
    <w:p w14:paraId="510D0DA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21.3《成交通知书》将作为签订合同的依据。采购合同签订后，《成交通知书》成为合同的一部分。</w:t>
      </w:r>
    </w:p>
    <w:p w14:paraId="41E4E9D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21.4《成交通知书》发出后5个工作日内，采购代理机构以原缴交方式向未成交的报价人退还其谈判保证金（含保函）。在合同签订后5个工作日内，以原缴交方式退还成交供应商的谈判保证金。</w:t>
      </w:r>
    </w:p>
    <w:p w14:paraId="17A27DBE">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22.</w:t>
      </w:r>
      <w:r>
        <w:rPr>
          <w:rFonts w:hint="eastAsia" w:ascii="宋体" w:hAnsi="宋体" w:eastAsia="宋体" w:cs="宋体"/>
          <w:b/>
          <w:color w:val="auto"/>
          <w:sz w:val="24"/>
          <w:szCs w:val="24"/>
          <w:highlight w:val="none"/>
        </w:rPr>
        <w:t>签订合同</w:t>
      </w:r>
    </w:p>
    <w:p w14:paraId="12A5FC7F">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14:paraId="1DDCA040">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52328C16">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22.3采购人在合同履行中，需追加与合同标的相同的货物或者服务的，在不改变合同其他条款的前提下，可与供应商协商签订补充合同，但所有补充合同的采购金额不得超过原合同采购金额的10%。</w:t>
      </w:r>
    </w:p>
    <w:p w14:paraId="274158F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22.4成交供应商因不可抗力或者自身原因不能履行</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的，采购人可以与排位在成交供应商之后第一位的成交备选供应商签订</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rPr>
        <w:t>，以此类推。且在此情况下，作为成交供应商之后第一位的成交候选人应同意与采购人按不高于其最终报价签订采购合同。</w:t>
      </w:r>
    </w:p>
    <w:p w14:paraId="67EAEAE5">
      <w:pPr>
        <w:pStyle w:val="8"/>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23.代理服务费</w:t>
      </w:r>
    </w:p>
    <w:p w14:paraId="726FC5FA">
      <w:pPr>
        <w:pStyle w:val="8"/>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成交供应商应按</w:t>
      </w:r>
      <w:r>
        <w:rPr>
          <w:rFonts w:hint="eastAsia" w:ascii="宋体" w:hAnsi="宋体" w:eastAsia="宋体" w:cs="宋体"/>
          <w:color w:val="auto"/>
          <w:sz w:val="24"/>
          <w:szCs w:val="24"/>
          <w:highlight w:val="none"/>
          <w:lang w:eastAsia="zh-CN"/>
        </w:rPr>
        <w:t>须知前附表</w:t>
      </w:r>
      <w:r>
        <w:rPr>
          <w:rFonts w:hint="eastAsia" w:ascii="宋体" w:hAnsi="宋体" w:eastAsia="宋体" w:cs="宋体"/>
          <w:color w:val="auto"/>
          <w:sz w:val="24"/>
          <w:szCs w:val="24"/>
          <w:highlight w:val="none"/>
        </w:rPr>
        <w:t>一次性向采购代理机构交纳</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6A7796A8">
      <w:pPr>
        <w:spacing w:line="360" w:lineRule="auto"/>
        <w:ind w:firstLine="480" w:firstLineChars="200"/>
        <w:rPr>
          <w:rFonts w:hint="eastAsia" w:ascii="宋体" w:hAnsi="宋体" w:eastAsia="宋体" w:cs="宋体"/>
          <w:color w:val="auto"/>
          <w:sz w:val="24"/>
          <w:szCs w:val="24"/>
          <w:highlight w:val="none"/>
        </w:rPr>
      </w:pPr>
    </w:p>
    <w:p w14:paraId="07947BA2">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2E1B3F11">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6301B712">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311A5BBC">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5D345269">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2A4D8030">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23515D8A">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5FF36F08">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74EAA1F1">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29F2BF67">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3A5DD628">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5355FD7D">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47B5D77C">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0669C151">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7B0D81E8">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412547ED">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77E8C3BE">
      <w:pPr>
        <w:spacing w:line="360" w:lineRule="auto"/>
        <w:ind w:firstLine="1928" w:firstLineChars="600"/>
        <w:jc w:val="both"/>
        <w:outlineLvl w:val="9"/>
        <w:rPr>
          <w:rFonts w:hint="eastAsia" w:ascii="宋体" w:hAnsi="宋体" w:eastAsia="宋体" w:cs="宋体"/>
          <w:b/>
          <w:bCs/>
          <w:color w:val="auto"/>
          <w:sz w:val="32"/>
          <w:szCs w:val="32"/>
          <w:highlight w:val="none"/>
        </w:rPr>
      </w:pPr>
    </w:p>
    <w:p w14:paraId="7CEE7C30">
      <w:pPr>
        <w:spacing w:line="360" w:lineRule="auto"/>
        <w:ind w:firstLine="2249" w:firstLineChars="700"/>
        <w:jc w:val="both"/>
        <w:outlineLvl w:val="0"/>
        <w:rPr>
          <w:rFonts w:hint="eastAsia" w:ascii="宋体" w:hAnsi="宋体" w:eastAsia="宋体" w:cs="宋体"/>
          <w:color w:val="auto"/>
          <w:sz w:val="24"/>
          <w:szCs w:val="24"/>
          <w:highlight w:val="none"/>
        </w:rPr>
      </w:pPr>
      <w:bookmarkStart w:id="26" w:name="_Toc31573"/>
      <w:r>
        <w:rPr>
          <w:rFonts w:hint="eastAsia" w:ascii="宋体" w:hAnsi="宋体" w:eastAsia="宋体" w:cs="宋体"/>
          <w:b/>
          <w:bCs/>
          <w:color w:val="auto"/>
          <w:sz w:val="32"/>
          <w:szCs w:val="32"/>
          <w:highlight w:val="none"/>
        </w:rPr>
        <w:t>第三章  谈判内容及要求</w:t>
      </w:r>
      <w:bookmarkEnd w:id="26"/>
    </w:p>
    <w:p w14:paraId="2FB21FE8">
      <w:pPr>
        <w:spacing w:line="360" w:lineRule="auto"/>
        <w:rPr>
          <w:rFonts w:hint="eastAsia" w:ascii="宋体" w:hAnsi="宋体" w:eastAsia="宋体" w:cs="宋体"/>
          <w:color w:val="auto"/>
          <w:sz w:val="24"/>
          <w:szCs w:val="24"/>
          <w:highlight w:val="none"/>
        </w:rPr>
      </w:pPr>
    </w:p>
    <w:p w14:paraId="7EB23B47">
      <w:pPr>
        <w:pStyle w:val="3"/>
        <w:keepNext w:val="0"/>
        <w:keepLines w:val="0"/>
        <w:spacing w:before="0" w:after="0" w:line="360" w:lineRule="auto"/>
        <w:ind w:firstLine="472" w:firstLineChars="196"/>
        <w:rPr>
          <w:rFonts w:hint="eastAsia" w:ascii="宋体" w:hAnsi="宋体" w:eastAsia="宋体" w:cs="宋体"/>
          <w:color w:val="auto"/>
          <w:sz w:val="24"/>
          <w:szCs w:val="24"/>
          <w:highlight w:val="none"/>
        </w:rPr>
      </w:pPr>
      <w:bookmarkStart w:id="27" w:name="_Toc6509"/>
      <w:bookmarkStart w:id="28" w:name="_Toc432356148"/>
      <w:r>
        <w:rPr>
          <w:rFonts w:hint="eastAsia" w:ascii="宋体" w:hAnsi="宋体" w:eastAsia="宋体" w:cs="宋体"/>
          <w:color w:val="auto"/>
          <w:sz w:val="24"/>
          <w:szCs w:val="24"/>
          <w:highlight w:val="none"/>
        </w:rPr>
        <w:t>一、采购项目概述</w:t>
      </w:r>
      <w:bookmarkEnd w:id="27"/>
    </w:p>
    <w:p w14:paraId="48136BC1">
      <w:p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项目名称：厦门市禾祥小学全彩LED大屏幕及音响系统</w:t>
      </w:r>
    </w:p>
    <w:p w14:paraId="7AF3678D">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数量：1批</w:t>
      </w:r>
    </w:p>
    <w:p w14:paraId="59F4C119">
      <w:pPr>
        <w:pStyle w:val="3"/>
        <w:keepNext w:val="0"/>
        <w:keepLines w:val="0"/>
        <w:spacing w:before="0" w:after="0" w:line="360" w:lineRule="auto"/>
        <w:ind w:firstLine="472" w:firstLineChars="196"/>
        <w:rPr>
          <w:rFonts w:hint="eastAsia" w:ascii="宋体" w:hAnsi="宋体" w:eastAsia="宋体" w:cs="宋体"/>
          <w:color w:val="auto"/>
          <w:sz w:val="24"/>
          <w:szCs w:val="24"/>
          <w:highlight w:val="none"/>
        </w:rPr>
      </w:pPr>
      <w:bookmarkStart w:id="29" w:name="_Toc27948"/>
      <w:r>
        <w:rPr>
          <w:rFonts w:hint="eastAsia" w:ascii="宋体" w:hAnsi="宋体" w:eastAsia="宋体" w:cs="宋体"/>
          <w:color w:val="auto"/>
          <w:sz w:val="24"/>
          <w:szCs w:val="24"/>
          <w:highlight w:val="none"/>
        </w:rPr>
        <w:t>二、技术要求</w:t>
      </w:r>
      <w:bookmarkEnd w:id="28"/>
      <w:bookmarkEnd w:id="29"/>
    </w:p>
    <w:tbl>
      <w:tblPr>
        <w:tblStyle w:val="13"/>
        <w:tblW w:w="100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4"/>
        <w:gridCol w:w="1673"/>
        <w:gridCol w:w="5304"/>
        <w:gridCol w:w="1171"/>
        <w:gridCol w:w="913"/>
      </w:tblGrid>
      <w:tr w14:paraId="2F7B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C3C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6D63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货物名称</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DF6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货物内容及要求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ED8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37C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r>
      <w:tr w14:paraId="69B4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035" w:type="dxa"/>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EAAAE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一.全彩LED大屏幕</w:t>
            </w:r>
          </w:p>
        </w:tc>
      </w:tr>
      <w:tr w14:paraId="412CA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D8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70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高刷新模组</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B0D2">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1.像素点间距 ≤1.8mm ；</w:t>
            </w:r>
          </w:p>
          <w:p w14:paraId="49677EBE">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2.像素密度 单元板尺寸≥320mm×160mm</w:t>
            </w:r>
          </w:p>
          <w:p w14:paraId="5F5E3A12">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3.像素构成 1R1G1B </w:t>
            </w:r>
          </w:p>
          <w:p w14:paraId="066D0255">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4.单元板分辨率 172*86=14792Dots  </w:t>
            </w:r>
          </w:p>
          <w:p w14:paraId="6E747139">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5.灯管红墨水试验：纯红墨水常温浸泡24h，无渗透，灯管气密性良好；温度变化试验：-40℃~85℃.循环次数6次.暴露时间4h.温度变化速率：1K/min，试验结束后，能正常工作。</w:t>
            </w:r>
          </w:p>
          <w:p w14:paraId="57D39656">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6.机械强度≥30Mpa.抗拉强度≥230Mpa.屈服强度≥170Mpa.纵向.横向拉伸承载力≥3吨；电源线柔韧性 拉力≥10kgf；信号延迟≤2.5ns；信号衰减≤200mV；防护性能需具有防静电.防电磁干扰.防腐蚀.防虫.防潮.抗震动.抗雷击等功能；具有电源过压.过流.断电保护.分布上电措施.防护等级达到IP60；衰减率(工作3年) ≤10％</w:t>
            </w:r>
          </w:p>
          <w:p w14:paraId="05DD4725">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7.刷新频率 ≥4200Hz ；</w:t>
            </w:r>
          </w:p>
          <w:p w14:paraId="32CAF14A">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8.单元板带有数据自动校正功能</w:t>
            </w:r>
          </w:p>
          <w:p w14:paraId="59A48A76">
            <w:pPr>
              <w:widowControl/>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9.高低温负荷工作：样品在通电工作状态下，在-40℃~80℃试验12小时后仍能正常工作；高低温存储：样品放入试验箱中，试验箱内温度-40℃~80℃，存放48h，无异常，产品能正常工作 。</w:t>
            </w:r>
          </w:p>
          <w:p w14:paraId="496B5A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10、抗紫外线UV：暴露周期8h干燥、4h凝露使用UVA340灯，辐照度0.76W/M2 干燥时，黑标温度：60℃，8h凝露时，黑标温度50℃，4h、样品表面无明显变化；</w:t>
            </w:r>
          </w:p>
          <w:p w14:paraId="3CAA8F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11、光生物安全检测：无危害类8h（30000s）曝辐中不造成光化学紫外危害（ES）并在16min（1000s）内不造成近紫外危害（EUVA），并在2.8h（10000s）内不造成对视网膜蓝光危害（LB）并在10s内不造成对视网膜热危害（LR)，且在1000s内不造成对眼睛的红外辐射危害（EIR）；</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BC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EC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8.54</w:t>
            </w:r>
          </w:p>
        </w:tc>
      </w:tr>
      <w:tr w14:paraId="04F9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22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3B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接收卡</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3DB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集成HUB75，无需再配转接板，更方便，成本更低；减少接插连接件，减少故障点，故障率更低；支持常规芯片实现高刷新.高灰度.高亮度；细节处理更完美，可消除单元板设计引起的某行偏暗.低灰偏红.鬼影等问题；支持静态屏.2~64 扫之间的任意扫描类型；支持所有常规芯片.PWM 芯片和灯饰芯片；</w:t>
            </w:r>
          </w:p>
          <w:p w14:paraId="69673D8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2.支持一帧延迟，发送端到显示端延迟达到一帧，解决系统延迟导致的画面不同步问题；</w:t>
            </w:r>
          </w:p>
          <w:p w14:paraId="2D1D3A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3.通过对伽马表算法的优化，使得显示屏在降低亮度时能保持灰阶的完整无损失.完美显示，呈现低亮度高灰阶的显示效果；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59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张</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A6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r>
      <w:tr w14:paraId="0C14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27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26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B7E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1.输入电压范围：176V/AC-264V/AC</w:t>
            </w:r>
          </w:p>
          <w:p w14:paraId="504296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2.额定输入电压：200V/AC-240V/AC</w:t>
            </w:r>
          </w:p>
          <w:p w14:paraId="1AB4BE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3.效率：≥87%  </w:t>
            </w:r>
          </w:p>
          <w:p w14:paraId="6580E86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4.功率因数：0.95@220Vac(FULL Load)</w:t>
            </w:r>
          </w:p>
          <w:p w14:paraId="2620628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5.空载功耗：≤5W  纹波噪声：≤150mv</w:t>
            </w:r>
          </w:p>
          <w:p w14:paraId="3A2A65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6.短路保护：可长期短路，消除短路后自动恢复</w:t>
            </w:r>
          </w:p>
          <w:p w14:paraId="17E160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7.过流保护：48—76A故障消除后自动恢复工作</w:t>
            </w:r>
          </w:p>
          <w:p w14:paraId="45907C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8.工作温度：-30℃—70℃，工作湿度：20%RH-90%RH</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606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C1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r>
      <w:tr w14:paraId="2DA3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C6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00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播放盒</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47C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最大带载390万像素，最宽或最高8192像素，HDMI×1.DVI×2.SDI×1,4输入3画面，位置.大小自由调节，最大输入分辨率1920*1200@60Hz，支持分辨率任意设置，支持串口控制，支持双USB2.0控制和级联，扩展子板=WiFi投屏+U盘播放+新增1路HDMI</w:t>
            </w:r>
          </w:p>
          <w:p w14:paraId="3C4B17D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2.持自动倍频.2 倍频.3 倍频，采用独特的倍频算法，针对视频源信号小于 30hz 可启用 2 倍频，小于 20hz 可启用 3 倍频，可以将输入信号转成 60Hz 信号输出，提高画面显示效果，信号最高帧率可达 100Hz；</w:t>
            </w:r>
          </w:p>
          <w:p w14:paraId="7DAD9E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3.设备带有RTC芯片，支持视频控制器和接收卡端的加密管理，通过加密相关的协议实现授权日期内的正常显示，非授权日期无法正常显示；</w:t>
            </w:r>
          </w:p>
          <w:p w14:paraId="1814CD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4.可通过与多功能卡的配合实现自动亮度调节功能，根据环境照度的改变自动调节显示屏的亮度，达到最佳的显示效果；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04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D6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352B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08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F2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播控系统系统升级</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E5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1.软件是广播系统数据交换</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系统运行和功能操作的综合管理平台，支撑系统内广播终端的运行，广播终端基本参数配置，负责音频流点播服务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计划任务处理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终端管理和权限管理等功能；管理节目库资源，为所有终端提供定时播放和实时点播媒体服务，响应各终端的节目播放请求，为各音频工作站提供数据接口服务。</w:t>
            </w:r>
          </w:p>
          <w:p w14:paraId="29A79A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2.支持至少有1000个单播任务或节目传输，支持全天无人值守工作，支持断电数据保护，支持自动发现已绑定终端，支持自定义心跳数据，支持上下线提醒</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支持气泡弹窗提醒；支持节目定时离线播放任务，支持远程手动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智能控制终端电源。</w:t>
            </w:r>
          </w:p>
          <w:p w14:paraId="148846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3.支持自定义终端名称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无限量分组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无限量定时任务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无限量定时分组，支持无限量音频采集播放</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定时播放</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一键呼叫与播放；支持多用户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任意级别的分控管理，支持不限量的监听终端，进行多任务实时监听，支持无限量环境监听功能，节目库支持无限量文件及无限量文件夹管理。</w:t>
            </w:r>
          </w:p>
          <w:p w14:paraId="7B8168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4.支持附属终端管理功能，支持会议调度功能，支持任务重入智能识别功能；支持网络话筒接通呼叫转移功能，打铃方案能独立备份/恢复。</w:t>
            </w:r>
          </w:p>
          <w:p w14:paraId="35D4AA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5.支持的虚拟终端接入，支持便携移动客户端操作；PC端主界面增加按树形结构显示终端状态的功能。支持支持手机WIFI点播，任意选择播放终端；支持播音室文本广播,语音选择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调节语速功能。</w:t>
            </w:r>
          </w:p>
          <w:p w14:paraId="5A3CB3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6.软件支持第三方平台嵌入式开发，提供标准的MFC动态链接库，实现与其他系统平台整合（例如楼宇访客系统</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监控视频系统等）。</w:t>
            </w:r>
          </w:p>
          <w:p w14:paraId="6C84B4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7.支持任意单体</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分组的呼叫</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音乐播放</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定时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打铃功能，支持远程无线遥控器，并支持智能组合按键，支持远程音量调节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播放</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选曲功能；支持自定义终端分区快捷键操作，支持最多5种或以上任务音量。</w:t>
            </w:r>
          </w:p>
          <w:p w14:paraId="546F0C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8.支持系统免登陆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注销的自启动功能，不影响定时打铃等功能运行，支持后台录音，支持远程存储，支持智能任务识别启动录音；支持数字音频智能识别，支持自动重编码，支持破损文件识别，专业播音室管理软件，支持临时任务保存与编辑再调用。</w:t>
            </w:r>
          </w:p>
          <w:p w14:paraId="75D5336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9.支持统一管理终端登陆密码，并支持授权范围管理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≥10级优先级管理，并支持自动授权；支持全区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分区消防联动，支持消防N±N模式，支持人工报警与数字报警混音；</w:t>
            </w:r>
          </w:p>
          <w:p w14:paraId="05149AE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10.支持PSTN广播，内置中文语音，支持手机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座机等电话广播，兼容全球电信系统接入；支持短信语音广播，支持移动或联动的指定号码或公用号码信息发送。</w:t>
            </w:r>
          </w:p>
          <w:p w14:paraId="62FB30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11.支持任务管理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会话管理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硬件管理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用户管理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授权管理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媒体管理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网络自适应管理。</w:t>
            </w:r>
          </w:p>
          <w:p w14:paraId="31A968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12.支持全系列日志查询</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过滤</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检索</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输出，终端启动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播放</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管理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控制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上下线</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定时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触发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消防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呼叫</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对讲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求助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报警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遥控</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拆除。</w:t>
            </w:r>
          </w:p>
          <w:p w14:paraId="2B8159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13.采用标准的选配安装模块，软件包带有系统服务器软件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中继服务器软件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远程客户端软件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广播客户端软件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消防报警软件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无线遥控控制软件和电话广播软件等组成；支持客户自定义选择安装，可最大程度的降低系统资源占用，提高系统运行效率。</w:t>
            </w:r>
          </w:p>
          <w:p w14:paraId="05053D9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14.支持Windows服务模式，内置7大系统服务，并支持系统看门狗。</w:t>
            </w:r>
          </w:p>
          <w:p w14:paraId="0ED985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.支持通过在线服务小程序提交工单，可提交的类型包括“维护”</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“指导调试”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“指导安装”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“指导布线”</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“远程调试”类别可选。</w:t>
            </w:r>
          </w:p>
          <w:p w14:paraId="269E51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.可通过在线服务小程序实时查询处理进度，具有“待处理”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“处理中”及“已处理”等版块。</w:t>
            </w:r>
          </w:p>
          <w:p w14:paraId="67CA84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“已处理”版块具有历史记录功能，可通过联系电话搜索历史条目，条目信息记录申请人姓名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申请时间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问题描述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处理状态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处理人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处理用时和处理后信息反馈。并且具有“再次申请”功能。</w:t>
            </w:r>
          </w:p>
          <w:p w14:paraId="5C836E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*18.报价人需承诺“本次</w:t>
            </w:r>
            <w:r>
              <w:rPr>
                <w:rFonts w:hint="eastAsia" w:ascii="宋体" w:hAnsi="宋体" w:eastAsia="宋体" w:cs="宋体"/>
                <w:b/>
                <w:bCs/>
                <w:color w:val="auto"/>
                <w:kern w:val="0"/>
                <w:sz w:val="24"/>
                <w:szCs w:val="24"/>
                <w:highlight w:val="none"/>
                <w:lang w:eastAsia="zh-CN"/>
              </w:rPr>
              <w:t>校园播控系统</w:t>
            </w:r>
            <w:r>
              <w:rPr>
                <w:rFonts w:hint="eastAsia" w:ascii="宋体" w:hAnsi="宋体" w:eastAsia="宋体" w:cs="宋体"/>
                <w:b/>
                <w:bCs/>
                <w:color w:val="auto"/>
                <w:kern w:val="0"/>
                <w:sz w:val="24"/>
                <w:szCs w:val="24"/>
                <w:highlight w:val="none"/>
                <w:lang w:val="en-US" w:eastAsia="zh-CN"/>
              </w:rPr>
              <w:t>升级，可管理所投IP播控终端及学校原有IP播控终端，可无缝对接，进行统一管理使用。”并提供书面承诺函。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4E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13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40D8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42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9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IP播控终端</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FA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1.壁挂式设计，网络接口：标准RJ45输入，音频格式：MP3</w:t>
            </w:r>
          </w:p>
          <w:p w14:paraId="7E4477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2.≥1路PC机下载IP地址串口，用于修改网络解码模块IP地址。</w:t>
            </w:r>
          </w:p>
          <w:p w14:paraId="2422B78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3.支持ESD保护，内置网络隔离防雷处理电路。</w:t>
            </w:r>
          </w:p>
          <w:p w14:paraId="3BAB23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4.内置≥2×30W（MAX）功率放大器模块，具有网络功率选择，支持左右声道音量</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平衡调节。</w:t>
            </w:r>
          </w:p>
          <w:p w14:paraId="008E1F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5.具有≥1路线路（AUX）和≥1路话筒（MIC）输入接口，具有独立的音量调节，并支持断网寻呼功能。</w:t>
            </w:r>
          </w:p>
          <w:p w14:paraId="5C4956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6.内置音频处理电路，支持多路信号放大</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混音，支持≥3级音频信号优先管理。</w:t>
            </w:r>
          </w:p>
          <w:p w14:paraId="6A5BF0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7.支持≥1000级自定义音频优先级默音控制，系统中的各种任务优先等级可以自由设定。</w:t>
            </w:r>
          </w:p>
          <w:p w14:paraId="3D2E82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8.支持PSTN电话广播，支持短信语音广播。</w:t>
            </w:r>
          </w:p>
          <w:p w14:paraId="7CE602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9.支持手机WIFI点播，支持无线遥控器点播。</w:t>
            </w:r>
          </w:p>
          <w:p w14:paraId="68F19D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10.支持服务器统一授权操作管理功能，统一配置管理用户及密码。</w:t>
            </w:r>
          </w:p>
          <w:p w14:paraId="076E2A0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11.支持新配置注册智能语音提示功能。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72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9EB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4DE6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CC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561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主网线</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E443">
            <w:pPr>
              <w:pStyle w:val="21"/>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性能符合ANST/TIA-568-C.2-2009</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GB/T 50312-2016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IEC 61156-5六类标准。</w:t>
            </w:r>
          </w:p>
          <w:p w14:paraId="3069B800">
            <w:pPr>
              <w:pStyle w:val="21"/>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用于语音</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数据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图像</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多媒体等信息传输，支持当前及今后较长时间数据业务的高带宽应用。</w:t>
            </w:r>
          </w:p>
          <w:p w14:paraId="0993D57C">
            <w:pPr>
              <w:pStyle w:val="21"/>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中心PE十字骨架分开了线对并维持稳定的线对位置，减小了近端串扰损耗（NEXT）和保持了阻抗稳定，提供更稳定的性能及线缆支撑。</w:t>
            </w:r>
          </w:p>
          <w:p w14:paraId="6272A0F8">
            <w:pPr>
              <w:pStyle w:val="21"/>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精确的不同线对扭绞节距搭配和平衡设计，减小了近端串扰损耗（NEXT）。</w:t>
            </w:r>
          </w:p>
          <w:p w14:paraId="410FD5B5">
            <w:pPr>
              <w:pStyle w:val="21"/>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线缆采用Reelex技术包装，有效防止扭转</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缠结。</w:t>
            </w:r>
          </w:p>
          <w:p w14:paraId="1161486F">
            <w:pPr>
              <w:pStyle w:val="21"/>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绝缘层与导体的密着性（紧包）大于45N/50mm，且芯线退扭率要求达98%以上。</w:t>
            </w:r>
          </w:p>
          <w:p w14:paraId="1BD1D70C">
            <w:pPr>
              <w:pStyle w:val="21"/>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绝缘层材料为高密度聚乙烯，外护套材料为PVC。</w:t>
            </w:r>
          </w:p>
          <w:p w14:paraId="3AED9081">
            <w:pPr>
              <w:pStyle w:val="21"/>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电气性能：工作电容≤5.6 nF/100米；线对对地电容不平衡≤330 pF/100米；额定传输速率（NVP）：65% ；线对时延差≤45ns/100米；线对直流不平衡电阻≤2%。</w:t>
            </w:r>
          </w:p>
          <w:p w14:paraId="0AFFFD96">
            <w:pPr>
              <w:pStyle w:val="21"/>
              <w:keepNext w:val="0"/>
              <w:keepLines w:val="0"/>
              <w:pageBreakBefore w:val="0"/>
              <w:widowControl/>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绝缘电阻最小值（MΩ/km）：5000。</w:t>
            </w:r>
          </w:p>
          <w:p w14:paraId="454F87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产品符合GB/T 50312-2016《综合布线系统工程验收规范》，通过权威检测机构二连接（100米）</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四连接（100米）及六连接（100米</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50米）的信道链路检测。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B2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56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w:t>
            </w:r>
          </w:p>
        </w:tc>
      </w:tr>
      <w:tr w14:paraId="7349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8C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26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主电缆线</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F58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5*6平方主电缆线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77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17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r>
      <w:tr w14:paraId="64A9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1E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室内屏体结构</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BFA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室内屏体钢结构制作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4F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2103">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8.54</w:t>
            </w:r>
          </w:p>
        </w:tc>
      </w:tr>
      <w:tr w14:paraId="5121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CF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F7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线管</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F68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PVC2.5线管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45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94B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r>
      <w:tr w14:paraId="4E2F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99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CB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辅材</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51F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配套辅材</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BA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批</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3D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354F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3A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0E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安装费及配套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88B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含设备运输.吊装.调试及安装培圳.制冷系统等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9A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ADB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7857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03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7B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二.配套音响系统</w:t>
            </w:r>
          </w:p>
        </w:tc>
      </w:tr>
      <w:tr w14:paraId="725EF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DE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D4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专业音响</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0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1.频响范围：90Hz-18KHz</w:t>
            </w:r>
          </w:p>
          <w:p w14:paraId="7109D67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2.标称阻抗：≥8Ω</w:t>
            </w:r>
          </w:p>
          <w:p w14:paraId="11A6240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3.连续功率：≥200W；峰值功率：≥400W</w:t>
            </w:r>
          </w:p>
          <w:p w14:paraId="35F1FF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4.灵敏度：≥95dB/1W/1m；</w:t>
            </w:r>
          </w:p>
          <w:p w14:paraId="496A13A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5.声压级：≥99dB连续，105dB峰值</w:t>
            </w:r>
          </w:p>
          <w:p w14:paraId="0EE844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6.低音单元：≥4只4.5"盆架全音域纸盆喇叭</w:t>
            </w:r>
          </w:p>
          <w:p w14:paraId="4AC4AE6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7.高音单元：≥1只1.4"Mylar膜驱动器；过流.过压保护；</w:t>
            </w:r>
          </w:p>
          <w:p w14:paraId="6B63D3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8.≥15mm高夹板箱体，黑色高硬度喷漆；贴防水防尘声学海绵；</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1E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8E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r>
      <w:tr w14:paraId="1E74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3A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FF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专业功放</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FA4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1.输出功率output power（8Ω）：≥2×350W  </w:t>
            </w:r>
          </w:p>
          <w:p w14:paraId="2D12AF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2.输出功率output power（4Ω）：≥2×450W                                                                                                                            3.桥接功率Bridge output power（8Ω）：≥750W</w:t>
            </w:r>
          </w:p>
          <w:p w14:paraId="0F4F2D0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4.输入阻抗Input impendance：≥20KΩ（平衡）</w:t>
            </w:r>
          </w:p>
          <w:p w14:paraId="075E053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5.信噪比Signal to Noise Ratio：  ≥100dB       </w:t>
            </w:r>
          </w:p>
          <w:p w14:paraId="2C9D64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6.总谐波失真THD+N：THD+N≤0.08%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35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46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r>
      <w:tr w14:paraId="62CF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EA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0B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调音台</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972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1.≥8路XLR平衡单声道输入+≤2路立体声输入 (6.3跟RAC切换）；</w:t>
            </w:r>
          </w:p>
          <w:p w14:paraId="20CA70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2.≥2编组输出 +≤2组AUX输出（包括FX),</w:t>
            </w:r>
          </w:p>
          <w:p w14:paraId="35135FB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≥16种DSP数字效果器,</w:t>
            </w:r>
          </w:p>
          <w:p w14:paraId="7976227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3.支持自带USB音频播放MP3；USB录音.也可支持连电脑播放音乐，带蓝牙。</w:t>
            </w:r>
          </w:p>
          <w:p w14:paraId="6E2958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4.LCD显示屏支持清淅显示播放状态;</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07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93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0203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C0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80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音频处理器</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EB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1.≥2个输入/ 4输出的数字信号处理器，采用96K采样高性能浮点DSP处理器，及采用24 bit，高性能的AKM A/D转换器，D/A转换器。</w:t>
            </w:r>
          </w:p>
          <w:p w14:paraId="033B2B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2.每路输入有≥9段PEQ，输出有≥8段PEQ</w:t>
            </w:r>
          </w:p>
          <w:p w14:paraId="56AD7D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3.每路输入通道支持静音.增益.延时.PEQ的功能及每路输出支持通道路由.分频.PEQ.延时.增益.压缩/限制.静音.通道复制粘贴功能。</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01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AC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616C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70C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B4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反馈抑制器</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8E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1.输入阻抗平衡：22K</w:t>
            </w:r>
          </w:p>
          <w:p w14:paraId="26C133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2.输入电平：≥4（VPP）</w:t>
            </w:r>
          </w:p>
          <w:p w14:paraId="30165B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3.最大输出电平</w:t>
            </w:r>
            <w:r>
              <w:rPr>
                <w:rFonts w:hint="eastAsia" w:ascii="宋体" w:hAnsi="宋体" w:eastAsia="宋体" w:cs="宋体"/>
                <w:i w:val="0"/>
                <w:iCs w:val="0"/>
                <w:color w:val="auto"/>
                <w:kern w:val="0"/>
                <w:sz w:val="24"/>
                <w:szCs w:val="24"/>
                <w:highlight w:val="none"/>
                <w:u w:val="none"/>
                <w:lang w:val="en-US" w:eastAsia="zh-CN" w:bidi="ar"/>
              </w:rPr>
              <w:tab/>
            </w:r>
            <w:r>
              <w:rPr>
                <w:rFonts w:hint="eastAsia" w:ascii="宋体" w:hAnsi="宋体" w:eastAsia="宋体" w:cs="宋体"/>
                <w:i w:val="0"/>
                <w:iCs w:val="0"/>
                <w:color w:val="auto"/>
                <w:kern w:val="0"/>
                <w:sz w:val="24"/>
                <w:szCs w:val="24"/>
                <w:highlight w:val="none"/>
                <w:u w:val="none"/>
                <w:lang w:val="en-US" w:eastAsia="zh-CN" w:bidi="ar"/>
              </w:rPr>
              <w:t>4.0V（VPP）</w:t>
            </w:r>
          </w:p>
          <w:p w14:paraId="0445D5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4.动态范围</w:t>
            </w:r>
            <w:r>
              <w:rPr>
                <w:rFonts w:hint="eastAsia" w:ascii="宋体" w:hAnsi="宋体" w:eastAsia="宋体" w:cs="宋体"/>
                <w:i w:val="0"/>
                <w:iCs w:val="0"/>
                <w:color w:val="auto"/>
                <w:kern w:val="0"/>
                <w:sz w:val="24"/>
                <w:szCs w:val="24"/>
                <w:highlight w:val="none"/>
                <w:u w:val="none"/>
                <w:lang w:val="en-US" w:eastAsia="zh-CN" w:bidi="ar"/>
              </w:rPr>
              <w:tab/>
            </w:r>
            <w:r>
              <w:rPr>
                <w:rFonts w:hint="eastAsia" w:ascii="宋体" w:hAnsi="宋体" w:eastAsia="宋体" w:cs="宋体"/>
                <w:i w:val="0"/>
                <w:iCs w:val="0"/>
                <w:color w:val="auto"/>
                <w:kern w:val="0"/>
                <w:sz w:val="24"/>
                <w:szCs w:val="24"/>
                <w:highlight w:val="none"/>
                <w:u w:val="none"/>
                <w:lang w:val="en-US" w:eastAsia="zh-CN" w:bidi="ar"/>
              </w:rPr>
              <w:t>&gt;100dB（A计权）</w:t>
            </w:r>
          </w:p>
          <w:p w14:paraId="469E38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5.失真度≤0. 5%</w:t>
            </w:r>
          </w:p>
          <w:p w14:paraId="576697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6.频率响应：≤+/- 1dB （直通频响30Hz to 20kHz4.反馈抑制频响50Hz~18KHz)</w:t>
            </w:r>
          </w:p>
          <w:p w14:paraId="0B50A7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7.底噪声</w:t>
            </w:r>
            <w:r>
              <w:rPr>
                <w:rFonts w:hint="eastAsia" w:ascii="宋体" w:hAnsi="宋体" w:eastAsia="宋体" w:cs="宋体"/>
                <w:i w:val="0"/>
                <w:iCs w:val="0"/>
                <w:color w:val="auto"/>
                <w:kern w:val="0"/>
                <w:sz w:val="24"/>
                <w:szCs w:val="24"/>
                <w:highlight w:val="none"/>
                <w:u w:val="none"/>
                <w:lang w:val="en-US" w:eastAsia="zh-CN" w:bidi="ar"/>
              </w:rPr>
              <w:tab/>
            </w:r>
            <w:r>
              <w:rPr>
                <w:rFonts w:hint="eastAsia" w:ascii="宋体" w:hAnsi="宋体" w:eastAsia="宋体" w:cs="宋体"/>
                <w:i w:val="0"/>
                <w:iCs w:val="0"/>
                <w:color w:val="auto"/>
                <w:kern w:val="0"/>
                <w:sz w:val="24"/>
                <w:szCs w:val="24"/>
                <w:highlight w:val="none"/>
                <w:u w:val="none"/>
                <w:lang w:val="en-US" w:eastAsia="zh-CN" w:bidi="ar"/>
              </w:rPr>
              <w:t>&lt;1mV</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D0E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05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463B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2B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77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无线话筒</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4B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1.AI智能语言功能，通过语言控制电源时序器等受控设备；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2.DPLL数字锁相环多信道频率合成技术，提供≥200个信道选择；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3.自动对频技术，自动追锁接收机频率；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4.内置高低功率切换功能；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5.频率锁定功能；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6.灵敏度调节功能；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7.环形指示灯，高亮度液晶显示屏；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8.内置陀螺仪开关，水平放置静音功能；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9.自动搜索无干扰频点功能；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10.≥4种可调声音模式选择。</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021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F9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72C9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1C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63B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电源管理器</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2B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1.内置高速工业芯片处理器；</w:t>
            </w:r>
          </w:p>
          <w:p w14:paraId="66395F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2.面板≥2路直通电源输出，最大16A,方便用户取电；</w:t>
            </w:r>
          </w:p>
          <w:p w14:paraId="776B91B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3.后板≥8路受控电源输出，每路能承受3.5KW超大功率负荷；                                                                                  </w:t>
            </w:r>
          </w:p>
          <w:p w14:paraId="308C5E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4.每通道电源具有独立的RFI/EMI电源滤波器，提供稳定的电源；</w:t>
            </w:r>
          </w:p>
          <w:p w14:paraId="4495720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5.≥2寸LCD全彩显示屏；</w:t>
            </w:r>
          </w:p>
          <w:p w14:paraId="1E3979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6.密码锁定功能；</w:t>
            </w:r>
          </w:p>
          <w:p w14:paraId="4AD043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7.每个通道都具有延时编辑功能，根据需求可任意更改延迟时间；                                                                                                                                                                                              </w:t>
            </w:r>
          </w:p>
          <w:p w14:paraId="76E2D5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8.远程控制功能，让用户能随时随地对本设备进行开启或关闭操作；</w:t>
            </w:r>
          </w:p>
          <w:p w14:paraId="654F8A0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9.能与同型号的电源时序器多台级联；                                                                           </w:t>
            </w:r>
          </w:p>
          <w:p w14:paraId="19A2811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10.4个多功能按键；                                                                                 </w:t>
            </w:r>
          </w:p>
          <w:p w14:paraId="508B8EA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11.多种接口协议：TCP.UDP.RS485.RS232,；</w:t>
            </w:r>
          </w:p>
          <w:p w14:paraId="1977C4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12.定时开关机：当天可设置一次定时开机时间和定时关机时间，设置完成后每天重复</w:t>
            </w:r>
          </w:p>
          <w:p w14:paraId="00980D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13.通过互联网自动授时；                                                                                                    </w:t>
            </w:r>
          </w:p>
          <w:p w14:paraId="2F09B9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14.可与运维平台对接，实时显示工作电压.工作状态信息并对以上设置进行实时预警报警；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DF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C3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0A72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40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7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音视频互动展示屏</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D2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1.设备支持1个100/1000M网口，支持PoE供电</w:t>
            </w:r>
          </w:p>
          <w:p w14:paraId="6BD4F20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2.为满足不同校园文化展示屏幕接入需求，要求设备支持HDMI输出接口≥2，HDMI输入接口≥1；</w:t>
            </w:r>
          </w:p>
          <w:p w14:paraId="0536E5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3.为满足更多校园文化展示设备接入能力，设备需支持USB接口≥3个，3.5mm音频接口≥1个；</w:t>
            </w:r>
          </w:p>
          <w:p w14:paraId="2DF276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4.为提升校园文化展示协同效率，设备需支持≥8路画面投放；提供具有CMA或CNAS资质的第三方检测机构出具的检测报告关键页证明复印件，至少包含报告首页及对应功能测试页；</w:t>
            </w:r>
          </w:p>
          <w:p w14:paraId="09454A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5.为保障投屏和校园文化展示体验，设备需支持4K 60fps高清画面投放；</w:t>
            </w:r>
          </w:p>
          <w:p w14:paraId="5AF597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6.支持AirPlay.Miracast等原生投屏协议，无需安装软件即可投屏；</w:t>
            </w:r>
          </w:p>
          <w:p w14:paraId="4341E98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为提升多屏校园文化展示效果，设备需支持两路画面输出，支持双屏同显.双屏异显，支持投屏画面跨屏显示，提供具有CMA或CNAS资质的第三方检测机构出具的检测报告关键页证明复印件，至少包含报告首页及对应功能测试页；</w:t>
            </w:r>
          </w:p>
          <w:p w14:paraId="7D7FE5E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8.为保障投屏速度，设备需支持Wi-Fi 6.Wi-Fi5双路Wi-Fi方案，提供具有CMA或CNAS资质的第三方检测机构出具的检测报告关键页证明复印件，至少包含报告首页及对应功能测试页；</w:t>
            </w:r>
          </w:p>
          <w:p w14:paraId="54624D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为满足校园文化展示投屏的安全性，设备需支持投屏码专属投屏，避免错投.乱投等情况，支持动态投屏码投屏；提供具有CMA或CNAS资质的第三方检测机构出具的检测报告关键页证明复印件，至少包含报告首页及对应功能测试页；</w:t>
            </w:r>
          </w:p>
          <w:p w14:paraId="59ADBB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10.为更好地适配不同用户和不同终端，设备需支持Windows.Mac.Android.iOS等设备灵活投屏；提供具有CMA或CNAS资质的第三方检测机构出具的检测报告关键页证明复印件，至少包含报告首页及对应功能测试页；</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83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BD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733A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51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2C9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音柱支架</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6C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专业音柱支架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F7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A1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r>
      <w:tr w14:paraId="1C4E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FE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0E2D">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音响线</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65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2芯音响线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8B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米</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44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350</w:t>
            </w:r>
          </w:p>
        </w:tc>
      </w:tr>
      <w:tr w14:paraId="56CE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77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BC4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辅材</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C8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配套辅材</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4A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批</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20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47EB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D7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F3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安装费及配套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79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含设备运输.吊装.调试及安装培圳等</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5F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04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r>
    </w:tbl>
    <w:p w14:paraId="1779FCCB">
      <w:pPr>
        <w:pStyle w:val="4"/>
        <w:keepNext w:val="0"/>
        <w:keepLines w:val="0"/>
        <w:pageBreakBefore w:val="0"/>
        <w:widowControl w:val="0"/>
        <w:kinsoku/>
        <w:wordWrap/>
        <w:overflowPunct/>
        <w:topLinePunct w:val="0"/>
        <w:autoSpaceDE/>
        <w:autoSpaceDN/>
        <w:bidi w:val="0"/>
        <w:adjustRightInd/>
        <w:spacing w:line="360" w:lineRule="auto"/>
        <w:ind w:right="0" w:rightChars="0" w:firstLine="482" w:firstLineChars="200"/>
        <w:textAlignment w:val="auto"/>
        <w:outlineLvl w:val="1"/>
        <w:rPr>
          <w:rFonts w:hint="eastAsia" w:eastAsia="宋体" w:cs="宋体"/>
          <w:b/>
          <w:color w:val="auto"/>
          <w:sz w:val="24"/>
          <w:szCs w:val="24"/>
          <w:highlight w:val="none"/>
        </w:rPr>
      </w:pPr>
      <w:bookmarkStart w:id="30" w:name="_Toc8011"/>
      <w:bookmarkStart w:id="31" w:name="_Toc1924"/>
      <w:r>
        <w:rPr>
          <w:rFonts w:hint="eastAsia" w:eastAsia="宋体" w:cs="宋体"/>
          <w:b/>
          <w:color w:val="auto"/>
          <w:sz w:val="24"/>
          <w:szCs w:val="24"/>
          <w:highlight w:val="none"/>
        </w:rPr>
        <w:t>三、踏勘内容及要求</w:t>
      </w:r>
      <w:bookmarkEnd w:id="30"/>
      <w:bookmarkEnd w:id="31"/>
    </w:p>
    <w:p w14:paraId="37E979C8">
      <w:pPr>
        <w:pStyle w:val="4"/>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3.1</w:t>
      </w:r>
      <w:r>
        <w:rPr>
          <w:rFonts w:hint="eastAsia" w:eastAsia="宋体" w:cs="宋体"/>
          <w:b w:val="0"/>
          <w:bCs/>
          <w:color w:val="auto"/>
          <w:sz w:val="24"/>
          <w:szCs w:val="24"/>
          <w:highlight w:val="none"/>
        </w:rPr>
        <w:t>本项目采购人不组织集中现场踏勘，</w:t>
      </w:r>
      <w:r>
        <w:rPr>
          <w:rFonts w:hint="eastAsia" w:cs="宋体"/>
          <w:b w:val="0"/>
          <w:bCs/>
          <w:color w:val="auto"/>
          <w:sz w:val="24"/>
          <w:szCs w:val="24"/>
          <w:highlight w:val="none"/>
          <w:lang w:val="en-US" w:eastAsia="zh-CN"/>
        </w:rPr>
        <w:t>报价人需提前联系采购人，获得准许后方可</w:t>
      </w:r>
      <w:r>
        <w:rPr>
          <w:rFonts w:hint="eastAsia" w:eastAsia="宋体" w:cs="宋体"/>
          <w:b w:val="0"/>
          <w:bCs/>
          <w:color w:val="auto"/>
          <w:sz w:val="24"/>
          <w:szCs w:val="24"/>
          <w:highlight w:val="none"/>
        </w:rPr>
        <w:t>对项目现场及周围环境进行踏勘，以便获取有关编制响应文件和签署合同所涉及现场的资料。</w:t>
      </w:r>
      <w:r>
        <w:rPr>
          <w:rFonts w:hint="eastAsia" w:cs="宋体"/>
          <w:b w:val="0"/>
          <w:bCs/>
          <w:color w:val="auto"/>
          <w:sz w:val="24"/>
          <w:szCs w:val="24"/>
          <w:highlight w:val="none"/>
          <w:lang w:val="en-US" w:eastAsia="zh-CN"/>
        </w:rPr>
        <w:t>报价人</w:t>
      </w:r>
      <w:r>
        <w:rPr>
          <w:rFonts w:hint="eastAsia" w:eastAsia="宋体" w:cs="宋体"/>
          <w:b w:val="0"/>
          <w:bCs/>
          <w:color w:val="auto"/>
          <w:sz w:val="24"/>
          <w:szCs w:val="24"/>
          <w:highlight w:val="none"/>
        </w:rPr>
        <w:t>自行承担踏勘现场所发生的费用</w:t>
      </w:r>
      <w:r>
        <w:rPr>
          <w:rFonts w:hint="eastAsia" w:cs="宋体"/>
          <w:b w:val="0"/>
          <w:bCs/>
          <w:color w:val="auto"/>
          <w:sz w:val="24"/>
          <w:szCs w:val="24"/>
          <w:highlight w:val="none"/>
          <w:lang w:eastAsia="zh-CN"/>
        </w:rPr>
        <w:t>，</w:t>
      </w:r>
      <w:r>
        <w:rPr>
          <w:rFonts w:hint="eastAsia" w:eastAsia="宋体" w:cs="宋体"/>
          <w:b w:val="0"/>
          <w:bCs/>
          <w:color w:val="auto"/>
          <w:sz w:val="24"/>
          <w:szCs w:val="24"/>
          <w:highlight w:val="none"/>
        </w:rPr>
        <w:t>踏勘联系人及电话：</w:t>
      </w:r>
      <w:r>
        <w:rPr>
          <w:rFonts w:hint="eastAsia" w:cs="宋体"/>
          <w:b w:val="0"/>
          <w:bCs/>
          <w:color w:val="auto"/>
          <w:sz w:val="24"/>
          <w:szCs w:val="24"/>
          <w:highlight w:val="none"/>
          <w:lang w:val="en-US" w:eastAsia="zh-CN"/>
        </w:rPr>
        <w:t>方老师0592-3905606</w:t>
      </w:r>
    </w:p>
    <w:p w14:paraId="2762CD16">
      <w:pPr>
        <w:pStyle w:val="4"/>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eastAsia="宋体" w:cs="宋体"/>
          <w:b w:val="0"/>
          <w:bCs/>
          <w:color w:val="auto"/>
          <w:sz w:val="24"/>
          <w:szCs w:val="24"/>
          <w:highlight w:val="none"/>
        </w:rPr>
      </w:pPr>
      <w:r>
        <w:rPr>
          <w:rFonts w:hint="eastAsia" w:cs="宋体"/>
          <w:b w:val="0"/>
          <w:bCs/>
          <w:color w:val="auto"/>
          <w:sz w:val="24"/>
          <w:szCs w:val="24"/>
          <w:highlight w:val="none"/>
          <w:lang w:val="en-US" w:eastAsia="zh-CN"/>
        </w:rPr>
        <w:t>3.2报价人</w:t>
      </w:r>
      <w:r>
        <w:rPr>
          <w:rFonts w:hint="eastAsia" w:eastAsia="宋体" w:cs="宋体"/>
          <w:b w:val="0"/>
          <w:bCs/>
          <w:color w:val="auto"/>
          <w:sz w:val="24"/>
          <w:szCs w:val="24"/>
          <w:highlight w:val="none"/>
        </w:rPr>
        <w:t>及其人员经过现场管理人员的允许，可以踏勘为目的进入采购人的项目现场，但</w:t>
      </w:r>
      <w:r>
        <w:rPr>
          <w:rFonts w:hint="eastAsia" w:cs="宋体"/>
          <w:b w:val="0"/>
          <w:bCs/>
          <w:color w:val="auto"/>
          <w:sz w:val="24"/>
          <w:szCs w:val="24"/>
          <w:highlight w:val="none"/>
          <w:lang w:val="en-US" w:eastAsia="zh-CN"/>
        </w:rPr>
        <w:t>报价人</w:t>
      </w:r>
      <w:r>
        <w:rPr>
          <w:rFonts w:hint="eastAsia" w:eastAsia="宋体" w:cs="宋体"/>
          <w:b w:val="0"/>
          <w:bCs/>
          <w:color w:val="auto"/>
          <w:sz w:val="24"/>
          <w:szCs w:val="24"/>
          <w:highlight w:val="none"/>
        </w:rPr>
        <w:t>及其人员不得因此使采购人及其人员承担有关的责任和蒙受损失。</w:t>
      </w:r>
      <w:r>
        <w:rPr>
          <w:rFonts w:hint="eastAsia" w:cs="宋体"/>
          <w:b w:val="0"/>
          <w:bCs/>
          <w:color w:val="auto"/>
          <w:sz w:val="24"/>
          <w:szCs w:val="24"/>
          <w:highlight w:val="none"/>
          <w:lang w:val="en-US" w:eastAsia="zh-CN"/>
        </w:rPr>
        <w:t>报价人</w:t>
      </w:r>
      <w:r>
        <w:rPr>
          <w:rFonts w:hint="eastAsia" w:eastAsia="宋体" w:cs="宋体"/>
          <w:b w:val="0"/>
          <w:bCs/>
          <w:color w:val="auto"/>
          <w:sz w:val="24"/>
          <w:szCs w:val="24"/>
          <w:highlight w:val="none"/>
        </w:rPr>
        <w:t>并应对由此次踏勘现场而造成的人员死亡、人身伤害、财产损失、损害以及任何其它损失、损害和引起的费用和开支承担责任。</w:t>
      </w:r>
    </w:p>
    <w:p w14:paraId="1DDFB8AE">
      <w:pPr>
        <w:pStyle w:val="4"/>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eastAsia="宋体" w:cs="宋体"/>
          <w:b w:val="0"/>
          <w:bCs/>
          <w:color w:val="auto"/>
          <w:sz w:val="24"/>
          <w:szCs w:val="24"/>
          <w:highlight w:val="none"/>
          <w:lang w:eastAsia="zh-CN"/>
        </w:rPr>
      </w:pPr>
      <w:r>
        <w:rPr>
          <w:rFonts w:hint="eastAsia" w:cs="宋体"/>
          <w:b w:val="0"/>
          <w:bCs/>
          <w:color w:val="auto"/>
          <w:sz w:val="24"/>
          <w:szCs w:val="24"/>
          <w:highlight w:val="none"/>
          <w:lang w:val="en-US" w:eastAsia="zh-CN"/>
        </w:rPr>
        <w:t>3.3</w:t>
      </w:r>
      <w:r>
        <w:rPr>
          <w:rFonts w:hint="eastAsia" w:eastAsia="宋体" w:cs="宋体"/>
          <w:b w:val="0"/>
          <w:bCs/>
          <w:color w:val="auto"/>
          <w:sz w:val="24"/>
          <w:szCs w:val="24"/>
          <w:highlight w:val="none"/>
        </w:rPr>
        <w:t>采购人向</w:t>
      </w:r>
      <w:r>
        <w:rPr>
          <w:rFonts w:hint="eastAsia" w:cs="宋体"/>
          <w:b w:val="0"/>
          <w:bCs/>
          <w:color w:val="auto"/>
          <w:sz w:val="24"/>
          <w:szCs w:val="24"/>
          <w:highlight w:val="none"/>
          <w:lang w:val="en-US" w:eastAsia="zh-CN"/>
        </w:rPr>
        <w:t>报价人</w:t>
      </w:r>
      <w:r>
        <w:rPr>
          <w:rFonts w:hint="eastAsia" w:eastAsia="宋体" w:cs="宋体"/>
          <w:b w:val="0"/>
          <w:bCs/>
          <w:color w:val="auto"/>
          <w:sz w:val="24"/>
          <w:szCs w:val="24"/>
          <w:highlight w:val="none"/>
        </w:rPr>
        <w:t>提供的有关现场的资料和数据，是采购人现有的能被供 应商利用的资料。采购人对</w:t>
      </w:r>
      <w:r>
        <w:rPr>
          <w:rFonts w:hint="eastAsia" w:cs="宋体"/>
          <w:b w:val="0"/>
          <w:bCs/>
          <w:color w:val="auto"/>
          <w:sz w:val="24"/>
          <w:szCs w:val="24"/>
          <w:highlight w:val="none"/>
          <w:lang w:val="en-US" w:eastAsia="zh-CN"/>
        </w:rPr>
        <w:t>报价人</w:t>
      </w:r>
      <w:r>
        <w:rPr>
          <w:rFonts w:hint="eastAsia" w:eastAsia="宋体" w:cs="宋体"/>
          <w:b w:val="0"/>
          <w:bCs/>
          <w:color w:val="auto"/>
          <w:sz w:val="24"/>
          <w:szCs w:val="24"/>
          <w:highlight w:val="none"/>
        </w:rPr>
        <w:t>做出的理解、推论和结论均不负责任</w:t>
      </w:r>
      <w:r>
        <w:rPr>
          <w:rFonts w:hint="eastAsia" w:cs="宋体"/>
          <w:b w:val="0"/>
          <w:bCs/>
          <w:color w:val="auto"/>
          <w:sz w:val="24"/>
          <w:szCs w:val="24"/>
          <w:highlight w:val="none"/>
          <w:lang w:eastAsia="zh-CN"/>
        </w:rPr>
        <w:t>。</w:t>
      </w:r>
    </w:p>
    <w:p w14:paraId="4C663F51">
      <w:pPr>
        <w:pStyle w:val="4"/>
        <w:keepNext w:val="0"/>
        <w:keepLines w:val="0"/>
        <w:pageBreakBefore w:val="0"/>
        <w:widowControl w:val="0"/>
        <w:kinsoku/>
        <w:wordWrap/>
        <w:overflowPunct/>
        <w:topLinePunct w:val="0"/>
        <w:autoSpaceDE/>
        <w:autoSpaceDN/>
        <w:bidi w:val="0"/>
        <w:adjustRightInd/>
        <w:spacing w:line="360" w:lineRule="auto"/>
        <w:ind w:right="0" w:rightChars="0" w:firstLine="482" w:firstLineChars="200"/>
        <w:textAlignment w:val="auto"/>
        <w:outlineLvl w:val="1"/>
        <w:rPr>
          <w:rFonts w:hint="eastAsia" w:eastAsia="宋体" w:cs="宋体"/>
          <w:b/>
          <w:color w:val="auto"/>
          <w:sz w:val="24"/>
          <w:szCs w:val="24"/>
          <w:highlight w:val="none"/>
        </w:rPr>
      </w:pPr>
      <w:bookmarkStart w:id="32" w:name="_Toc16180"/>
      <w:bookmarkStart w:id="33" w:name="_Toc6796"/>
      <w:r>
        <w:rPr>
          <w:rFonts w:hint="eastAsia" w:eastAsia="宋体" w:cs="宋体"/>
          <w:b/>
          <w:color w:val="auto"/>
          <w:sz w:val="24"/>
          <w:szCs w:val="24"/>
          <w:highlight w:val="none"/>
          <w:lang w:val="en-US" w:eastAsia="zh-CN"/>
        </w:rPr>
        <w:t>四、</w:t>
      </w:r>
      <w:r>
        <w:rPr>
          <w:rFonts w:hint="eastAsia" w:eastAsia="宋体" w:cs="宋体"/>
          <w:b/>
          <w:color w:val="auto"/>
          <w:sz w:val="24"/>
          <w:szCs w:val="24"/>
          <w:highlight w:val="none"/>
        </w:rPr>
        <w:t>商务要求</w:t>
      </w:r>
      <w:bookmarkEnd w:id="32"/>
      <w:bookmarkEnd w:id="33"/>
    </w:p>
    <w:p w14:paraId="5301F71C">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4.1</w:t>
      </w:r>
      <w:r>
        <w:rPr>
          <w:rFonts w:hint="eastAsia" w:cs="宋体"/>
          <w:b w:val="0"/>
          <w:bCs/>
          <w:color w:val="auto"/>
          <w:sz w:val="24"/>
          <w:szCs w:val="24"/>
          <w:highlight w:val="none"/>
          <w:lang w:val="en-US" w:eastAsia="zh-CN"/>
        </w:rPr>
        <w:t>报价人</w:t>
      </w:r>
      <w:r>
        <w:rPr>
          <w:rFonts w:hint="eastAsia" w:ascii="宋体" w:hAnsi="宋体" w:eastAsia="宋体" w:cs="宋体"/>
          <w:b w:val="0"/>
          <w:bCs/>
          <w:color w:val="auto"/>
          <w:kern w:val="0"/>
          <w:sz w:val="24"/>
          <w:szCs w:val="24"/>
          <w:highlight w:val="none"/>
          <w:lang w:val="en-US" w:eastAsia="zh-CN" w:bidi="ar-SA"/>
        </w:rPr>
        <w:t>需提供企业供货、履约能力基本情况的说明，并提供类似项目的业绩、经验的有效证明文件，以及企业的市场信誉、获奖情况等的有效证明文件。</w:t>
      </w:r>
    </w:p>
    <w:p w14:paraId="5445DAA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4.2</w:t>
      </w:r>
      <w:r>
        <w:rPr>
          <w:rFonts w:hint="eastAsia" w:cs="宋体"/>
          <w:b w:val="0"/>
          <w:bCs/>
          <w:color w:val="auto"/>
          <w:sz w:val="24"/>
          <w:szCs w:val="24"/>
          <w:highlight w:val="none"/>
          <w:lang w:val="en-US" w:eastAsia="zh-CN"/>
        </w:rPr>
        <w:t>报价人</w:t>
      </w:r>
      <w:r>
        <w:rPr>
          <w:rFonts w:hint="eastAsia" w:ascii="宋体" w:hAnsi="宋体" w:eastAsia="宋体" w:cs="宋体"/>
          <w:b w:val="0"/>
          <w:bCs/>
          <w:color w:val="auto"/>
          <w:kern w:val="0"/>
          <w:sz w:val="24"/>
          <w:szCs w:val="24"/>
          <w:highlight w:val="none"/>
          <w:lang w:val="en-US" w:eastAsia="zh-CN" w:bidi="ar-SA"/>
        </w:rPr>
        <w:t>应具有良好的商业信誉和健全的财务会计制度，具有履行合同所必需的产品和专业技术能力，有依法缴纳税收和社会保障资金的良好记录。</w:t>
      </w:r>
      <w:r>
        <w:rPr>
          <w:rFonts w:hint="eastAsia" w:cs="宋体"/>
          <w:b w:val="0"/>
          <w:bCs/>
          <w:color w:val="auto"/>
          <w:sz w:val="24"/>
          <w:szCs w:val="24"/>
          <w:highlight w:val="none"/>
          <w:lang w:val="en-US" w:eastAsia="zh-CN"/>
        </w:rPr>
        <w:t>报价人</w:t>
      </w:r>
      <w:r>
        <w:rPr>
          <w:rFonts w:hint="eastAsia" w:ascii="宋体" w:hAnsi="宋体" w:eastAsia="宋体" w:cs="宋体"/>
          <w:b w:val="0"/>
          <w:bCs/>
          <w:color w:val="auto"/>
          <w:kern w:val="0"/>
          <w:sz w:val="24"/>
          <w:szCs w:val="24"/>
          <w:highlight w:val="none"/>
          <w:lang w:val="en-US" w:eastAsia="zh-CN" w:bidi="ar-SA"/>
        </w:rPr>
        <w:t>应提供财务报表以及资信状况的有效证明文件。</w:t>
      </w:r>
    </w:p>
    <w:p w14:paraId="7F8E422A">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4.3</w:t>
      </w:r>
      <w:r>
        <w:rPr>
          <w:rFonts w:hint="eastAsia" w:cs="宋体"/>
          <w:b w:val="0"/>
          <w:bCs/>
          <w:color w:val="auto"/>
          <w:sz w:val="24"/>
          <w:szCs w:val="24"/>
          <w:highlight w:val="none"/>
          <w:lang w:val="en-US" w:eastAsia="zh-CN"/>
        </w:rPr>
        <w:t>报价人提供</w:t>
      </w:r>
      <w:r>
        <w:rPr>
          <w:rFonts w:hint="eastAsia" w:ascii="宋体" w:hAnsi="宋体" w:eastAsia="宋体" w:cs="宋体"/>
          <w:b w:val="0"/>
          <w:bCs/>
          <w:color w:val="auto"/>
          <w:kern w:val="0"/>
          <w:sz w:val="24"/>
          <w:szCs w:val="24"/>
          <w:highlight w:val="none"/>
          <w:lang w:val="en-US" w:eastAsia="zh-CN" w:bidi="ar-SA"/>
        </w:rPr>
        <w:t>产品通过质量测评机构评奖的，</w:t>
      </w:r>
      <w:r>
        <w:rPr>
          <w:rFonts w:hint="eastAsia" w:cs="宋体"/>
          <w:b w:val="0"/>
          <w:bCs/>
          <w:color w:val="auto"/>
          <w:sz w:val="24"/>
          <w:szCs w:val="24"/>
          <w:highlight w:val="none"/>
          <w:lang w:val="en-US" w:eastAsia="zh-CN"/>
        </w:rPr>
        <w:t>报价人</w:t>
      </w:r>
      <w:r>
        <w:rPr>
          <w:rFonts w:hint="eastAsia" w:ascii="宋体" w:hAnsi="宋体" w:eastAsia="宋体" w:cs="宋体"/>
          <w:b w:val="0"/>
          <w:bCs/>
          <w:color w:val="auto"/>
          <w:kern w:val="0"/>
          <w:sz w:val="24"/>
          <w:szCs w:val="24"/>
          <w:highlight w:val="none"/>
          <w:lang w:val="en-US" w:eastAsia="zh-CN" w:bidi="ar-SA"/>
        </w:rPr>
        <w:t>应在</w:t>
      </w:r>
      <w:r>
        <w:rPr>
          <w:rFonts w:hint="eastAsia" w:ascii="宋体" w:hAnsi="宋体" w:cs="宋体"/>
          <w:b w:val="0"/>
          <w:bCs/>
          <w:color w:val="auto"/>
          <w:kern w:val="0"/>
          <w:sz w:val="24"/>
          <w:szCs w:val="24"/>
          <w:highlight w:val="none"/>
          <w:lang w:val="en-US" w:eastAsia="zh-CN" w:bidi="ar-SA"/>
        </w:rPr>
        <w:t>报价</w:t>
      </w:r>
      <w:r>
        <w:rPr>
          <w:rFonts w:hint="eastAsia" w:ascii="宋体" w:hAnsi="宋体" w:eastAsia="宋体" w:cs="宋体"/>
          <w:b w:val="0"/>
          <w:bCs/>
          <w:color w:val="auto"/>
          <w:kern w:val="0"/>
          <w:sz w:val="24"/>
          <w:szCs w:val="24"/>
          <w:highlight w:val="none"/>
          <w:lang w:val="en-US" w:eastAsia="zh-CN" w:bidi="ar-SA"/>
        </w:rPr>
        <w:t>文件中提供相关证明材料。</w:t>
      </w:r>
    </w:p>
    <w:p w14:paraId="7D343D77">
      <w:pPr>
        <w:pStyle w:val="4"/>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eastAsia="宋体" w:cs="宋体"/>
          <w:b/>
          <w:color w:val="auto"/>
          <w:sz w:val="24"/>
          <w:szCs w:val="24"/>
          <w:highlight w:val="none"/>
        </w:rPr>
      </w:pPr>
      <w:r>
        <w:rPr>
          <w:rFonts w:hint="eastAsia" w:cs="宋体"/>
          <w:b w:val="0"/>
          <w:bCs/>
          <w:color w:val="auto"/>
          <w:kern w:val="0"/>
          <w:sz w:val="24"/>
          <w:szCs w:val="24"/>
          <w:highlight w:val="none"/>
          <w:lang w:val="en-US" w:eastAsia="zh-CN" w:bidi="ar-SA"/>
        </w:rPr>
        <w:t>4.4</w:t>
      </w:r>
      <w:r>
        <w:rPr>
          <w:rFonts w:hint="eastAsia" w:cs="宋体"/>
          <w:b w:val="0"/>
          <w:bCs/>
          <w:color w:val="auto"/>
          <w:sz w:val="24"/>
          <w:szCs w:val="24"/>
          <w:highlight w:val="none"/>
          <w:lang w:val="en-US" w:eastAsia="zh-CN"/>
        </w:rPr>
        <w:t>报价人提供</w:t>
      </w:r>
      <w:r>
        <w:rPr>
          <w:rFonts w:hint="eastAsia" w:ascii="宋体" w:hAnsi="宋体" w:eastAsia="宋体" w:cs="宋体"/>
          <w:b w:val="0"/>
          <w:bCs/>
          <w:color w:val="auto"/>
          <w:kern w:val="0"/>
          <w:sz w:val="24"/>
          <w:szCs w:val="24"/>
          <w:highlight w:val="none"/>
          <w:lang w:val="en-US" w:eastAsia="zh-CN" w:bidi="ar-SA"/>
        </w:rPr>
        <w:t>产品符合国家质量、技术、环保、安全等相关规定和标准要求。</w:t>
      </w:r>
    </w:p>
    <w:p w14:paraId="4018391F">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outlineLvl w:val="1"/>
        <w:rPr>
          <w:rFonts w:hint="eastAsia" w:ascii="宋体" w:hAnsi="宋体" w:eastAsia="宋体" w:cs="宋体"/>
          <w:b/>
          <w:color w:val="auto"/>
          <w:kern w:val="0"/>
          <w:sz w:val="24"/>
          <w:szCs w:val="24"/>
          <w:highlight w:val="none"/>
          <w:lang w:val="en-US" w:eastAsia="zh-CN" w:bidi="ar-SA"/>
        </w:rPr>
      </w:pPr>
      <w:bookmarkStart w:id="34" w:name="_Toc27882"/>
      <w:bookmarkStart w:id="35" w:name="_Toc26329"/>
      <w:r>
        <w:rPr>
          <w:rFonts w:hint="eastAsia" w:ascii="宋体" w:hAnsi="宋体" w:cs="宋体"/>
          <w:b/>
          <w:color w:val="auto"/>
          <w:kern w:val="0"/>
          <w:sz w:val="24"/>
          <w:szCs w:val="24"/>
          <w:highlight w:val="none"/>
          <w:lang w:val="en-US" w:eastAsia="zh-CN" w:bidi="ar-SA"/>
        </w:rPr>
        <w:t>五</w:t>
      </w:r>
      <w:r>
        <w:rPr>
          <w:rFonts w:hint="eastAsia" w:ascii="宋体" w:hAnsi="宋体" w:eastAsia="宋体" w:cs="宋体"/>
          <w:b/>
          <w:color w:val="auto"/>
          <w:kern w:val="0"/>
          <w:sz w:val="24"/>
          <w:szCs w:val="24"/>
          <w:highlight w:val="none"/>
          <w:lang w:val="en-US" w:eastAsia="zh-CN" w:bidi="ar-SA"/>
        </w:rPr>
        <w:t>、设备的质量标准和售后运维服务要求</w:t>
      </w:r>
      <w:bookmarkEnd w:id="34"/>
      <w:bookmarkEnd w:id="35"/>
    </w:p>
    <w:p w14:paraId="45FDC68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5.1报价</w:t>
      </w:r>
      <w:r>
        <w:rPr>
          <w:rFonts w:hint="eastAsia" w:ascii="宋体" w:hAnsi="宋体" w:eastAsia="宋体" w:cs="宋体"/>
          <w:b w:val="0"/>
          <w:bCs/>
          <w:color w:val="auto"/>
          <w:kern w:val="0"/>
          <w:sz w:val="24"/>
          <w:szCs w:val="24"/>
          <w:highlight w:val="none"/>
          <w:lang w:val="en-US" w:eastAsia="zh-CN" w:bidi="ar-SA"/>
        </w:rPr>
        <w:t>人所投设备的制造标准、安装标准及技术规范等有关资料应符合现行我国相应的有关标准、规范要求。</w:t>
      </w:r>
    </w:p>
    <w:p w14:paraId="2CF22EFD">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w:t>
      </w:r>
      <w:r>
        <w:rPr>
          <w:rFonts w:hint="eastAsia" w:ascii="宋体" w:hAnsi="宋体" w:cs="宋体"/>
          <w:b/>
          <w:bCs w:val="0"/>
          <w:color w:val="auto"/>
          <w:kern w:val="0"/>
          <w:sz w:val="24"/>
          <w:szCs w:val="24"/>
          <w:highlight w:val="none"/>
          <w:lang w:val="en-US" w:eastAsia="zh-CN" w:bidi="ar-SA"/>
        </w:rPr>
        <w:t>5.2报价</w:t>
      </w:r>
      <w:r>
        <w:rPr>
          <w:rFonts w:hint="eastAsia" w:ascii="宋体" w:hAnsi="宋体" w:eastAsia="宋体" w:cs="宋体"/>
          <w:b/>
          <w:bCs w:val="0"/>
          <w:color w:val="auto"/>
          <w:kern w:val="0"/>
          <w:sz w:val="24"/>
          <w:szCs w:val="24"/>
          <w:highlight w:val="none"/>
          <w:lang w:val="en-US" w:eastAsia="zh-CN" w:bidi="ar-SA"/>
        </w:rPr>
        <w:t>人保证自验收合格之日起，设备及软件系统至少两年质保，并提供免费上门更换设备及维护服务，所需的费用应包含在总报价中。质保期过后所更换的零配件不高于市场价原则收取，</w:t>
      </w:r>
      <w:r>
        <w:rPr>
          <w:rFonts w:hint="eastAsia" w:ascii="宋体" w:hAnsi="宋体" w:cs="宋体"/>
          <w:b/>
          <w:bCs w:val="0"/>
          <w:color w:val="auto"/>
          <w:kern w:val="0"/>
          <w:sz w:val="24"/>
          <w:szCs w:val="24"/>
          <w:highlight w:val="none"/>
          <w:lang w:val="en-US" w:eastAsia="zh-CN" w:bidi="ar-SA"/>
        </w:rPr>
        <w:t>报价</w:t>
      </w:r>
      <w:r>
        <w:rPr>
          <w:rFonts w:hint="eastAsia" w:ascii="宋体" w:hAnsi="宋体" w:eastAsia="宋体" w:cs="宋体"/>
          <w:b/>
          <w:bCs w:val="0"/>
          <w:color w:val="auto"/>
          <w:kern w:val="0"/>
          <w:sz w:val="24"/>
          <w:szCs w:val="24"/>
          <w:highlight w:val="none"/>
          <w:lang w:val="en-US" w:eastAsia="zh-CN" w:bidi="ar-SA"/>
        </w:rPr>
        <w:t>人需对此做出响应。</w:t>
      </w:r>
    </w:p>
    <w:p w14:paraId="48E2DFFA">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5.3</w:t>
      </w:r>
      <w:r>
        <w:rPr>
          <w:rFonts w:hint="eastAsia" w:ascii="宋体" w:hAnsi="宋体" w:eastAsia="宋体" w:cs="宋体"/>
          <w:b w:val="0"/>
          <w:bCs/>
          <w:color w:val="auto"/>
          <w:kern w:val="0"/>
          <w:sz w:val="24"/>
          <w:szCs w:val="24"/>
          <w:highlight w:val="none"/>
          <w:lang w:val="en-US" w:eastAsia="zh-CN" w:bidi="ar-SA"/>
        </w:rPr>
        <w:t>LED显示屏承诺可提供原厂保修承诺书，承诺坏件模组及时送修，维修周期1个月之内。</w:t>
      </w:r>
    </w:p>
    <w:p w14:paraId="40B5ECF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5.4</w:t>
      </w:r>
      <w:r>
        <w:rPr>
          <w:rFonts w:hint="eastAsia" w:ascii="宋体" w:hAnsi="宋体" w:eastAsia="宋体" w:cs="宋体"/>
          <w:b w:val="0"/>
          <w:bCs/>
          <w:color w:val="auto"/>
          <w:kern w:val="0"/>
          <w:sz w:val="24"/>
          <w:szCs w:val="24"/>
          <w:highlight w:val="none"/>
          <w:lang w:val="en-US" w:eastAsia="zh-CN" w:bidi="ar-SA"/>
        </w:rPr>
        <w:t>报价人应为本次采购的设备提供现场安装、调试、培训及过质保期设备正常运行维护。报价人在技术方案中对技术服务做出详细描述，至少包括：设备故障时的现场服务、服务响应时间等。设备故障的响应时效：维修人员应在接到故障通知后4小时内赶到现场分析、排除故障。24小时内不能排除故障的，要提供解决方案并在采购人规定期限内排除故障。</w:t>
      </w:r>
    </w:p>
    <w:p w14:paraId="48A6D7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5.5</w:t>
      </w:r>
      <w:r>
        <w:rPr>
          <w:rFonts w:hint="eastAsia" w:ascii="宋体" w:hAnsi="宋体" w:eastAsia="宋体" w:cs="宋体"/>
          <w:b w:val="0"/>
          <w:bCs/>
          <w:color w:val="auto"/>
          <w:kern w:val="0"/>
          <w:sz w:val="24"/>
          <w:szCs w:val="24"/>
          <w:highlight w:val="none"/>
          <w:lang w:val="en-US" w:eastAsia="zh-CN" w:bidi="ar-SA"/>
        </w:rPr>
        <w:t>质保期满后，</w:t>
      </w:r>
      <w:r>
        <w:rPr>
          <w:rFonts w:hint="eastAsia" w:ascii="宋体" w:hAnsi="宋体" w:cs="宋体"/>
          <w:b w:val="0"/>
          <w:bCs/>
          <w:color w:val="auto"/>
          <w:kern w:val="0"/>
          <w:sz w:val="24"/>
          <w:szCs w:val="24"/>
          <w:highlight w:val="none"/>
          <w:lang w:val="en-US" w:eastAsia="zh-CN" w:bidi="ar-SA"/>
        </w:rPr>
        <w:t>成交</w:t>
      </w:r>
      <w:r>
        <w:rPr>
          <w:rFonts w:hint="eastAsia" w:ascii="宋体" w:hAnsi="宋体" w:eastAsia="宋体" w:cs="宋体"/>
          <w:b w:val="0"/>
          <w:bCs/>
          <w:color w:val="auto"/>
          <w:kern w:val="0"/>
          <w:sz w:val="24"/>
          <w:szCs w:val="24"/>
          <w:highlight w:val="none"/>
          <w:lang w:val="en-US" w:eastAsia="zh-CN" w:bidi="ar-SA"/>
        </w:rPr>
        <w:t>供应商应提供配件、技术咨询、有偿维修等服务。出现故障时中标供应商应及时响应，并在8小时内派技术人员到现场解决故障；如需更换零配件的，零配件的价格以投标文件中所列价格核收。</w:t>
      </w:r>
    </w:p>
    <w:p w14:paraId="2200D42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5.6成交</w:t>
      </w:r>
      <w:r>
        <w:rPr>
          <w:rFonts w:hint="eastAsia" w:ascii="宋体" w:hAnsi="宋体" w:eastAsia="宋体" w:cs="宋体"/>
          <w:b w:val="0"/>
          <w:bCs/>
          <w:color w:val="auto"/>
          <w:kern w:val="0"/>
          <w:sz w:val="24"/>
          <w:szCs w:val="24"/>
          <w:highlight w:val="none"/>
          <w:lang w:val="en-US" w:eastAsia="zh-CN" w:bidi="ar-SA"/>
        </w:rPr>
        <w:t>供应商对设备应进行定期或不定期的维护，以使系统保持良好的运行状态。</w:t>
      </w:r>
    </w:p>
    <w:p w14:paraId="73AFDCA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5.7报价</w:t>
      </w:r>
      <w:r>
        <w:rPr>
          <w:rFonts w:hint="eastAsia" w:ascii="宋体" w:hAnsi="宋体" w:eastAsia="宋体" w:cs="宋体"/>
          <w:b w:val="0"/>
          <w:bCs/>
          <w:color w:val="auto"/>
          <w:kern w:val="0"/>
          <w:sz w:val="24"/>
          <w:szCs w:val="24"/>
          <w:highlight w:val="none"/>
          <w:lang w:val="en-US" w:eastAsia="zh-CN" w:bidi="ar-SA"/>
        </w:rPr>
        <w:t>人应按照本采购项目特点提供长期良好的售后服务，并在</w:t>
      </w:r>
      <w:r>
        <w:rPr>
          <w:rFonts w:hint="eastAsia" w:ascii="宋体" w:hAnsi="宋体" w:cs="宋体"/>
          <w:b w:val="0"/>
          <w:bCs/>
          <w:color w:val="auto"/>
          <w:kern w:val="0"/>
          <w:sz w:val="24"/>
          <w:szCs w:val="24"/>
          <w:highlight w:val="none"/>
          <w:lang w:val="en-US" w:eastAsia="zh-CN" w:bidi="ar-SA"/>
        </w:rPr>
        <w:t>报价</w:t>
      </w:r>
      <w:r>
        <w:rPr>
          <w:rFonts w:hint="eastAsia" w:ascii="宋体" w:hAnsi="宋体" w:eastAsia="宋体" w:cs="宋体"/>
          <w:b w:val="0"/>
          <w:bCs/>
          <w:color w:val="auto"/>
          <w:kern w:val="0"/>
          <w:sz w:val="24"/>
          <w:szCs w:val="24"/>
          <w:highlight w:val="none"/>
          <w:lang w:val="en-US" w:eastAsia="zh-CN" w:bidi="ar-SA"/>
        </w:rPr>
        <w:t>文件中提供详细具体的售后服务承诺条款及保证。</w:t>
      </w:r>
    </w:p>
    <w:p w14:paraId="114F834E">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bidi="ar-SA"/>
        </w:rPr>
        <w:t>5.8报价</w:t>
      </w:r>
      <w:r>
        <w:rPr>
          <w:rFonts w:hint="eastAsia" w:ascii="宋体" w:hAnsi="宋体" w:eastAsia="宋体" w:cs="宋体"/>
          <w:b w:val="0"/>
          <w:bCs/>
          <w:color w:val="auto"/>
          <w:kern w:val="0"/>
          <w:sz w:val="24"/>
          <w:szCs w:val="24"/>
          <w:highlight w:val="none"/>
          <w:lang w:val="en-US" w:eastAsia="zh-CN" w:bidi="ar-SA"/>
        </w:rPr>
        <w:t>人提供售后维护期间产品质量承诺，承诺</w:t>
      </w:r>
      <w:r>
        <w:rPr>
          <w:rFonts w:hint="eastAsia" w:ascii="宋体" w:hAnsi="宋体" w:cs="宋体"/>
          <w:b w:val="0"/>
          <w:bCs/>
          <w:color w:val="auto"/>
          <w:kern w:val="0"/>
          <w:sz w:val="24"/>
          <w:szCs w:val="24"/>
          <w:highlight w:val="none"/>
          <w:lang w:val="en-US" w:eastAsia="zh-CN" w:bidi="ar-SA"/>
        </w:rPr>
        <w:t>报价</w:t>
      </w:r>
      <w:r>
        <w:rPr>
          <w:rFonts w:hint="eastAsia" w:ascii="宋体" w:hAnsi="宋体" w:eastAsia="宋体" w:cs="宋体"/>
          <w:b w:val="0"/>
          <w:bCs/>
          <w:color w:val="auto"/>
          <w:kern w:val="0"/>
          <w:sz w:val="24"/>
          <w:szCs w:val="24"/>
          <w:highlight w:val="none"/>
          <w:lang w:val="en-US" w:eastAsia="zh-CN" w:bidi="ar-SA"/>
        </w:rPr>
        <w:t>人承担在产品安装及售后运维期间由于产品质量、工程质量、工程事故原因造成的一切损失。</w:t>
      </w:r>
    </w:p>
    <w:p w14:paraId="4FC95243">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outlineLvl w:val="1"/>
        <w:rPr>
          <w:rFonts w:hint="eastAsia" w:ascii="宋体" w:hAnsi="宋体" w:eastAsia="宋体" w:cs="宋体"/>
          <w:b/>
          <w:color w:val="auto"/>
          <w:kern w:val="0"/>
          <w:sz w:val="24"/>
          <w:szCs w:val="24"/>
          <w:highlight w:val="none"/>
          <w:lang w:val="en-US" w:eastAsia="zh-CN" w:bidi="ar-SA"/>
        </w:rPr>
      </w:pPr>
      <w:bookmarkStart w:id="36" w:name="_Toc7340"/>
      <w:bookmarkStart w:id="37" w:name="_Toc12020"/>
      <w:r>
        <w:rPr>
          <w:rFonts w:hint="eastAsia" w:ascii="宋体" w:hAnsi="宋体" w:eastAsia="宋体" w:cs="宋体"/>
          <w:b/>
          <w:color w:val="auto"/>
          <w:kern w:val="0"/>
          <w:sz w:val="24"/>
          <w:szCs w:val="24"/>
          <w:highlight w:val="none"/>
          <w:lang w:val="en-US" w:eastAsia="zh-CN" w:bidi="ar-SA"/>
        </w:rPr>
        <w:t>六、培训要求</w:t>
      </w:r>
      <w:bookmarkEnd w:id="36"/>
      <w:bookmarkEnd w:id="37"/>
    </w:p>
    <w:p w14:paraId="14C7A75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lang w:val="en-US" w:eastAsia="zh-CN"/>
        </w:rPr>
        <w:t>6.1</w:t>
      </w:r>
      <w:r>
        <w:rPr>
          <w:rFonts w:hint="eastAsia" w:ascii="宋体" w:hAnsi="宋体" w:eastAsia="宋体" w:cs="宋体"/>
          <w:color w:val="auto"/>
          <w:kern w:val="0"/>
          <w:sz w:val="24"/>
          <w:szCs w:val="24"/>
          <w:highlight w:val="none"/>
          <w:shd w:val="clear" w:color="auto" w:fill="FFFFFF"/>
        </w:rPr>
        <w:t>必须对使用人员进行培训，并制订培训计划，所需费用应包含在总报价中。</w:t>
      </w:r>
    </w:p>
    <w:p w14:paraId="43904A5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为了保证采购单位对中标供应 商提供的设备熟练使用，要求</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供应商负责提供有关相关设备的安装、操作、基本的正确使用常识和使用技巧的培训。</w:t>
      </w:r>
    </w:p>
    <w:p w14:paraId="3B058BC0">
      <w:pPr>
        <w:pStyle w:val="3"/>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bCs w:val="0"/>
          <w:color w:val="auto"/>
          <w:kern w:val="0"/>
          <w:sz w:val="24"/>
          <w:szCs w:val="24"/>
          <w:highlight w:val="none"/>
        </w:rPr>
      </w:pPr>
      <w:bookmarkStart w:id="38" w:name="_Toc23058"/>
      <w:bookmarkStart w:id="39" w:name="_Toc32041"/>
      <w:r>
        <w:rPr>
          <w:rFonts w:hint="eastAsia" w:ascii="宋体" w:hAnsi="宋体" w:eastAsia="宋体" w:cs="宋体"/>
          <w:bCs w:val="0"/>
          <w:color w:val="auto"/>
          <w:kern w:val="0"/>
          <w:sz w:val="24"/>
          <w:szCs w:val="24"/>
          <w:highlight w:val="none"/>
          <w:lang w:val="en-US" w:eastAsia="zh-CN"/>
        </w:rPr>
        <w:t>七、</w:t>
      </w:r>
      <w:r>
        <w:rPr>
          <w:rFonts w:hint="eastAsia" w:ascii="宋体" w:hAnsi="宋体" w:eastAsia="宋体" w:cs="宋体"/>
          <w:bCs w:val="0"/>
          <w:color w:val="auto"/>
          <w:kern w:val="0"/>
          <w:sz w:val="24"/>
          <w:szCs w:val="24"/>
          <w:highlight w:val="none"/>
        </w:rPr>
        <w:t>报价要求</w:t>
      </w:r>
      <w:bookmarkEnd w:id="38"/>
      <w:bookmarkEnd w:id="39"/>
    </w:p>
    <w:p w14:paraId="53B66C09">
      <w:pPr>
        <w:keepNext w:val="0"/>
        <w:keepLines w:val="0"/>
        <w:pageBreakBefore w:val="0"/>
        <w:widowControl w:val="0"/>
        <w:kinsoku/>
        <w:wordWrap/>
        <w:overflowPunct/>
        <w:topLinePunct w:val="0"/>
        <w:autoSpaceDE/>
        <w:autoSpaceDN/>
        <w:bidi w:val="0"/>
        <w:adjustRightInd/>
        <w:spacing w:line="360" w:lineRule="auto"/>
        <w:ind w:right="0" w:rightChars="0" w:firstLine="466"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w:t>
      </w:r>
      <w:r>
        <w:rPr>
          <w:rFonts w:hint="eastAsia" w:ascii="宋体" w:hAnsi="宋体" w:cs="宋体"/>
          <w:b/>
          <w:color w:val="auto"/>
          <w:spacing w:val="-4"/>
          <w:sz w:val="24"/>
          <w:szCs w:val="24"/>
          <w:highlight w:val="none"/>
          <w:lang w:val="en-US" w:eastAsia="zh-CN"/>
        </w:rPr>
        <w:t>7.1</w:t>
      </w:r>
      <w:r>
        <w:rPr>
          <w:rFonts w:hint="eastAsia" w:ascii="宋体" w:hAnsi="宋体" w:eastAsia="宋体" w:cs="宋体"/>
          <w:b/>
          <w:color w:val="auto"/>
          <w:sz w:val="24"/>
          <w:szCs w:val="24"/>
          <w:highlight w:val="none"/>
        </w:rPr>
        <w:t>本</w:t>
      </w:r>
      <w:r>
        <w:rPr>
          <w:rFonts w:hint="eastAsia" w:ascii="宋体" w:hAnsi="宋体" w:eastAsia="宋体" w:cs="宋体"/>
          <w:b/>
          <w:color w:val="auto"/>
          <w:spacing w:val="4"/>
          <w:sz w:val="24"/>
          <w:szCs w:val="24"/>
          <w:highlight w:val="none"/>
        </w:rPr>
        <w:t>采购项目的采购预算为人民币</w:t>
      </w:r>
      <w:r>
        <w:rPr>
          <w:rFonts w:hint="eastAsia" w:ascii="宋体" w:hAnsi="宋体" w:cs="宋体"/>
          <w:b/>
          <w:color w:val="auto"/>
          <w:spacing w:val="4"/>
          <w:sz w:val="24"/>
          <w:szCs w:val="24"/>
          <w:highlight w:val="none"/>
          <w:lang w:val="en-US" w:eastAsia="zh-CN"/>
        </w:rPr>
        <w:t>9.6</w:t>
      </w:r>
      <w:r>
        <w:rPr>
          <w:rFonts w:hint="eastAsia" w:ascii="宋体" w:hAnsi="宋体" w:eastAsia="宋体" w:cs="宋体"/>
          <w:b/>
          <w:color w:val="auto"/>
          <w:spacing w:val="4"/>
          <w:sz w:val="24"/>
          <w:szCs w:val="24"/>
          <w:highlight w:val="none"/>
          <w:lang w:val="en-US" w:eastAsia="zh-CN"/>
        </w:rPr>
        <w:t>万</w:t>
      </w:r>
      <w:r>
        <w:rPr>
          <w:rFonts w:hint="eastAsia" w:ascii="宋体" w:hAnsi="宋体" w:eastAsia="宋体" w:cs="宋体"/>
          <w:b/>
          <w:color w:val="auto"/>
          <w:spacing w:val="4"/>
          <w:sz w:val="24"/>
          <w:szCs w:val="24"/>
          <w:highlight w:val="none"/>
        </w:rPr>
        <w:t>元，采购预算为总报价的最高限价，任何一次总报价超过采购预算的属无效报价。</w:t>
      </w:r>
    </w:p>
    <w:p w14:paraId="631A81B4">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7.2</w:t>
      </w:r>
      <w:r>
        <w:rPr>
          <w:rFonts w:hint="eastAsia" w:ascii="宋体" w:hAnsi="宋体" w:eastAsia="宋体" w:cs="宋体"/>
          <w:color w:val="auto"/>
          <w:sz w:val="24"/>
          <w:szCs w:val="24"/>
          <w:highlight w:val="none"/>
        </w:rPr>
        <w:t>总报价为货物送达采购人指定地点，经采购人验收合格并交货完毕所有可能发生的费用，包括设备费、运输、保险费、采购保管、安装、调试、集成、产品检验检测、验收、操作人员培训、税金、</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以及售后服务等费用。</w:t>
      </w:r>
    </w:p>
    <w:p w14:paraId="67FD1599">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7.3</w:t>
      </w:r>
      <w:r>
        <w:rPr>
          <w:rFonts w:hint="eastAsia" w:ascii="宋体" w:hAnsi="宋体" w:eastAsia="宋体" w:cs="宋体"/>
          <w:color w:val="auto"/>
          <w:sz w:val="24"/>
          <w:szCs w:val="24"/>
          <w:highlight w:val="none"/>
        </w:rPr>
        <w:t>报价文件中标明的价格在合同执行过程中是固定不变的，不得以任何理由予以变更。以可变动价格提交的报价将被认为是非实质响应而被拒绝。</w:t>
      </w:r>
    </w:p>
    <w:p w14:paraId="61E72BB1">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7.4</w:t>
      </w:r>
      <w:r>
        <w:rPr>
          <w:rFonts w:hint="eastAsia" w:ascii="宋体" w:hAnsi="宋体" w:eastAsia="宋体" w:cs="宋体"/>
          <w:color w:val="auto"/>
          <w:sz w:val="24"/>
          <w:szCs w:val="24"/>
          <w:highlight w:val="none"/>
        </w:rPr>
        <w:t>报价人</w:t>
      </w:r>
      <w:r>
        <w:rPr>
          <w:rFonts w:hint="eastAsia" w:ascii="宋体" w:hAnsi="宋体" w:eastAsia="宋体" w:cs="宋体"/>
          <w:color w:val="auto"/>
          <w:spacing w:val="-4"/>
          <w:sz w:val="24"/>
          <w:szCs w:val="24"/>
          <w:highlight w:val="none"/>
        </w:rPr>
        <w:t>对每一种货物只能有一个报价，采购单位不接受有选择的报价</w:t>
      </w:r>
      <w:r>
        <w:rPr>
          <w:rFonts w:hint="eastAsia" w:ascii="宋体" w:hAnsi="宋体" w:eastAsia="宋体" w:cs="宋体"/>
          <w:color w:val="auto"/>
          <w:sz w:val="24"/>
          <w:szCs w:val="24"/>
          <w:highlight w:val="none"/>
        </w:rPr>
        <w:t>。</w:t>
      </w:r>
    </w:p>
    <w:p w14:paraId="2233AE2F">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outlineLvl w:val="1"/>
        <w:rPr>
          <w:rFonts w:hint="eastAsia" w:ascii="宋体" w:hAnsi="宋体" w:eastAsia="宋体" w:cs="宋体"/>
          <w:b/>
          <w:bCs w:val="0"/>
          <w:color w:val="auto"/>
          <w:kern w:val="0"/>
          <w:sz w:val="24"/>
          <w:szCs w:val="24"/>
          <w:highlight w:val="none"/>
          <w:lang w:val="en-US" w:eastAsia="zh-CN" w:bidi="ar-SA"/>
        </w:rPr>
      </w:pPr>
      <w:bookmarkStart w:id="40" w:name="_Toc28438"/>
      <w:bookmarkStart w:id="41" w:name="_Toc32020"/>
      <w:r>
        <w:rPr>
          <w:rFonts w:hint="eastAsia" w:ascii="宋体" w:hAnsi="宋体" w:eastAsia="宋体" w:cs="宋体"/>
          <w:b/>
          <w:bCs w:val="0"/>
          <w:color w:val="auto"/>
          <w:kern w:val="0"/>
          <w:sz w:val="24"/>
          <w:szCs w:val="24"/>
          <w:highlight w:val="none"/>
          <w:lang w:val="en-US" w:eastAsia="zh-CN" w:bidi="ar-SA"/>
        </w:rPr>
        <w:t>八、验收条件</w:t>
      </w:r>
      <w:bookmarkEnd w:id="40"/>
      <w:bookmarkEnd w:id="41"/>
    </w:p>
    <w:p w14:paraId="4D1F73E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lang w:val="en-US" w:eastAsia="zh-CN"/>
        </w:rPr>
        <w:t>8.1成交</w:t>
      </w:r>
      <w:r>
        <w:rPr>
          <w:rFonts w:hint="eastAsia" w:ascii="宋体" w:hAnsi="宋体" w:eastAsia="宋体" w:cs="宋体"/>
          <w:color w:val="auto"/>
          <w:kern w:val="0"/>
          <w:sz w:val="24"/>
          <w:szCs w:val="24"/>
          <w:highlight w:val="none"/>
          <w:shd w:val="clear" w:color="auto" w:fill="FFFFFF"/>
        </w:rPr>
        <w:t>供应商提供物货的制造标准、安装标准及技术规范等有关资料必须符合相关标准、规范要求。</w:t>
      </w:r>
    </w:p>
    <w:p w14:paraId="4620AA9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rPr>
        <w:t>验收依据：招标文件、投标文件、</w:t>
      </w:r>
      <w:r>
        <w:rPr>
          <w:rFonts w:hint="eastAsia" w:ascii="宋体" w:hAnsi="宋体" w:eastAsia="宋体" w:cs="宋体"/>
          <w:color w:val="auto"/>
          <w:kern w:val="0"/>
          <w:sz w:val="24"/>
          <w:szCs w:val="24"/>
          <w:highlight w:val="none"/>
          <w:shd w:val="clear" w:color="auto" w:fill="FFFFFF"/>
        </w:rPr>
        <w:t>合同、制造厂商的产品验收标准</w:t>
      </w:r>
      <w:r>
        <w:rPr>
          <w:rFonts w:hint="eastAsia" w:ascii="宋体" w:hAnsi="宋体" w:eastAsia="宋体" w:cs="宋体"/>
          <w:color w:val="auto"/>
          <w:kern w:val="0"/>
          <w:sz w:val="24"/>
          <w:szCs w:val="24"/>
          <w:highlight w:val="none"/>
        </w:rPr>
        <w:t>及国家有关的质量标准规定，均为验收依据。</w:t>
      </w:r>
    </w:p>
    <w:p w14:paraId="2EB5541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lang w:val="en-US" w:eastAsia="zh-CN"/>
        </w:rPr>
        <w:t>8.3成交</w:t>
      </w:r>
      <w:r>
        <w:rPr>
          <w:rFonts w:hint="eastAsia" w:ascii="宋体" w:hAnsi="宋体" w:eastAsia="宋体" w:cs="宋体"/>
          <w:color w:val="auto"/>
          <w:kern w:val="0"/>
          <w:sz w:val="24"/>
          <w:szCs w:val="24"/>
          <w:highlight w:val="none"/>
          <w:shd w:val="clear" w:color="auto" w:fill="FFFFFF"/>
        </w:rPr>
        <w:t>供应商应提供货物制造商的出厂检验报告、合格证书。</w:t>
      </w:r>
    </w:p>
    <w:p w14:paraId="022543D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8.4</w:t>
      </w:r>
      <w:r>
        <w:rPr>
          <w:rFonts w:hint="eastAsia" w:ascii="宋体" w:hAnsi="宋体" w:eastAsia="宋体" w:cs="宋体"/>
          <w:color w:val="auto"/>
          <w:kern w:val="0"/>
          <w:sz w:val="24"/>
          <w:szCs w:val="24"/>
          <w:highlight w:val="none"/>
        </w:rPr>
        <w:t>货物验收：设备运抵采购人处后由双方共同开箱并对照采购清单及技术要求和品 牌型号进行验收。</w:t>
      </w:r>
    </w:p>
    <w:p w14:paraId="2BB70BC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8.5</w:t>
      </w:r>
      <w:r>
        <w:rPr>
          <w:rFonts w:hint="eastAsia" w:ascii="宋体" w:hAnsi="宋体" w:eastAsia="宋体" w:cs="宋体"/>
          <w:color w:val="auto"/>
          <w:kern w:val="0"/>
          <w:sz w:val="24"/>
          <w:szCs w:val="24"/>
          <w:highlight w:val="none"/>
        </w:rPr>
        <w:t>整体验收：</w:t>
      </w:r>
      <w:r>
        <w:rPr>
          <w:rFonts w:hint="eastAsia" w:ascii="宋体" w:hAnsi="宋体" w:eastAsia="宋体" w:cs="宋体"/>
          <w:color w:val="auto"/>
          <w:kern w:val="0"/>
          <w:sz w:val="24"/>
          <w:szCs w:val="24"/>
          <w:highlight w:val="none"/>
          <w:shd w:val="clear" w:color="auto" w:fill="FFFFFF"/>
          <w:lang w:val="en-US" w:eastAsia="zh-CN"/>
        </w:rPr>
        <w:t>成交</w:t>
      </w:r>
      <w:r>
        <w:rPr>
          <w:rFonts w:hint="eastAsia" w:ascii="宋体" w:hAnsi="宋体" w:eastAsia="宋体" w:cs="宋体"/>
          <w:color w:val="auto"/>
          <w:kern w:val="0"/>
          <w:sz w:val="24"/>
          <w:szCs w:val="24"/>
          <w:highlight w:val="none"/>
          <w:shd w:val="clear" w:color="auto" w:fill="FFFFFF"/>
        </w:rPr>
        <w:t>供应商</w:t>
      </w: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要求进行设备安装、调试后，</w:t>
      </w:r>
      <w:r>
        <w:rPr>
          <w:rFonts w:hint="eastAsia" w:ascii="宋体" w:hAnsi="宋体" w:eastAsia="宋体" w:cs="宋体"/>
          <w:color w:val="auto"/>
          <w:kern w:val="0"/>
          <w:sz w:val="24"/>
          <w:szCs w:val="24"/>
          <w:highlight w:val="none"/>
          <w:shd w:val="clear" w:color="auto" w:fill="FFFFFF"/>
        </w:rPr>
        <w:t>由采购人进行使用性能方面的验收。</w:t>
      </w:r>
      <w:r>
        <w:rPr>
          <w:rFonts w:hint="eastAsia" w:ascii="宋体" w:hAnsi="宋体" w:eastAsia="宋体" w:cs="宋体"/>
          <w:color w:val="auto"/>
          <w:kern w:val="0"/>
          <w:sz w:val="24"/>
          <w:szCs w:val="24"/>
          <w:highlight w:val="none"/>
        </w:rPr>
        <w:t>采购人有权委托我国相关具有检验资质的部门、单位、机构针对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货物的（软硬件）精度、性能进行检验。其检验结果将作为验收标准的组成部分之一。</w:t>
      </w:r>
    </w:p>
    <w:p w14:paraId="3BDB46B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8.6</w:t>
      </w:r>
      <w:r>
        <w:rPr>
          <w:rFonts w:hint="eastAsia" w:ascii="宋体" w:hAnsi="宋体" w:eastAsia="宋体" w:cs="宋体"/>
          <w:color w:val="auto"/>
          <w:kern w:val="0"/>
          <w:sz w:val="24"/>
          <w:szCs w:val="24"/>
          <w:highlight w:val="none"/>
        </w:rPr>
        <w:t>验收时</w:t>
      </w:r>
      <w:r>
        <w:rPr>
          <w:rFonts w:hint="eastAsia" w:ascii="宋体" w:hAnsi="宋体" w:eastAsia="宋体" w:cs="宋体"/>
          <w:color w:val="auto"/>
          <w:kern w:val="0"/>
          <w:sz w:val="24"/>
          <w:szCs w:val="24"/>
          <w:highlight w:val="none"/>
          <w:shd w:val="clear" w:color="auto" w:fill="FFFFFF"/>
          <w:lang w:val="en-US" w:eastAsia="zh-CN"/>
        </w:rPr>
        <w:t>成交</w:t>
      </w:r>
      <w:r>
        <w:rPr>
          <w:rFonts w:hint="eastAsia" w:ascii="宋体" w:hAnsi="宋体" w:eastAsia="宋体" w:cs="宋体"/>
          <w:color w:val="auto"/>
          <w:kern w:val="0"/>
          <w:sz w:val="24"/>
          <w:szCs w:val="24"/>
          <w:highlight w:val="none"/>
          <w:shd w:val="clear" w:color="auto" w:fill="FFFFFF"/>
        </w:rPr>
        <w:t>供应商</w:t>
      </w:r>
      <w:r>
        <w:rPr>
          <w:rFonts w:hint="eastAsia" w:ascii="宋体" w:hAnsi="宋体" w:eastAsia="宋体" w:cs="宋体"/>
          <w:color w:val="auto"/>
          <w:kern w:val="0"/>
          <w:sz w:val="24"/>
          <w:szCs w:val="24"/>
          <w:highlight w:val="none"/>
        </w:rPr>
        <w:t>必须派代表参加。</w:t>
      </w:r>
    </w:p>
    <w:p w14:paraId="1DF5E050">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8.7</w:t>
      </w:r>
      <w:r>
        <w:rPr>
          <w:rFonts w:hint="eastAsia" w:ascii="宋体" w:hAnsi="宋体" w:eastAsia="宋体" w:cs="宋体"/>
          <w:color w:val="auto"/>
          <w:kern w:val="0"/>
          <w:sz w:val="24"/>
          <w:szCs w:val="24"/>
          <w:highlight w:val="none"/>
        </w:rPr>
        <w:t>验收过程所发生的一切费用由</w:t>
      </w:r>
      <w:r>
        <w:rPr>
          <w:rFonts w:hint="eastAsia" w:ascii="宋体" w:hAnsi="宋体" w:eastAsia="宋体" w:cs="宋体"/>
          <w:color w:val="auto"/>
          <w:kern w:val="0"/>
          <w:sz w:val="24"/>
          <w:szCs w:val="24"/>
          <w:highlight w:val="none"/>
          <w:shd w:val="clear" w:color="auto" w:fill="FFFFFF"/>
          <w:lang w:val="en-US" w:eastAsia="zh-CN"/>
        </w:rPr>
        <w:t>成交</w:t>
      </w:r>
      <w:r>
        <w:rPr>
          <w:rFonts w:hint="eastAsia" w:ascii="宋体" w:hAnsi="宋体" w:eastAsia="宋体" w:cs="宋体"/>
          <w:color w:val="auto"/>
          <w:kern w:val="0"/>
          <w:sz w:val="24"/>
          <w:szCs w:val="24"/>
          <w:highlight w:val="none"/>
          <w:shd w:val="clear" w:color="auto" w:fill="FFFFFF"/>
        </w:rPr>
        <w:t>供应商</w:t>
      </w:r>
      <w:r>
        <w:rPr>
          <w:rFonts w:hint="eastAsia" w:ascii="宋体" w:hAnsi="宋体" w:eastAsia="宋体" w:cs="宋体"/>
          <w:color w:val="auto"/>
          <w:kern w:val="0"/>
          <w:sz w:val="24"/>
          <w:szCs w:val="24"/>
          <w:highlight w:val="none"/>
        </w:rPr>
        <w:t>承担。</w:t>
      </w:r>
    </w:p>
    <w:p w14:paraId="3298E096">
      <w:pPr>
        <w:pStyle w:val="3"/>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42" w:name="_Toc19166"/>
      <w:bookmarkStart w:id="43" w:name="_Toc1818"/>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交付使用期</w:t>
      </w:r>
      <w:r>
        <w:rPr>
          <w:rFonts w:hint="eastAsia" w:ascii="宋体" w:hAnsi="宋体" w:eastAsia="宋体" w:cs="宋体"/>
          <w:color w:val="auto"/>
          <w:sz w:val="24"/>
          <w:szCs w:val="24"/>
          <w:highlight w:val="none"/>
        </w:rPr>
        <w:t>及交货地点</w:t>
      </w:r>
      <w:bookmarkEnd w:id="42"/>
      <w:bookmarkEnd w:id="43"/>
    </w:p>
    <w:p w14:paraId="0EB676A4">
      <w:pPr>
        <w:pStyle w:val="9"/>
        <w:keepNext w:val="0"/>
        <w:keepLines w:val="0"/>
        <w:pageBreakBefore w:val="0"/>
        <w:widowControl w:val="0"/>
        <w:kinsoku/>
        <w:wordWrap/>
        <w:overflowPunct/>
        <w:topLinePunct w:val="0"/>
        <w:autoSpaceDE/>
        <w:autoSpaceDN/>
        <w:bidi w:val="0"/>
        <w:adjustRightInd/>
        <w:spacing w:after="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交付使用期</w:t>
      </w:r>
      <w:r>
        <w:rPr>
          <w:rFonts w:hint="eastAsia" w:ascii="宋体" w:hAnsi="宋体" w:eastAsia="宋体" w:cs="宋体"/>
          <w:color w:val="auto"/>
          <w:sz w:val="24"/>
          <w:szCs w:val="24"/>
          <w:highlight w:val="none"/>
        </w:rPr>
        <w:t>：合同签订后接采购人的通知之日起</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0天内按照采购人的需求交付采购人使用（投标人根据自身情况按最短时间报）。具体时间以采购人的通知为准。</w:t>
      </w:r>
    </w:p>
    <w:p w14:paraId="157F9ACD">
      <w:pPr>
        <w:pStyle w:val="9"/>
        <w:keepNext w:val="0"/>
        <w:keepLines w:val="0"/>
        <w:pageBreakBefore w:val="0"/>
        <w:widowControl w:val="0"/>
        <w:kinsoku/>
        <w:wordWrap/>
        <w:overflowPunct/>
        <w:topLinePunct w:val="0"/>
        <w:autoSpaceDE/>
        <w:autoSpaceDN/>
        <w:bidi w:val="0"/>
        <w:adjustRightInd/>
        <w:spacing w:after="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9.2</w:t>
      </w:r>
      <w:r>
        <w:rPr>
          <w:rFonts w:hint="eastAsia" w:ascii="宋体" w:hAnsi="宋体" w:eastAsia="宋体" w:cs="宋体"/>
          <w:color w:val="auto"/>
          <w:sz w:val="24"/>
          <w:szCs w:val="24"/>
          <w:highlight w:val="none"/>
        </w:rPr>
        <w:t>如果</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供应商由于自身原因，造成不能如期竣工时，应赔偿由于延期交付给采购人带来的损失。</w:t>
      </w:r>
    </w:p>
    <w:p w14:paraId="5B4D260B">
      <w:pPr>
        <w:pStyle w:val="9"/>
        <w:keepNext w:val="0"/>
        <w:keepLines w:val="0"/>
        <w:pageBreakBefore w:val="0"/>
        <w:widowControl w:val="0"/>
        <w:kinsoku/>
        <w:wordWrap/>
        <w:overflowPunct/>
        <w:topLinePunct w:val="0"/>
        <w:autoSpaceDE/>
        <w:autoSpaceDN/>
        <w:bidi w:val="0"/>
        <w:adjustRightInd/>
        <w:spacing w:after="0"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交货地点：厦门市行政区域内采购人指定地点。</w:t>
      </w:r>
    </w:p>
    <w:p w14:paraId="68934AD0">
      <w:pPr>
        <w:pStyle w:val="3"/>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44" w:name="_Toc3388"/>
      <w:bookmarkStart w:id="45" w:name="_Toc16866"/>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、付款条件</w:t>
      </w:r>
      <w:bookmarkEnd w:id="44"/>
      <w:bookmarkEnd w:id="45"/>
    </w:p>
    <w:p w14:paraId="1C5C4CB4">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10.1</w:t>
      </w:r>
      <w:r>
        <w:rPr>
          <w:rFonts w:hint="eastAsia" w:ascii="宋体" w:hAnsi="宋体" w:cs="宋体"/>
          <w:color w:val="auto"/>
          <w:kern w:val="0"/>
          <w:sz w:val="24"/>
          <w:szCs w:val="24"/>
          <w:highlight w:val="none"/>
        </w:rPr>
        <w:t>双方签订合同后，</w:t>
      </w:r>
      <w:r>
        <w:rPr>
          <w:rFonts w:hint="eastAsia" w:ascii="宋体" w:hAnsi="宋体" w:cs="宋体"/>
          <w:color w:val="auto"/>
          <w:kern w:val="0"/>
          <w:sz w:val="24"/>
          <w:szCs w:val="24"/>
          <w:highlight w:val="none"/>
          <w:lang w:val="en-US" w:eastAsia="zh-CN"/>
        </w:rPr>
        <w:t>成交供应商将货物送达到采购人指定地点，且</w:t>
      </w:r>
      <w:r>
        <w:rPr>
          <w:rFonts w:hint="eastAsia" w:ascii="宋体" w:hAnsi="宋体" w:cs="宋体"/>
          <w:color w:val="auto"/>
          <w:kern w:val="0"/>
          <w:sz w:val="24"/>
          <w:szCs w:val="24"/>
          <w:highlight w:val="none"/>
        </w:rPr>
        <w:t>在收到成交供应商开具的增值税普通发票后14个工作日内，采购人支付合同金额的50.00%作为预付款。</w:t>
      </w:r>
    </w:p>
    <w:p w14:paraId="0977A3D9">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10.2</w:t>
      </w:r>
      <w:r>
        <w:rPr>
          <w:rFonts w:hint="eastAsia" w:ascii="宋体" w:hAnsi="宋体" w:eastAsia="宋体" w:cs="宋体"/>
          <w:color w:val="auto"/>
          <w:sz w:val="24"/>
          <w:szCs w:val="24"/>
          <w:highlight w:val="none"/>
        </w:rPr>
        <w:t>设备通过试运⾏，终验合格后⽀付合同总⾦额的100％</w:t>
      </w:r>
      <w:r>
        <w:rPr>
          <w:rFonts w:hint="eastAsia" w:ascii="宋体" w:hAnsi="宋体" w:eastAsia="宋体" w:cs="宋体"/>
          <w:color w:val="auto"/>
          <w:sz w:val="24"/>
          <w:szCs w:val="24"/>
          <w:highlight w:val="none"/>
          <w:lang w:eastAsia="zh-CN"/>
        </w:rPr>
        <w:t>。</w:t>
      </w:r>
    </w:p>
    <w:p w14:paraId="2DB34A54">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备注：具体以合同签订为准。</w:t>
      </w:r>
    </w:p>
    <w:p w14:paraId="3B2ABE26">
      <w:pPr>
        <w:pStyle w:val="3"/>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46" w:name="_Toc25714"/>
      <w:bookmarkStart w:id="47" w:name="_Toc4722"/>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、资格证明文件</w:t>
      </w:r>
      <w:bookmarkEnd w:id="46"/>
      <w:bookmarkEnd w:id="47"/>
    </w:p>
    <w:p w14:paraId="57F74087">
      <w:pPr>
        <w:keepNext w:val="0"/>
        <w:keepLines w:val="0"/>
        <w:pageBreakBefore w:val="0"/>
        <w:widowControl w:val="0"/>
        <w:kinsoku/>
        <w:wordWrap/>
        <w:overflowPunct/>
        <w:topLinePunct w:val="0"/>
        <w:autoSpaceDE/>
        <w:autoSpaceDN/>
        <w:bidi w:val="0"/>
        <w:adjustRightInd/>
        <w:snapToGrid w:val="0"/>
        <w:spacing w:line="360" w:lineRule="auto"/>
        <w:ind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11.1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p w14:paraId="7295D362">
      <w:pPr>
        <w:pStyle w:val="8"/>
        <w:keepNext w:val="0"/>
        <w:keepLines w:val="0"/>
        <w:pageBreakBefore w:val="0"/>
        <w:widowControl w:val="0"/>
        <w:kinsoku/>
        <w:wordWrap/>
        <w:overflowPunct/>
        <w:topLinePunct w:val="0"/>
        <w:autoSpaceDE/>
        <w:autoSpaceDN/>
        <w:bidi w:val="0"/>
        <w:adjustRightInd/>
        <w:spacing w:line="360" w:lineRule="auto"/>
        <w:ind w:right="0" w:rightChars="0" w:firstLine="482" w:firstLineChars="200"/>
        <w:textAlignment w:val="auto"/>
        <w:rPr>
          <w:rFonts w:hint="eastAsia" w:hAnsi="宋体" w:eastAsia="宋体" w:cs="宋体"/>
          <w:b/>
          <w:color w:val="auto"/>
          <w:kern w:val="2"/>
          <w:sz w:val="24"/>
          <w:szCs w:val="24"/>
          <w:highlight w:val="none"/>
          <w:lang w:eastAsia="zh-CN"/>
        </w:rPr>
      </w:pPr>
      <w:r>
        <w:rPr>
          <w:rFonts w:hint="eastAsia" w:hAnsi="宋体" w:eastAsia="宋体" w:cs="宋体"/>
          <w:b/>
          <w:color w:val="auto"/>
          <w:sz w:val="24"/>
          <w:szCs w:val="24"/>
          <w:highlight w:val="none"/>
        </w:rPr>
        <w:t>*</w:t>
      </w:r>
      <w:r>
        <w:rPr>
          <w:rFonts w:hint="eastAsia" w:hAnsi="宋体" w:cs="宋体"/>
          <w:b/>
          <w:color w:val="auto"/>
          <w:sz w:val="24"/>
          <w:szCs w:val="24"/>
          <w:highlight w:val="none"/>
          <w:lang w:val="en-US" w:eastAsia="zh-CN"/>
        </w:rPr>
        <w:t>11.2</w:t>
      </w:r>
      <w:r>
        <w:rPr>
          <w:rFonts w:hint="eastAsia" w:hAnsi="宋体" w:eastAsia="宋体" w:cs="宋体"/>
          <w:b/>
          <w:color w:val="auto"/>
          <w:sz w:val="24"/>
          <w:szCs w:val="24"/>
          <w:highlight w:val="none"/>
        </w:rPr>
        <w:t>报价人全权代表若不是单位负责人，应提供单位授权书原件，并提供被授权代表身份证复印件。</w:t>
      </w:r>
    </w:p>
    <w:p w14:paraId="194DB409">
      <w:pPr>
        <w:pStyle w:val="3"/>
        <w:keepNext w:val="0"/>
        <w:keepLines w:val="0"/>
        <w:pageBreakBefore w:val="0"/>
        <w:widowControl w:val="0"/>
        <w:kinsoku/>
        <w:wordWrap/>
        <w:overflowPunct/>
        <w:topLinePunct w:val="0"/>
        <w:autoSpaceDE/>
        <w:autoSpaceDN/>
        <w:bidi w:val="0"/>
        <w:adjustRightInd/>
        <w:spacing w:before="0" w:after="0" w:line="360" w:lineRule="auto"/>
        <w:ind w:right="0" w:rightChars="0" w:firstLine="482" w:firstLineChars="200"/>
        <w:textAlignment w:val="auto"/>
        <w:rPr>
          <w:rFonts w:hint="eastAsia" w:ascii="宋体" w:hAnsi="宋体" w:eastAsia="宋体" w:cs="宋体"/>
          <w:color w:val="auto"/>
          <w:sz w:val="24"/>
          <w:szCs w:val="24"/>
          <w:highlight w:val="none"/>
        </w:rPr>
      </w:pPr>
      <w:bookmarkStart w:id="48" w:name="_Toc30090"/>
      <w:bookmarkStart w:id="49" w:name="_Toc11198"/>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、其他要求</w:t>
      </w:r>
      <w:bookmarkEnd w:id="48"/>
      <w:bookmarkEnd w:id="49"/>
    </w:p>
    <w:p w14:paraId="7D5E662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lang w:val="en-US" w:eastAsia="zh-CN"/>
        </w:rPr>
        <w:t>12.1</w:t>
      </w:r>
      <w:r>
        <w:rPr>
          <w:rFonts w:hint="eastAsia" w:ascii="宋体" w:hAnsi="宋体" w:eastAsia="宋体" w:cs="宋体"/>
          <w:color w:val="auto"/>
          <w:kern w:val="0"/>
          <w:sz w:val="24"/>
          <w:szCs w:val="24"/>
          <w:highlight w:val="none"/>
          <w:shd w:val="clear" w:color="auto" w:fill="FFFFFF"/>
        </w:rPr>
        <w:t>附件及零配件：</w:t>
      </w:r>
      <w:r>
        <w:rPr>
          <w:rFonts w:hint="eastAsia" w:ascii="宋体" w:hAnsi="宋体" w:eastAsia="宋体" w:cs="宋体"/>
          <w:color w:val="auto"/>
          <w:kern w:val="0"/>
          <w:sz w:val="24"/>
          <w:szCs w:val="24"/>
          <w:highlight w:val="none"/>
          <w:shd w:val="clear" w:color="auto" w:fill="FFFFFF"/>
          <w:lang w:val="en-US" w:eastAsia="zh-CN"/>
        </w:rPr>
        <w:t>报价</w:t>
      </w:r>
      <w:r>
        <w:rPr>
          <w:rFonts w:hint="eastAsia" w:ascii="宋体" w:hAnsi="宋体" w:eastAsia="宋体" w:cs="宋体"/>
          <w:color w:val="auto"/>
          <w:kern w:val="0"/>
          <w:sz w:val="24"/>
          <w:szCs w:val="24"/>
          <w:highlight w:val="none"/>
          <w:shd w:val="clear" w:color="auto" w:fill="FFFFFF"/>
        </w:rPr>
        <w:t>人应列出备品/备件及附件的清单及价格。</w:t>
      </w:r>
    </w:p>
    <w:p w14:paraId="6ABA157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lang w:val="en-US" w:eastAsia="zh-CN"/>
        </w:rPr>
        <w:t>12.2报价</w:t>
      </w:r>
      <w:r>
        <w:rPr>
          <w:rFonts w:hint="eastAsia" w:ascii="宋体" w:hAnsi="宋体" w:eastAsia="宋体" w:cs="宋体"/>
          <w:color w:val="auto"/>
          <w:kern w:val="0"/>
          <w:sz w:val="24"/>
          <w:szCs w:val="24"/>
          <w:highlight w:val="none"/>
          <w:shd w:val="clear" w:color="auto" w:fill="FFFFFF"/>
        </w:rPr>
        <w:t>人认为有必要提供的其它技术资料。</w:t>
      </w:r>
    </w:p>
    <w:p w14:paraId="1C43B3B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lang w:val="en-US" w:eastAsia="zh-CN"/>
        </w:rPr>
        <w:t>12.3报价</w:t>
      </w:r>
      <w:r>
        <w:rPr>
          <w:rFonts w:hint="eastAsia" w:ascii="宋体" w:hAnsi="宋体" w:eastAsia="宋体" w:cs="宋体"/>
          <w:color w:val="auto"/>
          <w:kern w:val="0"/>
          <w:sz w:val="24"/>
          <w:szCs w:val="24"/>
          <w:highlight w:val="none"/>
          <w:shd w:val="clear" w:color="auto" w:fill="FFFFFF"/>
        </w:rPr>
        <w:t>人若有其它方面的特殊功能及优惠条件，可在</w:t>
      </w:r>
      <w:r>
        <w:rPr>
          <w:rFonts w:hint="eastAsia" w:ascii="宋体" w:hAnsi="宋体" w:eastAsia="宋体" w:cs="宋体"/>
          <w:color w:val="auto"/>
          <w:kern w:val="0"/>
          <w:sz w:val="24"/>
          <w:szCs w:val="24"/>
          <w:highlight w:val="none"/>
          <w:shd w:val="clear" w:color="auto" w:fill="FFFFFF"/>
          <w:lang w:val="en-US" w:eastAsia="zh-CN"/>
        </w:rPr>
        <w:t>报价</w:t>
      </w:r>
      <w:r>
        <w:rPr>
          <w:rFonts w:hint="eastAsia" w:ascii="宋体" w:hAnsi="宋体" w:eastAsia="宋体" w:cs="宋体"/>
          <w:color w:val="auto"/>
          <w:kern w:val="0"/>
          <w:sz w:val="24"/>
          <w:szCs w:val="24"/>
          <w:highlight w:val="none"/>
          <w:shd w:val="clear" w:color="auto" w:fill="FFFFFF"/>
        </w:rPr>
        <w:t>文件中注明。</w:t>
      </w:r>
    </w:p>
    <w:p w14:paraId="1D6B953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shd w:val="clear" w:color="auto" w:fill="FFFFFF"/>
        </w:rPr>
      </w:pPr>
      <w:r>
        <w:rPr>
          <w:rFonts w:hint="eastAsia" w:ascii="宋体" w:hAnsi="宋体" w:eastAsia="宋体" w:cs="宋体"/>
          <w:b w:val="0"/>
          <w:bCs/>
          <w:color w:val="auto"/>
          <w:kern w:val="0"/>
          <w:sz w:val="24"/>
          <w:szCs w:val="24"/>
          <w:highlight w:val="none"/>
          <w:shd w:val="clear" w:color="auto" w:fill="FFFFFF"/>
        </w:rPr>
        <w:t>1</w:t>
      </w:r>
      <w:r>
        <w:rPr>
          <w:rFonts w:hint="eastAsia" w:ascii="宋体" w:hAnsi="宋体" w:eastAsia="宋体" w:cs="宋体"/>
          <w:b w:val="0"/>
          <w:bCs/>
          <w:color w:val="auto"/>
          <w:kern w:val="0"/>
          <w:sz w:val="24"/>
          <w:szCs w:val="24"/>
          <w:highlight w:val="none"/>
          <w:shd w:val="clear" w:color="auto" w:fill="FFFFFF"/>
          <w:lang w:val="en-US" w:eastAsia="zh-CN"/>
        </w:rPr>
        <w:t>2.4报价</w:t>
      </w:r>
      <w:r>
        <w:rPr>
          <w:rFonts w:hint="eastAsia" w:ascii="宋体" w:hAnsi="宋体" w:eastAsia="宋体" w:cs="宋体"/>
          <w:b w:val="0"/>
          <w:bCs/>
          <w:color w:val="auto"/>
          <w:kern w:val="0"/>
          <w:sz w:val="24"/>
          <w:szCs w:val="24"/>
          <w:highlight w:val="none"/>
          <w:shd w:val="clear" w:color="auto" w:fill="FFFFFF"/>
        </w:rPr>
        <w:t>人提供的产品必须为原厂原装，软件必须为正版软件，产品应符合国家有关标准，</w:t>
      </w:r>
      <w:r>
        <w:rPr>
          <w:rFonts w:hint="eastAsia" w:ascii="宋体" w:hAnsi="宋体" w:eastAsia="宋体" w:cs="宋体"/>
          <w:b w:val="0"/>
          <w:bCs/>
          <w:color w:val="auto"/>
          <w:kern w:val="0"/>
          <w:sz w:val="24"/>
          <w:szCs w:val="24"/>
          <w:highlight w:val="none"/>
          <w:shd w:val="clear" w:color="auto" w:fill="FFFFFF"/>
          <w:lang w:val="en-US" w:eastAsia="zh-CN"/>
        </w:rPr>
        <w:t>报价</w:t>
      </w:r>
      <w:r>
        <w:rPr>
          <w:rFonts w:hint="eastAsia" w:ascii="宋体" w:hAnsi="宋体" w:eastAsia="宋体" w:cs="宋体"/>
          <w:b w:val="0"/>
          <w:bCs/>
          <w:color w:val="auto"/>
          <w:kern w:val="0"/>
          <w:sz w:val="24"/>
          <w:szCs w:val="24"/>
          <w:highlight w:val="none"/>
          <w:shd w:val="clear" w:color="auto" w:fill="FFFFFF"/>
        </w:rPr>
        <w:t>人应对此作出书面承诺响应，如后续供货、验收时发现所提供的产品不符合上述要求，采购人取消其</w:t>
      </w:r>
      <w:r>
        <w:rPr>
          <w:rFonts w:hint="eastAsia" w:ascii="宋体" w:hAnsi="宋体" w:eastAsia="宋体" w:cs="宋体"/>
          <w:b w:val="0"/>
          <w:bCs/>
          <w:color w:val="auto"/>
          <w:kern w:val="0"/>
          <w:sz w:val="24"/>
          <w:szCs w:val="24"/>
          <w:highlight w:val="none"/>
          <w:shd w:val="clear" w:color="auto" w:fill="FFFFFF"/>
          <w:lang w:val="en-US" w:eastAsia="zh-CN"/>
        </w:rPr>
        <w:t>成交</w:t>
      </w:r>
      <w:r>
        <w:rPr>
          <w:rFonts w:hint="eastAsia" w:ascii="宋体" w:hAnsi="宋体" w:eastAsia="宋体" w:cs="宋体"/>
          <w:b w:val="0"/>
          <w:bCs/>
          <w:color w:val="auto"/>
          <w:kern w:val="0"/>
          <w:sz w:val="24"/>
          <w:szCs w:val="24"/>
          <w:highlight w:val="none"/>
          <w:shd w:val="clear" w:color="auto" w:fill="FFFFFF"/>
        </w:rPr>
        <w:t>资格，并追究其相关责任。</w:t>
      </w:r>
    </w:p>
    <w:p w14:paraId="271B701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val="0"/>
          <w:bCs/>
          <w:color w:val="auto"/>
          <w:kern w:val="0"/>
          <w:sz w:val="24"/>
          <w:szCs w:val="24"/>
          <w:highlight w:val="none"/>
          <w:shd w:val="clear" w:color="auto" w:fill="FFFFFF"/>
        </w:rPr>
      </w:pPr>
      <w:r>
        <w:rPr>
          <w:rFonts w:hint="eastAsia" w:ascii="宋体" w:hAnsi="宋体" w:eastAsia="宋体" w:cs="宋体"/>
          <w:b w:val="0"/>
          <w:bCs/>
          <w:color w:val="auto"/>
          <w:kern w:val="0"/>
          <w:sz w:val="24"/>
          <w:szCs w:val="24"/>
          <w:highlight w:val="none"/>
          <w:shd w:val="clear" w:color="auto" w:fill="FFFFFF"/>
        </w:rPr>
        <w:t>1</w:t>
      </w:r>
      <w:r>
        <w:rPr>
          <w:rFonts w:hint="eastAsia" w:ascii="宋体" w:hAnsi="宋体" w:eastAsia="宋体" w:cs="宋体"/>
          <w:b w:val="0"/>
          <w:bCs/>
          <w:color w:val="auto"/>
          <w:kern w:val="0"/>
          <w:sz w:val="24"/>
          <w:szCs w:val="24"/>
          <w:highlight w:val="none"/>
          <w:shd w:val="clear" w:color="auto" w:fill="FFFFFF"/>
          <w:lang w:val="en-US" w:eastAsia="zh-CN"/>
        </w:rPr>
        <w:t>2.7报价</w:t>
      </w:r>
      <w:r>
        <w:rPr>
          <w:rFonts w:hint="eastAsia" w:ascii="宋体" w:hAnsi="宋体" w:eastAsia="宋体" w:cs="宋体"/>
          <w:b w:val="0"/>
          <w:bCs/>
          <w:color w:val="auto"/>
          <w:kern w:val="0"/>
          <w:sz w:val="24"/>
          <w:szCs w:val="24"/>
          <w:highlight w:val="none"/>
          <w:shd w:val="clear" w:color="auto" w:fill="FFFFFF"/>
        </w:rPr>
        <w:t>人应保证所提供各项佐证材料真实有效并书面承诺，承诺书格式自拟。</w:t>
      </w:r>
      <w:r>
        <w:rPr>
          <w:rFonts w:hint="eastAsia" w:ascii="宋体" w:hAnsi="宋体" w:eastAsia="宋体" w:cs="宋体"/>
          <w:b w:val="0"/>
          <w:bCs/>
          <w:color w:val="auto"/>
          <w:kern w:val="0"/>
          <w:sz w:val="24"/>
          <w:szCs w:val="24"/>
          <w:highlight w:val="none"/>
          <w:shd w:val="clear" w:color="auto" w:fill="FFFFFF"/>
          <w:lang w:val="en-US" w:eastAsia="zh-CN"/>
        </w:rPr>
        <w:t>成交</w:t>
      </w:r>
      <w:r>
        <w:rPr>
          <w:rFonts w:hint="eastAsia" w:ascii="宋体" w:hAnsi="宋体" w:eastAsia="宋体" w:cs="宋体"/>
          <w:b w:val="0"/>
          <w:bCs/>
          <w:color w:val="auto"/>
          <w:kern w:val="0"/>
          <w:sz w:val="24"/>
          <w:szCs w:val="24"/>
          <w:highlight w:val="none"/>
          <w:shd w:val="clear" w:color="auto" w:fill="FFFFFF"/>
        </w:rPr>
        <w:t>后，若其他</w:t>
      </w:r>
      <w:r>
        <w:rPr>
          <w:rFonts w:hint="eastAsia" w:ascii="宋体" w:hAnsi="宋体" w:eastAsia="宋体" w:cs="宋体"/>
          <w:b w:val="0"/>
          <w:bCs/>
          <w:color w:val="auto"/>
          <w:kern w:val="0"/>
          <w:sz w:val="24"/>
          <w:szCs w:val="24"/>
          <w:highlight w:val="none"/>
          <w:shd w:val="clear" w:color="auto" w:fill="FFFFFF"/>
          <w:lang w:val="en-US" w:eastAsia="zh-CN"/>
        </w:rPr>
        <w:t>报价</w:t>
      </w:r>
      <w:r>
        <w:rPr>
          <w:rFonts w:hint="eastAsia" w:ascii="宋体" w:hAnsi="宋体" w:eastAsia="宋体" w:cs="宋体"/>
          <w:b w:val="0"/>
          <w:bCs/>
          <w:color w:val="auto"/>
          <w:kern w:val="0"/>
          <w:sz w:val="24"/>
          <w:szCs w:val="24"/>
          <w:highlight w:val="none"/>
          <w:shd w:val="clear" w:color="auto" w:fill="FFFFFF"/>
        </w:rPr>
        <w:t>人提出质疑，</w:t>
      </w:r>
      <w:r>
        <w:rPr>
          <w:rFonts w:hint="eastAsia" w:ascii="宋体" w:hAnsi="宋体" w:eastAsia="宋体" w:cs="宋体"/>
          <w:b w:val="0"/>
          <w:bCs/>
          <w:color w:val="auto"/>
          <w:kern w:val="0"/>
          <w:sz w:val="24"/>
          <w:szCs w:val="24"/>
          <w:highlight w:val="none"/>
          <w:shd w:val="clear" w:color="auto" w:fill="FFFFFF"/>
          <w:lang w:val="en-US" w:eastAsia="zh-CN"/>
        </w:rPr>
        <w:t>成交供应商</w:t>
      </w:r>
      <w:r>
        <w:rPr>
          <w:rFonts w:hint="eastAsia" w:ascii="宋体" w:hAnsi="宋体" w:eastAsia="宋体" w:cs="宋体"/>
          <w:b w:val="0"/>
          <w:bCs/>
          <w:color w:val="auto"/>
          <w:kern w:val="0"/>
          <w:sz w:val="24"/>
          <w:szCs w:val="24"/>
          <w:highlight w:val="none"/>
          <w:shd w:val="clear" w:color="auto" w:fill="FFFFFF"/>
        </w:rPr>
        <w:t>应在要求的时限内配合提供原件进行核验，无法提供相应材料将取消</w:t>
      </w:r>
      <w:r>
        <w:rPr>
          <w:rFonts w:hint="eastAsia" w:ascii="宋体" w:hAnsi="宋体" w:eastAsia="宋体" w:cs="宋体"/>
          <w:b w:val="0"/>
          <w:bCs/>
          <w:color w:val="auto"/>
          <w:kern w:val="0"/>
          <w:sz w:val="24"/>
          <w:szCs w:val="24"/>
          <w:highlight w:val="none"/>
          <w:shd w:val="clear" w:color="auto" w:fill="FFFFFF"/>
          <w:lang w:val="en-US" w:eastAsia="zh-CN"/>
        </w:rPr>
        <w:t>成交</w:t>
      </w:r>
      <w:r>
        <w:rPr>
          <w:rFonts w:hint="eastAsia" w:ascii="宋体" w:hAnsi="宋体" w:eastAsia="宋体" w:cs="宋体"/>
          <w:b w:val="0"/>
          <w:bCs/>
          <w:color w:val="auto"/>
          <w:kern w:val="0"/>
          <w:sz w:val="24"/>
          <w:szCs w:val="24"/>
          <w:highlight w:val="none"/>
          <w:shd w:val="clear" w:color="auto" w:fill="FFFFFF"/>
        </w:rPr>
        <w:t>资格。</w:t>
      </w:r>
    </w:p>
    <w:p w14:paraId="09578D76">
      <w:pPr>
        <w:keepNext w:val="0"/>
        <w:keepLines w:val="0"/>
        <w:pageBreakBefore w:val="0"/>
        <w:widowControl w:val="0"/>
        <w:tabs>
          <w:tab w:val="left" w:pos="5130"/>
        </w:tabs>
        <w:kinsoku/>
        <w:wordWrap/>
        <w:overflowPunct/>
        <w:topLinePunct w:val="0"/>
        <w:autoSpaceDE/>
        <w:autoSpaceDN/>
        <w:bidi w:val="0"/>
        <w:adjustRightInd/>
        <w:spacing w:line="360" w:lineRule="auto"/>
        <w:ind w:right="0" w:rightChars="0" w:firstLine="482" w:firstLineChars="200"/>
        <w:textAlignment w:val="auto"/>
        <w:rPr>
          <w:rFonts w:hint="eastAsia" w:ascii="宋体" w:hAnsi="宋体" w:eastAsia="宋体" w:cs="宋体"/>
          <w:b/>
          <w:color w:val="auto"/>
          <w:sz w:val="24"/>
          <w:szCs w:val="24"/>
          <w:highlight w:val="none"/>
        </w:rPr>
      </w:pPr>
    </w:p>
    <w:p w14:paraId="0FDCA9AB">
      <w:pPr>
        <w:numPr>
          <w:ilvl w:val="-1"/>
          <w:numId w:val="0"/>
        </w:numPr>
        <w:spacing w:beforeLines="0" w:line="360" w:lineRule="auto"/>
        <w:ind w:firstLine="0" w:firstLineChars="0"/>
        <w:jc w:val="center"/>
        <w:outlineLvl w:val="0"/>
        <w:rPr>
          <w:rFonts w:hint="eastAsia" w:ascii="宋体" w:hAnsi="宋体" w:eastAsia="宋体" w:cs="宋体"/>
          <w:b/>
          <w:color w:val="auto"/>
          <w:sz w:val="32"/>
          <w:szCs w:val="32"/>
          <w:highlight w:val="none"/>
        </w:rPr>
      </w:pPr>
      <w:bookmarkStart w:id="50" w:name="_Toc11527"/>
      <w:r>
        <w:rPr>
          <w:rFonts w:hint="eastAsia" w:ascii="宋体" w:hAnsi="宋体" w:cs="宋体"/>
          <w:b/>
          <w:color w:val="auto"/>
          <w:sz w:val="32"/>
          <w:szCs w:val="32"/>
          <w:highlight w:val="none"/>
          <w:lang w:val="en-US" w:eastAsia="zh-CN"/>
        </w:rPr>
        <w:t>第四章</w:t>
      </w:r>
      <w:r>
        <w:rPr>
          <w:rFonts w:hint="default" w:ascii="宋体" w:hAnsi="宋体" w:cs="宋体"/>
          <w:b/>
          <w:color w:val="auto"/>
          <w:sz w:val="32"/>
          <w:szCs w:val="32"/>
          <w:highlight w:val="none"/>
          <w:lang w:eastAsia="zh-CN"/>
        </w:rPr>
        <w:t xml:space="preserve">  </w:t>
      </w:r>
      <w:bookmarkStart w:id="51" w:name="_Toc268599010"/>
      <w:r>
        <w:rPr>
          <w:rFonts w:hint="eastAsia" w:ascii="宋体" w:hAnsi="宋体" w:eastAsia="宋体" w:cs="宋体"/>
          <w:b/>
          <w:color w:val="auto"/>
          <w:sz w:val="32"/>
          <w:szCs w:val="32"/>
          <w:highlight w:val="none"/>
        </w:rPr>
        <w:t>货物买卖合同（试行）</w:t>
      </w:r>
      <w:bookmarkEnd w:id="50"/>
    </w:p>
    <w:tbl>
      <w:tblPr>
        <w:tblStyle w:val="13"/>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1858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8619" w:type="dxa"/>
            <w:noWrap w:val="0"/>
            <w:vAlign w:val="top"/>
          </w:tcPr>
          <w:p w14:paraId="62E5C803">
            <w:pPr>
              <w:keepNext w:val="0"/>
              <w:keepLines w:val="0"/>
              <w:suppressLineNumbers w:val="0"/>
              <w:spacing w:before="0" w:beforeAutospacing="0" w:after="0" w:afterAutospacing="0" w:line="360" w:lineRule="auto"/>
              <w:ind w:left="69" w:right="0"/>
              <w:rPr>
                <w:rFonts w:hint="eastAsia" w:ascii="宋体" w:hAnsi="宋体" w:cs="宋体"/>
                <w:color w:val="auto"/>
                <w:szCs w:val="21"/>
                <w:highlight w:val="none"/>
              </w:rPr>
            </w:pPr>
            <w:r>
              <w:rPr>
                <w:rFonts w:hint="eastAsia" w:ascii="宋体" w:hAnsi="宋体" w:cs="宋体"/>
                <w:color w:val="auto"/>
                <w:sz w:val="24"/>
                <w:szCs w:val="21"/>
                <w:highlight w:val="none"/>
              </w:rPr>
              <w:t xml:space="preserve">注释： </w:t>
            </w:r>
          </w:p>
          <w:p w14:paraId="25BD2563">
            <w:pPr>
              <w:keepNext w:val="0"/>
              <w:keepLines w:val="0"/>
              <w:suppressLineNumbers w:val="0"/>
              <w:spacing w:before="0" w:beforeAutospacing="0" w:after="0" w:afterAutospacing="0" w:line="360" w:lineRule="auto"/>
              <w:ind w:left="69" w:right="0" w:firstLine="480" w:firstLineChars="200"/>
              <w:rPr>
                <w:rFonts w:hint="eastAsia" w:ascii="宋体" w:hAnsi="宋体" w:cs="宋体"/>
                <w:color w:val="auto"/>
                <w:sz w:val="18"/>
                <w:szCs w:val="28"/>
                <w:highlight w:val="none"/>
              </w:rPr>
            </w:pPr>
            <w:r>
              <w:rPr>
                <w:rFonts w:hint="eastAsia" w:ascii="宋体" w:hAnsi="宋体" w:cs="宋体"/>
                <w:color w:val="auto"/>
                <w:sz w:val="24"/>
                <w:highlight w:val="none"/>
              </w:rPr>
              <w:t>本格式条款仅作为双方签订合同的参考，为阐明各方的权利和义务，经协商可增加新的条款、修改相关条款， 但不得与</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文件的实质性内容相背离。</w:t>
            </w:r>
          </w:p>
        </w:tc>
      </w:tr>
    </w:tbl>
    <w:p w14:paraId="3916CE3C">
      <w:pPr>
        <w:numPr>
          <w:ilvl w:val="-1"/>
          <w:numId w:val="0"/>
        </w:numPr>
        <w:spacing w:beforeLines="0" w:line="360" w:lineRule="auto"/>
        <w:jc w:val="both"/>
        <w:rPr>
          <w:rFonts w:hint="eastAsia" w:ascii="宋体" w:hAnsi="宋体" w:eastAsia="宋体" w:cs="宋体"/>
          <w:b/>
          <w:color w:val="auto"/>
          <w:sz w:val="32"/>
          <w:szCs w:val="32"/>
          <w:highlight w:val="none"/>
        </w:rPr>
      </w:pPr>
    </w:p>
    <w:p w14:paraId="6D2FCA43">
      <w:pPr>
        <w:pStyle w:val="6"/>
        <w:spacing w:beforeLines="0" w:after="0" w:line="360" w:lineRule="auto"/>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144B3521">
      <w:pPr>
        <w:pStyle w:val="6"/>
        <w:spacing w:beforeLines="0" w:after="0" w:line="360" w:lineRule="auto"/>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5CC07D28">
      <w:pPr>
        <w:spacing w:beforeLines="0" w:line="360" w:lineRule="auto"/>
        <w:rPr>
          <w:rFonts w:ascii="宋体" w:hAnsi="宋体" w:cs="宋体"/>
          <w:b/>
          <w:bCs/>
          <w:color w:val="auto"/>
          <w:spacing w:val="-20"/>
          <w:kern w:val="44"/>
          <w:sz w:val="40"/>
          <w:szCs w:val="40"/>
          <w:highlight w:val="none"/>
        </w:rPr>
      </w:pPr>
    </w:p>
    <w:p w14:paraId="4B3DD9D3">
      <w:pPr>
        <w:spacing w:beforeLines="0" w:line="360" w:lineRule="auto"/>
        <w:rPr>
          <w:rFonts w:ascii="宋体" w:hAnsi="宋体" w:cs="宋体"/>
          <w:b/>
          <w:bCs/>
          <w:color w:val="auto"/>
          <w:spacing w:val="-20"/>
          <w:kern w:val="44"/>
          <w:sz w:val="40"/>
          <w:szCs w:val="40"/>
          <w:highlight w:val="none"/>
        </w:rPr>
      </w:pPr>
    </w:p>
    <w:p w14:paraId="2DB11140">
      <w:pPr>
        <w:spacing w:beforeLines="0" w:line="360" w:lineRule="auto"/>
        <w:rPr>
          <w:rFonts w:ascii="宋体" w:hAnsi="宋体" w:cs="宋体"/>
          <w:b/>
          <w:bCs/>
          <w:color w:val="auto"/>
          <w:spacing w:val="-20"/>
          <w:kern w:val="44"/>
          <w:sz w:val="40"/>
          <w:szCs w:val="40"/>
          <w:highlight w:val="none"/>
        </w:rPr>
      </w:pPr>
    </w:p>
    <w:p w14:paraId="3796AA38">
      <w:pPr>
        <w:spacing w:beforeLines="0"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3000E706">
      <w:pPr>
        <w:spacing w:beforeLines="0"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6208808C">
      <w:pPr>
        <w:spacing w:beforeLines="0"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2D182D89">
      <w:pPr>
        <w:spacing w:beforeLines="0"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5E2CDDBE">
      <w:pPr>
        <w:spacing w:beforeLines="0"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411C3594">
      <w:pPr>
        <w:spacing w:beforeLines="0" w:line="360" w:lineRule="auto"/>
        <w:rPr>
          <w:color w:val="auto"/>
          <w:highlight w:val="none"/>
        </w:rPr>
      </w:pPr>
    </w:p>
    <w:p w14:paraId="6DCE7E94">
      <w:pPr>
        <w:spacing w:beforeLines="0" w:line="360" w:lineRule="auto"/>
        <w:rPr>
          <w:rFonts w:eastAsia="黑体"/>
          <w:color w:val="auto"/>
          <w:sz w:val="44"/>
          <w:szCs w:val="44"/>
          <w:highlight w:val="none"/>
        </w:rPr>
      </w:pPr>
      <w:r>
        <w:rPr>
          <w:rFonts w:eastAsia="黑体"/>
          <w:color w:val="auto"/>
          <w:sz w:val="44"/>
          <w:szCs w:val="44"/>
          <w:highlight w:val="none"/>
        </w:rPr>
        <w:br w:type="page"/>
      </w:r>
    </w:p>
    <w:p w14:paraId="17381BCA">
      <w:pPr>
        <w:spacing w:beforeLines="0" w:line="360" w:lineRule="auto"/>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4AC4DED9">
      <w:pPr>
        <w:spacing w:beforeLines="0" w:line="360" w:lineRule="auto"/>
        <w:ind w:firstLine="640" w:firstLineChars="200"/>
        <w:rPr>
          <w:rFonts w:hint="eastAsia" w:ascii="仿宋_GB2312" w:hAnsi="仿宋_GB2312" w:eastAsia="仿宋_GB2312" w:cs="仿宋_GB2312"/>
          <w:color w:val="auto"/>
          <w:sz w:val="32"/>
          <w:szCs w:val="32"/>
          <w:highlight w:val="none"/>
          <w:lang w:val="en-US" w:eastAsia="zh-CN"/>
        </w:rPr>
      </w:pPr>
    </w:p>
    <w:p w14:paraId="00C18996">
      <w:pPr>
        <w:spacing w:beforeLines="0"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74B32F3E">
      <w:pPr>
        <w:spacing w:beforeLines="0" w:line="360" w:lineRule="auto"/>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6706961C">
      <w:pPr>
        <w:spacing w:beforeLines="0"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038AE958">
      <w:pPr>
        <w:spacing w:beforeLines="0" w:line="360" w:lineRule="auto"/>
        <w:ind w:firstLine="880" w:firstLineChars="200"/>
        <w:jc w:val="both"/>
        <w:rPr>
          <w:rFonts w:eastAsia="黑体"/>
          <w:color w:val="auto"/>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E45ECC8">
      <w:pPr>
        <w:pStyle w:val="3"/>
        <w:adjustRightInd w:val="0"/>
        <w:snapToGrid w:val="0"/>
        <w:spacing w:before="0" w:beforeLines="0" w:after="0" w:line="360" w:lineRule="auto"/>
        <w:jc w:val="center"/>
        <w:rPr>
          <w:rFonts w:hint="eastAsia" w:ascii="黑体" w:hAnsi="华文中宋" w:eastAsia="黑体"/>
          <w:b w:val="0"/>
          <w:bCs w:val="0"/>
          <w:color w:val="auto"/>
          <w:sz w:val="28"/>
          <w:szCs w:val="28"/>
          <w:highlight w:val="none"/>
        </w:rPr>
      </w:pPr>
      <w:bookmarkStart w:id="52" w:name="_Toc31092"/>
      <w:bookmarkStart w:id="53" w:name="_Toc22209"/>
      <w:r>
        <w:rPr>
          <w:rFonts w:hint="eastAsia" w:ascii="黑体" w:hAnsi="黑体" w:eastAsia="黑体"/>
          <w:b w:val="0"/>
          <w:bCs w:val="0"/>
          <w:color w:val="auto"/>
          <w:sz w:val="28"/>
          <w:szCs w:val="28"/>
          <w:highlight w:val="none"/>
        </w:rPr>
        <w:t xml:space="preserve">第一节 </w:t>
      </w:r>
      <w:r>
        <w:rPr>
          <w:rFonts w:hint="eastAsia" w:ascii="黑体" w:hAnsi="华文中宋"/>
          <w:b w:val="0"/>
          <w:bCs w:val="0"/>
          <w:color w:val="auto"/>
          <w:sz w:val="28"/>
          <w:szCs w:val="28"/>
          <w:highlight w:val="none"/>
          <w:lang w:eastAsia="zh-CN"/>
        </w:rPr>
        <w:t>采购合同</w:t>
      </w:r>
      <w:r>
        <w:rPr>
          <w:rFonts w:hint="eastAsia" w:ascii="黑体" w:hAnsi="华文中宋" w:eastAsia="黑体"/>
          <w:b w:val="0"/>
          <w:bCs w:val="0"/>
          <w:color w:val="auto"/>
          <w:sz w:val="28"/>
          <w:szCs w:val="28"/>
          <w:highlight w:val="none"/>
        </w:rPr>
        <w:t>协议书</w:t>
      </w:r>
      <w:bookmarkEnd w:id="52"/>
      <w:bookmarkEnd w:id="53"/>
    </w:p>
    <w:p w14:paraId="325A2C7E">
      <w:pPr>
        <w:adjustRightInd w:val="0"/>
        <w:snapToGrid w:val="0"/>
        <w:spacing w:before="0" w:beforeLines="0" w:after="0" w:line="360" w:lineRule="auto"/>
        <w:jc w:val="center"/>
        <w:outlineLvl w:val="9"/>
        <w:rPr>
          <w:rFonts w:hint="eastAsia" w:ascii="黑体" w:hAnsi="华文中宋" w:eastAsia="黑体"/>
          <w:b w:val="0"/>
          <w:bCs w:val="0"/>
          <w:color w:val="auto"/>
          <w:sz w:val="28"/>
          <w:szCs w:val="28"/>
          <w:highlight w:val="none"/>
        </w:rPr>
      </w:pPr>
    </w:p>
    <w:p w14:paraId="1331BF3B">
      <w:pPr>
        <w:adjustRightInd w:val="0"/>
        <w:snapToGrid w:val="0"/>
        <w:spacing w:before="0" w:beforeLines="0" w:line="360" w:lineRule="auto"/>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310ABAE1">
      <w:pPr>
        <w:adjustRightInd w:val="0"/>
        <w:snapToGrid w:val="0"/>
        <w:spacing w:before="0" w:beforeLines="0" w:line="360" w:lineRule="auto"/>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0F43CB83">
      <w:pPr>
        <w:adjustRightInd w:val="0"/>
        <w:snapToGrid w:val="0"/>
        <w:spacing w:before="0" w:beforeLines="0" w:line="360" w:lineRule="auto"/>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057FAC7A">
      <w:pPr>
        <w:adjustRightInd w:val="0"/>
        <w:snapToGrid w:val="0"/>
        <w:spacing w:before="0" w:beforeLines="0" w:line="360" w:lineRule="auto"/>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658DDCF3">
      <w:pPr>
        <w:spacing w:beforeLines="0" w:line="360" w:lineRule="auto"/>
        <w:rPr>
          <w:rFonts w:hint="default" w:eastAsia="宋体"/>
          <w:color w:val="auto"/>
          <w:highlight w:val="none"/>
          <w:lang w:val="en-US" w:eastAsia="zh-CN"/>
        </w:rPr>
      </w:pPr>
    </w:p>
    <w:p w14:paraId="2C7D0F02">
      <w:pPr>
        <w:pStyle w:val="7"/>
        <w:adjustRightInd w:val="0"/>
        <w:snapToGrid w:val="0"/>
        <w:spacing w:before="0" w:beforeLines="0" w:after="0" w:line="360" w:lineRule="auto"/>
        <w:ind w:left="0" w:leftChars="0" w:firstLine="42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27203173">
      <w:pPr>
        <w:numPr>
          <w:ilvl w:val="0"/>
          <w:numId w:val="1"/>
        </w:numPr>
        <w:adjustRightInd w:val="0"/>
        <w:snapToGrid w:val="0"/>
        <w:spacing w:before="0" w:beforeLines="0" w:line="360" w:lineRule="auto"/>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4CB7ACC0">
      <w:pPr>
        <w:pStyle w:val="7"/>
        <w:numPr>
          <w:ilvl w:val="0"/>
          <w:numId w:val="2"/>
        </w:numPr>
        <w:adjustRightInd w:val="0"/>
        <w:snapToGrid w:val="0"/>
        <w:spacing w:before="0" w:beforeLines="0" w:after="0" w:line="360" w:lineRule="auto"/>
        <w:ind w:left="0" w:leftChars="0"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67ADC0C4">
      <w:pPr>
        <w:pStyle w:val="7"/>
        <w:numPr>
          <w:ilvl w:val="-1"/>
          <w:numId w:val="0"/>
        </w:numPr>
        <w:tabs>
          <w:tab w:val="left" w:pos="999"/>
        </w:tabs>
        <w:adjustRightInd w:val="0"/>
        <w:snapToGrid w:val="0"/>
        <w:spacing w:before="0" w:beforeLines="0" w:after="0" w:line="360" w:lineRule="auto"/>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757163F2">
      <w:pPr>
        <w:pStyle w:val="7"/>
        <w:adjustRightInd w:val="0"/>
        <w:snapToGrid w:val="0"/>
        <w:spacing w:before="0" w:beforeLines="0" w:after="0" w:line="360" w:lineRule="auto"/>
        <w:ind w:left="0" w:leftChars="0"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D1B545C">
      <w:pPr>
        <w:adjustRightInd w:val="0"/>
        <w:snapToGrid w:val="0"/>
        <w:spacing w:before="0" w:beforeLines="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467145C2">
      <w:pPr>
        <w:adjustRightInd w:val="0"/>
        <w:snapToGrid w:val="0"/>
        <w:spacing w:before="0" w:beforeLines="0"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4BD6D9FA">
      <w:pPr>
        <w:numPr>
          <w:ilvl w:val="-1"/>
          <w:numId w:val="0"/>
        </w:numPr>
        <w:adjustRightInd w:val="0"/>
        <w:snapToGrid w:val="0"/>
        <w:spacing w:before="0" w:beforeLines="0" w:line="360" w:lineRule="auto"/>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3ACCE6A7">
      <w:pPr>
        <w:adjustRightInd w:val="0"/>
        <w:snapToGrid w:val="0"/>
        <w:spacing w:before="0" w:beforeLines="0" w:line="360" w:lineRule="auto"/>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27BE7CDB">
      <w:pPr>
        <w:numPr>
          <w:ilvl w:val="-1"/>
          <w:numId w:val="0"/>
        </w:numPr>
        <w:adjustRightInd w:val="0"/>
        <w:snapToGrid w:val="0"/>
        <w:spacing w:before="0" w:beforeLines="0" w:line="360" w:lineRule="auto"/>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4033A091">
      <w:pPr>
        <w:numPr>
          <w:ilvl w:val="-1"/>
          <w:numId w:val="0"/>
        </w:numPr>
        <w:adjustRightInd w:val="0"/>
        <w:snapToGrid w:val="0"/>
        <w:spacing w:before="0" w:beforeLines="0" w:line="360" w:lineRule="auto"/>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13514FD8">
      <w:pPr>
        <w:numPr>
          <w:ilvl w:val="-1"/>
          <w:numId w:val="0"/>
        </w:numPr>
        <w:adjustRightInd w:val="0"/>
        <w:snapToGrid w:val="0"/>
        <w:spacing w:before="0" w:beforeLines="0"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3FEA492B">
      <w:pPr>
        <w:pStyle w:val="18"/>
        <w:spacing w:before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1D97D8C9">
      <w:pPr>
        <w:pStyle w:val="18"/>
        <w:spacing w:before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08971CF9">
      <w:pPr>
        <w:pStyle w:val="18"/>
        <w:numPr>
          <w:ilvl w:val="-1"/>
          <w:numId w:val="0"/>
        </w:numPr>
        <w:adjustRightInd w:val="0"/>
        <w:snapToGrid w:val="0"/>
        <w:spacing w:before="0" w:beforeLines="0"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BE39242">
      <w:pPr>
        <w:pStyle w:val="18"/>
        <w:numPr>
          <w:ilvl w:val="-1"/>
          <w:numId w:val="0"/>
        </w:numPr>
        <w:adjustRightInd w:val="0"/>
        <w:snapToGrid w:val="0"/>
        <w:spacing w:before="0" w:beforeLines="0"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6008EF5A">
      <w:pPr>
        <w:pStyle w:val="18"/>
        <w:numPr>
          <w:ilvl w:val="-1"/>
          <w:numId w:val="0"/>
        </w:numPr>
        <w:adjustRightInd w:val="0"/>
        <w:snapToGrid w:val="0"/>
        <w:spacing w:before="0" w:beforeLines="0" w:line="360" w:lineRule="auto"/>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1193ADAB">
      <w:pPr>
        <w:pStyle w:val="18"/>
        <w:numPr>
          <w:ilvl w:val="-1"/>
          <w:numId w:val="0"/>
        </w:numPr>
        <w:adjustRightInd w:val="0"/>
        <w:snapToGrid w:val="0"/>
        <w:spacing w:before="0" w:beforeLines="0" w:line="360" w:lineRule="auto"/>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0E436ADB">
      <w:pPr>
        <w:pStyle w:val="18"/>
        <w:numPr>
          <w:ilvl w:val="-1"/>
          <w:numId w:val="0"/>
        </w:numPr>
        <w:adjustRightInd w:val="0"/>
        <w:snapToGrid w:val="0"/>
        <w:spacing w:before="0" w:beforeLines="0" w:line="360" w:lineRule="auto"/>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4D75C199">
      <w:pPr>
        <w:pStyle w:val="18"/>
        <w:numPr>
          <w:ilvl w:val="-1"/>
          <w:numId w:val="0"/>
        </w:numPr>
        <w:adjustRightInd w:val="0"/>
        <w:snapToGrid w:val="0"/>
        <w:spacing w:before="0" w:beforeLines="0" w:line="360" w:lineRule="auto"/>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5C3E1FE3">
      <w:pPr>
        <w:pStyle w:val="18"/>
        <w:numPr>
          <w:ilvl w:val="-1"/>
          <w:numId w:val="0"/>
        </w:numPr>
        <w:adjustRightInd w:val="0"/>
        <w:snapToGrid w:val="0"/>
        <w:spacing w:before="0" w:beforeLines="0" w:line="360" w:lineRule="auto"/>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27F1A162">
      <w:pPr>
        <w:pStyle w:val="18"/>
        <w:numPr>
          <w:ilvl w:val="-1"/>
          <w:numId w:val="0"/>
        </w:numPr>
        <w:adjustRightInd w:val="0"/>
        <w:snapToGrid w:val="0"/>
        <w:spacing w:before="0" w:beforeLines="0" w:line="360" w:lineRule="auto"/>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57B4367E">
      <w:pPr>
        <w:pStyle w:val="18"/>
        <w:numPr>
          <w:ilvl w:val="-1"/>
          <w:numId w:val="0"/>
        </w:numPr>
        <w:adjustRightInd w:val="0"/>
        <w:snapToGrid w:val="0"/>
        <w:spacing w:before="0" w:beforeLines="0" w:line="360" w:lineRule="auto"/>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0C29852D">
      <w:pPr>
        <w:numPr>
          <w:ilvl w:val="-1"/>
          <w:numId w:val="0"/>
        </w:numPr>
        <w:adjustRightInd w:val="0"/>
        <w:snapToGrid w:val="0"/>
        <w:spacing w:before="0" w:beforeLines="0" w:line="360" w:lineRule="auto"/>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AB55462">
      <w:pPr>
        <w:numPr>
          <w:ilvl w:val="-1"/>
          <w:numId w:val="0"/>
        </w:numPr>
        <w:adjustRightInd w:val="0"/>
        <w:snapToGrid w:val="0"/>
        <w:spacing w:before="0" w:beforeLines="0" w:line="360" w:lineRule="auto"/>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417963E">
      <w:pPr>
        <w:numPr>
          <w:ilvl w:val="-1"/>
          <w:numId w:val="0"/>
        </w:numPr>
        <w:adjustRightInd w:val="0"/>
        <w:snapToGrid w:val="0"/>
        <w:spacing w:before="0" w:beforeLines="0" w:line="360" w:lineRule="auto"/>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6A85C87">
      <w:pPr>
        <w:numPr>
          <w:ilvl w:val="0"/>
          <w:numId w:val="0"/>
        </w:numPr>
        <w:snapToGrid w:val="0"/>
        <w:spacing w:beforeLines="0" w:line="360" w:lineRule="auto"/>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CCEA050">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345C1D0">
      <w:pPr>
        <w:adjustRightInd w:val="0"/>
        <w:snapToGrid w:val="0"/>
        <w:spacing w:before="0" w:beforeLines="0"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45E783F6">
      <w:pPr>
        <w:adjustRightInd w:val="0"/>
        <w:snapToGrid w:val="0"/>
        <w:spacing w:before="0" w:beforeLines="0"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1B4DB13E">
      <w:pPr>
        <w:adjustRightInd w:val="0"/>
        <w:snapToGrid w:val="0"/>
        <w:spacing w:before="0" w:beforeLines="0" w:line="360" w:lineRule="auto"/>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1CC26CD8">
      <w:pPr>
        <w:adjustRightInd w:val="0"/>
        <w:snapToGrid w:val="0"/>
        <w:spacing w:before="0" w:beforeLines="0" w:line="360" w:lineRule="auto"/>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10BCF26D">
      <w:pPr>
        <w:adjustRightInd w:val="0"/>
        <w:snapToGrid w:val="0"/>
        <w:spacing w:beforeLines="0" w:line="360" w:lineRule="auto"/>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1BB96049">
      <w:pPr>
        <w:adjustRightInd w:val="0"/>
        <w:snapToGrid w:val="0"/>
        <w:spacing w:beforeLines="0" w:line="360" w:lineRule="auto"/>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0528BE8F">
      <w:pPr>
        <w:numPr>
          <w:ilvl w:val="-1"/>
          <w:numId w:val="0"/>
        </w:numPr>
        <w:adjustRightInd w:val="0"/>
        <w:snapToGrid w:val="0"/>
        <w:spacing w:before="0" w:beforeLines="0" w:line="360" w:lineRule="auto"/>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F8B0A35">
      <w:pPr>
        <w:pStyle w:val="18"/>
        <w:tabs>
          <w:tab w:val="left" w:pos="1340"/>
        </w:tabs>
        <w:spacing w:beforeLines="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182E75BC">
      <w:pPr>
        <w:numPr>
          <w:ilvl w:val="-1"/>
          <w:numId w:val="0"/>
        </w:numPr>
        <w:adjustRightInd w:val="0"/>
        <w:snapToGrid w:val="0"/>
        <w:spacing w:before="0" w:beforeLines="0" w:line="360" w:lineRule="auto"/>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088F57E7">
      <w:pPr>
        <w:numPr>
          <w:ilvl w:val="-1"/>
          <w:numId w:val="0"/>
        </w:numPr>
        <w:adjustRightInd w:val="0"/>
        <w:snapToGrid w:val="0"/>
        <w:spacing w:before="0" w:beforeLines="0" w:line="360" w:lineRule="auto"/>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5DDC68EB">
      <w:pPr>
        <w:numPr>
          <w:ilvl w:val="-1"/>
          <w:numId w:val="0"/>
        </w:numPr>
        <w:adjustRightInd w:val="0"/>
        <w:snapToGrid w:val="0"/>
        <w:spacing w:before="0" w:beforeLines="0" w:line="360" w:lineRule="auto"/>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2FD16D4D">
      <w:pPr>
        <w:adjustRightInd w:val="0"/>
        <w:snapToGrid w:val="0"/>
        <w:spacing w:before="0" w:beforeLines="0" w:line="360" w:lineRule="auto"/>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51146263">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0852434E">
      <w:pPr>
        <w:numPr>
          <w:ilvl w:val="-1"/>
          <w:numId w:val="0"/>
        </w:numPr>
        <w:tabs>
          <w:tab w:val="left" w:pos="740"/>
        </w:tabs>
        <w:adjustRightInd w:val="0"/>
        <w:snapToGrid w:val="0"/>
        <w:spacing w:before="0" w:beforeLines="0" w:line="360" w:lineRule="auto"/>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0BEB5756">
      <w:pPr>
        <w:numPr>
          <w:ilvl w:val="-1"/>
          <w:numId w:val="0"/>
        </w:numPr>
        <w:tabs>
          <w:tab w:val="left" w:pos="740"/>
        </w:tabs>
        <w:adjustRightInd w:val="0"/>
        <w:snapToGrid w:val="0"/>
        <w:spacing w:before="0" w:beforeLines="0" w:line="360" w:lineRule="auto"/>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1C748227">
      <w:pPr>
        <w:numPr>
          <w:ilvl w:val="-1"/>
          <w:numId w:val="0"/>
        </w:numPr>
        <w:tabs>
          <w:tab w:val="left" w:pos="740"/>
        </w:tabs>
        <w:adjustRightInd w:val="0"/>
        <w:snapToGrid w:val="0"/>
        <w:spacing w:before="0" w:beforeLines="0" w:line="360" w:lineRule="auto"/>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54D0B758">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77D57574">
      <w:pPr>
        <w:numPr>
          <w:ilvl w:val="-1"/>
          <w:numId w:val="0"/>
        </w:numPr>
        <w:tabs>
          <w:tab w:val="left" w:pos="740"/>
        </w:tabs>
        <w:adjustRightInd w:val="0"/>
        <w:snapToGrid w:val="0"/>
        <w:spacing w:before="0" w:beforeLines="0" w:line="360" w:lineRule="auto"/>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4448853D">
      <w:pPr>
        <w:numPr>
          <w:ilvl w:val="-1"/>
          <w:numId w:val="0"/>
        </w:numPr>
        <w:tabs>
          <w:tab w:val="left" w:pos="740"/>
        </w:tabs>
        <w:adjustRightInd w:val="0"/>
        <w:snapToGrid w:val="0"/>
        <w:spacing w:before="0" w:beforeLines="0" w:line="360" w:lineRule="auto"/>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2E93A214">
      <w:pPr>
        <w:numPr>
          <w:ilvl w:val="-1"/>
          <w:numId w:val="0"/>
        </w:numPr>
        <w:tabs>
          <w:tab w:val="left" w:pos="740"/>
        </w:tabs>
        <w:adjustRightInd w:val="0"/>
        <w:snapToGrid w:val="0"/>
        <w:spacing w:before="0" w:beforeLines="0" w:line="360" w:lineRule="auto"/>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10D27802">
      <w:pPr>
        <w:pStyle w:val="18"/>
        <w:numPr>
          <w:ilvl w:val="-1"/>
          <w:numId w:val="0"/>
        </w:numPr>
        <w:adjustRightInd w:val="0"/>
        <w:snapToGrid w:val="0"/>
        <w:spacing w:before="0" w:beforeLines="0" w:line="360" w:lineRule="auto"/>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0324833E">
      <w:pPr>
        <w:pStyle w:val="18"/>
        <w:spacing w:beforeLines="0" w:line="360" w:lineRule="auto"/>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2BBA4B15">
      <w:pPr>
        <w:numPr>
          <w:ilvl w:val="-1"/>
          <w:numId w:val="0"/>
        </w:numPr>
        <w:tabs>
          <w:tab w:val="left" w:pos="740"/>
        </w:tabs>
        <w:adjustRightInd w:val="0"/>
        <w:snapToGrid w:val="0"/>
        <w:spacing w:before="0" w:beforeLines="0" w:line="360" w:lineRule="auto"/>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1253A250">
      <w:pPr>
        <w:pStyle w:val="18"/>
        <w:spacing w:beforeLines="0" w:line="360" w:lineRule="auto"/>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08E7CCBF">
      <w:pPr>
        <w:numPr>
          <w:ilvl w:val="-1"/>
          <w:numId w:val="0"/>
        </w:numPr>
        <w:adjustRightInd w:val="0"/>
        <w:snapToGrid w:val="0"/>
        <w:spacing w:before="0" w:beforeLines="0" w:line="360" w:lineRule="auto"/>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3179B7FE">
      <w:pPr>
        <w:numPr>
          <w:ilvl w:val="-1"/>
          <w:numId w:val="0"/>
        </w:numPr>
        <w:adjustRightInd w:val="0"/>
        <w:snapToGrid w:val="0"/>
        <w:spacing w:before="0" w:beforeLines="0" w:line="360" w:lineRule="auto"/>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5D7DBD91">
      <w:pPr>
        <w:numPr>
          <w:ilvl w:val="0"/>
          <w:numId w:val="1"/>
        </w:numPr>
        <w:adjustRightInd w:val="0"/>
        <w:snapToGrid w:val="0"/>
        <w:spacing w:before="0" w:beforeLines="0" w:line="360" w:lineRule="auto"/>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55D62DDD">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17007A0">
      <w:pPr>
        <w:adjustRightInd w:val="0"/>
        <w:snapToGrid w:val="0"/>
        <w:spacing w:before="0" w:beforeLines="0" w:line="360" w:lineRule="auto"/>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783B5F02">
      <w:pPr>
        <w:adjustRightInd w:val="0"/>
        <w:snapToGrid w:val="0"/>
        <w:spacing w:before="0" w:beforeLines="0" w:line="360" w:lineRule="auto"/>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5D2675C4">
      <w:pPr>
        <w:adjustRightInd w:val="0"/>
        <w:snapToGrid w:val="0"/>
        <w:spacing w:before="0" w:beforeLines="0" w:line="360" w:lineRule="auto"/>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EF2DFF1">
      <w:pPr>
        <w:adjustRightInd w:val="0"/>
        <w:snapToGrid w:val="0"/>
        <w:spacing w:before="0" w:beforeLines="0" w:line="360" w:lineRule="auto"/>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3F6EC3BB">
      <w:pPr>
        <w:numPr>
          <w:ilvl w:val="-1"/>
          <w:numId w:val="0"/>
        </w:numPr>
        <w:adjustRightInd w:val="0"/>
        <w:snapToGrid w:val="0"/>
        <w:spacing w:before="0" w:beforeLines="0" w:line="360" w:lineRule="auto"/>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377FE397">
      <w:pPr>
        <w:adjustRightInd w:val="0"/>
        <w:snapToGrid w:val="0"/>
        <w:spacing w:before="0" w:beforeLines="0" w:line="360" w:lineRule="auto"/>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7A314ADC">
      <w:pPr>
        <w:pStyle w:val="21"/>
        <w:spacing w:beforeLines="0" w:line="360" w:lineRule="auto"/>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0C3AF544">
      <w:pPr>
        <w:adjustRightInd w:val="0"/>
        <w:snapToGrid w:val="0"/>
        <w:spacing w:before="0" w:beforeLines="0" w:line="360" w:lineRule="auto"/>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53265240">
      <w:pPr>
        <w:snapToGrid w:val="0"/>
        <w:spacing w:beforeLines="0" w:line="360" w:lineRule="auto"/>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23359FE3">
      <w:pPr>
        <w:adjustRightInd w:val="0"/>
        <w:snapToGrid w:val="0"/>
        <w:spacing w:before="0" w:beforeLines="0" w:line="360" w:lineRule="auto"/>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6BAB262E">
      <w:pPr>
        <w:adjustRightInd w:val="0"/>
        <w:snapToGrid w:val="0"/>
        <w:spacing w:before="0" w:beforeLines="0" w:line="360" w:lineRule="auto"/>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6908BB40">
      <w:pPr>
        <w:numPr>
          <w:ilvl w:val="0"/>
          <w:numId w:val="1"/>
        </w:numPr>
        <w:adjustRightInd w:val="0"/>
        <w:snapToGrid w:val="0"/>
        <w:spacing w:before="0" w:beforeLines="0" w:line="360" w:lineRule="auto"/>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6677AFA6">
      <w:pPr>
        <w:adjustRightInd w:val="0"/>
        <w:snapToGrid w:val="0"/>
        <w:spacing w:before="0" w:beforeLines="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F8F4B01">
      <w:pPr>
        <w:adjustRightInd w:val="0"/>
        <w:snapToGrid w:val="0"/>
        <w:spacing w:before="0" w:beforeLines="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30688635">
      <w:pPr>
        <w:adjustRightInd w:val="0"/>
        <w:snapToGrid w:val="0"/>
        <w:spacing w:before="0" w:beforeLines="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6AF5B62C">
      <w:pPr>
        <w:pStyle w:val="18"/>
        <w:spacing w:beforeLines="0" w:line="360" w:lineRule="auto"/>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5AA88752">
      <w:pPr>
        <w:pStyle w:val="18"/>
        <w:spacing w:beforeLines="0"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3E3B34E9">
      <w:pPr>
        <w:snapToGrid w:val="0"/>
        <w:spacing w:beforeLines="0" w:line="360" w:lineRule="auto"/>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9487D18">
      <w:pPr>
        <w:adjustRightInd w:val="0"/>
        <w:snapToGrid w:val="0"/>
        <w:spacing w:before="0" w:beforeLines="0"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11ABF618">
      <w:pPr>
        <w:adjustRightInd w:val="0"/>
        <w:snapToGrid w:val="0"/>
        <w:spacing w:before="0" w:beforeLines="0" w:line="360" w:lineRule="auto"/>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4C965F24">
      <w:pPr>
        <w:numPr>
          <w:ilvl w:val="0"/>
          <w:numId w:val="1"/>
        </w:numPr>
        <w:adjustRightInd w:val="0"/>
        <w:snapToGrid w:val="0"/>
        <w:spacing w:before="0" w:beforeLines="0" w:line="360" w:lineRule="auto"/>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1C2CF99B">
      <w:pPr>
        <w:numPr>
          <w:ilvl w:val="0"/>
          <w:numId w:val="3"/>
        </w:numPr>
        <w:adjustRightInd w:val="0"/>
        <w:snapToGrid w:val="0"/>
        <w:spacing w:before="0" w:beforeLines="0"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68C61A08">
      <w:pPr>
        <w:numPr>
          <w:ilvl w:val="0"/>
          <w:numId w:val="0"/>
        </w:numPr>
        <w:adjustRightInd w:val="0"/>
        <w:snapToGrid w:val="0"/>
        <w:spacing w:before="0" w:beforeLines="0" w:line="360" w:lineRule="auto"/>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186FE751">
      <w:pPr>
        <w:adjustRightInd w:val="0"/>
        <w:snapToGrid w:val="0"/>
        <w:spacing w:before="0" w:beforeLines="0" w:line="360" w:lineRule="auto"/>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A0E5686">
      <w:pPr>
        <w:adjustRightInd w:val="0"/>
        <w:snapToGrid w:val="0"/>
        <w:spacing w:before="0" w:beforeLines="0" w:line="360" w:lineRule="auto"/>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105238F">
      <w:pPr>
        <w:adjustRightInd w:val="0"/>
        <w:snapToGrid w:val="0"/>
        <w:spacing w:before="0" w:beforeLines="0" w:line="360" w:lineRule="auto"/>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1ACDCFE">
      <w:pPr>
        <w:adjustRightInd w:val="0"/>
        <w:snapToGrid w:val="0"/>
        <w:spacing w:before="0" w:beforeLines="0" w:line="360" w:lineRule="auto"/>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69EFEED">
      <w:pPr>
        <w:adjustRightInd w:val="0"/>
        <w:snapToGrid w:val="0"/>
        <w:spacing w:before="0" w:beforeLines="0" w:line="360" w:lineRule="auto"/>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08380C4">
      <w:pPr>
        <w:adjustRightInd w:val="0"/>
        <w:snapToGrid w:val="0"/>
        <w:spacing w:before="0" w:beforeLines="0" w:line="360" w:lineRule="auto"/>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084C2512">
      <w:pPr>
        <w:adjustRightInd w:val="0"/>
        <w:snapToGrid w:val="0"/>
        <w:spacing w:before="0" w:beforeLines="0" w:line="360" w:lineRule="auto"/>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29D5F67C">
      <w:pPr>
        <w:adjustRightInd w:val="0"/>
        <w:snapToGrid w:val="0"/>
        <w:spacing w:before="0" w:beforeLines="0" w:line="360" w:lineRule="auto"/>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57E6CCB5">
      <w:pPr>
        <w:adjustRightInd w:val="0"/>
        <w:snapToGrid w:val="0"/>
        <w:spacing w:before="0" w:beforeLines="0"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561D3FFA">
      <w:pPr>
        <w:adjustRightInd w:val="0"/>
        <w:snapToGrid w:val="0"/>
        <w:spacing w:before="0" w:beforeLines="0"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2D7B59A1">
      <w:pPr>
        <w:adjustRightInd w:val="0"/>
        <w:snapToGrid w:val="0"/>
        <w:spacing w:before="0" w:beforeLines="0" w:line="360" w:lineRule="auto"/>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122A1AAC">
      <w:pPr>
        <w:adjustRightInd w:val="0"/>
        <w:snapToGrid w:val="0"/>
        <w:spacing w:before="0" w:beforeLines="0"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6EB187D4">
      <w:pPr>
        <w:adjustRightInd w:val="0"/>
        <w:snapToGrid w:val="0"/>
        <w:spacing w:before="0" w:beforeLines="0" w:line="360" w:lineRule="auto"/>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345EE449">
      <w:pPr>
        <w:adjustRightInd w:val="0"/>
        <w:snapToGrid w:val="0"/>
        <w:spacing w:before="0" w:beforeLines="0"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1BD284F4">
      <w:pPr>
        <w:pStyle w:val="18"/>
        <w:spacing w:beforeLines="0" w:line="360" w:lineRule="auto"/>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0AF71E8">
      <w:pPr>
        <w:adjustRightInd w:val="0"/>
        <w:snapToGrid w:val="0"/>
        <w:spacing w:before="0" w:beforeLines="0"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4EFD4119">
      <w:pPr>
        <w:numPr>
          <w:ilvl w:val="0"/>
          <w:numId w:val="1"/>
        </w:numPr>
        <w:adjustRightInd w:val="0"/>
        <w:snapToGrid w:val="0"/>
        <w:spacing w:before="0" w:beforeLines="0"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3F672BC3">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3A6D2F93">
      <w:pPr>
        <w:adjustRightInd w:val="0"/>
        <w:snapToGrid w:val="0"/>
        <w:spacing w:before="0" w:beforeLines="0"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采购合同</w:t>
      </w:r>
      <w:r>
        <w:rPr>
          <w:rFonts w:hint="eastAsia" w:ascii="宋体" w:hAnsi="宋体"/>
          <w:color w:val="auto"/>
          <w:szCs w:val="21"/>
          <w:highlight w:val="none"/>
        </w:rPr>
        <w:t>协议书及其变更、补充</w:t>
      </w:r>
      <w:r>
        <w:rPr>
          <w:rFonts w:hint="eastAsia" w:ascii="宋体" w:hAnsi="宋体"/>
          <w:color w:val="auto"/>
          <w:szCs w:val="21"/>
          <w:highlight w:val="none"/>
          <w:lang w:eastAsia="zh-CN"/>
        </w:rPr>
        <w:t>协议</w:t>
      </w:r>
    </w:p>
    <w:p w14:paraId="50417FA0">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eastAsia="zh-CN"/>
        </w:rPr>
        <w:t>采购合同</w:t>
      </w:r>
      <w:r>
        <w:rPr>
          <w:rFonts w:hint="eastAsia" w:ascii="宋体" w:hAnsi="宋体"/>
          <w:color w:val="auto"/>
          <w:szCs w:val="21"/>
          <w:highlight w:val="none"/>
        </w:rPr>
        <w:t>专用条款</w:t>
      </w:r>
    </w:p>
    <w:p w14:paraId="42A177AA">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采购合同</w:t>
      </w:r>
      <w:r>
        <w:rPr>
          <w:rFonts w:hint="eastAsia" w:ascii="宋体" w:hAnsi="宋体"/>
          <w:color w:val="auto"/>
          <w:szCs w:val="21"/>
          <w:highlight w:val="none"/>
        </w:rPr>
        <w:t>通用条款</w:t>
      </w:r>
    </w:p>
    <w:p w14:paraId="618C3A06">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7BEE7E29">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70D47B75">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007CF4AF">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33E0EA8F">
      <w:pPr>
        <w:pStyle w:val="18"/>
        <w:spacing w:beforeLines="0" w:line="360" w:lineRule="auto"/>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68162192">
      <w:pPr>
        <w:numPr>
          <w:ilvl w:val="0"/>
          <w:numId w:val="1"/>
        </w:numPr>
        <w:adjustRightInd w:val="0"/>
        <w:snapToGrid w:val="0"/>
        <w:spacing w:before="0" w:beforeLines="0"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192686E1">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4120645F">
      <w:pPr>
        <w:numPr>
          <w:ilvl w:val="0"/>
          <w:numId w:val="1"/>
        </w:numPr>
        <w:adjustRightInd w:val="0"/>
        <w:snapToGrid w:val="0"/>
        <w:spacing w:before="0" w:beforeLines="0"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566C8D72">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7DBBF1A3">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5E5CE69">
      <w:pPr>
        <w:adjustRightInd w:val="0"/>
        <w:snapToGrid w:val="0"/>
        <w:spacing w:before="0" w:beforeLines="0" w:line="360" w:lineRule="auto"/>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5EB60079">
      <w:pPr>
        <w:adjustRightInd w:val="0"/>
        <w:snapToGrid w:val="0"/>
        <w:spacing w:before="0" w:beforeLines="0" w:line="360" w:lineRule="auto"/>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2AA4D513">
      <w:pPr>
        <w:pStyle w:val="21"/>
        <w:spacing w:beforeLines="0" w:line="360" w:lineRule="auto"/>
        <w:rPr>
          <w:color w:val="auto"/>
          <w:highlight w:val="none"/>
        </w:rPr>
      </w:pPr>
    </w:p>
    <w:p w14:paraId="3AE36DA1">
      <w:pPr>
        <w:spacing w:before="0" w:beforeLines="0" w:after="0" w:line="360" w:lineRule="auto"/>
        <w:outlineLvl w:val="9"/>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370BD1A2">
      <w:pPr>
        <w:spacing w:beforeLines="0" w:line="360" w:lineRule="auto"/>
        <w:rPr>
          <w:rFonts w:hint="eastAsia"/>
          <w:color w:val="auto"/>
          <w:highlight w:val="none"/>
        </w:rPr>
      </w:pPr>
      <w:r>
        <w:rPr>
          <w:rFonts w:hint="eastAsia"/>
          <w:color w:val="auto"/>
          <w:highlight w:val="none"/>
        </w:rPr>
        <w:br w:type="page"/>
      </w:r>
    </w:p>
    <w:p w14:paraId="438051DF">
      <w:pPr>
        <w:pStyle w:val="21"/>
        <w:spacing w:beforeLines="0" w:line="360" w:lineRule="auto"/>
        <w:rPr>
          <w:rFonts w:hint="eastAsia"/>
          <w:color w:val="auto"/>
          <w:highlight w:val="none"/>
        </w:rPr>
      </w:pPr>
    </w:p>
    <w:tbl>
      <w:tblPr>
        <w:tblStyle w:val="1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1EC4C7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1A98E93">
            <w:pPr>
              <w:adjustRightInd w:val="0"/>
              <w:snapToGrid w:val="0"/>
              <w:spacing w:beforeLines="0" w:line="360" w:lineRule="auto"/>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21B37137">
            <w:pPr>
              <w:adjustRightInd w:val="0"/>
              <w:snapToGrid w:val="0"/>
              <w:spacing w:beforeLines="0" w:line="360" w:lineRule="auto"/>
              <w:jc w:val="center"/>
              <w:rPr>
                <w:color w:val="auto"/>
                <w:highlight w:val="none"/>
              </w:rPr>
            </w:pPr>
            <w:r>
              <w:rPr>
                <w:color w:val="auto"/>
                <w:szCs w:val="21"/>
                <w:highlight w:val="none"/>
              </w:rPr>
              <w:t>乙方</w:t>
            </w:r>
            <w:r>
              <w:rPr>
                <w:rFonts w:hint="eastAsia"/>
                <w:color w:val="auto"/>
                <w:szCs w:val="21"/>
                <w:highlight w:val="none"/>
              </w:rPr>
              <w:t>（供应商）</w:t>
            </w:r>
          </w:p>
        </w:tc>
      </w:tr>
      <w:tr w14:paraId="248CDC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D5AC641">
            <w:pPr>
              <w:adjustRightInd w:val="0"/>
              <w:snapToGrid w:val="0"/>
              <w:spacing w:beforeLines="0" w:line="360" w:lineRule="auto"/>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69A12CE">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98ADF31">
            <w:pPr>
              <w:adjustRightInd w:val="0"/>
              <w:snapToGrid w:val="0"/>
              <w:spacing w:beforeLines="0" w:line="360" w:lineRule="auto"/>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0218B1E7">
            <w:pPr>
              <w:adjustRightInd w:val="0"/>
              <w:snapToGrid w:val="0"/>
              <w:spacing w:beforeLines="0" w:line="360" w:lineRule="auto"/>
              <w:jc w:val="center"/>
              <w:rPr>
                <w:color w:val="auto"/>
                <w:spacing w:val="20"/>
                <w:szCs w:val="21"/>
                <w:highlight w:val="none"/>
              </w:rPr>
            </w:pPr>
          </w:p>
        </w:tc>
      </w:tr>
      <w:tr w14:paraId="594C98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1171" w:hRule="atLeast"/>
        </w:trPr>
        <w:tc>
          <w:tcPr>
            <w:tcW w:w="1126" w:type="pct"/>
            <w:vMerge w:val="restart"/>
            <w:tcBorders>
              <w:top w:val="single" w:color="auto" w:sz="2" w:space="0"/>
              <w:right w:val="single" w:color="auto" w:sz="2" w:space="0"/>
            </w:tcBorders>
            <w:vAlign w:val="center"/>
          </w:tcPr>
          <w:p w14:paraId="4C848027">
            <w:pPr>
              <w:adjustRightInd w:val="0"/>
              <w:snapToGrid w:val="0"/>
              <w:spacing w:beforeLines="0" w:line="360" w:lineRule="auto"/>
              <w:jc w:val="center"/>
              <w:rPr>
                <w:color w:val="auto"/>
                <w:szCs w:val="21"/>
                <w:highlight w:val="none"/>
              </w:rPr>
            </w:pPr>
            <w:r>
              <w:rPr>
                <w:color w:val="auto"/>
                <w:szCs w:val="21"/>
                <w:highlight w:val="none"/>
              </w:rPr>
              <w:t>法定代表人</w:t>
            </w:r>
          </w:p>
          <w:p w14:paraId="77A4079C">
            <w:pPr>
              <w:adjustRightInd w:val="0"/>
              <w:snapToGrid w:val="0"/>
              <w:spacing w:beforeLines="0" w:line="360" w:lineRule="auto"/>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3C7BE4E3">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21242E98">
            <w:pPr>
              <w:adjustRightInd w:val="0"/>
              <w:snapToGrid w:val="0"/>
              <w:spacing w:beforeLines="0" w:line="360" w:lineRule="auto"/>
              <w:jc w:val="center"/>
              <w:rPr>
                <w:color w:val="auto"/>
                <w:szCs w:val="21"/>
                <w:highlight w:val="none"/>
              </w:rPr>
            </w:pPr>
            <w:r>
              <w:rPr>
                <w:color w:val="auto"/>
                <w:szCs w:val="21"/>
                <w:highlight w:val="none"/>
              </w:rPr>
              <w:t>法定代表人</w:t>
            </w:r>
          </w:p>
          <w:p w14:paraId="1A59741D">
            <w:pPr>
              <w:adjustRightInd w:val="0"/>
              <w:snapToGrid w:val="0"/>
              <w:spacing w:beforeLines="0" w:line="360" w:lineRule="auto"/>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54BF860B">
            <w:pPr>
              <w:adjustRightInd w:val="0"/>
              <w:snapToGrid w:val="0"/>
              <w:spacing w:beforeLines="0" w:line="360" w:lineRule="auto"/>
              <w:jc w:val="center"/>
              <w:rPr>
                <w:color w:val="auto"/>
                <w:szCs w:val="21"/>
                <w:highlight w:val="none"/>
              </w:rPr>
            </w:pPr>
          </w:p>
        </w:tc>
      </w:tr>
      <w:tr w14:paraId="124FC5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2203406">
            <w:pPr>
              <w:adjustRightInd w:val="0"/>
              <w:snapToGrid w:val="0"/>
              <w:spacing w:beforeLines="0" w:line="360" w:lineRule="auto"/>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2B8B591F">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8960604">
            <w:pPr>
              <w:adjustRightInd w:val="0"/>
              <w:snapToGrid w:val="0"/>
              <w:spacing w:beforeLines="0" w:line="360" w:lineRule="auto"/>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7FEABD15">
            <w:pPr>
              <w:adjustRightInd w:val="0"/>
              <w:snapToGrid w:val="0"/>
              <w:spacing w:beforeLines="0" w:line="360" w:lineRule="auto"/>
              <w:jc w:val="center"/>
              <w:rPr>
                <w:color w:val="auto"/>
                <w:spacing w:val="20"/>
                <w:szCs w:val="21"/>
                <w:highlight w:val="none"/>
              </w:rPr>
            </w:pPr>
          </w:p>
        </w:tc>
      </w:tr>
      <w:tr w14:paraId="438F33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A213C4">
            <w:pPr>
              <w:adjustRightInd w:val="0"/>
              <w:snapToGrid w:val="0"/>
              <w:spacing w:beforeLines="0" w:line="360" w:lineRule="auto"/>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4C7812E">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1CFFBCD">
            <w:pPr>
              <w:adjustRightInd w:val="0"/>
              <w:snapToGrid w:val="0"/>
              <w:spacing w:beforeLines="0" w:line="360" w:lineRule="auto"/>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159C85FD">
            <w:pPr>
              <w:adjustRightInd w:val="0"/>
              <w:snapToGrid w:val="0"/>
              <w:spacing w:beforeLines="0" w:line="360" w:lineRule="auto"/>
              <w:jc w:val="center"/>
              <w:rPr>
                <w:color w:val="auto"/>
                <w:spacing w:val="20"/>
                <w:szCs w:val="21"/>
                <w:highlight w:val="none"/>
              </w:rPr>
            </w:pPr>
          </w:p>
        </w:tc>
      </w:tr>
      <w:tr w14:paraId="60356E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C91DE0">
            <w:pPr>
              <w:adjustRightInd w:val="0"/>
              <w:snapToGrid w:val="0"/>
              <w:spacing w:beforeLines="0" w:line="360" w:lineRule="auto"/>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9AB5D68">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A9F769">
            <w:pPr>
              <w:adjustRightInd w:val="0"/>
              <w:snapToGrid w:val="0"/>
              <w:spacing w:beforeLines="0" w:line="360" w:lineRule="auto"/>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78B9199">
            <w:pPr>
              <w:adjustRightInd w:val="0"/>
              <w:snapToGrid w:val="0"/>
              <w:spacing w:beforeLines="0" w:line="360" w:lineRule="auto"/>
              <w:jc w:val="center"/>
              <w:rPr>
                <w:color w:val="auto"/>
                <w:spacing w:val="20"/>
                <w:szCs w:val="21"/>
                <w:highlight w:val="none"/>
              </w:rPr>
            </w:pPr>
          </w:p>
        </w:tc>
      </w:tr>
      <w:tr w14:paraId="6001B2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8B2F2D8">
            <w:pPr>
              <w:adjustRightInd w:val="0"/>
              <w:snapToGrid w:val="0"/>
              <w:spacing w:beforeLines="0" w:line="360" w:lineRule="auto"/>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14A295D">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98CC39">
            <w:pPr>
              <w:adjustRightInd w:val="0"/>
              <w:snapToGrid w:val="0"/>
              <w:spacing w:beforeLines="0" w:line="360" w:lineRule="auto"/>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1C76FECC">
            <w:pPr>
              <w:adjustRightInd w:val="0"/>
              <w:snapToGrid w:val="0"/>
              <w:spacing w:beforeLines="0" w:line="360" w:lineRule="auto"/>
              <w:jc w:val="center"/>
              <w:rPr>
                <w:color w:val="auto"/>
                <w:spacing w:val="20"/>
                <w:szCs w:val="21"/>
                <w:highlight w:val="none"/>
              </w:rPr>
            </w:pPr>
          </w:p>
        </w:tc>
      </w:tr>
      <w:tr w14:paraId="012D50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FBAAD0">
            <w:pPr>
              <w:adjustRightInd w:val="0"/>
              <w:snapToGrid w:val="0"/>
              <w:spacing w:beforeLines="0" w:line="360" w:lineRule="auto"/>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07E258">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EC6D28">
            <w:pPr>
              <w:adjustRightInd w:val="0"/>
              <w:snapToGrid w:val="0"/>
              <w:spacing w:beforeLines="0" w:line="360" w:lineRule="auto"/>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0FEEB658">
            <w:pPr>
              <w:adjustRightInd w:val="0"/>
              <w:snapToGrid w:val="0"/>
              <w:spacing w:beforeLines="0" w:line="360" w:lineRule="auto"/>
              <w:jc w:val="center"/>
              <w:rPr>
                <w:color w:val="auto"/>
                <w:spacing w:val="20"/>
                <w:szCs w:val="21"/>
                <w:highlight w:val="none"/>
              </w:rPr>
            </w:pPr>
          </w:p>
        </w:tc>
      </w:tr>
      <w:tr w14:paraId="547834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F128DC">
            <w:pPr>
              <w:adjustRightInd w:val="0"/>
              <w:snapToGrid w:val="0"/>
              <w:spacing w:beforeLines="0" w:line="360" w:lineRule="auto"/>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FD7AFE1">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512693">
            <w:pPr>
              <w:adjustRightInd w:val="0"/>
              <w:snapToGrid w:val="0"/>
              <w:spacing w:beforeLines="0" w:line="360" w:lineRule="auto"/>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5FB158FD">
            <w:pPr>
              <w:adjustRightInd w:val="0"/>
              <w:snapToGrid w:val="0"/>
              <w:spacing w:beforeLines="0" w:line="360" w:lineRule="auto"/>
              <w:jc w:val="center"/>
              <w:rPr>
                <w:color w:val="auto"/>
                <w:spacing w:val="20"/>
                <w:szCs w:val="21"/>
                <w:highlight w:val="none"/>
              </w:rPr>
            </w:pPr>
          </w:p>
        </w:tc>
      </w:tr>
      <w:tr w14:paraId="13ABBD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B98B7C">
            <w:pPr>
              <w:adjustRightInd w:val="0"/>
              <w:snapToGrid w:val="0"/>
              <w:spacing w:beforeLines="0" w:line="360" w:lineRule="auto"/>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C9D164B">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7E148A7">
            <w:pPr>
              <w:adjustRightInd w:val="0"/>
              <w:snapToGrid w:val="0"/>
              <w:spacing w:beforeLines="0" w:line="360" w:lineRule="auto"/>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0E26F573">
            <w:pPr>
              <w:adjustRightInd w:val="0"/>
              <w:snapToGrid w:val="0"/>
              <w:spacing w:beforeLines="0" w:line="360" w:lineRule="auto"/>
              <w:jc w:val="center"/>
              <w:rPr>
                <w:color w:val="auto"/>
                <w:spacing w:val="20"/>
                <w:szCs w:val="21"/>
                <w:highlight w:val="none"/>
              </w:rPr>
            </w:pPr>
          </w:p>
        </w:tc>
      </w:tr>
      <w:tr w14:paraId="500866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018EC56F">
            <w:pPr>
              <w:adjustRightInd w:val="0"/>
              <w:snapToGrid w:val="0"/>
              <w:spacing w:beforeLines="0" w:line="360" w:lineRule="auto"/>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EF7BF55">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6E7E2B">
            <w:pPr>
              <w:adjustRightInd w:val="0"/>
              <w:snapToGrid w:val="0"/>
              <w:spacing w:beforeLines="0" w:line="360" w:lineRule="auto"/>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34EEE9D">
            <w:pPr>
              <w:adjustRightInd w:val="0"/>
              <w:snapToGrid w:val="0"/>
              <w:spacing w:beforeLines="0" w:line="360" w:lineRule="auto"/>
              <w:jc w:val="center"/>
              <w:rPr>
                <w:color w:val="auto"/>
                <w:spacing w:val="20"/>
                <w:szCs w:val="21"/>
                <w:highlight w:val="none"/>
              </w:rPr>
            </w:pPr>
          </w:p>
        </w:tc>
      </w:tr>
      <w:tr w14:paraId="0C9F56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73325F">
            <w:pPr>
              <w:adjustRightInd w:val="0"/>
              <w:snapToGrid w:val="0"/>
              <w:spacing w:beforeLines="0" w:line="360" w:lineRule="auto"/>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CA45B34">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D6C29A">
            <w:pPr>
              <w:adjustRightInd w:val="0"/>
              <w:snapToGrid w:val="0"/>
              <w:spacing w:beforeLines="0" w:line="360" w:lineRule="auto"/>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6F684577">
            <w:pPr>
              <w:adjustRightInd w:val="0"/>
              <w:snapToGrid w:val="0"/>
              <w:spacing w:beforeLines="0" w:line="360" w:lineRule="auto"/>
              <w:jc w:val="center"/>
              <w:rPr>
                <w:color w:val="auto"/>
                <w:spacing w:val="20"/>
                <w:szCs w:val="21"/>
                <w:highlight w:val="none"/>
              </w:rPr>
            </w:pPr>
          </w:p>
        </w:tc>
      </w:tr>
      <w:tr w14:paraId="4426AD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45FF77">
            <w:pPr>
              <w:adjustRightInd w:val="0"/>
              <w:snapToGrid w:val="0"/>
              <w:spacing w:beforeLines="0" w:line="360" w:lineRule="auto"/>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AE67705">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3500C9">
            <w:pPr>
              <w:adjustRightInd w:val="0"/>
              <w:snapToGrid w:val="0"/>
              <w:spacing w:beforeLines="0" w:line="360" w:lineRule="auto"/>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4FEF6871">
            <w:pPr>
              <w:adjustRightInd w:val="0"/>
              <w:snapToGrid w:val="0"/>
              <w:spacing w:beforeLines="0" w:line="360" w:lineRule="auto"/>
              <w:jc w:val="center"/>
              <w:rPr>
                <w:color w:val="auto"/>
                <w:spacing w:val="20"/>
                <w:szCs w:val="21"/>
                <w:highlight w:val="none"/>
              </w:rPr>
            </w:pPr>
          </w:p>
        </w:tc>
      </w:tr>
      <w:tr w14:paraId="63337C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AC46C2">
            <w:pPr>
              <w:adjustRightInd w:val="0"/>
              <w:snapToGrid w:val="0"/>
              <w:spacing w:beforeLines="0" w:line="360" w:lineRule="auto"/>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EBEF548">
            <w:pPr>
              <w:adjustRightInd w:val="0"/>
              <w:snapToGrid w:val="0"/>
              <w:spacing w:beforeLines="0" w:line="360" w:lineRule="auto"/>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B097C7">
            <w:pPr>
              <w:adjustRightInd w:val="0"/>
              <w:snapToGrid w:val="0"/>
              <w:spacing w:beforeLines="0" w:line="360" w:lineRule="auto"/>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5D401082">
            <w:pPr>
              <w:adjustRightInd w:val="0"/>
              <w:snapToGrid w:val="0"/>
              <w:spacing w:beforeLines="0" w:line="360" w:lineRule="auto"/>
              <w:jc w:val="center"/>
              <w:rPr>
                <w:color w:val="auto"/>
                <w:spacing w:val="20"/>
                <w:szCs w:val="21"/>
                <w:highlight w:val="none"/>
              </w:rPr>
            </w:pPr>
          </w:p>
        </w:tc>
      </w:tr>
      <w:tr w14:paraId="6F27BF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CB7035E">
            <w:pPr>
              <w:pStyle w:val="7"/>
              <w:adjustRightInd w:val="0"/>
              <w:snapToGrid w:val="0"/>
              <w:spacing w:before="0" w:beforeLines="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7C8CD19C">
      <w:pPr>
        <w:pStyle w:val="3"/>
        <w:adjustRightInd w:val="0"/>
        <w:snapToGrid w:val="0"/>
        <w:spacing w:before="0" w:beforeLines="0" w:after="0" w:line="360" w:lineRule="auto"/>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54" w:name="_Toc15341"/>
      <w:bookmarkStart w:id="55" w:name="_Toc27624"/>
      <w:r>
        <w:rPr>
          <w:rFonts w:hint="eastAsia" w:ascii="黑体" w:hAnsi="黑体" w:eastAsia="黑体"/>
          <w:b w:val="0"/>
          <w:bCs w:val="0"/>
          <w:color w:val="auto"/>
          <w:sz w:val="28"/>
          <w:szCs w:val="28"/>
          <w:highlight w:val="none"/>
        </w:rPr>
        <w:t xml:space="preserve">第二节 </w:t>
      </w:r>
      <w:r>
        <w:rPr>
          <w:rFonts w:hint="eastAsia" w:ascii="黑体" w:hAnsi="黑体"/>
          <w:b w:val="0"/>
          <w:bCs w:val="0"/>
          <w:color w:val="auto"/>
          <w:sz w:val="28"/>
          <w:szCs w:val="28"/>
          <w:highlight w:val="none"/>
          <w:lang w:eastAsia="zh-CN"/>
        </w:rPr>
        <w:t>采购合同</w:t>
      </w:r>
      <w:r>
        <w:rPr>
          <w:rFonts w:hint="eastAsia" w:ascii="黑体" w:hAnsi="黑体" w:eastAsia="黑体"/>
          <w:b w:val="0"/>
          <w:bCs w:val="0"/>
          <w:color w:val="auto"/>
          <w:sz w:val="28"/>
          <w:szCs w:val="28"/>
          <w:highlight w:val="none"/>
        </w:rPr>
        <w:t>通用条款</w:t>
      </w:r>
      <w:bookmarkEnd w:id="54"/>
      <w:bookmarkEnd w:id="55"/>
    </w:p>
    <w:p w14:paraId="7F079D1A">
      <w:pPr>
        <w:tabs>
          <w:tab w:val="left" w:pos="8820"/>
          <w:tab w:val="left" w:pos="9345"/>
          <w:tab w:val="left" w:pos="9765"/>
        </w:tabs>
        <w:adjustRightInd w:val="0"/>
        <w:snapToGrid w:val="0"/>
        <w:spacing w:before="0" w:beforeLines="0" w:line="360" w:lineRule="auto"/>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640EBB80">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47D6A0E3">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31CD03F1">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w:t>
      </w:r>
      <w:r>
        <w:rPr>
          <w:rFonts w:hint="eastAsia" w:ascii="宋体" w:hAnsi="宋体"/>
          <w:color w:val="auto"/>
          <w:szCs w:val="21"/>
          <w:highlight w:val="none"/>
          <w:lang w:eastAsia="zh-CN"/>
        </w:rPr>
        <w:t>采购活动</w:t>
      </w:r>
      <w:r>
        <w:rPr>
          <w:rFonts w:hint="eastAsia" w:ascii="宋体" w:hAnsi="宋体"/>
          <w:color w:val="auto"/>
          <w:szCs w:val="21"/>
          <w:highlight w:val="none"/>
        </w:rPr>
        <w:t>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1BAAC88A">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434E19D2">
      <w:pPr>
        <w:tabs>
          <w:tab w:val="left" w:pos="570"/>
          <w:tab w:val="left" w:pos="9240"/>
          <w:tab w:val="left" w:pos="9555"/>
        </w:tabs>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6BB97BA">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采购合同</w:t>
      </w:r>
      <w:r>
        <w:rPr>
          <w:rFonts w:hint="eastAsia" w:ascii="宋体" w:hAnsi="宋体"/>
          <w:color w:val="auto"/>
          <w:szCs w:val="21"/>
          <w:highlight w:val="none"/>
        </w:rPr>
        <w:t>协议书及其变更、补充</w:t>
      </w:r>
      <w:r>
        <w:rPr>
          <w:rFonts w:hint="eastAsia" w:ascii="宋体" w:hAnsi="宋体"/>
          <w:color w:val="auto"/>
          <w:szCs w:val="21"/>
          <w:highlight w:val="none"/>
          <w:lang w:eastAsia="zh-CN"/>
        </w:rPr>
        <w:t>协议，采购合同</w:t>
      </w:r>
      <w:r>
        <w:rPr>
          <w:rFonts w:hint="eastAsia" w:ascii="宋体" w:hAnsi="宋体"/>
          <w:color w:val="auto"/>
          <w:szCs w:val="21"/>
          <w:highlight w:val="none"/>
        </w:rPr>
        <w:t>专用条款</w:t>
      </w:r>
      <w:r>
        <w:rPr>
          <w:rFonts w:hint="eastAsia" w:ascii="宋体" w:hAnsi="宋体"/>
          <w:color w:val="auto"/>
          <w:szCs w:val="21"/>
          <w:highlight w:val="none"/>
          <w:lang w:eastAsia="zh-CN"/>
        </w:rPr>
        <w:t>，采购合同</w:t>
      </w:r>
      <w:r>
        <w:rPr>
          <w:rFonts w:hint="eastAsia" w:ascii="宋体" w:hAnsi="宋体"/>
          <w:color w:val="auto"/>
          <w:szCs w:val="21"/>
          <w:highlight w:val="none"/>
        </w:rPr>
        <w:t>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0A832893">
      <w:pPr>
        <w:tabs>
          <w:tab w:val="left" w:pos="570"/>
          <w:tab w:val="left" w:pos="9240"/>
          <w:tab w:val="left" w:pos="9555"/>
        </w:tabs>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0A3505A4">
      <w:pPr>
        <w:tabs>
          <w:tab w:val="left" w:pos="570"/>
          <w:tab w:val="left" w:pos="9240"/>
          <w:tab w:val="left" w:pos="9555"/>
        </w:tabs>
        <w:adjustRightInd w:val="0"/>
        <w:snapToGrid w:val="0"/>
        <w:spacing w:before="0" w:beforeLines="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1D2CB738">
      <w:pPr>
        <w:adjustRightInd w:val="0"/>
        <w:snapToGrid w:val="0"/>
        <w:spacing w:before="0" w:beforeLines="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769023A7">
      <w:pPr>
        <w:adjustRightInd w:val="0"/>
        <w:snapToGrid w:val="0"/>
        <w:spacing w:before="0" w:beforeLines="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1349FAE9">
      <w:pPr>
        <w:tabs>
          <w:tab w:val="left" w:pos="570"/>
          <w:tab w:val="left" w:pos="9240"/>
          <w:tab w:val="left" w:pos="9555"/>
        </w:tabs>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lang w:eastAsia="zh-CN"/>
        </w:rPr>
        <w:t>采购合同</w:t>
      </w:r>
      <w:r>
        <w:rPr>
          <w:rFonts w:hint="eastAsia" w:ascii="宋体" w:hAnsi="宋体"/>
          <w:b/>
          <w:bCs/>
          <w:color w:val="auto"/>
          <w:szCs w:val="21"/>
          <w:highlight w:val="none"/>
        </w:rPr>
        <w:t>专用条款</w:t>
      </w:r>
      <w:r>
        <w:rPr>
          <w:rFonts w:hint="eastAsia" w:ascii="宋体" w:hAnsi="宋体"/>
          <w:color w:val="auto"/>
          <w:szCs w:val="21"/>
          <w:highlight w:val="none"/>
        </w:rPr>
        <w:t>】。</w:t>
      </w:r>
    </w:p>
    <w:p w14:paraId="51B5AD85">
      <w:pPr>
        <w:tabs>
          <w:tab w:val="left" w:pos="570"/>
          <w:tab w:val="left" w:pos="9240"/>
          <w:tab w:val="left" w:pos="9555"/>
        </w:tabs>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lang w:eastAsia="zh-CN"/>
        </w:rPr>
        <w:t>采购合同</w:t>
      </w:r>
      <w:r>
        <w:rPr>
          <w:rFonts w:hint="eastAsia" w:ascii="宋体" w:hAnsi="宋体"/>
          <w:b/>
          <w:bCs/>
          <w:color w:val="auto"/>
          <w:szCs w:val="21"/>
          <w:highlight w:val="none"/>
        </w:rPr>
        <w:t>专用条款</w:t>
      </w:r>
      <w:r>
        <w:rPr>
          <w:rFonts w:hint="eastAsia" w:ascii="宋体" w:hAnsi="宋体"/>
          <w:color w:val="auto"/>
          <w:szCs w:val="21"/>
          <w:highlight w:val="none"/>
        </w:rPr>
        <w:t>】。</w:t>
      </w:r>
    </w:p>
    <w:p w14:paraId="107BFF89">
      <w:pPr>
        <w:numPr>
          <w:ilvl w:val="0"/>
          <w:numId w:val="4"/>
        </w:num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color w:val="auto"/>
          <w:sz w:val="24"/>
          <w:highlight w:val="none"/>
        </w:rPr>
        <w:t>合同标的及金额</w:t>
      </w:r>
    </w:p>
    <w:p w14:paraId="6C8C5B43">
      <w:pPr>
        <w:autoSpaceDE w:val="0"/>
        <w:autoSpaceDN w:val="0"/>
        <w:adjustRightInd w:val="0"/>
        <w:snapToGrid w:val="0"/>
        <w:spacing w:before="0" w:beforeLines="0" w:line="360" w:lineRule="auto"/>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6A9FE1B1">
      <w:pPr>
        <w:adjustRightInd w:val="0"/>
        <w:snapToGrid w:val="0"/>
        <w:spacing w:before="0" w:beforeLines="0" w:line="360" w:lineRule="auto"/>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5ED82E80">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05AEED89">
      <w:p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0CD799CA">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2013B7A5">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7F62F077">
      <w:pPr>
        <w:autoSpaceDE w:val="0"/>
        <w:autoSpaceDN w:val="0"/>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6C9305C">
      <w:pPr>
        <w:snapToGrid w:val="0"/>
        <w:spacing w:beforeLines="0" w:line="360" w:lineRule="auto"/>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采购合同</w:t>
      </w:r>
      <w:r>
        <w:rPr>
          <w:rFonts w:hint="eastAsia" w:ascii="宋体" w:hAnsi="宋体" w:eastAsia="宋体" w:cs="宋体"/>
          <w:b/>
          <w:bCs/>
          <w:color w:val="auto"/>
          <w:szCs w:val="21"/>
          <w:highlight w:val="none"/>
        </w:rPr>
        <w:t>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02169E9D">
      <w:pPr>
        <w:autoSpaceDE w:val="0"/>
        <w:autoSpaceDN w:val="0"/>
        <w:adjustRightInd w:val="0"/>
        <w:snapToGrid w:val="0"/>
        <w:spacing w:beforeLines="0" w:line="360" w:lineRule="auto"/>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38402CB4">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采购合同</w:t>
      </w:r>
      <w:r>
        <w:rPr>
          <w:rFonts w:hint="eastAsia" w:ascii="宋体" w:hAnsi="宋体" w:eastAsia="宋体" w:cs="宋体"/>
          <w:b/>
          <w:bCs/>
          <w:color w:val="auto"/>
          <w:szCs w:val="21"/>
          <w:highlight w:val="none"/>
        </w:rPr>
        <w:t>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48A43918">
      <w:p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39D628A5">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0FE58E8B">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599F9612">
      <w:pPr>
        <w:pStyle w:val="6"/>
        <w:spacing w:beforeLines="0" w:after="0" w:line="360" w:lineRule="auto"/>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0C879EA5">
      <w:pPr>
        <w:pStyle w:val="6"/>
        <w:spacing w:beforeLines="0" w:after="0" w:line="360" w:lineRule="auto"/>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采购合同</w:t>
      </w:r>
      <w:r>
        <w:rPr>
          <w:rFonts w:hint="eastAsia" w:ascii="宋体" w:hAnsi="宋体" w:eastAsia="宋体" w:cs="宋体"/>
          <w:b/>
          <w:bCs/>
          <w:color w:val="auto"/>
          <w:szCs w:val="21"/>
          <w:highlight w:val="none"/>
        </w:rPr>
        <w:t>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58328035">
      <w:pPr>
        <w:numPr>
          <w:ilvl w:val="0"/>
          <w:numId w:val="5"/>
        </w:numPr>
        <w:autoSpaceDE w:val="0"/>
        <w:autoSpaceDN w:val="0"/>
        <w:adjustRightInd w:val="0"/>
        <w:snapToGrid w:val="0"/>
        <w:spacing w:before="0" w:beforeLines="0" w:line="360" w:lineRule="auto"/>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4B09176C">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eastAsia="zh-CN"/>
        </w:rPr>
        <w:t>采购合同</w:t>
      </w:r>
      <w:r>
        <w:rPr>
          <w:rFonts w:hint="eastAsia" w:ascii="宋体" w:hAnsi="宋体" w:eastAsia="宋体" w:cs="宋体"/>
          <w:b/>
          <w:bCs/>
          <w:color w:val="auto"/>
          <w:szCs w:val="21"/>
          <w:highlight w:val="none"/>
        </w:rPr>
        <w:t>专用条款】</w:t>
      </w:r>
      <w:r>
        <w:rPr>
          <w:rFonts w:hint="eastAsia" w:ascii="宋体" w:hAnsi="宋体"/>
          <w:color w:val="auto"/>
          <w:szCs w:val="21"/>
          <w:highlight w:val="none"/>
        </w:rPr>
        <w:t>约定顺序履行合同义务；如果没有先后顺序的，应当同时履行。</w:t>
      </w:r>
    </w:p>
    <w:p w14:paraId="7161016E">
      <w:pPr>
        <w:autoSpaceDE w:val="0"/>
        <w:autoSpaceDN w:val="0"/>
        <w:adjustRightInd w:val="0"/>
        <w:snapToGrid w:val="0"/>
        <w:spacing w:before="0" w:beforeLines="0" w:line="360" w:lineRule="auto"/>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445D92B">
      <w:pPr>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5E1D3BF7">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1DE4BFE2">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16551989">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0ED67F49">
      <w:pPr>
        <w:autoSpaceDE w:val="0"/>
        <w:autoSpaceDN w:val="0"/>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71CCB824">
      <w:pPr>
        <w:autoSpaceDE w:val="0"/>
        <w:autoSpaceDN w:val="0"/>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0E1DB3A4">
      <w:pPr>
        <w:pStyle w:val="18"/>
        <w:spacing w:beforeLines="0" w:line="360" w:lineRule="auto"/>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07A7AEE2">
      <w:pPr>
        <w:adjustRightInd w:val="0"/>
        <w:snapToGrid w:val="0"/>
        <w:spacing w:before="0" w:beforeLines="0" w:line="360" w:lineRule="auto"/>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341F53DC">
      <w:pPr>
        <w:pStyle w:val="8"/>
        <w:adjustRightInd w:val="0"/>
        <w:snapToGrid w:val="0"/>
        <w:spacing w:before="0" w:beforeLines="0" w:line="360" w:lineRule="auto"/>
        <w:ind w:firstLine="40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5220A9B0">
      <w:pPr>
        <w:autoSpaceDE w:val="0"/>
        <w:autoSpaceDN w:val="0"/>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2570402">
      <w:pPr>
        <w:pStyle w:val="8"/>
        <w:adjustRightInd w:val="0"/>
        <w:snapToGrid w:val="0"/>
        <w:spacing w:before="0" w:beforeLines="0" w:line="360" w:lineRule="auto"/>
        <w:ind w:firstLine="400" w:firstLineChars="200"/>
        <w:jc w:val="left"/>
        <w:rPr>
          <w:rFonts w:hAnsi="宋体"/>
          <w:color w:val="auto"/>
          <w:highlight w:val="none"/>
        </w:rPr>
      </w:pPr>
      <w:r>
        <w:rPr>
          <w:rFonts w:hint="eastAsia" w:hAnsi="宋体"/>
          <w:color w:val="auto"/>
          <w:highlight w:val="none"/>
        </w:rPr>
        <w:t>（2）采用中华人民共和国法定计量单位。</w:t>
      </w:r>
    </w:p>
    <w:p w14:paraId="7BB78A71">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EAA93E3">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3B49467">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3196B2E6">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4C1838EF">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468888E6">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color w:val="auto"/>
          <w:szCs w:val="21"/>
          <w:highlight w:val="none"/>
        </w:rPr>
        <w:t>规定的响应时间内以合理的速度免费维修或更换有缺陷的货物或部件。</w:t>
      </w:r>
    </w:p>
    <w:p w14:paraId="63E8B303">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1AE4E12D">
      <w:pPr>
        <w:adjustRightInd w:val="0"/>
        <w:snapToGrid w:val="0"/>
        <w:spacing w:before="0" w:beforeLines="0" w:line="360" w:lineRule="auto"/>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1E4D587">
      <w:pPr>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765655B7">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2654DA56">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5C586FD9">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2CD8B5CC">
      <w:p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56C56CDB">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56"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56"/>
      <w:r>
        <w:rPr>
          <w:rFonts w:hint="eastAsia" w:ascii="宋体" w:hAnsi="宋体"/>
          <w:color w:val="auto"/>
          <w:szCs w:val="21"/>
          <w:highlight w:val="none"/>
        </w:rPr>
        <w:t>。</w:t>
      </w:r>
    </w:p>
    <w:p w14:paraId="16F960C8">
      <w:p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7276B3F1">
      <w:pPr>
        <w:autoSpaceDE w:val="0"/>
        <w:autoSpaceDN w:val="0"/>
        <w:adjustRightInd w:val="0"/>
        <w:snapToGrid w:val="0"/>
        <w:spacing w:before="0" w:beforeLines="0" w:line="360" w:lineRule="auto"/>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w:t>
      </w:r>
      <w:r>
        <w:rPr>
          <w:rFonts w:hint="eastAsia" w:ascii="宋体" w:hAnsi="宋体" w:cs="宋体"/>
          <w:b/>
          <w:bCs/>
          <w:color w:val="auto"/>
          <w:szCs w:val="15"/>
          <w:highlight w:val="none"/>
          <w:lang w:eastAsia="zh-CN"/>
        </w:rPr>
        <w:t>采购合同</w:t>
      </w:r>
      <w:r>
        <w:rPr>
          <w:rFonts w:hint="eastAsia" w:ascii="宋体" w:hAnsi="宋体" w:eastAsia="宋体" w:cs="宋体"/>
          <w:b/>
          <w:bCs/>
          <w:color w:val="auto"/>
          <w:szCs w:val="15"/>
          <w:highlight w:val="none"/>
        </w:rPr>
        <w:t>专用条款】</w:t>
      </w:r>
      <w:r>
        <w:rPr>
          <w:rFonts w:hint="eastAsia" w:ascii="宋体" w:hAnsi="宋体" w:eastAsia="宋体" w:cs="宋体"/>
          <w:color w:val="auto"/>
          <w:szCs w:val="15"/>
          <w:highlight w:val="none"/>
        </w:rPr>
        <w:t>中约定。</w:t>
      </w:r>
    </w:p>
    <w:p w14:paraId="39A820C6">
      <w:p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3C43D855">
      <w:pPr>
        <w:autoSpaceDE/>
        <w:autoSpaceDN/>
        <w:adjustRightInd w:val="0"/>
        <w:snapToGrid w:val="0"/>
        <w:spacing w:before="0" w:beforeLines="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4B514FAA">
      <w:pPr>
        <w:spacing w:before="0" w:beforeLines="0" w:after="0" w:line="360" w:lineRule="auto"/>
        <w:ind w:firstLine="420" w:firstLineChars="200"/>
        <w:outlineLvl w:val="9"/>
        <w:rPr>
          <w:rFonts w:hint="eastAsia" w:eastAsia="宋体"/>
          <w:color w:val="auto"/>
          <w:highlight w:val="none"/>
          <w:lang w:eastAsia="zh-CN"/>
        </w:rPr>
      </w:pPr>
      <w:bookmarkStart w:id="57" w:name="_Toc15348"/>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lang w:eastAsia="zh-CN"/>
        </w:rPr>
        <w:t>采购合同</w:t>
      </w:r>
      <w:r>
        <w:rPr>
          <w:rFonts w:hint="eastAsia" w:ascii="宋体" w:hAnsi="宋体" w:eastAsia="宋体" w:cs="Times New Roman"/>
          <w:b/>
          <w:bCs/>
          <w:color w:val="auto"/>
          <w:kern w:val="2"/>
          <w:sz w:val="21"/>
          <w:szCs w:val="21"/>
          <w:highlight w:val="none"/>
        </w:rPr>
        <w:t>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57"/>
    </w:p>
    <w:p w14:paraId="021FA501">
      <w:pPr>
        <w:pStyle w:val="6"/>
        <w:spacing w:beforeLines="0" w:after="0" w:line="360" w:lineRule="auto"/>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9F11F93">
      <w:pPr>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022C34AD">
      <w:pPr>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w:t>
      </w:r>
      <w:r>
        <w:rPr>
          <w:rFonts w:hint="eastAsia" w:ascii="宋体" w:hAnsi="宋体" w:cs="宋体"/>
          <w:b/>
          <w:bCs/>
          <w:color w:val="auto"/>
          <w:szCs w:val="15"/>
          <w:highlight w:val="none"/>
          <w:lang w:eastAsia="zh-CN"/>
        </w:rPr>
        <w:t>采购合同</w:t>
      </w:r>
      <w:r>
        <w:rPr>
          <w:rFonts w:hint="eastAsia" w:ascii="宋体" w:hAnsi="宋体" w:eastAsia="宋体" w:cs="宋体"/>
          <w:b/>
          <w:bCs/>
          <w:color w:val="auto"/>
          <w:szCs w:val="15"/>
          <w:highlight w:val="none"/>
        </w:rPr>
        <w:t>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7BB00F55">
      <w:pPr>
        <w:spacing w:beforeLines="0" w:line="360" w:lineRule="auto"/>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color w:val="auto"/>
          <w:szCs w:val="21"/>
          <w:highlight w:val="none"/>
        </w:rPr>
        <w:t>规定支付。</w:t>
      </w:r>
    </w:p>
    <w:p w14:paraId="503EE515">
      <w:pPr>
        <w:autoSpaceDE w:val="0"/>
        <w:autoSpaceDN w:val="0"/>
        <w:adjustRightInd w:val="0"/>
        <w:snapToGrid w:val="0"/>
        <w:spacing w:before="0" w:beforeLines="0" w:line="360" w:lineRule="auto"/>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42C00468">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AD46214">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EC3C99D">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6B659F1C">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w:t>
      </w:r>
      <w:r>
        <w:rPr>
          <w:rFonts w:hint="eastAsia" w:ascii="宋体" w:hAnsi="宋体" w:cs="宋体"/>
          <w:b/>
          <w:bCs/>
          <w:color w:val="auto"/>
          <w:szCs w:val="15"/>
          <w:highlight w:val="none"/>
          <w:lang w:eastAsia="zh-CN"/>
        </w:rPr>
        <w:t>采购合同</w:t>
      </w:r>
      <w:r>
        <w:rPr>
          <w:rFonts w:hint="eastAsia" w:ascii="宋体" w:hAnsi="宋体" w:eastAsia="宋体" w:cs="宋体"/>
          <w:b/>
          <w:bCs/>
          <w:color w:val="auto"/>
          <w:szCs w:val="15"/>
          <w:highlight w:val="none"/>
        </w:rPr>
        <w:t>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304E90C6">
      <w:pPr>
        <w:autoSpaceDE w:val="0"/>
        <w:autoSpaceDN w:val="0"/>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151D65B4">
      <w:pPr>
        <w:pStyle w:val="18"/>
        <w:spacing w:beforeLines="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采购合同</w:t>
      </w:r>
      <w:r>
        <w:rPr>
          <w:rFonts w:hint="eastAsia" w:ascii="宋体" w:hAnsi="宋体" w:eastAsia="宋体" w:cs="宋体"/>
          <w:b/>
          <w:bCs/>
          <w:color w:val="auto"/>
          <w:sz w:val="21"/>
          <w:szCs w:val="21"/>
          <w:highlight w:val="none"/>
        </w:rPr>
        <w:t>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77758CBA">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color w:val="auto"/>
          <w:szCs w:val="21"/>
          <w:highlight w:val="none"/>
        </w:rPr>
        <w:t>规定由乙方提供的其他服务。</w:t>
      </w:r>
    </w:p>
    <w:p w14:paraId="6E071ABF">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37AC22A7">
      <w:pPr>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71891FD1">
      <w:pPr>
        <w:adjustRightInd w:val="0"/>
        <w:snapToGrid w:val="0"/>
        <w:spacing w:before="0" w:beforeLines="0"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06F77B14">
      <w:pPr>
        <w:autoSpaceDE w:val="0"/>
        <w:autoSpaceDN w:val="0"/>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057E98B0">
      <w:pPr>
        <w:autoSpaceDE w:val="0"/>
        <w:autoSpaceDN w:val="0"/>
        <w:adjustRightInd w:val="0"/>
        <w:snapToGrid w:val="0"/>
        <w:spacing w:before="0" w:beforeLines="0"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38066112">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EAC71BC">
      <w:pPr>
        <w:autoSpaceDE w:val="0"/>
        <w:autoSpaceDN w:val="0"/>
        <w:adjustRightInd w:val="0"/>
        <w:snapToGrid w:val="0"/>
        <w:spacing w:before="0" w:beforeLines="0"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686576F2">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2851E5B1">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w:t>
      </w:r>
      <w:r>
        <w:rPr>
          <w:rFonts w:hint="eastAsia" w:ascii="宋体" w:hAnsi="宋体"/>
          <w:b/>
          <w:bCs/>
          <w:color w:val="auto"/>
          <w:szCs w:val="21"/>
          <w:highlight w:val="none"/>
          <w:lang w:eastAsia="zh-CN"/>
        </w:rPr>
        <w:t>采购合同</w:t>
      </w:r>
      <w:r>
        <w:rPr>
          <w:rFonts w:hint="eastAsia" w:ascii="宋体" w:hAnsi="宋体"/>
          <w:b/>
          <w:bCs/>
          <w:color w:val="auto"/>
          <w:szCs w:val="21"/>
          <w:highlight w:val="none"/>
        </w:rPr>
        <w:t>专用条款】</w:t>
      </w:r>
      <w:r>
        <w:rPr>
          <w:rFonts w:hint="eastAsia" w:ascii="宋体" w:hAnsi="宋体"/>
          <w:color w:val="auto"/>
          <w:szCs w:val="21"/>
          <w:highlight w:val="none"/>
        </w:rPr>
        <w:t>规定的逾期付款利息。</w:t>
      </w:r>
    </w:p>
    <w:p w14:paraId="7C59CE0E">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w:t>
      </w:r>
      <w:r>
        <w:rPr>
          <w:rFonts w:hint="eastAsia" w:ascii="宋体" w:hAnsi="宋体"/>
          <w:b/>
          <w:bCs/>
          <w:color w:val="auto"/>
          <w:szCs w:val="21"/>
          <w:highlight w:val="none"/>
          <w:lang w:eastAsia="zh-CN"/>
        </w:rPr>
        <w:t>采购合同</w:t>
      </w:r>
      <w:r>
        <w:rPr>
          <w:rFonts w:hint="eastAsia" w:ascii="宋体" w:hAnsi="宋体"/>
          <w:b/>
          <w:bCs/>
          <w:color w:val="auto"/>
          <w:szCs w:val="21"/>
          <w:highlight w:val="none"/>
        </w:rPr>
        <w:t>专用条款】</w:t>
      </w:r>
      <w:r>
        <w:rPr>
          <w:rFonts w:hint="eastAsia" w:ascii="宋体" w:hAnsi="宋体"/>
          <w:color w:val="auto"/>
          <w:szCs w:val="21"/>
          <w:highlight w:val="none"/>
        </w:rPr>
        <w:t>规定执行。</w:t>
      </w:r>
    </w:p>
    <w:p w14:paraId="5B334C49">
      <w:pPr>
        <w:numPr>
          <w:ilvl w:val="0"/>
          <w:numId w:val="6"/>
        </w:numPr>
        <w:autoSpaceDE w:val="0"/>
        <w:autoSpaceDN w:val="0"/>
        <w:adjustRightInd w:val="0"/>
        <w:snapToGrid w:val="0"/>
        <w:spacing w:before="0" w:beforeLines="0" w:line="360" w:lineRule="auto"/>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610DD4B4">
      <w:pPr>
        <w:autoSpaceDE/>
        <w:autoSpaceDN/>
        <w:adjustRightInd w:val="0"/>
        <w:snapToGrid w:val="0"/>
        <w:spacing w:before="0" w:beforeLines="0" w:line="360" w:lineRule="auto"/>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7378B85D">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32DEF487">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DEC87BC">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C0226DE">
      <w:pPr>
        <w:autoSpaceDE w:val="0"/>
        <w:autoSpaceDN w:val="0"/>
        <w:adjustRightInd w:val="0"/>
        <w:snapToGrid w:val="0"/>
        <w:spacing w:before="0" w:beforeLines="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507AC918">
      <w:pPr>
        <w:pStyle w:val="18"/>
        <w:spacing w:beforeLines="0" w:line="360" w:lineRule="auto"/>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22B8A065">
      <w:pPr>
        <w:snapToGrid w:val="0"/>
        <w:spacing w:beforeLines="0" w:line="360" w:lineRule="auto"/>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102643B9">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19613473">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0EEFA8D6">
      <w:pPr>
        <w:snapToGrid w:val="0"/>
        <w:spacing w:beforeLines="0" w:line="360" w:lineRule="auto"/>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272A6A93">
      <w:pPr>
        <w:pStyle w:val="18"/>
        <w:spacing w:beforeLines="0"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1B108C91">
      <w:pPr>
        <w:pStyle w:val="18"/>
        <w:spacing w:beforeLines="0" w:line="360" w:lineRule="auto"/>
        <w:jc w:val="both"/>
        <w:rPr>
          <w:color w:val="auto"/>
          <w:sz w:val="21"/>
          <w:highlight w:val="none"/>
        </w:rPr>
      </w:pPr>
      <w:r>
        <w:rPr>
          <w:rFonts w:hint="eastAsia" w:ascii="宋体" w:hAnsi="宋体" w:eastAsia="宋体" w:cs="宋体"/>
          <w:color w:val="auto"/>
          <w:sz w:val="21"/>
          <w:highlight w:val="none"/>
          <w:lang w:eastAsia="zh-CN"/>
        </w:rPr>
        <w:t>采购合同</w:t>
      </w:r>
      <w:r>
        <w:rPr>
          <w:rFonts w:hint="eastAsia" w:ascii="宋体" w:hAnsi="宋体" w:eastAsia="宋体" w:cs="宋体"/>
          <w:color w:val="auto"/>
          <w:sz w:val="21"/>
          <w:highlight w:val="none"/>
        </w:rPr>
        <w:t>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1DCF6D4D">
      <w:p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2E9BE87">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3F076198">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2927CB8">
      <w:pPr>
        <w:autoSpaceDE w:val="0"/>
        <w:autoSpaceDN w:val="0"/>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42CDBC0F">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69558308">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57DB7E90">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607DDF18">
      <w:pPr>
        <w:autoSpaceDE w:val="0"/>
        <w:autoSpaceDN w:val="0"/>
        <w:adjustRightInd w:val="0"/>
        <w:snapToGrid w:val="0"/>
        <w:spacing w:before="0" w:beforeLines="0" w:line="360" w:lineRule="auto"/>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5C29811F">
      <w:pPr>
        <w:pStyle w:val="18"/>
        <w:spacing w:beforeLines="0" w:line="360" w:lineRule="auto"/>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3926114A">
      <w:pPr>
        <w:pStyle w:val="18"/>
        <w:spacing w:beforeLines="0" w:line="360" w:lineRule="auto"/>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采购合同</w:t>
      </w:r>
      <w:r>
        <w:rPr>
          <w:rFonts w:hint="eastAsia" w:ascii="宋体" w:hAnsi="宋体" w:eastAsia="宋体" w:cs="宋体"/>
          <w:b/>
          <w:bCs/>
          <w:color w:val="auto"/>
          <w:sz w:val="21"/>
          <w:szCs w:val="21"/>
          <w:highlight w:val="none"/>
        </w:rPr>
        <w:t>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采购合同</w:t>
      </w:r>
      <w:r>
        <w:rPr>
          <w:rFonts w:hint="eastAsia" w:ascii="宋体" w:hAnsi="宋体" w:eastAsia="宋体" w:cs="宋体"/>
          <w:b/>
          <w:bCs/>
          <w:color w:val="auto"/>
          <w:sz w:val="21"/>
          <w:szCs w:val="21"/>
          <w:highlight w:val="none"/>
        </w:rPr>
        <w:t>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2CE8561E">
      <w:pPr>
        <w:pStyle w:val="18"/>
        <w:spacing w:beforeLines="0" w:line="360" w:lineRule="auto"/>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39938786">
      <w:pPr>
        <w:autoSpaceDE w:val="0"/>
        <w:autoSpaceDN w:val="0"/>
        <w:adjustRightInd w:val="0"/>
        <w:snapToGrid w:val="0"/>
        <w:spacing w:before="0" w:beforeLines="0" w:line="360" w:lineRule="auto"/>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46F8512F">
      <w:pPr>
        <w:autoSpaceDE w:val="0"/>
        <w:autoSpaceDN w:val="0"/>
        <w:adjustRightInd w:val="0"/>
        <w:snapToGrid w:val="0"/>
        <w:spacing w:before="0" w:beforeLines="0"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052FFCE2">
      <w:pPr>
        <w:autoSpaceDE w:val="0"/>
        <w:autoSpaceDN w:val="0"/>
        <w:adjustRightInd w:val="0"/>
        <w:snapToGrid w:val="0"/>
        <w:spacing w:before="0" w:beforeLines="0"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47176C2">
      <w:pPr>
        <w:pStyle w:val="6"/>
        <w:spacing w:beforeLines="0" w:after="0" w:line="360" w:lineRule="auto"/>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F4007BE">
      <w:pPr>
        <w:autoSpaceDE w:val="0"/>
        <w:autoSpaceDN w:val="0"/>
        <w:adjustRightInd w:val="0"/>
        <w:snapToGrid w:val="0"/>
        <w:spacing w:before="0" w:beforeLines="0" w:line="360" w:lineRule="auto"/>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36F2084B">
      <w:pPr>
        <w:pStyle w:val="18"/>
        <w:spacing w:beforeLines="0" w:line="360" w:lineRule="auto"/>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76323CDF">
      <w:pPr>
        <w:pStyle w:val="18"/>
        <w:spacing w:beforeLines="0" w:line="360" w:lineRule="auto"/>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414E02C5">
      <w:pPr>
        <w:numPr>
          <w:ilvl w:val="-1"/>
          <w:numId w:val="0"/>
        </w:numPr>
        <w:autoSpaceDE w:val="0"/>
        <w:autoSpaceDN w:val="0"/>
        <w:adjustRightInd w:val="0"/>
        <w:snapToGrid w:val="0"/>
        <w:spacing w:before="0" w:beforeLines="0" w:line="360" w:lineRule="auto"/>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66BCDE94">
      <w:pPr>
        <w:pStyle w:val="18"/>
        <w:spacing w:beforeLines="0" w:line="360" w:lineRule="auto"/>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w:t>
      </w:r>
      <w:r>
        <w:rPr>
          <w:rFonts w:hint="eastAsia" w:ascii="宋体" w:hAnsi="宋体" w:eastAsia="宋体" w:cs="宋体"/>
          <w:color w:val="auto"/>
          <w:sz w:val="21"/>
          <w:highlight w:val="none"/>
          <w:lang w:eastAsia="zh-CN"/>
        </w:rPr>
        <w:t>采购合同</w:t>
      </w:r>
      <w:r>
        <w:rPr>
          <w:rFonts w:hint="eastAsia" w:ascii="宋体" w:hAnsi="宋体" w:eastAsia="宋体" w:cs="宋体"/>
          <w:color w:val="auto"/>
          <w:sz w:val="21"/>
          <w:highlight w:val="none"/>
        </w:rPr>
        <w:t>协议书》所约定的通讯地址、联系人、联系电话或电子邮箱。</w:t>
      </w:r>
    </w:p>
    <w:p w14:paraId="091320BE">
      <w:pPr>
        <w:pStyle w:val="18"/>
        <w:spacing w:beforeLines="0" w:line="360" w:lineRule="auto"/>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6F789233">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18363BCF">
      <w:pPr>
        <w:adjustRightInd w:val="0"/>
        <w:snapToGrid w:val="0"/>
        <w:spacing w:before="0" w:beforeLines="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086ECDE7">
      <w:pPr>
        <w:numPr>
          <w:ilvl w:val="0"/>
          <w:numId w:val="7"/>
        </w:numPr>
        <w:adjustRightInd w:val="0"/>
        <w:snapToGrid w:val="0"/>
        <w:spacing w:before="0" w:beforeLines="0" w:line="360" w:lineRule="auto"/>
        <w:jc w:val="left"/>
        <w:rPr>
          <w:rFonts w:ascii="宋体" w:hAnsi="宋体"/>
          <w:b/>
          <w:bCs/>
          <w:color w:val="auto"/>
          <w:sz w:val="24"/>
          <w:highlight w:val="none"/>
        </w:rPr>
      </w:pPr>
      <w:r>
        <w:rPr>
          <w:rFonts w:hint="eastAsia" w:ascii="宋体" w:hAnsi="宋体"/>
          <w:b/>
          <w:bCs/>
          <w:color w:val="auto"/>
          <w:sz w:val="24"/>
          <w:highlight w:val="none"/>
        </w:rPr>
        <w:t>合同未尽事项</w:t>
      </w:r>
    </w:p>
    <w:p w14:paraId="2401BF13">
      <w:pPr>
        <w:adjustRightInd w:val="0"/>
        <w:snapToGrid w:val="0"/>
        <w:spacing w:before="0" w:beforeLines="0"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w:t>
      </w:r>
      <w:r>
        <w:rPr>
          <w:rFonts w:hint="eastAsia" w:ascii="宋体" w:hAnsi="宋体"/>
          <w:b/>
          <w:color w:val="auto"/>
          <w:szCs w:val="21"/>
          <w:highlight w:val="none"/>
          <w:lang w:eastAsia="zh-CN"/>
        </w:rPr>
        <w:t>采购合同</w:t>
      </w:r>
      <w:r>
        <w:rPr>
          <w:rFonts w:hint="eastAsia" w:ascii="宋体" w:hAnsi="宋体"/>
          <w:b/>
          <w:color w:val="auto"/>
          <w:szCs w:val="21"/>
          <w:highlight w:val="none"/>
        </w:rPr>
        <w:t>专用条款】</w:t>
      </w:r>
      <w:r>
        <w:rPr>
          <w:rFonts w:hint="eastAsia" w:ascii="宋体" w:hAnsi="宋体"/>
          <w:bCs/>
          <w:color w:val="auto"/>
          <w:szCs w:val="21"/>
          <w:highlight w:val="none"/>
        </w:rPr>
        <w:t>。</w:t>
      </w:r>
    </w:p>
    <w:p w14:paraId="364A2DA5">
      <w:pPr>
        <w:adjustRightInd w:val="0"/>
        <w:snapToGrid w:val="0"/>
        <w:spacing w:beforeLines="0" w:line="360" w:lineRule="auto"/>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58" w:name="_Toc20313"/>
    </w:p>
    <w:p w14:paraId="73C76ED3">
      <w:pPr>
        <w:adjustRightInd w:val="0"/>
        <w:snapToGrid w:val="0"/>
        <w:spacing w:beforeLines="0" w:line="360" w:lineRule="auto"/>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413CDEAF">
      <w:pPr>
        <w:pStyle w:val="3"/>
        <w:adjustRightInd w:val="0"/>
        <w:snapToGrid w:val="0"/>
        <w:spacing w:before="0" w:beforeLines="0" w:after="0" w:line="360" w:lineRule="auto"/>
        <w:jc w:val="center"/>
        <w:rPr>
          <w:rFonts w:ascii="黑体" w:hAnsi="华文中宋" w:eastAsia="黑体"/>
          <w:b w:val="0"/>
          <w:bCs w:val="0"/>
          <w:color w:val="auto"/>
          <w:sz w:val="28"/>
          <w:szCs w:val="28"/>
          <w:highlight w:val="none"/>
        </w:rPr>
      </w:pPr>
      <w:bookmarkStart w:id="59" w:name="_Toc27005"/>
      <w:r>
        <w:rPr>
          <w:rFonts w:hint="eastAsia" w:ascii="黑体" w:hAnsi="华文中宋" w:eastAsia="黑体"/>
          <w:b w:val="0"/>
          <w:bCs w:val="0"/>
          <w:color w:val="auto"/>
          <w:sz w:val="28"/>
          <w:szCs w:val="28"/>
          <w:highlight w:val="none"/>
        </w:rPr>
        <w:t xml:space="preserve">第三节 </w:t>
      </w:r>
      <w:r>
        <w:rPr>
          <w:rFonts w:hint="eastAsia" w:ascii="黑体" w:hAnsi="华文中宋"/>
          <w:b w:val="0"/>
          <w:bCs w:val="0"/>
          <w:color w:val="auto"/>
          <w:sz w:val="28"/>
          <w:szCs w:val="28"/>
          <w:highlight w:val="none"/>
          <w:lang w:eastAsia="zh-CN"/>
        </w:rPr>
        <w:t>采购合同</w:t>
      </w:r>
      <w:r>
        <w:rPr>
          <w:rFonts w:hint="eastAsia" w:ascii="黑体" w:hAnsi="华文中宋" w:eastAsia="黑体"/>
          <w:b w:val="0"/>
          <w:bCs w:val="0"/>
          <w:color w:val="auto"/>
          <w:sz w:val="28"/>
          <w:szCs w:val="28"/>
          <w:highlight w:val="none"/>
        </w:rPr>
        <w:t>专用条款</w:t>
      </w:r>
      <w:bookmarkEnd w:id="58"/>
      <w:bookmarkEnd w:id="59"/>
    </w:p>
    <w:tbl>
      <w:tblPr>
        <w:tblStyle w:val="1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4DD76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38A869">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70186F50">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607FF385">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2A497B5E">
            <w:pPr>
              <w:adjustRightInd w:val="0"/>
              <w:snapToGrid w:val="0"/>
              <w:spacing w:beforeLines="0" w:line="360" w:lineRule="auto"/>
              <w:jc w:val="left"/>
              <w:rPr>
                <w:rFonts w:ascii="宋体" w:hAnsi="宋体"/>
                <w:color w:val="auto"/>
                <w:szCs w:val="21"/>
                <w:highlight w:val="none"/>
              </w:rPr>
            </w:pPr>
          </w:p>
        </w:tc>
      </w:tr>
      <w:tr w14:paraId="1AACBC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2C784C2">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08B78CEF">
            <w:pPr>
              <w:adjustRightInd w:val="0"/>
              <w:snapToGrid w:val="0"/>
              <w:spacing w:beforeLines="0" w:line="360"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246C6F6E">
            <w:pPr>
              <w:adjustRightInd w:val="0"/>
              <w:snapToGrid w:val="0"/>
              <w:spacing w:beforeLines="0" w:line="360" w:lineRule="auto"/>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40AF1A79">
            <w:pPr>
              <w:adjustRightInd w:val="0"/>
              <w:snapToGrid w:val="0"/>
              <w:spacing w:beforeLines="0" w:line="360" w:lineRule="auto"/>
              <w:jc w:val="left"/>
              <w:rPr>
                <w:rFonts w:ascii="宋体" w:hAnsi="宋体" w:eastAsia="宋体" w:cs="Times New Roman"/>
                <w:color w:val="auto"/>
                <w:kern w:val="2"/>
                <w:sz w:val="21"/>
                <w:szCs w:val="21"/>
                <w:highlight w:val="none"/>
                <w:lang w:val="en-US" w:eastAsia="zh-CN" w:bidi="ar-SA"/>
              </w:rPr>
            </w:pPr>
          </w:p>
        </w:tc>
      </w:tr>
      <w:tr w14:paraId="047FC9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1AB2ED9">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5F3908EC">
            <w:pPr>
              <w:adjustRightInd w:val="0"/>
              <w:snapToGrid w:val="0"/>
              <w:spacing w:beforeLines="0"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75C516CF">
            <w:pPr>
              <w:adjustRightInd w:val="0"/>
              <w:snapToGrid w:val="0"/>
              <w:spacing w:beforeLines="0"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79D54DA7">
            <w:pPr>
              <w:adjustRightInd w:val="0"/>
              <w:snapToGrid w:val="0"/>
              <w:spacing w:beforeLines="0" w:line="360" w:lineRule="auto"/>
              <w:jc w:val="left"/>
              <w:rPr>
                <w:rFonts w:ascii="宋体" w:hAnsi="宋体" w:eastAsia="宋体" w:cs="Times New Roman"/>
                <w:color w:val="auto"/>
                <w:kern w:val="2"/>
                <w:sz w:val="21"/>
                <w:szCs w:val="21"/>
                <w:highlight w:val="none"/>
                <w:lang w:val="en-US" w:eastAsia="zh-CN" w:bidi="ar-SA"/>
              </w:rPr>
            </w:pPr>
          </w:p>
        </w:tc>
      </w:tr>
      <w:tr w14:paraId="72B026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3653DC">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7A88801A">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289E24AE">
            <w:pPr>
              <w:adjustRightInd w:val="0"/>
              <w:snapToGrid w:val="0"/>
              <w:spacing w:beforeLines="0"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1BE5F9F7">
            <w:pPr>
              <w:adjustRightInd w:val="0"/>
              <w:snapToGrid w:val="0"/>
              <w:spacing w:beforeLines="0" w:line="360" w:lineRule="auto"/>
              <w:jc w:val="left"/>
              <w:rPr>
                <w:rFonts w:ascii="宋体" w:hAnsi="宋体" w:eastAsia="宋体" w:cs="Times New Roman"/>
                <w:color w:val="auto"/>
                <w:kern w:val="2"/>
                <w:sz w:val="21"/>
                <w:szCs w:val="21"/>
                <w:highlight w:val="none"/>
                <w:lang w:val="en-US" w:eastAsia="zh-CN" w:bidi="ar-SA"/>
              </w:rPr>
            </w:pPr>
          </w:p>
        </w:tc>
      </w:tr>
      <w:tr w14:paraId="1AFED0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DD2E38">
            <w:pPr>
              <w:adjustRightInd w:val="0"/>
              <w:snapToGrid w:val="0"/>
              <w:spacing w:beforeLines="0" w:line="360"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05A8087">
            <w:pPr>
              <w:snapToGrid w:val="0"/>
              <w:spacing w:beforeLines="0" w:line="360" w:lineRule="auto"/>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56C9DF70">
            <w:pPr>
              <w:adjustRightInd w:val="0"/>
              <w:snapToGrid w:val="0"/>
              <w:spacing w:beforeLines="0" w:line="360" w:lineRule="auto"/>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05398C67">
            <w:pPr>
              <w:adjustRightInd w:val="0"/>
              <w:snapToGrid w:val="0"/>
              <w:spacing w:beforeLines="0" w:line="360" w:lineRule="auto"/>
              <w:jc w:val="left"/>
              <w:rPr>
                <w:rFonts w:ascii="宋体" w:hAnsi="宋体" w:eastAsia="宋体" w:cs="Times New Roman"/>
                <w:color w:val="auto"/>
                <w:kern w:val="2"/>
                <w:sz w:val="21"/>
                <w:szCs w:val="21"/>
                <w:highlight w:val="none"/>
                <w:lang w:val="en-US" w:eastAsia="zh-CN" w:bidi="ar-SA"/>
              </w:rPr>
            </w:pPr>
          </w:p>
        </w:tc>
      </w:tr>
      <w:tr w14:paraId="4D7D1B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6B3936">
            <w:pPr>
              <w:adjustRightInd w:val="0"/>
              <w:snapToGrid w:val="0"/>
              <w:spacing w:beforeLines="0" w:line="360"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74E6843A">
            <w:pPr>
              <w:snapToGrid w:val="0"/>
              <w:spacing w:beforeLines="0" w:line="360"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06C239AE">
            <w:pPr>
              <w:adjustRightInd w:val="0"/>
              <w:snapToGrid w:val="0"/>
              <w:spacing w:beforeLines="0" w:line="360" w:lineRule="auto"/>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2A94458A">
            <w:pPr>
              <w:adjustRightInd w:val="0"/>
              <w:snapToGrid w:val="0"/>
              <w:spacing w:beforeLines="0" w:line="360" w:lineRule="auto"/>
              <w:jc w:val="left"/>
              <w:rPr>
                <w:rFonts w:ascii="宋体" w:hAnsi="宋体" w:eastAsia="宋体" w:cs="Times New Roman"/>
                <w:color w:val="auto"/>
                <w:kern w:val="2"/>
                <w:sz w:val="21"/>
                <w:szCs w:val="21"/>
                <w:highlight w:val="none"/>
                <w:lang w:val="en-US" w:eastAsia="zh-CN" w:bidi="ar-SA"/>
              </w:rPr>
            </w:pPr>
          </w:p>
        </w:tc>
      </w:tr>
      <w:tr w14:paraId="6B42D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904B5D0">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39EB8923">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14549ACD">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1073198C">
            <w:pPr>
              <w:spacing w:beforeLines="0" w:line="360" w:lineRule="auto"/>
              <w:rPr>
                <w:color w:val="auto"/>
                <w:highlight w:val="none"/>
              </w:rPr>
            </w:pPr>
          </w:p>
        </w:tc>
      </w:tr>
      <w:tr w14:paraId="3D5B25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A6CB25C">
            <w:pPr>
              <w:adjustRightInd w:val="0"/>
              <w:snapToGrid w:val="0"/>
              <w:spacing w:beforeLines="0" w:line="360" w:lineRule="auto"/>
              <w:jc w:val="center"/>
              <w:rPr>
                <w:rFonts w:hint="eastAsia" w:ascii="宋体" w:hAnsi="宋体"/>
                <w:color w:val="auto"/>
                <w:szCs w:val="21"/>
                <w:highlight w:val="none"/>
              </w:rPr>
            </w:pPr>
          </w:p>
        </w:tc>
        <w:tc>
          <w:tcPr>
            <w:tcW w:w="1742" w:type="dxa"/>
            <w:vAlign w:val="center"/>
          </w:tcPr>
          <w:p w14:paraId="5E018BD5">
            <w:pPr>
              <w:adjustRightInd w:val="0"/>
              <w:snapToGrid w:val="0"/>
              <w:spacing w:beforeLines="0"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5F531C05">
            <w:pPr>
              <w:spacing w:beforeLines="0" w:line="360" w:lineRule="auto"/>
              <w:rPr>
                <w:rFonts w:hint="eastAsia"/>
                <w:color w:val="auto"/>
                <w:highlight w:val="none"/>
              </w:rPr>
            </w:pPr>
          </w:p>
        </w:tc>
      </w:tr>
      <w:tr w14:paraId="54298A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9612E08">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3B356949">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3F0054B0">
            <w:pPr>
              <w:adjustRightInd w:val="0"/>
              <w:snapToGrid w:val="0"/>
              <w:spacing w:beforeLines="0"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6409A4AF">
            <w:pPr>
              <w:spacing w:beforeLines="0" w:line="360" w:lineRule="auto"/>
              <w:rPr>
                <w:rFonts w:hint="eastAsia"/>
                <w:color w:val="auto"/>
                <w:highlight w:val="none"/>
              </w:rPr>
            </w:pPr>
          </w:p>
        </w:tc>
      </w:tr>
      <w:tr w14:paraId="09DAF2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8456B15">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63B0647E">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5297CFC4">
            <w:pPr>
              <w:adjustRightInd w:val="0"/>
              <w:snapToGrid w:val="0"/>
              <w:spacing w:beforeLines="0"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5E415BCB">
            <w:pPr>
              <w:spacing w:beforeLines="0" w:line="360" w:lineRule="auto"/>
              <w:rPr>
                <w:rFonts w:hint="eastAsia"/>
                <w:color w:val="auto"/>
                <w:highlight w:val="none"/>
              </w:rPr>
            </w:pPr>
          </w:p>
        </w:tc>
      </w:tr>
      <w:tr w14:paraId="4CA9A3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98DDE3">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552782C9">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79794F9B">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4AB4F548">
            <w:pPr>
              <w:autoSpaceDE w:val="0"/>
              <w:autoSpaceDN w:val="0"/>
              <w:adjustRightInd w:val="0"/>
              <w:snapToGrid w:val="0"/>
              <w:spacing w:beforeLines="0" w:line="360" w:lineRule="auto"/>
              <w:ind w:firstLine="420" w:firstLineChars="200"/>
              <w:jc w:val="left"/>
              <w:rPr>
                <w:rFonts w:ascii="宋体" w:hAnsi="宋体"/>
                <w:color w:val="auto"/>
                <w:szCs w:val="21"/>
                <w:highlight w:val="none"/>
              </w:rPr>
            </w:pPr>
          </w:p>
        </w:tc>
      </w:tr>
      <w:tr w14:paraId="3DECA5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7EE9A4">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2175A1E1">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02518AF4">
            <w:pPr>
              <w:adjustRightInd w:val="0"/>
              <w:snapToGrid w:val="0"/>
              <w:spacing w:beforeLines="0" w:line="360" w:lineRule="auto"/>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35048A25">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04D09BF6">
            <w:pPr>
              <w:adjustRightInd w:val="0"/>
              <w:snapToGrid w:val="0"/>
              <w:spacing w:beforeLines="0" w:line="360" w:lineRule="auto"/>
              <w:jc w:val="left"/>
              <w:rPr>
                <w:rFonts w:ascii="宋体" w:hAnsi="宋体"/>
                <w:color w:val="auto"/>
                <w:szCs w:val="21"/>
                <w:highlight w:val="none"/>
              </w:rPr>
            </w:pPr>
          </w:p>
        </w:tc>
      </w:tr>
      <w:tr w14:paraId="1E5CD3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85D2AE">
            <w:pPr>
              <w:snapToGrid w:val="0"/>
              <w:spacing w:beforeLines="0"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47D7F00A">
            <w:pPr>
              <w:pStyle w:val="18"/>
              <w:spacing w:beforeLines="0" w:line="360" w:lineRule="auto"/>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5BA5008B">
            <w:pPr>
              <w:adjustRightInd w:val="0"/>
              <w:snapToGrid w:val="0"/>
              <w:spacing w:beforeLines="0" w:line="360" w:lineRule="auto"/>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58CE4FAF">
            <w:pPr>
              <w:adjustRightInd w:val="0"/>
              <w:snapToGrid w:val="0"/>
              <w:spacing w:beforeLines="0" w:line="360" w:lineRule="auto"/>
              <w:jc w:val="left"/>
              <w:rPr>
                <w:rFonts w:ascii="宋体" w:hAnsi="宋体"/>
                <w:color w:val="auto"/>
                <w:szCs w:val="21"/>
                <w:highlight w:val="none"/>
              </w:rPr>
            </w:pPr>
          </w:p>
        </w:tc>
      </w:tr>
      <w:tr w14:paraId="581CE8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3B210E1">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74695BF5">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5B9F6A44">
            <w:pPr>
              <w:adjustRightInd w:val="0"/>
              <w:snapToGrid w:val="0"/>
              <w:spacing w:beforeLines="0" w:line="360" w:lineRule="auto"/>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3BBA6A31">
            <w:pPr>
              <w:adjustRightInd w:val="0"/>
              <w:snapToGrid w:val="0"/>
              <w:spacing w:beforeLines="0" w:line="360" w:lineRule="auto"/>
              <w:jc w:val="left"/>
              <w:rPr>
                <w:rFonts w:ascii="宋体" w:hAnsi="宋体"/>
                <w:color w:val="auto"/>
                <w:szCs w:val="21"/>
                <w:highlight w:val="none"/>
              </w:rPr>
            </w:pPr>
          </w:p>
        </w:tc>
      </w:tr>
      <w:tr w14:paraId="4BB46B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B2AF2">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42309EC8">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33D4787D">
            <w:pPr>
              <w:adjustRightInd w:val="0"/>
              <w:snapToGrid w:val="0"/>
              <w:spacing w:beforeLines="0"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622109E3">
            <w:pPr>
              <w:adjustRightInd w:val="0"/>
              <w:snapToGrid w:val="0"/>
              <w:spacing w:beforeLines="0" w:line="360" w:lineRule="auto"/>
              <w:jc w:val="left"/>
              <w:rPr>
                <w:rFonts w:ascii="宋体" w:hAnsi="宋体"/>
                <w:color w:val="auto"/>
                <w:szCs w:val="21"/>
                <w:highlight w:val="none"/>
              </w:rPr>
            </w:pPr>
          </w:p>
        </w:tc>
      </w:tr>
      <w:tr w14:paraId="726EF4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B4113D">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第二节</w:t>
            </w:r>
          </w:p>
          <w:p w14:paraId="42D147DE">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004D3F3C">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66A33B67">
            <w:pPr>
              <w:adjustRightInd w:val="0"/>
              <w:snapToGrid w:val="0"/>
              <w:spacing w:beforeLines="0" w:line="360" w:lineRule="auto"/>
              <w:jc w:val="left"/>
              <w:rPr>
                <w:rFonts w:ascii="宋体" w:hAnsi="宋体"/>
                <w:color w:val="auto"/>
                <w:szCs w:val="21"/>
                <w:highlight w:val="none"/>
              </w:rPr>
            </w:pPr>
          </w:p>
        </w:tc>
      </w:tr>
      <w:tr w14:paraId="7F00E9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E4238B0">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56EB8A8E">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7AEE78B2">
            <w:pPr>
              <w:adjustRightInd w:val="0"/>
              <w:snapToGrid w:val="0"/>
              <w:spacing w:beforeLines="0"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4C24722A">
            <w:pPr>
              <w:adjustRightInd w:val="0"/>
              <w:snapToGrid w:val="0"/>
              <w:spacing w:beforeLines="0" w:line="360" w:lineRule="auto"/>
              <w:jc w:val="left"/>
              <w:rPr>
                <w:rFonts w:ascii="宋体" w:hAnsi="宋体"/>
                <w:color w:val="auto"/>
                <w:szCs w:val="21"/>
                <w:highlight w:val="none"/>
              </w:rPr>
            </w:pPr>
          </w:p>
        </w:tc>
      </w:tr>
      <w:tr w14:paraId="29D278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0C95F51">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0EC282D6">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4561F7F4">
            <w:pPr>
              <w:adjustRightInd w:val="0"/>
              <w:snapToGrid w:val="0"/>
              <w:spacing w:beforeLines="0" w:line="360" w:lineRule="auto"/>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5FBC6D53">
            <w:pPr>
              <w:adjustRightInd w:val="0"/>
              <w:snapToGrid w:val="0"/>
              <w:spacing w:beforeLines="0" w:line="360" w:lineRule="auto"/>
              <w:jc w:val="left"/>
              <w:rPr>
                <w:rFonts w:ascii="宋体" w:hAnsi="宋体"/>
                <w:color w:val="auto"/>
                <w:szCs w:val="21"/>
                <w:highlight w:val="none"/>
              </w:rPr>
            </w:pPr>
          </w:p>
        </w:tc>
      </w:tr>
      <w:tr w14:paraId="7CEBA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3DFF03">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73CC0EBC">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6BF90BD0">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74208995">
            <w:pPr>
              <w:adjustRightInd w:val="0"/>
              <w:snapToGrid w:val="0"/>
              <w:spacing w:beforeLines="0" w:line="360" w:lineRule="auto"/>
              <w:jc w:val="left"/>
              <w:rPr>
                <w:rFonts w:ascii="宋体" w:hAnsi="宋体"/>
                <w:color w:val="auto"/>
                <w:szCs w:val="21"/>
                <w:highlight w:val="none"/>
              </w:rPr>
            </w:pPr>
          </w:p>
        </w:tc>
      </w:tr>
      <w:tr w14:paraId="593989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2CC058">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508917CD">
            <w:pPr>
              <w:adjustRightInd w:val="0"/>
              <w:snapToGrid w:val="0"/>
              <w:spacing w:beforeLines="0"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149EE864">
            <w:pPr>
              <w:adjustRightInd w:val="0"/>
              <w:snapToGrid w:val="0"/>
              <w:spacing w:beforeLines="0"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533BF7DA">
            <w:pPr>
              <w:adjustRightInd w:val="0"/>
              <w:snapToGrid w:val="0"/>
              <w:spacing w:beforeLines="0" w:line="360" w:lineRule="auto"/>
              <w:jc w:val="left"/>
              <w:rPr>
                <w:rFonts w:ascii="宋体" w:hAnsi="宋体"/>
                <w:color w:val="auto"/>
                <w:szCs w:val="21"/>
                <w:highlight w:val="none"/>
              </w:rPr>
            </w:pPr>
          </w:p>
        </w:tc>
      </w:tr>
      <w:tr w14:paraId="403819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34BA61">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1B28D77E">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1A245644">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2FED58D8">
            <w:pPr>
              <w:adjustRightInd w:val="0"/>
              <w:snapToGrid w:val="0"/>
              <w:spacing w:beforeLines="0" w:line="360" w:lineRule="auto"/>
              <w:jc w:val="left"/>
              <w:rPr>
                <w:rFonts w:ascii="宋体" w:hAnsi="宋体"/>
                <w:color w:val="auto"/>
                <w:szCs w:val="21"/>
                <w:highlight w:val="none"/>
                <w:u w:val="single"/>
              </w:rPr>
            </w:pPr>
          </w:p>
        </w:tc>
      </w:tr>
      <w:tr w14:paraId="1D390F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6DDA2E">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7E64B478">
            <w:pPr>
              <w:adjustRightInd w:val="0"/>
              <w:snapToGrid w:val="0"/>
              <w:spacing w:beforeLines="0" w:line="360" w:lineRule="auto"/>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080082FC">
            <w:pPr>
              <w:adjustRightInd w:val="0"/>
              <w:snapToGrid w:val="0"/>
              <w:spacing w:beforeLines="0" w:line="360" w:lineRule="auto"/>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1A732C6B">
            <w:pPr>
              <w:adjustRightInd w:val="0"/>
              <w:snapToGrid w:val="0"/>
              <w:spacing w:beforeLines="0" w:line="360" w:lineRule="auto"/>
              <w:jc w:val="left"/>
              <w:rPr>
                <w:rFonts w:ascii="宋体" w:hAnsi="宋体"/>
                <w:color w:val="auto"/>
                <w:szCs w:val="21"/>
                <w:highlight w:val="none"/>
                <w:u w:val="single"/>
              </w:rPr>
            </w:pPr>
          </w:p>
        </w:tc>
      </w:tr>
      <w:tr w14:paraId="3094CB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8C56F4E">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7D071C92">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7F82388C">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0B2E1FAF">
            <w:pPr>
              <w:adjustRightInd w:val="0"/>
              <w:snapToGrid w:val="0"/>
              <w:spacing w:beforeLines="0" w:line="360" w:lineRule="auto"/>
              <w:jc w:val="left"/>
              <w:rPr>
                <w:rFonts w:ascii="宋体" w:hAnsi="宋体"/>
                <w:color w:val="auto"/>
                <w:szCs w:val="21"/>
                <w:highlight w:val="none"/>
                <w:u w:val="single"/>
              </w:rPr>
            </w:pPr>
          </w:p>
        </w:tc>
      </w:tr>
      <w:tr w14:paraId="35E2C2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ED689CD">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6A092FF0">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3C3480E6">
            <w:pPr>
              <w:adjustRightInd w:val="0"/>
              <w:snapToGrid w:val="0"/>
              <w:spacing w:beforeLines="0" w:line="360" w:lineRule="auto"/>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2B909D94">
            <w:pPr>
              <w:autoSpaceDE w:val="0"/>
              <w:autoSpaceDN w:val="0"/>
              <w:adjustRightInd w:val="0"/>
              <w:snapToGrid w:val="0"/>
              <w:spacing w:beforeLines="0" w:line="360" w:lineRule="auto"/>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17E1A8BC">
            <w:pPr>
              <w:autoSpaceDE w:val="0"/>
              <w:autoSpaceDN w:val="0"/>
              <w:adjustRightInd w:val="0"/>
              <w:snapToGrid w:val="0"/>
              <w:spacing w:beforeLines="0" w:line="360" w:lineRule="auto"/>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023D9034">
            <w:pPr>
              <w:adjustRightInd w:val="0"/>
              <w:snapToGrid w:val="0"/>
              <w:spacing w:beforeLines="0" w:line="360" w:lineRule="auto"/>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2511D4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852EE6A">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第二节</w:t>
            </w:r>
          </w:p>
          <w:p w14:paraId="2020AA0B">
            <w:pPr>
              <w:adjustRightInd w:val="0"/>
              <w:snapToGrid w:val="0"/>
              <w:spacing w:beforeLines="0" w:line="360" w:lineRule="auto"/>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0918C174">
            <w:pPr>
              <w:adjustRightInd w:val="0"/>
              <w:snapToGrid w:val="0"/>
              <w:spacing w:beforeLines="0" w:line="360" w:lineRule="auto"/>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68CADE97">
            <w:pPr>
              <w:adjustRightInd w:val="0"/>
              <w:snapToGrid w:val="0"/>
              <w:spacing w:beforeLines="0" w:line="360" w:lineRule="auto"/>
              <w:jc w:val="left"/>
              <w:rPr>
                <w:rFonts w:hint="default" w:ascii="宋体" w:hAnsi="宋体" w:eastAsia="宋体"/>
                <w:color w:val="auto"/>
                <w:szCs w:val="21"/>
                <w:highlight w:val="none"/>
                <w:lang w:val="en-US" w:eastAsia="zh-CN"/>
              </w:rPr>
            </w:pPr>
          </w:p>
        </w:tc>
      </w:tr>
    </w:tbl>
    <w:p w14:paraId="5205A363">
      <w:pPr>
        <w:numPr>
          <w:ilvl w:val="-1"/>
          <w:numId w:val="0"/>
        </w:numPr>
        <w:spacing w:beforeLines="0" w:line="360" w:lineRule="auto"/>
        <w:jc w:val="both"/>
        <w:rPr>
          <w:rFonts w:hint="eastAsia" w:ascii="宋体" w:hAnsi="宋体" w:eastAsia="宋体" w:cs="宋体"/>
          <w:b/>
          <w:color w:val="auto"/>
          <w:sz w:val="32"/>
          <w:szCs w:val="32"/>
          <w:highlight w:val="none"/>
        </w:rPr>
      </w:pPr>
    </w:p>
    <w:p w14:paraId="3BB18B66">
      <w:pPr>
        <w:numPr>
          <w:ilvl w:val="-1"/>
          <w:numId w:val="0"/>
        </w:numPr>
        <w:spacing w:beforeLines="0" w:line="360" w:lineRule="auto"/>
        <w:jc w:val="both"/>
        <w:rPr>
          <w:rFonts w:hint="eastAsia" w:ascii="宋体" w:hAnsi="宋体" w:eastAsia="宋体" w:cs="宋体"/>
          <w:b/>
          <w:color w:val="auto"/>
          <w:sz w:val="24"/>
          <w:szCs w:val="24"/>
          <w:highlight w:val="none"/>
        </w:rPr>
      </w:pPr>
    </w:p>
    <w:bookmarkEnd w:id="51"/>
    <w:p w14:paraId="234EEDC4">
      <w:pPr>
        <w:spacing w:beforeLines="0" w:line="360" w:lineRule="auto"/>
        <w:outlineLvl w:val="9"/>
        <w:rPr>
          <w:rFonts w:hint="eastAsia" w:ascii="宋体" w:hAnsi="宋体" w:eastAsia="宋体" w:cs="宋体"/>
          <w:color w:val="auto"/>
          <w:sz w:val="24"/>
          <w:szCs w:val="24"/>
          <w:highlight w:val="none"/>
        </w:rPr>
      </w:pPr>
      <w:bookmarkStart w:id="60" w:name="_Toc268599011"/>
    </w:p>
    <w:p w14:paraId="3224FDE0">
      <w:pPr>
        <w:spacing w:beforeLines="0" w:line="360" w:lineRule="auto"/>
        <w:jc w:val="center"/>
        <w:outlineLvl w:val="9"/>
        <w:rPr>
          <w:rFonts w:hint="eastAsia" w:ascii="宋体" w:hAnsi="宋体" w:eastAsia="宋体" w:cs="宋体"/>
          <w:color w:val="auto"/>
          <w:sz w:val="24"/>
          <w:szCs w:val="24"/>
          <w:highlight w:val="none"/>
        </w:rPr>
      </w:pPr>
    </w:p>
    <w:p w14:paraId="04D11718">
      <w:pPr>
        <w:spacing w:beforeLines="0" w:line="360" w:lineRule="auto"/>
        <w:jc w:val="center"/>
        <w:outlineLvl w:val="9"/>
        <w:rPr>
          <w:rFonts w:hint="eastAsia" w:ascii="宋体" w:hAnsi="宋体" w:eastAsia="宋体" w:cs="宋体"/>
          <w:color w:val="auto"/>
          <w:sz w:val="24"/>
          <w:szCs w:val="24"/>
          <w:highlight w:val="none"/>
        </w:rPr>
      </w:pPr>
    </w:p>
    <w:p w14:paraId="59B24EA0">
      <w:pPr>
        <w:spacing w:beforeLines="0" w:line="360" w:lineRule="auto"/>
        <w:jc w:val="center"/>
        <w:outlineLvl w:val="9"/>
        <w:rPr>
          <w:rFonts w:hint="eastAsia" w:ascii="宋体" w:hAnsi="宋体" w:eastAsia="宋体" w:cs="宋体"/>
          <w:color w:val="auto"/>
          <w:sz w:val="24"/>
          <w:szCs w:val="24"/>
          <w:highlight w:val="none"/>
        </w:rPr>
      </w:pPr>
    </w:p>
    <w:p w14:paraId="7A06CBED">
      <w:pPr>
        <w:spacing w:beforeLines="0" w:line="360" w:lineRule="auto"/>
        <w:jc w:val="center"/>
        <w:outlineLvl w:val="9"/>
        <w:rPr>
          <w:rFonts w:hint="eastAsia" w:ascii="宋体" w:hAnsi="宋体" w:eastAsia="宋体" w:cs="宋体"/>
          <w:color w:val="auto"/>
          <w:sz w:val="24"/>
          <w:szCs w:val="24"/>
          <w:highlight w:val="none"/>
        </w:rPr>
      </w:pPr>
    </w:p>
    <w:p w14:paraId="33CE7A75">
      <w:pPr>
        <w:spacing w:line="360" w:lineRule="auto"/>
        <w:jc w:val="center"/>
        <w:outlineLvl w:val="9"/>
        <w:rPr>
          <w:rFonts w:hint="eastAsia" w:ascii="宋体" w:hAnsi="宋体" w:eastAsia="宋体" w:cs="宋体"/>
          <w:color w:val="auto"/>
          <w:sz w:val="24"/>
          <w:szCs w:val="24"/>
          <w:highlight w:val="none"/>
        </w:rPr>
      </w:pPr>
    </w:p>
    <w:p w14:paraId="7761C9CB">
      <w:pPr>
        <w:spacing w:line="360" w:lineRule="auto"/>
        <w:jc w:val="center"/>
        <w:outlineLvl w:val="9"/>
        <w:rPr>
          <w:rFonts w:hint="eastAsia" w:ascii="宋体" w:hAnsi="宋体" w:eastAsia="宋体" w:cs="宋体"/>
          <w:color w:val="auto"/>
          <w:sz w:val="24"/>
          <w:szCs w:val="24"/>
          <w:highlight w:val="none"/>
        </w:rPr>
      </w:pPr>
    </w:p>
    <w:p w14:paraId="1FBE18AD">
      <w:pPr>
        <w:spacing w:line="360" w:lineRule="auto"/>
        <w:jc w:val="center"/>
        <w:outlineLvl w:val="0"/>
        <w:rPr>
          <w:rFonts w:hint="eastAsia" w:ascii="宋体" w:hAnsi="宋体" w:eastAsia="宋体" w:cs="宋体"/>
          <w:b/>
          <w:bCs/>
          <w:color w:val="auto"/>
          <w:sz w:val="32"/>
          <w:szCs w:val="32"/>
          <w:highlight w:val="none"/>
        </w:rPr>
      </w:pPr>
      <w:bookmarkStart w:id="61" w:name="_Toc3124"/>
      <w:r>
        <w:rPr>
          <w:rFonts w:hint="eastAsia" w:ascii="宋体" w:hAnsi="宋体" w:eastAsia="宋体" w:cs="宋体"/>
          <w:b/>
          <w:bCs/>
          <w:color w:val="auto"/>
          <w:sz w:val="32"/>
          <w:szCs w:val="32"/>
          <w:highlight w:val="none"/>
        </w:rPr>
        <w:t>第五章</w:t>
      </w:r>
      <w:r>
        <w:rPr>
          <w:rFonts w:hint="default" w:ascii="宋体" w:hAnsi="宋体" w:cs="宋体"/>
          <w:b/>
          <w:bCs/>
          <w:color w:val="auto"/>
          <w:sz w:val="32"/>
          <w:szCs w:val="32"/>
          <w:highlight w:val="none"/>
        </w:rPr>
        <w:t xml:space="preserve">  </w:t>
      </w:r>
      <w:r>
        <w:rPr>
          <w:rFonts w:hint="eastAsia" w:ascii="宋体" w:hAnsi="宋体" w:eastAsia="宋体" w:cs="宋体"/>
          <w:b/>
          <w:bCs/>
          <w:color w:val="auto"/>
          <w:sz w:val="32"/>
          <w:szCs w:val="32"/>
          <w:highlight w:val="none"/>
        </w:rPr>
        <w:t>报价文件格式</w:t>
      </w:r>
      <w:bookmarkEnd w:id="60"/>
      <w:bookmarkEnd w:id="61"/>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388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14:paraId="748E3EFE">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15F55FC4">
            <w:pPr>
              <w:spacing w:before="120" w:line="360" w:lineRule="auto"/>
              <w:ind w:left="492" w:right="13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格式》是报价人的部分报价文件格式和签订合同时所需文件的格式。报价人应参照这些格式文件制作报价文件。本格式主要适用于货物类项目，服务类项目采购文件可由采购代理机构根据实际调整制定。</w:t>
            </w:r>
          </w:p>
        </w:tc>
      </w:tr>
    </w:tbl>
    <w:p w14:paraId="5B7A1B22">
      <w:pPr>
        <w:spacing w:line="360" w:lineRule="auto"/>
        <w:rPr>
          <w:rFonts w:hint="eastAsia" w:ascii="宋体" w:hAnsi="宋体" w:eastAsia="宋体" w:cs="宋体"/>
          <w:b/>
          <w:color w:val="auto"/>
          <w:sz w:val="24"/>
          <w:szCs w:val="24"/>
          <w:highlight w:val="none"/>
        </w:rPr>
      </w:pPr>
    </w:p>
    <w:p w14:paraId="3BD4604B">
      <w:pPr>
        <w:spacing w:line="360" w:lineRule="auto"/>
        <w:jc w:val="center"/>
        <w:rPr>
          <w:rFonts w:hint="eastAsia" w:ascii="宋体" w:hAnsi="宋体" w:eastAsia="宋体" w:cs="宋体"/>
          <w:b/>
          <w:color w:val="auto"/>
          <w:sz w:val="24"/>
          <w:szCs w:val="24"/>
          <w:highlight w:val="none"/>
        </w:rPr>
      </w:pPr>
    </w:p>
    <w:p w14:paraId="3566162E">
      <w:pPr>
        <w:spacing w:line="360" w:lineRule="auto"/>
        <w:jc w:val="center"/>
        <w:rPr>
          <w:rFonts w:hint="eastAsia" w:ascii="宋体" w:hAnsi="宋体" w:eastAsia="宋体" w:cs="宋体"/>
          <w:b/>
          <w:color w:val="auto"/>
          <w:sz w:val="24"/>
          <w:szCs w:val="24"/>
          <w:highlight w:val="none"/>
        </w:rPr>
      </w:pPr>
    </w:p>
    <w:p w14:paraId="44E5B4C9">
      <w:pPr>
        <w:spacing w:line="360" w:lineRule="auto"/>
        <w:jc w:val="center"/>
        <w:rPr>
          <w:rFonts w:hint="eastAsia" w:ascii="宋体" w:hAnsi="宋体" w:eastAsia="宋体" w:cs="宋体"/>
          <w:b/>
          <w:color w:val="auto"/>
          <w:sz w:val="24"/>
          <w:szCs w:val="24"/>
          <w:highlight w:val="none"/>
        </w:rPr>
      </w:pPr>
    </w:p>
    <w:p w14:paraId="42844630">
      <w:pPr>
        <w:spacing w:line="360" w:lineRule="auto"/>
        <w:jc w:val="center"/>
        <w:rPr>
          <w:rFonts w:hint="eastAsia" w:ascii="宋体" w:hAnsi="宋体" w:eastAsia="宋体" w:cs="宋体"/>
          <w:b/>
          <w:color w:val="auto"/>
          <w:sz w:val="24"/>
          <w:szCs w:val="24"/>
          <w:highlight w:val="none"/>
        </w:rPr>
      </w:pPr>
    </w:p>
    <w:p w14:paraId="7D09E69E">
      <w:pPr>
        <w:spacing w:line="360" w:lineRule="auto"/>
        <w:jc w:val="center"/>
        <w:rPr>
          <w:rFonts w:hint="eastAsia" w:ascii="宋体" w:hAnsi="宋体" w:eastAsia="宋体" w:cs="宋体"/>
          <w:b/>
          <w:color w:val="auto"/>
          <w:sz w:val="24"/>
          <w:szCs w:val="24"/>
          <w:highlight w:val="none"/>
        </w:rPr>
      </w:pPr>
    </w:p>
    <w:p w14:paraId="0FAE8A45">
      <w:pPr>
        <w:spacing w:line="360" w:lineRule="auto"/>
        <w:jc w:val="center"/>
        <w:rPr>
          <w:rFonts w:hint="eastAsia" w:ascii="宋体" w:hAnsi="宋体" w:eastAsia="宋体" w:cs="宋体"/>
          <w:b/>
          <w:color w:val="auto"/>
          <w:sz w:val="24"/>
          <w:szCs w:val="24"/>
          <w:highlight w:val="none"/>
        </w:rPr>
      </w:pPr>
    </w:p>
    <w:p w14:paraId="711F4D15">
      <w:pPr>
        <w:spacing w:line="360" w:lineRule="auto"/>
        <w:jc w:val="center"/>
        <w:rPr>
          <w:rFonts w:hint="eastAsia" w:ascii="宋体" w:hAnsi="宋体" w:eastAsia="宋体" w:cs="宋体"/>
          <w:b/>
          <w:color w:val="auto"/>
          <w:sz w:val="24"/>
          <w:szCs w:val="24"/>
          <w:highlight w:val="none"/>
        </w:rPr>
      </w:pPr>
    </w:p>
    <w:p w14:paraId="0914A4D2">
      <w:pPr>
        <w:spacing w:line="360" w:lineRule="auto"/>
        <w:jc w:val="center"/>
        <w:rPr>
          <w:rFonts w:hint="eastAsia" w:ascii="宋体" w:hAnsi="宋体" w:eastAsia="宋体" w:cs="宋体"/>
          <w:b/>
          <w:color w:val="auto"/>
          <w:sz w:val="24"/>
          <w:szCs w:val="24"/>
          <w:highlight w:val="none"/>
        </w:rPr>
      </w:pPr>
    </w:p>
    <w:p w14:paraId="5DC40FA2">
      <w:pPr>
        <w:spacing w:line="360" w:lineRule="auto"/>
        <w:jc w:val="center"/>
        <w:rPr>
          <w:rFonts w:hint="eastAsia" w:ascii="宋体" w:hAnsi="宋体" w:eastAsia="宋体" w:cs="宋体"/>
          <w:b/>
          <w:color w:val="auto"/>
          <w:sz w:val="24"/>
          <w:szCs w:val="24"/>
          <w:highlight w:val="none"/>
        </w:rPr>
      </w:pPr>
    </w:p>
    <w:p w14:paraId="2C61EC09">
      <w:pPr>
        <w:spacing w:line="360" w:lineRule="auto"/>
        <w:jc w:val="center"/>
        <w:rPr>
          <w:rFonts w:hint="eastAsia" w:ascii="宋体" w:hAnsi="宋体" w:eastAsia="宋体" w:cs="宋体"/>
          <w:b/>
          <w:color w:val="auto"/>
          <w:sz w:val="24"/>
          <w:szCs w:val="24"/>
          <w:highlight w:val="none"/>
        </w:rPr>
      </w:pPr>
    </w:p>
    <w:p w14:paraId="2DD28D78">
      <w:pPr>
        <w:spacing w:line="360" w:lineRule="auto"/>
        <w:jc w:val="center"/>
        <w:rPr>
          <w:rFonts w:hint="eastAsia" w:ascii="宋体" w:hAnsi="宋体" w:eastAsia="宋体" w:cs="宋体"/>
          <w:b/>
          <w:color w:val="auto"/>
          <w:sz w:val="24"/>
          <w:szCs w:val="24"/>
          <w:highlight w:val="none"/>
        </w:rPr>
      </w:pPr>
    </w:p>
    <w:p w14:paraId="03088A74">
      <w:pPr>
        <w:spacing w:line="360" w:lineRule="auto"/>
        <w:jc w:val="both"/>
        <w:rPr>
          <w:rFonts w:hint="eastAsia" w:ascii="宋体" w:hAnsi="宋体" w:eastAsia="宋体" w:cs="宋体"/>
          <w:b/>
          <w:color w:val="auto"/>
          <w:sz w:val="24"/>
          <w:szCs w:val="24"/>
          <w:highlight w:val="none"/>
        </w:rPr>
      </w:pPr>
    </w:p>
    <w:p w14:paraId="6DE3FD0A">
      <w:pPr>
        <w:spacing w:line="360" w:lineRule="auto"/>
        <w:jc w:val="center"/>
        <w:rPr>
          <w:rFonts w:hint="eastAsia" w:ascii="宋体" w:hAnsi="宋体" w:eastAsia="宋体" w:cs="宋体"/>
          <w:b/>
          <w:color w:val="auto"/>
          <w:sz w:val="72"/>
          <w:szCs w:val="72"/>
          <w:highlight w:val="none"/>
        </w:rPr>
      </w:pPr>
    </w:p>
    <w:p w14:paraId="284DB9A9">
      <w:pPr>
        <w:spacing w:line="360" w:lineRule="auto"/>
        <w:jc w:val="center"/>
        <w:rPr>
          <w:rFonts w:hint="eastAsia" w:ascii="宋体" w:hAnsi="宋体" w:eastAsia="宋体" w:cs="宋体"/>
          <w:b/>
          <w:color w:val="auto"/>
          <w:sz w:val="72"/>
          <w:szCs w:val="72"/>
          <w:highlight w:val="none"/>
        </w:rPr>
      </w:pPr>
    </w:p>
    <w:p w14:paraId="7B37864C">
      <w:pPr>
        <w:spacing w:line="360" w:lineRule="auto"/>
        <w:jc w:val="center"/>
        <w:rPr>
          <w:rFonts w:hint="eastAsia" w:ascii="宋体" w:hAnsi="宋体" w:eastAsia="宋体" w:cs="宋体"/>
          <w:b/>
          <w:color w:val="auto"/>
          <w:sz w:val="72"/>
          <w:szCs w:val="72"/>
          <w:highlight w:val="none"/>
        </w:rPr>
      </w:pPr>
    </w:p>
    <w:p w14:paraId="777F080F">
      <w:pPr>
        <w:spacing w:line="360" w:lineRule="auto"/>
        <w:jc w:val="center"/>
        <w:rPr>
          <w:rFonts w:hint="eastAsia" w:ascii="宋体" w:hAnsi="宋体" w:eastAsia="宋体" w:cs="宋体"/>
          <w:b/>
          <w:color w:val="auto"/>
          <w:sz w:val="72"/>
          <w:szCs w:val="72"/>
          <w:highlight w:val="none"/>
        </w:rPr>
      </w:pPr>
    </w:p>
    <w:p w14:paraId="1C61D92A">
      <w:pPr>
        <w:spacing w:line="360" w:lineRule="auto"/>
        <w:jc w:val="center"/>
        <w:rPr>
          <w:rFonts w:hint="eastAsia" w:ascii="宋体" w:hAnsi="宋体" w:eastAsia="宋体" w:cs="宋体"/>
          <w:b/>
          <w:color w:val="auto"/>
          <w:sz w:val="72"/>
          <w:szCs w:val="72"/>
          <w:highlight w:val="none"/>
        </w:rPr>
      </w:pPr>
    </w:p>
    <w:p w14:paraId="4E08B77D">
      <w:pP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报价文件</w:t>
      </w:r>
    </w:p>
    <w:p w14:paraId="1BDAD382">
      <w:pPr>
        <w:spacing w:line="360" w:lineRule="auto"/>
        <w:rPr>
          <w:rFonts w:hint="eastAsia" w:ascii="宋体" w:hAnsi="宋体" w:eastAsia="宋体" w:cs="宋体"/>
          <w:b/>
          <w:color w:val="auto"/>
          <w:sz w:val="24"/>
          <w:szCs w:val="24"/>
          <w:highlight w:val="none"/>
        </w:rPr>
      </w:pPr>
    </w:p>
    <w:p w14:paraId="6EE398C8">
      <w:pPr>
        <w:spacing w:line="360" w:lineRule="auto"/>
        <w:jc w:val="center"/>
        <w:rPr>
          <w:rFonts w:hint="eastAsia" w:ascii="宋体" w:hAnsi="宋体" w:eastAsia="宋体" w:cs="宋体"/>
          <w:b/>
          <w:color w:val="auto"/>
          <w:sz w:val="24"/>
          <w:szCs w:val="24"/>
          <w:highlight w:val="none"/>
        </w:rPr>
      </w:pPr>
    </w:p>
    <w:p w14:paraId="3E2F8966">
      <w:pPr>
        <w:spacing w:line="360" w:lineRule="auto"/>
        <w:ind w:firstLine="1084" w:firstLineChars="30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 目 名 称：</w:t>
      </w:r>
      <w:r>
        <w:rPr>
          <w:rFonts w:hint="eastAsia" w:ascii="宋体" w:hAnsi="宋体" w:eastAsia="宋体" w:cs="宋体"/>
          <w:b/>
          <w:color w:val="auto"/>
          <w:sz w:val="36"/>
          <w:szCs w:val="36"/>
          <w:highlight w:val="none"/>
          <w:u w:val="single"/>
        </w:rPr>
        <w:t xml:space="preserve">               </w:t>
      </w:r>
    </w:p>
    <w:p w14:paraId="0E2B74E9">
      <w:pPr>
        <w:spacing w:line="360" w:lineRule="auto"/>
        <w:ind w:firstLine="1247" w:firstLineChars="34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项 目 编 号：</w:t>
      </w:r>
      <w:r>
        <w:rPr>
          <w:rFonts w:hint="eastAsia" w:ascii="宋体" w:hAnsi="宋体" w:eastAsia="宋体" w:cs="宋体"/>
          <w:b/>
          <w:color w:val="auto"/>
          <w:sz w:val="36"/>
          <w:szCs w:val="36"/>
          <w:highlight w:val="none"/>
          <w:u w:val="single"/>
        </w:rPr>
        <w:t xml:space="preserve">               </w:t>
      </w:r>
    </w:p>
    <w:p w14:paraId="0EC0E6C0">
      <w:pPr>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3E762596">
      <w:pPr>
        <w:spacing w:line="360" w:lineRule="auto"/>
        <w:rPr>
          <w:rFonts w:hint="eastAsia" w:ascii="宋体" w:hAnsi="宋体" w:eastAsia="宋体" w:cs="宋体"/>
          <w:b/>
          <w:color w:val="auto"/>
          <w:sz w:val="36"/>
          <w:szCs w:val="36"/>
          <w:highlight w:val="none"/>
        </w:rPr>
      </w:pPr>
    </w:p>
    <w:p w14:paraId="2F46732E">
      <w:pPr>
        <w:spacing w:line="360" w:lineRule="auto"/>
        <w:ind w:firstLine="708" w:firstLineChars="196"/>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 xml:space="preserve">   报价人名称 ：</w:t>
      </w:r>
      <w:r>
        <w:rPr>
          <w:rFonts w:hint="eastAsia" w:ascii="宋体" w:hAnsi="宋体" w:eastAsia="宋体" w:cs="宋体"/>
          <w:b/>
          <w:color w:val="auto"/>
          <w:sz w:val="36"/>
          <w:szCs w:val="36"/>
          <w:highlight w:val="none"/>
          <w:u w:val="single"/>
        </w:rPr>
        <w:t xml:space="preserve">               </w:t>
      </w:r>
    </w:p>
    <w:p w14:paraId="735E55A7">
      <w:pPr>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日      期 ：</w:t>
      </w:r>
      <w:r>
        <w:rPr>
          <w:rFonts w:hint="eastAsia" w:ascii="宋体" w:hAnsi="宋体" w:eastAsia="宋体" w:cs="宋体"/>
          <w:b/>
          <w:color w:val="auto"/>
          <w:sz w:val="36"/>
          <w:szCs w:val="36"/>
          <w:highlight w:val="none"/>
          <w:u w:val="single"/>
        </w:rPr>
        <w:t xml:space="preserve">               </w:t>
      </w:r>
    </w:p>
    <w:p w14:paraId="1B9EFB48">
      <w:pPr>
        <w:spacing w:line="360" w:lineRule="auto"/>
        <w:ind w:firstLine="2183" w:firstLineChars="906"/>
        <w:rPr>
          <w:rFonts w:hint="eastAsia" w:ascii="宋体" w:hAnsi="宋体" w:eastAsia="宋体" w:cs="宋体"/>
          <w:b/>
          <w:color w:val="auto"/>
          <w:sz w:val="24"/>
          <w:szCs w:val="24"/>
          <w:highlight w:val="none"/>
        </w:rPr>
      </w:pPr>
    </w:p>
    <w:p w14:paraId="001B2CB0">
      <w:pPr>
        <w:pStyle w:val="4"/>
        <w:snapToGrid w:val="0"/>
        <w:spacing w:line="360" w:lineRule="auto"/>
        <w:ind w:firstLine="663" w:firstLineChars="275"/>
        <w:jc w:val="center"/>
        <w:rPr>
          <w:rFonts w:hint="eastAsia" w:eastAsia="宋体" w:cs="宋体"/>
          <w:b/>
          <w:bCs/>
          <w:color w:val="auto"/>
          <w:sz w:val="24"/>
          <w:szCs w:val="24"/>
          <w:highlight w:val="none"/>
        </w:rPr>
      </w:pPr>
    </w:p>
    <w:p w14:paraId="2A606B1B">
      <w:pPr>
        <w:pStyle w:val="4"/>
        <w:snapToGrid w:val="0"/>
        <w:spacing w:line="360" w:lineRule="auto"/>
        <w:ind w:firstLine="663" w:firstLineChars="275"/>
        <w:jc w:val="center"/>
        <w:rPr>
          <w:rFonts w:hint="eastAsia" w:eastAsia="宋体" w:cs="宋体"/>
          <w:b/>
          <w:bCs/>
          <w:color w:val="auto"/>
          <w:sz w:val="24"/>
          <w:szCs w:val="24"/>
          <w:highlight w:val="none"/>
        </w:rPr>
      </w:pPr>
    </w:p>
    <w:p w14:paraId="54393F8A">
      <w:pPr>
        <w:pStyle w:val="4"/>
        <w:snapToGrid w:val="0"/>
        <w:spacing w:line="360" w:lineRule="auto"/>
        <w:ind w:firstLine="663" w:firstLineChars="275"/>
        <w:jc w:val="center"/>
        <w:rPr>
          <w:rFonts w:hint="eastAsia" w:eastAsia="宋体" w:cs="宋体"/>
          <w:b/>
          <w:bCs/>
          <w:color w:val="auto"/>
          <w:sz w:val="24"/>
          <w:szCs w:val="24"/>
          <w:highlight w:val="none"/>
        </w:rPr>
      </w:pPr>
    </w:p>
    <w:p w14:paraId="29E58127">
      <w:pPr>
        <w:pStyle w:val="4"/>
        <w:snapToGrid w:val="0"/>
        <w:spacing w:line="360" w:lineRule="auto"/>
        <w:ind w:firstLine="663" w:firstLineChars="275"/>
        <w:jc w:val="center"/>
        <w:rPr>
          <w:rFonts w:hint="eastAsia" w:eastAsia="宋体" w:cs="宋体"/>
          <w:b/>
          <w:bCs/>
          <w:color w:val="auto"/>
          <w:sz w:val="24"/>
          <w:szCs w:val="24"/>
          <w:highlight w:val="none"/>
        </w:rPr>
      </w:pPr>
    </w:p>
    <w:p w14:paraId="739D2DE7">
      <w:pPr>
        <w:pStyle w:val="4"/>
        <w:snapToGrid w:val="0"/>
        <w:spacing w:line="360" w:lineRule="auto"/>
        <w:ind w:firstLine="663" w:firstLineChars="275"/>
        <w:jc w:val="center"/>
        <w:rPr>
          <w:rFonts w:hint="eastAsia" w:eastAsia="宋体" w:cs="宋体"/>
          <w:b/>
          <w:bCs/>
          <w:color w:val="auto"/>
          <w:sz w:val="24"/>
          <w:szCs w:val="24"/>
          <w:highlight w:val="none"/>
        </w:rPr>
      </w:pPr>
    </w:p>
    <w:p w14:paraId="3ECFD3DF">
      <w:pPr>
        <w:pStyle w:val="4"/>
        <w:snapToGrid w:val="0"/>
        <w:spacing w:line="360" w:lineRule="auto"/>
        <w:ind w:firstLine="663" w:firstLineChars="275"/>
        <w:jc w:val="center"/>
        <w:rPr>
          <w:rFonts w:hint="eastAsia" w:eastAsia="宋体" w:cs="宋体"/>
          <w:b/>
          <w:bCs/>
          <w:color w:val="auto"/>
          <w:sz w:val="24"/>
          <w:szCs w:val="24"/>
          <w:highlight w:val="none"/>
        </w:rPr>
      </w:pPr>
    </w:p>
    <w:p w14:paraId="087513F0">
      <w:pPr>
        <w:pStyle w:val="4"/>
        <w:snapToGrid w:val="0"/>
        <w:spacing w:line="360" w:lineRule="auto"/>
        <w:ind w:firstLine="663" w:firstLineChars="275"/>
        <w:jc w:val="center"/>
        <w:rPr>
          <w:rFonts w:hint="eastAsia" w:eastAsia="宋体" w:cs="宋体"/>
          <w:b/>
          <w:bCs/>
          <w:color w:val="auto"/>
          <w:sz w:val="24"/>
          <w:szCs w:val="24"/>
          <w:highlight w:val="none"/>
        </w:rPr>
      </w:pPr>
    </w:p>
    <w:p w14:paraId="5204149A">
      <w:pPr>
        <w:pStyle w:val="4"/>
        <w:snapToGrid w:val="0"/>
        <w:spacing w:line="360" w:lineRule="auto"/>
        <w:ind w:firstLine="663" w:firstLineChars="275"/>
        <w:jc w:val="center"/>
        <w:rPr>
          <w:rFonts w:hint="eastAsia" w:eastAsia="宋体" w:cs="宋体"/>
          <w:b/>
          <w:bCs/>
          <w:color w:val="auto"/>
          <w:sz w:val="24"/>
          <w:szCs w:val="24"/>
          <w:highlight w:val="none"/>
        </w:rPr>
      </w:pPr>
    </w:p>
    <w:p w14:paraId="7DA66195">
      <w:pPr>
        <w:pStyle w:val="4"/>
        <w:snapToGrid w:val="0"/>
        <w:spacing w:line="360" w:lineRule="auto"/>
        <w:ind w:firstLine="663" w:firstLineChars="275"/>
        <w:jc w:val="center"/>
        <w:rPr>
          <w:rFonts w:hint="eastAsia" w:eastAsia="宋体" w:cs="宋体"/>
          <w:b/>
          <w:bCs/>
          <w:color w:val="auto"/>
          <w:sz w:val="24"/>
          <w:szCs w:val="24"/>
          <w:highlight w:val="none"/>
        </w:rPr>
      </w:pPr>
    </w:p>
    <w:p w14:paraId="64B234C2">
      <w:pPr>
        <w:pStyle w:val="4"/>
        <w:snapToGrid w:val="0"/>
        <w:spacing w:line="360" w:lineRule="auto"/>
        <w:ind w:firstLine="663" w:firstLineChars="275"/>
        <w:jc w:val="center"/>
        <w:rPr>
          <w:rFonts w:hint="eastAsia" w:eastAsia="宋体" w:cs="宋体"/>
          <w:b/>
          <w:bCs/>
          <w:color w:val="auto"/>
          <w:sz w:val="24"/>
          <w:szCs w:val="24"/>
          <w:highlight w:val="none"/>
        </w:rPr>
      </w:pPr>
    </w:p>
    <w:p w14:paraId="36E774A2">
      <w:pPr>
        <w:pStyle w:val="4"/>
        <w:snapToGrid w:val="0"/>
        <w:spacing w:line="360" w:lineRule="auto"/>
        <w:ind w:firstLine="663" w:firstLineChars="275"/>
        <w:jc w:val="center"/>
        <w:rPr>
          <w:rFonts w:hint="eastAsia" w:eastAsia="宋体" w:cs="宋体"/>
          <w:b/>
          <w:bCs/>
          <w:color w:val="auto"/>
          <w:sz w:val="24"/>
          <w:szCs w:val="24"/>
          <w:highlight w:val="none"/>
        </w:rPr>
      </w:pPr>
    </w:p>
    <w:p w14:paraId="1A2B9CC4">
      <w:pPr>
        <w:pStyle w:val="4"/>
        <w:snapToGrid w:val="0"/>
        <w:spacing w:line="360" w:lineRule="auto"/>
        <w:ind w:firstLine="883" w:firstLineChars="275"/>
        <w:jc w:val="center"/>
        <w:rPr>
          <w:rFonts w:hint="eastAsia" w:eastAsia="宋体" w:cs="宋体"/>
          <w:b/>
          <w:bCs/>
          <w:color w:val="auto"/>
          <w:sz w:val="24"/>
          <w:szCs w:val="24"/>
          <w:highlight w:val="none"/>
        </w:rPr>
      </w:pPr>
      <w:r>
        <w:rPr>
          <w:rFonts w:hint="eastAsia" w:eastAsia="宋体" w:cs="宋体"/>
          <w:b/>
          <w:bCs/>
          <w:color w:val="auto"/>
          <w:sz w:val="32"/>
          <w:szCs w:val="32"/>
          <w:highlight w:val="none"/>
        </w:rPr>
        <w:t>目    录</w:t>
      </w:r>
    </w:p>
    <w:p w14:paraId="301DD049">
      <w:pPr>
        <w:spacing w:line="360" w:lineRule="auto"/>
        <w:rPr>
          <w:rFonts w:hint="eastAsia" w:ascii="宋体" w:hAnsi="宋体" w:eastAsia="宋体" w:cs="宋体"/>
          <w:color w:val="auto"/>
          <w:sz w:val="24"/>
          <w:szCs w:val="24"/>
          <w:highlight w:val="none"/>
        </w:rPr>
      </w:pPr>
    </w:p>
    <w:p w14:paraId="0ECD54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谈判响应声明函</w:t>
      </w:r>
    </w:p>
    <w:p w14:paraId="73A914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报价一览表</w:t>
      </w:r>
    </w:p>
    <w:p w14:paraId="119136C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谈判分项报价表</w:t>
      </w:r>
    </w:p>
    <w:p w14:paraId="752B88F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货物说明一览表</w:t>
      </w:r>
    </w:p>
    <w:p w14:paraId="3E3197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供货范围清单 </w:t>
      </w:r>
    </w:p>
    <w:p w14:paraId="703C58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48C56A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报价人的资格证明文件</w:t>
      </w:r>
    </w:p>
    <w:p w14:paraId="15D0E8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w:t>
      </w:r>
    </w:p>
    <w:p w14:paraId="3CA3BD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报价人的资格声明</w:t>
      </w:r>
    </w:p>
    <w:p w14:paraId="4DED5AE4">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14:paraId="7BDDF764">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w:t>
      </w:r>
    </w:p>
    <w:p w14:paraId="4EF26484">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14:paraId="6199433C">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7B3A0F6E">
      <w:pPr>
        <w:spacing w:line="360" w:lineRule="auto"/>
        <w:ind w:firstLine="2183" w:firstLineChars="906"/>
        <w:rPr>
          <w:rFonts w:hint="eastAsia" w:ascii="宋体" w:hAnsi="宋体" w:eastAsia="宋体" w:cs="宋体"/>
          <w:b/>
          <w:color w:val="auto"/>
          <w:sz w:val="24"/>
          <w:szCs w:val="24"/>
          <w:highlight w:val="none"/>
        </w:rPr>
      </w:pPr>
    </w:p>
    <w:p w14:paraId="46B80A48">
      <w:pPr>
        <w:spacing w:line="360" w:lineRule="auto"/>
        <w:ind w:firstLine="2183" w:firstLineChars="906"/>
        <w:rPr>
          <w:rFonts w:hint="eastAsia" w:ascii="宋体" w:hAnsi="宋体" w:eastAsia="宋体" w:cs="宋体"/>
          <w:b/>
          <w:color w:val="auto"/>
          <w:sz w:val="24"/>
          <w:szCs w:val="24"/>
          <w:highlight w:val="none"/>
        </w:rPr>
      </w:pPr>
    </w:p>
    <w:p w14:paraId="00A5C8C4">
      <w:pPr>
        <w:spacing w:line="360" w:lineRule="auto"/>
        <w:ind w:firstLine="2183" w:firstLineChars="906"/>
        <w:rPr>
          <w:rFonts w:hint="eastAsia" w:ascii="宋体" w:hAnsi="宋体" w:eastAsia="宋体" w:cs="宋体"/>
          <w:b/>
          <w:color w:val="auto"/>
          <w:sz w:val="24"/>
          <w:szCs w:val="24"/>
          <w:highlight w:val="none"/>
        </w:rPr>
      </w:pPr>
    </w:p>
    <w:p w14:paraId="6181A960">
      <w:pPr>
        <w:spacing w:line="360" w:lineRule="auto"/>
        <w:ind w:firstLine="2183" w:firstLineChars="906"/>
        <w:rPr>
          <w:rFonts w:hint="eastAsia" w:ascii="宋体" w:hAnsi="宋体" w:eastAsia="宋体" w:cs="宋体"/>
          <w:b/>
          <w:color w:val="auto"/>
          <w:sz w:val="24"/>
          <w:szCs w:val="24"/>
          <w:highlight w:val="none"/>
        </w:rPr>
      </w:pPr>
    </w:p>
    <w:p w14:paraId="720E4E77">
      <w:pPr>
        <w:spacing w:line="360" w:lineRule="auto"/>
        <w:ind w:firstLine="2183" w:firstLineChars="906"/>
        <w:rPr>
          <w:rFonts w:hint="eastAsia" w:ascii="宋体" w:hAnsi="宋体" w:eastAsia="宋体" w:cs="宋体"/>
          <w:b/>
          <w:color w:val="auto"/>
          <w:sz w:val="24"/>
          <w:szCs w:val="24"/>
          <w:highlight w:val="none"/>
        </w:rPr>
      </w:pPr>
    </w:p>
    <w:p w14:paraId="407C0AF3">
      <w:pPr>
        <w:spacing w:line="360" w:lineRule="auto"/>
        <w:ind w:firstLine="2183" w:firstLineChars="906"/>
        <w:rPr>
          <w:rFonts w:hint="eastAsia" w:ascii="宋体" w:hAnsi="宋体" w:eastAsia="宋体" w:cs="宋体"/>
          <w:b/>
          <w:color w:val="auto"/>
          <w:sz w:val="24"/>
          <w:szCs w:val="24"/>
          <w:highlight w:val="none"/>
        </w:rPr>
      </w:pPr>
    </w:p>
    <w:p w14:paraId="3A57FD37">
      <w:pPr>
        <w:spacing w:line="360" w:lineRule="auto"/>
        <w:ind w:firstLine="2183" w:firstLineChars="906"/>
        <w:rPr>
          <w:rFonts w:hint="eastAsia" w:ascii="宋体" w:hAnsi="宋体" w:eastAsia="宋体" w:cs="宋体"/>
          <w:b/>
          <w:color w:val="auto"/>
          <w:sz w:val="24"/>
          <w:szCs w:val="24"/>
          <w:highlight w:val="none"/>
        </w:rPr>
      </w:pPr>
    </w:p>
    <w:p w14:paraId="7D4049D7">
      <w:pPr>
        <w:spacing w:line="360" w:lineRule="auto"/>
        <w:ind w:firstLine="2183" w:firstLineChars="906"/>
        <w:rPr>
          <w:rFonts w:hint="eastAsia" w:ascii="宋体" w:hAnsi="宋体" w:eastAsia="宋体" w:cs="宋体"/>
          <w:b/>
          <w:color w:val="auto"/>
          <w:sz w:val="24"/>
          <w:szCs w:val="24"/>
          <w:highlight w:val="none"/>
        </w:rPr>
      </w:pPr>
    </w:p>
    <w:p w14:paraId="6FD9292C">
      <w:pPr>
        <w:spacing w:line="360" w:lineRule="auto"/>
        <w:ind w:firstLine="2183" w:firstLineChars="906"/>
        <w:rPr>
          <w:rFonts w:hint="eastAsia" w:ascii="宋体" w:hAnsi="宋体" w:eastAsia="宋体" w:cs="宋体"/>
          <w:b/>
          <w:color w:val="auto"/>
          <w:sz w:val="24"/>
          <w:szCs w:val="24"/>
          <w:highlight w:val="none"/>
        </w:rPr>
      </w:pPr>
    </w:p>
    <w:p w14:paraId="56190E9D">
      <w:pPr>
        <w:spacing w:line="360" w:lineRule="auto"/>
        <w:ind w:firstLine="0" w:firstLineChars="0"/>
        <w:rPr>
          <w:rFonts w:hint="eastAsia" w:ascii="宋体" w:hAnsi="宋体" w:eastAsia="宋体" w:cs="宋体"/>
          <w:b/>
          <w:color w:val="auto"/>
          <w:sz w:val="24"/>
          <w:szCs w:val="24"/>
          <w:highlight w:val="none"/>
        </w:rPr>
      </w:pPr>
    </w:p>
    <w:p w14:paraId="6A93A1A6">
      <w:pPr>
        <w:spacing w:line="360" w:lineRule="auto"/>
        <w:ind w:firstLine="2891" w:firstLineChars="900"/>
        <w:rPr>
          <w:rFonts w:hint="eastAsia" w:ascii="宋体" w:hAnsi="宋体" w:eastAsia="宋体" w:cs="宋体"/>
          <w:b/>
          <w:color w:val="auto"/>
          <w:sz w:val="32"/>
          <w:szCs w:val="32"/>
          <w:highlight w:val="none"/>
        </w:rPr>
      </w:pPr>
    </w:p>
    <w:p w14:paraId="0C2ACC23">
      <w:pPr>
        <w:spacing w:line="360" w:lineRule="auto"/>
        <w:ind w:firstLine="2891" w:firstLineChars="900"/>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谈判响应声明函</w:t>
      </w:r>
    </w:p>
    <w:p w14:paraId="23795C1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厦门万翔招标有限公司：</w:t>
      </w:r>
    </w:p>
    <w:p w14:paraId="4819E574">
      <w:pPr>
        <w:pStyle w:val="6"/>
        <w:spacing w:after="0" w:line="360" w:lineRule="auto"/>
        <w:ind w:firstLine="57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根据贵方为</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项目采购文件的谈判邀请，</w:t>
      </w:r>
      <w:r>
        <w:rPr>
          <w:rFonts w:hint="eastAsia" w:ascii="宋体" w:hAnsi="宋体" w:eastAsia="宋体" w:cs="宋体"/>
          <w:bCs/>
          <w:color w:val="auto"/>
          <w:sz w:val="24"/>
          <w:szCs w:val="24"/>
          <w:highlight w:val="none"/>
          <w:lang w:eastAsia="zh-CN"/>
        </w:rPr>
        <w:t>本</w:t>
      </w:r>
      <w:r>
        <w:rPr>
          <w:rFonts w:hint="eastAsia" w:ascii="宋体" w:hAnsi="宋体" w:eastAsia="宋体" w:cs="宋体"/>
          <w:bCs/>
          <w:color w:val="auto"/>
          <w:sz w:val="24"/>
          <w:szCs w:val="24"/>
          <w:highlight w:val="none"/>
        </w:rPr>
        <w:t>签字代表</w:t>
      </w:r>
      <w:r>
        <w:rPr>
          <w:rFonts w:hint="eastAsia" w:ascii="宋体" w:hAnsi="宋体" w:eastAsia="宋体" w:cs="宋体"/>
          <w:bCs/>
          <w:color w:val="auto"/>
          <w:sz w:val="24"/>
          <w:szCs w:val="24"/>
          <w:highlight w:val="none"/>
          <w:u w:val="single"/>
        </w:rPr>
        <w:t>　　　　　（全名、职务）</w:t>
      </w:r>
      <w:r>
        <w:rPr>
          <w:rFonts w:hint="eastAsia" w:ascii="宋体" w:hAnsi="宋体" w:eastAsia="宋体" w:cs="宋体"/>
          <w:bCs/>
          <w:color w:val="auto"/>
          <w:sz w:val="24"/>
          <w:szCs w:val="24"/>
          <w:highlight w:val="none"/>
        </w:rPr>
        <w:t>经正式授权并代表报价人</w:t>
      </w:r>
      <w:r>
        <w:rPr>
          <w:rFonts w:hint="eastAsia" w:ascii="宋体" w:hAnsi="宋体" w:eastAsia="宋体" w:cs="宋体"/>
          <w:bCs/>
          <w:color w:val="auto"/>
          <w:sz w:val="24"/>
          <w:szCs w:val="24"/>
          <w:highlight w:val="none"/>
          <w:u w:val="single"/>
        </w:rPr>
        <w:t>　　　　　　　　　　（全称、地址）</w:t>
      </w:r>
      <w:r>
        <w:rPr>
          <w:rFonts w:hint="eastAsia" w:ascii="宋体" w:hAnsi="宋体" w:eastAsia="宋体" w:cs="宋体"/>
          <w:bCs/>
          <w:color w:val="auto"/>
          <w:sz w:val="24"/>
          <w:szCs w:val="24"/>
          <w:highlight w:val="none"/>
        </w:rPr>
        <w:t>提交下述文件正本一份和副本</w:t>
      </w:r>
      <w:r>
        <w:rPr>
          <w:rFonts w:hint="eastAsia" w:ascii="宋体" w:hAnsi="宋体" w:eastAsia="宋体" w:cs="宋体"/>
          <w:bCs/>
          <w:color w:val="auto"/>
          <w:sz w:val="24"/>
          <w:szCs w:val="24"/>
          <w:highlight w:val="none"/>
          <w:u w:val="single"/>
          <w:lang w:eastAsia="zh-CN"/>
        </w:rPr>
        <w:t>四</w:t>
      </w:r>
      <w:r>
        <w:rPr>
          <w:rFonts w:hint="eastAsia" w:ascii="宋体" w:hAnsi="宋体" w:eastAsia="宋体" w:cs="宋体"/>
          <w:bCs/>
          <w:color w:val="auto"/>
          <w:sz w:val="24"/>
          <w:szCs w:val="24"/>
          <w:highlight w:val="none"/>
        </w:rPr>
        <w:t>份。</w:t>
      </w:r>
    </w:p>
    <w:p w14:paraId="11D7882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1.报价一览表</w:t>
      </w:r>
    </w:p>
    <w:p w14:paraId="5A49AC3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2.谈判分项报价表</w:t>
      </w:r>
    </w:p>
    <w:p w14:paraId="59BEC9A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3.货物说明一览表</w:t>
      </w:r>
    </w:p>
    <w:p w14:paraId="7056850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4.供货范围清单</w:t>
      </w:r>
    </w:p>
    <w:p w14:paraId="4596AB15">
      <w:pPr>
        <w:spacing w:line="360" w:lineRule="auto"/>
        <w:ind w:firstLine="480" w:firstLineChars="200"/>
        <w:rPr>
          <w:rFonts w:hint="eastAsia" w:ascii="宋体" w:hAnsi="宋体" w:eastAsia="宋体" w:cs="宋体"/>
          <w:bCs/>
          <w:color w:val="auto"/>
          <w:sz w:val="24"/>
          <w:szCs w:val="24"/>
          <w:highlight w:val="none"/>
        </w:rPr>
      </w:pPr>
      <w:r>
        <w:rPr>
          <w:rFonts w:hint="default" w:ascii="宋体" w:hAnsi="宋体" w:cs="宋体"/>
          <w:bCs/>
          <w:color w:val="auto"/>
          <w:sz w:val="24"/>
          <w:szCs w:val="24"/>
          <w:highlight w:val="none"/>
        </w:rPr>
        <w:t>5.</w:t>
      </w:r>
      <w:r>
        <w:rPr>
          <w:rFonts w:hint="eastAsia" w:ascii="宋体" w:hAnsi="宋体" w:eastAsia="宋体" w:cs="宋体"/>
          <w:bCs/>
          <w:color w:val="auto"/>
          <w:sz w:val="24"/>
          <w:szCs w:val="24"/>
          <w:highlight w:val="none"/>
        </w:rPr>
        <w:t>技术规格和商务偏离表</w:t>
      </w:r>
    </w:p>
    <w:p w14:paraId="34216BC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6.报价人资格证明文件</w:t>
      </w:r>
    </w:p>
    <w:p w14:paraId="56BA97A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40E6E5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元的谈判保证金。</w:t>
      </w:r>
    </w:p>
    <w:p w14:paraId="31AB4F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14:paraId="51D91DF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 xml:space="preserve">所附详细报价表中规定的应提供和交付的货物及服务报价总价（国内现场交货价）为人民币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14:paraId="1BDBA33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14:paraId="7C75005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（3）报价人将按采购文件的规定履行合同责任和义务;在被确定为</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后即向贵司缴纳</w:t>
      </w:r>
      <w:r>
        <w:rPr>
          <w:rFonts w:hint="eastAsia" w:ascii="宋体" w:hAnsi="宋体" w:eastAsia="宋体" w:cs="宋体"/>
          <w:bCs/>
          <w:color w:val="auto"/>
          <w:sz w:val="24"/>
          <w:szCs w:val="24"/>
          <w:highlight w:val="none"/>
          <w:lang w:eastAsia="zh-CN"/>
        </w:rPr>
        <w:t>代理服务费</w:t>
      </w:r>
      <w:r>
        <w:rPr>
          <w:rFonts w:hint="eastAsia" w:ascii="宋体" w:hAnsi="宋体" w:eastAsia="宋体" w:cs="宋体"/>
          <w:bCs/>
          <w:color w:val="auto"/>
          <w:sz w:val="24"/>
          <w:szCs w:val="24"/>
          <w:highlight w:val="none"/>
        </w:rPr>
        <w:t>，并以贵司发出的成交通知书上规定的时间内签订采购合同。</w:t>
      </w:r>
    </w:p>
    <w:p w14:paraId="6141B05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报价人将按采购文件的规定履行合同责任和义务。</w:t>
      </w:r>
    </w:p>
    <w:p w14:paraId="6EF5E2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（5）本报价文件报价有效期：在采购文件报价人须知前附表所规定的期限内保持有效。</w:t>
      </w:r>
    </w:p>
    <w:p w14:paraId="2152B2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（6）如果发生采购文件第二章报价人须知第12条所述情况，则同意采购代理机构不予退还谈判保证金。</w:t>
      </w:r>
    </w:p>
    <w:p w14:paraId="5DF483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（7）报价人同意按照采购单位要求提供与其谈判响应有关的一切数据或资料，完全理解贵方不一定要接受最低的报价或收到的任何谈判响应。</w:t>
      </w:r>
    </w:p>
    <w:p w14:paraId="04AE3CBC">
      <w:pPr>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与本谈判响应有关的一切正式往来通讯请寄：</w:t>
      </w:r>
    </w:p>
    <w:p w14:paraId="5F2A265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37AFBE6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传真：</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561A9FF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电子信箱：</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168E503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报价人代表签字：</w:t>
      </w:r>
      <w:r>
        <w:rPr>
          <w:rFonts w:hint="eastAsia" w:ascii="宋体" w:hAnsi="宋体" w:eastAsia="宋体" w:cs="宋体"/>
          <w:bCs/>
          <w:color w:val="auto"/>
          <w:sz w:val="24"/>
          <w:szCs w:val="24"/>
          <w:highlight w:val="none"/>
          <w:u w:val="single"/>
        </w:rPr>
        <w:t>　　　　　　　　　　　　</w:t>
      </w:r>
    </w:p>
    <w:p w14:paraId="21807A9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报价人名称（全称并加盖公章）：</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5F698A14">
      <w:pPr>
        <w:spacing w:line="360" w:lineRule="auto"/>
        <w:ind w:firstLine="0" w:firstLineChars="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年　　月　　日</w:t>
      </w:r>
    </w:p>
    <w:p w14:paraId="4E6A376D">
      <w:pPr>
        <w:spacing w:line="360" w:lineRule="auto"/>
        <w:rPr>
          <w:rFonts w:hint="eastAsia" w:ascii="宋体" w:hAnsi="宋体" w:eastAsia="宋体" w:cs="宋体"/>
          <w:bCs/>
          <w:color w:val="auto"/>
          <w:sz w:val="24"/>
          <w:szCs w:val="24"/>
          <w:highlight w:val="none"/>
          <w:u w:val="single"/>
        </w:rPr>
      </w:pPr>
    </w:p>
    <w:p w14:paraId="1CF44585">
      <w:pPr>
        <w:spacing w:line="360" w:lineRule="auto"/>
        <w:rPr>
          <w:rFonts w:hint="eastAsia" w:ascii="宋体" w:hAnsi="宋体" w:eastAsia="宋体" w:cs="宋体"/>
          <w:bCs/>
          <w:color w:val="auto"/>
          <w:sz w:val="24"/>
          <w:szCs w:val="24"/>
          <w:highlight w:val="none"/>
          <w:u w:val="single"/>
        </w:rPr>
      </w:pPr>
    </w:p>
    <w:p w14:paraId="0C454EE9">
      <w:pPr>
        <w:spacing w:line="360" w:lineRule="auto"/>
        <w:rPr>
          <w:rFonts w:hint="eastAsia" w:ascii="宋体" w:hAnsi="宋体" w:eastAsia="宋体" w:cs="宋体"/>
          <w:b/>
          <w:color w:val="auto"/>
          <w:sz w:val="24"/>
          <w:szCs w:val="24"/>
          <w:highlight w:val="none"/>
        </w:rPr>
      </w:pPr>
    </w:p>
    <w:p w14:paraId="6AEA529D">
      <w:pPr>
        <w:spacing w:line="360" w:lineRule="auto"/>
        <w:rPr>
          <w:rFonts w:hint="eastAsia" w:ascii="宋体" w:hAnsi="宋体" w:eastAsia="宋体" w:cs="宋体"/>
          <w:b/>
          <w:color w:val="auto"/>
          <w:sz w:val="24"/>
          <w:szCs w:val="24"/>
          <w:highlight w:val="none"/>
        </w:rPr>
      </w:pPr>
    </w:p>
    <w:p w14:paraId="57B8E58C">
      <w:pPr>
        <w:spacing w:line="360" w:lineRule="auto"/>
        <w:rPr>
          <w:rFonts w:hint="eastAsia" w:ascii="宋体" w:hAnsi="宋体" w:eastAsia="宋体" w:cs="宋体"/>
          <w:b/>
          <w:color w:val="auto"/>
          <w:sz w:val="24"/>
          <w:szCs w:val="24"/>
          <w:highlight w:val="none"/>
        </w:rPr>
      </w:pPr>
    </w:p>
    <w:p w14:paraId="50B81E02">
      <w:pPr>
        <w:spacing w:line="360" w:lineRule="auto"/>
        <w:rPr>
          <w:rFonts w:hint="eastAsia" w:ascii="宋体" w:hAnsi="宋体" w:eastAsia="宋体" w:cs="宋体"/>
          <w:b/>
          <w:color w:val="auto"/>
          <w:sz w:val="24"/>
          <w:szCs w:val="24"/>
          <w:highlight w:val="none"/>
        </w:rPr>
      </w:pPr>
    </w:p>
    <w:p w14:paraId="5D858142">
      <w:pPr>
        <w:spacing w:line="360" w:lineRule="auto"/>
        <w:rPr>
          <w:rFonts w:hint="eastAsia" w:ascii="宋体" w:hAnsi="宋体" w:eastAsia="宋体" w:cs="宋体"/>
          <w:b/>
          <w:color w:val="auto"/>
          <w:sz w:val="24"/>
          <w:szCs w:val="24"/>
          <w:highlight w:val="none"/>
        </w:rPr>
      </w:pPr>
    </w:p>
    <w:p w14:paraId="265341B8">
      <w:pPr>
        <w:spacing w:line="360" w:lineRule="auto"/>
        <w:rPr>
          <w:rFonts w:hint="eastAsia" w:ascii="宋体" w:hAnsi="宋体" w:eastAsia="宋体" w:cs="宋体"/>
          <w:b/>
          <w:color w:val="auto"/>
          <w:sz w:val="24"/>
          <w:szCs w:val="24"/>
          <w:highlight w:val="none"/>
        </w:rPr>
      </w:pPr>
    </w:p>
    <w:p w14:paraId="433ACC7E">
      <w:pPr>
        <w:spacing w:line="360" w:lineRule="auto"/>
        <w:rPr>
          <w:rFonts w:hint="eastAsia" w:ascii="宋体" w:hAnsi="宋体" w:eastAsia="宋体" w:cs="宋体"/>
          <w:b/>
          <w:color w:val="auto"/>
          <w:sz w:val="24"/>
          <w:szCs w:val="24"/>
          <w:highlight w:val="none"/>
        </w:rPr>
      </w:pPr>
    </w:p>
    <w:p w14:paraId="2C1C5A1C">
      <w:pPr>
        <w:spacing w:line="360" w:lineRule="auto"/>
        <w:rPr>
          <w:rFonts w:hint="eastAsia" w:ascii="宋体" w:hAnsi="宋体" w:eastAsia="宋体" w:cs="宋体"/>
          <w:b/>
          <w:color w:val="auto"/>
          <w:sz w:val="24"/>
          <w:szCs w:val="24"/>
          <w:highlight w:val="none"/>
        </w:rPr>
      </w:pPr>
    </w:p>
    <w:p w14:paraId="6BBDAE7A">
      <w:pPr>
        <w:pStyle w:val="20"/>
        <w:spacing w:line="360" w:lineRule="auto"/>
        <w:jc w:val="left"/>
        <w:rPr>
          <w:rFonts w:hint="eastAsia" w:hAnsi="宋体" w:eastAsia="宋体" w:cs="宋体"/>
          <w:color w:val="auto"/>
          <w:sz w:val="24"/>
          <w:szCs w:val="24"/>
          <w:highlight w:val="none"/>
          <w:lang w:eastAsia="zh-CN"/>
        </w:rPr>
        <w:sectPr>
          <w:headerReference r:id="rId6" w:type="default"/>
          <w:footerReference r:id="rId7" w:type="default"/>
          <w:pgSz w:w="11906" w:h="16838"/>
          <w:pgMar w:top="1440" w:right="1797" w:bottom="1440" w:left="1797" w:header="851" w:footer="992" w:gutter="0"/>
          <w:cols w:space="720" w:num="1"/>
          <w:docGrid w:linePitch="312" w:charSpace="0"/>
        </w:sectPr>
      </w:pPr>
    </w:p>
    <w:p w14:paraId="6EC6CDD6">
      <w:pPr>
        <w:pStyle w:val="20"/>
        <w:spacing w:line="360" w:lineRule="auto"/>
        <w:jc w:val="center"/>
        <w:outlineLvl w:val="9"/>
        <w:rPr>
          <w:rFonts w:hint="eastAsia" w:hAnsi="宋体" w:eastAsia="宋体" w:cs="宋体"/>
          <w:b/>
          <w:color w:val="auto"/>
          <w:sz w:val="32"/>
          <w:szCs w:val="32"/>
          <w:highlight w:val="none"/>
        </w:rPr>
      </w:pPr>
      <w:bookmarkStart w:id="62" w:name="_Toc17801"/>
      <w:r>
        <w:rPr>
          <w:rFonts w:hint="eastAsia" w:hAnsi="宋体" w:eastAsia="宋体" w:cs="宋体"/>
          <w:b/>
          <w:color w:val="auto"/>
          <w:sz w:val="32"/>
          <w:szCs w:val="32"/>
          <w:highlight w:val="none"/>
          <w:lang w:eastAsia="zh-CN"/>
        </w:rPr>
        <w:t>报价</w:t>
      </w:r>
      <w:r>
        <w:rPr>
          <w:rFonts w:hint="eastAsia" w:hAnsi="宋体" w:eastAsia="宋体" w:cs="宋体"/>
          <w:b/>
          <w:color w:val="auto"/>
          <w:sz w:val="32"/>
          <w:szCs w:val="32"/>
          <w:highlight w:val="none"/>
        </w:rPr>
        <w:t>一览表</w:t>
      </w:r>
      <w:bookmarkEnd w:id="62"/>
    </w:p>
    <w:p w14:paraId="392A52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              采购项目编号</w:t>
      </w:r>
      <w:r>
        <w:rPr>
          <w:rFonts w:hint="default" w:ascii="宋体" w:hAnsi="宋体" w:cs="宋体"/>
          <w:color w:val="auto"/>
          <w:sz w:val="24"/>
          <w:szCs w:val="24"/>
          <w:highlight w:val="none"/>
        </w:rPr>
        <w:t>：</w:t>
      </w:r>
      <w:r>
        <w:rPr>
          <w:rFonts w:hint="eastAsia" w:ascii="宋体" w:hAnsi="宋体" w:eastAsia="宋体" w:cs="宋体"/>
          <w:color w:val="auto"/>
          <w:sz w:val="24"/>
          <w:szCs w:val="24"/>
          <w:highlight w:val="none"/>
        </w:rPr>
        <w:t xml:space="preserve">                     货币单位：</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4184"/>
        <w:gridCol w:w="2830"/>
        <w:gridCol w:w="2100"/>
      </w:tblGrid>
      <w:tr w14:paraId="0BFA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1090DD58">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序号</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13A0DE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货物名称规格</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66D7D9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4184" w:type="dxa"/>
            <w:tcBorders>
              <w:top w:val="single" w:color="auto" w:sz="4" w:space="0"/>
              <w:left w:val="single" w:color="auto" w:sz="4" w:space="0"/>
              <w:bottom w:val="single" w:color="auto" w:sz="4" w:space="0"/>
              <w:right w:val="single" w:color="auto" w:sz="4" w:space="0"/>
            </w:tcBorders>
            <w:noWrap w:val="0"/>
            <w:vAlign w:val="center"/>
          </w:tcPr>
          <w:p w14:paraId="6CEE06B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报价(现场交货价)</w:t>
            </w:r>
          </w:p>
        </w:tc>
        <w:tc>
          <w:tcPr>
            <w:tcW w:w="2830" w:type="dxa"/>
            <w:tcBorders>
              <w:top w:val="single" w:color="auto" w:sz="4" w:space="0"/>
              <w:left w:val="single" w:color="auto" w:sz="4" w:space="0"/>
              <w:bottom w:val="single" w:color="auto" w:sz="4" w:space="0"/>
              <w:right w:val="single" w:color="auto" w:sz="4" w:space="0"/>
            </w:tcBorders>
            <w:noWrap w:val="0"/>
            <w:vAlign w:val="center"/>
          </w:tcPr>
          <w:p w14:paraId="22E9037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交货期</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5991577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123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557FC04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399897C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厦门市禾祥小学全彩LED大屏幕及音响系统项目</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0BFF93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1批</w:t>
            </w:r>
          </w:p>
        </w:tc>
        <w:tc>
          <w:tcPr>
            <w:tcW w:w="4184" w:type="dxa"/>
            <w:tcBorders>
              <w:top w:val="single" w:color="auto" w:sz="4" w:space="0"/>
              <w:left w:val="single" w:color="auto" w:sz="4" w:space="0"/>
              <w:bottom w:val="single" w:color="auto" w:sz="4" w:space="0"/>
              <w:right w:val="single" w:color="auto" w:sz="4" w:space="0"/>
            </w:tcBorders>
            <w:noWrap w:val="0"/>
            <w:vAlign w:val="center"/>
          </w:tcPr>
          <w:p w14:paraId="59E04910">
            <w:pPr>
              <w:spacing w:line="360" w:lineRule="auto"/>
              <w:jc w:val="center"/>
              <w:rPr>
                <w:rFonts w:hint="eastAsia" w:ascii="宋体" w:hAnsi="宋体" w:eastAsia="宋体" w:cs="宋体"/>
                <w:color w:val="auto"/>
                <w:sz w:val="24"/>
                <w:szCs w:val="24"/>
                <w:highlight w:val="none"/>
              </w:rPr>
            </w:pPr>
          </w:p>
        </w:tc>
        <w:tc>
          <w:tcPr>
            <w:tcW w:w="2830" w:type="dxa"/>
            <w:tcBorders>
              <w:top w:val="single" w:color="auto" w:sz="4" w:space="0"/>
              <w:left w:val="single" w:color="auto" w:sz="4" w:space="0"/>
              <w:bottom w:val="single" w:color="auto" w:sz="4" w:space="0"/>
              <w:right w:val="single" w:color="auto" w:sz="4" w:space="0"/>
            </w:tcBorders>
            <w:noWrap w:val="0"/>
            <w:vAlign w:val="center"/>
          </w:tcPr>
          <w:p w14:paraId="42E2FBA2">
            <w:pPr>
              <w:spacing w:line="360" w:lineRule="auto"/>
              <w:jc w:val="center"/>
              <w:rPr>
                <w:rFonts w:hint="eastAsia" w:ascii="宋体" w:hAnsi="宋体" w:eastAsia="宋体" w:cs="宋体"/>
                <w:color w:val="auto"/>
                <w:sz w:val="24"/>
                <w:szCs w:val="24"/>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62878A0E">
            <w:pPr>
              <w:spacing w:line="360" w:lineRule="auto"/>
              <w:jc w:val="center"/>
              <w:rPr>
                <w:rFonts w:hint="eastAsia" w:ascii="宋体" w:hAnsi="宋体" w:eastAsia="宋体" w:cs="宋体"/>
                <w:color w:val="auto"/>
                <w:sz w:val="24"/>
                <w:szCs w:val="24"/>
                <w:highlight w:val="none"/>
              </w:rPr>
            </w:pPr>
          </w:p>
        </w:tc>
      </w:tr>
      <w:tr w14:paraId="59FF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14:paraId="579A53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报价总价</w:t>
            </w:r>
          </w:p>
        </w:tc>
        <w:tc>
          <w:tcPr>
            <w:tcW w:w="10125" w:type="dxa"/>
            <w:gridSpan w:val="4"/>
            <w:tcBorders>
              <w:top w:val="single" w:color="auto" w:sz="4" w:space="0"/>
              <w:left w:val="single" w:color="auto" w:sz="4" w:space="0"/>
              <w:bottom w:val="single" w:color="auto" w:sz="4" w:space="0"/>
              <w:right w:val="single" w:color="auto" w:sz="4" w:space="0"/>
            </w:tcBorders>
            <w:noWrap w:val="0"/>
            <w:vAlign w:val="center"/>
          </w:tcPr>
          <w:p w14:paraId="5610CD6A">
            <w:pPr>
              <w:spacing w:line="360" w:lineRule="auto"/>
              <w:rPr>
                <w:rFonts w:hint="eastAsia" w:ascii="宋体" w:hAnsi="宋体" w:eastAsia="宋体" w:cs="宋体"/>
                <w:color w:val="auto"/>
                <w:sz w:val="24"/>
                <w:szCs w:val="24"/>
                <w:highlight w:val="none"/>
              </w:rPr>
            </w:pPr>
          </w:p>
        </w:tc>
      </w:tr>
    </w:tbl>
    <w:p w14:paraId="03F06A2C">
      <w:pPr>
        <w:tabs>
          <w:tab w:val="left" w:pos="13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注：1.此表正本与报价文件正本和谈判保证金凭证复印件一同装在一单独的信封内密封。</w:t>
      </w:r>
    </w:p>
    <w:p w14:paraId="2674DF14">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2.详细报价清单应另纸详列，且标明所报各种货物的数量、品牌和金额。       </w:t>
      </w:r>
    </w:p>
    <w:p w14:paraId="297526AA">
      <w:pPr>
        <w:spacing w:line="360" w:lineRule="auto"/>
        <w:ind w:firstLine="465"/>
        <w:rPr>
          <w:rFonts w:hint="eastAsia" w:ascii="宋体" w:hAnsi="宋体" w:eastAsia="宋体" w:cs="宋体"/>
          <w:b/>
          <w:color w:val="auto"/>
          <w:sz w:val="24"/>
          <w:szCs w:val="24"/>
          <w:highlight w:val="none"/>
        </w:rPr>
        <w:sectPr>
          <w:footerReference r:id="rId8"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color w:val="auto"/>
          <w:sz w:val="24"/>
          <w:szCs w:val="24"/>
          <w:highlight w:val="none"/>
        </w:rPr>
        <w:t>3.当一个合同包有多个品目号时，报价人应计算出该合同包的合计价。      报价人代表签字</w:t>
      </w:r>
      <w:r>
        <w:rPr>
          <w:rFonts w:hint="eastAsia" w:ascii="宋体" w:hAnsi="宋体" w:eastAsia="宋体" w:cs="宋体"/>
          <w:color w:val="auto"/>
          <w:sz w:val="24"/>
          <w:szCs w:val="24"/>
          <w:highlight w:val="none"/>
          <w:u w:val="single"/>
        </w:rPr>
        <w:t xml:space="preserve">：               </w:t>
      </w:r>
    </w:p>
    <w:p w14:paraId="2E2DA808">
      <w:pPr>
        <w:spacing w:line="360" w:lineRule="auto"/>
        <w:ind w:firstLine="2891" w:firstLineChars="900"/>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谈判分项报价表（格式</w:t>
      </w:r>
      <w:r>
        <w:rPr>
          <w:rFonts w:hint="eastAsia" w:ascii="宋体" w:hAnsi="宋体" w:cs="宋体"/>
          <w:b/>
          <w:color w:val="auto"/>
          <w:sz w:val="32"/>
          <w:szCs w:val="32"/>
          <w:highlight w:val="none"/>
          <w:lang w:val="en-US" w:eastAsia="zh-CN"/>
        </w:rPr>
        <w:t>模板</w:t>
      </w:r>
      <w:r>
        <w:rPr>
          <w:rFonts w:hint="eastAsia" w:ascii="宋体" w:hAnsi="宋体" w:eastAsia="宋体" w:cs="宋体"/>
          <w:b/>
          <w:color w:val="auto"/>
          <w:sz w:val="32"/>
          <w:szCs w:val="32"/>
          <w:highlight w:val="none"/>
        </w:rPr>
        <w:t>）</w:t>
      </w:r>
    </w:p>
    <w:p w14:paraId="348094BF">
      <w:pPr>
        <w:pStyle w:val="8"/>
        <w:spacing w:line="360" w:lineRule="auto"/>
        <w:jc w:val="left"/>
        <w:rPr>
          <w:rFonts w:hint="eastAsia" w:hAnsi="宋体" w:eastAsia="宋体" w:cs="宋体"/>
          <w:color w:val="auto"/>
          <w:sz w:val="24"/>
          <w:szCs w:val="24"/>
          <w:highlight w:val="none"/>
        </w:rPr>
      </w:pPr>
    </w:p>
    <w:p w14:paraId="76DB3D30">
      <w:pPr>
        <w:pStyle w:val="8"/>
        <w:spacing w:line="360" w:lineRule="auto"/>
        <w:jc w:val="left"/>
        <w:rPr>
          <w:rFonts w:hint="eastAsia" w:hAnsi="宋体" w:eastAsia="宋体" w:cs="宋体"/>
          <w:b/>
          <w:color w:val="auto"/>
          <w:sz w:val="24"/>
          <w:szCs w:val="24"/>
          <w:highlight w:val="none"/>
        </w:rPr>
      </w:pPr>
      <w:r>
        <w:rPr>
          <w:rFonts w:hint="eastAsia" w:hAnsi="宋体" w:eastAsia="宋体" w:cs="宋体"/>
          <w:bCs/>
          <w:color w:val="auto"/>
          <w:sz w:val="24"/>
          <w:szCs w:val="24"/>
          <w:highlight w:val="none"/>
        </w:rPr>
        <w:t>报价人名称：</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项目编号：</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货币单位：</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14:paraId="1525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14:paraId="738AA84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02" w:type="dxa"/>
            <w:noWrap w:val="0"/>
            <w:vAlign w:val="top"/>
          </w:tcPr>
          <w:p w14:paraId="3EB6459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货物合同包</w:t>
            </w:r>
          </w:p>
        </w:tc>
        <w:tc>
          <w:tcPr>
            <w:tcW w:w="2076" w:type="dxa"/>
            <w:noWrap w:val="0"/>
            <w:vAlign w:val="top"/>
          </w:tcPr>
          <w:p w14:paraId="75516C03">
            <w:pPr>
              <w:spacing w:line="360" w:lineRule="auto"/>
              <w:rPr>
                <w:rFonts w:hint="eastAsia" w:ascii="宋体" w:hAnsi="宋体" w:eastAsia="宋体" w:cs="宋体"/>
                <w:bCs/>
                <w:color w:val="auto"/>
                <w:sz w:val="24"/>
                <w:szCs w:val="24"/>
                <w:highlight w:val="none"/>
              </w:rPr>
            </w:pPr>
          </w:p>
        </w:tc>
        <w:tc>
          <w:tcPr>
            <w:tcW w:w="1561" w:type="dxa"/>
            <w:noWrap w:val="0"/>
            <w:vAlign w:val="top"/>
          </w:tcPr>
          <w:p w14:paraId="45AB024F">
            <w:pPr>
              <w:spacing w:line="360" w:lineRule="auto"/>
              <w:rPr>
                <w:rFonts w:hint="eastAsia" w:ascii="宋体" w:hAnsi="宋体" w:eastAsia="宋体" w:cs="宋体"/>
                <w:bCs/>
                <w:color w:val="auto"/>
                <w:sz w:val="24"/>
                <w:szCs w:val="24"/>
                <w:highlight w:val="none"/>
              </w:rPr>
            </w:pPr>
          </w:p>
        </w:tc>
        <w:tc>
          <w:tcPr>
            <w:tcW w:w="1560" w:type="dxa"/>
            <w:noWrap w:val="0"/>
            <w:vAlign w:val="top"/>
          </w:tcPr>
          <w:p w14:paraId="27D35C81">
            <w:pPr>
              <w:spacing w:line="360" w:lineRule="auto"/>
              <w:rPr>
                <w:rFonts w:hint="eastAsia" w:ascii="宋体" w:hAnsi="宋体" w:eastAsia="宋体" w:cs="宋体"/>
                <w:bCs/>
                <w:color w:val="auto"/>
                <w:sz w:val="24"/>
                <w:szCs w:val="24"/>
                <w:highlight w:val="none"/>
              </w:rPr>
            </w:pPr>
          </w:p>
        </w:tc>
        <w:tc>
          <w:tcPr>
            <w:tcW w:w="1463" w:type="dxa"/>
            <w:noWrap w:val="0"/>
            <w:vAlign w:val="top"/>
          </w:tcPr>
          <w:p w14:paraId="4E825C29">
            <w:pPr>
              <w:spacing w:line="360" w:lineRule="auto"/>
              <w:rPr>
                <w:rFonts w:hint="eastAsia" w:ascii="宋体" w:hAnsi="宋体" w:eastAsia="宋体" w:cs="宋体"/>
                <w:bCs/>
                <w:color w:val="auto"/>
                <w:sz w:val="24"/>
                <w:szCs w:val="24"/>
                <w:highlight w:val="none"/>
              </w:rPr>
            </w:pPr>
          </w:p>
        </w:tc>
      </w:tr>
      <w:tr w14:paraId="5757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14:paraId="348A2B0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02" w:type="dxa"/>
            <w:noWrap w:val="0"/>
            <w:vAlign w:val="top"/>
          </w:tcPr>
          <w:p w14:paraId="1736580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w:t>
            </w:r>
          </w:p>
          <w:p w14:paraId="5F049C76">
            <w:pPr>
              <w:spacing w:line="360" w:lineRule="auto"/>
              <w:rPr>
                <w:rFonts w:hint="eastAsia" w:ascii="宋体" w:hAnsi="宋体" w:eastAsia="宋体" w:cs="宋体"/>
                <w:bCs/>
                <w:color w:val="auto"/>
                <w:sz w:val="24"/>
                <w:szCs w:val="24"/>
                <w:highlight w:val="none"/>
              </w:rPr>
            </w:pPr>
          </w:p>
        </w:tc>
        <w:tc>
          <w:tcPr>
            <w:tcW w:w="2076" w:type="dxa"/>
            <w:noWrap w:val="0"/>
            <w:vAlign w:val="top"/>
          </w:tcPr>
          <w:p w14:paraId="73F8765F">
            <w:pPr>
              <w:spacing w:line="360" w:lineRule="auto"/>
              <w:rPr>
                <w:rFonts w:hint="eastAsia" w:ascii="宋体" w:hAnsi="宋体" w:eastAsia="宋体" w:cs="宋体"/>
                <w:bCs/>
                <w:color w:val="auto"/>
                <w:sz w:val="24"/>
                <w:szCs w:val="24"/>
                <w:highlight w:val="none"/>
              </w:rPr>
            </w:pPr>
          </w:p>
        </w:tc>
        <w:tc>
          <w:tcPr>
            <w:tcW w:w="1561" w:type="dxa"/>
            <w:noWrap w:val="0"/>
            <w:vAlign w:val="top"/>
          </w:tcPr>
          <w:p w14:paraId="6E252CDA">
            <w:pPr>
              <w:spacing w:line="360" w:lineRule="auto"/>
              <w:rPr>
                <w:rFonts w:hint="eastAsia" w:ascii="宋体" w:hAnsi="宋体" w:eastAsia="宋体" w:cs="宋体"/>
                <w:bCs/>
                <w:color w:val="auto"/>
                <w:sz w:val="24"/>
                <w:szCs w:val="24"/>
                <w:highlight w:val="none"/>
              </w:rPr>
            </w:pPr>
          </w:p>
        </w:tc>
        <w:tc>
          <w:tcPr>
            <w:tcW w:w="1560" w:type="dxa"/>
            <w:noWrap w:val="0"/>
            <w:vAlign w:val="top"/>
          </w:tcPr>
          <w:p w14:paraId="26D49154">
            <w:pPr>
              <w:spacing w:line="360" w:lineRule="auto"/>
              <w:rPr>
                <w:rFonts w:hint="eastAsia" w:ascii="宋体" w:hAnsi="宋体" w:eastAsia="宋体" w:cs="宋体"/>
                <w:bCs/>
                <w:color w:val="auto"/>
                <w:sz w:val="24"/>
                <w:szCs w:val="24"/>
                <w:highlight w:val="none"/>
              </w:rPr>
            </w:pPr>
          </w:p>
        </w:tc>
        <w:tc>
          <w:tcPr>
            <w:tcW w:w="1463" w:type="dxa"/>
            <w:noWrap w:val="0"/>
            <w:vAlign w:val="top"/>
          </w:tcPr>
          <w:p w14:paraId="77B5702F">
            <w:pPr>
              <w:spacing w:line="360" w:lineRule="auto"/>
              <w:rPr>
                <w:rFonts w:hint="eastAsia" w:ascii="宋体" w:hAnsi="宋体" w:eastAsia="宋体" w:cs="宋体"/>
                <w:bCs/>
                <w:color w:val="auto"/>
                <w:sz w:val="24"/>
                <w:szCs w:val="24"/>
                <w:highlight w:val="none"/>
              </w:rPr>
            </w:pPr>
          </w:p>
        </w:tc>
      </w:tr>
      <w:tr w14:paraId="56A7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282DAA9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02" w:type="dxa"/>
            <w:noWrap w:val="0"/>
            <w:vAlign w:val="top"/>
          </w:tcPr>
          <w:p w14:paraId="3A5DE53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原产地/制造商(全称)</w:t>
            </w:r>
          </w:p>
        </w:tc>
        <w:tc>
          <w:tcPr>
            <w:tcW w:w="2076" w:type="dxa"/>
            <w:noWrap w:val="0"/>
            <w:vAlign w:val="top"/>
          </w:tcPr>
          <w:p w14:paraId="43D40476">
            <w:pPr>
              <w:spacing w:line="360" w:lineRule="auto"/>
              <w:rPr>
                <w:rFonts w:hint="eastAsia" w:ascii="宋体" w:hAnsi="宋体" w:eastAsia="宋体" w:cs="宋体"/>
                <w:bCs/>
                <w:color w:val="auto"/>
                <w:sz w:val="24"/>
                <w:szCs w:val="24"/>
                <w:highlight w:val="none"/>
              </w:rPr>
            </w:pPr>
          </w:p>
        </w:tc>
        <w:tc>
          <w:tcPr>
            <w:tcW w:w="1561" w:type="dxa"/>
            <w:noWrap w:val="0"/>
            <w:vAlign w:val="top"/>
          </w:tcPr>
          <w:p w14:paraId="4B3D1A73">
            <w:pPr>
              <w:spacing w:line="360" w:lineRule="auto"/>
              <w:rPr>
                <w:rFonts w:hint="eastAsia" w:ascii="宋体" w:hAnsi="宋体" w:eastAsia="宋体" w:cs="宋体"/>
                <w:bCs/>
                <w:color w:val="auto"/>
                <w:sz w:val="24"/>
                <w:szCs w:val="24"/>
                <w:highlight w:val="none"/>
              </w:rPr>
            </w:pPr>
          </w:p>
        </w:tc>
        <w:tc>
          <w:tcPr>
            <w:tcW w:w="1560" w:type="dxa"/>
            <w:noWrap w:val="0"/>
            <w:vAlign w:val="top"/>
          </w:tcPr>
          <w:p w14:paraId="7A521288">
            <w:pPr>
              <w:spacing w:line="360" w:lineRule="auto"/>
              <w:rPr>
                <w:rFonts w:hint="eastAsia" w:ascii="宋体" w:hAnsi="宋体" w:eastAsia="宋体" w:cs="宋体"/>
                <w:bCs/>
                <w:color w:val="auto"/>
                <w:sz w:val="24"/>
                <w:szCs w:val="24"/>
                <w:highlight w:val="none"/>
              </w:rPr>
            </w:pPr>
          </w:p>
        </w:tc>
        <w:tc>
          <w:tcPr>
            <w:tcW w:w="1463" w:type="dxa"/>
            <w:noWrap w:val="0"/>
            <w:vAlign w:val="top"/>
          </w:tcPr>
          <w:p w14:paraId="2BC74D5F">
            <w:pPr>
              <w:spacing w:line="360" w:lineRule="auto"/>
              <w:rPr>
                <w:rFonts w:hint="eastAsia" w:ascii="宋体" w:hAnsi="宋体" w:eastAsia="宋体" w:cs="宋体"/>
                <w:bCs/>
                <w:color w:val="auto"/>
                <w:sz w:val="24"/>
                <w:szCs w:val="24"/>
                <w:highlight w:val="none"/>
              </w:rPr>
            </w:pPr>
          </w:p>
        </w:tc>
      </w:tr>
      <w:tr w14:paraId="4476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632946C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02" w:type="dxa"/>
            <w:noWrap w:val="0"/>
            <w:vAlign w:val="top"/>
          </w:tcPr>
          <w:p w14:paraId="1325DFE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数量、型号、规格</w:t>
            </w:r>
          </w:p>
        </w:tc>
        <w:tc>
          <w:tcPr>
            <w:tcW w:w="2076" w:type="dxa"/>
            <w:noWrap w:val="0"/>
            <w:vAlign w:val="top"/>
          </w:tcPr>
          <w:p w14:paraId="718B950F">
            <w:pPr>
              <w:spacing w:line="360" w:lineRule="auto"/>
              <w:rPr>
                <w:rFonts w:hint="eastAsia" w:ascii="宋体" w:hAnsi="宋体" w:eastAsia="宋体" w:cs="宋体"/>
                <w:bCs/>
                <w:color w:val="auto"/>
                <w:sz w:val="24"/>
                <w:szCs w:val="24"/>
                <w:highlight w:val="none"/>
              </w:rPr>
            </w:pPr>
          </w:p>
        </w:tc>
        <w:tc>
          <w:tcPr>
            <w:tcW w:w="1561" w:type="dxa"/>
            <w:noWrap w:val="0"/>
            <w:vAlign w:val="top"/>
          </w:tcPr>
          <w:p w14:paraId="7FB0CCBC">
            <w:pPr>
              <w:spacing w:line="360" w:lineRule="auto"/>
              <w:rPr>
                <w:rFonts w:hint="eastAsia" w:ascii="宋体" w:hAnsi="宋体" w:eastAsia="宋体" w:cs="宋体"/>
                <w:bCs/>
                <w:color w:val="auto"/>
                <w:sz w:val="24"/>
                <w:szCs w:val="24"/>
                <w:highlight w:val="none"/>
              </w:rPr>
            </w:pPr>
          </w:p>
        </w:tc>
        <w:tc>
          <w:tcPr>
            <w:tcW w:w="1560" w:type="dxa"/>
            <w:noWrap w:val="0"/>
            <w:vAlign w:val="top"/>
          </w:tcPr>
          <w:p w14:paraId="2A360C54">
            <w:pPr>
              <w:spacing w:line="360" w:lineRule="auto"/>
              <w:rPr>
                <w:rFonts w:hint="eastAsia" w:ascii="宋体" w:hAnsi="宋体" w:eastAsia="宋体" w:cs="宋体"/>
                <w:bCs/>
                <w:color w:val="auto"/>
                <w:sz w:val="24"/>
                <w:szCs w:val="24"/>
                <w:highlight w:val="none"/>
              </w:rPr>
            </w:pPr>
          </w:p>
        </w:tc>
        <w:tc>
          <w:tcPr>
            <w:tcW w:w="1463" w:type="dxa"/>
            <w:noWrap w:val="0"/>
            <w:vAlign w:val="top"/>
          </w:tcPr>
          <w:p w14:paraId="0CCFD640">
            <w:pPr>
              <w:spacing w:line="360" w:lineRule="auto"/>
              <w:rPr>
                <w:rFonts w:hint="eastAsia" w:ascii="宋体" w:hAnsi="宋体" w:eastAsia="宋体" w:cs="宋体"/>
                <w:bCs/>
                <w:color w:val="auto"/>
                <w:sz w:val="24"/>
                <w:szCs w:val="24"/>
                <w:highlight w:val="none"/>
              </w:rPr>
            </w:pPr>
          </w:p>
        </w:tc>
      </w:tr>
      <w:tr w14:paraId="668E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32070F8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02" w:type="dxa"/>
            <w:noWrap w:val="0"/>
            <w:vAlign w:val="top"/>
          </w:tcPr>
          <w:p w14:paraId="11BCF8F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主机和标准附件单价</w:t>
            </w:r>
          </w:p>
        </w:tc>
        <w:tc>
          <w:tcPr>
            <w:tcW w:w="2076" w:type="dxa"/>
            <w:noWrap w:val="0"/>
            <w:vAlign w:val="top"/>
          </w:tcPr>
          <w:p w14:paraId="0156E8D3">
            <w:pPr>
              <w:spacing w:line="360" w:lineRule="auto"/>
              <w:rPr>
                <w:rFonts w:hint="eastAsia" w:ascii="宋体" w:hAnsi="宋体" w:eastAsia="宋体" w:cs="宋体"/>
                <w:bCs/>
                <w:color w:val="auto"/>
                <w:sz w:val="24"/>
                <w:szCs w:val="24"/>
                <w:highlight w:val="none"/>
              </w:rPr>
            </w:pPr>
          </w:p>
        </w:tc>
        <w:tc>
          <w:tcPr>
            <w:tcW w:w="1561" w:type="dxa"/>
            <w:noWrap w:val="0"/>
            <w:vAlign w:val="top"/>
          </w:tcPr>
          <w:p w14:paraId="344CD582">
            <w:pPr>
              <w:spacing w:line="360" w:lineRule="auto"/>
              <w:rPr>
                <w:rFonts w:hint="eastAsia" w:ascii="宋体" w:hAnsi="宋体" w:eastAsia="宋体" w:cs="宋体"/>
                <w:bCs/>
                <w:color w:val="auto"/>
                <w:sz w:val="24"/>
                <w:szCs w:val="24"/>
                <w:highlight w:val="none"/>
              </w:rPr>
            </w:pPr>
          </w:p>
        </w:tc>
        <w:tc>
          <w:tcPr>
            <w:tcW w:w="1560" w:type="dxa"/>
            <w:noWrap w:val="0"/>
            <w:vAlign w:val="top"/>
          </w:tcPr>
          <w:p w14:paraId="18698B0E">
            <w:pPr>
              <w:spacing w:line="360" w:lineRule="auto"/>
              <w:rPr>
                <w:rFonts w:hint="eastAsia" w:ascii="宋体" w:hAnsi="宋体" w:eastAsia="宋体" w:cs="宋体"/>
                <w:bCs/>
                <w:color w:val="auto"/>
                <w:sz w:val="24"/>
                <w:szCs w:val="24"/>
                <w:highlight w:val="none"/>
              </w:rPr>
            </w:pPr>
          </w:p>
        </w:tc>
        <w:tc>
          <w:tcPr>
            <w:tcW w:w="1463" w:type="dxa"/>
            <w:noWrap w:val="0"/>
            <w:vAlign w:val="top"/>
          </w:tcPr>
          <w:p w14:paraId="5DCB8887">
            <w:pPr>
              <w:spacing w:line="360" w:lineRule="auto"/>
              <w:rPr>
                <w:rFonts w:hint="eastAsia" w:ascii="宋体" w:hAnsi="宋体" w:eastAsia="宋体" w:cs="宋体"/>
                <w:bCs/>
                <w:color w:val="auto"/>
                <w:sz w:val="24"/>
                <w:szCs w:val="24"/>
                <w:highlight w:val="none"/>
              </w:rPr>
            </w:pPr>
          </w:p>
        </w:tc>
      </w:tr>
      <w:tr w14:paraId="338C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50AD28D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902" w:type="dxa"/>
            <w:noWrap w:val="0"/>
            <w:vAlign w:val="top"/>
          </w:tcPr>
          <w:p w14:paraId="14A7995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备品备件价</w:t>
            </w:r>
          </w:p>
        </w:tc>
        <w:tc>
          <w:tcPr>
            <w:tcW w:w="2076" w:type="dxa"/>
            <w:noWrap w:val="0"/>
            <w:vAlign w:val="top"/>
          </w:tcPr>
          <w:p w14:paraId="1DC6E7F5">
            <w:pPr>
              <w:spacing w:line="360" w:lineRule="auto"/>
              <w:rPr>
                <w:rFonts w:hint="eastAsia" w:ascii="宋体" w:hAnsi="宋体" w:eastAsia="宋体" w:cs="宋体"/>
                <w:bCs/>
                <w:color w:val="auto"/>
                <w:sz w:val="24"/>
                <w:szCs w:val="24"/>
                <w:highlight w:val="none"/>
              </w:rPr>
            </w:pPr>
          </w:p>
        </w:tc>
        <w:tc>
          <w:tcPr>
            <w:tcW w:w="1561" w:type="dxa"/>
            <w:noWrap w:val="0"/>
            <w:vAlign w:val="top"/>
          </w:tcPr>
          <w:p w14:paraId="4F0B5F5E">
            <w:pPr>
              <w:spacing w:line="360" w:lineRule="auto"/>
              <w:rPr>
                <w:rFonts w:hint="eastAsia" w:ascii="宋体" w:hAnsi="宋体" w:eastAsia="宋体" w:cs="宋体"/>
                <w:bCs/>
                <w:color w:val="auto"/>
                <w:sz w:val="24"/>
                <w:szCs w:val="24"/>
                <w:highlight w:val="none"/>
              </w:rPr>
            </w:pPr>
          </w:p>
        </w:tc>
        <w:tc>
          <w:tcPr>
            <w:tcW w:w="1560" w:type="dxa"/>
            <w:noWrap w:val="0"/>
            <w:vAlign w:val="top"/>
          </w:tcPr>
          <w:p w14:paraId="51B79549">
            <w:pPr>
              <w:spacing w:line="360" w:lineRule="auto"/>
              <w:rPr>
                <w:rFonts w:hint="eastAsia" w:ascii="宋体" w:hAnsi="宋体" w:eastAsia="宋体" w:cs="宋体"/>
                <w:bCs/>
                <w:color w:val="auto"/>
                <w:sz w:val="24"/>
                <w:szCs w:val="24"/>
                <w:highlight w:val="none"/>
              </w:rPr>
            </w:pPr>
          </w:p>
        </w:tc>
        <w:tc>
          <w:tcPr>
            <w:tcW w:w="1463" w:type="dxa"/>
            <w:noWrap w:val="0"/>
            <w:vAlign w:val="top"/>
          </w:tcPr>
          <w:p w14:paraId="05ABA64A">
            <w:pPr>
              <w:spacing w:line="360" w:lineRule="auto"/>
              <w:rPr>
                <w:rFonts w:hint="eastAsia" w:ascii="宋体" w:hAnsi="宋体" w:eastAsia="宋体" w:cs="宋体"/>
                <w:bCs/>
                <w:color w:val="auto"/>
                <w:sz w:val="24"/>
                <w:szCs w:val="24"/>
                <w:highlight w:val="none"/>
              </w:rPr>
            </w:pPr>
          </w:p>
        </w:tc>
      </w:tr>
      <w:tr w14:paraId="1B31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1D43766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1902" w:type="dxa"/>
            <w:noWrap w:val="0"/>
            <w:vAlign w:val="top"/>
          </w:tcPr>
          <w:p w14:paraId="658D61F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易损件价</w:t>
            </w:r>
          </w:p>
        </w:tc>
        <w:tc>
          <w:tcPr>
            <w:tcW w:w="2076" w:type="dxa"/>
            <w:noWrap w:val="0"/>
            <w:vAlign w:val="top"/>
          </w:tcPr>
          <w:p w14:paraId="2FCAB25E">
            <w:pPr>
              <w:spacing w:line="360" w:lineRule="auto"/>
              <w:rPr>
                <w:rFonts w:hint="eastAsia" w:ascii="宋体" w:hAnsi="宋体" w:eastAsia="宋体" w:cs="宋体"/>
                <w:bCs/>
                <w:color w:val="auto"/>
                <w:sz w:val="24"/>
                <w:szCs w:val="24"/>
                <w:highlight w:val="none"/>
              </w:rPr>
            </w:pPr>
          </w:p>
        </w:tc>
        <w:tc>
          <w:tcPr>
            <w:tcW w:w="1561" w:type="dxa"/>
            <w:noWrap w:val="0"/>
            <w:vAlign w:val="top"/>
          </w:tcPr>
          <w:p w14:paraId="6A520CD8">
            <w:pPr>
              <w:spacing w:line="360" w:lineRule="auto"/>
              <w:rPr>
                <w:rFonts w:hint="eastAsia" w:ascii="宋体" w:hAnsi="宋体" w:eastAsia="宋体" w:cs="宋体"/>
                <w:bCs/>
                <w:color w:val="auto"/>
                <w:sz w:val="24"/>
                <w:szCs w:val="24"/>
                <w:highlight w:val="none"/>
              </w:rPr>
            </w:pPr>
          </w:p>
        </w:tc>
        <w:tc>
          <w:tcPr>
            <w:tcW w:w="1560" w:type="dxa"/>
            <w:noWrap w:val="0"/>
            <w:vAlign w:val="top"/>
          </w:tcPr>
          <w:p w14:paraId="22F896A5">
            <w:pPr>
              <w:spacing w:line="360" w:lineRule="auto"/>
              <w:rPr>
                <w:rFonts w:hint="eastAsia" w:ascii="宋体" w:hAnsi="宋体" w:eastAsia="宋体" w:cs="宋体"/>
                <w:bCs/>
                <w:color w:val="auto"/>
                <w:sz w:val="24"/>
                <w:szCs w:val="24"/>
                <w:highlight w:val="none"/>
              </w:rPr>
            </w:pPr>
          </w:p>
        </w:tc>
        <w:tc>
          <w:tcPr>
            <w:tcW w:w="1463" w:type="dxa"/>
            <w:noWrap w:val="0"/>
            <w:vAlign w:val="top"/>
          </w:tcPr>
          <w:p w14:paraId="5BF55392">
            <w:pPr>
              <w:spacing w:line="360" w:lineRule="auto"/>
              <w:rPr>
                <w:rFonts w:hint="eastAsia" w:ascii="宋体" w:hAnsi="宋体" w:eastAsia="宋体" w:cs="宋体"/>
                <w:bCs/>
                <w:color w:val="auto"/>
                <w:sz w:val="24"/>
                <w:szCs w:val="24"/>
                <w:highlight w:val="none"/>
              </w:rPr>
            </w:pPr>
          </w:p>
        </w:tc>
      </w:tr>
      <w:tr w14:paraId="22E4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61206C3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1902" w:type="dxa"/>
            <w:noWrap w:val="0"/>
            <w:vAlign w:val="top"/>
          </w:tcPr>
          <w:p w14:paraId="07706C0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专用工具价</w:t>
            </w:r>
          </w:p>
        </w:tc>
        <w:tc>
          <w:tcPr>
            <w:tcW w:w="2076" w:type="dxa"/>
            <w:noWrap w:val="0"/>
            <w:vAlign w:val="top"/>
          </w:tcPr>
          <w:p w14:paraId="0656E06C">
            <w:pPr>
              <w:spacing w:line="360" w:lineRule="auto"/>
              <w:rPr>
                <w:rFonts w:hint="eastAsia" w:ascii="宋体" w:hAnsi="宋体" w:eastAsia="宋体" w:cs="宋体"/>
                <w:bCs/>
                <w:color w:val="auto"/>
                <w:sz w:val="24"/>
                <w:szCs w:val="24"/>
                <w:highlight w:val="none"/>
              </w:rPr>
            </w:pPr>
          </w:p>
        </w:tc>
        <w:tc>
          <w:tcPr>
            <w:tcW w:w="1561" w:type="dxa"/>
            <w:noWrap w:val="0"/>
            <w:vAlign w:val="top"/>
          </w:tcPr>
          <w:p w14:paraId="06CB30B1">
            <w:pPr>
              <w:spacing w:line="360" w:lineRule="auto"/>
              <w:rPr>
                <w:rFonts w:hint="eastAsia" w:ascii="宋体" w:hAnsi="宋体" w:eastAsia="宋体" w:cs="宋体"/>
                <w:bCs/>
                <w:color w:val="auto"/>
                <w:sz w:val="24"/>
                <w:szCs w:val="24"/>
                <w:highlight w:val="none"/>
              </w:rPr>
            </w:pPr>
          </w:p>
        </w:tc>
        <w:tc>
          <w:tcPr>
            <w:tcW w:w="1560" w:type="dxa"/>
            <w:noWrap w:val="0"/>
            <w:vAlign w:val="top"/>
          </w:tcPr>
          <w:p w14:paraId="5F964027">
            <w:pPr>
              <w:spacing w:line="360" w:lineRule="auto"/>
              <w:rPr>
                <w:rFonts w:hint="eastAsia" w:ascii="宋体" w:hAnsi="宋体" w:eastAsia="宋体" w:cs="宋体"/>
                <w:bCs/>
                <w:color w:val="auto"/>
                <w:sz w:val="24"/>
                <w:szCs w:val="24"/>
                <w:highlight w:val="none"/>
              </w:rPr>
            </w:pPr>
          </w:p>
        </w:tc>
        <w:tc>
          <w:tcPr>
            <w:tcW w:w="1463" w:type="dxa"/>
            <w:noWrap w:val="0"/>
            <w:vAlign w:val="top"/>
          </w:tcPr>
          <w:p w14:paraId="4D2855A9">
            <w:pPr>
              <w:spacing w:line="360" w:lineRule="auto"/>
              <w:rPr>
                <w:rFonts w:hint="eastAsia" w:ascii="宋体" w:hAnsi="宋体" w:eastAsia="宋体" w:cs="宋体"/>
                <w:bCs/>
                <w:color w:val="auto"/>
                <w:sz w:val="24"/>
                <w:szCs w:val="24"/>
                <w:highlight w:val="none"/>
              </w:rPr>
            </w:pPr>
          </w:p>
        </w:tc>
      </w:tr>
      <w:tr w14:paraId="3E9A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60F313C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p>
        </w:tc>
        <w:tc>
          <w:tcPr>
            <w:tcW w:w="1902" w:type="dxa"/>
            <w:noWrap w:val="0"/>
            <w:vAlign w:val="top"/>
          </w:tcPr>
          <w:p w14:paraId="528C652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技术服务费</w:t>
            </w:r>
          </w:p>
        </w:tc>
        <w:tc>
          <w:tcPr>
            <w:tcW w:w="2076" w:type="dxa"/>
            <w:noWrap w:val="0"/>
            <w:vAlign w:val="top"/>
          </w:tcPr>
          <w:p w14:paraId="49927249">
            <w:pPr>
              <w:spacing w:line="360" w:lineRule="auto"/>
              <w:rPr>
                <w:rFonts w:hint="eastAsia" w:ascii="宋体" w:hAnsi="宋体" w:eastAsia="宋体" w:cs="宋体"/>
                <w:bCs/>
                <w:color w:val="auto"/>
                <w:sz w:val="24"/>
                <w:szCs w:val="24"/>
                <w:highlight w:val="none"/>
              </w:rPr>
            </w:pPr>
          </w:p>
        </w:tc>
        <w:tc>
          <w:tcPr>
            <w:tcW w:w="1561" w:type="dxa"/>
            <w:noWrap w:val="0"/>
            <w:vAlign w:val="top"/>
          </w:tcPr>
          <w:p w14:paraId="7359DC32">
            <w:pPr>
              <w:spacing w:line="360" w:lineRule="auto"/>
              <w:rPr>
                <w:rFonts w:hint="eastAsia" w:ascii="宋体" w:hAnsi="宋体" w:eastAsia="宋体" w:cs="宋体"/>
                <w:bCs/>
                <w:color w:val="auto"/>
                <w:sz w:val="24"/>
                <w:szCs w:val="24"/>
                <w:highlight w:val="none"/>
              </w:rPr>
            </w:pPr>
          </w:p>
        </w:tc>
        <w:tc>
          <w:tcPr>
            <w:tcW w:w="1560" w:type="dxa"/>
            <w:noWrap w:val="0"/>
            <w:vAlign w:val="top"/>
          </w:tcPr>
          <w:p w14:paraId="5557574E">
            <w:pPr>
              <w:spacing w:line="360" w:lineRule="auto"/>
              <w:rPr>
                <w:rFonts w:hint="eastAsia" w:ascii="宋体" w:hAnsi="宋体" w:eastAsia="宋体" w:cs="宋体"/>
                <w:bCs/>
                <w:color w:val="auto"/>
                <w:sz w:val="24"/>
                <w:szCs w:val="24"/>
                <w:highlight w:val="none"/>
              </w:rPr>
            </w:pPr>
          </w:p>
        </w:tc>
        <w:tc>
          <w:tcPr>
            <w:tcW w:w="1463" w:type="dxa"/>
            <w:noWrap w:val="0"/>
            <w:vAlign w:val="top"/>
          </w:tcPr>
          <w:p w14:paraId="7629538B">
            <w:pPr>
              <w:spacing w:line="360" w:lineRule="auto"/>
              <w:rPr>
                <w:rFonts w:hint="eastAsia" w:ascii="宋体" w:hAnsi="宋体" w:eastAsia="宋体" w:cs="宋体"/>
                <w:bCs/>
                <w:color w:val="auto"/>
                <w:sz w:val="24"/>
                <w:szCs w:val="24"/>
                <w:highlight w:val="none"/>
              </w:rPr>
            </w:pPr>
          </w:p>
        </w:tc>
      </w:tr>
      <w:tr w14:paraId="4CE1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3EE91FE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1902" w:type="dxa"/>
            <w:noWrap w:val="0"/>
            <w:vAlign w:val="top"/>
          </w:tcPr>
          <w:p w14:paraId="6A2A86E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安装调试费</w:t>
            </w:r>
          </w:p>
        </w:tc>
        <w:tc>
          <w:tcPr>
            <w:tcW w:w="2076" w:type="dxa"/>
            <w:noWrap w:val="0"/>
            <w:vAlign w:val="top"/>
          </w:tcPr>
          <w:p w14:paraId="28F00598">
            <w:pPr>
              <w:spacing w:line="360" w:lineRule="auto"/>
              <w:rPr>
                <w:rFonts w:hint="eastAsia" w:ascii="宋体" w:hAnsi="宋体" w:eastAsia="宋体" w:cs="宋体"/>
                <w:bCs/>
                <w:color w:val="auto"/>
                <w:sz w:val="24"/>
                <w:szCs w:val="24"/>
                <w:highlight w:val="none"/>
              </w:rPr>
            </w:pPr>
          </w:p>
        </w:tc>
        <w:tc>
          <w:tcPr>
            <w:tcW w:w="1561" w:type="dxa"/>
            <w:noWrap w:val="0"/>
            <w:vAlign w:val="top"/>
          </w:tcPr>
          <w:p w14:paraId="04579CC8">
            <w:pPr>
              <w:spacing w:line="360" w:lineRule="auto"/>
              <w:rPr>
                <w:rFonts w:hint="eastAsia" w:ascii="宋体" w:hAnsi="宋体" w:eastAsia="宋体" w:cs="宋体"/>
                <w:bCs/>
                <w:color w:val="auto"/>
                <w:sz w:val="24"/>
                <w:szCs w:val="24"/>
                <w:highlight w:val="none"/>
              </w:rPr>
            </w:pPr>
          </w:p>
        </w:tc>
        <w:tc>
          <w:tcPr>
            <w:tcW w:w="1560" w:type="dxa"/>
            <w:noWrap w:val="0"/>
            <w:vAlign w:val="top"/>
          </w:tcPr>
          <w:p w14:paraId="2008AC20">
            <w:pPr>
              <w:spacing w:line="360" w:lineRule="auto"/>
              <w:rPr>
                <w:rFonts w:hint="eastAsia" w:ascii="宋体" w:hAnsi="宋体" w:eastAsia="宋体" w:cs="宋体"/>
                <w:bCs/>
                <w:color w:val="auto"/>
                <w:sz w:val="24"/>
                <w:szCs w:val="24"/>
                <w:highlight w:val="none"/>
              </w:rPr>
            </w:pPr>
          </w:p>
        </w:tc>
        <w:tc>
          <w:tcPr>
            <w:tcW w:w="1463" w:type="dxa"/>
            <w:noWrap w:val="0"/>
            <w:vAlign w:val="top"/>
          </w:tcPr>
          <w:p w14:paraId="07C41E41">
            <w:pPr>
              <w:spacing w:line="360" w:lineRule="auto"/>
              <w:rPr>
                <w:rFonts w:hint="eastAsia" w:ascii="宋体" w:hAnsi="宋体" w:eastAsia="宋体" w:cs="宋体"/>
                <w:bCs/>
                <w:color w:val="auto"/>
                <w:sz w:val="24"/>
                <w:szCs w:val="24"/>
                <w:highlight w:val="none"/>
              </w:rPr>
            </w:pPr>
          </w:p>
        </w:tc>
      </w:tr>
      <w:tr w14:paraId="4761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05D4463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1902" w:type="dxa"/>
            <w:noWrap w:val="0"/>
            <w:vAlign w:val="top"/>
          </w:tcPr>
          <w:p w14:paraId="56321DA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检验培训费</w:t>
            </w:r>
          </w:p>
        </w:tc>
        <w:tc>
          <w:tcPr>
            <w:tcW w:w="2076" w:type="dxa"/>
            <w:noWrap w:val="0"/>
            <w:vAlign w:val="top"/>
          </w:tcPr>
          <w:p w14:paraId="722A9136">
            <w:pPr>
              <w:spacing w:line="360" w:lineRule="auto"/>
              <w:rPr>
                <w:rFonts w:hint="eastAsia" w:ascii="宋体" w:hAnsi="宋体" w:eastAsia="宋体" w:cs="宋体"/>
                <w:bCs/>
                <w:color w:val="auto"/>
                <w:sz w:val="24"/>
                <w:szCs w:val="24"/>
                <w:highlight w:val="none"/>
              </w:rPr>
            </w:pPr>
          </w:p>
        </w:tc>
        <w:tc>
          <w:tcPr>
            <w:tcW w:w="1561" w:type="dxa"/>
            <w:noWrap w:val="0"/>
            <w:vAlign w:val="top"/>
          </w:tcPr>
          <w:p w14:paraId="1640105A">
            <w:pPr>
              <w:spacing w:line="360" w:lineRule="auto"/>
              <w:rPr>
                <w:rFonts w:hint="eastAsia" w:ascii="宋体" w:hAnsi="宋体" w:eastAsia="宋体" w:cs="宋体"/>
                <w:bCs/>
                <w:color w:val="auto"/>
                <w:sz w:val="24"/>
                <w:szCs w:val="24"/>
                <w:highlight w:val="none"/>
              </w:rPr>
            </w:pPr>
          </w:p>
        </w:tc>
        <w:tc>
          <w:tcPr>
            <w:tcW w:w="1560" w:type="dxa"/>
            <w:noWrap w:val="0"/>
            <w:vAlign w:val="top"/>
          </w:tcPr>
          <w:p w14:paraId="1A3D33BB">
            <w:pPr>
              <w:spacing w:line="360" w:lineRule="auto"/>
              <w:rPr>
                <w:rFonts w:hint="eastAsia" w:ascii="宋体" w:hAnsi="宋体" w:eastAsia="宋体" w:cs="宋体"/>
                <w:bCs/>
                <w:color w:val="auto"/>
                <w:sz w:val="24"/>
                <w:szCs w:val="24"/>
                <w:highlight w:val="none"/>
              </w:rPr>
            </w:pPr>
          </w:p>
        </w:tc>
        <w:tc>
          <w:tcPr>
            <w:tcW w:w="1463" w:type="dxa"/>
            <w:noWrap w:val="0"/>
            <w:vAlign w:val="top"/>
          </w:tcPr>
          <w:p w14:paraId="3A81D655">
            <w:pPr>
              <w:spacing w:line="360" w:lineRule="auto"/>
              <w:rPr>
                <w:rFonts w:hint="eastAsia" w:ascii="宋体" w:hAnsi="宋体" w:eastAsia="宋体" w:cs="宋体"/>
                <w:bCs/>
                <w:color w:val="auto"/>
                <w:sz w:val="24"/>
                <w:szCs w:val="24"/>
                <w:highlight w:val="none"/>
              </w:rPr>
            </w:pPr>
          </w:p>
        </w:tc>
      </w:tr>
      <w:tr w14:paraId="3798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3EBF7DE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p>
        </w:tc>
        <w:tc>
          <w:tcPr>
            <w:tcW w:w="1902" w:type="dxa"/>
            <w:noWrap w:val="0"/>
            <w:vAlign w:val="top"/>
          </w:tcPr>
          <w:p w14:paraId="5B08A34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运输（至目的港或目的地）</w:t>
            </w:r>
          </w:p>
        </w:tc>
        <w:tc>
          <w:tcPr>
            <w:tcW w:w="2076" w:type="dxa"/>
            <w:noWrap w:val="0"/>
            <w:vAlign w:val="top"/>
          </w:tcPr>
          <w:p w14:paraId="5CAED79D">
            <w:pPr>
              <w:spacing w:line="360" w:lineRule="auto"/>
              <w:rPr>
                <w:rFonts w:hint="eastAsia" w:ascii="宋体" w:hAnsi="宋体" w:eastAsia="宋体" w:cs="宋体"/>
                <w:bCs/>
                <w:color w:val="auto"/>
                <w:sz w:val="24"/>
                <w:szCs w:val="24"/>
                <w:highlight w:val="none"/>
              </w:rPr>
            </w:pPr>
          </w:p>
        </w:tc>
        <w:tc>
          <w:tcPr>
            <w:tcW w:w="1561" w:type="dxa"/>
            <w:noWrap w:val="0"/>
            <w:vAlign w:val="top"/>
          </w:tcPr>
          <w:p w14:paraId="7F461653">
            <w:pPr>
              <w:spacing w:line="360" w:lineRule="auto"/>
              <w:rPr>
                <w:rFonts w:hint="eastAsia" w:ascii="宋体" w:hAnsi="宋体" w:eastAsia="宋体" w:cs="宋体"/>
                <w:bCs/>
                <w:color w:val="auto"/>
                <w:sz w:val="24"/>
                <w:szCs w:val="24"/>
                <w:highlight w:val="none"/>
              </w:rPr>
            </w:pPr>
          </w:p>
        </w:tc>
        <w:tc>
          <w:tcPr>
            <w:tcW w:w="1560" w:type="dxa"/>
            <w:noWrap w:val="0"/>
            <w:vAlign w:val="top"/>
          </w:tcPr>
          <w:p w14:paraId="50C237E0">
            <w:pPr>
              <w:spacing w:line="360" w:lineRule="auto"/>
              <w:rPr>
                <w:rFonts w:hint="eastAsia" w:ascii="宋体" w:hAnsi="宋体" w:eastAsia="宋体" w:cs="宋体"/>
                <w:bCs/>
                <w:color w:val="auto"/>
                <w:sz w:val="24"/>
                <w:szCs w:val="24"/>
                <w:highlight w:val="none"/>
              </w:rPr>
            </w:pPr>
          </w:p>
        </w:tc>
        <w:tc>
          <w:tcPr>
            <w:tcW w:w="1463" w:type="dxa"/>
            <w:noWrap w:val="0"/>
            <w:vAlign w:val="top"/>
          </w:tcPr>
          <w:p w14:paraId="23830F62">
            <w:pPr>
              <w:spacing w:line="360" w:lineRule="auto"/>
              <w:rPr>
                <w:rFonts w:hint="eastAsia" w:ascii="宋体" w:hAnsi="宋体" w:eastAsia="宋体" w:cs="宋体"/>
                <w:bCs/>
                <w:color w:val="auto"/>
                <w:sz w:val="24"/>
                <w:szCs w:val="24"/>
                <w:highlight w:val="none"/>
              </w:rPr>
            </w:pPr>
          </w:p>
        </w:tc>
      </w:tr>
      <w:tr w14:paraId="091F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6B5C2FE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p>
        </w:tc>
        <w:tc>
          <w:tcPr>
            <w:tcW w:w="1902" w:type="dxa"/>
            <w:noWrap w:val="0"/>
            <w:vAlign w:val="top"/>
          </w:tcPr>
          <w:p w14:paraId="147E489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保险</w:t>
            </w:r>
          </w:p>
        </w:tc>
        <w:tc>
          <w:tcPr>
            <w:tcW w:w="2076" w:type="dxa"/>
            <w:noWrap w:val="0"/>
            <w:vAlign w:val="top"/>
          </w:tcPr>
          <w:p w14:paraId="7E4E3642">
            <w:pPr>
              <w:spacing w:line="360" w:lineRule="auto"/>
              <w:rPr>
                <w:rFonts w:hint="eastAsia" w:ascii="宋体" w:hAnsi="宋体" w:eastAsia="宋体" w:cs="宋体"/>
                <w:bCs/>
                <w:color w:val="auto"/>
                <w:sz w:val="24"/>
                <w:szCs w:val="24"/>
                <w:highlight w:val="none"/>
              </w:rPr>
            </w:pPr>
          </w:p>
        </w:tc>
        <w:tc>
          <w:tcPr>
            <w:tcW w:w="1561" w:type="dxa"/>
            <w:noWrap w:val="0"/>
            <w:vAlign w:val="top"/>
          </w:tcPr>
          <w:p w14:paraId="4F28C3C5">
            <w:pPr>
              <w:spacing w:line="360" w:lineRule="auto"/>
              <w:rPr>
                <w:rFonts w:hint="eastAsia" w:ascii="宋体" w:hAnsi="宋体" w:eastAsia="宋体" w:cs="宋体"/>
                <w:bCs/>
                <w:color w:val="auto"/>
                <w:sz w:val="24"/>
                <w:szCs w:val="24"/>
                <w:highlight w:val="none"/>
              </w:rPr>
            </w:pPr>
          </w:p>
        </w:tc>
        <w:tc>
          <w:tcPr>
            <w:tcW w:w="1560" w:type="dxa"/>
            <w:noWrap w:val="0"/>
            <w:vAlign w:val="top"/>
          </w:tcPr>
          <w:p w14:paraId="54AD6D20">
            <w:pPr>
              <w:spacing w:line="360" w:lineRule="auto"/>
              <w:rPr>
                <w:rFonts w:hint="eastAsia" w:ascii="宋体" w:hAnsi="宋体" w:eastAsia="宋体" w:cs="宋体"/>
                <w:bCs/>
                <w:color w:val="auto"/>
                <w:sz w:val="24"/>
                <w:szCs w:val="24"/>
                <w:highlight w:val="none"/>
              </w:rPr>
            </w:pPr>
          </w:p>
        </w:tc>
        <w:tc>
          <w:tcPr>
            <w:tcW w:w="1463" w:type="dxa"/>
            <w:noWrap w:val="0"/>
            <w:vAlign w:val="top"/>
          </w:tcPr>
          <w:p w14:paraId="3E727DD1">
            <w:pPr>
              <w:spacing w:line="360" w:lineRule="auto"/>
              <w:rPr>
                <w:rFonts w:hint="eastAsia" w:ascii="宋体" w:hAnsi="宋体" w:eastAsia="宋体" w:cs="宋体"/>
                <w:bCs/>
                <w:color w:val="auto"/>
                <w:sz w:val="24"/>
                <w:szCs w:val="24"/>
                <w:highlight w:val="none"/>
              </w:rPr>
            </w:pPr>
          </w:p>
        </w:tc>
      </w:tr>
      <w:tr w14:paraId="3A47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2343BFC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w:t>
            </w:r>
          </w:p>
        </w:tc>
        <w:tc>
          <w:tcPr>
            <w:tcW w:w="1902" w:type="dxa"/>
            <w:noWrap w:val="0"/>
            <w:vAlign w:val="top"/>
          </w:tcPr>
          <w:p w14:paraId="14406EC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其它</w:t>
            </w:r>
          </w:p>
        </w:tc>
        <w:tc>
          <w:tcPr>
            <w:tcW w:w="2076" w:type="dxa"/>
            <w:noWrap w:val="0"/>
            <w:vAlign w:val="top"/>
          </w:tcPr>
          <w:p w14:paraId="5FCECBF1">
            <w:pPr>
              <w:spacing w:line="360" w:lineRule="auto"/>
              <w:rPr>
                <w:rFonts w:hint="eastAsia" w:ascii="宋体" w:hAnsi="宋体" w:eastAsia="宋体" w:cs="宋体"/>
                <w:bCs/>
                <w:color w:val="auto"/>
                <w:sz w:val="24"/>
                <w:szCs w:val="24"/>
                <w:highlight w:val="none"/>
              </w:rPr>
            </w:pPr>
          </w:p>
        </w:tc>
        <w:tc>
          <w:tcPr>
            <w:tcW w:w="1561" w:type="dxa"/>
            <w:noWrap w:val="0"/>
            <w:vAlign w:val="top"/>
          </w:tcPr>
          <w:p w14:paraId="0153E137">
            <w:pPr>
              <w:spacing w:line="360" w:lineRule="auto"/>
              <w:rPr>
                <w:rFonts w:hint="eastAsia" w:ascii="宋体" w:hAnsi="宋体" w:eastAsia="宋体" w:cs="宋体"/>
                <w:bCs/>
                <w:color w:val="auto"/>
                <w:sz w:val="24"/>
                <w:szCs w:val="24"/>
                <w:highlight w:val="none"/>
              </w:rPr>
            </w:pPr>
          </w:p>
        </w:tc>
        <w:tc>
          <w:tcPr>
            <w:tcW w:w="1560" w:type="dxa"/>
            <w:noWrap w:val="0"/>
            <w:vAlign w:val="top"/>
          </w:tcPr>
          <w:p w14:paraId="2801C028">
            <w:pPr>
              <w:spacing w:line="360" w:lineRule="auto"/>
              <w:rPr>
                <w:rFonts w:hint="eastAsia" w:ascii="宋体" w:hAnsi="宋体" w:eastAsia="宋体" w:cs="宋体"/>
                <w:bCs/>
                <w:color w:val="auto"/>
                <w:sz w:val="24"/>
                <w:szCs w:val="24"/>
                <w:highlight w:val="none"/>
              </w:rPr>
            </w:pPr>
          </w:p>
        </w:tc>
        <w:tc>
          <w:tcPr>
            <w:tcW w:w="1463" w:type="dxa"/>
            <w:noWrap w:val="0"/>
            <w:vAlign w:val="top"/>
          </w:tcPr>
          <w:p w14:paraId="1D32D317">
            <w:pPr>
              <w:spacing w:line="360" w:lineRule="auto"/>
              <w:rPr>
                <w:rFonts w:hint="eastAsia" w:ascii="宋体" w:hAnsi="宋体" w:eastAsia="宋体" w:cs="宋体"/>
                <w:bCs/>
                <w:color w:val="auto"/>
                <w:sz w:val="24"/>
                <w:szCs w:val="24"/>
                <w:highlight w:val="none"/>
              </w:rPr>
            </w:pPr>
          </w:p>
        </w:tc>
      </w:tr>
      <w:tr w14:paraId="1F00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14:paraId="2BF6298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1902" w:type="dxa"/>
            <w:noWrap w:val="0"/>
            <w:vAlign w:val="center"/>
          </w:tcPr>
          <w:p w14:paraId="401459C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w:t>
            </w:r>
          </w:p>
        </w:tc>
        <w:tc>
          <w:tcPr>
            <w:tcW w:w="2076" w:type="dxa"/>
            <w:noWrap w:val="0"/>
            <w:vAlign w:val="center"/>
          </w:tcPr>
          <w:p w14:paraId="593BABB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到达目的地价</w:t>
            </w:r>
          </w:p>
        </w:tc>
        <w:tc>
          <w:tcPr>
            <w:tcW w:w="1561" w:type="dxa"/>
            <w:noWrap w:val="0"/>
            <w:vAlign w:val="center"/>
          </w:tcPr>
          <w:p w14:paraId="0BF02420">
            <w:pPr>
              <w:spacing w:line="360" w:lineRule="auto"/>
              <w:rPr>
                <w:rFonts w:hint="eastAsia" w:ascii="宋体" w:hAnsi="宋体" w:eastAsia="宋体" w:cs="宋体"/>
                <w:bCs/>
                <w:color w:val="auto"/>
                <w:sz w:val="24"/>
                <w:szCs w:val="24"/>
                <w:highlight w:val="none"/>
              </w:rPr>
            </w:pPr>
          </w:p>
        </w:tc>
        <w:tc>
          <w:tcPr>
            <w:tcW w:w="1560" w:type="dxa"/>
            <w:noWrap w:val="0"/>
            <w:vAlign w:val="center"/>
          </w:tcPr>
          <w:p w14:paraId="1C3F37B0">
            <w:pPr>
              <w:spacing w:line="360" w:lineRule="auto"/>
              <w:rPr>
                <w:rFonts w:hint="eastAsia" w:ascii="宋体" w:hAnsi="宋体" w:eastAsia="宋体" w:cs="宋体"/>
                <w:bCs/>
                <w:color w:val="auto"/>
                <w:sz w:val="24"/>
                <w:szCs w:val="24"/>
                <w:highlight w:val="none"/>
              </w:rPr>
            </w:pPr>
          </w:p>
        </w:tc>
        <w:tc>
          <w:tcPr>
            <w:tcW w:w="1463" w:type="dxa"/>
            <w:noWrap w:val="0"/>
            <w:vAlign w:val="center"/>
          </w:tcPr>
          <w:p w14:paraId="40852403">
            <w:pPr>
              <w:spacing w:line="360" w:lineRule="auto"/>
              <w:rPr>
                <w:rFonts w:hint="eastAsia" w:ascii="宋体" w:hAnsi="宋体" w:eastAsia="宋体" w:cs="宋体"/>
                <w:bCs/>
                <w:color w:val="auto"/>
                <w:sz w:val="24"/>
                <w:szCs w:val="24"/>
                <w:highlight w:val="none"/>
              </w:rPr>
            </w:pPr>
          </w:p>
        </w:tc>
      </w:tr>
      <w:tr w14:paraId="1148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tcBorders>
              <w:bottom w:val="single" w:color="auto" w:sz="4" w:space="0"/>
            </w:tcBorders>
            <w:noWrap w:val="0"/>
            <w:vAlign w:val="center"/>
          </w:tcPr>
          <w:p w14:paraId="58BB60D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w:t>
            </w:r>
          </w:p>
        </w:tc>
        <w:tc>
          <w:tcPr>
            <w:tcW w:w="1902" w:type="dxa"/>
            <w:tcBorders>
              <w:bottom w:val="single" w:color="auto" w:sz="4" w:space="0"/>
            </w:tcBorders>
            <w:noWrap w:val="0"/>
            <w:vAlign w:val="center"/>
          </w:tcPr>
          <w:p w14:paraId="3EF7CD8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交付使用期</w:t>
            </w:r>
          </w:p>
        </w:tc>
        <w:tc>
          <w:tcPr>
            <w:tcW w:w="6660" w:type="dxa"/>
            <w:gridSpan w:val="4"/>
            <w:tcBorders>
              <w:bottom w:val="single" w:color="auto" w:sz="4" w:space="0"/>
            </w:tcBorders>
            <w:noWrap w:val="0"/>
            <w:vAlign w:val="center"/>
          </w:tcPr>
          <w:p w14:paraId="112D4B1A">
            <w:pPr>
              <w:spacing w:line="360" w:lineRule="auto"/>
              <w:rPr>
                <w:rFonts w:hint="eastAsia" w:ascii="宋体" w:hAnsi="宋体" w:eastAsia="宋体" w:cs="宋体"/>
                <w:bCs/>
                <w:color w:val="auto"/>
                <w:sz w:val="24"/>
                <w:szCs w:val="24"/>
                <w:highlight w:val="none"/>
              </w:rPr>
            </w:pPr>
          </w:p>
        </w:tc>
      </w:tr>
    </w:tbl>
    <w:p w14:paraId="71E3E5C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注：1.第1栏货物合同包/品目号号系指“采购货物一览表”中该货物的合同包/品目号。</w:t>
      </w:r>
    </w:p>
    <w:p w14:paraId="0771E9A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2.报价总价＝（栏目5+6+7+8）X数量+栏9至14的各项费用。</w:t>
      </w:r>
    </w:p>
    <w:p w14:paraId="63F4ACD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3.选购件价不包括在本报价表内，应另附纸分项单报。</w:t>
      </w:r>
    </w:p>
    <w:p w14:paraId="372E488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4.此表第15项报价总价若与报价一览表有出入，以报价一览表报价价格为准。</w:t>
      </w:r>
    </w:p>
    <w:p w14:paraId="6365829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5.若未详细分项报价将被视为没有实质性响应采购文件。</w:t>
      </w:r>
    </w:p>
    <w:p w14:paraId="2F1634CB">
      <w:pPr>
        <w:pStyle w:val="20"/>
        <w:spacing w:line="360" w:lineRule="auto"/>
        <w:outlineLvl w:val="9"/>
        <w:rPr>
          <w:rFonts w:hint="eastAsia" w:hAnsi="宋体" w:eastAsia="宋体" w:cs="宋体"/>
          <w:bCs/>
          <w:color w:val="auto"/>
          <w:sz w:val="24"/>
          <w:szCs w:val="24"/>
          <w:highlight w:val="none"/>
          <w:u w:val="single"/>
        </w:rPr>
      </w:pPr>
      <w:r>
        <w:rPr>
          <w:rFonts w:hint="eastAsia" w:hAnsi="宋体" w:eastAsia="宋体" w:cs="宋体"/>
          <w:bCs/>
          <w:color w:val="auto"/>
          <w:sz w:val="24"/>
          <w:szCs w:val="24"/>
          <w:highlight w:val="none"/>
        </w:rPr>
        <w:t>报价人代表签名：</w:t>
      </w:r>
      <w:r>
        <w:rPr>
          <w:rFonts w:hint="eastAsia" w:hAnsi="宋体" w:eastAsia="宋体" w:cs="宋体"/>
          <w:bCs/>
          <w:color w:val="auto"/>
          <w:sz w:val="24"/>
          <w:szCs w:val="24"/>
          <w:highlight w:val="none"/>
          <w:u w:val="single"/>
        </w:rPr>
        <w:t xml:space="preserve">                      </w:t>
      </w:r>
    </w:p>
    <w:p w14:paraId="579B1533">
      <w:pPr>
        <w:spacing w:line="360" w:lineRule="auto"/>
        <w:jc w:val="center"/>
        <w:rPr>
          <w:rFonts w:hint="eastAsia" w:ascii="宋体" w:hAnsi="宋体" w:eastAsia="宋体" w:cs="宋体"/>
          <w:bCs/>
          <w:color w:val="auto"/>
          <w:sz w:val="24"/>
          <w:szCs w:val="24"/>
          <w:highlight w:val="none"/>
        </w:rPr>
        <w:sectPr>
          <w:footerReference r:id="rId9" w:type="default"/>
          <w:pgSz w:w="11906" w:h="16838"/>
          <w:pgMar w:top="1440" w:right="1797" w:bottom="1440" w:left="1797" w:header="851" w:footer="992" w:gutter="0"/>
          <w:cols w:space="720" w:num="1"/>
          <w:docGrid w:linePitch="312" w:charSpace="0"/>
        </w:sectPr>
      </w:pPr>
    </w:p>
    <w:p w14:paraId="0400CCBF">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货物说明一览表</w:t>
      </w:r>
    </w:p>
    <w:p w14:paraId="73A11F6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（按货物合同包下品目号类别分别填写）</w:t>
      </w:r>
    </w:p>
    <w:p w14:paraId="098D2065">
      <w:pPr>
        <w:spacing w:line="360" w:lineRule="auto"/>
        <w:rPr>
          <w:rFonts w:hint="eastAsia" w:ascii="宋体" w:hAnsi="宋体" w:eastAsia="宋体" w:cs="宋体"/>
          <w:color w:val="auto"/>
          <w:sz w:val="24"/>
          <w:szCs w:val="24"/>
          <w:highlight w:val="none"/>
        </w:rPr>
      </w:pPr>
    </w:p>
    <w:p w14:paraId="34DC0B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w:t>
      </w:r>
      <w:r>
        <w:rPr>
          <w:rFonts w:hint="default" w:ascii="宋体" w:hAnsi="宋体" w:cs="宋体"/>
          <w:color w:val="auto"/>
          <w:sz w:val="24"/>
          <w:szCs w:val="24"/>
          <w:highlight w:val="none"/>
        </w:rPr>
        <w:t>：</w:t>
      </w:r>
      <w:r>
        <w:rPr>
          <w:rFonts w:hint="eastAsia" w:ascii="宋体" w:hAnsi="宋体" w:eastAsia="宋体" w:cs="宋体"/>
          <w:color w:val="auto"/>
          <w:sz w:val="24"/>
          <w:szCs w:val="24"/>
          <w:highlight w:val="none"/>
        </w:rPr>
        <w:t xml:space="preserve">                                    采购项目编号</w:t>
      </w:r>
      <w:r>
        <w:rPr>
          <w:rFonts w:hint="default" w:ascii="宋体" w:hAnsi="宋体" w:cs="宋体"/>
          <w:color w:val="auto"/>
          <w:sz w:val="24"/>
          <w:szCs w:val="24"/>
          <w:highlight w:val="none"/>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4BAD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14:paraId="326201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65BAB65">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6F4A5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45BD499F">
            <w:pPr>
              <w:spacing w:line="360" w:lineRule="auto"/>
              <w:rPr>
                <w:rFonts w:hint="eastAsia" w:ascii="宋体" w:hAnsi="宋体" w:eastAsia="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06792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型号规格</w:t>
            </w:r>
          </w:p>
        </w:tc>
        <w:tc>
          <w:tcPr>
            <w:tcW w:w="2678" w:type="dxa"/>
            <w:tcBorders>
              <w:top w:val="single" w:color="auto" w:sz="4" w:space="0"/>
              <w:left w:val="single" w:color="auto" w:sz="4" w:space="0"/>
              <w:bottom w:val="single" w:color="auto" w:sz="4" w:space="0"/>
              <w:right w:val="single" w:color="auto" w:sz="4" w:space="0"/>
            </w:tcBorders>
            <w:noWrap w:val="0"/>
            <w:vAlign w:val="center"/>
          </w:tcPr>
          <w:p w14:paraId="7D316063">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923559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14:paraId="68187E24">
            <w:pPr>
              <w:spacing w:line="360" w:lineRule="auto"/>
              <w:rPr>
                <w:rFonts w:hint="eastAsia" w:ascii="宋体" w:hAnsi="宋体" w:eastAsia="宋体" w:cs="宋体"/>
                <w:color w:val="auto"/>
                <w:sz w:val="24"/>
                <w:szCs w:val="24"/>
                <w:highlight w:val="none"/>
              </w:rPr>
            </w:pPr>
          </w:p>
        </w:tc>
      </w:tr>
      <w:tr w14:paraId="46A4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14:paraId="32B6BE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详细性能说明</w:t>
            </w:r>
          </w:p>
        </w:tc>
      </w:tr>
    </w:tbl>
    <w:p w14:paraId="57BA6A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38D98B1A">
      <w:pPr>
        <w:spacing w:line="360" w:lineRule="auto"/>
        <w:rPr>
          <w:rFonts w:hint="eastAsia" w:ascii="宋体" w:hAnsi="宋体" w:eastAsia="宋体" w:cs="宋体"/>
          <w:color w:val="auto"/>
          <w:sz w:val="24"/>
          <w:szCs w:val="24"/>
          <w:highlight w:val="none"/>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797" w:right="1440" w:bottom="1797" w:left="1440" w:header="851" w:footer="992" w:gutter="0"/>
          <w:cols w:space="720" w:num="1"/>
          <w:docGrid w:linePitch="312" w:charSpace="0"/>
        </w:sectPr>
      </w:pPr>
    </w:p>
    <w:p w14:paraId="6712370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供货范围清单</w:t>
      </w:r>
    </w:p>
    <w:p w14:paraId="3E0B6C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614DB3D4">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本清单应列明组成货物的主要件和关键件的名称、数量、原产地及单价；</w:t>
      </w:r>
    </w:p>
    <w:p w14:paraId="152D0966">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本清单应列明专用工具的名称、数量、原产地及单价（如果有的话）；</w:t>
      </w:r>
    </w:p>
    <w:p w14:paraId="6FF99257">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本清单应列明备用品备件的名称、数量、原产地及单价（如果有的话）。</w:t>
      </w:r>
    </w:p>
    <w:p w14:paraId="64B01F88">
      <w:pPr>
        <w:spacing w:line="360" w:lineRule="auto"/>
        <w:ind w:firstLine="660"/>
        <w:rPr>
          <w:rFonts w:hint="eastAsia" w:ascii="宋体" w:hAnsi="宋体" w:eastAsia="宋体" w:cs="宋体"/>
          <w:b/>
          <w:color w:val="auto"/>
          <w:sz w:val="24"/>
          <w:szCs w:val="24"/>
          <w:highlight w:val="none"/>
        </w:rPr>
      </w:pPr>
    </w:p>
    <w:p w14:paraId="6061B310">
      <w:pPr>
        <w:spacing w:line="360" w:lineRule="auto"/>
        <w:jc w:val="center"/>
        <w:rPr>
          <w:rFonts w:hint="eastAsia" w:ascii="宋体" w:hAnsi="宋体" w:eastAsia="宋体" w:cs="宋体"/>
          <w:b/>
          <w:color w:val="auto"/>
          <w:sz w:val="24"/>
          <w:szCs w:val="24"/>
          <w:highlight w:val="none"/>
        </w:rPr>
      </w:pPr>
    </w:p>
    <w:p w14:paraId="485046BC">
      <w:pPr>
        <w:spacing w:line="360" w:lineRule="auto"/>
        <w:jc w:val="center"/>
        <w:rPr>
          <w:rFonts w:hint="eastAsia" w:ascii="宋体" w:hAnsi="宋体" w:eastAsia="宋体" w:cs="宋体"/>
          <w:b/>
          <w:color w:val="auto"/>
          <w:sz w:val="24"/>
          <w:szCs w:val="24"/>
          <w:highlight w:val="none"/>
        </w:rPr>
      </w:pPr>
    </w:p>
    <w:p w14:paraId="7A50CABF">
      <w:pPr>
        <w:spacing w:line="360" w:lineRule="auto"/>
        <w:jc w:val="center"/>
        <w:rPr>
          <w:rFonts w:hint="eastAsia" w:ascii="宋体" w:hAnsi="宋体" w:eastAsia="宋体" w:cs="宋体"/>
          <w:b/>
          <w:color w:val="auto"/>
          <w:sz w:val="24"/>
          <w:szCs w:val="24"/>
          <w:highlight w:val="none"/>
        </w:rPr>
      </w:pPr>
    </w:p>
    <w:p w14:paraId="67CF7DD1">
      <w:pPr>
        <w:spacing w:line="360" w:lineRule="auto"/>
        <w:jc w:val="center"/>
        <w:rPr>
          <w:rFonts w:hint="eastAsia" w:ascii="宋体" w:hAnsi="宋体" w:eastAsia="宋体" w:cs="宋体"/>
          <w:b/>
          <w:color w:val="auto"/>
          <w:sz w:val="24"/>
          <w:szCs w:val="24"/>
          <w:highlight w:val="none"/>
        </w:rPr>
      </w:pPr>
    </w:p>
    <w:p w14:paraId="19B5D34D">
      <w:pPr>
        <w:spacing w:line="360" w:lineRule="auto"/>
        <w:jc w:val="center"/>
        <w:rPr>
          <w:rFonts w:hint="eastAsia" w:ascii="宋体" w:hAnsi="宋体" w:eastAsia="宋体" w:cs="宋体"/>
          <w:b/>
          <w:color w:val="auto"/>
          <w:sz w:val="24"/>
          <w:szCs w:val="24"/>
          <w:highlight w:val="none"/>
        </w:rPr>
      </w:pPr>
    </w:p>
    <w:p w14:paraId="33155495">
      <w:pPr>
        <w:spacing w:line="360" w:lineRule="auto"/>
        <w:jc w:val="center"/>
        <w:rPr>
          <w:rFonts w:hint="eastAsia" w:ascii="宋体" w:hAnsi="宋体" w:eastAsia="宋体" w:cs="宋体"/>
          <w:b/>
          <w:color w:val="auto"/>
          <w:sz w:val="24"/>
          <w:szCs w:val="24"/>
          <w:highlight w:val="none"/>
        </w:rPr>
      </w:pPr>
    </w:p>
    <w:p w14:paraId="374BA918">
      <w:pPr>
        <w:spacing w:line="360" w:lineRule="auto"/>
        <w:jc w:val="center"/>
        <w:rPr>
          <w:rFonts w:hint="eastAsia" w:ascii="宋体" w:hAnsi="宋体" w:eastAsia="宋体" w:cs="宋体"/>
          <w:b/>
          <w:color w:val="auto"/>
          <w:sz w:val="24"/>
          <w:szCs w:val="24"/>
          <w:highlight w:val="none"/>
        </w:rPr>
      </w:pPr>
    </w:p>
    <w:p w14:paraId="7AB1BBD4">
      <w:pPr>
        <w:spacing w:line="360" w:lineRule="auto"/>
        <w:jc w:val="center"/>
        <w:rPr>
          <w:rFonts w:hint="eastAsia" w:ascii="宋体" w:hAnsi="宋体" w:eastAsia="宋体" w:cs="宋体"/>
          <w:b/>
          <w:color w:val="auto"/>
          <w:sz w:val="24"/>
          <w:szCs w:val="24"/>
          <w:highlight w:val="none"/>
        </w:rPr>
      </w:pPr>
    </w:p>
    <w:p w14:paraId="70C4F758">
      <w:pPr>
        <w:spacing w:line="360" w:lineRule="auto"/>
        <w:jc w:val="center"/>
        <w:rPr>
          <w:rFonts w:hint="eastAsia" w:ascii="宋体" w:hAnsi="宋体" w:eastAsia="宋体" w:cs="宋体"/>
          <w:b/>
          <w:color w:val="auto"/>
          <w:sz w:val="24"/>
          <w:szCs w:val="24"/>
          <w:highlight w:val="none"/>
        </w:rPr>
      </w:pPr>
    </w:p>
    <w:p w14:paraId="799D9CA4">
      <w:pPr>
        <w:spacing w:line="360" w:lineRule="auto"/>
        <w:jc w:val="center"/>
        <w:rPr>
          <w:rFonts w:hint="eastAsia" w:ascii="宋体" w:hAnsi="宋体" w:eastAsia="宋体" w:cs="宋体"/>
          <w:b/>
          <w:color w:val="auto"/>
          <w:sz w:val="24"/>
          <w:szCs w:val="24"/>
          <w:highlight w:val="none"/>
        </w:rPr>
      </w:pPr>
    </w:p>
    <w:p w14:paraId="6D05BCCC">
      <w:pPr>
        <w:spacing w:line="360" w:lineRule="auto"/>
        <w:jc w:val="center"/>
        <w:rPr>
          <w:rFonts w:hint="eastAsia" w:ascii="宋体" w:hAnsi="宋体" w:eastAsia="宋体" w:cs="宋体"/>
          <w:b/>
          <w:color w:val="auto"/>
          <w:sz w:val="24"/>
          <w:szCs w:val="24"/>
          <w:highlight w:val="none"/>
        </w:rPr>
      </w:pPr>
    </w:p>
    <w:p w14:paraId="60EEF69E">
      <w:pPr>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5084E099">
      <w:pPr>
        <w:spacing w:line="360" w:lineRule="auto"/>
        <w:rPr>
          <w:rFonts w:hint="eastAsia" w:ascii="宋体" w:hAnsi="宋体" w:eastAsia="宋体" w:cs="宋体"/>
          <w:b/>
          <w:color w:val="auto"/>
          <w:sz w:val="24"/>
          <w:szCs w:val="24"/>
          <w:highlight w:val="none"/>
        </w:rPr>
      </w:pPr>
    </w:p>
    <w:p w14:paraId="295DA620">
      <w:pPr>
        <w:spacing w:line="360" w:lineRule="auto"/>
        <w:rPr>
          <w:rFonts w:hint="eastAsia" w:ascii="宋体" w:hAnsi="宋体" w:eastAsia="宋体" w:cs="宋体"/>
          <w:b/>
          <w:color w:val="auto"/>
          <w:sz w:val="24"/>
          <w:szCs w:val="24"/>
          <w:highlight w:val="none"/>
        </w:rPr>
      </w:pPr>
    </w:p>
    <w:p w14:paraId="2AC7EF62">
      <w:pPr>
        <w:spacing w:line="360" w:lineRule="auto"/>
        <w:jc w:val="center"/>
        <w:rPr>
          <w:rFonts w:hint="eastAsia" w:ascii="宋体" w:hAnsi="宋体" w:eastAsia="宋体" w:cs="宋体"/>
          <w:b/>
          <w:color w:val="auto"/>
          <w:sz w:val="24"/>
          <w:szCs w:val="24"/>
          <w:highlight w:val="none"/>
        </w:rPr>
        <w:sectPr>
          <w:footerReference r:id="rId16" w:type="default"/>
          <w:pgSz w:w="11906" w:h="16838"/>
          <w:pgMar w:top="1440" w:right="1797" w:bottom="1440" w:left="1797" w:header="851" w:footer="992" w:gutter="0"/>
          <w:pgNumType w:fmt="decimal"/>
          <w:cols w:space="720" w:num="1"/>
          <w:docGrid w:linePitch="312" w:charSpace="0"/>
        </w:sectPr>
      </w:pPr>
    </w:p>
    <w:p w14:paraId="2E077C7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技术规格和商务偏离表</w:t>
      </w:r>
    </w:p>
    <w:p w14:paraId="35DB011E">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报价人名称（</w:t>
      </w:r>
      <w:r>
        <w:rPr>
          <w:rFonts w:hint="eastAsia" w:ascii="宋体" w:hAnsi="宋体" w:cs="宋体"/>
          <w:bCs/>
          <w:color w:val="auto"/>
          <w:sz w:val="24"/>
          <w:szCs w:val="24"/>
          <w:highlight w:val="none"/>
          <w:lang w:eastAsia="zh-CN"/>
        </w:rPr>
        <w:t>全称</w:t>
      </w:r>
      <w:r>
        <w:rPr>
          <w:rFonts w:hint="eastAsia" w:ascii="宋体" w:hAnsi="宋体" w:eastAsia="宋体" w:cs="宋体"/>
          <w:bCs/>
          <w:color w:val="auto"/>
          <w:sz w:val="24"/>
          <w:szCs w:val="24"/>
          <w:highlight w:val="none"/>
        </w:rPr>
        <w:t>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tbl>
      <w:tblPr>
        <w:tblStyle w:val="13"/>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62CB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14:paraId="6471BA1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14:paraId="39198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w:t>
            </w:r>
          </w:p>
        </w:tc>
      </w:tr>
      <w:tr w14:paraId="2E99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541847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A93838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B17D21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2FEDCE8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330DC95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295647B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14:paraId="496B77A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4CFA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3FC7794A">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7E465A2">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5C1A591">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1A3E813">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3925AE98">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0B83F995">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45385CEB">
            <w:pPr>
              <w:spacing w:line="360" w:lineRule="auto"/>
              <w:rPr>
                <w:rFonts w:hint="eastAsia" w:ascii="宋体" w:hAnsi="宋体" w:eastAsia="宋体" w:cs="宋体"/>
                <w:color w:val="auto"/>
                <w:sz w:val="24"/>
                <w:szCs w:val="24"/>
                <w:highlight w:val="none"/>
              </w:rPr>
            </w:pPr>
          </w:p>
        </w:tc>
      </w:tr>
      <w:tr w14:paraId="05BF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785FDC3">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ECA19D5">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2BD8363">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5E01F12">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DF77EC0">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695262B9">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03D694DA">
            <w:pPr>
              <w:spacing w:line="360" w:lineRule="auto"/>
              <w:rPr>
                <w:rFonts w:hint="eastAsia" w:ascii="宋体" w:hAnsi="宋体" w:eastAsia="宋体" w:cs="宋体"/>
                <w:color w:val="auto"/>
                <w:sz w:val="24"/>
                <w:szCs w:val="24"/>
                <w:highlight w:val="none"/>
              </w:rPr>
            </w:pPr>
          </w:p>
        </w:tc>
      </w:tr>
      <w:tr w14:paraId="7B12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6A8EABE7">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0297EFE">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9ECB1F1">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66FE976">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0DCAEBC3">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0C2F063C">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0BC0AAEC">
            <w:pPr>
              <w:spacing w:line="360" w:lineRule="auto"/>
              <w:rPr>
                <w:rFonts w:hint="eastAsia" w:ascii="宋体" w:hAnsi="宋体" w:eastAsia="宋体" w:cs="宋体"/>
                <w:color w:val="auto"/>
                <w:sz w:val="24"/>
                <w:szCs w:val="24"/>
                <w:highlight w:val="none"/>
              </w:rPr>
            </w:pPr>
          </w:p>
        </w:tc>
      </w:tr>
    </w:tbl>
    <w:p w14:paraId="4CB97B5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注：1.报价人根据采购要求逐条说明谈判响应情况。</w:t>
      </w:r>
    </w:p>
    <w:p w14:paraId="4CF9471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 xml:space="preserve"> 报价</w:t>
      </w:r>
      <w:r>
        <w:rPr>
          <w:rFonts w:hint="eastAsia" w:ascii="宋体" w:hAnsi="宋体" w:eastAsia="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eastAsia="宋体" w:cs="宋体"/>
          <w:bCs/>
          <w:color w:val="auto"/>
          <w:sz w:val="24"/>
          <w:szCs w:val="24"/>
          <w:highlight w:val="none"/>
        </w:rPr>
        <w:t>。报价人存在弄虚作假行为的，将依法承担</w:t>
      </w:r>
      <w:r>
        <w:rPr>
          <w:rFonts w:hint="eastAsia" w:ascii="宋体" w:hAnsi="宋体" w:cs="宋体"/>
          <w:bCs/>
          <w:color w:val="auto"/>
          <w:sz w:val="24"/>
          <w:szCs w:val="24"/>
          <w:highlight w:val="none"/>
          <w:lang w:eastAsia="zh-CN"/>
        </w:rPr>
        <w:t>相应的法律责任</w:t>
      </w:r>
      <w:r>
        <w:rPr>
          <w:rFonts w:hint="eastAsia" w:ascii="宋体" w:hAnsi="宋体" w:eastAsia="宋体" w:cs="宋体"/>
          <w:bCs/>
          <w:color w:val="auto"/>
          <w:sz w:val="24"/>
          <w:szCs w:val="24"/>
          <w:highlight w:val="none"/>
        </w:rPr>
        <w:t>。</w:t>
      </w:r>
    </w:p>
    <w:p w14:paraId="2749DDB5">
      <w:pPr>
        <w:spacing w:line="360" w:lineRule="auto"/>
        <w:jc w:val="center"/>
        <w:rPr>
          <w:rFonts w:hint="eastAsia" w:ascii="宋体" w:hAnsi="宋体" w:eastAsia="宋体" w:cs="宋体"/>
          <w:bCs/>
          <w:color w:val="auto"/>
          <w:sz w:val="24"/>
          <w:szCs w:val="24"/>
          <w:highlight w:val="none"/>
        </w:rPr>
      </w:pPr>
    </w:p>
    <w:p w14:paraId="08377CC4">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14:paraId="06BADE36">
      <w:pPr>
        <w:spacing w:line="360" w:lineRule="auto"/>
        <w:ind w:right="-122" w:rightChars="-58"/>
        <w:rPr>
          <w:rFonts w:hint="eastAsia" w:ascii="宋体" w:hAnsi="宋体" w:eastAsia="宋体" w:cs="宋体"/>
          <w:color w:val="auto"/>
          <w:sz w:val="24"/>
          <w:szCs w:val="24"/>
          <w:highlight w:val="none"/>
        </w:rPr>
        <w:sectPr>
          <w:footerReference r:id="rId17" w:type="default"/>
          <w:pgSz w:w="16838" w:h="11906" w:orient="landscape"/>
          <w:pgMar w:top="1797" w:right="1440" w:bottom="1797" w:left="1440" w:header="851" w:footer="992" w:gutter="0"/>
          <w:pgNumType w:fmt="decimal"/>
          <w:cols w:space="720" w:num="1"/>
          <w:docGrid w:linePitch="312" w:charSpace="0"/>
        </w:sectPr>
      </w:pPr>
    </w:p>
    <w:p w14:paraId="399E279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报价人的资格证明文件</w:t>
      </w:r>
    </w:p>
    <w:p w14:paraId="71FF7398">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关于资格的声明函</w:t>
      </w:r>
    </w:p>
    <w:p w14:paraId="700BDAC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2A505F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（项目编号）谈判邀请，本签字人愿意参加谈判，提供采购文件“采购货物及要求”中规定的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（货物名称），并证明提交的下列文件和说明是准确的和真实的。</w:t>
      </w:r>
    </w:p>
    <w:p w14:paraId="2DD7184D">
      <w:pPr>
        <w:spacing w:line="360" w:lineRule="auto"/>
        <w:ind w:firstLine="480" w:firstLineChars="200"/>
        <w:rPr>
          <w:rFonts w:hint="eastAsia" w:ascii="宋体" w:hAnsi="宋体" w:eastAsia="宋体" w:cs="宋体"/>
          <w:color w:val="auto"/>
          <w:sz w:val="24"/>
          <w:szCs w:val="24"/>
          <w:highlight w:val="none"/>
        </w:rPr>
      </w:pPr>
    </w:p>
    <w:p w14:paraId="63B3EC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1．本签字人确认资格文件中的说明以及报价文件中所有提交的文件和材料是真实的、准确的。</w:t>
      </w:r>
    </w:p>
    <w:p w14:paraId="7FD240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 xml:space="preserve"> 四  </w:t>
      </w:r>
      <w:r>
        <w:rPr>
          <w:rFonts w:hint="eastAsia" w:ascii="宋体" w:hAnsi="宋体" w:eastAsia="宋体" w:cs="宋体"/>
          <w:color w:val="auto"/>
          <w:sz w:val="24"/>
          <w:szCs w:val="24"/>
          <w:highlight w:val="none"/>
        </w:rPr>
        <w:t>份，随报价文件一同递交。</w:t>
      </w:r>
    </w:p>
    <w:p w14:paraId="397DBE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2C62D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AA49C57">
      <w:pPr>
        <w:spacing w:line="360" w:lineRule="auto"/>
        <w:rPr>
          <w:rFonts w:hint="eastAsia" w:ascii="宋体" w:hAnsi="宋体" w:eastAsia="宋体" w:cs="宋体"/>
          <w:color w:val="auto"/>
          <w:sz w:val="24"/>
          <w:szCs w:val="24"/>
          <w:highlight w:val="none"/>
        </w:rPr>
      </w:pPr>
    </w:p>
    <w:p w14:paraId="2C2877EB">
      <w:pPr>
        <w:spacing w:line="360" w:lineRule="auto"/>
        <w:rPr>
          <w:rFonts w:hint="eastAsia" w:ascii="宋体" w:hAnsi="宋体" w:eastAsia="宋体" w:cs="宋体"/>
          <w:color w:val="auto"/>
          <w:sz w:val="24"/>
          <w:szCs w:val="24"/>
          <w:highlight w:val="none"/>
        </w:rPr>
      </w:pPr>
    </w:p>
    <w:p w14:paraId="664C46A7">
      <w:pPr>
        <w:spacing w:line="360" w:lineRule="auto"/>
        <w:rPr>
          <w:rFonts w:hint="eastAsia" w:ascii="宋体" w:hAnsi="宋体" w:eastAsia="宋体" w:cs="宋体"/>
          <w:color w:val="auto"/>
          <w:sz w:val="24"/>
          <w:szCs w:val="24"/>
          <w:highlight w:val="none"/>
        </w:rPr>
      </w:pPr>
    </w:p>
    <w:p w14:paraId="07B5660F">
      <w:pPr>
        <w:spacing w:line="360" w:lineRule="auto"/>
        <w:rPr>
          <w:rFonts w:hint="eastAsia" w:ascii="宋体" w:hAnsi="宋体" w:eastAsia="宋体" w:cs="宋体"/>
          <w:color w:val="auto"/>
          <w:sz w:val="24"/>
          <w:szCs w:val="24"/>
          <w:highlight w:val="none"/>
        </w:rPr>
      </w:pPr>
    </w:p>
    <w:p w14:paraId="2D7CC3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27319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85E15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14:paraId="52AD32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BAA750C">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报价人代表签字：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C094DDF">
      <w:pPr>
        <w:spacing w:line="360" w:lineRule="auto"/>
        <w:jc w:val="center"/>
        <w:rPr>
          <w:rFonts w:hint="eastAsia" w:ascii="宋体" w:hAnsi="宋体" w:eastAsia="宋体" w:cs="宋体"/>
          <w:bCs/>
          <w:color w:val="auto"/>
          <w:sz w:val="24"/>
          <w:szCs w:val="24"/>
          <w:highlight w:val="none"/>
        </w:rPr>
      </w:pPr>
    </w:p>
    <w:p w14:paraId="7EC50781">
      <w:pPr>
        <w:spacing w:line="360" w:lineRule="auto"/>
        <w:jc w:val="center"/>
        <w:rPr>
          <w:rFonts w:hint="eastAsia" w:ascii="宋体" w:hAnsi="宋体" w:eastAsia="宋体" w:cs="宋体"/>
          <w:b/>
          <w:color w:val="auto"/>
          <w:sz w:val="24"/>
          <w:szCs w:val="24"/>
          <w:highlight w:val="none"/>
        </w:rPr>
      </w:pPr>
    </w:p>
    <w:p w14:paraId="4F372E82">
      <w:pPr>
        <w:spacing w:line="360" w:lineRule="auto"/>
        <w:jc w:val="left"/>
        <w:rPr>
          <w:rFonts w:hint="eastAsia" w:ascii="宋体" w:hAnsi="宋体" w:eastAsia="宋体" w:cs="宋体"/>
          <w:bCs/>
          <w:color w:val="auto"/>
          <w:sz w:val="24"/>
          <w:szCs w:val="24"/>
          <w:highlight w:val="none"/>
          <w:lang w:val="en-US" w:eastAsia="zh-CN"/>
        </w:rPr>
        <w:sectPr>
          <w:headerReference r:id="rId18" w:type="default"/>
          <w:footerReference r:id="rId19" w:type="default"/>
          <w:footerReference r:id="rId20" w:type="even"/>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bCs/>
          <w:color w:val="auto"/>
          <w:sz w:val="24"/>
          <w:szCs w:val="24"/>
          <w:highlight w:val="none"/>
        </w:rPr>
        <w:t>　</w:t>
      </w:r>
      <w:r>
        <w:rPr>
          <w:rFonts w:hint="eastAsia" w:ascii="宋体" w:hAnsi="宋体" w:eastAsia="宋体" w:cs="宋体"/>
          <w:bCs/>
          <w:color w:val="auto"/>
          <w:sz w:val="24"/>
          <w:szCs w:val="24"/>
          <w:highlight w:val="none"/>
          <w:lang w:val="en-US" w:eastAsia="zh-CN"/>
        </w:rPr>
        <w:t xml:space="preserve">                      </w:t>
      </w:r>
    </w:p>
    <w:p w14:paraId="38395BD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报价人的资格声明</w:t>
      </w:r>
    </w:p>
    <w:p w14:paraId="3604F4CA">
      <w:pPr>
        <w:spacing w:line="360" w:lineRule="auto"/>
        <w:jc w:val="center"/>
        <w:rPr>
          <w:rFonts w:hint="eastAsia" w:ascii="宋体" w:hAnsi="宋体" w:eastAsia="宋体" w:cs="宋体"/>
          <w:color w:val="auto"/>
          <w:sz w:val="24"/>
          <w:szCs w:val="24"/>
          <w:highlight w:val="none"/>
        </w:rPr>
      </w:pPr>
    </w:p>
    <w:p w14:paraId="36BDAA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1.报价人概况：                                   </w:t>
      </w:r>
    </w:p>
    <w:p w14:paraId="1FB77C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Ａ．报价人名称：</w:t>
      </w:r>
      <w:r>
        <w:rPr>
          <w:rFonts w:hint="eastAsia" w:ascii="宋体" w:hAnsi="宋体" w:eastAsia="宋体" w:cs="宋体"/>
          <w:color w:val="auto"/>
          <w:sz w:val="24"/>
          <w:szCs w:val="24"/>
          <w:highlight w:val="none"/>
          <w:u w:val="single"/>
        </w:rPr>
        <w:t xml:space="preserve">                               </w:t>
      </w:r>
    </w:p>
    <w:p w14:paraId="678FFBD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14:paraId="271CBF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14:paraId="6C50239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14:paraId="46C4D3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14:paraId="7D62C91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14:paraId="595FCD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单位资本：</w:t>
      </w:r>
      <w:r>
        <w:rPr>
          <w:rFonts w:hint="eastAsia" w:ascii="宋体" w:hAnsi="宋体" w:eastAsia="宋体" w:cs="宋体"/>
          <w:color w:val="auto"/>
          <w:sz w:val="24"/>
          <w:szCs w:val="24"/>
          <w:highlight w:val="none"/>
          <w:u w:val="single"/>
        </w:rPr>
        <w:t xml:space="preserve">           </w:t>
      </w:r>
    </w:p>
    <w:p w14:paraId="13A73A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14:paraId="79B3C8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5CF5CC3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14:paraId="66FE3B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14:paraId="29BF28F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14:paraId="53B6BC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14:paraId="504F67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610FBF90">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14:paraId="4BC83D3A">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14:paraId="1931004A">
      <w:pPr>
        <w:spacing w:line="360" w:lineRule="auto"/>
        <w:ind w:firstLine="840" w:firstLineChars="350"/>
        <w:rPr>
          <w:rFonts w:hint="eastAsia" w:ascii="宋体" w:hAnsi="宋体" w:eastAsia="宋体" w:cs="宋体"/>
          <w:color w:val="auto"/>
          <w:sz w:val="24"/>
          <w:szCs w:val="24"/>
          <w:highlight w:val="none"/>
        </w:rPr>
      </w:pPr>
    </w:p>
    <w:p w14:paraId="778ADB0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2.我方在此声明，我方具备并满足下列各项条款的规定。本声明如有虚假或不实之处，我方将失去合格报价人资格且我方的谈判保证金将不予退还。</w:t>
      </w:r>
    </w:p>
    <w:p w14:paraId="79FCEB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14:paraId="38DDA9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14:paraId="30F48A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14:paraId="640263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14:paraId="309D03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14:paraId="6CFF5902">
      <w:pPr>
        <w:spacing w:line="360" w:lineRule="auto"/>
        <w:ind w:firstLine="480" w:firstLineChars="200"/>
        <w:rPr>
          <w:rFonts w:hint="eastAsia" w:ascii="宋体" w:hAnsi="宋体" w:eastAsia="宋体" w:cs="宋体"/>
          <w:color w:val="auto"/>
          <w:sz w:val="24"/>
          <w:szCs w:val="24"/>
          <w:highlight w:val="none"/>
        </w:rPr>
      </w:pPr>
    </w:p>
    <w:p w14:paraId="5610AD6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3.最近三年响应货物在国内主要用户的名称和地址：</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7AF9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35C9DB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138262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销售货物名称、规格</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22114F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7CAD9B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交货日期</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11ACFB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14:paraId="079F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55D47ED3">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28537E70">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5F665481">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25BCA37D">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B6919B7">
            <w:pPr>
              <w:spacing w:line="360" w:lineRule="auto"/>
              <w:rPr>
                <w:rFonts w:hint="eastAsia" w:ascii="宋体" w:hAnsi="宋体" w:eastAsia="宋体" w:cs="宋体"/>
                <w:color w:val="auto"/>
                <w:sz w:val="24"/>
                <w:szCs w:val="24"/>
                <w:highlight w:val="none"/>
              </w:rPr>
            </w:pPr>
          </w:p>
        </w:tc>
      </w:tr>
      <w:tr w14:paraId="7BDC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AB11A88">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1B370584">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73167FC4">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2A69F165">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064008B2">
            <w:pPr>
              <w:spacing w:line="360" w:lineRule="auto"/>
              <w:rPr>
                <w:rFonts w:hint="eastAsia" w:ascii="宋体" w:hAnsi="宋体" w:eastAsia="宋体" w:cs="宋体"/>
                <w:color w:val="auto"/>
                <w:sz w:val="24"/>
                <w:szCs w:val="24"/>
                <w:highlight w:val="none"/>
              </w:rPr>
            </w:pPr>
          </w:p>
        </w:tc>
      </w:tr>
      <w:tr w14:paraId="5704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7008AFC5">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3745FD61">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22B31FDB">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2DD37FA2">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7D7B2C68">
            <w:pPr>
              <w:spacing w:line="360" w:lineRule="auto"/>
              <w:rPr>
                <w:rFonts w:hint="eastAsia" w:ascii="宋体" w:hAnsi="宋体" w:eastAsia="宋体" w:cs="宋体"/>
                <w:color w:val="auto"/>
                <w:sz w:val="24"/>
                <w:szCs w:val="24"/>
                <w:highlight w:val="none"/>
              </w:rPr>
            </w:pPr>
          </w:p>
        </w:tc>
      </w:tr>
      <w:tr w14:paraId="0F49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57381E3E">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506C3A06">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2B75F806">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5630514">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B3DFC56">
            <w:pPr>
              <w:spacing w:line="360" w:lineRule="auto"/>
              <w:rPr>
                <w:rFonts w:hint="eastAsia" w:ascii="宋体" w:hAnsi="宋体" w:eastAsia="宋体" w:cs="宋体"/>
                <w:color w:val="auto"/>
                <w:sz w:val="24"/>
                <w:szCs w:val="24"/>
                <w:highlight w:val="none"/>
              </w:rPr>
            </w:pPr>
          </w:p>
        </w:tc>
      </w:tr>
    </w:tbl>
    <w:p w14:paraId="4D63711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4.单位营业执照、税务登记证见附件</w:t>
      </w:r>
    </w:p>
    <w:p w14:paraId="398C8AFC">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14:paraId="6E2DCF3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就我方全部所知，兹证明</w:t>
      </w:r>
      <w:r>
        <w:rPr>
          <w:rFonts w:hint="eastAsia" w:ascii="宋体" w:hAnsi="宋体" w:cs="宋体"/>
          <w:bCs/>
          <w:color w:val="auto"/>
          <w:sz w:val="24"/>
          <w:szCs w:val="24"/>
          <w:highlight w:val="none"/>
          <w:lang w:eastAsia="zh-CN"/>
        </w:rPr>
        <w:t>上述</w:t>
      </w:r>
      <w:r>
        <w:rPr>
          <w:rFonts w:hint="eastAsia" w:ascii="宋体" w:hAnsi="宋体" w:eastAsia="宋体" w:cs="宋体"/>
          <w:bCs/>
          <w:color w:val="auto"/>
          <w:sz w:val="24"/>
          <w:szCs w:val="24"/>
          <w:highlight w:val="none"/>
        </w:rPr>
        <w:t>声明是真实、正确的，并已提供了全部现有资料和数据，我方同意根据贵方要求出示文件予以证实。</w:t>
      </w:r>
    </w:p>
    <w:p w14:paraId="6C758D6D">
      <w:pPr>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报价人（全称并加盖公章）：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516CE106">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14:paraId="6B6552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2A5B55C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11846BB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571E15FD">
      <w:pPr>
        <w:spacing w:line="360" w:lineRule="auto"/>
        <w:jc w:val="center"/>
        <w:rPr>
          <w:rFonts w:hint="eastAsia" w:ascii="宋体" w:hAnsi="宋体" w:eastAsia="宋体" w:cs="宋体"/>
          <w:b/>
          <w:bCs/>
          <w:color w:val="auto"/>
          <w:sz w:val="32"/>
          <w:szCs w:val="32"/>
          <w:highlight w:val="none"/>
        </w:rPr>
      </w:pPr>
    </w:p>
    <w:p w14:paraId="2D3E5849">
      <w:pPr>
        <w:spacing w:line="360" w:lineRule="auto"/>
        <w:jc w:val="center"/>
        <w:rPr>
          <w:rFonts w:hint="eastAsia" w:ascii="宋体" w:hAnsi="宋体" w:eastAsia="宋体" w:cs="宋体"/>
          <w:b/>
          <w:bCs/>
          <w:color w:val="auto"/>
          <w:sz w:val="32"/>
          <w:szCs w:val="32"/>
          <w:highlight w:val="none"/>
        </w:rPr>
      </w:pPr>
    </w:p>
    <w:p w14:paraId="2DFADF71">
      <w:pPr>
        <w:spacing w:line="360" w:lineRule="auto"/>
        <w:jc w:val="center"/>
        <w:rPr>
          <w:rFonts w:hint="eastAsia" w:ascii="宋体" w:hAnsi="宋体" w:eastAsia="宋体" w:cs="宋体"/>
          <w:b/>
          <w:bCs/>
          <w:color w:val="auto"/>
          <w:sz w:val="32"/>
          <w:szCs w:val="32"/>
          <w:highlight w:val="none"/>
        </w:rPr>
      </w:pPr>
    </w:p>
    <w:p w14:paraId="44D08DE2">
      <w:pPr>
        <w:spacing w:line="360" w:lineRule="auto"/>
        <w:jc w:val="center"/>
        <w:rPr>
          <w:rFonts w:hint="eastAsia" w:ascii="宋体" w:hAnsi="宋体" w:eastAsia="宋体" w:cs="宋体"/>
          <w:b/>
          <w:bCs/>
          <w:color w:val="auto"/>
          <w:sz w:val="32"/>
          <w:szCs w:val="32"/>
          <w:highlight w:val="none"/>
        </w:rPr>
      </w:pPr>
    </w:p>
    <w:p w14:paraId="6D9A0630">
      <w:pPr>
        <w:spacing w:line="360" w:lineRule="auto"/>
        <w:jc w:val="center"/>
        <w:rPr>
          <w:rFonts w:hint="eastAsia" w:ascii="宋体" w:hAnsi="宋体" w:eastAsia="宋体" w:cs="宋体"/>
          <w:b/>
          <w:bCs/>
          <w:color w:val="auto"/>
          <w:sz w:val="32"/>
          <w:szCs w:val="32"/>
          <w:highlight w:val="none"/>
        </w:rPr>
      </w:pPr>
    </w:p>
    <w:p w14:paraId="110B62D6">
      <w:pPr>
        <w:spacing w:line="360" w:lineRule="auto"/>
        <w:jc w:val="center"/>
        <w:rPr>
          <w:rFonts w:hint="eastAsia" w:ascii="宋体" w:hAnsi="宋体" w:eastAsia="宋体" w:cs="宋体"/>
          <w:b/>
          <w:bCs/>
          <w:color w:val="auto"/>
          <w:sz w:val="32"/>
          <w:szCs w:val="32"/>
          <w:highlight w:val="none"/>
        </w:rPr>
      </w:pPr>
    </w:p>
    <w:p w14:paraId="1323BDB4">
      <w:pPr>
        <w:spacing w:line="360" w:lineRule="auto"/>
        <w:jc w:val="center"/>
        <w:rPr>
          <w:rFonts w:hint="eastAsia" w:ascii="宋体" w:hAnsi="宋体" w:eastAsia="宋体" w:cs="宋体"/>
          <w:b/>
          <w:bCs/>
          <w:color w:val="auto"/>
          <w:sz w:val="32"/>
          <w:szCs w:val="32"/>
          <w:highlight w:val="none"/>
        </w:rPr>
      </w:pPr>
    </w:p>
    <w:p w14:paraId="107511E3">
      <w:pPr>
        <w:spacing w:line="360" w:lineRule="auto"/>
        <w:jc w:val="center"/>
        <w:rPr>
          <w:rFonts w:hint="eastAsia" w:ascii="宋体" w:hAnsi="宋体" w:eastAsia="宋体" w:cs="宋体"/>
          <w:b/>
          <w:bCs/>
          <w:color w:val="auto"/>
          <w:sz w:val="32"/>
          <w:szCs w:val="32"/>
          <w:highlight w:val="none"/>
        </w:rPr>
      </w:pPr>
    </w:p>
    <w:p w14:paraId="4CA0D665">
      <w:pPr>
        <w:spacing w:line="360" w:lineRule="auto"/>
        <w:jc w:val="center"/>
        <w:rPr>
          <w:rFonts w:hint="eastAsia" w:ascii="宋体" w:hAnsi="宋体" w:eastAsia="宋体" w:cs="宋体"/>
          <w:b/>
          <w:bCs/>
          <w:color w:val="auto"/>
          <w:sz w:val="32"/>
          <w:szCs w:val="32"/>
          <w:highlight w:val="none"/>
        </w:rPr>
      </w:pPr>
    </w:p>
    <w:p w14:paraId="3D3B67BB">
      <w:pPr>
        <w:spacing w:line="360" w:lineRule="auto"/>
        <w:jc w:val="center"/>
        <w:rPr>
          <w:rFonts w:hint="eastAsia" w:ascii="宋体" w:hAnsi="宋体" w:eastAsia="宋体" w:cs="宋体"/>
          <w:b/>
          <w:bCs/>
          <w:color w:val="auto"/>
          <w:sz w:val="32"/>
          <w:szCs w:val="32"/>
          <w:highlight w:val="none"/>
        </w:rPr>
      </w:pPr>
    </w:p>
    <w:p w14:paraId="00CDA05D">
      <w:pPr>
        <w:spacing w:line="360" w:lineRule="auto"/>
        <w:jc w:val="center"/>
        <w:rPr>
          <w:rFonts w:hint="eastAsia" w:ascii="宋体" w:hAnsi="宋体" w:eastAsia="宋体" w:cs="宋体"/>
          <w:b/>
          <w:bCs/>
          <w:color w:val="auto"/>
          <w:sz w:val="32"/>
          <w:szCs w:val="32"/>
          <w:highlight w:val="none"/>
        </w:rPr>
      </w:pPr>
    </w:p>
    <w:p w14:paraId="1E758868">
      <w:pPr>
        <w:spacing w:line="360" w:lineRule="auto"/>
        <w:jc w:val="center"/>
        <w:rPr>
          <w:rFonts w:hint="eastAsia" w:ascii="宋体" w:hAnsi="宋体" w:eastAsia="宋体" w:cs="宋体"/>
          <w:b/>
          <w:bCs/>
          <w:color w:val="auto"/>
          <w:sz w:val="32"/>
          <w:szCs w:val="32"/>
          <w:highlight w:val="none"/>
        </w:rPr>
      </w:pPr>
    </w:p>
    <w:p w14:paraId="6460F364">
      <w:pPr>
        <w:spacing w:line="360" w:lineRule="auto"/>
        <w:jc w:val="center"/>
        <w:rPr>
          <w:rFonts w:hint="eastAsia" w:ascii="宋体" w:hAnsi="宋体" w:eastAsia="宋体" w:cs="宋体"/>
          <w:b/>
          <w:bCs/>
          <w:color w:val="auto"/>
          <w:sz w:val="32"/>
          <w:szCs w:val="32"/>
          <w:highlight w:val="none"/>
        </w:rPr>
      </w:pPr>
    </w:p>
    <w:p w14:paraId="12B8873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单位授权书</w:t>
      </w:r>
    </w:p>
    <w:p w14:paraId="3288856E">
      <w:pPr>
        <w:spacing w:line="360" w:lineRule="auto"/>
        <w:jc w:val="center"/>
        <w:rPr>
          <w:rFonts w:hint="eastAsia" w:ascii="宋体" w:hAnsi="宋体" w:eastAsia="宋体" w:cs="宋体"/>
          <w:bCs/>
          <w:color w:val="auto"/>
          <w:sz w:val="24"/>
          <w:szCs w:val="24"/>
          <w:highlight w:val="none"/>
        </w:rPr>
      </w:pPr>
    </w:p>
    <w:p w14:paraId="705A190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（采购代理机构）   </w:t>
      </w:r>
      <w:r>
        <w:rPr>
          <w:rFonts w:hint="eastAsia" w:ascii="宋体" w:hAnsi="宋体" w:eastAsia="宋体" w:cs="宋体"/>
          <w:color w:val="auto"/>
          <w:sz w:val="24"/>
          <w:szCs w:val="24"/>
          <w:highlight w:val="none"/>
        </w:rPr>
        <w:t>：</w:t>
      </w:r>
    </w:p>
    <w:p w14:paraId="5B5B000C">
      <w:pPr>
        <w:pStyle w:val="8"/>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w:t>
      </w:r>
      <w:r>
        <w:rPr>
          <w:rFonts w:hint="eastAsia" w:hAnsi="宋体" w:eastAsia="宋体" w:cs="宋体"/>
          <w:color w:val="auto"/>
          <w:sz w:val="24"/>
          <w:szCs w:val="24"/>
          <w:highlight w:val="none"/>
          <w:u w:val="single"/>
          <w:lang w:eastAsia="zh-CN"/>
        </w:rPr>
        <w:t>报价人</w:t>
      </w:r>
      <w:r>
        <w:rPr>
          <w:rFonts w:hint="eastAsia" w:hAnsi="宋体" w:eastAsia="宋体" w:cs="宋体"/>
          <w:color w:val="auto"/>
          <w:sz w:val="24"/>
          <w:szCs w:val="24"/>
          <w:highlight w:val="none"/>
          <w:u w:val="single"/>
        </w:rPr>
        <w:t xml:space="preserve">全称）        </w:t>
      </w:r>
      <w:r>
        <w:rPr>
          <w:rFonts w:hint="eastAsia" w:hAnsi="宋体" w:eastAsia="宋体" w:cs="宋体"/>
          <w:color w:val="auto"/>
          <w:sz w:val="24"/>
          <w:szCs w:val="24"/>
          <w:highlight w:val="none"/>
        </w:rPr>
        <w:t xml:space="preserve"> 授权</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eastAsia="zh-CN"/>
        </w:rPr>
        <w:t>报价人</w:t>
      </w:r>
      <w:r>
        <w:rPr>
          <w:rFonts w:hint="eastAsia" w:hAnsi="宋体" w:eastAsia="宋体" w:cs="宋体"/>
          <w:color w:val="auto"/>
          <w:sz w:val="24"/>
          <w:szCs w:val="24"/>
          <w:highlight w:val="none"/>
          <w:u w:val="single"/>
        </w:rPr>
        <w:t>代表姓名）</w:t>
      </w:r>
      <w:r>
        <w:rPr>
          <w:rFonts w:hint="eastAsia" w:hAnsi="宋体" w:eastAsia="宋体" w:cs="宋体"/>
          <w:color w:val="auto"/>
          <w:sz w:val="24"/>
          <w:szCs w:val="24"/>
          <w:highlight w:val="none"/>
        </w:rPr>
        <w:t>为</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w:t>
      </w:r>
      <w:r>
        <w:rPr>
          <w:rFonts w:hint="eastAsia" w:hAnsi="宋体" w:eastAsia="宋体" w:cs="宋体"/>
          <w:color w:val="auto"/>
          <w:sz w:val="24"/>
          <w:szCs w:val="24"/>
          <w:highlight w:val="none"/>
          <w:lang w:eastAsia="zh-CN"/>
        </w:rPr>
        <w:t>项目</w:t>
      </w:r>
      <w:r>
        <w:rPr>
          <w:rFonts w:hint="eastAsia" w:hAnsi="宋体" w:eastAsia="宋体" w:cs="宋体"/>
          <w:color w:val="auto"/>
          <w:sz w:val="24"/>
          <w:szCs w:val="24"/>
          <w:highlight w:val="none"/>
        </w:rPr>
        <w:t>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采购</w:t>
      </w:r>
      <w:r>
        <w:rPr>
          <w:rFonts w:hint="eastAsia" w:hAnsi="宋体" w:eastAsia="宋体" w:cs="宋体"/>
          <w:color w:val="auto"/>
          <w:sz w:val="24"/>
          <w:szCs w:val="24"/>
          <w:highlight w:val="none"/>
        </w:rPr>
        <w:t>活动，全权代表本公司处理</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过程的一切事宜，包括但不限于：</w:t>
      </w:r>
      <w:r>
        <w:rPr>
          <w:rFonts w:hint="eastAsia" w:hAnsi="宋体" w:eastAsia="宋体" w:cs="宋体"/>
          <w:color w:val="auto"/>
          <w:sz w:val="24"/>
          <w:szCs w:val="24"/>
          <w:highlight w:val="none"/>
          <w:lang w:eastAsia="zh-CN"/>
        </w:rPr>
        <w:t>（1）签署、澄清、补正、修改、撤回、提交报价文件；（2）签署并重新提交报价文件及报价；（3）退出谈判；（4）签订合同和处理有关事宜。报价人</w:t>
      </w:r>
      <w:r>
        <w:rPr>
          <w:rFonts w:hint="eastAsia" w:hAnsi="宋体" w:eastAsia="宋体" w:cs="宋体"/>
          <w:color w:val="auto"/>
          <w:sz w:val="24"/>
          <w:szCs w:val="24"/>
          <w:highlight w:val="none"/>
        </w:rPr>
        <w:t>代表在</w:t>
      </w:r>
      <w:r>
        <w:rPr>
          <w:rFonts w:hint="eastAsia" w:hAnsi="宋体" w:eastAsia="宋体" w:cs="宋体"/>
          <w:color w:val="auto"/>
          <w:sz w:val="24"/>
          <w:szCs w:val="24"/>
          <w:highlight w:val="none"/>
          <w:lang w:eastAsia="zh-CN"/>
        </w:rPr>
        <w:t>采购</w:t>
      </w:r>
      <w:r>
        <w:rPr>
          <w:rFonts w:hint="eastAsia" w:hAnsi="宋体" w:eastAsia="宋体" w:cs="宋体"/>
          <w:color w:val="auto"/>
          <w:sz w:val="24"/>
          <w:szCs w:val="24"/>
          <w:highlight w:val="none"/>
        </w:rPr>
        <w:t>过程中所签署的一切文件和处理与之有关的一切事务，本公司均予以认可并对此承担责任。</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代表无转委托权。特此授权。</w:t>
      </w:r>
    </w:p>
    <w:p w14:paraId="28F761AF">
      <w:pPr>
        <w:pStyle w:val="8"/>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14:paraId="3F6313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14:paraId="35343A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31C04E4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14:paraId="5F0C1D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14:paraId="5C2431E3">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14:paraId="7CC3F8F8">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389473D5">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p>
    <w:p w14:paraId="143DE40C">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43E339A0">
      <w:pPr>
        <w:spacing w:line="360" w:lineRule="auto"/>
        <w:rPr>
          <w:rFonts w:hint="eastAsia" w:ascii="宋体" w:hAnsi="宋体" w:eastAsia="宋体" w:cs="宋体"/>
          <w:color w:val="auto"/>
          <w:sz w:val="24"/>
          <w:szCs w:val="24"/>
          <w:highlight w:val="none"/>
        </w:rPr>
      </w:pPr>
    </w:p>
    <w:p w14:paraId="6103FFF2">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4DFCED55">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3E40FB6C">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ECDC5A7">
      <w:pPr>
        <w:spacing w:line="360" w:lineRule="auto"/>
        <w:rPr>
          <w:rFonts w:hint="eastAsia" w:ascii="宋体" w:hAnsi="宋体" w:eastAsia="宋体" w:cs="宋体"/>
          <w:bCs/>
          <w:color w:val="auto"/>
          <w:sz w:val="24"/>
          <w:szCs w:val="24"/>
          <w:highlight w:val="none"/>
        </w:rPr>
      </w:pPr>
    </w:p>
    <w:p w14:paraId="3F5E6C6E">
      <w:pPr>
        <w:pStyle w:val="20"/>
        <w:spacing w:line="360" w:lineRule="auto"/>
        <w:jc w:val="center"/>
        <w:outlineLvl w:val="9"/>
        <w:rPr>
          <w:rFonts w:hint="eastAsia" w:hAnsi="宋体" w:eastAsia="宋体" w:cs="宋体"/>
          <w:b/>
          <w:color w:val="auto"/>
          <w:sz w:val="24"/>
          <w:szCs w:val="24"/>
          <w:highlight w:val="none"/>
          <w:lang w:eastAsia="zh-CN"/>
        </w:rPr>
      </w:pPr>
    </w:p>
    <w:p w14:paraId="53A9D83C">
      <w:pPr>
        <w:pStyle w:val="20"/>
        <w:spacing w:line="360" w:lineRule="auto"/>
        <w:ind w:firstLine="2570" w:firstLineChars="800"/>
        <w:jc w:val="both"/>
        <w:outlineLvl w:val="9"/>
        <w:rPr>
          <w:rFonts w:hint="eastAsia" w:hAnsi="宋体" w:eastAsia="宋体" w:cs="宋体"/>
          <w:b/>
          <w:color w:val="auto"/>
          <w:sz w:val="32"/>
          <w:szCs w:val="32"/>
          <w:highlight w:val="none"/>
        </w:rPr>
      </w:pPr>
    </w:p>
    <w:p w14:paraId="3CC29AB7">
      <w:pPr>
        <w:pStyle w:val="20"/>
        <w:spacing w:line="360" w:lineRule="auto"/>
        <w:ind w:firstLine="2570" w:firstLineChars="800"/>
        <w:jc w:val="both"/>
        <w:outlineLvl w:val="9"/>
        <w:rPr>
          <w:rFonts w:hint="eastAsia" w:hAnsi="宋体" w:eastAsia="宋体" w:cs="宋体"/>
          <w:b/>
          <w:color w:val="auto"/>
          <w:sz w:val="32"/>
          <w:szCs w:val="32"/>
          <w:highlight w:val="none"/>
        </w:rPr>
      </w:pPr>
    </w:p>
    <w:p w14:paraId="1F219109">
      <w:pPr>
        <w:pStyle w:val="20"/>
        <w:spacing w:line="360" w:lineRule="auto"/>
        <w:ind w:firstLine="2570" w:firstLineChars="800"/>
        <w:jc w:val="both"/>
        <w:outlineLvl w:val="9"/>
        <w:rPr>
          <w:rFonts w:hint="eastAsia" w:hAnsi="宋体" w:eastAsia="宋体" w:cs="宋体"/>
          <w:b/>
          <w:color w:val="auto"/>
          <w:sz w:val="32"/>
          <w:szCs w:val="32"/>
          <w:highlight w:val="none"/>
        </w:rPr>
      </w:pPr>
    </w:p>
    <w:p w14:paraId="5F091A4A">
      <w:pPr>
        <w:pStyle w:val="20"/>
        <w:spacing w:line="360" w:lineRule="auto"/>
        <w:ind w:firstLine="2570" w:firstLineChars="800"/>
        <w:jc w:val="both"/>
        <w:outlineLvl w:val="9"/>
        <w:rPr>
          <w:rFonts w:hint="eastAsia" w:hAnsi="宋体" w:eastAsia="宋体" w:cs="宋体"/>
          <w:b/>
          <w:color w:val="auto"/>
          <w:sz w:val="32"/>
          <w:szCs w:val="32"/>
          <w:highlight w:val="none"/>
        </w:rPr>
      </w:pPr>
    </w:p>
    <w:p w14:paraId="4EAFE444">
      <w:pPr>
        <w:pStyle w:val="20"/>
        <w:spacing w:line="360" w:lineRule="auto"/>
        <w:ind w:firstLine="2570" w:firstLineChars="800"/>
        <w:jc w:val="both"/>
        <w:outlineLvl w:val="9"/>
        <w:rPr>
          <w:rFonts w:hint="eastAsia" w:hAnsi="宋体" w:eastAsia="宋体" w:cs="宋体"/>
          <w:b/>
          <w:color w:val="auto"/>
          <w:sz w:val="32"/>
          <w:szCs w:val="32"/>
          <w:highlight w:val="none"/>
        </w:rPr>
      </w:pPr>
    </w:p>
    <w:p w14:paraId="214E280C">
      <w:pPr>
        <w:pStyle w:val="20"/>
        <w:spacing w:line="360" w:lineRule="auto"/>
        <w:ind w:firstLine="2570" w:firstLineChars="800"/>
        <w:jc w:val="both"/>
        <w:outlineLvl w:val="9"/>
        <w:rPr>
          <w:rFonts w:hint="eastAsia" w:hAnsi="宋体" w:eastAsia="宋体" w:cs="宋体"/>
          <w:color w:val="auto"/>
          <w:sz w:val="24"/>
          <w:szCs w:val="24"/>
          <w:highlight w:val="none"/>
        </w:rPr>
      </w:pPr>
      <w:bookmarkStart w:id="63" w:name="_Toc2765"/>
      <w:r>
        <w:rPr>
          <w:rFonts w:hint="eastAsia" w:hAnsi="宋体" w:eastAsia="宋体" w:cs="宋体"/>
          <w:b/>
          <w:color w:val="auto"/>
          <w:sz w:val="32"/>
          <w:szCs w:val="32"/>
          <w:highlight w:val="none"/>
        </w:rPr>
        <w:t>单位营业执照、税务登记证</w:t>
      </w:r>
      <w:bookmarkEnd w:id="63"/>
    </w:p>
    <w:p w14:paraId="7F52B728">
      <w:pPr>
        <w:spacing w:line="360" w:lineRule="auto"/>
        <w:rPr>
          <w:rFonts w:hint="eastAsia" w:ascii="宋体" w:hAnsi="宋体" w:eastAsia="宋体" w:cs="宋体"/>
          <w:color w:val="auto"/>
          <w:sz w:val="24"/>
          <w:szCs w:val="24"/>
          <w:highlight w:val="none"/>
        </w:rPr>
      </w:pPr>
    </w:p>
    <w:p w14:paraId="0618F4B2">
      <w:pPr>
        <w:spacing w:line="360" w:lineRule="auto"/>
        <w:rPr>
          <w:rFonts w:hint="eastAsia" w:ascii="宋体" w:hAnsi="宋体" w:eastAsia="宋体" w:cs="宋体"/>
          <w:color w:val="auto"/>
          <w:sz w:val="24"/>
          <w:szCs w:val="24"/>
          <w:highlight w:val="none"/>
        </w:rPr>
      </w:pPr>
    </w:p>
    <w:p w14:paraId="68F644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26BA106">
      <w:pPr>
        <w:spacing w:line="360" w:lineRule="auto"/>
        <w:rPr>
          <w:rFonts w:hint="eastAsia" w:ascii="宋体" w:hAnsi="宋体" w:eastAsia="宋体" w:cs="宋体"/>
          <w:color w:val="auto"/>
          <w:sz w:val="24"/>
          <w:szCs w:val="24"/>
          <w:highlight w:val="none"/>
        </w:rPr>
      </w:pPr>
    </w:p>
    <w:p w14:paraId="185B77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w:t>
      </w:r>
      <w:r>
        <w:rPr>
          <w:rFonts w:hint="eastAsia" w:ascii="宋体" w:hAnsi="宋体" w:cs="宋体"/>
          <w:color w:val="auto"/>
          <w:sz w:val="24"/>
          <w:szCs w:val="24"/>
          <w:highlight w:val="none"/>
          <w:lang w:eastAsia="zh-CN"/>
        </w:rPr>
        <w:t>营业执照</w:t>
      </w:r>
      <w:r>
        <w:rPr>
          <w:rFonts w:hint="eastAsia" w:ascii="宋体" w:hAnsi="宋体" w:eastAsia="宋体" w:cs="宋体"/>
          <w:color w:val="auto"/>
          <w:sz w:val="24"/>
          <w:szCs w:val="24"/>
          <w:highlight w:val="none"/>
        </w:rPr>
        <w:t>，真实有效。</w:t>
      </w:r>
    </w:p>
    <w:p w14:paraId="355B83E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（签发机关名称）签发的我方税务登记证副本复印件，该证件真实有效。</w:t>
      </w:r>
    </w:p>
    <w:p w14:paraId="5551C9C6">
      <w:pPr>
        <w:spacing w:line="360" w:lineRule="auto"/>
        <w:rPr>
          <w:rFonts w:hint="eastAsia" w:ascii="宋体" w:hAnsi="宋体" w:eastAsia="宋体" w:cs="宋体"/>
          <w:color w:val="auto"/>
          <w:sz w:val="24"/>
          <w:szCs w:val="24"/>
          <w:highlight w:val="none"/>
        </w:rPr>
      </w:pPr>
    </w:p>
    <w:p w14:paraId="29869A58">
      <w:pPr>
        <w:pStyle w:val="6"/>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单位营业执照、税务登记证提供复印件，由企业加盖公章并注明复印件与原件一致。</w:t>
      </w:r>
    </w:p>
    <w:p w14:paraId="7E0BF64A">
      <w:pPr>
        <w:pStyle w:val="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 营业执照有加载统一社会信用代码的，无需提供税务登记证、组织机构代码证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A1B8468">
      <w:pPr>
        <w:spacing w:line="360" w:lineRule="auto"/>
        <w:rPr>
          <w:rFonts w:hint="eastAsia" w:ascii="宋体" w:hAnsi="宋体" w:eastAsia="宋体" w:cs="宋体"/>
          <w:color w:val="auto"/>
          <w:sz w:val="24"/>
          <w:szCs w:val="24"/>
          <w:highlight w:val="none"/>
        </w:rPr>
      </w:pPr>
    </w:p>
    <w:p w14:paraId="1D413E85">
      <w:pPr>
        <w:spacing w:line="360" w:lineRule="auto"/>
        <w:rPr>
          <w:rFonts w:hint="eastAsia" w:ascii="宋体" w:hAnsi="宋体" w:eastAsia="宋体" w:cs="宋体"/>
          <w:color w:val="auto"/>
          <w:sz w:val="24"/>
          <w:szCs w:val="24"/>
          <w:highlight w:val="none"/>
        </w:rPr>
      </w:pPr>
    </w:p>
    <w:p w14:paraId="592D0424">
      <w:pPr>
        <w:spacing w:line="360" w:lineRule="auto"/>
        <w:rPr>
          <w:rFonts w:hint="eastAsia" w:ascii="宋体" w:hAnsi="宋体" w:eastAsia="宋体" w:cs="宋体"/>
          <w:color w:val="auto"/>
          <w:sz w:val="24"/>
          <w:szCs w:val="24"/>
          <w:highlight w:val="none"/>
        </w:rPr>
      </w:pPr>
    </w:p>
    <w:p w14:paraId="6C3CDC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3D3E66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5497C4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14:paraId="09C1DB96">
      <w:pPr>
        <w:spacing w:line="360" w:lineRule="auto"/>
        <w:rPr>
          <w:rFonts w:hint="eastAsia" w:ascii="宋体" w:hAnsi="宋体" w:eastAsia="宋体" w:cs="宋体"/>
          <w:color w:val="auto"/>
          <w:sz w:val="24"/>
          <w:szCs w:val="24"/>
          <w:highlight w:val="none"/>
        </w:rPr>
      </w:pPr>
    </w:p>
    <w:p w14:paraId="6F8B3BA1">
      <w:pPr>
        <w:spacing w:line="360" w:lineRule="auto"/>
        <w:rPr>
          <w:rFonts w:hint="eastAsia" w:ascii="宋体" w:hAnsi="宋体" w:eastAsia="宋体" w:cs="宋体"/>
          <w:color w:val="auto"/>
          <w:sz w:val="24"/>
          <w:szCs w:val="24"/>
          <w:highlight w:val="none"/>
        </w:rPr>
      </w:pPr>
    </w:p>
    <w:p w14:paraId="62A94A29">
      <w:pPr>
        <w:tabs>
          <w:tab w:val="left" w:pos="2100"/>
          <w:tab w:val="center" w:pos="4201"/>
        </w:tabs>
        <w:spacing w:line="360" w:lineRule="auto"/>
        <w:ind w:firstLine="5783" w:firstLineChars="1800"/>
        <w:jc w:val="left"/>
        <w:rPr>
          <w:rFonts w:hint="eastAsia" w:ascii="宋体" w:hAnsi="宋体" w:eastAsia="宋体" w:cs="宋体"/>
          <w:b/>
          <w:color w:val="auto"/>
          <w:sz w:val="32"/>
          <w:szCs w:val="32"/>
          <w:highlight w:val="none"/>
        </w:rPr>
      </w:pPr>
    </w:p>
    <w:p w14:paraId="3BC5C891">
      <w:pPr>
        <w:tabs>
          <w:tab w:val="left" w:pos="2100"/>
          <w:tab w:val="center" w:pos="4201"/>
        </w:tabs>
        <w:spacing w:line="360" w:lineRule="auto"/>
        <w:ind w:firstLine="5783" w:firstLineChars="1800"/>
        <w:jc w:val="left"/>
        <w:rPr>
          <w:rFonts w:hint="eastAsia" w:ascii="宋体" w:hAnsi="宋体" w:eastAsia="宋体" w:cs="宋体"/>
          <w:b/>
          <w:color w:val="auto"/>
          <w:sz w:val="32"/>
          <w:szCs w:val="32"/>
          <w:highlight w:val="none"/>
        </w:rPr>
      </w:pPr>
    </w:p>
    <w:p w14:paraId="1D740DEF">
      <w:pPr>
        <w:tabs>
          <w:tab w:val="left" w:pos="2100"/>
          <w:tab w:val="center" w:pos="4201"/>
        </w:tabs>
        <w:spacing w:line="360" w:lineRule="auto"/>
        <w:ind w:firstLine="5783" w:firstLineChars="1800"/>
        <w:jc w:val="left"/>
        <w:rPr>
          <w:rFonts w:hint="eastAsia" w:ascii="宋体" w:hAnsi="宋体" w:eastAsia="宋体" w:cs="宋体"/>
          <w:b/>
          <w:color w:val="auto"/>
          <w:sz w:val="32"/>
          <w:szCs w:val="32"/>
          <w:highlight w:val="none"/>
        </w:rPr>
      </w:pPr>
    </w:p>
    <w:p w14:paraId="77F69AF7">
      <w:pPr>
        <w:tabs>
          <w:tab w:val="left" w:pos="2100"/>
          <w:tab w:val="center" w:pos="4201"/>
        </w:tabs>
        <w:spacing w:line="360" w:lineRule="auto"/>
        <w:ind w:firstLine="5783" w:firstLineChars="1800"/>
        <w:jc w:val="left"/>
        <w:rPr>
          <w:rFonts w:hint="eastAsia" w:ascii="宋体" w:hAnsi="宋体" w:eastAsia="宋体" w:cs="宋体"/>
          <w:b/>
          <w:color w:val="auto"/>
          <w:sz w:val="32"/>
          <w:szCs w:val="32"/>
          <w:highlight w:val="none"/>
        </w:rPr>
      </w:pPr>
    </w:p>
    <w:p w14:paraId="799A28F4">
      <w:pPr>
        <w:tabs>
          <w:tab w:val="left" w:pos="2100"/>
          <w:tab w:val="center" w:pos="4201"/>
        </w:tabs>
        <w:spacing w:line="360" w:lineRule="auto"/>
        <w:ind w:firstLine="5783" w:firstLineChars="1800"/>
        <w:jc w:val="left"/>
        <w:rPr>
          <w:rFonts w:hint="eastAsia" w:ascii="宋体" w:hAnsi="宋体" w:eastAsia="宋体" w:cs="宋体"/>
          <w:b/>
          <w:color w:val="auto"/>
          <w:sz w:val="32"/>
          <w:szCs w:val="32"/>
          <w:highlight w:val="none"/>
        </w:rPr>
      </w:pPr>
    </w:p>
    <w:p w14:paraId="003F4D29">
      <w:pPr>
        <w:tabs>
          <w:tab w:val="left" w:pos="2100"/>
          <w:tab w:val="center" w:pos="4201"/>
        </w:tabs>
        <w:spacing w:line="360" w:lineRule="auto"/>
        <w:ind w:firstLine="5783" w:firstLineChars="1800"/>
        <w:jc w:val="left"/>
        <w:rPr>
          <w:rFonts w:hint="eastAsia" w:ascii="宋体" w:hAnsi="宋体" w:eastAsia="宋体" w:cs="宋体"/>
          <w:b/>
          <w:color w:val="auto"/>
          <w:sz w:val="32"/>
          <w:szCs w:val="32"/>
          <w:highlight w:val="none"/>
        </w:rPr>
      </w:pPr>
    </w:p>
    <w:p w14:paraId="3E24A9E8">
      <w:pPr>
        <w:spacing w:line="360" w:lineRule="auto"/>
        <w:ind w:firstLine="3855" w:firstLineChars="1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14:paraId="13073F50">
      <w:pPr>
        <w:pStyle w:val="20"/>
        <w:spacing w:line="360" w:lineRule="auto"/>
        <w:jc w:val="center"/>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cr/>
      </w:r>
      <w:r>
        <w:rPr>
          <w:rFonts w:hint="eastAsia" w:hAnsi="宋体" w:eastAsia="宋体" w:cs="宋体"/>
          <w:color w:val="auto"/>
          <w:sz w:val="24"/>
          <w:szCs w:val="24"/>
          <w:highlight w:val="none"/>
        </w:rPr>
        <w:t xml:space="preserve">                                </w:t>
      </w:r>
    </w:p>
    <w:p w14:paraId="4237BB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9EAF48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采购谈判</w:t>
      </w:r>
      <w:r>
        <w:rPr>
          <w:rFonts w:hint="eastAsia" w:ascii="宋体" w:hAnsi="宋体" w:eastAsia="宋体" w:cs="宋体"/>
          <w:color w:val="auto"/>
          <w:sz w:val="24"/>
          <w:szCs w:val="24"/>
          <w:highlight w:val="none"/>
        </w:rPr>
        <w:t>项目中报价（项目编号：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），如获成交，我们保证按采购文件的规定，以支票、汇票、电汇、现金或经贵公司认可的其他付款方式向贵司缴交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28E129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我司一旦成交，承诺凭成交通知书原件按采购文件的规定签订合同，并最迟应于合同签订前缴交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14:paraId="4F47E457">
      <w:pPr>
        <w:spacing w:line="360" w:lineRule="auto"/>
        <w:rPr>
          <w:rFonts w:hint="eastAsia" w:ascii="宋体" w:hAnsi="宋体" w:eastAsia="宋体" w:cs="宋体"/>
          <w:color w:val="auto"/>
          <w:sz w:val="24"/>
          <w:szCs w:val="24"/>
          <w:highlight w:val="none"/>
        </w:rPr>
      </w:pPr>
    </w:p>
    <w:p w14:paraId="56203C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27B8151D">
      <w:pPr>
        <w:spacing w:line="360" w:lineRule="auto"/>
        <w:rPr>
          <w:rFonts w:hint="eastAsia" w:ascii="宋体" w:hAnsi="宋体" w:eastAsia="宋体" w:cs="宋体"/>
          <w:color w:val="auto"/>
          <w:sz w:val="24"/>
          <w:szCs w:val="24"/>
          <w:highlight w:val="none"/>
        </w:rPr>
      </w:pPr>
    </w:p>
    <w:p w14:paraId="3EFAD64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报价人（全称并加盖公章）： </w:t>
      </w:r>
      <w:r>
        <w:rPr>
          <w:rFonts w:hint="eastAsia" w:ascii="宋体" w:hAnsi="宋体" w:eastAsia="宋体" w:cs="宋体"/>
          <w:color w:val="auto"/>
          <w:sz w:val="24"/>
          <w:szCs w:val="24"/>
          <w:highlight w:val="none"/>
          <w:u w:val="single"/>
        </w:rPr>
        <w:t xml:space="preserve">                          </w:t>
      </w:r>
    </w:p>
    <w:p w14:paraId="3DFF14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25F171E2">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58FD5FDF">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日 期：</w:t>
      </w:r>
    </w:p>
    <w:p w14:paraId="66950DA5">
      <w:pPr>
        <w:spacing w:line="360" w:lineRule="auto"/>
        <w:rPr>
          <w:rFonts w:hint="eastAsia" w:ascii="宋体" w:hAnsi="宋体" w:eastAsia="宋体" w:cs="宋体"/>
          <w:b/>
          <w:color w:val="auto"/>
          <w:sz w:val="24"/>
          <w:szCs w:val="24"/>
          <w:highlight w:val="none"/>
        </w:rPr>
      </w:pPr>
    </w:p>
    <w:p w14:paraId="30D8EA78">
      <w:pPr>
        <w:spacing w:line="360" w:lineRule="auto"/>
        <w:ind w:left="0"/>
        <w:rPr>
          <w:rFonts w:hint="eastAsia" w:ascii="宋体" w:hAnsi="宋体" w:eastAsia="宋体" w:cs="宋体"/>
          <w:bCs/>
          <w:color w:val="auto"/>
          <w:sz w:val="24"/>
          <w:szCs w:val="24"/>
          <w:highlight w:val="none"/>
        </w:rPr>
      </w:pPr>
    </w:p>
    <w:p w14:paraId="2FEA605E">
      <w:pPr>
        <w:spacing w:line="360" w:lineRule="auto"/>
        <w:ind w:left="0"/>
        <w:rPr>
          <w:rFonts w:hint="eastAsia" w:ascii="宋体" w:hAnsi="宋体" w:eastAsia="宋体" w:cs="宋体"/>
          <w:bCs/>
          <w:color w:val="auto"/>
          <w:sz w:val="24"/>
          <w:szCs w:val="24"/>
          <w:highlight w:val="none"/>
        </w:rPr>
      </w:pPr>
    </w:p>
    <w:p w14:paraId="3577179A">
      <w:pPr>
        <w:spacing w:line="360" w:lineRule="auto"/>
        <w:ind w:left="0"/>
        <w:rPr>
          <w:rFonts w:hint="eastAsia" w:ascii="宋体" w:hAnsi="宋体" w:eastAsia="宋体" w:cs="宋体"/>
          <w:bCs/>
          <w:color w:val="auto"/>
          <w:sz w:val="24"/>
          <w:szCs w:val="24"/>
          <w:highlight w:val="none"/>
        </w:rPr>
      </w:pPr>
    </w:p>
    <w:p w14:paraId="45A5E013">
      <w:pPr>
        <w:spacing w:line="360" w:lineRule="auto"/>
        <w:ind w:left="0"/>
        <w:rPr>
          <w:rFonts w:hint="eastAsia" w:ascii="宋体" w:hAnsi="宋体" w:eastAsia="宋体" w:cs="宋体"/>
          <w:bCs/>
          <w:color w:val="auto"/>
          <w:sz w:val="24"/>
          <w:szCs w:val="24"/>
          <w:highlight w:val="none"/>
        </w:rPr>
      </w:pPr>
    </w:p>
    <w:p w14:paraId="62DF2F0E">
      <w:pPr>
        <w:spacing w:line="360" w:lineRule="auto"/>
        <w:ind w:left="0"/>
        <w:rPr>
          <w:rFonts w:hint="eastAsia" w:ascii="宋体" w:hAnsi="宋体" w:eastAsia="宋体" w:cs="宋体"/>
          <w:bCs/>
          <w:color w:val="auto"/>
          <w:sz w:val="24"/>
          <w:szCs w:val="24"/>
          <w:highlight w:val="none"/>
        </w:rPr>
      </w:pPr>
    </w:p>
    <w:p w14:paraId="7ED1A397">
      <w:pPr>
        <w:spacing w:line="360" w:lineRule="auto"/>
        <w:ind w:left="0"/>
        <w:rPr>
          <w:rFonts w:hint="eastAsia" w:ascii="宋体" w:hAnsi="宋体" w:eastAsia="宋体" w:cs="宋体"/>
          <w:bCs/>
          <w:color w:val="auto"/>
          <w:sz w:val="24"/>
          <w:szCs w:val="24"/>
          <w:highlight w:val="none"/>
        </w:rPr>
      </w:pPr>
    </w:p>
    <w:p w14:paraId="35C9BA63">
      <w:pPr>
        <w:spacing w:line="360" w:lineRule="auto"/>
        <w:ind w:left="0"/>
        <w:rPr>
          <w:rFonts w:hint="eastAsia" w:ascii="宋体" w:hAnsi="宋体" w:eastAsia="宋体" w:cs="宋体"/>
          <w:bCs/>
          <w:color w:val="auto"/>
          <w:sz w:val="24"/>
          <w:szCs w:val="24"/>
          <w:highlight w:val="none"/>
        </w:rPr>
      </w:pPr>
    </w:p>
    <w:p w14:paraId="7370FB0D">
      <w:pPr>
        <w:spacing w:line="360" w:lineRule="auto"/>
        <w:ind w:left="0"/>
        <w:rPr>
          <w:rFonts w:hint="eastAsia" w:ascii="宋体" w:hAnsi="宋体" w:eastAsia="宋体" w:cs="宋体"/>
          <w:bCs/>
          <w:color w:val="auto"/>
          <w:sz w:val="24"/>
          <w:szCs w:val="24"/>
          <w:highlight w:val="none"/>
        </w:rPr>
      </w:pPr>
    </w:p>
    <w:p w14:paraId="3E869606">
      <w:pPr>
        <w:spacing w:line="360" w:lineRule="auto"/>
        <w:ind w:left="0"/>
        <w:rPr>
          <w:rFonts w:hint="eastAsia" w:ascii="宋体" w:hAnsi="宋体" w:eastAsia="宋体" w:cs="宋体"/>
          <w:bCs/>
          <w:color w:val="auto"/>
          <w:sz w:val="24"/>
          <w:szCs w:val="24"/>
          <w:highlight w:val="none"/>
        </w:rPr>
      </w:pPr>
    </w:p>
    <w:p w14:paraId="175A1AD2">
      <w:pPr>
        <w:spacing w:line="360" w:lineRule="auto"/>
        <w:ind w:left="0"/>
        <w:rPr>
          <w:rFonts w:hint="eastAsia" w:ascii="宋体" w:hAnsi="宋体" w:eastAsia="宋体" w:cs="宋体"/>
          <w:bCs/>
          <w:color w:val="auto"/>
          <w:sz w:val="24"/>
          <w:szCs w:val="24"/>
          <w:highlight w:val="none"/>
        </w:rPr>
      </w:pPr>
    </w:p>
    <w:p w14:paraId="318398A2">
      <w:pPr>
        <w:spacing w:line="360" w:lineRule="auto"/>
        <w:ind w:left="0"/>
        <w:rPr>
          <w:rFonts w:hint="eastAsia" w:ascii="宋体" w:hAnsi="宋体" w:eastAsia="宋体" w:cs="宋体"/>
          <w:bCs/>
          <w:color w:val="auto"/>
          <w:sz w:val="24"/>
          <w:szCs w:val="24"/>
          <w:highlight w:val="none"/>
        </w:rPr>
      </w:pPr>
    </w:p>
    <w:p w14:paraId="67970AE9">
      <w:pPr>
        <w:spacing w:line="360" w:lineRule="auto"/>
        <w:ind w:left="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附：廉洁承诺书</w:t>
      </w:r>
    </w:p>
    <w:p w14:paraId="34D80FFE">
      <w:pPr>
        <w:widowControl/>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14:paraId="1E5BB5DE">
      <w:pPr>
        <w:widowControl/>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6EF50A5F">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3443A82D">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30BA6116">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三、不与其他经营者串通报价，不排挤其他经营者的公平竞争，损害其他经营者的合法权益；不在工程建设的预决算编制工作中弄虚作假、高估冒算。</w:t>
      </w:r>
    </w:p>
    <w:p w14:paraId="5ABD5DFB">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w:t>
      </w:r>
      <w:r>
        <w:rPr>
          <w:rFonts w:hint="eastAsia" w:ascii="宋体" w:hAnsi="宋体" w:cs="宋体"/>
          <w:color w:val="auto"/>
          <w:sz w:val="24"/>
          <w:szCs w:val="24"/>
          <w:highlight w:val="none"/>
          <w:lang w:eastAsia="zh-CN"/>
        </w:rPr>
        <w:t>5706818</w:t>
      </w:r>
      <w:r>
        <w:rPr>
          <w:rFonts w:hint="eastAsia" w:ascii="宋体" w:hAnsi="宋体" w:eastAsia="宋体" w:cs="宋体"/>
          <w:color w:val="auto"/>
          <w:sz w:val="24"/>
          <w:szCs w:val="24"/>
          <w:highlight w:val="none"/>
        </w:rPr>
        <w:t>；举报邮箱：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17"/>
          <w:rFonts w:hint="eastAsia" w:ascii="宋体" w:hAnsi="宋体" w:cs="宋体"/>
          <w:color w:val="auto"/>
          <w:sz w:val="24"/>
          <w:szCs w:val="24"/>
          <w:highlight w:val="none"/>
          <w:lang w:eastAsia="zh-CN"/>
        </w:rPr>
        <w:t>cts@iport.com.cn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 ，总经理收。</w:t>
      </w:r>
    </w:p>
    <w:p w14:paraId="566AB6A1">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14:paraId="7A3F5514">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79653CB5">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报价人名称（盖章）：</w:t>
      </w:r>
    </w:p>
    <w:p w14:paraId="5BAEEC88">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14:paraId="08352FBE">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652B9D63">
      <w:pPr>
        <w:spacing w:line="360" w:lineRule="auto"/>
        <w:ind w:left="69" w:firstLine="460" w:firstLineChars="192"/>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p>
    <w:p w14:paraId="71D25124">
      <w:pPr>
        <w:spacing w:line="360" w:lineRule="auto"/>
        <w:ind w:firstLine="4160" w:firstLineChars="1300"/>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14:paraId="09370ACF">
      <w:pPr>
        <w:spacing w:line="360" w:lineRule="auto"/>
        <w:ind w:firstLine="480" w:firstLineChars="200"/>
        <w:rPr>
          <w:rFonts w:hint="eastAsia" w:ascii="宋体" w:hAnsi="宋体" w:eastAsia="宋体" w:cs="宋体"/>
          <w:color w:val="auto"/>
          <w:sz w:val="24"/>
          <w:szCs w:val="24"/>
          <w:highlight w:val="none"/>
        </w:rPr>
      </w:pPr>
    </w:p>
    <w:p w14:paraId="128D44A0">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供应商提出质疑应当提交质疑函和必要的证明材料。质疑函应当包括下列内容：</w:t>
      </w:r>
    </w:p>
    <w:p w14:paraId="268DAF64">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(一)供应商的姓名或者名称、地址、邮编、联系人及联系电话</w:t>
      </w:r>
      <w:r>
        <w:rPr>
          <w:rFonts w:hint="default" w:cs="宋体"/>
          <w:color w:val="auto"/>
          <w:kern w:val="2"/>
          <w:sz w:val="24"/>
          <w:szCs w:val="24"/>
          <w:highlight w:val="none"/>
        </w:rPr>
        <w:t>；</w:t>
      </w:r>
    </w:p>
    <w:p w14:paraId="2B9B1287">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(二)质疑项目的名称、编号</w:t>
      </w:r>
      <w:r>
        <w:rPr>
          <w:rFonts w:hint="default" w:cs="宋体"/>
          <w:color w:val="auto"/>
          <w:kern w:val="2"/>
          <w:sz w:val="24"/>
          <w:szCs w:val="24"/>
          <w:highlight w:val="none"/>
        </w:rPr>
        <w:t>；</w:t>
      </w:r>
    </w:p>
    <w:p w14:paraId="0276EEC6">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(三)具体、明确的质疑事项和与质疑事项相关的请求</w:t>
      </w:r>
      <w:r>
        <w:rPr>
          <w:rFonts w:hint="default" w:cs="宋体"/>
          <w:color w:val="auto"/>
          <w:kern w:val="2"/>
          <w:sz w:val="24"/>
          <w:szCs w:val="24"/>
          <w:highlight w:val="none"/>
        </w:rPr>
        <w:t>；</w:t>
      </w:r>
    </w:p>
    <w:p w14:paraId="5DA1D051">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(四)事实依据</w:t>
      </w:r>
      <w:r>
        <w:rPr>
          <w:rFonts w:hint="default" w:cs="宋体"/>
          <w:color w:val="auto"/>
          <w:kern w:val="2"/>
          <w:sz w:val="24"/>
          <w:szCs w:val="24"/>
          <w:highlight w:val="none"/>
        </w:rPr>
        <w:t>；</w:t>
      </w:r>
    </w:p>
    <w:p w14:paraId="39EF8C0B">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(五)必要的法律依据</w:t>
      </w:r>
      <w:r>
        <w:rPr>
          <w:rFonts w:hint="default" w:cs="宋体"/>
          <w:color w:val="auto"/>
          <w:kern w:val="2"/>
          <w:sz w:val="24"/>
          <w:szCs w:val="24"/>
          <w:highlight w:val="none"/>
        </w:rPr>
        <w:t>；</w:t>
      </w:r>
    </w:p>
    <w:p w14:paraId="73BF7813">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(六)提出质疑的日期。</w:t>
      </w:r>
    </w:p>
    <w:p w14:paraId="5FAC38D4">
      <w:pPr>
        <w:pStyle w:val="12"/>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供应商为自然人的，应当由本人签字;供应商为法人或者其他组织的，应当由法定代表人、主要负责人，或者其授权代表签字或者盖章，并加盖公章。</w:t>
      </w:r>
    </w:p>
    <w:p w14:paraId="560F912E">
      <w:pPr>
        <w:spacing w:line="360" w:lineRule="auto"/>
        <w:rPr>
          <w:rStyle w:val="15"/>
          <w:rFonts w:hint="eastAsia" w:ascii="宋体" w:hAnsi="宋体" w:eastAsia="宋体" w:cs="宋体"/>
          <w:b w:val="0"/>
          <w:bCs w:val="0"/>
          <w:color w:val="auto"/>
          <w:sz w:val="24"/>
          <w:szCs w:val="24"/>
          <w:highlight w:val="none"/>
        </w:rPr>
      </w:pPr>
    </w:p>
    <w:p w14:paraId="4E831C47">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3E685B7F">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35953001">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66BF929A">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38706A43">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6A7D0077">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7BA045F0">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032381E8">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7061B98A">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5C49B5C0">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6FCB3CAB">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66041C9B">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720C180F">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3F8DB837">
      <w:pPr>
        <w:autoSpaceDE w:val="0"/>
        <w:autoSpaceDN w:val="0"/>
        <w:adjustRightInd w:val="0"/>
        <w:spacing w:line="360" w:lineRule="auto"/>
        <w:ind w:firstLine="2400" w:firstLineChars="750"/>
        <w:jc w:val="left"/>
        <w:rPr>
          <w:rFonts w:hint="eastAsia" w:ascii="宋体" w:hAnsi="宋体" w:eastAsia="宋体" w:cs="宋体"/>
          <w:color w:val="auto"/>
          <w:kern w:val="0"/>
          <w:sz w:val="32"/>
          <w:szCs w:val="32"/>
          <w:highlight w:val="none"/>
        </w:rPr>
      </w:pPr>
    </w:p>
    <w:p w14:paraId="56B11900">
      <w:pPr>
        <w:pStyle w:val="3"/>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仿宋" w:hAnsi="仿宋" w:eastAsia="仿宋" w:cs="仿宋"/>
          <w:color w:val="auto"/>
          <w:sz w:val="32"/>
          <w:szCs w:val="32"/>
          <w:highlight w:val="none"/>
        </w:rPr>
      </w:pPr>
      <w:bookmarkStart w:id="64" w:name="_Toc5583"/>
      <w:r>
        <w:rPr>
          <w:rFonts w:hint="eastAsia"/>
          <w:color w:val="auto"/>
          <w:highlight w:val="none"/>
          <w:lang w:val="en-US" w:eastAsia="zh-CN"/>
        </w:rPr>
        <w:t>附件：福建省</w:t>
      </w:r>
      <w:r>
        <w:rPr>
          <w:rFonts w:hint="eastAsia"/>
          <w:color w:val="auto"/>
          <w:highlight w:val="none"/>
        </w:rPr>
        <w:t>政府采购供应商资格承诺函</w:t>
      </w:r>
      <w:bookmarkEnd w:id="64"/>
    </w:p>
    <w:p w14:paraId="3FE2747B">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14:paraId="52155ACB">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0E484DD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14:paraId="00BF8F10">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4A57651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70EE951F">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w:t>
      </w:r>
      <w:r>
        <w:rPr>
          <w:rFonts w:hint="eastAsia" w:ascii="宋体" w:hAnsi="宋体" w:cs="宋体"/>
          <w:color w:val="auto"/>
          <w:sz w:val="24"/>
          <w:szCs w:val="24"/>
          <w:highlight w:val="none"/>
          <w:lang w:eastAsia="zh-CN"/>
        </w:rPr>
        <w:t>采购活动</w:t>
      </w:r>
      <w:r>
        <w:rPr>
          <w:rFonts w:hint="eastAsia" w:ascii="宋体" w:hAnsi="宋体" w:eastAsia="宋体" w:cs="宋体"/>
          <w:color w:val="auto"/>
          <w:sz w:val="24"/>
          <w:szCs w:val="24"/>
          <w:highlight w:val="none"/>
        </w:rPr>
        <w:t>，严格遵守《中华人民共和国政府采购法》及相关法律法规，坚守公开、公平公正和诚实信用等原则，依法诚信经营，并郑重承诺:</w:t>
      </w:r>
    </w:p>
    <w:p w14:paraId="2E429E8A">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采购文件要求以及《中华人民共和国政府采购法》第二十二条规定的条件:</w:t>
      </w:r>
    </w:p>
    <w:p w14:paraId="1CB347E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E3A58D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503EB40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489EC17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106E6AA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w:t>
      </w:r>
      <w:r>
        <w:rPr>
          <w:rFonts w:hint="eastAsia" w:ascii="宋体" w:hAnsi="宋体" w:cs="宋体"/>
          <w:color w:val="auto"/>
          <w:sz w:val="24"/>
          <w:szCs w:val="24"/>
          <w:highlight w:val="none"/>
          <w:lang w:eastAsia="zh-CN"/>
        </w:rPr>
        <w:t>采购活动</w:t>
      </w:r>
      <w:r>
        <w:rPr>
          <w:rFonts w:hint="eastAsia" w:ascii="宋体" w:hAnsi="宋体" w:eastAsia="宋体" w:cs="宋体"/>
          <w:color w:val="auto"/>
          <w:sz w:val="24"/>
          <w:szCs w:val="24"/>
          <w:highlight w:val="none"/>
        </w:rPr>
        <w:t>前三年内，在经营活动中没有重大违法记录</w:t>
      </w:r>
      <w:r>
        <w:rPr>
          <w:rFonts w:hint="eastAsia" w:ascii="宋体" w:hAnsi="宋体" w:eastAsia="宋体" w:cs="宋体"/>
          <w:color w:val="auto"/>
          <w:sz w:val="24"/>
          <w:szCs w:val="24"/>
          <w:highlight w:val="none"/>
          <w:lang w:eastAsia="zh-CN"/>
        </w:rPr>
        <w:t>；</w:t>
      </w:r>
    </w:p>
    <w:p w14:paraId="4B1E308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14:paraId="3C0B39C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w:t>
      </w:r>
      <w:r>
        <w:rPr>
          <w:rFonts w:hint="eastAsia" w:ascii="宋体" w:hAnsi="宋体" w:cs="宋体"/>
          <w:color w:val="auto"/>
          <w:sz w:val="24"/>
          <w:szCs w:val="24"/>
          <w:highlight w:val="none"/>
          <w:lang w:eastAsia="zh-CN"/>
        </w:rPr>
        <w:t>采购活动</w:t>
      </w:r>
      <w:r>
        <w:rPr>
          <w:rFonts w:hint="eastAsia" w:ascii="宋体" w:hAnsi="宋体" w:eastAsia="宋体" w:cs="宋体"/>
          <w:color w:val="auto"/>
          <w:sz w:val="24"/>
          <w:szCs w:val="24"/>
          <w:highlight w:val="none"/>
        </w:rPr>
        <w:t>。除单一来源采购项目外，为采购项目提供整体设计、规范编制或者项目管理、监理、检测等服务的供应商，不得再参加该采购项目的其他采购活动”情形。</w:t>
      </w:r>
    </w:p>
    <w:p w14:paraId="5020E82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w:t>
      </w:r>
      <w:r>
        <w:rPr>
          <w:rFonts w:hint="eastAsia" w:ascii="宋体" w:hAnsi="宋体" w:cs="宋体"/>
          <w:color w:val="auto"/>
          <w:sz w:val="24"/>
          <w:szCs w:val="24"/>
          <w:highlight w:val="none"/>
          <w:lang w:eastAsia="zh-CN"/>
        </w:rPr>
        <w:t>采购活动</w:t>
      </w:r>
      <w:r>
        <w:rPr>
          <w:rFonts w:hint="eastAsia" w:ascii="宋体" w:hAnsi="宋体" w:eastAsia="宋体" w:cs="宋体"/>
          <w:color w:val="auto"/>
          <w:sz w:val="24"/>
          <w:szCs w:val="24"/>
          <w:highlight w:val="none"/>
        </w:rPr>
        <w:t>，有违法所得的，并处没收违法所得，情节严重的，由市场监管部门吊销营业执照，构成犯罪的，依法追究刑事责任”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和政府采购法律法规有关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14:paraId="24F14E3C">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名称(单位公章):</w:t>
      </w:r>
    </w:p>
    <w:p w14:paraId="3A572154">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14:paraId="3B1F2BF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3148F319">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7FF08176">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71BDB1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1.我单位(本人)专指参加</w:t>
      </w:r>
      <w:r>
        <w:rPr>
          <w:rFonts w:hint="eastAsia" w:ascii="宋体" w:hAnsi="宋体" w:cs="宋体"/>
          <w:color w:val="auto"/>
          <w:sz w:val="24"/>
          <w:szCs w:val="24"/>
          <w:highlight w:val="none"/>
          <w:lang w:eastAsia="zh-CN"/>
        </w:rPr>
        <w:t>采购活动</w:t>
      </w:r>
      <w:r>
        <w:rPr>
          <w:rFonts w:hint="eastAsia" w:ascii="宋体" w:hAnsi="宋体" w:eastAsia="宋体" w:cs="宋体"/>
          <w:color w:val="auto"/>
          <w:sz w:val="24"/>
          <w:szCs w:val="24"/>
          <w:highlight w:val="none"/>
        </w:rPr>
        <w:t>的供应商(含自然人)</w:t>
      </w:r>
      <w:r>
        <w:rPr>
          <w:rFonts w:hint="eastAsia" w:ascii="宋体" w:hAnsi="宋体" w:eastAsia="宋体" w:cs="宋体"/>
          <w:color w:val="auto"/>
          <w:sz w:val="24"/>
          <w:szCs w:val="24"/>
          <w:highlight w:val="none"/>
          <w:lang w:eastAsia="zh-CN"/>
        </w:rPr>
        <w:t>；</w:t>
      </w:r>
    </w:p>
    <w:p w14:paraId="1A264A21">
      <w:pPr>
        <w:spacing w:line="360" w:lineRule="auto"/>
        <w:rPr>
          <w:rFonts w:hint="eastAsia" w:ascii="宋体" w:hAnsi="宋体" w:eastAsia="宋体" w:cs="宋体"/>
          <w:color w:val="auto"/>
          <w:sz w:val="24"/>
          <w:szCs w:val="24"/>
          <w:highlight w:val="none"/>
          <w:lang w:eastAsia="zh-CN"/>
        </w:rPr>
        <w:sectPr>
          <w:footerReference r:id="rId21" w:type="default"/>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(响应)文件中按此模板提供承诺函，否则，视为</w:t>
      </w:r>
      <w:r>
        <w:rPr>
          <w:rFonts w:hint="eastAsia" w:ascii="宋体" w:hAnsi="宋体" w:eastAsia="宋体" w:cs="宋体"/>
          <w:color w:val="auto"/>
          <w:sz w:val="24"/>
          <w:szCs w:val="24"/>
          <w:highlight w:val="none"/>
          <w:lang w:eastAsia="zh-CN"/>
        </w:rPr>
        <w:t>未按照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文件规定提交</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人的资格及资信文件，按资格审查不通过处理。</w:t>
      </w:r>
    </w:p>
    <w:p w14:paraId="4F562747">
      <w:pPr>
        <w:pStyle w:val="3"/>
        <w:spacing w:before="120" w:after="120" w:line="360" w:lineRule="exact"/>
        <w:jc w:val="center"/>
        <w:outlineLvl w:val="1"/>
        <w:rPr>
          <w:rFonts w:hint="eastAsia" w:ascii="宋体" w:hAnsi="宋体" w:cs="宋体"/>
          <w:color w:val="auto"/>
          <w:sz w:val="28"/>
          <w:szCs w:val="28"/>
          <w:highlight w:val="none"/>
        </w:rPr>
      </w:pPr>
      <w:bookmarkStart w:id="65" w:name="_Toc1219823525"/>
      <w:bookmarkStart w:id="66" w:name="_Toc482352471"/>
      <w:bookmarkStart w:id="67" w:name="_Toc481479999"/>
      <w:bookmarkStart w:id="68" w:name="_Toc14363"/>
      <w:bookmarkStart w:id="69" w:name="_Toc17520"/>
      <w:bookmarkStart w:id="70" w:name="_Toc16305"/>
      <w:bookmarkStart w:id="71" w:name="_Toc480983544"/>
      <w:bookmarkStart w:id="72" w:name="_Toc22231"/>
      <w:bookmarkStart w:id="73" w:name="_Toc533519525"/>
      <w:bookmarkStart w:id="74" w:name="_Toc481048051"/>
      <w:bookmarkStart w:id="75" w:name="_Toc445805337"/>
      <w:bookmarkStart w:id="76" w:name="_Toc515448370"/>
      <w:bookmarkStart w:id="77" w:name="_Toc518466688"/>
      <w:bookmarkStart w:id="78" w:name="_Toc515448957"/>
      <w:bookmarkStart w:id="79" w:name="_Toc29977"/>
      <w:r>
        <w:rPr>
          <w:rFonts w:hint="eastAsia" w:ascii="宋体" w:hAnsi="宋体" w:cs="宋体"/>
          <w:color w:val="auto"/>
          <w:sz w:val="28"/>
          <w:szCs w:val="28"/>
          <w:highlight w:val="none"/>
        </w:rPr>
        <w:t>资格及符合性条款（带*条款）响应表</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03B5E4DD">
      <w:pPr>
        <w:rPr>
          <w:rFonts w:hint="eastAsia" w:ascii="宋体" w:hAnsi="宋体" w:cs="宋体"/>
          <w:bCs/>
          <w:color w:val="auto"/>
          <w:sz w:val="24"/>
          <w:highlight w:val="none"/>
        </w:rPr>
      </w:pPr>
      <w:r>
        <w:rPr>
          <w:rFonts w:hint="eastAsia" w:ascii="宋体" w:hAnsi="宋体" w:cs="宋体"/>
          <w:bCs/>
          <w:color w:val="auto"/>
          <w:sz w:val="24"/>
          <w:highlight w:val="none"/>
        </w:rPr>
        <w:t>供应商名称</w:t>
      </w:r>
      <w:r>
        <w:rPr>
          <w:rFonts w:ascii="宋体" w:hAnsi="宋体" w:cs="宋体"/>
          <w:bCs/>
          <w:color w:val="auto"/>
          <w:sz w:val="24"/>
          <w:highlight w:val="none"/>
        </w:rPr>
        <w:t>（加盖公章）</w:t>
      </w:r>
      <w:r>
        <w:rPr>
          <w:rFonts w:hint="eastAsia" w:ascii="宋体" w:hAnsi="宋体" w:cs="宋体"/>
          <w:bCs/>
          <w:color w:val="auto"/>
          <w:sz w:val="24"/>
          <w:highlight w:val="none"/>
        </w:rPr>
        <w:t>：</w:t>
      </w:r>
    </w:p>
    <w:tbl>
      <w:tblPr>
        <w:tblStyle w:val="13"/>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12"/>
        <w:gridCol w:w="992"/>
        <w:gridCol w:w="850"/>
        <w:gridCol w:w="851"/>
      </w:tblGrid>
      <w:tr w14:paraId="3FBD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72" w:type="dxa"/>
            <w:noWrap w:val="0"/>
            <w:vAlign w:val="center"/>
          </w:tcPr>
          <w:p w14:paraId="503D57FC">
            <w:pPr>
              <w:widowControl/>
              <w:jc w:val="left"/>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5812" w:type="dxa"/>
            <w:noWrap w:val="0"/>
            <w:vAlign w:val="center"/>
          </w:tcPr>
          <w:p w14:paraId="0F20141D">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采购文件要求</w:t>
            </w:r>
          </w:p>
        </w:tc>
        <w:tc>
          <w:tcPr>
            <w:tcW w:w="992" w:type="dxa"/>
            <w:noWrap w:val="0"/>
            <w:vAlign w:val="center"/>
          </w:tcPr>
          <w:p w14:paraId="442362BA">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报价响应情况</w:t>
            </w:r>
          </w:p>
        </w:tc>
        <w:tc>
          <w:tcPr>
            <w:tcW w:w="850" w:type="dxa"/>
            <w:noWrap w:val="0"/>
            <w:vAlign w:val="center"/>
          </w:tcPr>
          <w:p w14:paraId="56785FC9">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偏离说明</w:t>
            </w:r>
          </w:p>
        </w:tc>
        <w:tc>
          <w:tcPr>
            <w:tcW w:w="851" w:type="dxa"/>
            <w:noWrap w:val="0"/>
            <w:vAlign w:val="center"/>
          </w:tcPr>
          <w:p w14:paraId="5BA9EF53">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相关证明资料对应页码</w:t>
            </w:r>
          </w:p>
        </w:tc>
      </w:tr>
      <w:tr w14:paraId="2EDD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2AE899E7">
            <w:pPr>
              <w:widowControl/>
              <w:numPr>
                <w:ilvl w:val="0"/>
                <w:numId w:val="8"/>
              </w:numPr>
              <w:ind w:left="197" w:hanging="197"/>
              <w:jc w:val="center"/>
              <w:rPr>
                <w:rFonts w:hint="eastAsia" w:ascii="宋体" w:hAnsi="宋体" w:cs="宋体"/>
                <w:bCs/>
                <w:color w:val="auto"/>
                <w:sz w:val="24"/>
                <w:highlight w:val="none"/>
              </w:rPr>
            </w:pPr>
          </w:p>
        </w:tc>
        <w:tc>
          <w:tcPr>
            <w:tcW w:w="5812" w:type="dxa"/>
            <w:noWrap w:val="0"/>
            <w:vAlign w:val="top"/>
          </w:tcPr>
          <w:p w14:paraId="18B87E51">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rPr>
                <w:rFonts w:hint="eastAsia" w:ascii="宋体" w:hAnsi="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11.1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tc>
        <w:tc>
          <w:tcPr>
            <w:tcW w:w="992" w:type="dxa"/>
            <w:noWrap w:val="0"/>
            <w:vAlign w:val="center"/>
          </w:tcPr>
          <w:p w14:paraId="1D9BC965">
            <w:pPr>
              <w:widowControl/>
              <w:jc w:val="center"/>
              <w:rPr>
                <w:rFonts w:hint="eastAsia" w:ascii="宋体" w:hAnsi="宋体" w:cs="宋体"/>
                <w:bCs/>
                <w:color w:val="auto"/>
                <w:sz w:val="24"/>
                <w:highlight w:val="none"/>
              </w:rPr>
            </w:pPr>
          </w:p>
        </w:tc>
        <w:tc>
          <w:tcPr>
            <w:tcW w:w="850" w:type="dxa"/>
            <w:noWrap w:val="0"/>
            <w:vAlign w:val="center"/>
          </w:tcPr>
          <w:p w14:paraId="56A7658C">
            <w:pPr>
              <w:widowControl/>
              <w:jc w:val="center"/>
              <w:rPr>
                <w:rFonts w:hint="eastAsia" w:ascii="宋体" w:hAnsi="宋体" w:cs="宋体"/>
                <w:bCs/>
                <w:color w:val="auto"/>
                <w:sz w:val="24"/>
                <w:highlight w:val="none"/>
              </w:rPr>
            </w:pPr>
          </w:p>
        </w:tc>
        <w:tc>
          <w:tcPr>
            <w:tcW w:w="851" w:type="dxa"/>
            <w:noWrap w:val="0"/>
            <w:vAlign w:val="center"/>
          </w:tcPr>
          <w:p w14:paraId="6E1FC7EB">
            <w:pPr>
              <w:widowControl/>
              <w:jc w:val="center"/>
              <w:rPr>
                <w:rFonts w:hint="eastAsia" w:ascii="宋体" w:hAnsi="宋体" w:cs="宋体"/>
                <w:bCs/>
                <w:color w:val="auto"/>
                <w:sz w:val="24"/>
                <w:highlight w:val="none"/>
              </w:rPr>
            </w:pPr>
          </w:p>
        </w:tc>
      </w:tr>
      <w:tr w14:paraId="69EA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6B90DC38">
            <w:pPr>
              <w:widowControl/>
              <w:numPr>
                <w:ilvl w:val="0"/>
                <w:numId w:val="8"/>
              </w:numPr>
              <w:ind w:left="197" w:hanging="197"/>
              <w:jc w:val="center"/>
              <w:rPr>
                <w:rFonts w:hint="eastAsia" w:ascii="宋体" w:hAnsi="宋体" w:cs="宋体"/>
                <w:bCs/>
                <w:color w:val="auto"/>
                <w:sz w:val="24"/>
                <w:highlight w:val="none"/>
              </w:rPr>
            </w:pPr>
          </w:p>
        </w:tc>
        <w:tc>
          <w:tcPr>
            <w:tcW w:w="5812" w:type="dxa"/>
            <w:noWrap w:val="0"/>
            <w:vAlign w:val="top"/>
          </w:tcPr>
          <w:p w14:paraId="2275D1C9">
            <w:pPr>
              <w:pStyle w:val="8"/>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宋体" w:hAnsi="宋体" w:eastAsia="宋体" w:cs="宋体"/>
                <w:color w:val="auto"/>
                <w:sz w:val="24"/>
                <w:szCs w:val="24"/>
                <w:highlight w:val="none"/>
              </w:rPr>
            </w:pPr>
            <w:r>
              <w:rPr>
                <w:rFonts w:hint="eastAsia" w:hAnsi="宋体" w:eastAsia="宋体" w:cs="宋体"/>
                <w:b/>
                <w:color w:val="auto"/>
                <w:sz w:val="24"/>
                <w:szCs w:val="24"/>
                <w:highlight w:val="none"/>
              </w:rPr>
              <w:t>*</w:t>
            </w:r>
            <w:r>
              <w:rPr>
                <w:rFonts w:hint="eastAsia" w:hAnsi="宋体" w:cs="宋体"/>
                <w:b/>
                <w:color w:val="auto"/>
                <w:sz w:val="24"/>
                <w:szCs w:val="24"/>
                <w:highlight w:val="none"/>
                <w:lang w:val="en-US" w:eastAsia="zh-CN"/>
              </w:rPr>
              <w:t>11.2</w:t>
            </w:r>
            <w:r>
              <w:rPr>
                <w:rFonts w:hint="eastAsia" w:hAnsi="宋体" w:eastAsia="宋体" w:cs="宋体"/>
                <w:b/>
                <w:color w:val="auto"/>
                <w:sz w:val="24"/>
                <w:szCs w:val="24"/>
                <w:highlight w:val="none"/>
              </w:rPr>
              <w:t>报价人全权代表若不是单位负责人，应提供单位授权书原件，并提供被授权代表身份证复印件。</w:t>
            </w:r>
          </w:p>
        </w:tc>
        <w:tc>
          <w:tcPr>
            <w:tcW w:w="992" w:type="dxa"/>
            <w:noWrap w:val="0"/>
            <w:vAlign w:val="center"/>
          </w:tcPr>
          <w:p w14:paraId="004243A7">
            <w:pPr>
              <w:widowControl/>
              <w:jc w:val="center"/>
              <w:rPr>
                <w:rFonts w:hint="eastAsia" w:ascii="宋体" w:hAnsi="宋体" w:cs="宋体"/>
                <w:bCs/>
                <w:color w:val="auto"/>
                <w:sz w:val="24"/>
                <w:highlight w:val="none"/>
              </w:rPr>
            </w:pPr>
          </w:p>
        </w:tc>
        <w:tc>
          <w:tcPr>
            <w:tcW w:w="850" w:type="dxa"/>
            <w:noWrap w:val="0"/>
            <w:vAlign w:val="center"/>
          </w:tcPr>
          <w:p w14:paraId="4752C570">
            <w:pPr>
              <w:widowControl/>
              <w:jc w:val="center"/>
              <w:rPr>
                <w:rFonts w:hint="eastAsia" w:ascii="宋体" w:hAnsi="宋体" w:cs="宋体"/>
                <w:bCs/>
                <w:color w:val="auto"/>
                <w:sz w:val="24"/>
                <w:highlight w:val="none"/>
              </w:rPr>
            </w:pPr>
          </w:p>
        </w:tc>
        <w:tc>
          <w:tcPr>
            <w:tcW w:w="851" w:type="dxa"/>
            <w:noWrap w:val="0"/>
            <w:vAlign w:val="center"/>
          </w:tcPr>
          <w:p w14:paraId="67123D00">
            <w:pPr>
              <w:widowControl/>
              <w:jc w:val="center"/>
              <w:rPr>
                <w:rFonts w:hint="eastAsia" w:ascii="宋体" w:hAnsi="宋体" w:cs="宋体"/>
                <w:bCs/>
                <w:color w:val="auto"/>
                <w:sz w:val="24"/>
                <w:highlight w:val="none"/>
              </w:rPr>
            </w:pPr>
          </w:p>
        </w:tc>
      </w:tr>
      <w:tr w14:paraId="6FAD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65ECC999">
            <w:pPr>
              <w:widowControl/>
              <w:numPr>
                <w:ilvl w:val="0"/>
                <w:numId w:val="8"/>
              </w:numPr>
              <w:ind w:left="197" w:hanging="197"/>
              <w:jc w:val="center"/>
              <w:rPr>
                <w:rFonts w:hint="eastAsia" w:ascii="宋体" w:hAnsi="宋体" w:cs="宋体"/>
                <w:bCs/>
                <w:color w:val="auto"/>
                <w:sz w:val="24"/>
                <w:highlight w:val="none"/>
              </w:rPr>
            </w:pPr>
          </w:p>
        </w:tc>
        <w:tc>
          <w:tcPr>
            <w:tcW w:w="5812" w:type="dxa"/>
            <w:noWrap w:val="0"/>
            <w:vAlign w:val="top"/>
          </w:tcPr>
          <w:p w14:paraId="3CC6BDD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b/>
                <w:bCs/>
                <w:color w:val="auto"/>
                <w:sz w:val="24"/>
                <w:szCs w:val="21"/>
                <w:highlight w:val="none"/>
              </w:rPr>
            </w:pPr>
            <w:r>
              <w:rPr>
                <w:rFonts w:hint="eastAsia" w:ascii="宋体" w:hAnsi="宋体" w:eastAsia="宋体" w:cs="宋体"/>
                <w:b/>
                <w:bCs/>
                <w:color w:val="auto"/>
                <w:kern w:val="0"/>
                <w:sz w:val="24"/>
                <w:szCs w:val="24"/>
                <w:highlight w:val="none"/>
                <w:lang w:val="en-US" w:eastAsia="zh-CN"/>
              </w:rPr>
              <w:t>*18.报价人需承诺“本次</w:t>
            </w:r>
            <w:r>
              <w:rPr>
                <w:rFonts w:hint="eastAsia" w:ascii="宋体" w:hAnsi="宋体" w:eastAsia="宋体" w:cs="宋体"/>
                <w:b/>
                <w:bCs/>
                <w:color w:val="auto"/>
                <w:kern w:val="0"/>
                <w:sz w:val="24"/>
                <w:szCs w:val="24"/>
                <w:highlight w:val="none"/>
                <w:lang w:eastAsia="zh-CN"/>
              </w:rPr>
              <w:t>校园播控系统</w:t>
            </w:r>
            <w:r>
              <w:rPr>
                <w:rFonts w:hint="eastAsia" w:ascii="宋体" w:hAnsi="宋体" w:eastAsia="宋体" w:cs="宋体"/>
                <w:b/>
                <w:bCs/>
                <w:color w:val="auto"/>
                <w:kern w:val="0"/>
                <w:sz w:val="24"/>
                <w:szCs w:val="24"/>
                <w:highlight w:val="none"/>
                <w:lang w:val="en-US" w:eastAsia="zh-CN"/>
              </w:rPr>
              <w:t>升级，可管理所投IP播控终端及学校原有IP播控终端，可无缝对接，进行统一管理使用。”并提供书面承诺函。</w:t>
            </w:r>
          </w:p>
        </w:tc>
        <w:tc>
          <w:tcPr>
            <w:tcW w:w="992" w:type="dxa"/>
            <w:noWrap w:val="0"/>
            <w:vAlign w:val="center"/>
          </w:tcPr>
          <w:p w14:paraId="0584D0E2">
            <w:pPr>
              <w:widowControl/>
              <w:jc w:val="center"/>
              <w:rPr>
                <w:rFonts w:hint="eastAsia" w:ascii="宋体" w:hAnsi="宋体" w:cs="宋体"/>
                <w:bCs/>
                <w:color w:val="auto"/>
                <w:sz w:val="24"/>
                <w:highlight w:val="none"/>
              </w:rPr>
            </w:pPr>
          </w:p>
        </w:tc>
        <w:tc>
          <w:tcPr>
            <w:tcW w:w="850" w:type="dxa"/>
            <w:noWrap w:val="0"/>
            <w:vAlign w:val="center"/>
          </w:tcPr>
          <w:p w14:paraId="5235DC6C">
            <w:pPr>
              <w:widowControl/>
              <w:jc w:val="center"/>
              <w:rPr>
                <w:rFonts w:hint="eastAsia" w:ascii="宋体" w:hAnsi="宋体" w:cs="宋体"/>
                <w:bCs/>
                <w:color w:val="auto"/>
                <w:sz w:val="24"/>
                <w:highlight w:val="none"/>
              </w:rPr>
            </w:pPr>
          </w:p>
        </w:tc>
        <w:tc>
          <w:tcPr>
            <w:tcW w:w="851" w:type="dxa"/>
            <w:noWrap w:val="0"/>
            <w:vAlign w:val="center"/>
          </w:tcPr>
          <w:p w14:paraId="32A70C9E">
            <w:pPr>
              <w:widowControl/>
              <w:jc w:val="center"/>
              <w:rPr>
                <w:rFonts w:hint="eastAsia" w:ascii="宋体" w:hAnsi="宋体" w:cs="宋体"/>
                <w:bCs/>
                <w:color w:val="auto"/>
                <w:sz w:val="24"/>
                <w:highlight w:val="none"/>
              </w:rPr>
            </w:pPr>
          </w:p>
        </w:tc>
      </w:tr>
      <w:tr w14:paraId="1867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0B126AD3">
            <w:pPr>
              <w:widowControl/>
              <w:numPr>
                <w:ilvl w:val="0"/>
                <w:numId w:val="8"/>
              </w:numPr>
              <w:ind w:left="197" w:hanging="197"/>
              <w:jc w:val="center"/>
              <w:rPr>
                <w:rFonts w:hint="eastAsia" w:ascii="宋体" w:hAnsi="宋体" w:cs="宋体"/>
                <w:bCs/>
                <w:color w:val="auto"/>
                <w:sz w:val="24"/>
                <w:highlight w:val="none"/>
              </w:rPr>
            </w:pPr>
          </w:p>
        </w:tc>
        <w:tc>
          <w:tcPr>
            <w:tcW w:w="5812" w:type="dxa"/>
            <w:noWrap w:val="0"/>
            <w:vAlign w:val="top"/>
          </w:tcPr>
          <w:p w14:paraId="7E498FC5">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SA"/>
              </w:rPr>
              <w:t>*</w:t>
            </w:r>
            <w:r>
              <w:rPr>
                <w:rFonts w:hint="eastAsia" w:ascii="宋体" w:hAnsi="宋体" w:cs="宋体"/>
                <w:b/>
                <w:bCs w:val="0"/>
                <w:color w:val="auto"/>
                <w:kern w:val="0"/>
                <w:sz w:val="24"/>
                <w:szCs w:val="24"/>
                <w:highlight w:val="none"/>
                <w:lang w:val="en-US" w:eastAsia="zh-CN" w:bidi="ar-SA"/>
              </w:rPr>
              <w:t>5.2报价</w:t>
            </w:r>
            <w:r>
              <w:rPr>
                <w:rFonts w:hint="eastAsia" w:ascii="宋体" w:hAnsi="宋体" w:eastAsia="宋体" w:cs="宋体"/>
                <w:b/>
                <w:bCs w:val="0"/>
                <w:color w:val="auto"/>
                <w:kern w:val="0"/>
                <w:sz w:val="24"/>
                <w:szCs w:val="24"/>
                <w:highlight w:val="none"/>
                <w:lang w:val="en-US" w:eastAsia="zh-CN" w:bidi="ar-SA"/>
              </w:rPr>
              <w:t>人保证自验收合格之日起，设备及软件系统至少两年质保，并提供免费上门更换设备及维护服务，所需的费用应包含在总报价中。质保期过后所更换的零配件不高于市场价原则收取，</w:t>
            </w:r>
            <w:r>
              <w:rPr>
                <w:rFonts w:hint="eastAsia" w:ascii="宋体" w:hAnsi="宋体" w:cs="宋体"/>
                <w:b/>
                <w:bCs w:val="0"/>
                <w:color w:val="auto"/>
                <w:kern w:val="0"/>
                <w:sz w:val="24"/>
                <w:szCs w:val="24"/>
                <w:highlight w:val="none"/>
                <w:lang w:val="en-US" w:eastAsia="zh-CN" w:bidi="ar-SA"/>
              </w:rPr>
              <w:t>报价</w:t>
            </w:r>
            <w:r>
              <w:rPr>
                <w:rFonts w:hint="eastAsia" w:ascii="宋体" w:hAnsi="宋体" w:eastAsia="宋体" w:cs="宋体"/>
                <w:b/>
                <w:bCs w:val="0"/>
                <w:color w:val="auto"/>
                <w:kern w:val="0"/>
                <w:sz w:val="24"/>
                <w:szCs w:val="24"/>
                <w:highlight w:val="none"/>
                <w:lang w:val="en-US" w:eastAsia="zh-CN" w:bidi="ar-SA"/>
              </w:rPr>
              <w:t>人需对此做出响应。</w:t>
            </w:r>
          </w:p>
        </w:tc>
        <w:tc>
          <w:tcPr>
            <w:tcW w:w="992" w:type="dxa"/>
            <w:noWrap w:val="0"/>
            <w:vAlign w:val="center"/>
          </w:tcPr>
          <w:p w14:paraId="499B231D">
            <w:pPr>
              <w:widowControl/>
              <w:jc w:val="center"/>
              <w:rPr>
                <w:rFonts w:hint="eastAsia" w:ascii="宋体" w:hAnsi="宋体" w:cs="宋体"/>
                <w:bCs/>
                <w:color w:val="auto"/>
                <w:sz w:val="24"/>
                <w:highlight w:val="none"/>
              </w:rPr>
            </w:pPr>
          </w:p>
        </w:tc>
        <w:tc>
          <w:tcPr>
            <w:tcW w:w="850" w:type="dxa"/>
            <w:noWrap w:val="0"/>
            <w:vAlign w:val="center"/>
          </w:tcPr>
          <w:p w14:paraId="2D074084">
            <w:pPr>
              <w:widowControl/>
              <w:jc w:val="center"/>
              <w:rPr>
                <w:rFonts w:hint="eastAsia" w:ascii="宋体" w:hAnsi="宋体" w:cs="宋体"/>
                <w:bCs/>
                <w:color w:val="auto"/>
                <w:sz w:val="24"/>
                <w:highlight w:val="none"/>
              </w:rPr>
            </w:pPr>
          </w:p>
        </w:tc>
        <w:tc>
          <w:tcPr>
            <w:tcW w:w="851" w:type="dxa"/>
            <w:noWrap w:val="0"/>
            <w:vAlign w:val="center"/>
          </w:tcPr>
          <w:p w14:paraId="4A311F4D">
            <w:pPr>
              <w:widowControl/>
              <w:jc w:val="center"/>
              <w:rPr>
                <w:rFonts w:hint="eastAsia" w:ascii="宋体" w:hAnsi="宋体" w:cs="宋体"/>
                <w:bCs/>
                <w:color w:val="auto"/>
                <w:sz w:val="24"/>
                <w:highlight w:val="none"/>
              </w:rPr>
            </w:pPr>
          </w:p>
        </w:tc>
      </w:tr>
      <w:tr w14:paraId="25A9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19CAE4D0">
            <w:pPr>
              <w:widowControl/>
              <w:numPr>
                <w:ilvl w:val="0"/>
                <w:numId w:val="8"/>
              </w:numPr>
              <w:ind w:left="197" w:hanging="197"/>
              <w:jc w:val="center"/>
              <w:rPr>
                <w:rFonts w:hint="eastAsia" w:ascii="宋体" w:hAnsi="宋体" w:cs="宋体"/>
                <w:bCs/>
                <w:color w:val="auto"/>
                <w:sz w:val="24"/>
                <w:highlight w:val="none"/>
              </w:rPr>
            </w:pPr>
          </w:p>
        </w:tc>
        <w:tc>
          <w:tcPr>
            <w:tcW w:w="5812" w:type="dxa"/>
            <w:noWrap w:val="0"/>
            <w:vAlign w:val="top"/>
          </w:tcPr>
          <w:p w14:paraId="3A90BB76">
            <w:pPr>
              <w:keepNext w:val="0"/>
              <w:keepLines w:val="0"/>
              <w:pageBreakBefore w:val="0"/>
              <w:widowControl w:val="0"/>
              <w:kinsoku/>
              <w:wordWrap/>
              <w:overflowPunct/>
              <w:topLinePunct w:val="0"/>
              <w:autoSpaceDE/>
              <w:autoSpaceDN/>
              <w:bidi w:val="0"/>
              <w:adjustRightInd/>
              <w:spacing w:line="360" w:lineRule="auto"/>
              <w:ind w:right="0" w:rightChars="0"/>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color w:val="auto"/>
                <w:spacing w:val="-4"/>
                <w:sz w:val="24"/>
                <w:szCs w:val="24"/>
                <w:highlight w:val="none"/>
              </w:rPr>
              <w:t>*</w:t>
            </w:r>
            <w:r>
              <w:rPr>
                <w:rFonts w:hint="eastAsia" w:ascii="宋体" w:hAnsi="宋体" w:cs="宋体"/>
                <w:b/>
                <w:color w:val="auto"/>
                <w:spacing w:val="-4"/>
                <w:sz w:val="24"/>
                <w:szCs w:val="24"/>
                <w:highlight w:val="none"/>
                <w:lang w:val="en-US" w:eastAsia="zh-CN"/>
              </w:rPr>
              <w:t>7.1</w:t>
            </w:r>
            <w:r>
              <w:rPr>
                <w:rFonts w:hint="eastAsia" w:ascii="宋体" w:hAnsi="宋体" w:eastAsia="宋体" w:cs="宋体"/>
                <w:b/>
                <w:color w:val="auto"/>
                <w:sz w:val="24"/>
                <w:szCs w:val="24"/>
                <w:highlight w:val="none"/>
              </w:rPr>
              <w:t>本</w:t>
            </w:r>
            <w:r>
              <w:rPr>
                <w:rFonts w:hint="eastAsia" w:ascii="宋体" w:hAnsi="宋体" w:eastAsia="宋体" w:cs="宋体"/>
                <w:b/>
                <w:color w:val="auto"/>
                <w:spacing w:val="4"/>
                <w:sz w:val="24"/>
                <w:szCs w:val="24"/>
                <w:highlight w:val="none"/>
              </w:rPr>
              <w:t>采购项目的采购预算为人民币</w:t>
            </w:r>
            <w:r>
              <w:rPr>
                <w:rFonts w:hint="eastAsia" w:ascii="宋体" w:hAnsi="宋体" w:cs="宋体"/>
                <w:b/>
                <w:color w:val="auto"/>
                <w:spacing w:val="4"/>
                <w:sz w:val="24"/>
                <w:szCs w:val="24"/>
                <w:highlight w:val="none"/>
                <w:lang w:val="en-US" w:eastAsia="zh-CN"/>
              </w:rPr>
              <w:t>9.6</w:t>
            </w:r>
            <w:r>
              <w:rPr>
                <w:rFonts w:hint="eastAsia" w:ascii="宋体" w:hAnsi="宋体" w:eastAsia="宋体" w:cs="宋体"/>
                <w:b/>
                <w:color w:val="auto"/>
                <w:spacing w:val="4"/>
                <w:sz w:val="24"/>
                <w:szCs w:val="24"/>
                <w:highlight w:val="none"/>
                <w:lang w:val="en-US" w:eastAsia="zh-CN"/>
              </w:rPr>
              <w:t>万</w:t>
            </w:r>
            <w:r>
              <w:rPr>
                <w:rFonts w:hint="eastAsia" w:ascii="宋体" w:hAnsi="宋体" w:eastAsia="宋体" w:cs="宋体"/>
                <w:b/>
                <w:color w:val="auto"/>
                <w:spacing w:val="4"/>
                <w:sz w:val="24"/>
                <w:szCs w:val="24"/>
                <w:highlight w:val="none"/>
              </w:rPr>
              <w:t>元，采购预算为总报价的最高限价，任何一次总报价超过采购预算的属无效报价。</w:t>
            </w:r>
          </w:p>
        </w:tc>
        <w:tc>
          <w:tcPr>
            <w:tcW w:w="992" w:type="dxa"/>
            <w:noWrap w:val="0"/>
            <w:vAlign w:val="center"/>
          </w:tcPr>
          <w:p w14:paraId="1FABCDCB">
            <w:pPr>
              <w:widowControl/>
              <w:jc w:val="center"/>
              <w:rPr>
                <w:rFonts w:hint="eastAsia" w:ascii="宋体" w:hAnsi="宋体" w:cs="宋体"/>
                <w:bCs/>
                <w:color w:val="auto"/>
                <w:sz w:val="24"/>
                <w:highlight w:val="none"/>
              </w:rPr>
            </w:pPr>
          </w:p>
        </w:tc>
        <w:tc>
          <w:tcPr>
            <w:tcW w:w="850" w:type="dxa"/>
            <w:noWrap w:val="0"/>
            <w:vAlign w:val="center"/>
          </w:tcPr>
          <w:p w14:paraId="58CB3AE9">
            <w:pPr>
              <w:widowControl/>
              <w:jc w:val="center"/>
              <w:rPr>
                <w:rFonts w:hint="eastAsia" w:ascii="宋体" w:hAnsi="宋体" w:cs="宋体"/>
                <w:bCs/>
                <w:color w:val="auto"/>
                <w:sz w:val="24"/>
                <w:highlight w:val="none"/>
              </w:rPr>
            </w:pPr>
          </w:p>
        </w:tc>
        <w:tc>
          <w:tcPr>
            <w:tcW w:w="851" w:type="dxa"/>
            <w:noWrap w:val="0"/>
            <w:vAlign w:val="center"/>
          </w:tcPr>
          <w:p w14:paraId="2BFA6E56">
            <w:pPr>
              <w:widowControl/>
              <w:jc w:val="center"/>
              <w:rPr>
                <w:rFonts w:hint="eastAsia" w:ascii="宋体" w:hAnsi="宋体" w:cs="宋体"/>
                <w:bCs/>
                <w:color w:val="auto"/>
                <w:sz w:val="24"/>
                <w:highlight w:val="none"/>
              </w:rPr>
            </w:pPr>
          </w:p>
        </w:tc>
      </w:tr>
    </w:tbl>
    <w:p w14:paraId="3D06E79B">
      <w:pPr>
        <w:spacing w:line="360" w:lineRule="auto"/>
        <w:rPr>
          <w:rFonts w:hint="eastAsia" w:ascii="宋体" w:hAnsi="宋体" w:eastAsia="宋体" w:cs="宋体"/>
          <w:color w:val="auto"/>
          <w:highlight w:val="none"/>
          <w:lang w:eastAsia="zh-CN"/>
        </w:rPr>
      </w:pPr>
      <w:r>
        <w:rPr>
          <w:rFonts w:hint="eastAsia" w:ascii="宋体" w:hAnsi="宋体" w:cs="宋体"/>
          <w:color w:val="auto"/>
          <w:sz w:val="24"/>
          <w:highlight w:val="none"/>
        </w:rPr>
        <w:t>注：表格中所列带*条款若与采购文件其他部分所列不一致，以采购文件其他部分所列为准，请供应商自行修改补充</w:t>
      </w:r>
      <w:r>
        <w:rPr>
          <w:rFonts w:hint="eastAsia" w:ascii="宋体" w:hAnsi="宋体" w:cs="宋体"/>
          <w:color w:val="auto"/>
          <w:sz w:val="24"/>
          <w:highlight w:val="none"/>
          <w:lang w:eastAsia="zh-CN"/>
        </w:rPr>
        <w:t>。</w:t>
      </w:r>
    </w:p>
    <w:p w14:paraId="0191511C">
      <w:pPr>
        <w:pStyle w:val="2"/>
        <w:rPr>
          <w:rFonts w:hint="eastAsia"/>
          <w:color w:val="auto"/>
          <w:highlight w:val="none"/>
        </w:rPr>
        <w:sectPr>
          <w:pgSz w:w="11906" w:h="16838"/>
          <w:pgMar w:top="1134" w:right="1134" w:bottom="1134" w:left="1134" w:header="851" w:footer="992" w:gutter="0"/>
          <w:pgNumType w:fmt="decimal"/>
          <w:cols w:space="720" w:num="1"/>
          <w:docGrid w:type="lines" w:linePitch="312" w:charSpace="0"/>
        </w:sectPr>
      </w:pPr>
    </w:p>
    <w:p w14:paraId="17C3AA8D">
      <w:pPr>
        <w:pStyle w:val="22"/>
        <w:jc w:val="center"/>
        <w:outlineLvl w:val="1"/>
        <w:rPr>
          <w:rFonts w:hint="eastAsia" w:ascii="宋体" w:hAnsi="宋体" w:cs="宋体"/>
          <w:b/>
          <w:bCs/>
          <w:color w:val="auto"/>
          <w:sz w:val="28"/>
          <w:szCs w:val="28"/>
          <w:highlight w:val="none"/>
        </w:rPr>
      </w:pPr>
      <w:bookmarkStart w:id="80" w:name="_Toc6698"/>
      <w:r>
        <w:rPr>
          <w:rFonts w:hint="eastAsia" w:ascii="宋体" w:hAnsi="宋体" w:cs="宋体"/>
          <w:b/>
          <w:bCs/>
          <w:color w:val="auto"/>
          <w:sz w:val="28"/>
          <w:szCs w:val="28"/>
          <w:highlight w:val="none"/>
        </w:rPr>
        <w:t>承诺函</w:t>
      </w:r>
      <w:bookmarkEnd w:id="80"/>
    </w:p>
    <w:p w14:paraId="6B079F32">
      <w:pPr>
        <w:pStyle w:val="2"/>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我司承诺：</w:t>
      </w:r>
    </w:p>
    <w:p w14:paraId="001702D8">
      <w:pPr>
        <w:keepNext w:val="0"/>
        <w:keepLines w:val="0"/>
        <w:pageBreakBefore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我司</w:t>
      </w:r>
      <w:r>
        <w:rPr>
          <w:rFonts w:hint="eastAsia" w:ascii="宋体" w:hAnsi="宋体" w:cs="宋体"/>
          <w:color w:val="auto"/>
          <w:sz w:val="24"/>
          <w:szCs w:val="24"/>
          <w:highlight w:val="none"/>
        </w:rPr>
        <w:t>承诺本次校园播控系统升级，可管理所投IP播控终端及学校原有IP播控终端，可无缝对接，进行统一管理使用。</w:t>
      </w:r>
    </w:p>
    <w:p w14:paraId="4AD4D0D5">
      <w:pPr>
        <w:keepNext w:val="0"/>
        <w:keepLines w:val="0"/>
        <w:pageBreakBefore w:val="0"/>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2、我司</w:t>
      </w:r>
      <w:r>
        <w:rPr>
          <w:rFonts w:hint="eastAsia" w:ascii="宋体" w:hAnsi="宋体" w:cs="宋体"/>
          <w:color w:val="auto"/>
          <w:sz w:val="24"/>
          <w:szCs w:val="24"/>
          <w:highlight w:val="none"/>
        </w:rPr>
        <w:t>承诺保证自验收合格之日起，设备及软件系统至少两年质保，并提供免费上门更换设备及维护服务，所需的费用应包含在总报价中。质保期过后所更换的零配件不高于市场价原则收取。</w:t>
      </w:r>
    </w:p>
    <w:p w14:paraId="4CABE701">
      <w:pPr>
        <w:spacing w:line="360" w:lineRule="auto"/>
        <w:ind w:firstLine="720" w:firstLineChars="300"/>
        <w:outlineLvl w:val="9"/>
        <w:rPr>
          <w:rFonts w:hint="eastAsia" w:ascii="宋体" w:hAnsi="宋体" w:cs="宋体"/>
          <w:color w:val="auto"/>
          <w:sz w:val="24"/>
          <w:szCs w:val="24"/>
          <w:highlight w:val="none"/>
        </w:rPr>
      </w:pPr>
      <w:bookmarkStart w:id="81" w:name="_Toc2292"/>
      <w:bookmarkStart w:id="82" w:name="_Toc4953"/>
      <w:bookmarkStart w:id="83" w:name="_Toc793"/>
      <w:bookmarkStart w:id="84" w:name="_Toc13092"/>
      <w:r>
        <w:rPr>
          <w:rFonts w:hint="eastAsia" w:ascii="宋体" w:hAnsi="宋体" w:cs="宋体"/>
          <w:bCs/>
          <w:color w:val="auto"/>
          <w:sz w:val="24"/>
          <w:szCs w:val="21"/>
          <w:highlight w:val="none"/>
        </w:rPr>
        <w:t>......</w:t>
      </w:r>
      <w:bookmarkEnd w:id="81"/>
      <w:bookmarkEnd w:id="82"/>
      <w:bookmarkEnd w:id="83"/>
    </w:p>
    <w:p w14:paraId="4C5E68B0">
      <w:pPr>
        <w:pStyle w:val="22"/>
        <w:spacing w:line="360" w:lineRule="auto"/>
        <w:ind w:firstLine="0"/>
        <w:rPr>
          <w:color w:val="auto"/>
          <w:highlight w:val="none"/>
        </w:rPr>
      </w:pPr>
    </w:p>
    <w:p w14:paraId="474C60C7">
      <w:pPr>
        <w:spacing w:line="360" w:lineRule="auto"/>
        <w:jc w:val="center"/>
        <w:outlineLvl w:val="9"/>
        <w:rPr>
          <w:rFonts w:hint="eastAsia" w:ascii="宋体" w:hAnsi="宋体" w:cs="宋体"/>
          <w:color w:val="auto"/>
          <w:highlight w:val="none"/>
        </w:rPr>
      </w:pPr>
      <w:bookmarkStart w:id="85" w:name="_Toc25282"/>
      <w:bookmarkStart w:id="86" w:name="_Toc32018"/>
      <w:bookmarkStart w:id="87" w:name="_Toc7467"/>
      <w:r>
        <w:rPr>
          <w:rFonts w:hint="eastAsia" w:ascii="宋体" w:hAnsi="宋体" w:cs="宋体"/>
          <w:b/>
          <w:bCs/>
          <w:color w:val="auto"/>
          <w:sz w:val="22"/>
          <w:szCs w:val="24"/>
          <w:highlight w:val="none"/>
        </w:rPr>
        <w:t>（内容可根据</w:t>
      </w:r>
      <w:r>
        <w:rPr>
          <w:rFonts w:hint="eastAsia" w:ascii="宋体" w:hAnsi="宋体" w:cs="宋体"/>
          <w:b/>
          <w:bCs/>
          <w:color w:val="auto"/>
          <w:sz w:val="22"/>
          <w:szCs w:val="24"/>
          <w:highlight w:val="none"/>
          <w:lang w:val="en-US" w:eastAsia="zh-CN"/>
        </w:rPr>
        <w:t>采购</w:t>
      </w:r>
      <w:r>
        <w:rPr>
          <w:rFonts w:hint="eastAsia" w:ascii="宋体" w:hAnsi="宋体" w:cs="宋体"/>
          <w:b/>
          <w:bCs/>
          <w:color w:val="auto"/>
          <w:sz w:val="22"/>
          <w:szCs w:val="24"/>
          <w:highlight w:val="none"/>
        </w:rPr>
        <w:t>文件要求自行扩展拟定）</w:t>
      </w:r>
      <w:bookmarkEnd w:id="84"/>
      <w:bookmarkEnd w:id="85"/>
      <w:bookmarkEnd w:id="86"/>
      <w:bookmarkEnd w:id="87"/>
    </w:p>
    <w:p w14:paraId="462BC49C">
      <w:pPr>
        <w:autoSpaceDE w:val="0"/>
        <w:autoSpaceDN w:val="0"/>
        <w:spacing w:line="360" w:lineRule="auto"/>
        <w:ind w:firstLine="480" w:firstLineChars="200"/>
        <w:jc w:val="left"/>
        <w:rPr>
          <w:rFonts w:hint="eastAsia" w:ascii="宋体" w:hAnsi="宋体" w:cs="宋体"/>
          <w:bCs/>
          <w:color w:val="auto"/>
          <w:sz w:val="24"/>
          <w:szCs w:val="21"/>
          <w:highlight w:val="none"/>
        </w:rPr>
      </w:pPr>
      <w:r>
        <w:rPr>
          <w:rFonts w:hint="eastAsia" w:ascii="宋体" w:hAnsi="宋体" w:cs="宋体"/>
          <w:bCs/>
          <w:color w:val="auto"/>
          <w:sz w:val="24"/>
          <w:szCs w:val="21"/>
          <w:highlight w:val="none"/>
        </w:rPr>
        <w:t>特此承诺！</w:t>
      </w:r>
    </w:p>
    <w:p w14:paraId="56781833">
      <w:pPr>
        <w:autoSpaceDE w:val="0"/>
        <w:autoSpaceDN w:val="0"/>
        <w:spacing w:line="360" w:lineRule="auto"/>
        <w:ind w:firstLine="4920" w:firstLineChars="2050"/>
        <w:jc w:val="left"/>
        <w:rPr>
          <w:rFonts w:hint="eastAsia" w:ascii="宋体" w:hAnsi="宋体" w:cs="宋体"/>
          <w:bCs/>
          <w:color w:val="auto"/>
          <w:sz w:val="24"/>
          <w:szCs w:val="21"/>
          <w:highlight w:val="none"/>
        </w:rPr>
      </w:pPr>
      <w:r>
        <w:rPr>
          <w:rFonts w:hint="eastAsia" w:ascii="宋体" w:hAnsi="宋体" w:cs="宋体"/>
          <w:bCs/>
          <w:color w:val="auto"/>
          <w:sz w:val="24"/>
          <w:szCs w:val="21"/>
          <w:highlight w:val="none"/>
          <w:lang w:val="en-US" w:eastAsia="zh-CN"/>
        </w:rPr>
        <w:t>报价</w:t>
      </w:r>
      <w:r>
        <w:rPr>
          <w:rFonts w:hint="eastAsia" w:ascii="宋体" w:hAnsi="宋体" w:cs="宋体"/>
          <w:bCs/>
          <w:color w:val="auto"/>
          <w:sz w:val="24"/>
          <w:szCs w:val="21"/>
          <w:highlight w:val="none"/>
        </w:rPr>
        <w:t xml:space="preserve">人名称（盖公章）：                           </w:t>
      </w:r>
    </w:p>
    <w:p w14:paraId="00C16F2B">
      <w:pPr>
        <w:pStyle w:val="8"/>
        <w:spacing w:line="360" w:lineRule="auto"/>
        <w:rPr>
          <w:rFonts w:hint="eastAsia"/>
          <w:color w:val="auto"/>
          <w:highlight w:val="none"/>
        </w:rPr>
      </w:pPr>
      <w:r>
        <w:rPr>
          <w:rFonts w:hint="eastAsia" w:hAnsi="宋体" w:cs="宋体"/>
          <w:bCs/>
          <w:color w:val="auto"/>
          <w:sz w:val="24"/>
          <w:highlight w:val="none"/>
        </w:rPr>
        <w:t xml:space="preserve">                                     日期：    年   月   日  </w:t>
      </w:r>
    </w:p>
    <w:p w14:paraId="00357759">
      <w:pPr>
        <w:rPr>
          <w:color w:val="auto"/>
          <w:highlight w:val="none"/>
        </w:rPr>
      </w:pPr>
    </w:p>
    <w:p w14:paraId="189757CA">
      <w:pPr>
        <w:rPr>
          <w:color w:val="auto"/>
          <w:highlight w:val="none"/>
        </w:rPr>
      </w:pPr>
    </w:p>
    <w:sectPr>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A275">
    <w:pPr>
      <w:pStyle w:val="2"/>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87B0">
    <w:pPr>
      <w:pStyle w:val="2"/>
      <w:rPr>
        <w:rFonts w:hint="eastAsia"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B127C">
                          <w:pPr>
                            <w:pStyle w:val="2"/>
                          </w:pPr>
                          <w:r>
                            <w:rPr>
                              <w:rFonts w:hint="eastAsia"/>
                            </w:rPr>
                            <w:t xml:space="preserve">                                             </w:t>
                          </w:r>
                          <w:r>
                            <w:rPr>
                              <w:rFonts w:hint="eastAsia" w:ascii="宋体" w:hAnsi="宋体"/>
                            </w:rPr>
                            <w:t xml:space="preserve">                           </w:t>
                          </w:r>
                          <w:r>
                            <w:rPr>
                              <w:rStyle w:val="16"/>
                              <w:rFonts w:hint="eastAsia" w:ascii="宋体" w:hAnsi="宋体"/>
                            </w:rPr>
                            <w:t>第</w:t>
                          </w:r>
                          <w:r>
                            <w:rPr>
                              <w:rFonts w:ascii="宋体" w:hAnsi="宋体"/>
                            </w:rPr>
                            <w:fldChar w:fldCharType="begin"/>
                          </w:r>
                          <w:r>
                            <w:rPr>
                              <w:rStyle w:val="16"/>
                              <w:rFonts w:ascii="宋体" w:hAnsi="宋体"/>
                            </w:rPr>
                            <w:instrText xml:space="preserve"> PAGE </w:instrText>
                          </w:r>
                          <w:r>
                            <w:rPr>
                              <w:rFonts w:ascii="宋体" w:hAnsi="宋体"/>
                            </w:rPr>
                            <w:fldChar w:fldCharType="separate"/>
                          </w:r>
                          <w:r>
                            <w:rPr>
                              <w:rStyle w:val="16"/>
                              <w:rFonts w:ascii="宋体" w:hAnsi="宋体"/>
                            </w:rPr>
                            <w:t>53</w:t>
                          </w:r>
                          <w:r>
                            <w:rPr>
                              <w:rFonts w:ascii="宋体" w:hAnsi="宋体"/>
                            </w:rPr>
                            <w:fldChar w:fldCharType="end"/>
                          </w:r>
                          <w:r>
                            <w:rPr>
                              <w:rStyle w:val="16"/>
                              <w:rFonts w:hint="eastAsia" w:ascii="宋体" w:hAnsi="宋体"/>
                            </w:rPr>
                            <w:t>页，共</w:t>
                          </w:r>
                          <w:r>
                            <w:rPr>
                              <w:rFonts w:ascii="宋体" w:hAnsi="宋体"/>
                            </w:rPr>
                            <w:fldChar w:fldCharType="begin"/>
                          </w:r>
                          <w:r>
                            <w:rPr>
                              <w:rStyle w:val="16"/>
                              <w:rFonts w:ascii="宋体" w:hAnsi="宋体"/>
                            </w:rPr>
                            <w:instrText xml:space="preserve"> NUMPAGES </w:instrText>
                          </w:r>
                          <w:r>
                            <w:rPr>
                              <w:rFonts w:ascii="宋体" w:hAnsi="宋体"/>
                            </w:rPr>
                            <w:fldChar w:fldCharType="separate"/>
                          </w:r>
                          <w:r>
                            <w:rPr>
                              <w:rStyle w:val="16"/>
                              <w:rFonts w:ascii="宋体" w:hAnsi="宋体"/>
                            </w:rPr>
                            <w:t>53</w:t>
                          </w:r>
                          <w:r>
                            <w:rPr>
                              <w:rFonts w:ascii="宋体" w:hAnsi="宋体"/>
                            </w:rPr>
                            <w:fldChar w:fldCharType="end"/>
                          </w:r>
                          <w:r>
                            <w:rPr>
                              <w:rStyle w:val="16"/>
                              <w:rFonts w:hint="eastAsia" w:ascii="宋体" w:hAnsi="宋体"/>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BB127C">
                    <w:pPr>
                      <w:pStyle w:val="2"/>
                    </w:pPr>
                    <w:r>
                      <w:rPr>
                        <w:rFonts w:hint="eastAsia"/>
                      </w:rPr>
                      <w:t xml:space="preserve">                                             </w:t>
                    </w:r>
                    <w:r>
                      <w:rPr>
                        <w:rFonts w:hint="eastAsia" w:ascii="宋体" w:hAnsi="宋体"/>
                      </w:rPr>
                      <w:t xml:space="preserve">                           </w:t>
                    </w:r>
                    <w:r>
                      <w:rPr>
                        <w:rStyle w:val="16"/>
                        <w:rFonts w:hint="eastAsia" w:ascii="宋体" w:hAnsi="宋体"/>
                      </w:rPr>
                      <w:t>第</w:t>
                    </w:r>
                    <w:r>
                      <w:rPr>
                        <w:rFonts w:ascii="宋体" w:hAnsi="宋体"/>
                      </w:rPr>
                      <w:fldChar w:fldCharType="begin"/>
                    </w:r>
                    <w:r>
                      <w:rPr>
                        <w:rStyle w:val="16"/>
                        <w:rFonts w:ascii="宋体" w:hAnsi="宋体"/>
                      </w:rPr>
                      <w:instrText xml:space="preserve"> PAGE </w:instrText>
                    </w:r>
                    <w:r>
                      <w:rPr>
                        <w:rFonts w:ascii="宋体" w:hAnsi="宋体"/>
                      </w:rPr>
                      <w:fldChar w:fldCharType="separate"/>
                    </w:r>
                    <w:r>
                      <w:rPr>
                        <w:rStyle w:val="16"/>
                        <w:rFonts w:ascii="宋体" w:hAnsi="宋体"/>
                      </w:rPr>
                      <w:t>53</w:t>
                    </w:r>
                    <w:r>
                      <w:rPr>
                        <w:rFonts w:ascii="宋体" w:hAnsi="宋体"/>
                      </w:rPr>
                      <w:fldChar w:fldCharType="end"/>
                    </w:r>
                    <w:r>
                      <w:rPr>
                        <w:rStyle w:val="16"/>
                        <w:rFonts w:hint="eastAsia" w:ascii="宋体" w:hAnsi="宋体"/>
                      </w:rPr>
                      <w:t>页，共</w:t>
                    </w:r>
                    <w:r>
                      <w:rPr>
                        <w:rFonts w:ascii="宋体" w:hAnsi="宋体"/>
                      </w:rPr>
                      <w:fldChar w:fldCharType="begin"/>
                    </w:r>
                    <w:r>
                      <w:rPr>
                        <w:rStyle w:val="16"/>
                        <w:rFonts w:ascii="宋体" w:hAnsi="宋体"/>
                      </w:rPr>
                      <w:instrText xml:space="preserve"> NUMPAGES </w:instrText>
                    </w:r>
                    <w:r>
                      <w:rPr>
                        <w:rFonts w:ascii="宋体" w:hAnsi="宋体"/>
                      </w:rPr>
                      <w:fldChar w:fldCharType="separate"/>
                    </w:r>
                    <w:r>
                      <w:rPr>
                        <w:rStyle w:val="16"/>
                        <w:rFonts w:ascii="宋体" w:hAnsi="宋体"/>
                      </w:rPr>
                      <w:t>53</w:t>
                    </w:r>
                    <w:r>
                      <w:rPr>
                        <w:rFonts w:ascii="宋体" w:hAnsi="宋体"/>
                      </w:rPr>
                      <w:fldChar w:fldCharType="end"/>
                    </w:r>
                    <w:r>
                      <w:rPr>
                        <w:rStyle w:val="16"/>
                        <w:rFonts w:hint="eastAsia" w:ascii="宋体" w:hAnsi="宋体"/>
                      </w:rP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B367">
    <w:pPr>
      <w:pStyle w:val="2"/>
      <w:ind w:firstLine="4050" w:firstLineChars="2250"/>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FDB67">
                          <w:pPr>
                            <w:pStyle w:val="2"/>
                            <w:ind w:firstLine="4050" w:firstLineChars="2250"/>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63</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63</w:t>
                          </w:r>
                          <w:r>
                            <w:rPr>
                              <w:rFonts w:ascii="宋体" w:hAnsi="宋体"/>
                              <w:szCs w:val="21"/>
                            </w:rPr>
                            <w:fldChar w:fldCharType="end"/>
                          </w:r>
                          <w:r>
                            <w:rPr>
                              <w:rFonts w:hint="eastAsia" w:ascii="宋体" w:hAnsi="宋体"/>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1FDB67">
                    <w:pPr>
                      <w:pStyle w:val="2"/>
                      <w:ind w:firstLine="4050" w:firstLineChars="2250"/>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63</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63</w:t>
                    </w:r>
                    <w:r>
                      <w:rPr>
                        <w:rFonts w:ascii="宋体" w:hAnsi="宋体"/>
                        <w:szCs w:val="21"/>
                      </w:rPr>
                      <w:fldChar w:fldCharType="end"/>
                    </w:r>
                    <w:r>
                      <w:rPr>
                        <w:rFonts w:hint="eastAsia" w:ascii="宋体" w:hAnsi="宋体"/>
                        <w:szCs w:val="21"/>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C6545">
    <w:pPr>
      <w:pStyle w:val="2"/>
      <w:framePr w:wrap="around" w:vAnchor="text" w:hAnchor="margin" w:xAlign="center" w:y="1"/>
      <w:rPr>
        <w:rStyle w:val="16"/>
      </w:rPr>
    </w:pPr>
    <w:r>
      <w:fldChar w:fldCharType="begin"/>
    </w:r>
    <w:r>
      <w:rPr>
        <w:rStyle w:val="16"/>
      </w:rPr>
      <w:instrText xml:space="preserve">PAGE  </w:instrText>
    </w:r>
    <w:r>
      <w:fldChar w:fldCharType="end"/>
    </w:r>
  </w:p>
  <w:p w14:paraId="3BA0B887">
    <w:pPr>
      <w:pStyle w:val="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9F70">
    <w:pPr>
      <w:pStyle w:val="2"/>
      <w:ind w:firstLine="4320" w:firstLineChars="2400"/>
      <w:rPr>
        <w:rFonts w:ascii="宋体" w:hAnsi="宋体"/>
      </w:rPr>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74596">
                          <w:pPr>
                            <w:pStyle w:val="2"/>
                            <w:ind w:firstLine="4320" w:firstLineChars="2400"/>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874596">
                    <w:pPr>
                      <w:pStyle w:val="2"/>
                      <w:ind w:firstLine="4320" w:firstLineChars="2400"/>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9D7F9">
    <w:pPr>
      <w:pStyle w:val="2"/>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p w14:paraId="7B3745C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2938A">
    <w:pPr>
      <w:pStyle w:val="2"/>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w:t>
    </w:r>
  </w:p>
  <w:p w14:paraId="1080780E">
    <w:pPr>
      <w:pStyle w:val="2"/>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0C6B">
    <w:pPr>
      <w:pStyle w:val="2"/>
      <w:rPr>
        <w:rFonts w:ascii="宋体" w:hAnsi="宋体"/>
      </w:rPr>
    </w:pPr>
    <w:r>
      <w:rPr>
        <w:rFonts w:hint="eastAsia"/>
      </w:rPr>
      <w:t xml:space="preserve">                                       </w:t>
    </w:r>
    <w:r>
      <w:rPr>
        <w:rFonts w:hint="eastAsia"/>
        <w:lang w:val="en-US" w:eastAsia="zh-CN"/>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w:t>
    </w:r>
  </w:p>
  <w:p w14:paraId="777C7979">
    <w:pPr>
      <w:pStyle w:val="2"/>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17DB">
    <w:pPr>
      <w:pStyle w:val="2"/>
      <w:rPr>
        <w:rFonts w:ascii="宋体" w:hAnsi="宋体"/>
      </w:rPr>
    </w:pPr>
    <w:r>
      <w:rPr>
        <w:rFonts w:hint="eastAsia"/>
      </w:rPr>
      <w:t xml:space="preserve">                                  </w:t>
    </w:r>
    <w:r>
      <w:rPr>
        <w:rFonts w:hint="eastAsia"/>
        <w:lang w:val="en-US" w:eastAsia="zh-CN"/>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50</w:t>
    </w:r>
    <w:r>
      <w:rPr>
        <w:rFonts w:ascii="宋体" w:hAnsi="宋体"/>
        <w:kern w:val="0"/>
        <w:szCs w:val="21"/>
      </w:rPr>
      <w:fldChar w:fldCharType="end"/>
    </w:r>
    <w:r>
      <w:rPr>
        <w:rFonts w:hint="eastAsia" w:ascii="宋体" w:hAnsi="宋体"/>
        <w:kern w:val="0"/>
        <w:szCs w:val="21"/>
      </w:rPr>
      <w:t xml:space="preserve"> 页</w:t>
    </w:r>
  </w:p>
  <w:p w14:paraId="1DC661CC">
    <w:pPr>
      <w:pStyle w:val="2"/>
      <w:tabs>
        <w:tab w:val="left" w:pos="945"/>
      </w:tabs>
      <w:rPr>
        <w:rFonts w:hint="eastAsia"/>
      </w:rP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FECC">
    <w:pPr>
      <w:pStyle w:val="2"/>
      <w:rPr>
        <w:rFonts w:hint="eastAsia" w:ascii="宋体" w:hAnsi="宋体"/>
      </w:rPr>
    </w:pPr>
    <w:r>
      <w:rPr>
        <w:rFonts w:hint="eastAsia"/>
      </w:rPr>
      <w:t xml:space="preserve">                                             </w:t>
    </w:r>
    <w:r>
      <w:rPr>
        <w:rFonts w:hint="eastAsia" w:ascii="宋体" w:hAnsi="宋体"/>
      </w:rPr>
      <w:t xml:space="preserve"> </w:t>
    </w:r>
    <w:r>
      <w:rPr>
        <w:rFonts w:hint="eastAsia" w:ascii="宋体" w:hAnsi="宋体"/>
        <w:lang w:val="en-US" w:eastAsia="zh-CN"/>
      </w:rPr>
      <w:t xml:space="preserve">                    </w:t>
    </w:r>
    <w:r>
      <w:rPr>
        <w:rStyle w:val="16"/>
        <w:rFonts w:hint="eastAsia" w:ascii="宋体" w:hAnsi="宋体"/>
      </w:rPr>
      <w:t>第</w:t>
    </w:r>
    <w:r>
      <w:rPr>
        <w:rFonts w:ascii="宋体" w:hAnsi="宋体"/>
      </w:rPr>
      <w:fldChar w:fldCharType="begin"/>
    </w:r>
    <w:r>
      <w:rPr>
        <w:rStyle w:val="16"/>
        <w:rFonts w:ascii="宋体" w:hAnsi="宋体"/>
      </w:rPr>
      <w:instrText xml:space="preserve"> PAGE </w:instrText>
    </w:r>
    <w:r>
      <w:rPr>
        <w:rFonts w:ascii="宋体" w:hAnsi="宋体"/>
      </w:rPr>
      <w:fldChar w:fldCharType="separate"/>
    </w:r>
    <w:r>
      <w:rPr>
        <w:rStyle w:val="16"/>
        <w:rFonts w:ascii="宋体" w:hAnsi="宋体"/>
      </w:rPr>
      <w:t>52</w:t>
    </w:r>
    <w:r>
      <w:rPr>
        <w:rFonts w:ascii="宋体" w:hAnsi="宋体"/>
      </w:rPr>
      <w:fldChar w:fldCharType="end"/>
    </w:r>
    <w:r>
      <w:rPr>
        <w:rStyle w:val="16"/>
        <w:rFonts w:hint="eastAsia" w:ascii="宋体" w:hAnsi="宋体"/>
      </w:rPr>
      <w:t>页，共</w:t>
    </w:r>
    <w:r>
      <w:rPr>
        <w:rFonts w:ascii="宋体" w:hAnsi="宋体"/>
      </w:rPr>
      <w:fldChar w:fldCharType="begin"/>
    </w:r>
    <w:r>
      <w:rPr>
        <w:rStyle w:val="16"/>
        <w:rFonts w:ascii="宋体" w:hAnsi="宋体"/>
      </w:rPr>
      <w:instrText xml:space="preserve"> NUMPAGES </w:instrText>
    </w:r>
    <w:r>
      <w:rPr>
        <w:rFonts w:ascii="宋体" w:hAnsi="宋体"/>
      </w:rPr>
      <w:fldChar w:fldCharType="separate"/>
    </w:r>
    <w:r>
      <w:rPr>
        <w:rStyle w:val="16"/>
        <w:rFonts w:ascii="宋体" w:hAnsi="宋体"/>
      </w:rPr>
      <w:t>52</w:t>
    </w:r>
    <w:r>
      <w:rPr>
        <w:rFonts w:ascii="宋体" w:hAnsi="宋体"/>
      </w:rPr>
      <w:fldChar w:fldCharType="end"/>
    </w:r>
    <w:r>
      <w:rPr>
        <w:rStyle w:val="16"/>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729C9">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26C50">
    <w:pPr>
      <w:pStyle w:val="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44CAC">
    <w:pPr>
      <w:pStyle w:val="2"/>
      <w:rPr>
        <w:rFonts w:hint="eastAsia"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2A16E">
                          <w:pPr>
                            <w:pStyle w:val="2"/>
                          </w:pPr>
                          <w:r>
                            <w:rPr>
                              <w:rFonts w:hint="eastAsia"/>
                            </w:rPr>
                            <w:t xml:space="preserve">                                   </w:t>
                          </w:r>
                          <w:r>
                            <w:rPr>
                              <w:rFonts w:hint="eastAsia" w:ascii="宋体" w:hAnsi="宋体"/>
                              <w:lang w:val="en-US" w:eastAsia="zh-CN"/>
                            </w:rPr>
                            <w:t xml:space="preserve"> </w:t>
                          </w:r>
                          <w:r>
                            <w:rPr>
                              <w:rStyle w:val="16"/>
                              <w:rFonts w:hint="eastAsia" w:ascii="宋体" w:hAnsi="宋体"/>
                            </w:rPr>
                            <w:t>第</w:t>
                          </w:r>
                          <w:r>
                            <w:rPr>
                              <w:rFonts w:ascii="宋体" w:hAnsi="宋体"/>
                            </w:rPr>
                            <w:fldChar w:fldCharType="begin"/>
                          </w:r>
                          <w:r>
                            <w:rPr>
                              <w:rStyle w:val="16"/>
                              <w:rFonts w:ascii="宋体" w:hAnsi="宋体"/>
                            </w:rPr>
                            <w:instrText xml:space="preserve"> PAGE </w:instrText>
                          </w:r>
                          <w:r>
                            <w:rPr>
                              <w:rFonts w:ascii="宋体" w:hAnsi="宋体"/>
                            </w:rPr>
                            <w:fldChar w:fldCharType="separate"/>
                          </w:r>
                          <w:r>
                            <w:rPr>
                              <w:rStyle w:val="16"/>
                              <w:rFonts w:ascii="宋体" w:hAnsi="宋体"/>
                            </w:rPr>
                            <w:t>52</w:t>
                          </w:r>
                          <w:r>
                            <w:rPr>
                              <w:rFonts w:ascii="宋体" w:hAnsi="宋体"/>
                            </w:rPr>
                            <w:fldChar w:fldCharType="end"/>
                          </w:r>
                          <w:r>
                            <w:rPr>
                              <w:rStyle w:val="16"/>
                              <w:rFonts w:hint="eastAsia" w:ascii="宋体" w:hAnsi="宋体"/>
                            </w:rPr>
                            <w:t>页，共</w:t>
                          </w:r>
                          <w:r>
                            <w:rPr>
                              <w:rFonts w:ascii="宋体" w:hAnsi="宋体"/>
                            </w:rPr>
                            <w:fldChar w:fldCharType="begin"/>
                          </w:r>
                          <w:r>
                            <w:rPr>
                              <w:rStyle w:val="16"/>
                              <w:rFonts w:ascii="宋体" w:hAnsi="宋体"/>
                            </w:rPr>
                            <w:instrText xml:space="preserve"> NUMPAGES </w:instrText>
                          </w:r>
                          <w:r>
                            <w:rPr>
                              <w:rFonts w:ascii="宋体" w:hAnsi="宋体"/>
                            </w:rPr>
                            <w:fldChar w:fldCharType="separate"/>
                          </w:r>
                          <w:r>
                            <w:rPr>
                              <w:rStyle w:val="16"/>
                              <w:rFonts w:ascii="宋体" w:hAnsi="宋体"/>
                            </w:rPr>
                            <w:t>52</w:t>
                          </w:r>
                          <w:r>
                            <w:rPr>
                              <w:rFonts w:ascii="宋体" w:hAnsi="宋体"/>
                            </w:rPr>
                            <w:fldChar w:fldCharType="end"/>
                          </w:r>
                          <w:r>
                            <w:rPr>
                              <w:rStyle w:val="16"/>
                              <w:rFonts w:hint="eastAsia" w:ascii="宋体" w:hAnsi="宋体"/>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82A16E">
                    <w:pPr>
                      <w:pStyle w:val="2"/>
                    </w:pPr>
                    <w:r>
                      <w:rPr>
                        <w:rFonts w:hint="eastAsia"/>
                      </w:rPr>
                      <w:t xml:space="preserve">                                   </w:t>
                    </w:r>
                    <w:r>
                      <w:rPr>
                        <w:rFonts w:hint="eastAsia" w:ascii="宋体" w:hAnsi="宋体"/>
                        <w:lang w:val="en-US" w:eastAsia="zh-CN"/>
                      </w:rPr>
                      <w:t xml:space="preserve"> </w:t>
                    </w:r>
                    <w:r>
                      <w:rPr>
                        <w:rStyle w:val="16"/>
                        <w:rFonts w:hint="eastAsia" w:ascii="宋体" w:hAnsi="宋体"/>
                      </w:rPr>
                      <w:t>第</w:t>
                    </w:r>
                    <w:r>
                      <w:rPr>
                        <w:rFonts w:ascii="宋体" w:hAnsi="宋体"/>
                      </w:rPr>
                      <w:fldChar w:fldCharType="begin"/>
                    </w:r>
                    <w:r>
                      <w:rPr>
                        <w:rStyle w:val="16"/>
                        <w:rFonts w:ascii="宋体" w:hAnsi="宋体"/>
                      </w:rPr>
                      <w:instrText xml:space="preserve"> PAGE </w:instrText>
                    </w:r>
                    <w:r>
                      <w:rPr>
                        <w:rFonts w:ascii="宋体" w:hAnsi="宋体"/>
                      </w:rPr>
                      <w:fldChar w:fldCharType="separate"/>
                    </w:r>
                    <w:r>
                      <w:rPr>
                        <w:rStyle w:val="16"/>
                        <w:rFonts w:ascii="宋体" w:hAnsi="宋体"/>
                      </w:rPr>
                      <w:t>52</w:t>
                    </w:r>
                    <w:r>
                      <w:rPr>
                        <w:rFonts w:ascii="宋体" w:hAnsi="宋体"/>
                      </w:rPr>
                      <w:fldChar w:fldCharType="end"/>
                    </w:r>
                    <w:r>
                      <w:rPr>
                        <w:rStyle w:val="16"/>
                        <w:rFonts w:hint="eastAsia" w:ascii="宋体" w:hAnsi="宋体"/>
                      </w:rPr>
                      <w:t>页，共</w:t>
                    </w:r>
                    <w:r>
                      <w:rPr>
                        <w:rFonts w:ascii="宋体" w:hAnsi="宋体"/>
                      </w:rPr>
                      <w:fldChar w:fldCharType="begin"/>
                    </w:r>
                    <w:r>
                      <w:rPr>
                        <w:rStyle w:val="16"/>
                        <w:rFonts w:ascii="宋体" w:hAnsi="宋体"/>
                      </w:rPr>
                      <w:instrText xml:space="preserve"> NUMPAGES </w:instrText>
                    </w:r>
                    <w:r>
                      <w:rPr>
                        <w:rFonts w:ascii="宋体" w:hAnsi="宋体"/>
                      </w:rPr>
                      <w:fldChar w:fldCharType="separate"/>
                    </w:r>
                    <w:r>
                      <w:rPr>
                        <w:rStyle w:val="16"/>
                        <w:rFonts w:ascii="宋体" w:hAnsi="宋体"/>
                      </w:rPr>
                      <w:t>52</w:t>
                    </w:r>
                    <w:r>
                      <w:rPr>
                        <w:rFonts w:ascii="宋体" w:hAnsi="宋体"/>
                      </w:rPr>
                      <w:fldChar w:fldCharType="end"/>
                    </w:r>
                    <w:r>
                      <w:rPr>
                        <w:rStyle w:val="16"/>
                        <w:rFonts w:hint="eastAsia" w:ascii="宋体" w:hAnsi="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98F03">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BEEC8">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56801">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0BECE">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14C13">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3374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C7D3F4E"/>
    <w:multiLevelType w:val="multilevel"/>
    <w:tmpl w:val="0C7D3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5"/>
  </w:num>
  <w:num w:numId="4">
    <w:abstractNumId w:val="3"/>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EF7C25"/>
    <w:rsid w:val="6F0C7506"/>
    <w:rsid w:val="79EF2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Normal Indent"/>
    <w:basedOn w:val="1"/>
    <w:next w:val="5"/>
    <w:qFormat/>
    <w:uiPriority w:val="0"/>
    <w:pPr>
      <w:ind w:firstLine="420"/>
    </w:pPr>
    <w:rPr>
      <w:rFonts w:ascii="宋体" w:hAnsi="宋体"/>
      <w:kern w:val="0"/>
      <w:sz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qFormat/>
    <w:uiPriority w:val="0"/>
    <w:pPr>
      <w:spacing w:after="120"/>
    </w:pPr>
    <w:rPr>
      <w:szCs w:val="24"/>
    </w:rPr>
  </w:style>
  <w:style w:type="paragraph" w:styleId="7">
    <w:name w:val="Body Text Indent"/>
    <w:basedOn w:val="1"/>
    <w:qFormat/>
    <w:uiPriority w:val="0"/>
    <w:pPr>
      <w:spacing w:after="120"/>
      <w:ind w:left="420" w:leftChars="200"/>
    </w:pPr>
    <w:rPr>
      <w:szCs w:val="24"/>
    </w:rPr>
  </w:style>
  <w:style w:type="paragraph" w:styleId="8">
    <w:name w:val="Plain Text"/>
    <w:basedOn w:val="1"/>
    <w:qFormat/>
    <w:uiPriority w:val="0"/>
    <w:rPr>
      <w:rFonts w:ascii="宋体" w:hAnsi="Courier New"/>
      <w:kern w:val="0"/>
      <w:sz w:val="20"/>
    </w:rPr>
  </w:style>
  <w:style w:type="paragraph" w:styleId="9">
    <w:name w:val="Body Text Indent 2"/>
    <w:basedOn w:val="1"/>
    <w:qFormat/>
    <w:uiPriority w:val="0"/>
    <w:pPr>
      <w:spacing w:after="120" w:line="480" w:lineRule="auto"/>
      <w:ind w:left="420" w:leftChars="200"/>
    </w:pPr>
    <w:rPr>
      <w:szCs w:val="24"/>
    </w:rPr>
  </w:style>
  <w:style w:type="paragraph" w:styleId="10">
    <w:name w:val="toc 1"/>
    <w:basedOn w:val="1"/>
    <w:next w:val="1"/>
    <w:qFormat/>
    <w:uiPriority w:val="39"/>
    <w:rPr>
      <w:szCs w:val="24"/>
    </w:rPr>
  </w:style>
  <w:style w:type="paragraph" w:styleId="11">
    <w:name w:val="toc 2"/>
    <w:basedOn w:val="1"/>
    <w:next w:val="1"/>
    <w:qFormat/>
    <w:uiPriority w:val="0"/>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basedOn w:val="14"/>
    <w:qFormat/>
    <w:uiPriority w:val="99"/>
    <w:rPr>
      <w:color w:val="0000FF"/>
      <w:u w:val="single"/>
    </w:rPr>
  </w:style>
  <w:style w:type="paragraph" w:customStyle="1" w:styleId="1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9">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20">
    <w:name w:val="样式3"/>
    <w:basedOn w:val="8"/>
    <w:qFormat/>
    <w:uiPriority w:val="0"/>
    <w:pPr>
      <w:spacing w:line="0" w:lineRule="atLeast"/>
      <w:outlineLvl w:val="0"/>
    </w:pPr>
    <w:rPr>
      <w:sz w:val="28"/>
    </w:rPr>
  </w:style>
  <w:style w:type="paragraph" w:customStyle="1" w:styleId="21">
    <w:name w:val="列出段落1"/>
    <w:basedOn w:val="1"/>
    <w:qFormat/>
    <w:uiPriority w:val="0"/>
    <w:pPr>
      <w:ind w:firstLine="420" w:firstLineChars="200"/>
    </w:pPr>
    <w:rPr>
      <w:szCs w:val="21"/>
    </w:rPr>
  </w:style>
  <w:style w:type="paragraph" w:customStyle="1" w:styleId="22">
    <w:name w:val="7"/>
    <w:next w:val="6"/>
    <w:qFormat/>
    <w:uiPriority w:val="0"/>
    <w:pPr>
      <w:ind w:firstLine="400"/>
      <w:jc w:val="both"/>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1333</Words>
  <Characters>1661</Characters>
  <Lines>0</Lines>
  <Paragraphs>0</Paragraphs>
  <TotalTime>17</TotalTime>
  <ScaleCrop>false</ScaleCrop>
  <LinksUpToDate>false</LinksUpToDate>
  <CharactersWithSpaces>1744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2025-08-04T06:55:00Z</dcterms:created>
  <dc:creator>Administrator</dc:creator>
  <cp:lastModifiedBy>吴小美 ✨ </cp:lastModifiedBy>
  <dcterms:modified xsi:type="dcterms:W3CDTF">2025-08-04T07:22:52Z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eyJoZGlkIjoiYzQ4NjcyOWJlOGVmYTk5ODkwYTU2YzI2YjRmOTg5ODAiLCJ1c2VySWQiOiIyMzgzNTI0NjYifQ==</vt:lpwstr>
  </property>
  <property fmtid="{D5CDD505-2E9C-101B-9397-08002B2CF9AE}" pid="4" name="ICV">
    <vt:lpwstr>4A2718A24AD84F4E98422B31B5B8E205_12</vt:lpwstr>
  </property>
</Properties>
</file>