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6A001">
      <w:pPr>
        <w:spacing w:line="360" w:lineRule="auto"/>
        <w:rPr>
          <w:rFonts w:hint="eastAsia" w:ascii="宋体" w:hAnsi="宋体"/>
          <w:b/>
          <w:color w:val="auto"/>
          <w:sz w:val="52"/>
          <w:szCs w:val="52"/>
          <w:highlight w:val="none"/>
        </w:rPr>
      </w:pPr>
      <w:bookmarkStart w:id="182" w:name="_GoBack"/>
    </w:p>
    <w:p w14:paraId="12A27E62">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lang w:val="en-US" w:eastAsia="zh-CN"/>
        </w:rPr>
        <w:t xml:space="preserve">   </w:t>
      </w:r>
      <w:r>
        <w:rPr>
          <w:rFonts w:hint="eastAsia" w:ascii="宋体" w:hAnsi="宋体"/>
          <w:b/>
          <w:color w:val="auto"/>
          <w:sz w:val="52"/>
          <w:szCs w:val="52"/>
          <w:highlight w:val="none"/>
        </w:rPr>
        <w:t xml:space="preserve">  </w:t>
      </w:r>
    </w:p>
    <w:p w14:paraId="1211D369">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竞争性磋商采购文件</w:t>
      </w:r>
    </w:p>
    <w:p w14:paraId="00484C85">
      <w:pPr>
        <w:spacing w:line="360" w:lineRule="auto"/>
        <w:ind w:firstLine="1303" w:firstLineChars="543"/>
        <w:rPr>
          <w:rFonts w:hint="eastAsia" w:ascii="宋体" w:hAnsi="宋体"/>
          <w:color w:val="auto"/>
          <w:sz w:val="24"/>
          <w:szCs w:val="24"/>
          <w:highlight w:val="none"/>
        </w:rPr>
      </w:pPr>
    </w:p>
    <w:p w14:paraId="7C83720F">
      <w:pPr>
        <w:spacing w:line="360" w:lineRule="auto"/>
        <w:ind w:firstLine="2399" w:firstLineChars="543"/>
        <w:rPr>
          <w:rFonts w:hint="eastAsia" w:ascii="宋体" w:hAnsi="宋体"/>
          <w:b/>
          <w:color w:val="auto"/>
          <w:sz w:val="44"/>
          <w:highlight w:val="none"/>
        </w:rPr>
      </w:pPr>
    </w:p>
    <w:p w14:paraId="146F853E">
      <w:pPr>
        <w:spacing w:line="360" w:lineRule="auto"/>
        <w:ind w:firstLine="1966" w:firstLineChars="445"/>
        <w:rPr>
          <w:rFonts w:hint="eastAsia" w:ascii="宋体" w:hAnsi="宋体"/>
          <w:b/>
          <w:color w:val="auto"/>
          <w:sz w:val="44"/>
          <w:highlight w:val="none"/>
        </w:rPr>
      </w:pPr>
    </w:p>
    <w:p w14:paraId="081BA571">
      <w:pPr>
        <w:spacing w:line="360" w:lineRule="auto"/>
        <w:rPr>
          <w:rFonts w:hint="eastAsia" w:ascii="宋体" w:hAnsi="宋体" w:eastAsia="宋体"/>
          <w:b/>
          <w:color w:val="auto"/>
          <w:sz w:val="44"/>
          <w:szCs w:val="44"/>
          <w:highlight w:val="none"/>
          <w:lang w:eastAsia="zh-CN"/>
        </w:rPr>
      </w:pPr>
      <w:r>
        <w:rPr>
          <w:rFonts w:hint="eastAsia" w:ascii="宋体" w:hAnsi="宋体"/>
          <w:b/>
          <w:color w:val="auto"/>
          <w:sz w:val="32"/>
          <w:szCs w:val="32"/>
          <w:highlight w:val="none"/>
        </w:rPr>
        <w:t xml:space="preserve">        </w:t>
      </w:r>
      <w:r>
        <w:rPr>
          <w:rFonts w:hint="eastAsia" w:ascii="宋体" w:hAnsi="宋体"/>
          <w:b/>
          <w:color w:val="auto"/>
          <w:sz w:val="44"/>
          <w:szCs w:val="44"/>
          <w:highlight w:val="none"/>
        </w:rPr>
        <w:t>项目编号：</w:t>
      </w:r>
      <w:r>
        <w:rPr>
          <w:rFonts w:hint="eastAsia" w:ascii="宋体" w:hAnsi="宋体"/>
          <w:b/>
          <w:color w:val="auto"/>
          <w:sz w:val="44"/>
          <w:szCs w:val="44"/>
          <w:highlight w:val="none"/>
          <w:lang w:eastAsia="zh-CN"/>
        </w:rPr>
        <w:t>XM2025-TZ5146</w:t>
      </w:r>
    </w:p>
    <w:p w14:paraId="7B3A5997">
      <w:pPr>
        <w:spacing w:line="360" w:lineRule="auto"/>
        <w:jc w:val="center"/>
        <w:rPr>
          <w:rFonts w:hint="eastAsia" w:ascii="宋体" w:hAnsi="宋体"/>
          <w:b/>
          <w:color w:val="auto"/>
          <w:sz w:val="44"/>
          <w:highlight w:val="none"/>
        </w:rPr>
      </w:pPr>
      <w:r>
        <w:rPr>
          <w:rFonts w:hint="eastAsia" w:ascii="宋体" w:hAnsi="宋体"/>
          <w:b/>
          <w:color w:val="auto"/>
          <w:sz w:val="32"/>
          <w:szCs w:val="32"/>
          <w:highlight w:val="none"/>
        </w:rPr>
        <w:t xml:space="preserve">        </w:t>
      </w:r>
      <w:r>
        <w:rPr>
          <w:rFonts w:hint="eastAsia" w:ascii="宋体" w:hAnsi="宋体"/>
          <w:b/>
          <w:color w:val="auto"/>
          <w:sz w:val="44"/>
          <w:highlight w:val="none"/>
        </w:rPr>
        <w:t>项目名称：</w:t>
      </w:r>
      <w:r>
        <w:rPr>
          <w:rFonts w:hint="eastAsia" w:ascii="宋体" w:hAnsi="宋体"/>
          <w:b/>
          <w:color w:val="auto"/>
          <w:sz w:val="44"/>
          <w:highlight w:val="none"/>
          <w:lang w:eastAsia="zh-CN"/>
        </w:rPr>
        <w:t>厦门市军供站物业管理服务项目</w:t>
      </w:r>
    </w:p>
    <w:p w14:paraId="373A21E2">
      <w:pPr>
        <w:spacing w:line="360" w:lineRule="auto"/>
        <w:jc w:val="center"/>
        <w:rPr>
          <w:rFonts w:hint="eastAsia" w:ascii="宋体" w:hAnsi="宋体"/>
          <w:b/>
          <w:color w:val="auto"/>
          <w:sz w:val="44"/>
          <w:highlight w:val="none"/>
        </w:rPr>
      </w:pPr>
    </w:p>
    <w:p w14:paraId="5FC4CF9D">
      <w:pPr>
        <w:spacing w:line="360" w:lineRule="auto"/>
        <w:jc w:val="center"/>
        <w:rPr>
          <w:rFonts w:hint="eastAsia" w:ascii="宋体" w:hAnsi="宋体"/>
          <w:b/>
          <w:color w:val="auto"/>
          <w:sz w:val="32"/>
          <w:szCs w:val="32"/>
          <w:highlight w:val="none"/>
        </w:rPr>
      </w:pPr>
    </w:p>
    <w:p w14:paraId="4594D76D">
      <w:pPr>
        <w:spacing w:line="360" w:lineRule="auto"/>
        <w:jc w:val="center"/>
        <w:rPr>
          <w:rFonts w:hint="eastAsia" w:ascii="宋体" w:hAnsi="宋体"/>
          <w:b/>
          <w:color w:val="auto"/>
          <w:sz w:val="32"/>
          <w:szCs w:val="32"/>
          <w:highlight w:val="none"/>
        </w:rPr>
      </w:pPr>
    </w:p>
    <w:p w14:paraId="4C7F5D9C">
      <w:pPr>
        <w:spacing w:line="360" w:lineRule="auto"/>
        <w:jc w:val="center"/>
        <w:rPr>
          <w:rFonts w:hint="eastAsia" w:ascii="宋体" w:hAnsi="宋体"/>
          <w:b/>
          <w:color w:val="auto"/>
          <w:sz w:val="32"/>
          <w:szCs w:val="32"/>
          <w:highlight w:val="none"/>
        </w:rPr>
      </w:pPr>
    </w:p>
    <w:p w14:paraId="3B578A3F">
      <w:pPr>
        <w:spacing w:line="360" w:lineRule="auto"/>
        <w:jc w:val="center"/>
        <w:rPr>
          <w:rFonts w:hint="eastAsia" w:ascii="宋体" w:hAnsi="宋体"/>
          <w:b/>
          <w:color w:val="auto"/>
          <w:sz w:val="32"/>
          <w:szCs w:val="32"/>
          <w:highlight w:val="none"/>
        </w:rPr>
      </w:pPr>
    </w:p>
    <w:p w14:paraId="3DF77C27">
      <w:pPr>
        <w:spacing w:line="360" w:lineRule="auto"/>
        <w:jc w:val="center"/>
        <w:rPr>
          <w:rFonts w:hint="eastAsia" w:ascii="宋体" w:hAnsi="宋体"/>
          <w:b/>
          <w:color w:val="auto"/>
          <w:sz w:val="32"/>
          <w:szCs w:val="32"/>
          <w:highlight w:val="none"/>
        </w:rPr>
      </w:pPr>
    </w:p>
    <w:p w14:paraId="26CF8662">
      <w:pPr>
        <w:spacing w:line="360" w:lineRule="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 xml:space="preserve">        采  购  人 ：</w:t>
      </w:r>
      <w:r>
        <w:rPr>
          <w:rFonts w:hint="eastAsia" w:ascii="宋体" w:hAnsi="宋体"/>
          <w:b/>
          <w:color w:val="auto"/>
          <w:sz w:val="32"/>
          <w:szCs w:val="32"/>
          <w:highlight w:val="none"/>
          <w:lang w:eastAsia="zh-CN"/>
        </w:rPr>
        <w:t>厦门市军供站</w:t>
      </w:r>
    </w:p>
    <w:p w14:paraId="48E19F34">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采购代理机构：</w:t>
      </w:r>
      <w:r>
        <w:rPr>
          <w:rFonts w:hint="eastAsia" w:ascii="宋体" w:hAnsi="宋体"/>
          <w:b/>
          <w:bCs/>
          <w:color w:val="auto"/>
          <w:sz w:val="32"/>
          <w:highlight w:val="none"/>
        </w:rPr>
        <w:t>厦门万翔招标有限公司</w:t>
      </w:r>
    </w:p>
    <w:p w14:paraId="672E04BF">
      <w:pPr>
        <w:spacing w:line="360" w:lineRule="auto"/>
        <w:jc w:val="center"/>
        <w:rPr>
          <w:rFonts w:hint="eastAsia" w:ascii="宋体" w:hAnsi="宋体"/>
          <w:b/>
          <w:color w:val="auto"/>
          <w:sz w:val="32"/>
          <w:szCs w:val="32"/>
          <w:highlight w:val="none"/>
        </w:rPr>
      </w:pPr>
    </w:p>
    <w:p w14:paraId="7EC57E00">
      <w:pPr>
        <w:spacing w:line="360" w:lineRule="auto"/>
        <w:jc w:val="center"/>
        <w:rPr>
          <w:rFonts w:hint="eastAsia" w:ascii="宋体" w:hAnsi="宋体"/>
          <w:b/>
          <w:color w:val="auto"/>
          <w:sz w:val="32"/>
          <w:szCs w:val="32"/>
          <w:highlight w:val="none"/>
        </w:rPr>
      </w:pPr>
    </w:p>
    <w:p w14:paraId="2FC498ED">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lang w:eastAsia="zh-CN"/>
        </w:rPr>
        <w:t>2025</w:t>
      </w:r>
      <w:r>
        <w:rPr>
          <w:rFonts w:hint="eastAsia" w:ascii="宋体" w:hAnsi="宋体"/>
          <w:b/>
          <w:color w:val="auto"/>
          <w:sz w:val="36"/>
          <w:szCs w:val="36"/>
          <w:highlight w:val="none"/>
        </w:rPr>
        <w:t>年</w:t>
      </w:r>
    </w:p>
    <w:p w14:paraId="3ED76FFB">
      <w:pPr>
        <w:spacing w:line="360" w:lineRule="auto"/>
        <w:jc w:val="center"/>
        <w:rPr>
          <w:rFonts w:hint="eastAsia" w:ascii="宋体" w:hAnsi="宋体"/>
          <w:b/>
          <w:color w:val="auto"/>
          <w:sz w:val="36"/>
          <w:szCs w:val="36"/>
          <w:highlight w:val="none"/>
        </w:rPr>
      </w:pPr>
    </w:p>
    <w:p w14:paraId="0420B14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目   录</w:t>
      </w:r>
    </w:p>
    <w:p w14:paraId="19EB5603">
      <w:pPr>
        <w:pStyle w:val="8"/>
        <w:tabs>
          <w:tab w:val="right" w:leader="dot" w:pos="8306"/>
        </w:tabs>
        <w:spacing w:line="360" w:lineRule="auto"/>
        <w:rPr>
          <w:b/>
          <w:bCs/>
          <w:color w:val="auto"/>
          <w:highlight w:val="none"/>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color w:val="auto"/>
          <w:sz w:val="24"/>
          <w:szCs w:val="24"/>
          <w:highlight w:val="none"/>
        </w:rPr>
        <w:instrText xml:space="preserve">TOC \o "1-2" \h \u </w:instrText>
      </w:r>
      <w:r>
        <w:rPr>
          <w:rFonts w:hint="eastAsia" w:ascii="宋体" w:hAnsi="宋体" w:eastAsia="宋体" w:cs="宋体"/>
          <w:b/>
          <w:bCs w:val="0"/>
          <w:color w:val="auto"/>
          <w:sz w:val="24"/>
          <w:szCs w:val="24"/>
          <w:highlight w:val="none"/>
        </w:rPr>
        <w:fldChar w:fldCharType="separate"/>
      </w: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\l _Toc5808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32"/>
          <w:highlight w:val="none"/>
        </w:rPr>
        <w:t>第一章  磋商邀请</w:t>
      </w:r>
      <w:r>
        <w:rPr>
          <w:b/>
          <w:bCs/>
          <w:color w:val="auto"/>
          <w:highlight w:val="none"/>
        </w:rPr>
        <w:tab/>
      </w:r>
      <w:r>
        <w:rPr>
          <w:b/>
          <w:bCs/>
          <w:color w:val="auto"/>
          <w:highlight w:val="none"/>
        </w:rPr>
        <w:fldChar w:fldCharType="begin"/>
      </w:r>
      <w:r>
        <w:rPr>
          <w:b/>
          <w:bCs/>
          <w:color w:val="auto"/>
          <w:highlight w:val="none"/>
        </w:rPr>
        <w:instrText xml:space="preserve"> PAGEREF _Toc5808 \h </w:instrText>
      </w:r>
      <w:r>
        <w:rPr>
          <w:b/>
          <w:bCs/>
          <w:color w:val="auto"/>
          <w:highlight w:val="none"/>
        </w:rPr>
        <w:fldChar w:fldCharType="separate"/>
      </w:r>
      <w:r>
        <w:rPr>
          <w:b/>
          <w:bCs/>
          <w:color w:val="auto"/>
          <w:highlight w:val="none"/>
        </w:rPr>
        <w:t>3</w:t>
      </w:r>
      <w:r>
        <w:rPr>
          <w:b/>
          <w:bCs/>
          <w:color w:val="auto"/>
          <w:highlight w:val="none"/>
        </w:rPr>
        <w:fldChar w:fldCharType="end"/>
      </w:r>
      <w:r>
        <w:rPr>
          <w:rFonts w:hint="eastAsia" w:ascii="宋体" w:hAnsi="宋体" w:eastAsia="宋体" w:cs="宋体"/>
          <w:b/>
          <w:bCs/>
          <w:color w:val="auto"/>
          <w:szCs w:val="24"/>
          <w:highlight w:val="none"/>
        </w:rPr>
        <w:fldChar w:fldCharType="end"/>
      </w:r>
    </w:p>
    <w:p w14:paraId="50F7F374">
      <w:pPr>
        <w:pStyle w:val="8"/>
        <w:tabs>
          <w:tab w:val="right" w:leader="dot" w:pos="8306"/>
        </w:tabs>
        <w:spacing w:line="360" w:lineRule="auto"/>
        <w:rPr>
          <w:b/>
          <w:bCs/>
          <w:color w:val="auto"/>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\l _Toc2575 </w:instrText>
      </w:r>
      <w:r>
        <w:rPr>
          <w:rFonts w:hint="eastAsia" w:ascii="宋体" w:hAnsi="宋体" w:eastAsia="宋体" w:cs="宋体"/>
          <w:b/>
          <w:bCs/>
          <w:color w:val="auto"/>
          <w:szCs w:val="24"/>
          <w:highlight w:val="none"/>
        </w:rPr>
        <w:fldChar w:fldCharType="separate"/>
      </w:r>
      <w:r>
        <w:rPr>
          <w:rFonts w:hint="eastAsia" w:hAnsi="宋体" w:eastAsia="宋体" w:cs="宋体"/>
          <w:b/>
          <w:bCs/>
          <w:color w:val="auto"/>
          <w:szCs w:val="32"/>
          <w:highlight w:val="none"/>
        </w:rPr>
        <w:t>第二章  报价人须知</w:t>
      </w:r>
      <w:r>
        <w:rPr>
          <w:b/>
          <w:bCs/>
          <w:color w:val="auto"/>
          <w:highlight w:val="none"/>
        </w:rPr>
        <w:tab/>
      </w:r>
      <w:r>
        <w:rPr>
          <w:b/>
          <w:bCs/>
          <w:color w:val="auto"/>
          <w:highlight w:val="none"/>
        </w:rPr>
        <w:fldChar w:fldCharType="begin"/>
      </w:r>
      <w:r>
        <w:rPr>
          <w:b/>
          <w:bCs/>
          <w:color w:val="auto"/>
          <w:highlight w:val="none"/>
        </w:rPr>
        <w:instrText xml:space="preserve"> PAGEREF _Toc2575 \h </w:instrText>
      </w:r>
      <w:r>
        <w:rPr>
          <w:b/>
          <w:bCs/>
          <w:color w:val="auto"/>
          <w:highlight w:val="none"/>
        </w:rPr>
        <w:fldChar w:fldCharType="separate"/>
      </w:r>
      <w:r>
        <w:rPr>
          <w:b/>
          <w:bCs/>
          <w:color w:val="auto"/>
          <w:highlight w:val="none"/>
        </w:rPr>
        <w:t>7</w:t>
      </w:r>
      <w:r>
        <w:rPr>
          <w:b/>
          <w:bCs/>
          <w:color w:val="auto"/>
          <w:highlight w:val="none"/>
        </w:rPr>
        <w:fldChar w:fldCharType="end"/>
      </w:r>
      <w:r>
        <w:rPr>
          <w:rFonts w:hint="eastAsia" w:ascii="宋体" w:hAnsi="宋体" w:eastAsia="宋体" w:cs="宋体"/>
          <w:b/>
          <w:bCs/>
          <w:color w:val="auto"/>
          <w:szCs w:val="24"/>
          <w:highlight w:val="none"/>
        </w:rPr>
        <w:fldChar w:fldCharType="end"/>
      </w:r>
    </w:p>
    <w:p w14:paraId="108CFC83">
      <w:pPr>
        <w:pStyle w:val="8"/>
        <w:tabs>
          <w:tab w:val="right" w:leader="dot" w:pos="8306"/>
        </w:tabs>
        <w:spacing w:line="360" w:lineRule="auto"/>
        <w:rPr>
          <w:color w:val="auto"/>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\l _Toc27840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32"/>
          <w:highlight w:val="none"/>
        </w:rPr>
        <w:t>第三章  磋商内容及要求</w:t>
      </w:r>
      <w:r>
        <w:rPr>
          <w:b/>
          <w:bCs/>
          <w:color w:val="auto"/>
          <w:highlight w:val="none"/>
        </w:rPr>
        <w:tab/>
      </w:r>
      <w:r>
        <w:rPr>
          <w:b/>
          <w:bCs/>
          <w:color w:val="auto"/>
          <w:highlight w:val="none"/>
        </w:rPr>
        <w:fldChar w:fldCharType="begin"/>
      </w:r>
      <w:r>
        <w:rPr>
          <w:b/>
          <w:bCs/>
          <w:color w:val="auto"/>
          <w:highlight w:val="none"/>
        </w:rPr>
        <w:instrText xml:space="preserve"> PAGEREF _Toc27840 \h </w:instrText>
      </w:r>
      <w:r>
        <w:rPr>
          <w:b/>
          <w:bCs/>
          <w:color w:val="auto"/>
          <w:highlight w:val="none"/>
        </w:rPr>
        <w:fldChar w:fldCharType="separate"/>
      </w:r>
      <w:r>
        <w:rPr>
          <w:b/>
          <w:bCs/>
          <w:color w:val="auto"/>
          <w:highlight w:val="none"/>
        </w:rPr>
        <w:t>39</w:t>
      </w:r>
      <w:r>
        <w:rPr>
          <w:b/>
          <w:bCs/>
          <w:color w:val="auto"/>
          <w:highlight w:val="none"/>
        </w:rPr>
        <w:fldChar w:fldCharType="end"/>
      </w:r>
      <w:r>
        <w:rPr>
          <w:rFonts w:hint="eastAsia" w:ascii="宋体" w:hAnsi="宋体" w:eastAsia="宋体" w:cs="宋体"/>
          <w:b/>
          <w:bCs/>
          <w:color w:val="auto"/>
          <w:szCs w:val="24"/>
          <w:highlight w:val="none"/>
        </w:rPr>
        <w:fldChar w:fldCharType="end"/>
      </w:r>
    </w:p>
    <w:p w14:paraId="056C4B32">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_Toc9286 </w:instrText>
      </w:r>
      <w:r>
        <w:rPr>
          <w:rFonts w:hint="eastAsia" w:ascii="宋体" w:hAnsi="宋体" w:eastAsia="宋体" w:cs="宋体"/>
          <w:bCs w:val="0"/>
          <w:color w:val="auto"/>
          <w:szCs w:val="24"/>
          <w:highlight w:val="none"/>
        </w:rPr>
        <w:fldChar w:fldCharType="separate"/>
      </w:r>
      <w:r>
        <w:rPr>
          <w:rFonts w:hint="eastAsia" w:ascii="宋体" w:hAnsi="宋体" w:eastAsia="宋体" w:cs="宋体"/>
          <w:bCs w:val="0"/>
          <w:color w:val="auto"/>
          <w:kern w:val="0"/>
          <w:szCs w:val="24"/>
          <w:highlight w:val="none"/>
          <w:lang w:val="en-US" w:eastAsia="zh-CN" w:bidi="ar-SA"/>
        </w:rPr>
        <w:t>一、采购项目概述</w:t>
      </w:r>
      <w:r>
        <w:rPr>
          <w:color w:val="auto"/>
          <w:highlight w:val="none"/>
        </w:rPr>
        <w:tab/>
      </w:r>
      <w:r>
        <w:rPr>
          <w:color w:val="auto"/>
          <w:highlight w:val="none"/>
        </w:rPr>
        <w:fldChar w:fldCharType="begin"/>
      </w:r>
      <w:r>
        <w:rPr>
          <w:color w:val="auto"/>
          <w:highlight w:val="none"/>
        </w:rPr>
        <w:instrText xml:space="preserve"> PAGEREF _Toc9286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bCs w:val="0"/>
          <w:color w:val="auto"/>
          <w:szCs w:val="24"/>
          <w:highlight w:val="none"/>
        </w:rPr>
        <w:fldChar w:fldCharType="end"/>
      </w:r>
    </w:p>
    <w:p w14:paraId="547E5643">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_Toc6616 </w:instrText>
      </w:r>
      <w:r>
        <w:rPr>
          <w:rFonts w:hint="eastAsia" w:ascii="宋体" w:hAnsi="宋体" w:eastAsia="宋体" w:cs="宋体"/>
          <w:bCs w:val="0"/>
          <w:color w:val="auto"/>
          <w:szCs w:val="24"/>
          <w:highlight w:val="none"/>
        </w:rPr>
        <w:fldChar w:fldCharType="separate"/>
      </w:r>
      <w:r>
        <w:rPr>
          <w:rFonts w:hint="eastAsia" w:eastAsia="宋体" w:cs="宋体"/>
          <w:color w:val="auto"/>
          <w:szCs w:val="24"/>
          <w:highlight w:val="none"/>
        </w:rPr>
        <w:t>二、</w:t>
      </w:r>
      <w:r>
        <w:rPr>
          <w:rFonts w:hint="eastAsia" w:cs="宋体"/>
          <w:color w:val="auto"/>
          <w:szCs w:val="24"/>
          <w:highlight w:val="none"/>
          <w:lang w:val="en-US" w:eastAsia="zh-CN"/>
        </w:rPr>
        <w:t>服务范围及</w:t>
      </w:r>
      <w:r>
        <w:rPr>
          <w:rFonts w:hint="eastAsia" w:eastAsia="宋体" w:cs="宋体"/>
          <w:color w:val="auto"/>
          <w:szCs w:val="24"/>
          <w:highlight w:val="none"/>
        </w:rPr>
        <w:t>要求</w:t>
      </w:r>
      <w:r>
        <w:rPr>
          <w:color w:val="auto"/>
          <w:highlight w:val="none"/>
        </w:rPr>
        <w:tab/>
      </w:r>
      <w:r>
        <w:rPr>
          <w:color w:val="auto"/>
          <w:highlight w:val="none"/>
        </w:rPr>
        <w:fldChar w:fldCharType="begin"/>
      </w:r>
      <w:r>
        <w:rPr>
          <w:color w:val="auto"/>
          <w:highlight w:val="none"/>
        </w:rPr>
        <w:instrText xml:space="preserve"> PAGEREF _Toc6616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bCs w:val="0"/>
          <w:color w:val="auto"/>
          <w:szCs w:val="24"/>
          <w:highlight w:val="none"/>
        </w:rPr>
        <w:fldChar w:fldCharType="end"/>
      </w:r>
    </w:p>
    <w:p w14:paraId="5D4555DA">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_Toc29220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4"/>
          <w:highlight w:val="none"/>
          <w:lang w:val="en-US" w:eastAsia="zh-CN"/>
        </w:rPr>
        <w:t>三、技术响应要求</w:t>
      </w:r>
      <w:r>
        <w:rPr>
          <w:color w:val="auto"/>
          <w:highlight w:val="none"/>
        </w:rPr>
        <w:tab/>
      </w:r>
      <w:r>
        <w:rPr>
          <w:color w:val="auto"/>
          <w:highlight w:val="none"/>
        </w:rPr>
        <w:fldChar w:fldCharType="begin"/>
      </w:r>
      <w:r>
        <w:rPr>
          <w:color w:val="auto"/>
          <w:highlight w:val="none"/>
        </w:rPr>
        <w:instrText xml:space="preserve"> PAGEREF _Toc29220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bCs w:val="0"/>
          <w:color w:val="auto"/>
          <w:szCs w:val="24"/>
          <w:highlight w:val="none"/>
        </w:rPr>
        <w:fldChar w:fldCharType="end"/>
      </w:r>
    </w:p>
    <w:p w14:paraId="66916C6C">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_Toc23947 </w:instrText>
      </w:r>
      <w:r>
        <w:rPr>
          <w:rFonts w:hint="eastAsia" w:ascii="宋体" w:hAnsi="宋体" w:eastAsia="宋体" w:cs="宋体"/>
          <w:bCs w:val="0"/>
          <w:color w:val="auto"/>
          <w:szCs w:val="24"/>
          <w:highlight w:val="none"/>
        </w:rPr>
        <w:fldChar w:fldCharType="separate"/>
      </w:r>
      <w:r>
        <w:rPr>
          <w:rFonts w:hint="eastAsia" w:cs="宋体"/>
          <w:color w:val="auto"/>
          <w:szCs w:val="24"/>
          <w:highlight w:val="none"/>
          <w:lang w:val="en-US" w:eastAsia="zh-CN"/>
        </w:rPr>
        <w:t>四</w:t>
      </w:r>
      <w:r>
        <w:rPr>
          <w:rFonts w:hint="eastAsia" w:eastAsia="宋体" w:cs="宋体"/>
          <w:color w:val="auto"/>
          <w:szCs w:val="24"/>
          <w:highlight w:val="none"/>
        </w:rPr>
        <w:t>、商务要求</w:t>
      </w:r>
      <w:r>
        <w:rPr>
          <w:color w:val="auto"/>
          <w:highlight w:val="none"/>
        </w:rPr>
        <w:tab/>
      </w:r>
      <w:r>
        <w:rPr>
          <w:color w:val="auto"/>
          <w:highlight w:val="none"/>
        </w:rPr>
        <w:fldChar w:fldCharType="begin"/>
      </w:r>
      <w:r>
        <w:rPr>
          <w:color w:val="auto"/>
          <w:highlight w:val="none"/>
        </w:rPr>
        <w:instrText xml:space="preserve"> PAGEREF _Toc23947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bCs w:val="0"/>
          <w:color w:val="auto"/>
          <w:szCs w:val="24"/>
          <w:highlight w:val="none"/>
        </w:rPr>
        <w:fldChar w:fldCharType="end"/>
      </w:r>
    </w:p>
    <w:p w14:paraId="35739EE7">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_Toc765 </w:instrText>
      </w:r>
      <w:r>
        <w:rPr>
          <w:rFonts w:hint="eastAsia" w:ascii="宋体" w:hAnsi="宋体" w:eastAsia="宋体" w:cs="宋体"/>
          <w:bCs w:val="0"/>
          <w:color w:val="auto"/>
          <w:szCs w:val="24"/>
          <w:highlight w:val="none"/>
        </w:rPr>
        <w:fldChar w:fldCharType="separate"/>
      </w:r>
      <w:r>
        <w:rPr>
          <w:rFonts w:hint="eastAsia" w:ascii="宋体" w:hAnsi="宋体" w:eastAsia="宋体" w:cs="宋体"/>
          <w:bCs w:val="0"/>
          <w:color w:val="auto"/>
          <w:kern w:val="0"/>
          <w:szCs w:val="24"/>
          <w:highlight w:val="none"/>
          <w:lang w:val="en-US" w:eastAsia="zh-CN"/>
        </w:rPr>
        <w:t>五、</w:t>
      </w:r>
      <w:r>
        <w:rPr>
          <w:rFonts w:hint="eastAsia" w:ascii="宋体" w:hAnsi="宋体" w:eastAsia="宋体" w:cs="宋体"/>
          <w:bCs w:val="0"/>
          <w:color w:val="auto"/>
          <w:kern w:val="0"/>
          <w:szCs w:val="24"/>
          <w:highlight w:val="none"/>
        </w:rPr>
        <w:t>报价要求</w:t>
      </w:r>
      <w:r>
        <w:rPr>
          <w:color w:val="auto"/>
          <w:highlight w:val="none"/>
        </w:rPr>
        <w:tab/>
      </w:r>
      <w:r>
        <w:rPr>
          <w:color w:val="auto"/>
          <w:highlight w:val="none"/>
        </w:rPr>
        <w:fldChar w:fldCharType="begin"/>
      </w:r>
      <w:r>
        <w:rPr>
          <w:color w:val="auto"/>
          <w:highlight w:val="none"/>
        </w:rPr>
        <w:instrText xml:space="preserve"> PAGEREF _Toc765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bCs w:val="0"/>
          <w:color w:val="auto"/>
          <w:szCs w:val="24"/>
          <w:highlight w:val="none"/>
        </w:rPr>
        <w:fldChar w:fldCharType="end"/>
      </w:r>
    </w:p>
    <w:p w14:paraId="38DBACF2">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_Toc7702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4"/>
          <w:highlight w:val="none"/>
          <w:lang w:val="en-US" w:eastAsia="zh-CN"/>
        </w:rPr>
        <w:t>六</w:t>
      </w:r>
      <w:r>
        <w:rPr>
          <w:rFonts w:hint="eastAsia" w:ascii="宋体" w:hAnsi="宋体" w:eastAsia="宋体" w:cs="宋体"/>
          <w:color w:val="auto"/>
          <w:szCs w:val="24"/>
          <w:highlight w:val="none"/>
        </w:rPr>
        <w:t>、验收条件</w:t>
      </w:r>
      <w:r>
        <w:rPr>
          <w:color w:val="auto"/>
          <w:highlight w:val="none"/>
        </w:rPr>
        <w:tab/>
      </w:r>
      <w:r>
        <w:rPr>
          <w:color w:val="auto"/>
          <w:highlight w:val="none"/>
        </w:rPr>
        <w:fldChar w:fldCharType="begin"/>
      </w:r>
      <w:r>
        <w:rPr>
          <w:color w:val="auto"/>
          <w:highlight w:val="none"/>
        </w:rPr>
        <w:instrText xml:space="preserve"> PAGEREF _Toc7702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bCs w:val="0"/>
          <w:color w:val="auto"/>
          <w:szCs w:val="24"/>
          <w:highlight w:val="none"/>
        </w:rPr>
        <w:fldChar w:fldCharType="end"/>
      </w:r>
    </w:p>
    <w:p w14:paraId="15522729">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_Toc10540 </w:instrText>
      </w:r>
      <w:r>
        <w:rPr>
          <w:rFonts w:hint="eastAsia" w:ascii="宋体" w:hAnsi="宋体" w:eastAsia="宋体" w:cs="宋体"/>
          <w:bCs w:val="0"/>
          <w:color w:val="auto"/>
          <w:szCs w:val="24"/>
          <w:highlight w:val="none"/>
        </w:rPr>
        <w:fldChar w:fldCharType="separate"/>
      </w:r>
      <w:r>
        <w:rPr>
          <w:rFonts w:hint="eastAsia" w:ascii="宋体" w:hAnsi="宋体" w:eastAsia="宋体" w:cs="宋体"/>
          <w:bCs/>
          <w:color w:val="auto"/>
          <w:kern w:val="2"/>
          <w:szCs w:val="24"/>
          <w:highlight w:val="none"/>
          <w:lang w:val="en-US" w:eastAsia="zh-CN" w:bidi="ar-SA"/>
        </w:rPr>
        <w:t>七、踏勘要求</w:t>
      </w:r>
      <w:r>
        <w:rPr>
          <w:color w:val="auto"/>
          <w:highlight w:val="none"/>
        </w:rPr>
        <w:tab/>
      </w:r>
      <w:r>
        <w:rPr>
          <w:color w:val="auto"/>
          <w:highlight w:val="none"/>
        </w:rPr>
        <w:fldChar w:fldCharType="begin"/>
      </w:r>
      <w:r>
        <w:rPr>
          <w:color w:val="auto"/>
          <w:highlight w:val="none"/>
        </w:rPr>
        <w:instrText xml:space="preserve"> PAGEREF _Toc10540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bCs w:val="0"/>
          <w:color w:val="auto"/>
          <w:szCs w:val="24"/>
          <w:highlight w:val="none"/>
        </w:rPr>
        <w:fldChar w:fldCharType="end"/>
      </w:r>
    </w:p>
    <w:p w14:paraId="538A313E">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_Toc14009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bCs/>
          <w:color w:val="auto"/>
          <w:kern w:val="2"/>
          <w:szCs w:val="24"/>
          <w:highlight w:val="none"/>
          <w:lang w:val="en-US" w:eastAsia="zh-CN" w:bidi="ar-SA"/>
        </w:rPr>
        <w:t>八、考核奖惩措施</w:t>
      </w:r>
      <w:r>
        <w:rPr>
          <w:color w:val="auto"/>
          <w:highlight w:val="none"/>
        </w:rPr>
        <w:tab/>
      </w:r>
      <w:r>
        <w:rPr>
          <w:color w:val="auto"/>
          <w:highlight w:val="none"/>
        </w:rPr>
        <w:fldChar w:fldCharType="begin"/>
      </w:r>
      <w:r>
        <w:rPr>
          <w:color w:val="auto"/>
          <w:highlight w:val="none"/>
        </w:rPr>
        <w:instrText xml:space="preserve"> PAGEREF _Toc14009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bCs w:val="0"/>
          <w:color w:val="auto"/>
          <w:szCs w:val="24"/>
          <w:highlight w:val="none"/>
        </w:rPr>
        <w:fldChar w:fldCharType="end"/>
      </w:r>
    </w:p>
    <w:p w14:paraId="503ACDAD">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_Toc25776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4"/>
          <w:highlight w:val="none"/>
          <w:lang w:val="en-US" w:eastAsia="zh-CN"/>
        </w:rPr>
        <w:t>九、</w:t>
      </w:r>
      <w:r>
        <w:rPr>
          <w:rFonts w:hint="eastAsia" w:ascii="宋体" w:hAnsi="宋体" w:eastAsia="宋体" w:cs="宋体"/>
          <w:color w:val="auto"/>
          <w:szCs w:val="24"/>
          <w:highlight w:val="none"/>
        </w:rPr>
        <w:t>资格证明文件</w:t>
      </w:r>
      <w:r>
        <w:rPr>
          <w:color w:val="auto"/>
          <w:highlight w:val="none"/>
        </w:rPr>
        <w:tab/>
      </w:r>
      <w:r>
        <w:rPr>
          <w:color w:val="auto"/>
          <w:highlight w:val="none"/>
        </w:rPr>
        <w:fldChar w:fldCharType="begin"/>
      </w:r>
      <w:r>
        <w:rPr>
          <w:color w:val="auto"/>
          <w:highlight w:val="none"/>
        </w:rPr>
        <w:instrText xml:space="preserve"> PAGEREF _Toc25776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bCs w:val="0"/>
          <w:color w:val="auto"/>
          <w:szCs w:val="24"/>
          <w:highlight w:val="none"/>
        </w:rPr>
        <w:fldChar w:fldCharType="end"/>
      </w:r>
    </w:p>
    <w:p w14:paraId="3AE0EA2F">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_Toc10573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4"/>
          <w:highlight w:val="none"/>
          <w:lang w:val="en-US" w:eastAsia="zh-CN"/>
        </w:rPr>
        <w:t>十、退出机制及违约责任</w:t>
      </w:r>
      <w:r>
        <w:rPr>
          <w:color w:val="auto"/>
          <w:highlight w:val="none"/>
        </w:rPr>
        <w:tab/>
      </w:r>
      <w:r>
        <w:rPr>
          <w:color w:val="auto"/>
          <w:highlight w:val="none"/>
        </w:rPr>
        <w:fldChar w:fldCharType="begin"/>
      </w:r>
      <w:r>
        <w:rPr>
          <w:color w:val="auto"/>
          <w:highlight w:val="none"/>
        </w:rPr>
        <w:instrText xml:space="preserve"> PAGEREF _Toc10573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bCs w:val="0"/>
          <w:color w:val="auto"/>
          <w:szCs w:val="24"/>
          <w:highlight w:val="none"/>
        </w:rPr>
        <w:fldChar w:fldCharType="end"/>
      </w:r>
    </w:p>
    <w:p w14:paraId="5AA2E82F">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_Toc9931 </w:instrText>
      </w:r>
      <w:r>
        <w:rPr>
          <w:rFonts w:hint="eastAsia" w:ascii="宋体" w:hAnsi="宋体" w:eastAsia="宋体" w:cs="宋体"/>
          <w:bCs w:val="0"/>
          <w:color w:val="auto"/>
          <w:szCs w:val="24"/>
          <w:highlight w:val="none"/>
        </w:rPr>
        <w:fldChar w:fldCharType="separate"/>
      </w:r>
      <w:r>
        <w:rPr>
          <w:rFonts w:hint="eastAsia" w:ascii="宋体" w:hAnsi="宋体" w:eastAsia="宋体" w:cs="宋体"/>
          <w:bCs/>
          <w:color w:val="auto"/>
          <w:szCs w:val="24"/>
          <w:highlight w:val="none"/>
          <w:lang w:val="en-US" w:eastAsia="zh-CN"/>
        </w:rPr>
        <w:t>十一、其他要求</w:t>
      </w:r>
      <w:r>
        <w:rPr>
          <w:color w:val="auto"/>
          <w:highlight w:val="none"/>
        </w:rPr>
        <w:tab/>
      </w:r>
      <w:r>
        <w:rPr>
          <w:color w:val="auto"/>
          <w:highlight w:val="none"/>
        </w:rPr>
        <w:fldChar w:fldCharType="begin"/>
      </w:r>
      <w:r>
        <w:rPr>
          <w:color w:val="auto"/>
          <w:highlight w:val="none"/>
        </w:rPr>
        <w:instrText xml:space="preserve"> PAGEREF _Toc9931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bCs w:val="0"/>
          <w:color w:val="auto"/>
          <w:szCs w:val="24"/>
          <w:highlight w:val="none"/>
        </w:rPr>
        <w:fldChar w:fldCharType="end"/>
      </w:r>
    </w:p>
    <w:p w14:paraId="2681BCEE">
      <w:pPr>
        <w:pStyle w:val="8"/>
        <w:tabs>
          <w:tab w:val="right" w:leader="dot" w:pos="8306"/>
        </w:tabs>
        <w:spacing w:line="360" w:lineRule="auto"/>
        <w:rPr>
          <w:b/>
          <w:bCs/>
          <w:color w:val="auto"/>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\l _Toc3966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32"/>
          <w:highlight w:val="none"/>
        </w:rPr>
        <w:t>第四章</w:t>
      </w:r>
      <w:r>
        <w:rPr>
          <w:rFonts w:hint="eastAsia" w:ascii="宋体" w:hAnsi="宋体" w:cs="宋体"/>
          <w:b/>
          <w:bCs/>
          <w:color w:val="auto"/>
          <w:szCs w:val="32"/>
          <w:highlight w:val="none"/>
          <w:lang w:val="en-US" w:eastAsia="zh-CN"/>
        </w:rPr>
        <w:t xml:space="preserve">  </w:t>
      </w:r>
      <w:r>
        <w:rPr>
          <w:rFonts w:hint="eastAsia" w:ascii="宋体" w:hAnsi="宋体" w:cs="宋体"/>
          <w:b/>
          <w:bCs/>
          <w:color w:val="auto"/>
          <w:szCs w:val="32"/>
          <w:highlight w:val="none"/>
          <w:lang w:eastAsia="zh-CN"/>
        </w:rPr>
        <w:t>采购合同</w:t>
      </w:r>
      <w:r>
        <w:rPr>
          <w:b/>
          <w:bCs/>
          <w:color w:val="auto"/>
          <w:highlight w:val="none"/>
        </w:rPr>
        <w:tab/>
      </w:r>
      <w:r>
        <w:rPr>
          <w:b/>
          <w:bCs/>
          <w:color w:val="auto"/>
          <w:highlight w:val="none"/>
        </w:rPr>
        <w:fldChar w:fldCharType="begin"/>
      </w:r>
      <w:r>
        <w:rPr>
          <w:b/>
          <w:bCs/>
          <w:color w:val="auto"/>
          <w:highlight w:val="none"/>
        </w:rPr>
        <w:instrText xml:space="preserve"> PAGEREF _Toc3966 \h </w:instrText>
      </w:r>
      <w:r>
        <w:rPr>
          <w:b/>
          <w:bCs/>
          <w:color w:val="auto"/>
          <w:highlight w:val="none"/>
        </w:rPr>
        <w:fldChar w:fldCharType="separate"/>
      </w:r>
      <w:r>
        <w:rPr>
          <w:b/>
          <w:bCs/>
          <w:color w:val="auto"/>
          <w:highlight w:val="none"/>
        </w:rPr>
        <w:t>52</w:t>
      </w:r>
      <w:r>
        <w:rPr>
          <w:b/>
          <w:bCs/>
          <w:color w:val="auto"/>
          <w:highlight w:val="none"/>
        </w:rPr>
        <w:fldChar w:fldCharType="end"/>
      </w:r>
      <w:r>
        <w:rPr>
          <w:rFonts w:hint="eastAsia" w:ascii="宋体" w:hAnsi="宋体" w:eastAsia="宋体" w:cs="宋体"/>
          <w:b/>
          <w:bCs/>
          <w:color w:val="auto"/>
          <w:szCs w:val="24"/>
          <w:highlight w:val="none"/>
        </w:rPr>
        <w:fldChar w:fldCharType="end"/>
      </w:r>
    </w:p>
    <w:p w14:paraId="227E4246">
      <w:pPr>
        <w:pStyle w:val="8"/>
        <w:tabs>
          <w:tab w:val="right" w:leader="dot" w:pos="8306"/>
        </w:tabs>
        <w:spacing w:line="360" w:lineRule="auto"/>
        <w:rPr>
          <w:color w:val="auto"/>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\l _Toc10324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32"/>
          <w:highlight w:val="none"/>
        </w:rPr>
        <w:t>第五章　报价文件格式</w:t>
      </w:r>
      <w:r>
        <w:rPr>
          <w:b/>
          <w:bCs/>
          <w:color w:val="auto"/>
          <w:highlight w:val="none"/>
        </w:rPr>
        <w:tab/>
      </w:r>
      <w:r>
        <w:rPr>
          <w:b/>
          <w:bCs/>
          <w:color w:val="auto"/>
          <w:highlight w:val="none"/>
        </w:rPr>
        <w:fldChar w:fldCharType="begin"/>
      </w:r>
      <w:r>
        <w:rPr>
          <w:b/>
          <w:bCs/>
          <w:color w:val="auto"/>
          <w:highlight w:val="none"/>
        </w:rPr>
        <w:instrText xml:space="preserve"> PAGEREF _Toc10324 \h </w:instrText>
      </w:r>
      <w:r>
        <w:rPr>
          <w:b/>
          <w:bCs/>
          <w:color w:val="auto"/>
          <w:highlight w:val="none"/>
        </w:rPr>
        <w:fldChar w:fldCharType="separate"/>
      </w:r>
      <w:r>
        <w:rPr>
          <w:b/>
          <w:bCs/>
          <w:color w:val="auto"/>
          <w:highlight w:val="none"/>
        </w:rPr>
        <w:t>56</w:t>
      </w:r>
      <w:r>
        <w:rPr>
          <w:b/>
          <w:bCs/>
          <w:color w:val="auto"/>
          <w:highlight w:val="none"/>
        </w:rPr>
        <w:fldChar w:fldCharType="end"/>
      </w:r>
      <w:r>
        <w:rPr>
          <w:rFonts w:hint="eastAsia" w:ascii="宋体" w:hAnsi="宋体" w:eastAsia="宋体" w:cs="宋体"/>
          <w:b/>
          <w:bCs/>
          <w:color w:val="auto"/>
          <w:szCs w:val="24"/>
          <w:highlight w:val="none"/>
        </w:rPr>
        <w:fldChar w:fldCharType="end"/>
      </w:r>
    </w:p>
    <w:p w14:paraId="7AB172E0">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_Toc16820 </w:instrText>
      </w:r>
      <w:r>
        <w:rPr>
          <w:rFonts w:hint="eastAsia" w:ascii="宋体" w:hAnsi="宋体" w:eastAsia="宋体" w:cs="宋体"/>
          <w:bCs w:val="0"/>
          <w:color w:val="auto"/>
          <w:szCs w:val="24"/>
          <w:highlight w:val="none"/>
        </w:rPr>
        <w:fldChar w:fldCharType="separate"/>
      </w:r>
      <w:r>
        <w:rPr>
          <w:rFonts w:hint="eastAsia"/>
          <w:color w:val="auto"/>
          <w:highlight w:val="none"/>
          <w:lang w:val="en-US" w:eastAsia="zh-CN"/>
        </w:rPr>
        <w:t>附件：福建省</w:t>
      </w:r>
      <w:r>
        <w:rPr>
          <w:rFonts w:hint="eastAsia"/>
          <w:color w:val="auto"/>
          <w:highlight w:val="none"/>
        </w:rPr>
        <w:t>政府采购供应商资格承诺函</w:t>
      </w:r>
      <w:r>
        <w:rPr>
          <w:color w:val="auto"/>
          <w:highlight w:val="none"/>
        </w:rPr>
        <w:tab/>
      </w:r>
      <w:r>
        <w:rPr>
          <w:color w:val="auto"/>
          <w:highlight w:val="none"/>
        </w:rPr>
        <w:fldChar w:fldCharType="begin"/>
      </w:r>
      <w:r>
        <w:rPr>
          <w:color w:val="auto"/>
          <w:highlight w:val="none"/>
        </w:rPr>
        <w:instrText xml:space="preserve"> PAGEREF _Toc16820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bCs w:val="0"/>
          <w:color w:val="auto"/>
          <w:szCs w:val="24"/>
          <w:highlight w:val="none"/>
        </w:rPr>
        <w:fldChar w:fldCharType="end"/>
      </w:r>
    </w:p>
    <w:p w14:paraId="5CD80005">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_Toc29661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8"/>
          <w:highlight w:val="none"/>
        </w:rPr>
        <w:t>资格及符合性条款（带*条款）响应表</w:t>
      </w:r>
      <w:r>
        <w:rPr>
          <w:color w:val="auto"/>
          <w:highlight w:val="none"/>
        </w:rPr>
        <w:tab/>
      </w:r>
      <w:r>
        <w:rPr>
          <w:color w:val="auto"/>
          <w:highlight w:val="none"/>
        </w:rPr>
        <w:fldChar w:fldCharType="begin"/>
      </w:r>
      <w:r>
        <w:rPr>
          <w:color w:val="auto"/>
          <w:highlight w:val="none"/>
        </w:rPr>
        <w:instrText xml:space="preserve"> PAGEREF _Toc29661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bCs w:val="0"/>
          <w:color w:val="auto"/>
          <w:szCs w:val="24"/>
          <w:highlight w:val="none"/>
        </w:rPr>
        <w:fldChar w:fldCharType="end"/>
      </w:r>
    </w:p>
    <w:p w14:paraId="66DD7E22">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_Toc9394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8"/>
          <w:highlight w:val="none"/>
        </w:rPr>
        <w:t>技术评分条款响应表</w:t>
      </w:r>
      <w:r>
        <w:rPr>
          <w:color w:val="auto"/>
          <w:highlight w:val="none"/>
        </w:rPr>
        <w:tab/>
      </w:r>
      <w:r>
        <w:rPr>
          <w:color w:val="auto"/>
          <w:highlight w:val="none"/>
        </w:rPr>
        <w:fldChar w:fldCharType="begin"/>
      </w:r>
      <w:r>
        <w:rPr>
          <w:color w:val="auto"/>
          <w:highlight w:val="none"/>
        </w:rPr>
        <w:instrText xml:space="preserve"> PAGEREF _Toc9394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bCs w:val="0"/>
          <w:color w:val="auto"/>
          <w:szCs w:val="24"/>
          <w:highlight w:val="none"/>
        </w:rPr>
        <w:fldChar w:fldCharType="end"/>
      </w:r>
    </w:p>
    <w:p w14:paraId="0B49AC57">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_Toc13749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28"/>
          <w:highlight w:val="none"/>
        </w:rPr>
        <w:t>商务评分条款响应表</w:t>
      </w:r>
      <w:r>
        <w:rPr>
          <w:color w:val="auto"/>
          <w:highlight w:val="none"/>
        </w:rPr>
        <w:tab/>
      </w:r>
      <w:r>
        <w:rPr>
          <w:color w:val="auto"/>
          <w:highlight w:val="none"/>
        </w:rPr>
        <w:fldChar w:fldCharType="begin"/>
      </w:r>
      <w:r>
        <w:rPr>
          <w:color w:val="auto"/>
          <w:highlight w:val="none"/>
        </w:rPr>
        <w:instrText xml:space="preserve"> PAGEREF _Toc13749 \h </w:instrText>
      </w:r>
      <w:r>
        <w:rPr>
          <w:color w:val="auto"/>
          <w:highlight w:val="none"/>
        </w:rPr>
        <w:fldChar w:fldCharType="separate"/>
      </w:r>
      <w:r>
        <w:rPr>
          <w:color w:val="auto"/>
          <w:highlight w:val="none"/>
        </w:rPr>
        <w:t>87</w:t>
      </w:r>
      <w:r>
        <w:rPr>
          <w:color w:val="auto"/>
          <w:highlight w:val="none"/>
        </w:rPr>
        <w:fldChar w:fldCharType="end"/>
      </w:r>
      <w:r>
        <w:rPr>
          <w:rFonts w:hint="eastAsia" w:ascii="宋体" w:hAnsi="宋体" w:eastAsia="宋体" w:cs="宋体"/>
          <w:bCs w:val="0"/>
          <w:color w:val="auto"/>
          <w:szCs w:val="24"/>
          <w:highlight w:val="none"/>
        </w:rPr>
        <w:fldChar w:fldCharType="end"/>
      </w:r>
    </w:p>
    <w:p w14:paraId="0C454B1B">
      <w:pPr>
        <w:pStyle w:val="9"/>
        <w:tabs>
          <w:tab w:val="right" w:leader="dot" w:pos="8306"/>
        </w:tabs>
        <w:spacing w:line="360" w:lineRule="auto"/>
        <w:rPr>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_Toc27608 </w:instrText>
      </w:r>
      <w:r>
        <w:rPr>
          <w:rFonts w:hint="eastAsia" w:ascii="宋体" w:hAnsi="宋体" w:eastAsia="宋体" w:cs="宋体"/>
          <w:bCs w:val="0"/>
          <w:color w:val="auto"/>
          <w:szCs w:val="24"/>
          <w:highlight w:val="none"/>
        </w:rPr>
        <w:fldChar w:fldCharType="separate"/>
      </w:r>
      <w:r>
        <w:rPr>
          <w:rFonts w:hint="eastAsia" w:ascii="宋体" w:hAnsi="宋体" w:cs="宋体"/>
          <w:bCs/>
          <w:color w:val="auto"/>
          <w:szCs w:val="28"/>
          <w:highlight w:val="none"/>
        </w:rPr>
        <w:t>承诺函</w:t>
      </w:r>
      <w:r>
        <w:rPr>
          <w:color w:val="auto"/>
          <w:highlight w:val="none"/>
        </w:rPr>
        <w:tab/>
      </w:r>
      <w:r>
        <w:rPr>
          <w:color w:val="auto"/>
          <w:highlight w:val="none"/>
        </w:rPr>
        <w:fldChar w:fldCharType="begin"/>
      </w:r>
      <w:r>
        <w:rPr>
          <w:color w:val="auto"/>
          <w:highlight w:val="none"/>
        </w:rPr>
        <w:instrText xml:space="preserve"> PAGEREF _Toc27608 \h </w:instrText>
      </w:r>
      <w:r>
        <w:rPr>
          <w:color w:val="auto"/>
          <w:highlight w:val="none"/>
        </w:rPr>
        <w:fldChar w:fldCharType="separate"/>
      </w:r>
      <w:r>
        <w:rPr>
          <w:color w:val="auto"/>
          <w:highlight w:val="none"/>
        </w:rPr>
        <w:t>90</w:t>
      </w:r>
      <w:r>
        <w:rPr>
          <w:color w:val="auto"/>
          <w:highlight w:val="none"/>
        </w:rPr>
        <w:fldChar w:fldCharType="end"/>
      </w:r>
      <w:r>
        <w:rPr>
          <w:rFonts w:hint="eastAsia" w:ascii="宋体" w:hAnsi="宋体" w:eastAsia="宋体" w:cs="宋体"/>
          <w:bCs w:val="0"/>
          <w:color w:val="auto"/>
          <w:szCs w:val="24"/>
          <w:highlight w:val="none"/>
        </w:rPr>
        <w:fldChar w:fldCharType="end"/>
      </w:r>
    </w:p>
    <w:p w14:paraId="2ECA031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val="0"/>
          <w:color w:val="auto"/>
          <w:szCs w:val="24"/>
          <w:highlight w:val="none"/>
        </w:rPr>
        <w:fldChar w:fldCharType="end"/>
      </w:r>
    </w:p>
    <w:p w14:paraId="78EE58FB">
      <w:pPr>
        <w:spacing w:line="360" w:lineRule="auto"/>
        <w:outlineLvl w:val="9"/>
        <w:rPr>
          <w:rFonts w:hint="eastAsia" w:ascii="宋体" w:hAnsi="宋体" w:eastAsia="宋体" w:cs="宋体"/>
          <w:bCs/>
          <w:color w:val="auto"/>
          <w:kern w:val="2"/>
          <w:sz w:val="21"/>
          <w:szCs w:val="24"/>
          <w:highlight w:val="none"/>
          <w:lang w:val="en-US" w:eastAsia="zh-CN" w:bidi="ar-SA"/>
        </w:rPr>
      </w:pPr>
    </w:p>
    <w:p w14:paraId="7FAE75DC">
      <w:pPr>
        <w:spacing w:line="360" w:lineRule="auto"/>
        <w:jc w:val="both"/>
        <w:outlineLvl w:val="9"/>
        <w:rPr>
          <w:rFonts w:hint="eastAsia" w:ascii="宋体" w:hAnsi="宋体" w:eastAsia="宋体" w:cs="宋体"/>
          <w:b/>
          <w:bCs/>
          <w:color w:val="auto"/>
          <w:sz w:val="32"/>
          <w:szCs w:val="32"/>
          <w:highlight w:val="none"/>
        </w:rPr>
      </w:pPr>
    </w:p>
    <w:p w14:paraId="25000A74">
      <w:pPr>
        <w:spacing w:line="360" w:lineRule="auto"/>
        <w:jc w:val="center"/>
        <w:outlineLvl w:val="0"/>
        <w:rPr>
          <w:rFonts w:hint="eastAsia" w:ascii="宋体" w:hAnsi="宋体" w:eastAsia="宋体" w:cs="宋体"/>
          <w:b/>
          <w:bCs/>
          <w:color w:val="auto"/>
          <w:sz w:val="32"/>
          <w:szCs w:val="32"/>
          <w:highlight w:val="none"/>
        </w:rPr>
        <w:sectPr>
          <w:footerReference r:id="rId3" w:type="default"/>
          <w:pgSz w:w="11906" w:h="16838"/>
          <w:pgMar w:top="1440" w:right="1800" w:bottom="1440" w:left="1800" w:header="851" w:footer="992" w:gutter="0"/>
          <w:cols w:space="720" w:num="1"/>
          <w:docGrid w:type="lines" w:linePitch="312" w:charSpace="0"/>
        </w:sectPr>
      </w:pPr>
      <w:bookmarkStart w:id="0" w:name="_Toc5808"/>
    </w:p>
    <w:p w14:paraId="5CD8C256">
      <w:pPr>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第一章  磋商邀请</w:t>
      </w:r>
      <w:bookmarkEnd w:id="0"/>
    </w:p>
    <w:p w14:paraId="4A93772E">
      <w:pPr>
        <w:keepNext w:val="0"/>
        <w:keepLines w:val="0"/>
        <w:pageBreakBefore w:val="0"/>
        <w:widowControl w:val="0"/>
        <w:tabs>
          <w:tab w:val="left" w:pos="900"/>
        </w:tabs>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受采购人</w:t>
      </w:r>
      <w:r>
        <w:rPr>
          <w:rFonts w:hint="eastAsia" w:ascii="宋体" w:hAnsi="宋体" w:cs="宋体"/>
          <w:b/>
          <w:color w:val="auto"/>
          <w:sz w:val="24"/>
          <w:szCs w:val="24"/>
          <w:highlight w:val="none"/>
          <w:u w:val="single"/>
          <w:lang w:eastAsia="zh-CN"/>
        </w:rPr>
        <w:t>厦门市军供站</w:t>
      </w:r>
      <w:r>
        <w:rPr>
          <w:rFonts w:hint="eastAsia" w:ascii="宋体" w:hAnsi="宋体" w:eastAsia="宋体" w:cs="宋体"/>
          <w:color w:val="auto"/>
          <w:sz w:val="24"/>
          <w:szCs w:val="24"/>
          <w:highlight w:val="none"/>
        </w:rPr>
        <w:t>委托，对</w:t>
      </w:r>
      <w:r>
        <w:rPr>
          <w:rFonts w:hint="eastAsia" w:ascii="宋体" w:hAnsi="宋体" w:cs="宋体"/>
          <w:b/>
          <w:color w:val="auto"/>
          <w:sz w:val="24"/>
          <w:szCs w:val="24"/>
          <w:highlight w:val="none"/>
          <w:u w:val="single"/>
          <w:lang w:eastAsia="zh-CN"/>
        </w:rPr>
        <w:t>厦门市军供站物业管理服务项目</w:t>
      </w:r>
      <w:r>
        <w:rPr>
          <w:rFonts w:hint="eastAsia" w:ascii="宋体" w:hAnsi="宋体" w:eastAsia="宋体" w:cs="宋体"/>
          <w:bCs/>
          <w:color w:val="auto"/>
          <w:sz w:val="24"/>
          <w:szCs w:val="24"/>
          <w:highlight w:val="none"/>
        </w:rPr>
        <w:t>的采购</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single"/>
        </w:rPr>
        <w:t>竞争性磋商方式</w:t>
      </w:r>
      <w:r>
        <w:rPr>
          <w:rFonts w:hint="eastAsia" w:ascii="宋体" w:hAnsi="宋体" w:eastAsia="宋体" w:cs="宋体"/>
          <w:color w:val="auto"/>
          <w:sz w:val="24"/>
          <w:szCs w:val="24"/>
          <w:highlight w:val="none"/>
        </w:rPr>
        <w:t>进行。现欢迎国内合格报价人密封提交报价文件。</w:t>
      </w:r>
    </w:p>
    <w:p w14:paraId="0DECCA1E">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lang w:eastAsia="zh-CN"/>
        </w:rPr>
        <w:t>XM2025-TZ5146</w:t>
      </w:r>
      <w:r>
        <w:rPr>
          <w:rFonts w:hint="eastAsia" w:ascii="宋体" w:hAnsi="宋体" w:eastAsia="宋体" w:cs="宋体"/>
          <w:color w:val="auto"/>
          <w:sz w:val="24"/>
          <w:szCs w:val="24"/>
          <w:highlight w:val="none"/>
        </w:rPr>
        <w:t>。</w:t>
      </w:r>
    </w:p>
    <w:p w14:paraId="1572CCF7">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2.采购服务名称、数量及主要技术规格：见后附采购服务一览表。</w:t>
      </w:r>
    </w:p>
    <w:p w14:paraId="46721DA5">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3.采购文件获</w:t>
      </w:r>
      <w:r>
        <w:rPr>
          <w:rFonts w:hint="eastAsia" w:ascii="宋体" w:hAnsi="宋体" w:eastAsia="宋体" w:cs="宋体"/>
          <w:color w:val="auto"/>
          <w:sz w:val="24"/>
          <w:szCs w:val="24"/>
          <w:highlight w:val="none"/>
          <w:u w:val="none"/>
        </w:rPr>
        <w:t>取方式：</w:t>
      </w:r>
      <w:r>
        <w:rPr>
          <w:rFonts w:hint="eastAsia" w:ascii="宋体" w:hAnsi="宋体" w:cs="宋体"/>
          <w:bCs/>
          <w:color w:val="auto"/>
          <w:sz w:val="24"/>
          <w:szCs w:val="24"/>
          <w:highlight w:val="none"/>
          <w:u w:val="none"/>
          <w:lang w:val="en-US" w:eastAsia="zh-CN"/>
        </w:rPr>
        <w:t>2025年07月28日</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08</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04</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节假日除外</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上午8</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30至12</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00，下午2</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00至5</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30（北京时间）在</w:t>
      </w:r>
      <w:r>
        <w:rPr>
          <w:rFonts w:hint="eastAsia" w:ascii="宋体" w:hAnsi="宋体" w:eastAsia="宋体" w:cs="宋体"/>
          <w:b/>
          <w:bCs/>
          <w:color w:val="auto"/>
          <w:sz w:val="24"/>
          <w:szCs w:val="24"/>
          <w:highlight w:val="none"/>
          <w:u w:val="none"/>
        </w:rPr>
        <w:t>厦门市湖里区机场北路476号四楼售标室</w:t>
      </w:r>
      <w:r>
        <w:rPr>
          <w:rFonts w:hint="eastAsia" w:ascii="宋体" w:hAnsi="宋体" w:eastAsia="宋体" w:cs="宋体"/>
          <w:color w:val="auto"/>
          <w:sz w:val="24"/>
          <w:szCs w:val="24"/>
          <w:highlight w:val="none"/>
          <w:u w:val="none"/>
        </w:rPr>
        <w:t>购买采购文件，联系人及电话：</w:t>
      </w:r>
      <w:r>
        <w:rPr>
          <w:rFonts w:hint="eastAsia" w:ascii="宋体" w:hAnsi="宋体" w:cs="宋体"/>
          <w:color w:val="auto"/>
          <w:sz w:val="24"/>
          <w:szCs w:val="24"/>
          <w:highlight w:val="none"/>
          <w:u w:val="none"/>
          <w:lang w:eastAsia="zh-CN"/>
        </w:rPr>
        <w:t>蒋小姐</w:t>
      </w:r>
      <w:r>
        <w:rPr>
          <w:rFonts w:hint="eastAsia" w:ascii="宋体" w:hAnsi="宋体" w:eastAsia="宋体" w:cs="宋体"/>
          <w:color w:val="auto"/>
          <w:sz w:val="24"/>
          <w:szCs w:val="24"/>
          <w:highlight w:val="none"/>
          <w:u w:val="none"/>
        </w:rPr>
        <w:t>0592-2219823。</w:t>
      </w:r>
    </w:p>
    <w:p w14:paraId="43A7B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4.采购文件售价</w:t>
      </w:r>
      <w:r>
        <w:rPr>
          <w:rFonts w:hint="eastAsia" w:ascii="宋体" w:hAnsi="宋体" w:eastAsia="宋体" w:cs="宋体"/>
          <w:i w:val="0"/>
          <w:iCs w:val="0"/>
          <w:caps w:val="0"/>
          <w:color w:val="auto"/>
          <w:spacing w:val="0"/>
          <w:sz w:val="24"/>
          <w:szCs w:val="24"/>
          <w:highlight w:val="none"/>
          <w:u w:val="none"/>
          <w:shd w:val="clear" w:color="auto" w:fill="FFFFFF"/>
          <w:lang w:eastAsia="zh-CN"/>
        </w:rPr>
        <w:t>：</w:t>
      </w:r>
      <w:r>
        <w:rPr>
          <w:rFonts w:hint="eastAsia" w:ascii="宋体" w:hAnsi="宋体" w:eastAsia="宋体" w:cs="宋体"/>
          <w:color w:val="auto"/>
          <w:sz w:val="24"/>
          <w:szCs w:val="24"/>
          <w:highlight w:val="none"/>
          <w:u w:val="none"/>
          <w:lang w:val="en-US" w:eastAsia="zh-CN"/>
        </w:rPr>
        <w:t>50</w:t>
      </w:r>
      <w:r>
        <w:rPr>
          <w:rFonts w:hint="eastAsia" w:ascii="宋体" w:hAnsi="宋体" w:eastAsia="宋体" w:cs="宋体"/>
          <w:color w:val="auto"/>
          <w:sz w:val="24"/>
          <w:szCs w:val="24"/>
          <w:highlight w:val="none"/>
          <w:u w:val="none"/>
        </w:rPr>
        <w:t>元人民币，售后不退。</w:t>
      </w:r>
    </w:p>
    <w:p w14:paraId="2673EF48">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5.报价文件提交截止时间：</w:t>
      </w:r>
      <w:r>
        <w:rPr>
          <w:rFonts w:hint="eastAsia" w:ascii="宋体" w:hAnsi="宋体" w:eastAsia="宋体" w:cs="宋体"/>
          <w:color w:val="auto"/>
          <w:sz w:val="24"/>
          <w:szCs w:val="24"/>
          <w:highlight w:val="none"/>
          <w:u w:val="none"/>
          <w:lang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08</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08</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en-US" w:eastAsia="zh-CN"/>
        </w:rPr>
        <w:t>09</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0（北京时间），报价文件应在截止时间前将报价文件递交到</w:t>
      </w:r>
      <w:r>
        <w:rPr>
          <w:rFonts w:hint="eastAsia" w:ascii="宋体" w:hAnsi="宋体" w:eastAsia="宋体" w:cs="宋体"/>
          <w:b/>
          <w:color w:val="auto"/>
          <w:sz w:val="24"/>
          <w:szCs w:val="24"/>
          <w:highlight w:val="none"/>
          <w:u w:val="none"/>
        </w:rPr>
        <w:t>厦门市湖里区机场北路476号四楼开标厅</w:t>
      </w:r>
      <w:r>
        <w:rPr>
          <w:rFonts w:hint="eastAsia" w:ascii="宋体" w:hAnsi="宋体" w:eastAsia="宋体" w:cs="宋体"/>
          <w:color w:val="auto"/>
          <w:sz w:val="24"/>
          <w:szCs w:val="24"/>
          <w:highlight w:val="none"/>
          <w:u w:val="none"/>
        </w:rPr>
        <w:t>，逾期收到的或不符合规定的报价文件将被拒绝。</w:t>
      </w:r>
    </w:p>
    <w:p w14:paraId="783BAEE3">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6.磋商时间：</w:t>
      </w:r>
      <w:r>
        <w:rPr>
          <w:rFonts w:hint="eastAsia" w:ascii="宋体" w:hAnsi="宋体" w:eastAsia="宋体" w:cs="宋体"/>
          <w:color w:val="auto"/>
          <w:sz w:val="24"/>
          <w:szCs w:val="24"/>
          <w:highlight w:val="none"/>
          <w:u w:val="none"/>
          <w:lang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08</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08</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en-US" w:eastAsia="zh-CN"/>
        </w:rPr>
        <w:t>09</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0（</w:t>
      </w:r>
      <w:r>
        <w:rPr>
          <w:rFonts w:hint="eastAsia" w:ascii="宋体" w:hAnsi="宋体" w:eastAsia="宋体" w:cs="宋体"/>
          <w:color w:val="auto"/>
          <w:sz w:val="24"/>
          <w:szCs w:val="24"/>
          <w:highlight w:val="none"/>
        </w:rPr>
        <w:t>北京时间）</w:t>
      </w:r>
    </w:p>
    <w:p w14:paraId="42A1C2C9">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7.报价人对本次磋商活动事项如有疑问的，请在磋商截止时间5日之前，以书面形式与采购代理机构联系。</w:t>
      </w:r>
    </w:p>
    <w:p w14:paraId="15EE3790">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8.以上信息如有变</w:t>
      </w:r>
      <w:r>
        <w:rPr>
          <w:rFonts w:hint="eastAsia" w:ascii="宋体" w:hAnsi="宋体" w:eastAsia="宋体" w:cs="宋体"/>
          <w:color w:val="auto"/>
          <w:sz w:val="24"/>
          <w:szCs w:val="24"/>
          <w:highlight w:val="none"/>
          <w:u w:val="none"/>
        </w:rPr>
        <w:t>更，（采购代理机构）</w:t>
      </w:r>
      <w:r>
        <w:rPr>
          <w:rFonts w:hint="eastAsia" w:ascii="宋体" w:hAnsi="宋体" w:eastAsia="宋体" w:cs="宋体"/>
          <w:color w:val="auto"/>
          <w:sz w:val="24"/>
          <w:szCs w:val="24"/>
          <w:highlight w:val="none"/>
        </w:rPr>
        <w:t>将通过</w:t>
      </w:r>
      <w:r>
        <w:rPr>
          <w:rFonts w:hint="eastAsia" w:ascii="宋体" w:hAnsi="宋体" w:eastAsia="宋体" w:cs="宋体"/>
          <w:bCs/>
          <w:color w:val="auto"/>
          <w:sz w:val="24"/>
          <w:szCs w:val="24"/>
          <w:highlight w:val="none"/>
        </w:rPr>
        <w:t>厦门招投标网（</w:t>
      </w:r>
      <w:r>
        <w:rPr>
          <w:rFonts w:hint="eastAsia" w:ascii="宋体" w:hAnsi="宋体" w:eastAsia="宋体" w:cs="宋体"/>
          <w:color w:val="auto"/>
          <w:sz w:val="24"/>
          <w:szCs w:val="24"/>
          <w:highlight w:val="none"/>
        </w:rPr>
        <w:t>www.xmztb.com</w:t>
      </w:r>
      <w:r>
        <w:rPr>
          <w:rFonts w:hint="eastAsia" w:ascii="宋体" w:hAnsi="宋体" w:eastAsia="宋体" w:cs="宋体"/>
          <w:bCs/>
          <w:color w:val="auto"/>
          <w:sz w:val="24"/>
          <w:szCs w:val="24"/>
          <w:highlight w:val="none"/>
        </w:rPr>
        <w:t>）等信息发布媒体通知</w:t>
      </w:r>
      <w:r>
        <w:rPr>
          <w:rFonts w:hint="eastAsia" w:ascii="宋体" w:hAnsi="宋体" w:cs="宋体"/>
          <w:bCs/>
          <w:color w:val="auto"/>
          <w:sz w:val="24"/>
          <w:szCs w:val="24"/>
          <w:highlight w:val="none"/>
          <w:lang w:eastAsia="zh-CN"/>
        </w:rPr>
        <w:t>，</w:t>
      </w:r>
      <w:r>
        <w:rPr>
          <w:rFonts w:hint="eastAsia" w:ascii="宋体" w:hAnsi="宋体" w:eastAsia="宋体" w:cs="宋体"/>
          <w:color w:val="auto"/>
          <w:sz w:val="24"/>
          <w:szCs w:val="24"/>
          <w:highlight w:val="none"/>
        </w:rPr>
        <w:t>请报价人关注。</w:t>
      </w:r>
    </w:p>
    <w:p w14:paraId="3A736450">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9.本项目（不接受）联合体报价。</w:t>
      </w:r>
    </w:p>
    <w:p w14:paraId="040BE0BE">
      <w:pPr>
        <w:keepNext w:val="0"/>
        <w:keepLines w:val="0"/>
        <w:pageBreakBefore w:val="0"/>
        <w:widowControl w:val="0"/>
        <w:tabs>
          <w:tab w:val="left" w:pos="114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10.各有关联系方式</w:t>
      </w:r>
    </w:p>
    <w:tbl>
      <w:tblPr>
        <w:tblStyle w:val="12"/>
        <w:tblW w:w="882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1465"/>
        <w:gridCol w:w="1303"/>
        <w:gridCol w:w="2539"/>
        <w:gridCol w:w="2773"/>
      </w:tblGrid>
      <w:tr w14:paraId="023ED5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45" w:type="dxa"/>
            <w:tcBorders>
              <w:top w:val="double" w:color="auto" w:sz="4" w:space="0"/>
              <w:left w:val="double" w:color="auto" w:sz="4" w:space="0"/>
              <w:bottom w:val="single" w:color="auto" w:sz="6" w:space="0"/>
              <w:right w:val="single" w:color="auto" w:sz="6" w:space="0"/>
            </w:tcBorders>
            <w:noWrap w:val="0"/>
            <w:vAlign w:val="center"/>
          </w:tcPr>
          <w:p w14:paraId="485B9B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465" w:type="dxa"/>
            <w:tcBorders>
              <w:top w:val="double" w:color="auto" w:sz="4" w:space="0"/>
              <w:left w:val="single" w:color="auto" w:sz="6" w:space="0"/>
              <w:bottom w:val="single" w:color="auto" w:sz="6" w:space="0"/>
              <w:right w:val="single" w:color="auto" w:sz="6" w:space="0"/>
            </w:tcBorders>
            <w:noWrap w:val="0"/>
            <w:vAlign w:val="center"/>
          </w:tcPr>
          <w:p w14:paraId="21AE64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303" w:type="dxa"/>
            <w:tcBorders>
              <w:top w:val="double" w:color="auto" w:sz="4" w:space="0"/>
              <w:left w:val="single" w:color="auto" w:sz="6" w:space="0"/>
              <w:bottom w:val="single" w:color="auto" w:sz="6" w:space="0"/>
              <w:right w:val="single" w:color="auto" w:sz="6" w:space="0"/>
            </w:tcBorders>
            <w:noWrap w:val="0"/>
            <w:vAlign w:val="center"/>
          </w:tcPr>
          <w:p w14:paraId="1F059E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539" w:type="dxa"/>
            <w:tcBorders>
              <w:top w:val="double" w:color="auto" w:sz="4" w:space="0"/>
              <w:left w:val="single" w:color="auto" w:sz="6" w:space="0"/>
              <w:bottom w:val="single" w:color="auto" w:sz="6" w:space="0"/>
              <w:right w:val="single" w:color="auto" w:sz="6" w:space="0"/>
            </w:tcBorders>
            <w:noWrap w:val="0"/>
            <w:vAlign w:val="center"/>
          </w:tcPr>
          <w:p w14:paraId="4057EB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773" w:type="dxa"/>
            <w:tcBorders>
              <w:top w:val="double" w:color="auto" w:sz="4" w:space="0"/>
              <w:left w:val="single" w:color="auto" w:sz="6" w:space="0"/>
              <w:bottom w:val="single" w:color="auto" w:sz="6" w:space="0"/>
              <w:right w:val="double" w:color="auto" w:sz="4" w:space="0"/>
            </w:tcBorders>
            <w:noWrap w:val="0"/>
            <w:vAlign w:val="center"/>
          </w:tcPr>
          <w:p w14:paraId="5B3383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14:paraId="77B7F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noWrap w:val="0"/>
            <w:vAlign w:val="center"/>
          </w:tcPr>
          <w:p w14:paraId="2EF63B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65" w:type="dxa"/>
            <w:tcBorders>
              <w:top w:val="single" w:color="auto" w:sz="6" w:space="0"/>
              <w:left w:val="single" w:color="auto" w:sz="6" w:space="0"/>
              <w:bottom w:val="single" w:color="auto" w:sz="6" w:space="0"/>
              <w:right w:val="single" w:color="auto" w:sz="6" w:space="0"/>
            </w:tcBorders>
            <w:noWrap w:val="0"/>
            <w:vAlign w:val="center"/>
          </w:tcPr>
          <w:p w14:paraId="1B072D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1FC67A60">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卢小姐</w:t>
            </w:r>
          </w:p>
          <w:p w14:paraId="3409E918">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黄</w:t>
            </w:r>
            <w:r>
              <w:rPr>
                <w:rFonts w:hint="eastAsia" w:ascii="宋体" w:hAnsi="宋体" w:cs="宋体"/>
                <w:color w:val="auto"/>
                <w:kern w:val="0"/>
                <w:sz w:val="24"/>
                <w:szCs w:val="24"/>
                <w:highlight w:val="none"/>
              </w:rPr>
              <w:t>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1646C4C5">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负责采购文件的咨询、答疑等工作</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5CD3B51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0592-5701518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5721295</w:t>
            </w:r>
            <w:r>
              <w:rPr>
                <w:rFonts w:hint="eastAsia" w:ascii="宋体" w:hAnsi="宋体" w:cs="宋体"/>
                <w:color w:val="auto"/>
                <w:sz w:val="24"/>
                <w:szCs w:val="24"/>
                <w:highlight w:val="none"/>
              </w:rPr>
              <w:t>传真0592-5706660-6969</w:t>
            </w:r>
          </w:p>
        </w:tc>
      </w:tr>
      <w:tr w14:paraId="1180E1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noWrap w:val="0"/>
            <w:vAlign w:val="center"/>
          </w:tcPr>
          <w:p w14:paraId="64F493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65" w:type="dxa"/>
            <w:tcBorders>
              <w:top w:val="single" w:color="auto" w:sz="6" w:space="0"/>
              <w:left w:val="single" w:color="auto" w:sz="6" w:space="0"/>
              <w:bottom w:val="single" w:color="auto" w:sz="6" w:space="0"/>
              <w:right w:val="single" w:color="auto" w:sz="6" w:space="0"/>
            </w:tcBorders>
            <w:noWrap w:val="0"/>
            <w:vAlign w:val="center"/>
          </w:tcPr>
          <w:p w14:paraId="1EDB7E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479A4C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7EA51F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磋商保证金收、退</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230838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14:paraId="6797B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noWrap w:val="0"/>
            <w:vAlign w:val="center"/>
          </w:tcPr>
          <w:p w14:paraId="429EE6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65" w:type="dxa"/>
            <w:tcBorders>
              <w:top w:val="single" w:color="auto" w:sz="6" w:space="0"/>
              <w:left w:val="single" w:color="auto" w:sz="6" w:space="0"/>
              <w:bottom w:val="single" w:color="auto" w:sz="6" w:space="0"/>
              <w:right w:val="single" w:color="auto" w:sz="6" w:space="0"/>
            </w:tcBorders>
            <w:noWrap w:val="0"/>
            <w:vAlign w:val="center"/>
          </w:tcPr>
          <w:p w14:paraId="29CE79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236399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5B4C08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文件费、磋商保证金到账咨询</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571704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14:paraId="70819F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noWrap w:val="0"/>
            <w:vAlign w:val="center"/>
          </w:tcPr>
          <w:p w14:paraId="3F497F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65" w:type="dxa"/>
            <w:tcBorders>
              <w:top w:val="single" w:color="auto" w:sz="6" w:space="0"/>
              <w:left w:val="single" w:color="auto" w:sz="6" w:space="0"/>
              <w:bottom w:val="single" w:color="auto" w:sz="6" w:space="0"/>
              <w:right w:val="single" w:color="auto" w:sz="6" w:space="0"/>
            </w:tcBorders>
            <w:noWrap w:val="0"/>
            <w:vAlign w:val="center"/>
          </w:tcPr>
          <w:p w14:paraId="178E2C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3D9726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163D76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058CD6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0592-5703367</w:t>
            </w:r>
          </w:p>
        </w:tc>
      </w:tr>
      <w:tr w14:paraId="32115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noWrap w:val="0"/>
            <w:vAlign w:val="center"/>
          </w:tcPr>
          <w:p w14:paraId="235648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65" w:type="dxa"/>
            <w:tcBorders>
              <w:top w:val="single" w:color="auto" w:sz="6" w:space="0"/>
              <w:left w:val="single" w:color="auto" w:sz="6" w:space="0"/>
              <w:bottom w:val="single" w:color="auto" w:sz="6" w:space="0"/>
              <w:right w:val="single" w:color="auto" w:sz="6" w:space="0"/>
            </w:tcBorders>
            <w:noWrap w:val="0"/>
            <w:vAlign w:val="center"/>
          </w:tcPr>
          <w:p w14:paraId="5FA903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4D6F26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1A44AF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欢迎报价人对项目采购过程中公告发布、采购文件购买、磋商保证金缴交和退还、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收取、成交通知书发放等环节的服务进行监督。我们将竭诚为您提供最优质的服务。</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135A22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14:paraId="46FFC6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noWrap w:val="0"/>
            <w:vAlign w:val="center"/>
          </w:tcPr>
          <w:p w14:paraId="364056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65" w:type="dxa"/>
            <w:tcBorders>
              <w:top w:val="single" w:color="auto" w:sz="6" w:space="0"/>
              <w:left w:val="single" w:color="auto" w:sz="6" w:space="0"/>
              <w:bottom w:val="single" w:color="auto" w:sz="6" w:space="0"/>
              <w:right w:val="single" w:color="auto" w:sz="6" w:space="0"/>
            </w:tcBorders>
            <w:noWrap w:val="0"/>
            <w:vAlign w:val="center"/>
          </w:tcPr>
          <w:p w14:paraId="167B95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7FF7F1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刘经理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6D16F8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cs="宋体"/>
                <w:color w:val="auto"/>
                <w:kern w:val="0"/>
                <w:sz w:val="24"/>
                <w:szCs w:val="24"/>
                <w:highlight w:val="none"/>
              </w:rPr>
              <w:t>负责接收质疑</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44A404D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电话0592-2218761</w:t>
            </w:r>
          </w:p>
          <w:p w14:paraId="3CDD25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传真0592-5706660-6969</w:t>
            </w:r>
          </w:p>
          <w:p w14:paraId="30D4BB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"mailto:邮箱hcq@iport.com.cn" </w:instrText>
            </w:r>
            <w:r>
              <w:rPr>
                <w:color w:val="auto"/>
                <w:highlight w:val="none"/>
              </w:rPr>
              <w:fldChar w:fldCharType="separate"/>
            </w:r>
            <w:r>
              <w:rPr>
                <w:rFonts w:hint="eastAsia" w:ascii="宋体" w:hAnsi="宋体" w:cs="宋体"/>
                <w:color w:val="auto"/>
                <w:sz w:val="24"/>
                <w:szCs w:val="24"/>
                <w:highlight w:val="none"/>
              </w:rPr>
              <w:t>邮箱lmf@iport.com.cn</w:t>
            </w:r>
            <w:r>
              <w:rPr>
                <w:rFonts w:hint="eastAsia" w:ascii="宋体" w:hAnsi="宋体" w:cs="宋体"/>
                <w:color w:val="auto"/>
                <w:sz w:val="24"/>
                <w:szCs w:val="24"/>
                <w:highlight w:val="none"/>
              </w:rPr>
              <w:fldChar w:fldCharType="end"/>
            </w:r>
          </w:p>
          <w:p w14:paraId="726659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通讯地址：厦门市湖里区机场北路476号4楼</w:t>
            </w:r>
          </w:p>
        </w:tc>
      </w:tr>
      <w:tr w14:paraId="604C5F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double" w:color="auto" w:sz="4" w:space="0"/>
              <w:right w:val="single" w:color="auto" w:sz="6" w:space="0"/>
            </w:tcBorders>
            <w:noWrap w:val="0"/>
            <w:vAlign w:val="center"/>
          </w:tcPr>
          <w:p w14:paraId="094FC6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65" w:type="dxa"/>
            <w:tcBorders>
              <w:top w:val="single" w:color="auto" w:sz="6" w:space="0"/>
              <w:left w:val="single" w:color="auto" w:sz="6" w:space="0"/>
              <w:bottom w:val="double" w:color="auto" w:sz="4" w:space="0"/>
              <w:right w:val="single" w:color="auto" w:sz="6" w:space="0"/>
            </w:tcBorders>
            <w:noWrap w:val="0"/>
            <w:vAlign w:val="center"/>
          </w:tcPr>
          <w:p w14:paraId="69B020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售标</w:t>
            </w:r>
          </w:p>
        </w:tc>
        <w:tc>
          <w:tcPr>
            <w:tcW w:w="1303" w:type="dxa"/>
            <w:tcBorders>
              <w:top w:val="single" w:color="auto" w:sz="6" w:space="0"/>
              <w:left w:val="single" w:color="auto" w:sz="6" w:space="0"/>
              <w:bottom w:val="double" w:color="auto" w:sz="4" w:space="0"/>
              <w:right w:val="single" w:color="auto" w:sz="6" w:space="0"/>
            </w:tcBorders>
            <w:noWrap w:val="0"/>
            <w:vAlign w:val="center"/>
          </w:tcPr>
          <w:p w14:paraId="16C5DB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蒋小姐</w:t>
            </w:r>
          </w:p>
        </w:tc>
        <w:tc>
          <w:tcPr>
            <w:tcW w:w="2539" w:type="dxa"/>
            <w:tcBorders>
              <w:top w:val="single" w:color="auto" w:sz="6" w:space="0"/>
              <w:left w:val="single" w:color="auto" w:sz="6" w:space="0"/>
              <w:bottom w:val="double" w:color="auto" w:sz="4" w:space="0"/>
              <w:right w:val="single" w:color="auto" w:sz="6" w:space="0"/>
            </w:tcBorders>
            <w:noWrap w:val="0"/>
            <w:vAlign w:val="center"/>
          </w:tcPr>
          <w:p w14:paraId="42A5D9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负责受理采购文件出售（邮寄）</w:t>
            </w:r>
          </w:p>
        </w:tc>
        <w:tc>
          <w:tcPr>
            <w:tcW w:w="2773" w:type="dxa"/>
            <w:tcBorders>
              <w:top w:val="single" w:color="auto" w:sz="6" w:space="0"/>
              <w:left w:val="single" w:color="auto" w:sz="6" w:space="0"/>
              <w:bottom w:val="double" w:color="auto" w:sz="4" w:space="0"/>
              <w:right w:val="double" w:color="auto" w:sz="4" w:space="0"/>
            </w:tcBorders>
            <w:noWrap w:val="0"/>
            <w:vAlign w:val="center"/>
          </w:tcPr>
          <w:p w14:paraId="57ADED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14:paraId="24FA30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tc>
      </w:tr>
    </w:tbl>
    <w:p w14:paraId="0B823587">
      <w:pPr>
        <w:tabs>
          <w:tab w:val="left" w:pos="1140"/>
        </w:tabs>
        <w:spacing w:line="360" w:lineRule="auto"/>
        <w:ind w:left="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12"/>
        <w:tblW w:w="86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36"/>
        <w:gridCol w:w="7203"/>
      </w:tblGrid>
      <w:tr w14:paraId="36A31F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436" w:type="dxa"/>
            <w:tcBorders>
              <w:top w:val="double" w:color="auto" w:sz="4" w:space="0"/>
              <w:left w:val="double" w:color="auto" w:sz="4" w:space="0"/>
              <w:bottom w:val="single" w:color="auto" w:sz="6" w:space="0"/>
              <w:right w:val="single" w:color="auto" w:sz="6" w:space="0"/>
            </w:tcBorders>
            <w:noWrap w:val="0"/>
            <w:vAlign w:val="center"/>
          </w:tcPr>
          <w:p w14:paraId="777F855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7203" w:type="dxa"/>
            <w:tcBorders>
              <w:top w:val="double" w:color="auto" w:sz="4" w:space="0"/>
              <w:left w:val="single" w:color="auto" w:sz="6" w:space="0"/>
              <w:bottom w:val="single" w:color="auto" w:sz="6" w:space="0"/>
              <w:right w:val="double" w:color="auto" w:sz="4" w:space="0"/>
            </w:tcBorders>
            <w:noWrap w:val="0"/>
            <w:vAlign w:val="center"/>
          </w:tcPr>
          <w:p w14:paraId="18C0066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14:paraId="4AEFE4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436" w:type="dxa"/>
            <w:tcBorders>
              <w:top w:val="single" w:color="auto" w:sz="6" w:space="0"/>
              <w:left w:val="double" w:color="auto" w:sz="4" w:space="0"/>
              <w:bottom w:val="single" w:color="auto" w:sz="6" w:space="0"/>
              <w:right w:val="single" w:color="auto" w:sz="6" w:space="0"/>
            </w:tcBorders>
            <w:noWrap w:val="0"/>
            <w:vAlign w:val="center"/>
          </w:tcPr>
          <w:p w14:paraId="41D6E01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7203" w:type="dxa"/>
            <w:tcBorders>
              <w:top w:val="single" w:color="auto" w:sz="6" w:space="0"/>
              <w:left w:val="single" w:color="auto" w:sz="6" w:space="0"/>
              <w:bottom w:val="single" w:color="auto" w:sz="6" w:space="0"/>
              <w:right w:val="double" w:color="auto" w:sz="4" w:space="0"/>
            </w:tcBorders>
            <w:noWrap w:val="0"/>
            <w:vAlign w:val="center"/>
          </w:tcPr>
          <w:p w14:paraId="08E5934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14:paraId="6BFAD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436" w:type="dxa"/>
            <w:tcBorders>
              <w:top w:val="single" w:color="auto" w:sz="6" w:space="0"/>
              <w:left w:val="double" w:color="auto" w:sz="4" w:space="0"/>
              <w:bottom w:val="single" w:color="auto" w:sz="6" w:space="0"/>
              <w:right w:val="single" w:color="auto" w:sz="6" w:space="0"/>
            </w:tcBorders>
            <w:noWrap w:val="0"/>
            <w:vAlign w:val="center"/>
          </w:tcPr>
          <w:p w14:paraId="7F51158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7203" w:type="dxa"/>
            <w:tcBorders>
              <w:top w:val="single" w:color="auto" w:sz="6" w:space="0"/>
              <w:left w:val="single" w:color="auto" w:sz="6" w:space="0"/>
              <w:bottom w:val="single" w:color="auto" w:sz="6" w:space="0"/>
              <w:right w:val="double" w:color="auto" w:sz="4" w:space="0"/>
            </w:tcBorders>
            <w:noWrap w:val="0"/>
            <w:vAlign w:val="center"/>
          </w:tcPr>
          <w:p w14:paraId="69D394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14:paraId="65228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436" w:type="dxa"/>
            <w:tcBorders>
              <w:top w:val="single" w:color="auto" w:sz="6" w:space="0"/>
              <w:left w:val="double" w:color="auto" w:sz="4" w:space="0"/>
              <w:bottom w:val="double" w:color="auto" w:sz="4" w:space="0"/>
              <w:right w:val="single" w:color="auto" w:sz="6" w:space="0"/>
            </w:tcBorders>
            <w:noWrap w:val="0"/>
            <w:vAlign w:val="center"/>
          </w:tcPr>
          <w:p w14:paraId="5E9124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203" w:type="dxa"/>
            <w:tcBorders>
              <w:top w:val="single" w:color="auto" w:sz="6" w:space="0"/>
              <w:left w:val="single" w:color="auto" w:sz="6" w:space="0"/>
              <w:bottom w:val="double" w:color="auto" w:sz="4" w:space="0"/>
              <w:right w:val="double" w:color="auto" w:sz="4" w:space="0"/>
            </w:tcBorders>
            <w:noWrap w:val="0"/>
            <w:vAlign w:val="center"/>
          </w:tcPr>
          <w:p w14:paraId="181560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14:paraId="2A50B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注：报价人须将相关的费用缴交至上表对应的账号，缴错账号而产生的一切后果由报价人自行承担。</w:t>
      </w:r>
    </w:p>
    <w:p w14:paraId="1FB8B1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注意事项：</w:t>
      </w:r>
    </w:p>
    <w:p w14:paraId="0529AF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（1）有意向的潜在</w:t>
      </w:r>
      <w:r>
        <w:rPr>
          <w:rFonts w:hint="eastAsia" w:ascii="宋体" w:hAnsi="宋体" w:cs="宋体"/>
          <w:color w:val="auto"/>
          <w:sz w:val="24"/>
          <w:szCs w:val="24"/>
          <w:highlight w:val="none"/>
          <w:lang w:val="en-US" w:eastAsia="zh-CN"/>
        </w:rPr>
        <w:t>报价人</w:t>
      </w:r>
      <w:r>
        <w:rPr>
          <w:rFonts w:hint="default" w:ascii="宋体" w:hAnsi="宋体" w:cs="宋体"/>
          <w:color w:val="auto"/>
          <w:sz w:val="24"/>
          <w:szCs w:val="24"/>
          <w:highlight w:val="none"/>
          <w:lang w:val="en-US" w:eastAsia="zh-CN"/>
        </w:rPr>
        <w:t>发邮件至wxsb@iport.com.cn索取</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购买登记表。</w:t>
      </w:r>
    </w:p>
    <w:p w14:paraId="4AE041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（2）建议采用电汇或网银购买</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，请</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付款时务必注明“</w:t>
      </w:r>
      <w:r>
        <w:rPr>
          <w:rFonts w:hint="eastAsia" w:ascii="宋体" w:hAnsi="宋体" w:cs="宋体"/>
          <w:color w:val="auto"/>
          <w:sz w:val="24"/>
          <w:szCs w:val="24"/>
          <w:highlight w:val="none"/>
          <w:lang w:val="en-US" w:eastAsia="zh-CN"/>
        </w:rPr>
        <w:t>项目</w:t>
      </w:r>
      <w:r>
        <w:rPr>
          <w:rFonts w:hint="default" w:ascii="宋体" w:hAnsi="宋体" w:cs="宋体"/>
          <w:color w:val="auto"/>
          <w:sz w:val="24"/>
          <w:szCs w:val="24"/>
          <w:highlight w:val="none"/>
          <w:lang w:val="en-US" w:eastAsia="zh-CN"/>
        </w:rPr>
        <w:t>编号+用途”（比如：</w:t>
      </w:r>
      <w:r>
        <w:rPr>
          <w:rFonts w:hint="eastAsia" w:ascii="宋体" w:hAnsi="宋体" w:cs="宋体"/>
          <w:color w:val="auto"/>
          <w:sz w:val="24"/>
          <w:szCs w:val="24"/>
          <w:highlight w:val="none"/>
          <w:lang w:val="en-US" w:eastAsia="zh-CN"/>
        </w:rPr>
        <w:t>XM2025-TZ5146</w:t>
      </w:r>
      <w:r>
        <w:rPr>
          <w:rFonts w:hint="default" w:ascii="宋体" w:hAnsi="宋体" w:cs="宋体"/>
          <w:color w:val="auto"/>
          <w:sz w:val="24"/>
          <w:szCs w:val="24"/>
          <w:highlight w:val="none"/>
          <w:lang w:val="en-US" w:eastAsia="zh-CN"/>
        </w:rPr>
        <w:t>文件费）。</w:t>
      </w:r>
    </w:p>
    <w:p w14:paraId="20274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（3）潜在</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填好购买登记表后将加盖公章的文件购买登记表扫描件及文件购买付款凭证发至wxsb@iport.com.cn进行购买登记，收到登记资料后发送</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电子版，如需纸质版，</w:t>
      </w:r>
      <w:r>
        <w:rPr>
          <w:rFonts w:hint="eastAsia" w:ascii="宋体" w:hAnsi="宋体" w:cs="宋体"/>
          <w:color w:val="auto"/>
          <w:sz w:val="24"/>
          <w:szCs w:val="24"/>
          <w:highlight w:val="none"/>
          <w:lang w:val="en-US" w:eastAsia="zh-CN"/>
        </w:rPr>
        <w:t>采购代理机构</w:t>
      </w:r>
      <w:r>
        <w:rPr>
          <w:rFonts w:hint="default" w:ascii="宋体" w:hAnsi="宋体" w:cs="宋体"/>
          <w:color w:val="auto"/>
          <w:sz w:val="24"/>
          <w:szCs w:val="24"/>
          <w:highlight w:val="none"/>
          <w:lang w:val="en-US" w:eastAsia="zh-CN"/>
        </w:rPr>
        <w:t>可以邮寄，邮费需到付。</w:t>
      </w:r>
    </w:p>
    <w:p w14:paraId="069988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（4）文件费及项目</w:t>
      </w:r>
      <w:r>
        <w:rPr>
          <w:rFonts w:hint="eastAsia" w:ascii="宋体" w:hAnsi="宋体" w:cs="宋体"/>
          <w:color w:val="auto"/>
          <w:sz w:val="24"/>
          <w:szCs w:val="24"/>
          <w:highlight w:val="none"/>
          <w:lang w:val="en-US" w:eastAsia="zh-CN"/>
        </w:rPr>
        <w:t>成交</w:t>
      </w:r>
      <w:r>
        <w:rPr>
          <w:rFonts w:hint="default" w:ascii="宋体" w:hAnsi="宋体" w:cs="宋体"/>
          <w:color w:val="auto"/>
          <w:sz w:val="24"/>
          <w:szCs w:val="24"/>
          <w:highlight w:val="none"/>
          <w:lang w:val="en-US" w:eastAsia="zh-CN"/>
        </w:rPr>
        <w:t>供应商服务费等发票均以邮件方式发送至购标指定邮箱。</w:t>
      </w:r>
    </w:p>
    <w:p w14:paraId="6EBDFC00">
      <w:pPr>
        <w:pStyle w:val="4"/>
        <w:rPr>
          <w:rFonts w:hint="default"/>
          <w:color w:val="auto"/>
          <w:highlight w:val="none"/>
          <w:lang w:val="en-US" w:eastAsia="zh-CN"/>
        </w:rPr>
      </w:pPr>
    </w:p>
    <w:p w14:paraId="2A52C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采购代理机构：厦门万翔招标有限公司</w:t>
      </w:r>
    </w:p>
    <w:p w14:paraId="756B0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地址：厦门市湖里区机场北路476号四楼</w:t>
      </w:r>
    </w:p>
    <w:p w14:paraId="4BEA92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邮编：361006</w:t>
      </w:r>
    </w:p>
    <w:p w14:paraId="097B8220">
      <w:pPr>
        <w:numPr>
          <w:ilvl w:val="0"/>
          <w:numId w:val="0"/>
        </w:numPr>
        <w:spacing w:line="360" w:lineRule="auto"/>
        <w:ind w:firstLine="0" w:firstLineChars="0"/>
        <w:rPr>
          <w:rFonts w:hint="default" w:ascii="宋体" w:hAnsi="宋体" w:cs="宋体"/>
          <w:color w:val="auto"/>
          <w:sz w:val="24"/>
          <w:szCs w:val="24"/>
          <w:highlight w:val="none"/>
          <w:lang w:val="en-US" w:eastAsia="zh-CN"/>
        </w:rPr>
      </w:pPr>
    </w:p>
    <w:p w14:paraId="1A93AFD6">
      <w:pPr>
        <w:pStyle w:val="4"/>
        <w:spacing w:after="0" w:line="360" w:lineRule="auto"/>
        <w:ind w:right="600"/>
        <w:jc w:val="right"/>
        <w:rPr>
          <w:rFonts w:hint="eastAsia" w:ascii="宋体" w:hAnsi="宋体" w:eastAsia="宋体" w:cs="宋体"/>
          <w:color w:val="auto"/>
          <w:sz w:val="24"/>
          <w:szCs w:val="24"/>
          <w:highlight w:val="none"/>
          <w:lang w:eastAsia="zh-CN"/>
        </w:rPr>
        <w:sectPr>
          <w:pgSz w:w="11906" w:h="16838"/>
          <w:pgMar w:top="1440" w:right="1800" w:bottom="1440" w:left="1800" w:header="851" w:footer="992" w:gutter="0"/>
          <w:cols w:space="720" w:num="1"/>
          <w:docGrid w:type="lines" w:linePitch="312" w:charSpace="0"/>
        </w:sectPr>
      </w:pPr>
    </w:p>
    <w:p w14:paraId="51DD205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附：采购服务一览表</w:t>
      </w:r>
    </w:p>
    <w:tbl>
      <w:tblPr>
        <w:tblStyle w:val="12"/>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289"/>
        <w:gridCol w:w="1437"/>
        <w:gridCol w:w="704"/>
        <w:gridCol w:w="1426"/>
        <w:gridCol w:w="1454"/>
        <w:gridCol w:w="1357"/>
      </w:tblGrid>
      <w:tr w14:paraId="49CE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14:paraId="5290BBE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合同包</w:t>
            </w:r>
          </w:p>
        </w:tc>
        <w:tc>
          <w:tcPr>
            <w:tcW w:w="1289" w:type="dxa"/>
            <w:noWrap w:val="0"/>
            <w:vAlign w:val="center"/>
          </w:tcPr>
          <w:p w14:paraId="7446A62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品目号</w:t>
            </w:r>
          </w:p>
        </w:tc>
        <w:tc>
          <w:tcPr>
            <w:tcW w:w="1437" w:type="dxa"/>
            <w:noWrap w:val="0"/>
            <w:vAlign w:val="center"/>
          </w:tcPr>
          <w:p w14:paraId="10C6B01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服务名称</w:t>
            </w:r>
          </w:p>
        </w:tc>
        <w:tc>
          <w:tcPr>
            <w:tcW w:w="704" w:type="dxa"/>
            <w:noWrap w:val="0"/>
            <w:vAlign w:val="center"/>
          </w:tcPr>
          <w:p w14:paraId="01A0286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26" w:type="dxa"/>
            <w:noWrap w:val="0"/>
            <w:vAlign w:val="center"/>
          </w:tcPr>
          <w:p w14:paraId="3AB052D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技术规格及要求</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服务要求</w:t>
            </w:r>
            <w:r>
              <w:rPr>
                <w:rFonts w:hint="eastAsia" w:ascii="宋体" w:hAnsi="宋体" w:cs="宋体"/>
                <w:b/>
                <w:bCs/>
                <w:color w:val="auto"/>
                <w:sz w:val="24"/>
                <w:szCs w:val="24"/>
                <w:highlight w:val="none"/>
                <w:lang w:eastAsia="zh-CN"/>
              </w:rPr>
              <w:t>）</w:t>
            </w:r>
          </w:p>
        </w:tc>
        <w:tc>
          <w:tcPr>
            <w:tcW w:w="1454" w:type="dxa"/>
            <w:noWrap w:val="0"/>
            <w:vAlign w:val="center"/>
          </w:tcPr>
          <w:p w14:paraId="01D83A3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服务时间</w:t>
            </w:r>
          </w:p>
        </w:tc>
        <w:tc>
          <w:tcPr>
            <w:tcW w:w="1357" w:type="dxa"/>
            <w:noWrap w:val="0"/>
            <w:vAlign w:val="center"/>
          </w:tcPr>
          <w:p w14:paraId="5C04D6A0">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交付使用地点</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服务地点</w:t>
            </w:r>
            <w:r>
              <w:rPr>
                <w:rFonts w:hint="eastAsia" w:ascii="宋体" w:hAnsi="宋体" w:cs="宋体"/>
                <w:b/>
                <w:bCs/>
                <w:color w:val="auto"/>
                <w:sz w:val="24"/>
                <w:szCs w:val="24"/>
                <w:highlight w:val="none"/>
                <w:lang w:eastAsia="zh-CN"/>
              </w:rPr>
              <w:t>）</w:t>
            </w:r>
          </w:p>
        </w:tc>
      </w:tr>
      <w:tr w14:paraId="0B46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169" w:type="dxa"/>
            <w:noWrap w:val="0"/>
            <w:vAlign w:val="center"/>
          </w:tcPr>
          <w:p w14:paraId="154CA650">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XM2025-TZ5146</w:t>
            </w:r>
          </w:p>
        </w:tc>
        <w:tc>
          <w:tcPr>
            <w:tcW w:w="1289" w:type="dxa"/>
            <w:noWrap w:val="0"/>
            <w:vAlign w:val="center"/>
          </w:tcPr>
          <w:p w14:paraId="3ECF9BA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437" w:type="dxa"/>
            <w:noWrap w:val="0"/>
            <w:vAlign w:val="center"/>
          </w:tcPr>
          <w:p w14:paraId="46D2C59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厦门市军供站物业管理服务项目</w:t>
            </w:r>
          </w:p>
        </w:tc>
        <w:tc>
          <w:tcPr>
            <w:tcW w:w="704" w:type="dxa"/>
            <w:noWrap w:val="0"/>
            <w:vAlign w:val="center"/>
          </w:tcPr>
          <w:p w14:paraId="348352B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426" w:type="dxa"/>
            <w:noWrap w:val="0"/>
            <w:vAlign w:val="center"/>
          </w:tcPr>
          <w:p w14:paraId="4302AB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c>
          <w:tcPr>
            <w:tcW w:w="1454" w:type="dxa"/>
            <w:noWrap w:val="0"/>
            <w:vAlign w:val="center"/>
          </w:tcPr>
          <w:p w14:paraId="75A099C7">
            <w:pPr>
              <w:spacing w:line="360" w:lineRule="auto"/>
              <w:ind w:right="171"/>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具体详见第三章</w:t>
            </w:r>
          </w:p>
        </w:tc>
        <w:tc>
          <w:tcPr>
            <w:tcW w:w="1357" w:type="dxa"/>
            <w:noWrap w:val="0"/>
            <w:vAlign w:val="center"/>
          </w:tcPr>
          <w:p w14:paraId="18246966">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bl>
    <w:p w14:paraId="3FF151C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备注：合同包完整不可分，报价人必须对合同包内所有内容进行完整报价。报价人可按合同包响应，评审与成交以合同包为单位。</w:t>
      </w:r>
    </w:p>
    <w:p w14:paraId="5E4C0EE8">
      <w:pPr>
        <w:spacing w:line="360" w:lineRule="auto"/>
        <w:jc w:val="center"/>
        <w:outlineLvl w:val="9"/>
        <w:rPr>
          <w:rFonts w:hint="eastAsia" w:ascii="宋体" w:hAnsi="宋体" w:eastAsia="宋体" w:cs="宋体"/>
          <w:b/>
          <w:bCs/>
          <w:color w:val="auto"/>
          <w:sz w:val="24"/>
          <w:szCs w:val="24"/>
          <w:highlight w:val="none"/>
        </w:rPr>
      </w:pPr>
    </w:p>
    <w:p w14:paraId="6EA4BBCE">
      <w:pPr>
        <w:spacing w:line="360" w:lineRule="auto"/>
        <w:jc w:val="center"/>
        <w:outlineLvl w:val="9"/>
        <w:rPr>
          <w:rFonts w:hint="eastAsia" w:ascii="宋体" w:hAnsi="宋体" w:eastAsia="宋体" w:cs="宋体"/>
          <w:b/>
          <w:bCs/>
          <w:color w:val="auto"/>
          <w:sz w:val="24"/>
          <w:szCs w:val="24"/>
          <w:highlight w:val="none"/>
        </w:rPr>
      </w:pPr>
    </w:p>
    <w:p w14:paraId="51DE2008">
      <w:pPr>
        <w:spacing w:line="360" w:lineRule="auto"/>
        <w:jc w:val="center"/>
        <w:outlineLvl w:val="9"/>
        <w:rPr>
          <w:rFonts w:hint="eastAsia" w:ascii="宋体" w:hAnsi="宋体" w:eastAsia="宋体" w:cs="宋体"/>
          <w:b/>
          <w:bCs/>
          <w:color w:val="auto"/>
          <w:sz w:val="24"/>
          <w:szCs w:val="24"/>
          <w:highlight w:val="none"/>
        </w:rPr>
      </w:pPr>
    </w:p>
    <w:p w14:paraId="15B17B83">
      <w:pPr>
        <w:spacing w:line="360" w:lineRule="auto"/>
        <w:jc w:val="center"/>
        <w:outlineLvl w:val="9"/>
        <w:rPr>
          <w:rFonts w:hint="eastAsia" w:ascii="宋体" w:hAnsi="宋体" w:eastAsia="宋体" w:cs="宋体"/>
          <w:b/>
          <w:bCs/>
          <w:color w:val="auto"/>
          <w:sz w:val="24"/>
          <w:szCs w:val="24"/>
          <w:highlight w:val="none"/>
        </w:rPr>
      </w:pPr>
    </w:p>
    <w:p w14:paraId="2C529954">
      <w:pPr>
        <w:spacing w:line="360" w:lineRule="auto"/>
        <w:jc w:val="center"/>
        <w:outlineLvl w:val="9"/>
        <w:rPr>
          <w:rFonts w:hint="eastAsia" w:ascii="宋体" w:hAnsi="宋体" w:eastAsia="宋体" w:cs="宋体"/>
          <w:b/>
          <w:bCs/>
          <w:color w:val="auto"/>
          <w:sz w:val="24"/>
          <w:szCs w:val="24"/>
          <w:highlight w:val="none"/>
        </w:rPr>
      </w:pPr>
    </w:p>
    <w:p w14:paraId="3E872F19">
      <w:pPr>
        <w:pStyle w:val="17"/>
        <w:spacing w:line="360" w:lineRule="auto"/>
        <w:outlineLvl w:val="9"/>
        <w:rPr>
          <w:rFonts w:hint="eastAsia" w:hAnsi="宋体" w:eastAsia="宋体" w:cs="宋体"/>
          <w:b/>
          <w:color w:val="auto"/>
          <w:sz w:val="24"/>
          <w:highlight w:val="none"/>
        </w:rPr>
      </w:pPr>
    </w:p>
    <w:p w14:paraId="18A8C645">
      <w:pPr>
        <w:pStyle w:val="17"/>
        <w:spacing w:line="360" w:lineRule="auto"/>
        <w:outlineLvl w:val="9"/>
        <w:rPr>
          <w:rFonts w:hint="eastAsia" w:hAnsi="宋体" w:eastAsia="宋体" w:cs="宋体"/>
          <w:b/>
          <w:color w:val="auto"/>
          <w:sz w:val="24"/>
          <w:highlight w:val="none"/>
        </w:rPr>
      </w:pPr>
    </w:p>
    <w:p w14:paraId="27C80149">
      <w:pPr>
        <w:pStyle w:val="17"/>
        <w:spacing w:line="360" w:lineRule="auto"/>
        <w:jc w:val="center"/>
        <w:outlineLvl w:val="9"/>
        <w:rPr>
          <w:rFonts w:hint="eastAsia" w:hAnsi="宋体" w:eastAsia="宋体" w:cs="宋体"/>
          <w:b/>
          <w:color w:val="auto"/>
          <w:sz w:val="32"/>
          <w:szCs w:val="32"/>
          <w:highlight w:val="none"/>
        </w:rPr>
        <w:sectPr>
          <w:headerReference r:id="rId4" w:type="default"/>
          <w:footerReference r:id="rId5" w:type="default"/>
          <w:pgSz w:w="11906" w:h="16838"/>
          <w:pgMar w:top="1440" w:right="1797" w:bottom="1440" w:left="1797" w:header="851" w:footer="992" w:gutter="0"/>
          <w:cols w:space="720" w:num="1"/>
          <w:docGrid w:linePitch="312" w:charSpace="0"/>
        </w:sectPr>
      </w:pPr>
    </w:p>
    <w:p w14:paraId="58709F35">
      <w:pPr>
        <w:pStyle w:val="17"/>
        <w:spacing w:line="360" w:lineRule="auto"/>
        <w:jc w:val="center"/>
        <w:outlineLvl w:val="0"/>
        <w:rPr>
          <w:rFonts w:hint="eastAsia" w:hAnsi="宋体" w:eastAsia="宋体" w:cs="宋体"/>
          <w:color w:val="auto"/>
          <w:sz w:val="24"/>
          <w:szCs w:val="24"/>
          <w:highlight w:val="none"/>
        </w:rPr>
      </w:pPr>
      <w:bookmarkStart w:id="1" w:name="_Toc2575"/>
      <w:r>
        <w:rPr>
          <w:rFonts w:hint="eastAsia" w:hAnsi="宋体" w:eastAsia="宋体" w:cs="宋体"/>
          <w:b/>
          <w:color w:val="auto"/>
          <w:sz w:val="32"/>
          <w:szCs w:val="32"/>
          <w:highlight w:val="none"/>
        </w:rPr>
        <w:t>第二章  报价人须知</w:t>
      </w:r>
      <w:bookmarkEnd w:id="1"/>
    </w:p>
    <w:tbl>
      <w:tblPr>
        <w:tblStyle w:val="12"/>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528E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14:paraId="261649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76E1BDA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《报价人须知》应载明报价人准备报价文件所</w:t>
            </w:r>
            <w:r>
              <w:rPr>
                <w:rFonts w:hint="eastAsia" w:ascii="宋体" w:hAnsi="宋体" w:cs="宋体"/>
                <w:color w:val="auto"/>
                <w:kern w:val="0"/>
                <w:sz w:val="24"/>
                <w:szCs w:val="24"/>
                <w:highlight w:val="none"/>
                <w:lang w:eastAsia="zh-CN"/>
              </w:rPr>
              <w:t>必需</w:t>
            </w:r>
            <w:r>
              <w:rPr>
                <w:rFonts w:hint="eastAsia" w:ascii="宋体" w:hAnsi="宋体" w:eastAsia="宋体" w:cs="宋体"/>
                <w:color w:val="auto"/>
                <w:kern w:val="0"/>
                <w:sz w:val="24"/>
                <w:szCs w:val="24"/>
                <w:highlight w:val="none"/>
              </w:rPr>
              <w:t xml:space="preserve">的信息，以及递交报价文件、评审和签订合同等有关规定。 </w:t>
            </w:r>
          </w:p>
        </w:tc>
      </w:tr>
    </w:tbl>
    <w:p w14:paraId="3F53BC92">
      <w:pPr>
        <w:spacing w:line="360" w:lineRule="auto"/>
        <w:jc w:val="center"/>
        <w:outlineLvl w:val="9"/>
        <w:rPr>
          <w:rFonts w:hint="eastAsia" w:ascii="宋体" w:hAnsi="宋体" w:eastAsia="宋体" w:cs="宋体"/>
          <w:b/>
          <w:bCs/>
          <w:color w:val="auto"/>
          <w:sz w:val="24"/>
          <w:szCs w:val="24"/>
          <w:highlight w:val="none"/>
        </w:rPr>
      </w:pPr>
    </w:p>
    <w:p w14:paraId="6EA6AAE5">
      <w:pPr>
        <w:spacing w:line="360" w:lineRule="auto"/>
        <w:jc w:val="center"/>
        <w:outlineLvl w:val="9"/>
        <w:rPr>
          <w:rFonts w:hint="eastAsia" w:ascii="宋体" w:hAnsi="宋体" w:eastAsia="宋体" w:cs="宋体"/>
          <w:b/>
          <w:bCs/>
          <w:color w:val="auto"/>
          <w:sz w:val="24"/>
          <w:szCs w:val="24"/>
          <w:highlight w:val="none"/>
        </w:rPr>
      </w:pPr>
    </w:p>
    <w:p w14:paraId="22EBAEC1">
      <w:pPr>
        <w:spacing w:line="360" w:lineRule="auto"/>
        <w:jc w:val="center"/>
        <w:outlineLvl w:val="9"/>
        <w:rPr>
          <w:rFonts w:hint="eastAsia" w:ascii="宋体" w:hAnsi="宋体" w:eastAsia="宋体" w:cs="宋体"/>
          <w:b/>
          <w:bCs/>
          <w:color w:val="auto"/>
          <w:sz w:val="24"/>
          <w:szCs w:val="24"/>
          <w:highlight w:val="none"/>
        </w:rPr>
      </w:pPr>
    </w:p>
    <w:p w14:paraId="4B1F2994">
      <w:pPr>
        <w:spacing w:line="360" w:lineRule="auto"/>
        <w:jc w:val="center"/>
        <w:outlineLvl w:val="9"/>
        <w:rPr>
          <w:rFonts w:hint="eastAsia" w:ascii="宋体" w:hAnsi="宋体" w:eastAsia="宋体" w:cs="宋体"/>
          <w:b/>
          <w:bCs/>
          <w:color w:val="auto"/>
          <w:sz w:val="24"/>
          <w:szCs w:val="24"/>
          <w:highlight w:val="none"/>
        </w:rPr>
      </w:pPr>
    </w:p>
    <w:p w14:paraId="61A86C55">
      <w:pPr>
        <w:spacing w:line="360" w:lineRule="auto"/>
        <w:jc w:val="center"/>
        <w:outlineLvl w:val="9"/>
        <w:rPr>
          <w:rFonts w:hint="eastAsia" w:ascii="宋体" w:hAnsi="宋体" w:eastAsia="宋体" w:cs="宋体"/>
          <w:b/>
          <w:bCs/>
          <w:color w:val="auto"/>
          <w:sz w:val="24"/>
          <w:szCs w:val="24"/>
          <w:highlight w:val="none"/>
        </w:rPr>
      </w:pPr>
    </w:p>
    <w:p w14:paraId="4793147A">
      <w:pPr>
        <w:spacing w:line="360" w:lineRule="auto"/>
        <w:jc w:val="center"/>
        <w:outlineLvl w:val="9"/>
        <w:rPr>
          <w:rFonts w:hint="eastAsia" w:ascii="宋体" w:hAnsi="宋体" w:eastAsia="宋体" w:cs="宋体"/>
          <w:b/>
          <w:bCs/>
          <w:color w:val="auto"/>
          <w:sz w:val="24"/>
          <w:szCs w:val="24"/>
          <w:highlight w:val="none"/>
        </w:rPr>
      </w:pPr>
    </w:p>
    <w:p w14:paraId="57DD6F74">
      <w:pPr>
        <w:spacing w:line="360" w:lineRule="auto"/>
        <w:jc w:val="center"/>
        <w:outlineLvl w:val="9"/>
        <w:rPr>
          <w:rFonts w:hint="eastAsia" w:ascii="宋体" w:hAnsi="宋体" w:eastAsia="宋体" w:cs="宋体"/>
          <w:b/>
          <w:bCs/>
          <w:color w:val="auto"/>
          <w:sz w:val="24"/>
          <w:szCs w:val="24"/>
          <w:highlight w:val="none"/>
        </w:rPr>
      </w:pPr>
    </w:p>
    <w:p w14:paraId="6FF0E9D2">
      <w:pPr>
        <w:spacing w:line="360" w:lineRule="auto"/>
        <w:jc w:val="center"/>
        <w:outlineLvl w:val="9"/>
        <w:rPr>
          <w:rFonts w:hint="eastAsia" w:ascii="宋体" w:hAnsi="宋体" w:eastAsia="宋体" w:cs="宋体"/>
          <w:b/>
          <w:bCs/>
          <w:color w:val="auto"/>
          <w:sz w:val="24"/>
          <w:szCs w:val="24"/>
          <w:highlight w:val="none"/>
        </w:rPr>
      </w:pPr>
    </w:p>
    <w:p w14:paraId="57D61611">
      <w:pPr>
        <w:spacing w:line="360" w:lineRule="auto"/>
        <w:jc w:val="center"/>
        <w:outlineLvl w:val="9"/>
        <w:rPr>
          <w:rFonts w:hint="eastAsia" w:ascii="宋体" w:hAnsi="宋体" w:eastAsia="宋体" w:cs="宋体"/>
          <w:b/>
          <w:bCs/>
          <w:color w:val="auto"/>
          <w:sz w:val="24"/>
          <w:szCs w:val="24"/>
          <w:highlight w:val="none"/>
        </w:rPr>
      </w:pPr>
    </w:p>
    <w:p w14:paraId="5F9B4A60">
      <w:pPr>
        <w:spacing w:line="360" w:lineRule="auto"/>
        <w:jc w:val="center"/>
        <w:outlineLvl w:val="9"/>
        <w:rPr>
          <w:rFonts w:hint="eastAsia" w:ascii="宋体" w:hAnsi="宋体" w:eastAsia="宋体" w:cs="宋体"/>
          <w:b/>
          <w:bCs/>
          <w:color w:val="auto"/>
          <w:sz w:val="24"/>
          <w:szCs w:val="24"/>
          <w:highlight w:val="none"/>
        </w:rPr>
      </w:pPr>
    </w:p>
    <w:p w14:paraId="70B951CF">
      <w:pPr>
        <w:spacing w:line="360" w:lineRule="auto"/>
        <w:jc w:val="center"/>
        <w:outlineLvl w:val="9"/>
        <w:rPr>
          <w:rFonts w:hint="eastAsia" w:ascii="宋体" w:hAnsi="宋体" w:eastAsia="宋体" w:cs="宋体"/>
          <w:b/>
          <w:bCs/>
          <w:color w:val="auto"/>
          <w:sz w:val="24"/>
          <w:szCs w:val="24"/>
          <w:highlight w:val="none"/>
        </w:rPr>
      </w:pPr>
    </w:p>
    <w:p w14:paraId="7262FD56">
      <w:pPr>
        <w:spacing w:line="360" w:lineRule="auto"/>
        <w:jc w:val="center"/>
        <w:outlineLvl w:val="9"/>
        <w:rPr>
          <w:rFonts w:hint="eastAsia" w:ascii="宋体" w:hAnsi="宋体" w:eastAsia="宋体" w:cs="宋体"/>
          <w:b/>
          <w:bCs/>
          <w:color w:val="auto"/>
          <w:sz w:val="24"/>
          <w:szCs w:val="24"/>
          <w:highlight w:val="none"/>
        </w:rPr>
      </w:pPr>
    </w:p>
    <w:p w14:paraId="5C0694DA">
      <w:pPr>
        <w:spacing w:line="360" w:lineRule="auto"/>
        <w:outlineLvl w:val="9"/>
        <w:rPr>
          <w:rFonts w:hint="eastAsia" w:ascii="宋体" w:hAnsi="宋体" w:eastAsia="宋体" w:cs="宋体"/>
          <w:b/>
          <w:bCs/>
          <w:color w:val="auto"/>
          <w:sz w:val="24"/>
          <w:szCs w:val="24"/>
          <w:highlight w:val="none"/>
        </w:rPr>
      </w:pPr>
    </w:p>
    <w:p w14:paraId="2C8EBD44">
      <w:pPr>
        <w:spacing w:line="360" w:lineRule="auto"/>
        <w:jc w:val="center"/>
        <w:outlineLvl w:val="9"/>
        <w:rPr>
          <w:rFonts w:hint="eastAsia" w:ascii="宋体" w:hAnsi="宋体" w:eastAsia="宋体" w:cs="宋体"/>
          <w:b/>
          <w:bCs/>
          <w:color w:val="auto"/>
          <w:sz w:val="32"/>
          <w:szCs w:val="32"/>
          <w:highlight w:val="none"/>
        </w:rPr>
      </w:pPr>
    </w:p>
    <w:p w14:paraId="11AEFD54">
      <w:pPr>
        <w:spacing w:line="360" w:lineRule="auto"/>
        <w:jc w:val="center"/>
        <w:outlineLvl w:val="9"/>
        <w:rPr>
          <w:rFonts w:hint="eastAsia" w:ascii="宋体" w:hAnsi="宋体" w:eastAsia="宋体" w:cs="宋体"/>
          <w:b/>
          <w:bCs/>
          <w:color w:val="auto"/>
          <w:sz w:val="32"/>
          <w:szCs w:val="32"/>
          <w:highlight w:val="none"/>
        </w:rPr>
      </w:pPr>
    </w:p>
    <w:p w14:paraId="685079DE">
      <w:pPr>
        <w:spacing w:line="360" w:lineRule="auto"/>
        <w:jc w:val="center"/>
        <w:outlineLvl w:val="9"/>
        <w:rPr>
          <w:rFonts w:hint="eastAsia" w:ascii="宋体" w:hAnsi="宋体" w:eastAsia="宋体" w:cs="宋体"/>
          <w:b/>
          <w:bCs/>
          <w:color w:val="auto"/>
          <w:sz w:val="32"/>
          <w:szCs w:val="32"/>
          <w:highlight w:val="none"/>
        </w:rPr>
      </w:pPr>
    </w:p>
    <w:p w14:paraId="7AD0F689">
      <w:pPr>
        <w:spacing w:line="360" w:lineRule="auto"/>
        <w:jc w:val="center"/>
        <w:outlineLvl w:val="9"/>
        <w:rPr>
          <w:rFonts w:hint="eastAsia" w:ascii="宋体" w:hAnsi="宋体" w:eastAsia="宋体" w:cs="宋体"/>
          <w:b/>
          <w:bCs/>
          <w:color w:val="auto"/>
          <w:sz w:val="32"/>
          <w:szCs w:val="32"/>
          <w:highlight w:val="none"/>
        </w:rPr>
      </w:pPr>
    </w:p>
    <w:p w14:paraId="603D9B1B">
      <w:pPr>
        <w:spacing w:line="360" w:lineRule="auto"/>
        <w:jc w:val="center"/>
        <w:outlineLvl w:val="9"/>
        <w:rPr>
          <w:rFonts w:hint="eastAsia" w:ascii="宋体" w:hAnsi="宋体" w:eastAsia="宋体" w:cs="宋体"/>
          <w:b/>
          <w:bCs/>
          <w:color w:val="auto"/>
          <w:sz w:val="32"/>
          <w:szCs w:val="32"/>
          <w:highlight w:val="none"/>
        </w:rPr>
      </w:pPr>
    </w:p>
    <w:p w14:paraId="5A686B3F">
      <w:pPr>
        <w:spacing w:line="360" w:lineRule="auto"/>
        <w:jc w:val="center"/>
        <w:outlineLvl w:val="9"/>
        <w:rPr>
          <w:rFonts w:hint="eastAsia" w:ascii="宋体" w:hAnsi="宋体" w:eastAsia="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6EB81CA3">
      <w:pPr>
        <w:spacing w:line="360" w:lineRule="auto"/>
        <w:jc w:val="center"/>
        <w:outlineLvl w:val="1"/>
        <w:rPr>
          <w:rFonts w:hint="eastAsia" w:ascii="宋体" w:hAnsi="宋体" w:eastAsia="宋体" w:cs="宋体"/>
          <w:b/>
          <w:bCs/>
          <w:color w:val="auto"/>
          <w:sz w:val="32"/>
          <w:szCs w:val="32"/>
          <w:highlight w:val="none"/>
        </w:rPr>
      </w:pPr>
      <w:bookmarkStart w:id="2" w:name="_Toc6317"/>
      <w:r>
        <w:rPr>
          <w:rFonts w:hint="eastAsia" w:ascii="宋体" w:hAnsi="宋体" w:eastAsia="宋体" w:cs="宋体"/>
          <w:b/>
          <w:bCs/>
          <w:color w:val="auto"/>
          <w:sz w:val="32"/>
          <w:szCs w:val="32"/>
          <w:highlight w:val="none"/>
        </w:rPr>
        <w:t>报价人须知前附表1</w:t>
      </w:r>
      <w:bookmarkEnd w:id="2"/>
    </w:p>
    <w:p w14:paraId="2F4BA878">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本须知前附表的条款号是与《报价人须知》中条款的项号相对应的。如果有矛盾的话，应以本附表为准。 </w:t>
      </w:r>
    </w:p>
    <w:tbl>
      <w:tblPr>
        <w:tblStyle w:val="1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35"/>
        <w:gridCol w:w="7551"/>
      </w:tblGrid>
      <w:tr w14:paraId="5317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top"/>
          </w:tcPr>
          <w:p w14:paraId="0C9057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735" w:type="dxa"/>
            <w:tcBorders>
              <w:top w:val="single" w:color="auto" w:sz="4" w:space="0"/>
              <w:left w:val="single" w:color="auto" w:sz="4" w:space="0"/>
              <w:bottom w:val="single" w:color="auto" w:sz="4" w:space="0"/>
              <w:right w:val="single" w:color="auto" w:sz="4" w:space="0"/>
            </w:tcBorders>
            <w:noWrap w:val="0"/>
            <w:vAlign w:val="top"/>
          </w:tcPr>
          <w:p w14:paraId="0717D9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551" w:type="dxa"/>
            <w:tcBorders>
              <w:top w:val="single" w:color="auto" w:sz="4" w:space="0"/>
              <w:left w:val="single" w:color="auto" w:sz="4" w:space="0"/>
              <w:bottom w:val="single" w:color="auto" w:sz="4" w:space="0"/>
              <w:right w:val="single" w:color="auto" w:sz="4" w:space="0"/>
            </w:tcBorders>
            <w:noWrap w:val="0"/>
            <w:vAlign w:val="top"/>
          </w:tcPr>
          <w:p w14:paraId="42699D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14:paraId="60A1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378BC1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023A2A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63C2AA0C">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厦门市军供站物业管理服务项目</w:t>
            </w:r>
          </w:p>
          <w:p w14:paraId="4ED54233">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采购人名称：</w:t>
            </w:r>
            <w:r>
              <w:rPr>
                <w:rFonts w:hint="eastAsia" w:ascii="宋体" w:hAnsi="宋体" w:cs="宋体"/>
                <w:color w:val="auto"/>
                <w:sz w:val="24"/>
                <w:szCs w:val="24"/>
                <w:highlight w:val="none"/>
                <w:u w:val="none"/>
                <w:lang w:eastAsia="zh-CN"/>
              </w:rPr>
              <w:t>厦门市军供站</w:t>
            </w:r>
            <w:r>
              <w:rPr>
                <w:rFonts w:hint="eastAsia" w:ascii="宋体" w:hAnsi="宋体" w:eastAsia="宋体" w:cs="宋体"/>
                <w:color w:val="auto"/>
                <w:sz w:val="24"/>
                <w:szCs w:val="24"/>
                <w:highlight w:val="none"/>
                <w:u w:val="none"/>
              </w:rPr>
              <w:t xml:space="preserve"> </w:t>
            </w:r>
          </w:p>
          <w:p w14:paraId="3FCD446A">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项目内容：</w:t>
            </w:r>
            <w:r>
              <w:rPr>
                <w:rFonts w:hint="eastAsia" w:ascii="宋体" w:hAnsi="宋体" w:cs="宋体"/>
                <w:color w:val="auto"/>
                <w:sz w:val="24"/>
                <w:szCs w:val="24"/>
                <w:highlight w:val="none"/>
                <w:u w:val="none"/>
                <w:lang w:eastAsia="zh-CN"/>
              </w:rPr>
              <w:t>厦门市军供站物业管理服务项目</w:t>
            </w:r>
            <w:r>
              <w:rPr>
                <w:rFonts w:hint="eastAsia" w:ascii="宋体" w:hAnsi="宋体" w:cs="宋体"/>
                <w:color w:val="auto"/>
                <w:sz w:val="24"/>
                <w:szCs w:val="24"/>
                <w:highlight w:val="none"/>
                <w:u w:val="none"/>
                <w:lang w:val="en-US" w:eastAsia="zh-CN"/>
              </w:rPr>
              <w:t>，数量：1项</w:t>
            </w:r>
            <w:r>
              <w:rPr>
                <w:rFonts w:hint="eastAsia" w:ascii="宋体" w:hAnsi="宋体" w:eastAsia="宋体" w:cs="宋体"/>
                <w:color w:val="auto"/>
                <w:sz w:val="24"/>
                <w:szCs w:val="24"/>
                <w:highlight w:val="none"/>
                <w:u w:val="none"/>
              </w:rPr>
              <w:t xml:space="preserve"> </w:t>
            </w:r>
          </w:p>
          <w:p w14:paraId="2866D168">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XM2025-TZ5146</w:t>
            </w:r>
          </w:p>
        </w:tc>
      </w:tr>
      <w:tr w14:paraId="1CF2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05D814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5C17C2C">
            <w:pPr>
              <w:spacing w:line="360" w:lineRule="auto"/>
              <w:jc w:val="center"/>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14:paraId="5C6C5C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是否允许中国境外报价人参加本采购项目：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tc>
      </w:tr>
      <w:tr w14:paraId="6060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3C8C1E8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F85E39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6B4FE2C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14:paraId="4E5B85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w:t>
            </w:r>
            <w:r>
              <w:rPr>
                <w:rFonts w:hint="eastAsia" w:ascii="宋体" w:hAnsi="宋体" w:cs="宋体"/>
                <w:color w:val="auto"/>
                <w:sz w:val="24"/>
                <w:szCs w:val="24"/>
                <w:highlight w:val="none"/>
                <w:lang w:eastAsia="zh-CN"/>
              </w:rPr>
              <w:t>报价人须知</w:t>
            </w:r>
            <w:r>
              <w:rPr>
                <w:rFonts w:hint="eastAsia" w:ascii="宋体" w:hAnsi="宋体" w:eastAsia="宋体" w:cs="宋体"/>
                <w:color w:val="auto"/>
                <w:sz w:val="24"/>
                <w:szCs w:val="24"/>
                <w:highlight w:val="none"/>
              </w:rPr>
              <w:t>》第3条，以及第三章《采购内容及要求》有关内容。</w:t>
            </w:r>
          </w:p>
        </w:tc>
      </w:tr>
      <w:tr w14:paraId="12A9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5FF48F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796A0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740D03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14:paraId="46664C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报价有效期不足将导致其报价文件被拒绝。</w:t>
            </w:r>
          </w:p>
        </w:tc>
      </w:tr>
      <w:tr w14:paraId="3EF5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4C09CE5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F697709">
            <w:pPr>
              <w:spacing w:line="360" w:lineRule="auto"/>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14:paraId="0CA8B1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报价文件递交地址：</w:t>
            </w:r>
            <w:r>
              <w:rPr>
                <w:rFonts w:hint="eastAsia" w:ascii="宋体" w:hAnsi="宋体" w:eastAsia="宋体" w:cs="宋体"/>
                <w:color w:val="auto"/>
                <w:sz w:val="24"/>
                <w:szCs w:val="24"/>
                <w:highlight w:val="none"/>
                <w:u w:val="single"/>
              </w:rPr>
              <w:t>厦门市湖里区机场北路476号四楼开标厅</w:t>
            </w:r>
          </w:p>
          <w:p w14:paraId="6B607D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接收人：</w:t>
            </w:r>
            <w:r>
              <w:rPr>
                <w:rFonts w:hint="eastAsia" w:ascii="宋体" w:hAnsi="宋体" w:cs="宋体"/>
                <w:color w:val="auto"/>
                <w:sz w:val="24"/>
                <w:szCs w:val="24"/>
                <w:highlight w:val="none"/>
                <w:lang w:val="en-US" w:eastAsia="zh-CN"/>
              </w:rPr>
              <w:t>卢小姐、黄小姐</w:t>
            </w:r>
            <w:r>
              <w:rPr>
                <w:rFonts w:hint="eastAsia" w:ascii="宋体" w:hAnsi="宋体" w:eastAsia="宋体" w:cs="宋体"/>
                <w:color w:val="auto"/>
                <w:sz w:val="24"/>
                <w:szCs w:val="24"/>
                <w:highlight w:val="none"/>
              </w:rPr>
              <w:t xml:space="preserve"> </w:t>
            </w:r>
          </w:p>
          <w:p w14:paraId="3772EF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报价文件提交截止时间：详见磋商邀请。</w:t>
            </w:r>
          </w:p>
        </w:tc>
      </w:tr>
      <w:tr w14:paraId="36F0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06DA332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6CC40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3AE54A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r>
              <w:rPr>
                <w:rFonts w:hint="default" w:ascii="宋体" w:hAnsi="宋体" w:cs="宋体"/>
                <w:color w:val="auto"/>
                <w:sz w:val="24"/>
                <w:szCs w:val="24"/>
                <w:highlight w:val="none"/>
              </w:rPr>
              <w:t>本项目不收取磋商保证金</w:t>
            </w:r>
          </w:p>
        </w:tc>
      </w:tr>
      <w:tr w14:paraId="085F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1D9B2E3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A6C264C">
            <w:pPr>
              <w:spacing w:line="360" w:lineRule="auto"/>
              <w:jc w:val="center"/>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top"/>
          </w:tcPr>
          <w:p w14:paraId="5E6EE62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磋商规则、评审标准：</w:t>
            </w:r>
          </w:p>
          <w:p w14:paraId="6E347B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详见《报价人须知前附表3》；</w:t>
            </w:r>
          </w:p>
        </w:tc>
      </w:tr>
      <w:tr w14:paraId="57B0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5F24518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C3696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204BD9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标准及收取方式：</w:t>
            </w:r>
          </w:p>
          <w:tbl>
            <w:tblPr>
              <w:tblStyle w:val="1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3A89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62C9D455">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成交金额</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万元</w:t>
                  </w:r>
                  <w:r>
                    <w:rPr>
                      <w:rFonts w:hint="eastAsia" w:ascii="宋体" w:hAnsi="宋体" w:cs="宋体"/>
                      <w:color w:val="auto"/>
                      <w:sz w:val="24"/>
                      <w:szCs w:val="24"/>
                      <w:highlight w:val="none"/>
                      <w:lang w:eastAsia="zh-CN"/>
                    </w:rPr>
                    <w:t>）</w:t>
                  </w:r>
                </w:p>
              </w:tc>
              <w:tc>
                <w:tcPr>
                  <w:tcW w:w="2700" w:type="dxa"/>
                  <w:noWrap w:val="0"/>
                  <w:vAlign w:val="top"/>
                </w:tcPr>
                <w:p w14:paraId="156D2A7F">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r>
            <w:tr w14:paraId="6C21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15A6D5AE">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w:t>
                  </w:r>
                </w:p>
              </w:tc>
              <w:tc>
                <w:tcPr>
                  <w:tcW w:w="2700" w:type="dxa"/>
                  <w:noWrap w:val="0"/>
                  <w:vAlign w:val="top"/>
                </w:tcPr>
                <w:p w14:paraId="3BFD0EED">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181C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4F216F0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2700" w:type="dxa"/>
                  <w:noWrap w:val="0"/>
                  <w:vAlign w:val="top"/>
                </w:tcPr>
                <w:p w14:paraId="75FE7442">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r>
          </w:tbl>
          <w:p w14:paraId="7FBE93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代理服务费的收取按差额定率累进法计算，由成交供应商支付。若代理服务费不足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000元，按</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000元计取。</w:t>
            </w:r>
          </w:p>
          <w:p w14:paraId="082143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2、成交供应商以转账或汇款方式提交。</w:t>
            </w:r>
          </w:p>
        </w:tc>
      </w:tr>
    </w:tbl>
    <w:p w14:paraId="36F18A13">
      <w:pPr>
        <w:spacing w:line="360" w:lineRule="auto"/>
        <w:jc w:val="center"/>
        <w:outlineLvl w:val="1"/>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24"/>
          <w:szCs w:val="24"/>
          <w:highlight w:val="none"/>
        </w:rPr>
        <w:br w:type="page"/>
      </w:r>
      <w:bookmarkStart w:id="3" w:name="_Toc21524"/>
      <w:r>
        <w:rPr>
          <w:rFonts w:hint="eastAsia" w:ascii="宋体" w:hAnsi="宋体" w:eastAsia="宋体" w:cs="宋体"/>
          <w:b/>
          <w:bCs/>
          <w:color w:val="auto"/>
          <w:sz w:val="32"/>
          <w:szCs w:val="32"/>
          <w:highlight w:val="none"/>
          <w:u w:val="single"/>
        </w:rPr>
        <w:t>报价人须知前附表2</w:t>
      </w:r>
      <w:r>
        <w:rPr>
          <w:rFonts w:hint="eastAsia" w:ascii="宋体" w:hAnsi="宋体" w:cs="宋体"/>
          <w:b/>
          <w:bCs/>
          <w:color w:val="auto"/>
          <w:sz w:val="32"/>
          <w:szCs w:val="32"/>
          <w:highlight w:val="none"/>
          <w:u w:val="single"/>
          <w:lang w:eastAsia="zh-CN"/>
        </w:rPr>
        <w:t>：</w:t>
      </w:r>
      <w:r>
        <w:rPr>
          <w:rFonts w:hint="eastAsia" w:ascii="宋体" w:hAnsi="宋体" w:eastAsia="宋体" w:cs="宋体"/>
          <w:b/>
          <w:bCs/>
          <w:color w:val="auto"/>
          <w:sz w:val="32"/>
          <w:szCs w:val="32"/>
          <w:highlight w:val="none"/>
          <w:u w:val="single"/>
        </w:rPr>
        <w:t>资格性、符合性检查表</w:t>
      </w:r>
      <w:bookmarkEnd w:id="3"/>
    </w:p>
    <w:p w14:paraId="77DD1B1F">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本须知前附表2集中列示了资格性、符合性检查的所有条款，其内容是磋商小组判断报价人的报价是否有效的重要依据。</w:t>
      </w:r>
    </w:p>
    <w:tbl>
      <w:tblPr>
        <w:tblStyle w:val="12"/>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975"/>
        <w:gridCol w:w="6691"/>
      </w:tblGrid>
      <w:tr w14:paraId="20D2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3" w:type="dxa"/>
            <w:gridSpan w:val="4"/>
            <w:tcBorders>
              <w:top w:val="single" w:color="auto" w:sz="4" w:space="0"/>
              <w:left w:val="single" w:color="auto" w:sz="4" w:space="0"/>
              <w:bottom w:val="single" w:color="auto" w:sz="4" w:space="0"/>
              <w:right w:val="single" w:color="auto" w:sz="4" w:space="0"/>
            </w:tcBorders>
            <w:noWrap w:val="0"/>
            <w:vAlign w:val="top"/>
          </w:tcPr>
          <w:p w14:paraId="673A6677">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资格性要求</w:t>
            </w:r>
          </w:p>
        </w:tc>
      </w:tr>
      <w:tr w14:paraId="2504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5F71D9E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0BD9CE0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07F016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63532A6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676C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2E1B0B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noWrap w:val="0"/>
            <w:vAlign w:val="top"/>
          </w:tcPr>
          <w:p w14:paraId="5D5A9CE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4FFFD79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319F8EB6">
            <w:pPr>
              <w:pStyle w:val="5"/>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3.合格的报价人</w:t>
            </w:r>
          </w:p>
          <w:p w14:paraId="2903B3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凡有能力提供本采购文件所服务的，符合本采购文件规定资格要求的报价人均可能成为合格的报价人。</w:t>
            </w:r>
          </w:p>
          <w:p w14:paraId="0E9136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4FE75F1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7B8579F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03461E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（2）报价人已提供加载有统一社会信用代码营业执照的，视为已提供税务登记证和组织机构代码证。</w:t>
            </w:r>
          </w:p>
          <w:p w14:paraId="25FAAF6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（3）按要求提供福建省</w:t>
            </w:r>
            <w:r>
              <w:rPr>
                <w:rFonts w:hint="eastAsia" w:ascii="宋体" w:hAnsi="宋体" w:eastAsia="宋体" w:cs="宋体"/>
                <w:b/>
                <w:bCs/>
                <w:color w:val="auto"/>
                <w:sz w:val="24"/>
                <w:szCs w:val="24"/>
                <w:highlight w:val="none"/>
              </w:rPr>
              <w:t>政府采购供应商资格承诺函</w:t>
            </w:r>
            <w:r>
              <w:rPr>
                <w:rFonts w:hint="eastAsia" w:ascii="宋体" w:hAnsi="宋体" w:eastAsia="宋体" w:cs="宋体"/>
                <w:b/>
                <w:bCs/>
                <w:color w:val="auto"/>
                <w:sz w:val="24"/>
                <w:szCs w:val="24"/>
                <w:highlight w:val="none"/>
                <w:lang w:eastAsia="zh-CN"/>
              </w:rPr>
              <w:t>。</w:t>
            </w:r>
          </w:p>
          <w:p w14:paraId="7F85B3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p w14:paraId="6FBEF6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14:paraId="4F0A99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0B9E10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7C9DC0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14:paraId="3BA894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报价人不得与本次磋商项下设计、编制技术规格和其他文件的公司或提供咨询服务的公司包括其附属机构有关联关系，关联关系指：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法定代表人、单位负责人为同一人或夫妻关系的不同公司；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存在直接控股、管理关系的不同公司；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均为同一家母公司直接或间接持股50％及以上的被投资公司。 </w:t>
            </w:r>
          </w:p>
          <w:p w14:paraId="3634E7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3.5若接受联合体磋商，则两个或者两个以上报价人可以组成一个响应联合体，以一个报价人的身份响应。</w:t>
            </w:r>
          </w:p>
          <w:p w14:paraId="14FD65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662F94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5553E7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14:paraId="753679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14:paraId="7A7C91B2">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联合体中有同类资质的报价人按照联合体分工承担相同工作的，应当按照资质等级较低的报价人确定资质等级。</w:t>
            </w:r>
          </w:p>
          <w:p w14:paraId="0C5542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3.6磋商代理人在同一个项目中只能接受一个报价人的委托参加磋商响应。</w:t>
            </w:r>
          </w:p>
          <w:p w14:paraId="4ACB33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317928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（1）报价人之间协商磋商报价等采购文件的实质性内容；</w:t>
            </w:r>
          </w:p>
          <w:p w14:paraId="605BCB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573FAD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（3）报价人之间约定部分报价人放弃磋商响应或者成交；</w:t>
            </w:r>
          </w:p>
          <w:p w14:paraId="445947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（4）属于同一集团、协会、商会等组织成员的报价人按照该组织要求协同磋商响应；</w:t>
            </w:r>
          </w:p>
          <w:p w14:paraId="767533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3E112D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729826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（7）不同报价人委托同一单位或者个人办理磋商响应事宜；</w:t>
            </w:r>
          </w:p>
          <w:p w14:paraId="072CB1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5FF2E7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71346F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63C0F5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（11）不同报价人的磋商保证金从同一单位或者个人的账户转出。</w:t>
            </w:r>
          </w:p>
          <w:p w14:paraId="42F92F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3D6951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55CF44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52967C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（15）有关法律、法规或规章规定的其他串通行为。</w:t>
            </w:r>
          </w:p>
        </w:tc>
      </w:tr>
      <w:tr w14:paraId="4924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7179DDD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noWrap w:val="0"/>
            <w:vAlign w:val="top"/>
          </w:tcPr>
          <w:p w14:paraId="4C7B8385">
            <w:pPr>
              <w:spacing w:line="360" w:lineRule="auto"/>
              <w:jc w:val="cente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F03A70D">
            <w:pPr>
              <w:spacing w:line="360" w:lineRule="auto"/>
              <w:jc w:val="center"/>
              <w:rPr>
                <w:rFonts w:hint="eastAsia" w:ascii="宋体" w:hAnsi="宋体" w:eastAsia="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noWrap w:val="0"/>
            <w:vAlign w:val="top"/>
          </w:tcPr>
          <w:p w14:paraId="64D48DEE">
            <w:pPr>
              <w:tabs>
                <w:tab w:val="left" w:pos="630"/>
              </w:tabs>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信用记录按照下列规定执行：信用记录的查询及审查：①由评审专家评审当日通过“信用中国”网站（www.creditchina.gov.cn）、中国政府采购网（www.ccgp.gov.cn）、</w:t>
            </w:r>
            <w:r>
              <w:rPr>
                <w:rFonts w:hint="eastAsia" w:ascii="宋体" w:hAnsi="宋体" w:cs="宋体"/>
                <w:b/>
                <w:bCs/>
                <w:color w:val="auto"/>
                <w:sz w:val="24"/>
                <w:szCs w:val="24"/>
                <w:highlight w:val="none"/>
                <w:lang w:eastAsia="zh-CN"/>
              </w:rPr>
              <w:t>信用中国（福建厦门）（credit.xm.gov.cn）</w:t>
            </w:r>
            <w:r>
              <w:rPr>
                <w:rFonts w:hint="eastAsia" w:ascii="宋体" w:hAnsi="宋体" w:eastAsia="宋体" w:cs="宋体"/>
                <w:b/>
                <w:bCs/>
                <w:color w:val="auto"/>
                <w:sz w:val="24"/>
                <w:szCs w:val="24"/>
                <w:highlight w:val="none"/>
              </w:rPr>
              <w:t>查询并打印报价人信用记录（以下简称：“评审专家的查询结果”）。②查询结果存在报价人存在不良信用记录（包括联合体各方，联合体成员存在不良记录的，视同联合体存在不良信用记录，认定联合体资格审查不合格）应被拒绝参与政府采购活动相关信息的，其资格审查不合格。</w:t>
            </w:r>
          </w:p>
        </w:tc>
      </w:tr>
      <w:tr w14:paraId="787F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0323CEE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noWrap w:val="0"/>
            <w:vAlign w:val="top"/>
          </w:tcPr>
          <w:p w14:paraId="1D1C6B12">
            <w:pPr>
              <w:spacing w:line="360" w:lineRule="auto"/>
              <w:jc w:val="cente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ECA3940">
            <w:pPr>
              <w:spacing w:line="360" w:lineRule="auto"/>
              <w:jc w:val="center"/>
              <w:rPr>
                <w:rFonts w:hint="eastAsia" w:ascii="宋体" w:hAnsi="宋体" w:eastAsia="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noWrap w:val="0"/>
            <w:vAlign w:val="top"/>
          </w:tcPr>
          <w:p w14:paraId="3B7B182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r>
      <w:tr w14:paraId="20B1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734C936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456" w:type="dxa"/>
            <w:tcBorders>
              <w:top w:val="single" w:color="auto" w:sz="4" w:space="0"/>
              <w:left w:val="single" w:color="auto" w:sz="4" w:space="0"/>
              <w:bottom w:val="single" w:color="auto" w:sz="4" w:space="0"/>
              <w:right w:val="single" w:color="auto" w:sz="4" w:space="0"/>
            </w:tcBorders>
            <w:noWrap w:val="0"/>
            <w:vAlign w:val="top"/>
          </w:tcPr>
          <w:p w14:paraId="27EEA3A4">
            <w:pPr>
              <w:spacing w:line="360" w:lineRule="auto"/>
              <w:jc w:val="cente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top"/>
          </w:tcPr>
          <w:p w14:paraId="1EA4044C">
            <w:pPr>
              <w:spacing w:line="360" w:lineRule="auto"/>
              <w:jc w:val="center"/>
              <w:rPr>
                <w:rFonts w:hint="eastAsia" w:ascii="宋体" w:hAnsi="宋体" w:eastAsia="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noWrap w:val="0"/>
            <w:vAlign w:val="top"/>
          </w:tcPr>
          <w:p w14:paraId="763654B4">
            <w:pPr>
              <w:pStyle w:val="10"/>
              <w:shd w:val="clear" w:color="auto" w:fill="FFFFFF"/>
              <w:spacing w:line="360" w:lineRule="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报价人全权代表若不是单位负责人，应提供单位授权书原件，并提供</w:t>
            </w:r>
            <w:r>
              <w:rPr>
                <w:rFonts w:hint="eastAsia" w:ascii="宋体" w:hAnsi="宋体" w:eastAsia="宋体" w:cs="宋体"/>
                <w:b/>
                <w:color w:val="auto"/>
                <w:sz w:val="24"/>
                <w:szCs w:val="24"/>
                <w:highlight w:val="none"/>
              </w:rPr>
              <w:t>被授权代表身份证复印件。</w:t>
            </w:r>
          </w:p>
        </w:tc>
      </w:tr>
      <w:tr w14:paraId="5C2A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3" w:type="dxa"/>
            <w:gridSpan w:val="4"/>
            <w:tcBorders>
              <w:top w:val="single" w:color="auto" w:sz="4" w:space="0"/>
              <w:left w:val="single" w:color="auto" w:sz="4" w:space="0"/>
              <w:bottom w:val="single" w:color="auto" w:sz="4" w:space="0"/>
              <w:right w:val="single" w:color="auto" w:sz="4" w:space="0"/>
            </w:tcBorders>
            <w:noWrap w:val="0"/>
            <w:vAlign w:val="top"/>
          </w:tcPr>
          <w:p w14:paraId="112DFCE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符合性要求</w:t>
            </w:r>
          </w:p>
        </w:tc>
      </w:tr>
      <w:tr w14:paraId="7E39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20803E9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FFAC8A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BDE98A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594817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06AC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3FE888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31EAE1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A2DD9D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278A7F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报价人的报价文件未按规定的响应截止时间之前提交的，其响应将被拒绝。</w:t>
            </w:r>
          </w:p>
        </w:tc>
      </w:tr>
      <w:tr w14:paraId="4144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047DC4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323A973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B0315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39105E1D">
            <w:pPr>
              <w:pStyle w:val="5"/>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8.要求</w:t>
            </w:r>
          </w:p>
          <w:p w14:paraId="42ED23F4">
            <w:pPr>
              <w:pStyle w:val="5"/>
              <w:spacing w:line="360" w:lineRule="auto"/>
              <w:ind w:firstLine="48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8.1报价人应仔细阅读采购文件的所有内容，按采购文件的要求提供报价文件，报价文件应对采购文件的要求作出实质性响应，并保证所提供的全部资料的真实性，否则其报价文件可被作响应无效处理。</w:t>
            </w:r>
          </w:p>
          <w:p w14:paraId="7CB0DC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43E9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64F9C08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107767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405D5F5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355BEAC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报价文件有效期：</w:t>
            </w:r>
          </w:p>
          <w:p w14:paraId="164084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w:t>
            </w:r>
          </w:p>
          <w:p w14:paraId="2CB20D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有效期不足将导致其报价文件被拒绝。</w:t>
            </w:r>
          </w:p>
        </w:tc>
      </w:tr>
      <w:tr w14:paraId="4331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673D109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63745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58378E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569240E7">
            <w:pPr>
              <w:pStyle w:val="5"/>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12.5 未按要求提交磋商保证金的磋商响应，将被视为无效响应。</w:t>
            </w:r>
          </w:p>
        </w:tc>
      </w:tr>
      <w:tr w14:paraId="657E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2C26F45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58885D5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71D25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5C8B0635">
            <w:pPr>
              <w:pStyle w:val="18"/>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13.7未按本须知规定的格式填写报价文件、报价文件字迹模糊不清的，其磋商响应将被拒绝。</w:t>
            </w:r>
          </w:p>
        </w:tc>
      </w:tr>
      <w:tr w14:paraId="4ABF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6E131D6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3467378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70D585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1AF55CDD">
            <w:pPr>
              <w:pStyle w:val="18"/>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14.1 报价人应将报价文件正本和副本分别用信封密封，并标明采购文件编号、报价人名称、采购项目名称及“正本”或“副本”。报价文件未密封可导致其磋商被拒绝。</w:t>
            </w:r>
          </w:p>
          <w:p w14:paraId="21C6EBA9">
            <w:pPr>
              <w:pStyle w:val="18"/>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14.5报价文件应在磋商邀请中规定的截止时间前送达，迟到的报价文件为无效报价文件，将被拒绝。</w:t>
            </w:r>
          </w:p>
          <w:p w14:paraId="2597902C">
            <w:pPr>
              <w:pStyle w:val="18"/>
              <w:spacing w:line="360" w:lineRule="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w:t>
            </w:r>
            <w:bookmarkStart w:id="4" w:name="_Toc23107"/>
            <w:bookmarkStart w:id="5" w:name="_Toc7064"/>
            <w:bookmarkStart w:id="6" w:name="_Toc18374"/>
            <w:bookmarkStart w:id="7" w:name="_Toc6131"/>
            <w:r>
              <w:rPr>
                <w:rFonts w:hint="eastAsia" w:hAnsi="宋体" w:eastAsia="宋体" w:cs="宋体"/>
                <w:color w:val="auto"/>
                <w:sz w:val="24"/>
                <w:szCs w:val="24"/>
                <w:highlight w:val="none"/>
                <w:lang w:val="en-US" w:eastAsia="zh-CN"/>
              </w:rPr>
              <w:t>14.7报价人在磋商响应截止期后不得修改、撤回报价文件。报价人在报价截止期后修改报价文件的，其磋商响应将被拒绝。</w:t>
            </w:r>
            <w:bookmarkEnd w:id="4"/>
            <w:bookmarkEnd w:id="5"/>
            <w:bookmarkEnd w:id="6"/>
            <w:bookmarkEnd w:id="7"/>
          </w:p>
        </w:tc>
      </w:tr>
      <w:tr w14:paraId="1A26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4F39FB0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748C732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71C56B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6994CB9A">
            <w:pPr>
              <w:pStyle w:val="5"/>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17.报价文件的初审</w:t>
            </w:r>
          </w:p>
          <w:p w14:paraId="342864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报价人任何试图影响磋商小组对报价文件的评审、比较或者推荐候选人的行为，都将导致其磋商响应被拒绝，并被没收磋商保证金。</w:t>
            </w:r>
          </w:p>
          <w:p w14:paraId="19B5AC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17.1磋商小组将对报价文件进行审查，以确定报价文件是否完整、有无计算上的错误、是否提交了磋商保证金、文件是否已正确签署。 </w:t>
            </w:r>
          </w:p>
          <w:p w14:paraId="35C1E7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5AF909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报价文件中报价一览表内容与报价文件中明细表内容不一致的，以报价一览表为准。</w:t>
            </w:r>
          </w:p>
          <w:p w14:paraId="3B6961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4AF536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如果报价人不接受按上述方法对报价文件中的算术错误进行更正，其响应将被拒绝并没收其磋商保证金。</w:t>
            </w:r>
          </w:p>
          <w:p w14:paraId="4A4128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717900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17.3.1资格性检查。依据法律法规和采购文件的规定，在对报价文件详细评估之前，磋商小组将依据报价人提交的报价文件按报价人须知前附表2所述的资格性要求对报价人进行资格审查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以确定其是否具备磋商资格。如果报价人不具备磋商资格，不满足采购文件所规定的资格标准或提供资格证明文件不全的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其磋商响应将被拒绝。</w:t>
            </w:r>
          </w:p>
          <w:p w14:paraId="0F69141C">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实质性影响合同的范围、质量和履行；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实质性违背采购文件，限制了采购人的权利和成交供应商合同项下的义务；((3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不公正地影响了其它作出实质性响应的报价人的竞争地位。对没有实质性响应的报价文件将不进行评估，其响应将按照无效响应处理。凡有下列情况之一者，报价文件也将被视为未实质性响应采购文件要求：</w:t>
            </w:r>
          </w:p>
          <w:p w14:paraId="2178E0CF">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未按规定由报价人的法定代表人或其授权代表签字；或未加盖报价人公章的；或签字人未提供单位有效授权委托书的；</w:t>
            </w:r>
          </w:p>
          <w:p w14:paraId="08D5A544">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未按规定提交磋商保证金的；</w:t>
            </w:r>
          </w:p>
          <w:p w14:paraId="0D5F3BC2">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磋商响应有效期不满足采购文件要求的；</w:t>
            </w:r>
          </w:p>
          <w:p w14:paraId="12D903FA">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报价文件内容与采购文件内容及要求有重大偏离或保留的；</w:t>
            </w:r>
          </w:p>
          <w:p w14:paraId="47DBEFF8">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报价人提交的是可选择的报价；</w:t>
            </w:r>
          </w:p>
          <w:p w14:paraId="353DACB6">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报价人未按采购文件要求进行分项报价；</w:t>
            </w:r>
          </w:p>
          <w:p w14:paraId="6EEF7AAC">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报价文件中提供虚假或失实资料的；</w:t>
            </w:r>
          </w:p>
          <w:p w14:paraId="7E4A76D6">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不符合采购文件中规定的其它实质性条款。 </w:t>
            </w:r>
          </w:p>
          <w:p w14:paraId="60A8B5B3">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磋商小组决定报价的响应性只根据报价文件本身的内容，而不寻求其他的外部证据。</w:t>
            </w:r>
          </w:p>
          <w:p w14:paraId="512DCB9D">
            <w:pPr>
              <w:pStyle w:val="5"/>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17.4报价人提交的报价文件将给予保密，但不予退回。</w:t>
            </w:r>
          </w:p>
          <w:p w14:paraId="13916AF7">
            <w:pPr>
              <w:pStyle w:val="3"/>
              <w:snapToGrid w:val="0"/>
              <w:spacing w:line="360" w:lineRule="auto"/>
              <w:ind w:firstLine="480" w:firstLineChars="200"/>
              <w:outlineLvl w:val="0"/>
              <w:rPr>
                <w:rFonts w:hint="eastAsia" w:eastAsia="宋体" w:cs="宋体"/>
                <w:color w:val="auto"/>
                <w:sz w:val="24"/>
                <w:szCs w:val="24"/>
                <w:highlight w:val="none"/>
                <w:lang w:val="en-US" w:eastAsia="zh-CN"/>
              </w:rPr>
            </w:pPr>
            <w:bookmarkStart w:id="8" w:name="_Toc10221"/>
            <w:bookmarkStart w:id="9" w:name="_Toc2885"/>
            <w:bookmarkStart w:id="10" w:name="_Toc5363"/>
            <w:bookmarkStart w:id="11" w:name="_Toc17062"/>
            <w:r>
              <w:rPr>
                <w:rFonts w:hint="eastAsia" w:eastAsia="宋体" w:cs="宋体"/>
                <w:color w:val="auto"/>
                <w:sz w:val="24"/>
                <w:szCs w:val="24"/>
                <w:highlight w:val="none"/>
                <w:lang w:val="en-US" w:eastAsia="zh-CN"/>
              </w:rPr>
              <w:t>17.5报价人资格和报价产品均必须满足中华人民共和国相关法律法规及行业的强制性要求，否则将作无效响应处理。</w:t>
            </w:r>
            <w:bookmarkEnd w:id="8"/>
            <w:bookmarkEnd w:id="9"/>
            <w:bookmarkEnd w:id="10"/>
            <w:bookmarkEnd w:id="11"/>
          </w:p>
        </w:tc>
      </w:tr>
      <w:tr w14:paraId="321B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1200B8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19BC34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96413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551C759D">
            <w:pPr>
              <w:pStyle w:val="5"/>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14:paraId="6D41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3C8ED38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56" w:type="dxa"/>
            <w:tcBorders>
              <w:top w:val="single" w:color="auto" w:sz="4" w:space="0"/>
              <w:left w:val="single" w:color="auto" w:sz="4" w:space="0"/>
              <w:bottom w:val="single" w:color="auto" w:sz="4" w:space="0"/>
              <w:right w:val="single" w:color="auto" w:sz="4" w:space="0"/>
            </w:tcBorders>
            <w:noWrap w:val="0"/>
            <w:vAlign w:val="top"/>
          </w:tcPr>
          <w:p w14:paraId="5E58DA71">
            <w:pPr>
              <w:spacing w:line="360" w:lineRule="auto"/>
              <w:jc w:val="cente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top"/>
          </w:tcPr>
          <w:p w14:paraId="7DA5F959">
            <w:pPr>
              <w:spacing w:line="360" w:lineRule="auto"/>
              <w:jc w:val="center"/>
              <w:rPr>
                <w:rFonts w:hint="eastAsia" w:ascii="宋体" w:hAnsi="宋体" w:eastAsia="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noWrap w:val="0"/>
            <w:vAlign w:val="top"/>
          </w:tcPr>
          <w:p w14:paraId="46333AC5">
            <w:pPr>
              <w:tabs>
                <w:tab w:val="left" w:pos="214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磋商小组将对采购文件中列明的合格报价人应符合“资格性要求”部分做资格审查，没有提供相关证明文件或文件未按规定签署盖章者将导致报价无效。</w:t>
            </w:r>
          </w:p>
        </w:tc>
      </w:tr>
      <w:tr w14:paraId="4DDF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5F17C6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56" w:type="dxa"/>
            <w:tcBorders>
              <w:top w:val="single" w:color="auto" w:sz="4" w:space="0"/>
              <w:left w:val="single" w:color="auto" w:sz="4" w:space="0"/>
              <w:bottom w:val="single" w:color="auto" w:sz="4" w:space="0"/>
              <w:right w:val="single" w:color="auto" w:sz="4" w:space="0"/>
            </w:tcBorders>
            <w:noWrap w:val="0"/>
            <w:vAlign w:val="top"/>
          </w:tcPr>
          <w:p w14:paraId="3400AC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975" w:type="dxa"/>
            <w:tcBorders>
              <w:top w:val="single" w:color="auto" w:sz="4" w:space="0"/>
              <w:left w:val="single" w:color="auto" w:sz="4" w:space="0"/>
              <w:bottom w:val="single" w:color="auto" w:sz="4" w:space="0"/>
              <w:right w:val="single" w:color="auto" w:sz="4" w:space="0"/>
            </w:tcBorders>
            <w:noWrap w:val="0"/>
            <w:vAlign w:val="top"/>
          </w:tcPr>
          <w:p w14:paraId="414DCF7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91" w:type="dxa"/>
            <w:tcBorders>
              <w:top w:val="single" w:color="auto" w:sz="4" w:space="0"/>
              <w:left w:val="single" w:color="auto" w:sz="4" w:space="0"/>
              <w:bottom w:val="single" w:color="auto" w:sz="4" w:space="0"/>
              <w:right w:val="single" w:color="auto" w:sz="4" w:space="0"/>
            </w:tcBorders>
            <w:noWrap w:val="0"/>
            <w:vAlign w:val="top"/>
          </w:tcPr>
          <w:p w14:paraId="68F0130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0BEC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2097674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456" w:type="dxa"/>
            <w:tcBorders>
              <w:top w:val="single" w:color="auto" w:sz="4" w:space="0"/>
              <w:left w:val="single" w:color="auto" w:sz="4" w:space="0"/>
              <w:bottom w:val="single" w:color="auto" w:sz="4" w:space="0"/>
              <w:right w:val="single" w:color="auto" w:sz="4" w:space="0"/>
            </w:tcBorders>
            <w:noWrap w:val="0"/>
            <w:vAlign w:val="top"/>
          </w:tcPr>
          <w:p w14:paraId="1C17E8AA">
            <w:pPr>
              <w:spacing w:line="360" w:lineRule="auto"/>
              <w:jc w:val="cente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top"/>
          </w:tcPr>
          <w:p w14:paraId="55A4166C">
            <w:pPr>
              <w:spacing w:line="360" w:lineRule="auto"/>
              <w:jc w:val="center"/>
              <w:rPr>
                <w:rFonts w:hint="eastAsia" w:ascii="宋体" w:hAnsi="宋体" w:eastAsia="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noWrap w:val="0"/>
            <w:vAlign w:val="top"/>
          </w:tcPr>
          <w:p w14:paraId="47129309">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成交供应商必须凭成交通知书的原件与采购人签订《</w:t>
            </w:r>
            <w:r>
              <w:rPr>
                <w:rFonts w:hint="eastAsia" w:ascii="宋体" w:hAnsi="宋体" w:cs="宋体"/>
                <w:b/>
                <w:color w:val="auto"/>
                <w:sz w:val="24"/>
                <w:szCs w:val="24"/>
                <w:highlight w:val="none"/>
                <w:lang w:eastAsia="zh-CN"/>
              </w:rPr>
              <w:t>采购合同</w:t>
            </w:r>
            <w:r>
              <w:rPr>
                <w:rFonts w:hint="eastAsia" w:ascii="宋体" w:hAnsi="宋体" w:eastAsia="宋体" w:cs="宋体"/>
                <w:b/>
                <w:color w:val="auto"/>
                <w:sz w:val="24"/>
                <w:szCs w:val="24"/>
                <w:highlight w:val="none"/>
              </w:rPr>
              <w:t>》。</w:t>
            </w:r>
          </w:p>
        </w:tc>
      </w:tr>
      <w:tr w14:paraId="0464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2C15A41E">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456" w:type="dxa"/>
            <w:tcBorders>
              <w:top w:val="single" w:color="auto" w:sz="4" w:space="0"/>
              <w:left w:val="single" w:color="auto" w:sz="4" w:space="0"/>
              <w:bottom w:val="single" w:color="auto" w:sz="4" w:space="0"/>
              <w:right w:val="single" w:color="auto" w:sz="4" w:space="0"/>
            </w:tcBorders>
            <w:noWrap w:val="0"/>
            <w:vAlign w:val="top"/>
          </w:tcPr>
          <w:p w14:paraId="624BD43F">
            <w:pPr>
              <w:spacing w:line="360" w:lineRule="auto"/>
              <w:jc w:val="center"/>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top"/>
          </w:tcPr>
          <w:p w14:paraId="2E4D4BFC">
            <w:pPr>
              <w:spacing w:line="360" w:lineRule="auto"/>
              <w:jc w:val="center"/>
              <w:rPr>
                <w:rFonts w:hint="eastAsia" w:ascii="宋体" w:hAnsi="宋体" w:eastAsia="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noWrap w:val="0"/>
            <w:vAlign w:val="top"/>
          </w:tcPr>
          <w:p w14:paraId="35B826A5">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本项目中如涉及商品包装和快递包装的，其包装需求标准应不低于《关于印发〈商品包装政府采购需求标准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试行</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〉、〈快递包装政府采购需求标准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试行</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〉的通知》（财办库</w:t>
            </w:r>
            <w:r>
              <w:rPr>
                <w:rFonts w:hint="eastAsia" w:ascii="宋体" w:hAnsi="宋体" w:cs="宋体"/>
                <w:color w:val="auto"/>
                <w:sz w:val="24"/>
                <w:szCs w:val="24"/>
                <w:highlight w:val="none"/>
                <w:lang w:val="en-US" w:eastAsia="zh-CN"/>
              </w:rPr>
              <w:t>〔2020〕123号</w:t>
            </w:r>
            <w:r>
              <w:rPr>
                <w:rFonts w:hint="eastAsia" w:ascii="宋体" w:hAnsi="宋体" w:eastAsia="宋体" w:cs="宋体"/>
                <w:color w:val="auto"/>
                <w:sz w:val="24"/>
                <w:szCs w:val="24"/>
                <w:highlight w:val="none"/>
                <w:lang w:val="en-US" w:eastAsia="zh-CN"/>
              </w:rPr>
              <w:t>）规定的包装要求，其他包装需求详见采购文件具体规定。采购人、成交供应商双方签订合同及验收环节，应包含上述包装要求的条款。</w:t>
            </w:r>
          </w:p>
        </w:tc>
      </w:tr>
    </w:tbl>
    <w:p w14:paraId="27AA6305">
      <w:pPr>
        <w:spacing w:line="360" w:lineRule="auto"/>
        <w:jc w:val="center"/>
        <w:rPr>
          <w:rFonts w:hint="eastAsia" w:ascii="宋体" w:hAnsi="宋体" w:eastAsia="宋体" w:cs="宋体"/>
          <w:b/>
          <w:color w:val="auto"/>
          <w:sz w:val="24"/>
          <w:szCs w:val="24"/>
          <w:highlight w:val="none"/>
        </w:rPr>
      </w:pPr>
    </w:p>
    <w:p w14:paraId="0C4C15E4">
      <w:pPr>
        <w:spacing w:line="360" w:lineRule="auto"/>
        <w:jc w:val="center"/>
        <w:outlineLvl w:val="1"/>
        <w:rPr>
          <w:rFonts w:hint="eastAsia" w:ascii="宋体" w:hAnsi="宋体" w:eastAsia="宋体" w:cs="宋体"/>
          <w:b/>
          <w:color w:val="auto"/>
          <w:sz w:val="32"/>
          <w:szCs w:val="32"/>
          <w:highlight w:val="none"/>
          <w:u w:val="single"/>
        </w:rPr>
        <w:sectPr>
          <w:pgSz w:w="11906" w:h="16838"/>
          <w:pgMar w:top="1440" w:right="1797" w:bottom="1440" w:left="1797" w:header="851" w:footer="992" w:gutter="0"/>
          <w:cols w:space="720" w:num="1"/>
          <w:docGrid w:linePitch="312" w:charSpace="0"/>
        </w:sectPr>
      </w:pPr>
    </w:p>
    <w:p w14:paraId="5643B1A6">
      <w:pPr>
        <w:spacing w:line="360" w:lineRule="auto"/>
        <w:jc w:val="center"/>
        <w:outlineLvl w:val="1"/>
        <w:rPr>
          <w:rFonts w:hint="eastAsia" w:ascii="宋体" w:hAnsi="宋体" w:eastAsia="宋体" w:cs="宋体"/>
          <w:b/>
          <w:color w:val="auto"/>
          <w:sz w:val="24"/>
          <w:szCs w:val="24"/>
          <w:highlight w:val="none"/>
          <w:u w:val="single"/>
        </w:rPr>
      </w:pPr>
      <w:bookmarkStart w:id="12" w:name="_Toc3825"/>
      <w:r>
        <w:rPr>
          <w:rFonts w:hint="eastAsia" w:ascii="宋体" w:hAnsi="宋体" w:eastAsia="宋体" w:cs="宋体"/>
          <w:b/>
          <w:color w:val="auto"/>
          <w:sz w:val="32"/>
          <w:szCs w:val="32"/>
          <w:highlight w:val="none"/>
          <w:u w:val="single"/>
        </w:rPr>
        <w:t>报价人须知前附表3：磋商规则、评审标准</w:t>
      </w:r>
      <w:bookmarkEnd w:id="12"/>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4283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3" w:type="dxa"/>
            <w:noWrap w:val="0"/>
            <w:vAlign w:val="top"/>
          </w:tcPr>
          <w:p w14:paraId="0BC64B94">
            <w:pPr>
              <w:spacing w:line="360" w:lineRule="auto"/>
              <w:outlineLvl w:val="0"/>
              <w:rPr>
                <w:rFonts w:hint="eastAsia" w:ascii="宋体" w:hAnsi="宋体" w:eastAsia="宋体" w:cs="宋体"/>
                <w:b/>
                <w:bCs/>
                <w:color w:val="auto"/>
                <w:sz w:val="24"/>
                <w:szCs w:val="24"/>
                <w:highlight w:val="none"/>
              </w:rPr>
            </w:pPr>
            <w:bookmarkStart w:id="13" w:name="_Toc24314"/>
            <w:bookmarkStart w:id="14" w:name="_Toc22503"/>
            <w:bookmarkStart w:id="15" w:name="_Toc9399"/>
            <w:bookmarkStart w:id="16" w:name="_Toc12925"/>
            <w:r>
              <w:rPr>
                <w:rFonts w:hint="eastAsia" w:ascii="宋体" w:hAnsi="宋体" w:eastAsia="宋体" w:cs="宋体"/>
                <w:b/>
                <w:bCs/>
                <w:color w:val="auto"/>
                <w:sz w:val="24"/>
                <w:szCs w:val="24"/>
                <w:highlight w:val="none"/>
              </w:rPr>
              <w:t>一、磋商规则</w:t>
            </w:r>
            <w:r>
              <w:rPr>
                <w:rFonts w:hint="eastAsia" w:ascii="宋体" w:hAnsi="宋体" w:cs="宋体"/>
                <w:b/>
                <w:bCs/>
                <w:color w:val="auto"/>
                <w:sz w:val="24"/>
                <w:szCs w:val="24"/>
                <w:highlight w:val="none"/>
                <w:lang w:eastAsia="zh-CN"/>
              </w:rPr>
              <w:t>：</w:t>
            </w:r>
            <w:bookmarkEnd w:id="13"/>
            <w:bookmarkEnd w:id="14"/>
            <w:bookmarkEnd w:id="15"/>
            <w:bookmarkEnd w:id="16"/>
          </w:p>
          <w:p w14:paraId="5947F0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1.采购代理机构按有关规定编制采购文件，组建磋商小组。报价人按照采购文件规定提交报价文件。</w:t>
            </w:r>
          </w:p>
          <w:p w14:paraId="484A9652">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14:paraId="732EB2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磋商小组所有成员应当集中与单一报价人分别进行磋商，磋商顺序采用随机抽取的方法确认。</w:t>
            </w:r>
          </w:p>
          <w:p w14:paraId="3B9289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4.磋商小组对采购文件和报价文件提出重点的磋商内容，根据采购文件及有关规定，磋商小组与进入磋商程序的报价人进行一轮或多轮磋商。</w:t>
            </w:r>
          </w:p>
          <w:p w14:paraId="5F7361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5.每轮磋商结束前由磋商小组决定是否需要进行下一轮磋商，如需要进行下一轮磋商，采购代理机构提前告知报价人下一轮磋商时间。</w:t>
            </w:r>
          </w:p>
          <w:p w14:paraId="270E68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6.在磋商过程中，磋商小组可以根据采购文件明确规定的可能实质性变动内容变动采购文件；有实质性变动的，磋商小组应当以书面形式通知所有参加磋商的报价人。</w:t>
            </w:r>
          </w:p>
          <w:p w14:paraId="7B800FF9">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0E73624D">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8.报价人递交的报价文件澄清、更正等文件、最终报价应予密封并交至采购代理机构指定人员，报价部分单独密封。采购代理机构工作人员在收齐全部报价人材料后，统一送达磋商小组。</w:t>
            </w:r>
          </w:p>
          <w:p w14:paraId="1A1441B8">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9.经磋商确定最终采购需求和提交最后报价的报价人后，由磋商小组采用综合评分法对提交最后报价的报价人的报价文件和最后报价进行综合评分。</w:t>
            </w:r>
          </w:p>
          <w:p w14:paraId="388EAB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10.参加磋商并代表报价人签署报价文件的应该是采购文件要求的报价人代表，磋商时应出示身份证原件。</w:t>
            </w:r>
          </w:p>
          <w:p w14:paraId="2DE26442">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11.在磋商活动中，有关人员不得透露与磋商有关的一切技术资料、价格和其它信息给其他报价人。</w:t>
            </w:r>
          </w:p>
          <w:p w14:paraId="7D840E24">
            <w:pPr>
              <w:spacing w:line="360" w:lineRule="auto"/>
              <w:ind w:left="55" w:leftChars="26" w:right="-120" w:rightChars="-57"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确定候选供应商原则</w:t>
            </w:r>
            <w:r>
              <w:rPr>
                <w:rFonts w:hint="eastAsia" w:ascii="宋体" w:hAnsi="宋体" w:eastAsia="宋体" w:cs="宋体"/>
                <w:color w:val="auto"/>
                <w:sz w:val="24"/>
                <w:szCs w:val="24"/>
                <w:highlight w:val="none"/>
              </w:rPr>
              <w:t>：</w:t>
            </w:r>
          </w:p>
          <w:p w14:paraId="77169081">
            <w:pPr>
              <w:spacing w:line="360" w:lineRule="auto"/>
              <w:ind w:left="55" w:leftChars="26" w:right="-50" w:rightChars="-2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A.磋商小组采用综合评分的方法确定成交候选供应商，磋商小组按照：综合评分由高到低的顺序</w:t>
            </w:r>
            <w:r>
              <w:rPr>
                <w:rFonts w:hint="eastAsia" w:ascii="宋体" w:hAnsi="宋体" w:eastAsia="宋体" w:cs="宋体"/>
                <w:color w:val="auto"/>
                <w:sz w:val="24"/>
                <w:szCs w:val="24"/>
                <w:highlight w:val="none"/>
                <w:lang w:val="en-US" w:eastAsia="zh-CN"/>
              </w:rPr>
              <w:t>推荐</w:t>
            </w:r>
            <w:r>
              <w:rPr>
                <w:rFonts w:hint="eastAsia" w:ascii="宋体" w:hAnsi="宋体" w:eastAsia="宋体" w:cs="宋体"/>
                <w:color w:val="auto"/>
                <w:sz w:val="24"/>
                <w:szCs w:val="24"/>
                <w:highlight w:val="none"/>
              </w:rPr>
              <w:t>成交候选供应商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 xml:space="preserve">综合得分相同的，按照最后报价由低到高的顺序排列；综合得分相同且报价相同的，按技术得分顺序排列。综合得分相同且报价相同且技术得分相同的，由磋商小组投票表决。 </w:t>
            </w:r>
          </w:p>
          <w:p w14:paraId="53FFF252">
            <w:pPr>
              <w:spacing w:line="360" w:lineRule="auto"/>
              <w:ind w:left="55" w:leftChars="26"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成交候选供应商的数量≥3个；</w:t>
            </w:r>
          </w:p>
          <w:p w14:paraId="6D99F315">
            <w:pPr>
              <w:spacing w:line="360" w:lineRule="auto"/>
              <w:ind w:left="55" w:leftChars="26" w:right="-120" w:rightChars="-57"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C</w:t>
            </w:r>
            <w:r>
              <w:rPr>
                <w:rFonts w:hint="eastAsia" w:ascii="宋体" w:hAnsi="宋体" w:eastAsia="宋体" w:cs="宋体"/>
                <w:color w:val="auto"/>
                <w:sz w:val="24"/>
                <w:szCs w:val="24"/>
                <w:highlight w:val="none"/>
              </w:rPr>
              <w:t>. （</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否）属于市场竞争不充分的科研项目以及需要扶持的科技成果转化项目，成交候选供应商可以为2家；</w:t>
            </w:r>
          </w:p>
          <w:p w14:paraId="715486BD">
            <w:pPr>
              <w:spacing w:line="360" w:lineRule="auto"/>
              <w:ind w:left="55" w:leftChars="26" w:right="-50" w:rightChars="-24"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D</w:t>
            </w:r>
            <w:r>
              <w:rPr>
                <w:rFonts w:hint="eastAsia" w:ascii="宋体" w:hAnsi="宋体" w:eastAsia="宋体" w:cs="宋体"/>
                <w:color w:val="auto"/>
                <w:sz w:val="24"/>
                <w:szCs w:val="24"/>
                <w:highlight w:val="none"/>
              </w:rPr>
              <w:t xml:space="preserve">.采用竞争性磋商采购方式的政府购买服务项目，在采购过程中符合要求的报价人只有2家的，竞争性磋商采购活动可以继续进行。采购过程中符合要求的报价人只有1家的，应当终止竞争性采购活动，发布终止公告并说明原因，重新开展采购活动。 </w:t>
            </w:r>
          </w:p>
        </w:tc>
      </w:tr>
      <w:tr w14:paraId="0B48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14:paraId="032B4619">
            <w:pPr>
              <w:tabs>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二、磋商可能实质性变动的内容：</w:t>
            </w:r>
          </w:p>
          <w:p w14:paraId="22137C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1.采购需求技术内容</w:t>
            </w:r>
            <w:r>
              <w:rPr>
                <w:rFonts w:hint="eastAsia" w:ascii="宋体" w:hAnsi="宋体" w:eastAsia="宋体" w:cs="宋体"/>
                <w:color w:val="auto"/>
                <w:sz w:val="24"/>
                <w:szCs w:val="24"/>
                <w:highlight w:val="none"/>
                <w:u w:val="single"/>
              </w:rPr>
              <w:t xml:space="preserve">：   无         </w:t>
            </w:r>
          </w:p>
          <w:p w14:paraId="57B7D642">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2.采购需求服务内容</w:t>
            </w:r>
            <w:r>
              <w:rPr>
                <w:rFonts w:hint="eastAsia" w:ascii="宋体" w:hAnsi="宋体" w:eastAsia="宋体" w:cs="宋体"/>
                <w:color w:val="auto"/>
                <w:sz w:val="24"/>
                <w:szCs w:val="24"/>
                <w:highlight w:val="none"/>
                <w:u w:val="single"/>
              </w:rPr>
              <w:t xml:space="preserve">：   无         </w:t>
            </w:r>
          </w:p>
          <w:p w14:paraId="395A014E">
            <w:pPr>
              <w:tabs>
                <w:tab w:val="left" w:pos="-5801"/>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 合同草案条款</w:t>
            </w:r>
            <w:r>
              <w:rPr>
                <w:rFonts w:hint="eastAsia" w:ascii="宋体" w:hAnsi="宋体" w:eastAsia="宋体" w:cs="宋体"/>
                <w:color w:val="auto"/>
                <w:sz w:val="24"/>
                <w:szCs w:val="24"/>
                <w:highlight w:val="none"/>
                <w:u w:val="single"/>
              </w:rPr>
              <w:t xml:space="preserve">：      无         </w:t>
            </w:r>
          </w:p>
        </w:tc>
      </w:tr>
      <w:tr w14:paraId="5C60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14:paraId="51F3F0A7">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三、磋商评审标准：具体见附件</w:t>
            </w:r>
          </w:p>
          <w:p w14:paraId="61C7731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采购人在收到评审报告后五个工作日内，根据成交候选供应商排列顺序确定第一名成交候选供应商为成交供应商。</w:t>
            </w:r>
          </w:p>
          <w:p w14:paraId="69A4FC9A">
            <w:pPr>
              <w:spacing w:line="360" w:lineRule="auto"/>
              <w:ind w:right="-40" w:rightChars="-19"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成交供应商拒绝签订</w:t>
            </w:r>
            <w:r>
              <w:rPr>
                <w:rFonts w:hint="eastAsia" w:ascii="宋体" w:hAnsi="宋体" w:cs="宋体"/>
                <w:bCs/>
                <w:color w:val="auto"/>
                <w:sz w:val="24"/>
                <w:szCs w:val="24"/>
                <w:highlight w:val="none"/>
                <w:lang w:eastAsia="zh-CN"/>
              </w:rPr>
              <w:t>采购合同</w:t>
            </w:r>
            <w:r>
              <w:rPr>
                <w:rFonts w:hint="eastAsia" w:ascii="宋体" w:hAnsi="宋体" w:eastAsia="宋体" w:cs="宋体"/>
                <w:bCs/>
                <w:color w:val="auto"/>
                <w:sz w:val="24"/>
                <w:szCs w:val="24"/>
                <w:highlight w:val="none"/>
              </w:rPr>
              <w:t>的，采购人可以按照成交候选供应商的排序顺序由高到低</w:t>
            </w:r>
            <w:r>
              <w:rPr>
                <w:rFonts w:hint="eastAsia" w:ascii="宋体" w:hAnsi="宋体" w:eastAsia="宋体" w:cs="宋体"/>
                <w:color w:val="auto"/>
                <w:sz w:val="24"/>
                <w:szCs w:val="24"/>
                <w:highlight w:val="none"/>
              </w:rPr>
              <w:t>原则确定其他候选供应商作为成交供应商并签订</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，也可以重新开展采购活动。无正当理由拒绝签订</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的成交供应商不得参加对该项目重新开展的采购活动，将被没收磋商保证金，依法追究并承担相应的法律责任。</w:t>
            </w:r>
          </w:p>
        </w:tc>
      </w:tr>
    </w:tbl>
    <w:p w14:paraId="56B52243">
      <w:pPr>
        <w:pStyle w:val="3"/>
        <w:snapToGrid w:val="0"/>
        <w:spacing w:line="360" w:lineRule="auto"/>
        <w:ind w:firstLine="0"/>
        <w:rPr>
          <w:rFonts w:hint="eastAsia" w:eastAsia="宋体" w:cs="宋体"/>
          <w:b/>
          <w:color w:val="auto"/>
          <w:sz w:val="24"/>
          <w:szCs w:val="24"/>
          <w:highlight w:val="none"/>
          <w:u w:val="single"/>
        </w:rPr>
      </w:pPr>
    </w:p>
    <w:p w14:paraId="71C9374E">
      <w:pPr>
        <w:spacing w:line="360" w:lineRule="auto"/>
        <w:outlineLvl w:val="9"/>
        <w:rPr>
          <w:rFonts w:hint="eastAsia" w:ascii="宋体" w:hAnsi="宋体" w:eastAsia="宋体" w:cs="宋体"/>
          <w:b/>
          <w:color w:val="auto"/>
          <w:sz w:val="24"/>
          <w:szCs w:val="24"/>
          <w:highlight w:val="none"/>
        </w:rPr>
        <w:sectPr>
          <w:pgSz w:w="11906" w:h="16838"/>
          <w:pgMar w:top="1440" w:right="1797" w:bottom="1440" w:left="1797" w:header="851" w:footer="992" w:gutter="0"/>
          <w:cols w:space="720" w:num="1"/>
          <w:docGrid w:linePitch="312" w:charSpace="0"/>
        </w:sectPr>
      </w:pPr>
      <w:bookmarkStart w:id="17" w:name="_Toc27461"/>
      <w:bookmarkStart w:id="18" w:name="_Toc10895"/>
    </w:p>
    <w:p w14:paraId="714800C4">
      <w:pPr>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附件：磋商评审标准</w:t>
      </w:r>
      <w:bookmarkEnd w:id="17"/>
      <w:bookmarkEnd w:id="18"/>
    </w:p>
    <w:p w14:paraId="36E14A8B">
      <w:pPr>
        <w:spacing w:line="360" w:lineRule="auto"/>
        <w:outlineLvl w:val="9"/>
        <w:rPr>
          <w:rFonts w:hint="eastAsia" w:ascii="宋体" w:hAnsi="宋体" w:eastAsia="宋体" w:cs="宋体"/>
          <w:bCs/>
          <w:color w:val="auto"/>
          <w:sz w:val="24"/>
          <w:szCs w:val="24"/>
          <w:highlight w:val="none"/>
        </w:rPr>
      </w:pPr>
      <w:bookmarkStart w:id="19" w:name="_Toc14853"/>
      <w:bookmarkStart w:id="20" w:name="_Toc25561"/>
      <w:r>
        <w:rPr>
          <w:rFonts w:hint="eastAsia" w:ascii="宋体" w:hAnsi="宋体" w:eastAsia="宋体" w:cs="宋体"/>
          <w:b/>
          <w:color w:val="auto"/>
          <w:sz w:val="24"/>
          <w:szCs w:val="24"/>
          <w:highlight w:val="none"/>
        </w:rPr>
        <w:t>综合评分法：</w:t>
      </w:r>
      <w:r>
        <w:rPr>
          <w:rFonts w:hint="eastAsia" w:ascii="宋体" w:hAnsi="宋体" w:eastAsia="宋体" w:cs="宋体"/>
          <w:color w:val="auto"/>
          <w:sz w:val="24"/>
          <w:szCs w:val="24"/>
          <w:highlight w:val="none"/>
        </w:rPr>
        <w:t>综合得分= F1+F2+F3</w:t>
      </w:r>
      <w:bookmarkEnd w:id="19"/>
      <w:bookmarkEnd w:id="20"/>
    </w:p>
    <w:p w14:paraId="58F5FDC2">
      <w:pPr>
        <w:spacing w:line="360" w:lineRule="auto"/>
        <w:outlineLvl w:val="9"/>
        <w:rPr>
          <w:rFonts w:hint="eastAsia" w:ascii="宋体" w:hAnsi="宋体" w:eastAsia="宋体" w:cs="宋体"/>
          <w:bCs/>
          <w:color w:val="auto"/>
          <w:sz w:val="24"/>
          <w:szCs w:val="24"/>
          <w:highlight w:val="none"/>
        </w:rPr>
      </w:pPr>
      <w:bookmarkStart w:id="21" w:name="_Toc10022"/>
      <w:bookmarkStart w:id="22" w:name="_Toc29326"/>
      <w:r>
        <w:rPr>
          <w:rFonts w:hint="eastAsia" w:ascii="宋体" w:hAnsi="宋体" w:eastAsia="宋体" w:cs="宋体"/>
          <w:b/>
          <w:color w:val="auto"/>
          <w:sz w:val="24"/>
          <w:szCs w:val="24"/>
          <w:highlight w:val="none"/>
        </w:rPr>
        <w:t>（一）技术评分（F1）标准（满分</w:t>
      </w:r>
      <w:r>
        <w:rPr>
          <w:rFonts w:hint="eastAsia" w:ascii="宋体" w:hAnsi="宋体" w:cs="宋体"/>
          <w:b/>
          <w:color w:val="auto"/>
          <w:sz w:val="24"/>
          <w:szCs w:val="24"/>
          <w:highlight w:val="none"/>
          <w:lang w:val="en-US" w:eastAsia="zh-CN"/>
        </w:rPr>
        <w:t>65</w:t>
      </w:r>
      <w:r>
        <w:rPr>
          <w:rFonts w:hint="eastAsia" w:ascii="宋体" w:hAnsi="宋体" w:eastAsia="宋体" w:cs="宋体"/>
          <w:b/>
          <w:color w:val="auto"/>
          <w:sz w:val="24"/>
          <w:szCs w:val="24"/>
          <w:highlight w:val="none"/>
        </w:rPr>
        <w:t>分）：</w:t>
      </w:r>
      <w:bookmarkEnd w:id="21"/>
      <w:bookmarkEnd w:id="22"/>
    </w:p>
    <w:tbl>
      <w:tblPr>
        <w:tblStyle w:val="1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40"/>
        <w:gridCol w:w="1186"/>
      </w:tblGrid>
      <w:tr w14:paraId="2FE1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607834F7">
            <w:pPr>
              <w:pStyle w:val="19"/>
              <w:spacing w:line="360" w:lineRule="auto"/>
              <w:jc w:val="center"/>
              <w:rPr>
                <w:rFonts w:hint="eastAsia" w:ascii="宋体" w:hAnsi="宋体" w:eastAsia="宋体" w:cs="宋体"/>
                <w:b/>
                <w:bCs/>
                <w:color w:val="auto"/>
                <w:kern w:val="10"/>
                <w:sz w:val="24"/>
                <w:szCs w:val="24"/>
                <w:highlight w:val="none"/>
              </w:rPr>
            </w:pPr>
            <w:r>
              <w:rPr>
                <w:rFonts w:hint="eastAsia" w:ascii="宋体" w:hAnsi="宋体" w:eastAsia="宋体" w:cs="宋体"/>
                <w:b/>
                <w:bCs/>
                <w:color w:val="auto"/>
                <w:sz w:val="24"/>
                <w:szCs w:val="24"/>
                <w:highlight w:val="none"/>
              </w:rPr>
              <w:t>序号</w:t>
            </w:r>
          </w:p>
        </w:tc>
        <w:tc>
          <w:tcPr>
            <w:tcW w:w="6840" w:type="dxa"/>
            <w:noWrap w:val="0"/>
            <w:vAlign w:val="center"/>
          </w:tcPr>
          <w:p w14:paraId="0C1813C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评分界定</w:t>
            </w:r>
          </w:p>
        </w:tc>
        <w:tc>
          <w:tcPr>
            <w:tcW w:w="1186" w:type="dxa"/>
            <w:noWrap w:val="0"/>
            <w:vAlign w:val="center"/>
          </w:tcPr>
          <w:p w14:paraId="3271FD6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满分分值</w:t>
            </w:r>
          </w:p>
        </w:tc>
      </w:tr>
      <w:tr w14:paraId="0CAD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68597BED">
            <w:pPr>
              <w:pStyle w:val="19"/>
              <w:numPr>
                <w:ilvl w:val="0"/>
                <w:numId w:val="1"/>
              </w:numPr>
              <w:spacing w:line="360" w:lineRule="auto"/>
              <w:ind w:left="425" w:leftChars="0" w:hanging="425" w:firstLineChars="0"/>
              <w:jc w:val="center"/>
              <w:rPr>
                <w:rFonts w:hint="eastAsia" w:ascii="宋体" w:hAnsi="宋体" w:eastAsia="宋体" w:cs="宋体"/>
                <w:color w:val="auto"/>
                <w:kern w:val="10"/>
                <w:sz w:val="24"/>
                <w:szCs w:val="24"/>
                <w:highlight w:val="none"/>
              </w:rPr>
            </w:pPr>
          </w:p>
        </w:tc>
        <w:tc>
          <w:tcPr>
            <w:tcW w:w="6840" w:type="dxa"/>
            <w:noWrap w:val="0"/>
            <w:vAlign w:val="top"/>
          </w:tcPr>
          <w:p w14:paraId="1174C4D2">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根据报价人针对本项目制定的</w:t>
            </w:r>
            <w:r>
              <w:rPr>
                <w:rFonts w:hint="eastAsia" w:ascii="宋体" w:hAnsi="宋体" w:eastAsia="宋体" w:cs="宋体"/>
                <w:b/>
                <w:bCs/>
                <w:color w:val="auto"/>
                <w:sz w:val="24"/>
                <w:szCs w:val="24"/>
                <w:highlight w:val="none"/>
              </w:rPr>
              <w:t>物业服务方案</w:t>
            </w:r>
            <w:r>
              <w:rPr>
                <w:rFonts w:hint="eastAsia" w:ascii="宋体" w:hAnsi="宋体" w:eastAsia="宋体" w:cs="宋体"/>
                <w:color w:val="auto"/>
                <w:sz w:val="24"/>
                <w:szCs w:val="24"/>
                <w:highlight w:val="none"/>
              </w:rPr>
              <w:t>进行评价：①根据本项目物业管理服务的内容、标准制定的总体服务方案，方案内容包括但不限于物业管理服务、设施设备维护服务、车辆停放管理服务等的得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分；②在满足①的基础上，有相应的人力、物力投入安排，有服务质量控制措施能够确保达到预期服务质量的得3分；③未提供方案或方案不满足以上要求的不得分。</w:t>
            </w:r>
          </w:p>
        </w:tc>
        <w:tc>
          <w:tcPr>
            <w:tcW w:w="1186" w:type="dxa"/>
            <w:noWrap w:val="0"/>
            <w:vAlign w:val="center"/>
          </w:tcPr>
          <w:p w14:paraId="261AF42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14:paraId="5704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00B97BDE">
            <w:pPr>
              <w:pStyle w:val="19"/>
              <w:numPr>
                <w:ilvl w:val="0"/>
                <w:numId w:val="1"/>
              </w:numPr>
              <w:spacing w:line="360" w:lineRule="auto"/>
              <w:ind w:left="425" w:leftChars="0" w:hanging="425" w:firstLineChars="0"/>
              <w:jc w:val="center"/>
              <w:rPr>
                <w:rFonts w:hint="eastAsia" w:ascii="宋体" w:hAnsi="宋体" w:eastAsia="宋体" w:cs="宋体"/>
                <w:color w:val="auto"/>
                <w:kern w:val="10"/>
                <w:sz w:val="24"/>
                <w:szCs w:val="24"/>
                <w:highlight w:val="none"/>
              </w:rPr>
            </w:pPr>
          </w:p>
        </w:tc>
        <w:tc>
          <w:tcPr>
            <w:tcW w:w="6840" w:type="dxa"/>
            <w:noWrap w:val="0"/>
            <w:vAlign w:val="top"/>
          </w:tcPr>
          <w:p w14:paraId="022BBB6B">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提出</w:t>
            </w:r>
            <w:r>
              <w:rPr>
                <w:rFonts w:hint="eastAsia" w:ascii="宋体" w:hAnsi="宋体" w:eastAsia="宋体" w:cs="宋体"/>
                <w:b/>
                <w:bCs/>
                <w:color w:val="auto"/>
                <w:sz w:val="24"/>
                <w:szCs w:val="24"/>
                <w:highlight w:val="none"/>
              </w:rPr>
              <w:t>本项目的特点、难点并制定相应管理措施</w:t>
            </w:r>
            <w:r>
              <w:rPr>
                <w:rFonts w:hint="eastAsia" w:ascii="宋体" w:hAnsi="宋体" w:eastAsia="宋体" w:cs="宋体"/>
                <w:color w:val="auto"/>
                <w:sz w:val="24"/>
                <w:szCs w:val="24"/>
                <w:highlight w:val="none"/>
              </w:rPr>
              <w:t>进行评价：①针对本项目制定的方案至少包含：服务的特点、难点及解决措施内容的得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分；②在满足①的基础上，有具体的实施细则及针对性的解决措施，有利于提高项目服务质量的得3分； ③方案存在较大缺漏或未提供方案的不得分。</w:t>
            </w:r>
          </w:p>
        </w:tc>
        <w:tc>
          <w:tcPr>
            <w:tcW w:w="1186" w:type="dxa"/>
            <w:noWrap w:val="0"/>
            <w:vAlign w:val="center"/>
          </w:tcPr>
          <w:p w14:paraId="0D175125">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678D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150C8778">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291E2385">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制定的</w:t>
            </w:r>
            <w:r>
              <w:rPr>
                <w:rFonts w:hint="eastAsia" w:ascii="宋体" w:hAnsi="宋体" w:eastAsia="宋体" w:cs="宋体"/>
                <w:b/>
                <w:bCs/>
                <w:color w:val="auto"/>
                <w:sz w:val="24"/>
                <w:szCs w:val="24"/>
                <w:highlight w:val="none"/>
              </w:rPr>
              <w:t>垃圾分类服务方案</w:t>
            </w:r>
            <w:r>
              <w:rPr>
                <w:rFonts w:hint="eastAsia" w:ascii="宋体" w:hAnsi="宋体" w:eastAsia="宋体" w:cs="宋体"/>
                <w:color w:val="auto"/>
                <w:sz w:val="24"/>
                <w:szCs w:val="24"/>
                <w:highlight w:val="none"/>
              </w:rPr>
              <w:t>等进行评价：①针对本项目制定的方案至少包含：垃圾分类实施计划、清运重难点及实施、明确垃圾分类类别、垃圾分类知识培训、垃圾分类宣传、垃圾分类巡检督导、清运人员工作流程及岗位职责等方面的得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1186" w:type="dxa"/>
            <w:noWrap w:val="0"/>
            <w:vAlign w:val="center"/>
          </w:tcPr>
          <w:p w14:paraId="194E1278">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5A37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0F678F56">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bookmarkStart w:id="23" w:name="_Toc13930"/>
            <w:bookmarkStart w:id="24" w:name="_Toc19210"/>
          </w:p>
        </w:tc>
        <w:tc>
          <w:tcPr>
            <w:tcW w:w="6840" w:type="dxa"/>
            <w:noWrap w:val="0"/>
            <w:vAlign w:val="top"/>
          </w:tcPr>
          <w:p w14:paraId="3E88F26D">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提出的</w:t>
            </w:r>
            <w:r>
              <w:rPr>
                <w:rFonts w:hint="eastAsia" w:ascii="宋体" w:hAnsi="宋体" w:eastAsia="宋体" w:cs="宋体"/>
                <w:b/>
                <w:bCs/>
                <w:color w:val="auto"/>
                <w:sz w:val="24"/>
                <w:szCs w:val="24"/>
                <w:highlight w:val="none"/>
              </w:rPr>
              <w:t>能源管理与节能减排方案</w:t>
            </w:r>
            <w:r>
              <w:rPr>
                <w:rFonts w:hint="eastAsia" w:ascii="宋体" w:hAnsi="宋体" w:eastAsia="宋体" w:cs="宋体"/>
                <w:color w:val="auto"/>
                <w:sz w:val="24"/>
                <w:szCs w:val="24"/>
                <w:highlight w:val="none"/>
              </w:rPr>
              <w:t>进行评价：①针对本项目制定的方案至少包含：水电房及管网节能管理、日常节能管理、楼外公共区域日常节能管理等方面的得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1186" w:type="dxa"/>
            <w:noWrap w:val="0"/>
            <w:vAlign w:val="center"/>
          </w:tcPr>
          <w:p w14:paraId="334D4C8A">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2278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3FF18DE7">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6F72207F">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b w:val="0"/>
                <w:bCs w:val="0"/>
                <w:color w:val="auto"/>
                <w:sz w:val="24"/>
                <w:szCs w:val="24"/>
                <w:highlight w:val="none"/>
              </w:rPr>
              <w:t>制定的</w:t>
            </w:r>
            <w:r>
              <w:rPr>
                <w:rFonts w:hint="eastAsia" w:ascii="宋体" w:hAnsi="宋体" w:eastAsia="宋体" w:cs="宋体"/>
                <w:b/>
                <w:bCs/>
                <w:color w:val="auto"/>
                <w:sz w:val="24"/>
                <w:szCs w:val="24"/>
                <w:highlight w:val="none"/>
              </w:rPr>
              <w:t>共用设施、设备巡视、检查、维护方案</w:t>
            </w:r>
            <w:r>
              <w:rPr>
                <w:rFonts w:hint="eastAsia" w:ascii="宋体" w:hAnsi="宋体" w:eastAsia="宋体" w:cs="宋体"/>
                <w:color w:val="auto"/>
                <w:sz w:val="24"/>
                <w:szCs w:val="24"/>
                <w:highlight w:val="none"/>
              </w:rPr>
              <w:t>进行评价： ①有针对本项目提供高、低压配电、空调、消防等系统日常巡视、检查、维护方案的得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分；②在满足①的基础上，针对项目特点明确工作内容及标准，针对共用设施、设备巡视、检查、维护的重点难点，提出相应解决措施及方法的得3分；③未提供方案或方案不满足以上要求的不得分。</w:t>
            </w:r>
          </w:p>
        </w:tc>
        <w:tc>
          <w:tcPr>
            <w:tcW w:w="1186" w:type="dxa"/>
            <w:noWrap w:val="0"/>
            <w:vAlign w:val="center"/>
          </w:tcPr>
          <w:p w14:paraId="25831670">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0DD3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24EA6437">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04F6CC8E">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b w:val="0"/>
                <w:bCs w:val="0"/>
                <w:color w:val="auto"/>
                <w:sz w:val="24"/>
                <w:szCs w:val="24"/>
                <w:highlight w:val="none"/>
              </w:rPr>
              <w:t>制定的</w:t>
            </w:r>
            <w:r>
              <w:rPr>
                <w:rFonts w:hint="eastAsia" w:ascii="宋体" w:hAnsi="宋体" w:eastAsia="宋体" w:cs="宋体"/>
                <w:b/>
                <w:bCs/>
                <w:color w:val="auto"/>
                <w:sz w:val="24"/>
                <w:szCs w:val="24"/>
                <w:highlight w:val="none"/>
              </w:rPr>
              <w:t>公共秩序维护服务及车辆停放管理方案</w:t>
            </w:r>
            <w:r>
              <w:rPr>
                <w:rFonts w:hint="eastAsia" w:ascii="宋体" w:hAnsi="宋体" w:eastAsia="宋体" w:cs="宋体"/>
                <w:color w:val="auto"/>
                <w:sz w:val="24"/>
                <w:szCs w:val="24"/>
                <w:highlight w:val="none"/>
              </w:rPr>
              <w:t>进行评价：①针对本项目制定的方案至少包含：门岗执勤、消监控管理、安全巡逻、车辆引导管理等方面的得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1186" w:type="dxa"/>
            <w:noWrap w:val="0"/>
            <w:vAlign w:val="center"/>
          </w:tcPr>
          <w:p w14:paraId="72005304">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1F2E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24BA3F39">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44F69EC5">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保洁服务方案</w:t>
            </w:r>
            <w:r>
              <w:rPr>
                <w:rFonts w:hint="eastAsia" w:ascii="宋体" w:hAnsi="宋体" w:eastAsia="宋体" w:cs="宋体"/>
                <w:color w:val="auto"/>
                <w:sz w:val="24"/>
                <w:szCs w:val="24"/>
                <w:highlight w:val="none"/>
              </w:rPr>
              <w:t>进行评价：①针对本项目制定的方案至少包含：保洁工作流程、保洁工作细则及标准、消杀组织计划、其他场所（如办案区、人员密集场所）的深度清洁等方面的得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1186" w:type="dxa"/>
            <w:noWrap w:val="0"/>
            <w:vAlign w:val="center"/>
          </w:tcPr>
          <w:p w14:paraId="6718FAB7">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6D42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681867FD">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3E6D1116">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绿化日常养护方案</w:t>
            </w:r>
            <w:r>
              <w:rPr>
                <w:rFonts w:hint="eastAsia" w:ascii="宋体" w:hAnsi="宋体" w:eastAsia="宋体" w:cs="宋体"/>
                <w:color w:val="auto"/>
                <w:sz w:val="24"/>
                <w:szCs w:val="24"/>
                <w:highlight w:val="none"/>
              </w:rPr>
              <w:t>进行评价：①针对本项目制定的方案至少包含：日常养护作业流程、养护管理计划等方面的得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分；②在满足①的基础上，明确管理标准、针对绿化养护管理提出的管理重点难点，并提出相应的解决措施及办法的得3分；③方案存在较大缺漏或未提供方案的不得分。</w:t>
            </w:r>
          </w:p>
        </w:tc>
        <w:tc>
          <w:tcPr>
            <w:tcW w:w="1186" w:type="dxa"/>
            <w:noWrap w:val="0"/>
            <w:vAlign w:val="center"/>
          </w:tcPr>
          <w:p w14:paraId="44555CAC">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49F7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72D644AB">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01DA39AE">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消防管理方案</w:t>
            </w:r>
            <w:r>
              <w:rPr>
                <w:rFonts w:hint="eastAsia" w:ascii="宋体" w:hAnsi="宋体" w:eastAsia="宋体" w:cs="宋体"/>
                <w:color w:val="auto"/>
                <w:sz w:val="24"/>
                <w:szCs w:val="24"/>
                <w:highlight w:val="none"/>
              </w:rPr>
              <w:t>进行评价：①针对本项目制定的方案至少包含：消防安全管理工作流程、消防培训内容、消防演练计划等方面的得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分；②在满足①的基础上，明确工作细则、针对消防管理提出的管理重点难点，并提出相应的解决措施及办法的得3分；③方案存在较大缺漏或未提供方案的不得分。</w:t>
            </w:r>
          </w:p>
        </w:tc>
        <w:tc>
          <w:tcPr>
            <w:tcW w:w="1186" w:type="dxa"/>
            <w:noWrap w:val="0"/>
            <w:vAlign w:val="center"/>
          </w:tcPr>
          <w:p w14:paraId="517B3789">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14A6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021C0CEA">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320ADE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报价人</w:t>
            </w:r>
            <w:r>
              <w:rPr>
                <w:rFonts w:hint="eastAsia" w:ascii="宋体" w:hAnsi="宋体" w:eastAsia="宋体" w:cs="宋体"/>
                <w:color w:val="auto"/>
                <w:sz w:val="24"/>
                <w:szCs w:val="24"/>
                <w:highlight w:val="none"/>
              </w:rPr>
              <w:t>提供的</w:t>
            </w:r>
            <w:r>
              <w:rPr>
                <w:rFonts w:hint="eastAsia" w:ascii="宋体" w:hAnsi="宋体" w:eastAsia="宋体" w:cs="宋体"/>
                <w:b/>
                <w:bCs/>
                <w:color w:val="auto"/>
                <w:sz w:val="24"/>
                <w:szCs w:val="24"/>
                <w:highlight w:val="none"/>
              </w:rPr>
              <w:t>对物业管理突发事件的分析及应急处理方案</w:t>
            </w:r>
            <w:r>
              <w:rPr>
                <w:rFonts w:hint="eastAsia" w:ascii="宋体" w:hAnsi="宋体" w:eastAsia="宋体" w:cs="宋体"/>
                <w:color w:val="auto"/>
                <w:sz w:val="24"/>
                <w:szCs w:val="24"/>
                <w:highlight w:val="none"/>
              </w:rPr>
              <w:t>（即：火警、台风、暴雨、电梯困人、突发疫情（或流感）、反恐防暴、应急救护等应急处理流程等）进行评价：</w:t>
            </w:r>
          </w:p>
          <w:p w14:paraId="138A18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①对上述突发事件均有做出分析，并针对各类突发事件提供了应对措施，措施能够适用于本项目的得1分；</w:t>
            </w:r>
          </w:p>
          <w:p w14:paraId="757970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②在满足①的基础上，分析详细到位、应对处理方案合理、可执行性强，处置程度与方法规范合理，且有类似应对处理经验的得3分；</w:t>
            </w:r>
          </w:p>
          <w:p w14:paraId="3B841AB2">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③未提供相关方案阐述或方案阐述内容不符合上述标准的不得分。</w:t>
            </w:r>
          </w:p>
        </w:tc>
        <w:tc>
          <w:tcPr>
            <w:tcW w:w="1186" w:type="dxa"/>
            <w:noWrap w:val="0"/>
            <w:vAlign w:val="center"/>
          </w:tcPr>
          <w:p w14:paraId="1091C384">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3E28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1731D1A6">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2EAE3848">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重大后勤保障服务方案</w:t>
            </w:r>
            <w:r>
              <w:rPr>
                <w:rFonts w:hint="eastAsia" w:ascii="宋体" w:hAnsi="宋体" w:eastAsia="宋体" w:cs="宋体"/>
                <w:color w:val="auto"/>
                <w:sz w:val="24"/>
                <w:szCs w:val="24"/>
                <w:highlight w:val="none"/>
              </w:rPr>
              <w:t>进行评价：①针对本项目制定的方案至少包含：重大活动、上级领导、贵宾接待、突击检查等方面的服务保障安排及措施的得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分；②在满足①的基础上，结合项目实际情况分别提供明确的重大后勤保障服务方案，内容详细、有条理、突出重点的得3分；③方案存在较大缺漏或未提供方案的不得分。</w:t>
            </w:r>
          </w:p>
        </w:tc>
        <w:tc>
          <w:tcPr>
            <w:tcW w:w="1186" w:type="dxa"/>
            <w:noWrap w:val="0"/>
            <w:vAlign w:val="center"/>
          </w:tcPr>
          <w:p w14:paraId="5F12CF78">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4BFC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2C7F1CB0">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1DB0D21B">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人力资源方案</w:t>
            </w:r>
            <w:r>
              <w:rPr>
                <w:rFonts w:hint="eastAsia" w:ascii="宋体" w:hAnsi="宋体" w:eastAsia="宋体" w:cs="宋体"/>
                <w:color w:val="auto"/>
                <w:sz w:val="24"/>
                <w:szCs w:val="24"/>
                <w:highlight w:val="none"/>
              </w:rPr>
              <w:t>进行评价：①针对本项目制定的方案至少包含：人员招聘计划、新员工入职培训、员工履职管理与评价、人员绩效管理、薪酬管理、防止人员流失措施等方面的得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分；②在满足①的基础上，结合项目实际情况分别提供明确的人力资源方案，内容详细、有条理、突出重点的得3分；③方案存在较大缺漏或未提供方案的不得分。</w:t>
            </w:r>
          </w:p>
        </w:tc>
        <w:tc>
          <w:tcPr>
            <w:tcW w:w="1186" w:type="dxa"/>
            <w:noWrap w:val="0"/>
            <w:vAlign w:val="center"/>
          </w:tcPr>
          <w:p w14:paraId="01BC9BC9">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63F9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1CD4C95F">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0B717524">
            <w:pPr>
              <w:pStyle w:val="2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根据报价人为本项目提供的</w:t>
            </w:r>
            <w:r>
              <w:rPr>
                <w:rFonts w:hint="eastAsia" w:ascii="宋体" w:hAnsi="宋体" w:eastAsia="宋体" w:cs="宋体"/>
                <w:b/>
                <w:bCs/>
                <w:color w:val="auto"/>
                <w:sz w:val="24"/>
                <w:szCs w:val="24"/>
                <w:highlight w:val="none"/>
              </w:rPr>
              <w:t>物业主任</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管理员</w:t>
            </w: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进行评价：①具有政府部门颁发的中级（含）以上职称证书的得1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分；②具备三年（含）以上</w:t>
            </w:r>
            <w:r>
              <w:rPr>
                <w:rFonts w:hint="eastAsia" w:ascii="宋体" w:hAnsi="宋体" w:cs="宋体"/>
                <w:color w:val="auto"/>
                <w:sz w:val="24"/>
                <w:szCs w:val="24"/>
                <w:highlight w:val="none"/>
                <w:lang w:val="en-US" w:eastAsia="zh-CN"/>
              </w:rPr>
              <w:t>物业</w:t>
            </w:r>
            <w:r>
              <w:rPr>
                <w:rFonts w:hint="eastAsia" w:ascii="宋体" w:hAnsi="宋体" w:eastAsia="宋体" w:cs="宋体"/>
                <w:color w:val="auto"/>
                <w:sz w:val="24"/>
                <w:szCs w:val="24"/>
                <w:highlight w:val="none"/>
              </w:rPr>
              <w:t>管理经验的得1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本项满分3分。注：报价人需提供人员的身份证复印件、相关证书有效复印件、工作经验证明文件（须体现姓名及工作岗位）及提交首次响应文件截止时间前六个月（不含提交首次响应文件截止时间的当月）中任一月份报价人为人员缴纳社保的凭据或政府部门出具的证明，否则不得分。</w:t>
            </w:r>
          </w:p>
        </w:tc>
        <w:tc>
          <w:tcPr>
            <w:tcW w:w="1186" w:type="dxa"/>
            <w:noWrap w:val="0"/>
            <w:vAlign w:val="center"/>
          </w:tcPr>
          <w:p w14:paraId="6BB56C61">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6DBF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2F06FB2B">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217B1FB8">
            <w:pPr>
              <w:pStyle w:val="2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根据报价人为本项目提供的</w:t>
            </w:r>
            <w:r>
              <w:rPr>
                <w:rFonts w:hint="eastAsia" w:ascii="宋体" w:hAnsi="宋体" w:eastAsia="宋体" w:cs="宋体"/>
                <w:b/>
                <w:bCs/>
                <w:color w:val="auto"/>
                <w:sz w:val="24"/>
                <w:szCs w:val="24"/>
                <w:highlight w:val="none"/>
              </w:rPr>
              <w:t>设备维护人员</w:t>
            </w:r>
            <w:r>
              <w:rPr>
                <w:rFonts w:hint="eastAsia" w:ascii="宋体" w:hAnsi="宋体" w:eastAsia="宋体" w:cs="宋体"/>
                <w:color w:val="auto"/>
                <w:sz w:val="24"/>
                <w:szCs w:val="24"/>
                <w:highlight w:val="none"/>
              </w:rPr>
              <w:t>进行评价：①具有行政主管部门颁发的特种作业操作证（作业类别：</w:t>
            </w:r>
            <w:r>
              <w:rPr>
                <w:rFonts w:hint="eastAsia" w:ascii="宋体" w:hAnsi="宋体" w:cs="宋体"/>
                <w:color w:val="auto"/>
                <w:sz w:val="24"/>
                <w:szCs w:val="24"/>
                <w:highlight w:val="none"/>
                <w:lang w:val="en-US" w:eastAsia="zh-CN"/>
              </w:rPr>
              <w:t>高压</w:t>
            </w:r>
            <w:r>
              <w:rPr>
                <w:rFonts w:hint="eastAsia" w:ascii="宋体" w:hAnsi="宋体" w:eastAsia="宋体" w:cs="宋体"/>
                <w:color w:val="auto"/>
                <w:sz w:val="24"/>
                <w:szCs w:val="24"/>
                <w:highlight w:val="none"/>
              </w:rPr>
              <w:t>电工作业）证书的得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分；②具备</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年（含）以上</w:t>
            </w:r>
            <w:r>
              <w:rPr>
                <w:rFonts w:hint="eastAsia" w:ascii="宋体" w:hAnsi="宋体" w:eastAsia="宋体" w:cs="宋体"/>
                <w:b w:val="0"/>
                <w:bCs/>
                <w:color w:val="auto"/>
                <w:sz w:val="24"/>
                <w:szCs w:val="24"/>
                <w:highlight w:val="none"/>
                <w:lang w:val="en-US" w:eastAsia="zh-CN"/>
              </w:rPr>
              <w:t>维修管理</w:t>
            </w:r>
            <w:r>
              <w:rPr>
                <w:rFonts w:hint="eastAsia" w:ascii="宋体" w:hAnsi="宋体" w:eastAsia="宋体" w:cs="宋体"/>
                <w:color w:val="auto"/>
                <w:sz w:val="24"/>
                <w:szCs w:val="24"/>
                <w:highlight w:val="none"/>
              </w:rPr>
              <w:t>经验的得1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本项满分3分。</w:t>
            </w:r>
          </w:p>
          <w:p w14:paraId="33A39418">
            <w:pPr>
              <w:pStyle w:val="2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报价人需提供人员的身份证复印件、相关证书有效复印件、工作经验证明文件（须体现姓名及工作岗位）及提交首次响应文件截止时间前六个月（不含提交首次响应文件截止时间的当月）中任一月份报价人为人员缴纳社保的凭据或政府部门出具的证明，否则不得分。</w:t>
            </w:r>
          </w:p>
        </w:tc>
        <w:tc>
          <w:tcPr>
            <w:tcW w:w="1186" w:type="dxa"/>
            <w:noWrap w:val="0"/>
            <w:vAlign w:val="center"/>
          </w:tcPr>
          <w:p w14:paraId="506A4022">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23B9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46648385">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4D3902ED">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根据报价人为本项目提供的</w:t>
            </w:r>
            <w:r>
              <w:rPr>
                <w:rFonts w:hint="eastAsia" w:ascii="宋体" w:hAnsi="宋体" w:eastAsia="宋体" w:cs="宋体"/>
                <w:b/>
                <w:bCs/>
                <w:color w:val="auto"/>
                <w:sz w:val="24"/>
                <w:szCs w:val="24"/>
                <w:highlight w:val="none"/>
              </w:rPr>
              <w:t>保洁员</w:t>
            </w:r>
            <w:r>
              <w:rPr>
                <w:rFonts w:hint="eastAsia" w:ascii="宋体" w:hAnsi="宋体" w:eastAsia="宋体" w:cs="宋体"/>
                <w:color w:val="auto"/>
                <w:sz w:val="24"/>
                <w:szCs w:val="24"/>
                <w:highlight w:val="none"/>
              </w:rPr>
              <w:t>进行评价：保洁员具备</w:t>
            </w:r>
            <w:r>
              <w:rPr>
                <w:rFonts w:hint="eastAsia" w:ascii="宋体" w:hAnsi="宋体" w:cs="宋体"/>
                <w:color w:val="auto"/>
                <w:sz w:val="24"/>
                <w:szCs w:val="24"/>
                <w:highlight w:val="none"/>
                <w:lang w:val="en-US" w:eastAsia="zh-CN"/>
              </w:rPr>
              <w:t>相关</w:t>
            </w:r>
            <w:r>
              <w:rPr>
                <w:rFonts w:hint="eastAsia" w:ascii="宋体" w:hAnsi="宋体" w:eastAsia="宋体" w:cs="宋体"/>
                <w:color w:val="auto"/>
                <w:sz w:val="24"/>
                <w:szCs w:val="24"/>
                <w:highlight w:val="none"/>
              </w:rPr>
              <w:t>垃圾分类处置专项职业能力证书的，每提供1个得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52261E7">
            <w:pPr>
              <w:pStyle w:val="20"/>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报价人应提供以下证明材料扫描件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：①保洁员名单、②有效证书</w:t>
            </w:r>
            <w:r>
              <w:rPr>
                <w:rFonts w:hint="eastAsia" w:ascii="宋体" w:hAnsi="宋体" w:cs="宋体"/>
                <w:color w:val="auto"/>
                <w:sz w:val="24"/>
                <w:szCs w:val="24"/>
                <w:highlight w:val="none"/>
                <w:lang w:val="en-US" w:eastAsia="zh-CN"/>
              </w:rPr>
              <w:t>复印件（扫描件）</w:t>
            </w:r>
            <w:r>
              <w:rPr>
                <w:rFonts w:hint="eastAsia" w:ascii="宋体" w:hAnsi="宋体" w:eastAsia="宋体" w:cs="宋体"/>
                <w:color w:val="auto"/>
                <w:sz w:val="24"/>
                <w:szCs w:val="24"/>
                <w:highlight w:val="none"/>
              </w:rPr>
              <w:t>、③报价人为该人员在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截止时间前六个月内任意一个月（不含</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截止时间当月）缴纳社保的凭证（若为依法不需要缴纳或暂缓缴纳社会保障资金的报价人，提供依法不需要缴纳或暂缓缴纳社会保障资金证明材料的，视同满足要求），</w:t>
            </w:r>
            <w:r>
              <w:rPr>
                <w:rFonts w:hint="eastAsia" w:ascii="宋体" w:hAnsi="宋体" w:cs="宋体"/>
                <w:color w:val="auto"/>
                <w:sz w:val="24"/>
                <w:szCs w:val="24"/>
                <w:highlight w:val="none"/>
                <w:lang w:val="en-US" w:eastAsia="zh-CN"/>
              </w:rPr>
              <w:t>以上证明材料提供不全或未提供均</w:t>
            </w:r>
            <w:r>
              <w:rPr>
                <w:rFonts w:hint="eastAsia" w:ascii="宋体" w:hAnsi="宋体" w:eastAsia="宋体" w:cs="宋体"/>
                <w:color w:val="auto"/>
                <w:sz w:val="24"/>
                <w:szCs w:val="24"/>
                <w:highlight w:val="none"/>
              </w:rPr>
              <w:t>不得分。</w:t>
            </w:r>
          </w:p>
        </w:tc>
        <w:tc>
          <w:tcPr>
            <w:tcW w:w="1186" w:type="dxa"/>
            <w:noWrap w:val="0"/>
            <w:vAlign w:val="center"/>
          </w:tcPr>
          <w:p w14:paraId="0FD5EA35">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3BC4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545DE117">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45D73989">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报价人承诺：“</w:t>
            </w:r>
            <w:r>
              <w:rPr>
                <w:rFonts w:hint="eastAsia" w:ascii="宋体" w:hAnsi="宋体" w:eastAsia="宋体" w:cs="宋体"/>
                <w:color w:val="auto"/>
                <w:sz w:val="24"/>
                <w:szCs w:val="24"/>
                <w:highlight w:val="none"/>
                <w:lang w:eastAsia="zh-CN"/>
              </w:rPr>
              <w:t>拟投入本项目的</w:t>
            </w:r>
            <w:r>
              <w:rPr>
                <w:rFonts w:hint="eastAsia" w:ascii="宋体" w:hAnsi="宋体" w:cs="宋体"/>
                <w:color w:val="auto"/>
                <w:sz w:val="24"/>
                <w:szCs w:val="24"/>
                <w:highlight w:val="none"/>
                <w:lang w:val="en-US" w:eastAsia="zh-CN"/>
              </w:rPr>
              <w:t>安防</w:t>
            </w:r>
            <w:r>
              <w:rPr>
                <w:rFonts w:hint="eastAsia" w:ascii="宋体" w:hAnsi="宋体" w:eastAsia="宋体" w:cs="宋体"/>
                <w:color w:val="auto"/>
                <w:sz w:val="24"/>
                <w:szCs w:val="24"/>
                <w:highlight w:val="none"/>
                <w:lang w:eastAsia="zh-CN"/>
              </w:rPr>
              <w:t>人员100%均具有保安员证</w:t>
            </w:r>
            <w:r>
              <w:rPr>
                <w:rFonts w:hint="eastAsia" w:ascii="宋体" w:hAnsi="宋体" w:eastAsia="宋体" w:cs="宋体"/>
                <w:color w:val="auto"/>
                <w:sz w:val="24"/>
                <w:szCs w:val="24"/>
                <w:highlight w:val="none"/>
              </w:rPr>
              <w:t>”，提供满足上述要求的承诺的得3分。注：报价人须提供书面承诺（格式自拟）并加盖报价人公章，未提供或不符合上述要求的不得分。</w:t>
            </w:r>
          </w:p>
        </w:tc>
        <w:tc>
          <w:tcPr>
            <w:tcW w:w="1186" w:type="dxa"/>
            <w:noWrap w:val="0"/>
            <w:vAlign w:val="center"/>
          </w:tcPr>
          <w:p w14:paraId="29C79255">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5CC8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2D9E50D1">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7271A45F">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根据报价人为本项目提供的</w:t>
            </w:r>
            <w:r>
              <w:rPr>
                <w:rFonts w:hint="eastAsia" w:ascii="宋体" w:hAnsi="宋体" w:eastAsia="宋体" w:cs="宋体"/>
                <w:b/>
                <w:bCs/>
                <w:color w:val="auto"/>
                <w:sz w:val="24"/>
                <w:szCs w:val="24"/>
                <w:highlight w:val="none"/>
              </w:rPr>
              <w:t>绿化</w:t>
            </w:r>
            <w:r>
              <w:rPr>
                <w:rFonts w:hint="eastAsia" w:ascii="宋体" w:hAnsi="宋体" w:cs="宋体"/>
                <w:b/>
                <w:bCs/>
                <w:color w:val="auto"/>
                <w:sz w:val="24"/>
                <w:szCs w:val="24"/>
                <w:highlight w:val="none"/>
                <w:lang w:val="en-US" w:eastAsia="zh-CN"/>
              </w:rPr>
              <w:t>工</w:t>
            </w:r>
            <w:r>
              <w:rPr>
                <w:rFonts w:hint="eastAsia" w:ascii="宋体" w:hAnsi="宋体" w:eastAsia="宋体" w:cs="宋体"/>
                <w:color w:val="auto"/>
                <w:sz w:val="24"/>
                <w:szCs w:val="24"/>
                <w:highlight w:val="none"/>
              </w:rPr>
              <w:t>进行评价：</w:t>
            </w:r>
            <w:r>
              <w:rPr>
                <w:rFonts w:hint="eastAsia" w:ascii="宋体" w:hAnsi="宋体" w:cs="宋体"/>
                <w:color w:val="auto"/>
                <w:sz w:val="24"/>
                <w:szCs w:val="24"/>
                <w:highlight w:val="none"/>
                <w:lang w:val="en-US" w:eastAsia="zh-CN"/>
              </w:rPr>
              <w:t>具</w:t>
            </w:r>
            <w:r>
              <w:rPr>
                <w:rFonts w:hint="eastAsia" w:ascii="宋体" w:hAnsi="宋体" w:eastAsia="宋体" w:cs="宋体"/>
                <w:color w:val="auto"/>
                <w:sz w:val="24"/>
                <w:szCs w:val="24"/>
                <w:highlight w:val="none"/>
              </w:rPr>
              <w:t>有行政主管部门颁发的园林绿化相关高级/三级或以上职业技能等级证书（园林绿化相关职业技能等级证书包括但不限于绿化工、花卉园艺工、绿化养护师、绿化管理师、绿化养护工程师、园林花卉栽培养护师、园林绿化工、花卉园林师等任一园林绿化相关证书）或园林绿化相关专业中级或以上工程师职称证书的，每提供一人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分，满分3分。</w:t>
            </w:r>
          </w:p>
          <w:p w14:paraId="16E65545">
            <w:pPr>
              <w:pStyle w:val="20"/>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报价人应提供以下证明材料扫描件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：①绿化</w:t>
            </w:r>
            <w:r>
              <w:rPr>
                <w:rFonts w:hint="eastAsia" w:ascii="宋体" w:hAnsi="宋体" w:cs="宋体"/>
                <w:color w:val="auto"/>
                <w:sz w:val="24"/>
                <w:szCs w:val="24"/>
                <w:highlight w:val="none"/>
                <w:lang w:val="en-US" w:eastAsia="zh-CN"/>
              </w:rPr>
              <w:t>工</w:t>
            </w:r>
            <w:r>
              <w:rPr>
                <w:rFonts w:hint="eastAsia" w:ascii="宋体" w:hAnsi="宋体" w:eastAsia="宋体" w:cs="宋体"/>
                <w:color w:val="auto"/>
                <w:sz w:val="24"/>
                <w:szCs w:val="24"/>
                <w:highlight w:val="none"/>
              </w:rPr>
              <w:t>名单、②有效证书</w:t>
            </w:r>
            <w:r>
              <w:rPr>
                <w:rFonts w:hint="eastAsia" w:ascii="宋体" w:hAnsi="宋体" w:cs="宋体"/>
                <w:color w:val="auto"/>
                <w:sz w:val="24"/>
                <w:szCs w:val="24"/>
                <w:highlight w:val="none"/>
                <w:lang w:val="en-US" w:eastAsia="zh-CN"/>
              </w:rPr>
              <w:t>复印件（扫描件）</w:t>
            </w:r>
            <w:r>
              <w:rPr>
                <w:rFonts w:hint="eastAsia" w:ascii="宋体" w:hAnsi="宋体" w:eastAsia="宋体" w:cs="宋体"/>
                <w:color w:val="auto"/>
                <w:sz w:val="24"/>
                <w:szCs w:val="24"/>
                <w:highlight w:val="none"/>
              </w:rPr>
              <w:t>、③报价人为该人员在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截止时间前六个月内任意一个月（不含</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截止时间当月）缴纳社保的凭证（若为依法不需要缴纳或暂缓缴纳社会保障资金的报价人，提供依法不需要缴纳或暂缓缴纳社会保障资金证明材料的，视同满足要求），以上证明材料提供不全或未提供均不得分。</w:t>
            </w:r>
          </w:p>
        </w:tc>
        <w:tc>
          <w:tcPr>
            <w:tcW w:w="1186" w:type="dxa"/>
            <w:noWrap w:val="0"/>
            <w:vAlign w:val="center"/>
          </w:tcPr>
          <w:p w14:paraId="1AB2128C">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03D1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7D6251D9">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229F53FF">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根据报价人为拟投入本项目团队中的人员具备红十字救护员证的，每提供一人得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分，满分3分。</w:t>
            </w:r>
          </w:p>
          <w:p w14:paraId="22F04C7C">
            <w:pPr>
              <w:pStyle w:val="20"/>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报价人应提供以下证明材料扫描件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：①人员名单、②有效证书</w:t>
            </w:r>
            <w:r>
              <w:rPr>
                <w:rFonts w:hint="eastAsia" w:ascii="宋体" w:hAnsi="宋体" w:cs="宋体"/>
                <w:color w:val="auto"/>
                <w:sz w:val="24"/>
                <w:szCs w:val="24"/>
                <w:highlight w:val="none"/>
                <w:lang w:val="en-US" w:eastAsia="zh-CN"/>
              </w:rPr>
              <w:t>复印件（扫描件）</w:t>
            </w:r>
            <w:r>
              <w:rPr>
                <w:rFonts w:hint="eastAsia" w:ascii="宋体" w:hAnsi="宋体" w:eastAsia="宋体" w:cs="宋体"/>
                <w:color w:val="auto"/>
                <w:sz w:val="24"/>
                <w:szCs w:val="24"/>
                <w:highlight w:val="none"/>
              </w:rPr>
              <w:t>、③报价人为该人员在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截止时间前六个月内任意一个月（不含</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截止时间当月）缴纳社保的凭证（若为依法不需要缴纳或暂缓缴纳社会保障资金的报价人，提供依法不需要缴纳或暂缓缴纳社会保障资金证明材料的，视同满足要求），</w:t>
            </w:r>
            <w:r>
              <w:rPr>
                <w:rFonts w:hint="eastAsia" w:ascii="宋体" w:hAnsi="宋体" w:cs="宋体"/>
                <w:color w:val="auto"/>
                <w:sz w:val="24"/>
                <w:szCs w:val="24"/>
                <w:highlight w:val="none"/>
                <w:lang w:val="en-US" w:eastAsia="zh-CN"/>
              </w:rPr>
              <w:t>以上证明材料提供不全或未提供均</w:t>
            </w:r>
            <w:r>
              <w:rPr>
                <w:rFonts w:hint="eastAsia" w:ascii="宋体" w:hAnsi="宋体" w:eastAsia="宋体" w:cs="宋体"/>
                <w:color w:val="auto"/>
                <w:sz w:val="24"/>
                <w:szCs w:val="24"/>
                <w:highlight w:val="none"/>
              </w:rPr>
              <w:t>不得分。</w:t>
            </w:r>
          </w:p>
        </w:tc>
        <w:tc>
          <w:tcPr>
            <w:tcW w:w="1186" w:type="dxa"/>
            <w:noWrap w:val="0"/>
            <w:vAlign w:val="center"/>
          </w:tcPr>
          <w:p w14:paraId="40F0CEAE">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3C9C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46FDB057">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6FCD6E16">
            <w:pPr>
              <w:pStyle w:val="20"/>
              <w:spacing w:line="360" w:lineRule="auto"/>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拟派驻的服务团队以及服务保障情况进行评价，团队中持有政府部门颁发的优秀保安荣誉证书的得3分</w:t>
            </w:r>
            <w:r>
              <w:rPr>
                <w:rFonts w:hint="eastAsia" w:ascii="宋体" w:hAnsi="宋体" w:cs="宋体"/>
                <w:color w:val="auto"/>
                <w:sz w:val="24"/>
                <w:szCs w:val="24"/>
                <w:highlight w:val="none"/>
                <w:lang w:eastAsia="zh-CN"/>
              </w:rPr>
              <w:t>。</w:t>
            </w:r>
          </w:p>
          <w:p w14:paraId="1082BE95">
            <w:pPr>
              <w:pStyle w:val="20"/>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报价人应提供以下证明材料扫描件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：①人员</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val="en-US" w:eastAsia="zh-CN"/>
              </w:rPr>
              <w:t>复印件</w:t>
            </w:r>
            <w:r>
              <w:rPr>
                <w:rFonts w:hint="eastAsia" w:ascii="宋体" w:hAnsi="宋体" w:eastAsia="宋体" w:cs="宋体"/>
                <w:color w:val="auto"/>
                <w:sz w:val="24"/>
                <w:szCs w:val="24"/>
                <w:highlight w:val="none"/>
              </w:rPr>
              <w:t>、②有效证书</w:t>
            </w:r>
            <w:r>
              <w:rPr>
                <w:rFonts w:hint="eastAsia" w:ascii="宋体" w:hAnsi="宋体" w:cs="宋体"/>
                <w:color w:val="auto"/>
                <w:sz w:val="24"/>
                <w:szCs w:val="24"/>
                <w:highlight w:val="none"/>
                <w:lang w:val="en-US" w:eastAsia="zh-CN"/>
              </w:rPr>
              <w:t>复印件（扫描件）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③报价人为该人员在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截止时间前六个月内任意一个月（不含</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截止时间当月）缴纳社保的凭证（若为依法不需要缴纳或暂缓缴纳社会保障资金的报价人，提供依法不需要缴纳或暂缓缴纳社会保障资金证明材料的，视同满足要求），</w:t>
            </w:r>
            <w:r>
              <w:rPr>
                <w:rFonts w:hint="eastAsia" w:ascii="宋体" w:hAnsi="宋体" w:cs="宋体"/>
                <w:color w:val="auto"/>
                <w:sz w:val="24"/>
                <w:szCs w:val="24"/>
                <w:highlight w:val="none"/>
                <w:lang w:val="en-US" w:eastAsia="zh-CN"/>
              </w:rPr>
              <w:t>以上证明材料提供不全或未提供均</w:t>
            </w:r>
            <w:r>
              <w:rPr>
                <w:rFonts w:hint="eastAsia" w:ascii="宋体" w:hAnsi="宋体" w:eastAsia="宋体" w:cs="宋体"/>
                <w:color w:val="auto"/>
                <w:sz w:val="24"/>
                <w:szCs w:val="24"/>
                <w:highlight w:val="none"/>
              </w:rPr>
              <w:t>不得分。</w:t>
            </w:r>
          </w:p>
        </w:tc>
        <w:tc>
          <w:tcPr>
            <w:tcW w:w="1186" w:type="dxa"/>
            <w:noWrap w:val="0"/>
            <w:vAlign w:val="center"/>
          </w:tcPr>
          <w:p w14:paraId="375C7F33">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455E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3D7CC8BC">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50998B0C">
            <w:pPr>
              <w:pStyle w:val="2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报价人</w:t>
            </w:r>
            <w:r>
              <w:rPr>
                <w:rFonts w:hint="eastAsia" w:ascii="宋体" w:hAnsi="宋体" w:eastAsia="宋体" w:cs="宋体"/>
                <w:color w:val="auto"/>
                <w:sz w:val="24"/>
                <w:szCs w:val="24"/>
                <w:highlight w:val="none"/>
              </w:rPr>
              <w:t>提供的现场踏勘情况进行评价：针对本项目有提供现场踏勘报告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内容</w:t>
            </w:r>
            <w:r>
              <w:rPr>
                <w:rFonts w:hint="eastAsia" w:ascii="宋体" w:hAnsi="宋体" w:eastAsia="宋体" w:cs="宋体"/>
                <w:color w:val="auto"/>
                <w:sz w:val="24"/>
                <w:szCs w:val="24"/>
                <w:highlight w:val="none"/>
              </w:rPr>
              <w:t>详实、对项目现状描述准确，能够准确发现现存的问题，针对安保服务特点，列出管理上的难点、重点及解决方案，对项目现状描述准确，符合现场实际情况的得3分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未提供或不符合上述情况的不得分。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注；由于本项目实施地较为特殊无法进行照片（摄影）拍摄，仅需提供文字描述即可。</w:t>
            </w:r>
            <w:r>
              <w:rPr>
                <w:rFonts w:hint="eastAsia" w:ascii="宋体" w:hAnsi="宋体" w:cs="宋体"/>
                <w:color w:val="auto"/>
                <w:sz w:val="24"/>
                <w:szCs w:val="24"/>
                <w:highlight w:val="none"/>
                <w:lang w:eastAsia="zh-CN"/>
              </w:rPr>
              <w:t>）</w:t>
            </w:r>
          </w:p>
        </w:tc>
        <w:tc>
          <w:tcPr>
            <w:tcW w:w="1186" w:type="dxa"/>
            <w:noWrap w:val="0"/>
            <w:vAlign w:val="center"/>
          </w:tcPr>
          <w:p w14:paraId="0624502A">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35D3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2B5F4793">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6AD7CD24">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承诺：“成交后配合采购人进行所有设备、设施全面检查，做好验收及相关事项的交接工作，且相关人员必须于合同签订之日起7个日历日内配备到位，并进行相应的演练”，提供满足上述要求的承诺的得3分。注：报价人须提供书面承诺（格式自拟）并加盖报价人公章，未提供或不符合上述要求的不得分。</w:t>
            </w:r>
          </w:p>
        </w:tc>
        <w:tc>
          <w:tcPr>
            <w:tcW w:w="1186" w:type="dxa"/>
            <w:noWrap w:val="0"/>
            <w:vAlign w:val="center"/>
          </w:tcPr>
          <w:p w14:paraId="564C3770">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3分</w:t>
            </w:r>
          </w:p>
        </w:tc>
      </w:tr>
      <w:tr w14:paraId="5ED6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14:paraId="20589463">
            <w:pPr>
              <w:pStyle w:val="19"/>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rPr>
            </w:pPr>
          </w:p>
        </w:tc>
        <w:tc>
          <w:tcPr>
            <w:tcW w:w="6840" w:type="dxa"/>
            <w:noWrap w:val="0"/>
            <w:vAlign w:val="top"/>
          </w:tcPr>
          <w:p w14:paraId="7001D52D">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报价人承诺：“技术评分条款未列明的其他技术及服务条款响应全满足，验收时按照响应的内容及考核方案进行验收”，提供满足上述要求的承诺的得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分。注：报价人须提供书面承诺（格式自拟）并加盖报价人公章，未提供或不符合上述要求的不得分。</w:t>
            </w:r>
          </w:p>
        </w:tc>
        <w:tc>
          <w:tcPr>
            <w:tcW w:w="1186" w:type="dxa"/>
            <w:noWrap w:val="0"/>
            <w:vAlign w:val="center"/>
          </w:tcPr>
          <w:p w14:paraId="2DBC5327">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2分</w:t>
            </w:r>
          </w:p>
        </w:tc>
      </w:tr>
      <w:tr w14:paraId="5398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808" w:type="dxa"/>
            <w:gridSpan w:val="3"/>
            <w:noWrap w:val="0"/>
            <w:vAlign w:val="center"/>
          </w:tcPr>
          <w:p w14:paraId="2E4F4B56">
            <w:pPr>
              <w:spacing w:line="360" w:lineRule="auto"/>
              <w:ind w:firstLine="480" w:firstLineChars="200"/>
              <w:jc w:val="left"/>
              <w:outlineLvl w:val="0"/>
              <w:rPr>
                <w:rFonts w:hint="eastAsia" w:ascii="宋体" w:hAnsi="宋体" w:eastAsia="宋体" w:cs="宋体"/>
                <w:color w:val="auto"/>
                <w:sz w:val="24"/>
                <w:szCs w:val="24"/>
                <w:highlight w:val="none"/>
              </w:rPr>
            </w:pPr>
            <w:bookmarkStart w:id="25" w:name="_Toc1460"/>
            <w:bookmarkStart w:id="26" w:name="_Toc14504"/>
            <w:r>
              <w:rPr>
                <w:rFonts w:hint="eastAsia" w:ascii="宋体" w:hAnsi="宋体" w:eastAsia="宋体" w:cs="宋体"/>
                <w:color w:val="auto"/>
                <w:sz w:val="24"/>
                <w:szCs w:val="24"/>
                <w:highlight w:val="none"/>
              </w:rPr>
              <w:t>说明：</w:t>
            </w:r>
            <w:r>
              <w:rPr>
                <w:rFonts w:hint="eastAsia" w:ascii="宋体" w:hAnsi="宋体" w:eastAsia="宋体" w:cs="宋体"/>
                <w:color w:val="auto"/>
                <w:kern w:val="0"/>
                <w:sz w:val="24"/>
                <w:szCs w:val="24"/>
                <w:highlight w:val="none"/>
              </w:rPr>
              <w:t>报价人应提供证明材料并标注对应关系，未按要求提供证明材料的，认定该项技术指标不得分；报价人</w:t>
            </w:r>
            <w:r>
              <w:rPr>
                <w:rFonts w:hint="eastAsia" w:ascii="宋体" w:hAnsi="宋体" w:eastAsia="宋体" w:cs="宋体"/>
                <w:color w:val="auto"/>
                <w:sz w:val="24"/>
                <w:szCs w:val="24"/>
                <w:highlight w:val="none"/>
              </w:rPr>
              <w:t>应如实表述其服务的技术指标，如</w:t>
            </w:r>
            <w:r>
              <w:rPr>
                <w:rFonts w:hint="eastAsia" w:ascii="宋体" w:hAnsi="宋体" w:eastAsia="宋体" w:cs="宋体"/>
                <w:color w:val="auto"/>
                <w:kern w:val="0"/>
                <w:sz w:val="24"/>
                <w:szCs w:val="24"/>
                <w:highlight w:val="none"/>
              </w:rPr>
              <w:t>报价人</w:t>
            </w:r>
            <w:r>
              <w:rPr>
                <w:rFonts w:hint="eastAsia" w:ascii="宋体" w:hAnsi="宋体" w:eastAsia="宋体" w:cs="宋体"/>
                <w:color w:val="auto"/>
                <w:sz w:val="24"/>
                <w:szCs w:val="24"/>
                <w:highlight w:val="none"/>
              </w:rPr>
              <w:t>复制采购文件的磋商内容作为其报价文件组成内容的，磋商小组将对其作出不利的评审。</w:t>
            </w:r>
            <w:bookmarkEnd w:id="23"/>
            <w:bookmarkEnd w:id="24"/>
            <w:bookmarkEnd w:id="25"/>
            <w:bookmarkEnd w:id="26"/>
          </w:p>
        </w:tc>
      </w:tr>
    </w:tbl>
    <w:p w14:paraId="5E9D26FB">
      <w:pPr>
        <w:keepNext w:val="0"/>
        <w:keepLines w:val="0"/>
        <w:tabs>
          <w:tab w:val="center" w:pos="4365"/>
        </w:tabs>
        <w:spacing w:before="0" w:after="0" w:line="360" w:lineRule="auto"/>
        <w:outlineLvl w:val="9"/>
        <w:rPr>
          <w:rFonts w:hint="eastAsia" w:ascii="宋体" w:hAnsi="宋体" w:eastAsia="宋体" w:cs="宋体"/>
          <w:color w:val="auto"/>
          <w:sz w:val="24"/>
          <w:szCs w:val="24"/>
          <w:highlight w:val="none"/>
        </w:rPr>
      </w:pPr>
    </w:p>
    <w:p w14:paraId="28F7E580">
      <w:pPr>
        <w:pStyle w:val="3"/>
        <w:snapToGrid w:val="0"/>
        <w:spacing w:line="360" w:lineRule="auto"/>
        <w:ind w:firstLine="0"/>
        <w:rPr>
          <w:rFonts w:hint="eastAsia" w:eastAsia="宋体" w:cs="宋体"/>
          <w:b/>
          <w:color w:val="auto"/>
          <w:sz w:val="24"/>
          <w:szCs w:val="24"/>
          <w:highlight w:val="none"/>
          <w:lang w:val="en-US" w:eastAsia="zh-CN"/>
        </w:rPr>
      </w:pPr>
      <w:r>
        <w:rPr>
          <w:rFonts w:hint="eastAsia" w:eastAsia="宋体" w:cs="宋体"/>
          <w:b/>
          <w:color w:val="auto"/>
          <w:sz w:val="24"/>
          <w:szCs w:val="24"/>
          <w:highlight w:val="none"/>
          <w:lang w:val="en-US" w:eastAsia="zh-CN"/>
        </w:rPr>
        <w:t>（二）商务评分（F2）标准（满分</w:t>
      </w:r>
      <w:r>
        <w:rPr>
          <w:rFonts w:hint="eastAsia" w:cs="宋体"/>
          <w:b/>
          <w:color w:val="auto"/>
          <w:sz w:val="24"/>
          <w:szCs w:val="24"/>
          <w:highlight w:val="none"/>
          <w:lang w:val="en-US" w:eastAsia="zh-CN"/>
        </w:rPr>
        <w:t>25</w:t>
      </w:r>
      <w:r>
        <w:rPr>
          <w:rFonts w:hint="eastAsia" w:eastAsia="宋体" w:cs="宋体"/>
          <w:b/>
          <w:color w:val="auto"/>
          <w:sz w:val="24"/>
          <w:szCs w:val="24"/>
          <w:highlight w:val="none"/>
          <w:lang w:val="en-US" w:eastAsia="zh-CN"/>
        </w:rPr>
        <w:t>分）：</w:t>
      </w:r>
    </w:p>
    <w:tbl>
      <w:tblPr>
        <w:tblStyle w:val="12"/>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971"/>
        <w:gridCol w:w="1226"/>
      </w:tblGrid>
      <w:tr w14:paraId="323A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2C2F52DB">
            <w:pPr>
              <w:pStyle w:val="21"/>
              <w:spacing w:line="36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序号</w:t>
            </w:r>
          </w:p>
        </w:tc>
        <w:tc>
          <w:tcPr>
            <w:tcW w:w="6971" w:type="dxa"/>
            <w:noWrap w:val="0"/>
            <w:vAlign w:val="center"/>
          </w:tcPr>
          <w:p w14:paraId="4930A9E1">
            <w:pPr>
              <w:pStyle w:val="21"/>
              <w:spacing w:line="36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评分界定</w:t>
            </w:r>
          </w:p>
        </w:tc>
        <w:tc>
          <w:tcPr>
            <w:tcW w:w="1226" w:type="dxa"/>
            <w:noWrap w:val="0"/>
            <w:vAlign w:val="center"/>
          </w:tcPr>
          <w:p w14:paraId="5A217D00">
            <w:pPr>
              <w:pStyle w:val="21"/>
              <w:spacing w:line="36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满分分值</w:t>
            </w:r>
          </w:p>
        </w:tc>
      </w:tr>
      <w:tr w14:paraId="7BC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74A74072">
            <w:pPr>
              <w:pStyle w:val="21"/>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rPr>
            </w:pPr>
          </w:p>
        </w:tc>
        <w:tc>
          <w:tcPr>
            <w:tcW w:w="6971" w:type="dxa"/>
            <w:noWrap w:val="0"/>
            <w:vAlign w:val="top"/>
          </w:tcPr>
          <w:p w14:paraId="36D36CE0">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报价人具有质量管理体系认证的得1分。注：报价人需提供证书扫描件（复印件），未提供的不得分。</w:t>
            </w:r>
          </w:p>
        </w:tc>
        <w:tc>
          <w:tcPr>
            <w:tcW w:w="1226" w:type="dxa"/>
            <w:noWrap w:val="0"/>
            <w:vAlign w:val="center"/>
          </w:tcPr>
          <w:p w14:paraId="67F42A61">
            <w:pPr>
              <w:pStyle w:val="21"/>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1分</w:t>
            </w:r>
          </w:p>
        </w:tc>
      </w:tr>
      <w:tr w14:paraId="138C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174761E7">
            <w:pPr>
              <w:pStyle w:val="21"/>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76C483D4">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报价人具有环境管理体系认证的得1分。注：报价人需提供证书扫描件（复印件），未提供的不得分。</w:t>
            </w:r>
          </w:p>
        </w:tc>
        <w:tc>
          <w:tcPr>
            <w:tcW w:w="1226" w:type="dxa"/>
            <w:noWrap w:val="0"/>
            <w:vAlign w:val="center"/>
          </w:tcPr>
          <w:p w14:paraId="2D069EEC">
            <w:pPr>
              <w:pStyle w:val="21"/>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1分</w:t>
            </w:r>
          </w:p>
        </w:tc>
      </w:tr>
      <w:tr w14:paraId="7385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A1ACB0A">
            <w:pPr>
              <w:pStyle w:val="21"/>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63C2AB2F">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报价人具有职业健康安全管理体系认证的得1分。注：报价人需提供证书扫描件（复印件），未提供的不得分。</w:t>
            </w:r>
          </w:p>
        </w:tc>
        <w:tc>
          <w:tcPr>
            <w:tcW w:w="1226" w:type="dxa"/>
            <w:noWrap w:val="0"/>
            <w:vAlign w:val="center"/>
          </w:tcPr>
          <w:p w14:paraId="5CDB069F">
            <w:pPr>
              <w:pStyle w:val="21"/>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1分</w:t>
            </w:r>
          </w:p>
        </w:tc>
      </w:tr>
      <w:tr w14:paraId="466C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167CD088">
            <w:pPr>
              <w:pStyle w:val="21"/>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2DF9B1A6">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ascii="宋体" w:hAnsi="宋体" w:cs="宋体"/>
                <w:color w:val="auto"/>
                <w:kern w:val="2"/>
                <w:sz w:val="24"/>
                <w:szCs w:val="24"/>
                <w:highlight w:val="none"/>
                <w:lang w:val="en-US" w:eastAsia="zh-CN"/>
              </w:rPr>
              <w:t>报价人具有</w:t>
            </w:r>
            <w:r>
              <w:rPr>
                <w:rFonts w:hint="eastAsia" w:ascii="宋体" w:hAnsi="宋体" w:cs="宋体"/>
                <w:b w:val="0"/>
                <w:bCs w:val="0"/>
                <w:color w:val="auto"/>
                <w:kern w:val="2"/>
                <w:sz w:val="24"/>
                <w:szCs w:val="24"/>
                <w:highlight w:val="none"/>
                <w:lang w:val="en-US" w:eastAsia="zh-CN"/>
              </w:rPr>
              <w:t>安全风险管理体系认证</w:t>
            </w:r>
            <w:r>
              <w:rPr>
                <w:rFonts w:hint="eastAsia" w:ascii="宋体" w:hAnsi="宋体" w:eastAsia="宋体" w:cs="宋体"/>
                <w:b w:val="0"/>
                <w:bCs w:val="0"/>
                <w:color w:val="auto"/>
                <w:kern w:val="2"/>
                <w:sz w:val="24"/>
                <w:szCs w:val="24"/>
                <w:highlight w:val="none"/>
                <w:lang w:val="en-US" w:eastAsia="zh-CN"/>
              </w:rPr>
              <w:t>证书</w:t>
            </w:r>
            <w:r>
              <w:rPr>
                <w:rFonts w:ascii="宋体" w:hAnsi="宋体" w:cs="宋体"/>
                <w:b w:val="0"/>
                <w:bCs w:val="0"/>
                <w:color w:val="auto"/>
                <w:kern w:val="2"/>
                <w:sz w:val="24"/>
                <w:szCs w:val="24"/>
                <w:highlight w:val="none"/>
                <w:lang w:val="en-US" w:eastAsia="zh-CN"/>
              </w:rPr>
              <w:t>的</w:t>
            </w:r>
            <w:r>
              <w:rPr>
                <w:rFonts w:hint="eastAsia" w:ascii="宋体" w:hAnsi="宋体" w:eastAsia="宋体" w:cs="宋体"/>
                <w:b w:val="0"/>
                <w:color w:val="auto"/>
                <w:kern w:val="2"/>
                <w:sz w:val="24"/>
                <w:szCs w:val="24"/>
                <w:highlight w:val="none"/>
                <w:lang w:val="en-US" w:eastAsia="zh-CN" w:bidi="ar-SA"/>
              </w:rPr>
              <w:t>得1分。注：报价人需提供证书扫描件（复印件），未提供的不得分。</w:t>
            </w:r>
          </w:p>
        </w:tc>
        <w:tc>
          <w:tcPr>
            <w:tcW w:w="1226" w:type="dxa"/>
            <w:noWrap w:val="0"/>
            <w:vAlign w:val="center"/>
          </w:tcPr>
          <w:p w14:paraId="567CED21">
            <w:pPr>
              <w:pStyle w:val="21"/>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1分</w:t>
            </w:r>
          </w:p>
        </w:tc>
      </w:tr>
      <w:tr w14:paraId="1221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2431EAC9">
            <w:pPr>
              <w:pStyle w:val="21"/>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117148CE">
            <w:pPr>
              <w:pStyle w:val="20"/>
              <w:spacing w:line="360" w:lineRule="auto"/>
              <w:jc w:val="left"/>
              <w:rPr>
                <w:rFonts w:ascii="宋体" w:hAnsi="宋体" w:cs="宋体"/>
                <w:color w:val="auto"/>
                <w:kern w:val="2"/>
                <w:sz w:val="24"/>
                <w:szCs w:val="24"/>
                <w:highlight w:val="none"/>
                <w:lang w:val="en-US" w:eastAsia="zh-CN"/>
              </w:rPr>
            </w:pPr>
            <w:r>
              <w:rPr>
                <w:rFonts w:ascii="宋体" w:hAnsi="宋体" w:cs="宋体"/>
                <w:color w:val="auto"/>
                <w:kern w:val="2"/>
                <w:sz w:val="24"/>
                <w:szCs w:val="24"/>
                <w:highlight w:val="none"/>
                <w:lang w:val="en-US" w:eastAsia="zh-CN"/>
              </w:rPr>
              <w:t>报价人具有</w:t>
            </w:r>
            <w:r>
              <w:rPr>
                <w:rFonts w:hint="eastAsia" w:ascii="宋体" w:hAnsi="宋体" w:cs="宋体"/>
                <w:b w:val="0"/>
                <w:bCs w:val="0"/>
                <w:color w:val="auto"/>
                <w:kern w:val="2"/>
                <w:sz w:val="24"/>
                <w:szCs w:val="24"/>
                <w:highlight w:val="none"/>
                <w:lang w:val="en-US" w:eastAsia="zh-CN"/>
              </w:rPr>
              <w:t>安全应急响应管理体系认证</w:t>
            </w:r>
            <w:r>
              <w:rPr>
                <w:rFonts w:hint="eastAsia" w:ascii="宋体" w:hAnsi="宋体" w:eastAsia="宋体" w:cs="宋体"/>
                <w:b w:val="0"/>
                <w:bCs w:val="0"/>
                <w:color w:val="auto"/>
                <w:kern w:val="2"/>
                <w:sz w:val="24"/>
                <w:szCs w:val="24"/>
                <w:highlight w:val="none"/>
                <w:lang w:val="en-US" w:eastAsia="zh-CN"/>
              </w:rPr>
              <w:t>证书</w:t>
            </w:r>
            <w:r>
              <w:rPr>
                <w:rFonts w:ascii="宋体" w:hAnsi="宋体" w:cs="宋体"/>
                <w:b w:val="0"/>
                <w:bCs w:val="0"/>
                <w:color w:val="auto"/>
                <w:kern w:val="2"/>
                <w:sz w:val="24"/>
                <w:szCs w:val="24"/>
                <w:highlight w:val="none"/>
                <w:lang w:val="en-US" w:eastAsia="zh-CN"/>
              </w:rPr>
              <w:t>的</w:t>
            </w:r>
            <w:r>
              <w:rPr>
                <w:rFonts w:hint="eastAsia" w:ascii="宋体" w:hAnsi="宋体" w:eastAsia="宋体" w:cs="宋体"/>
                <w:b w:val="0"/>
                <w:color w:val="auto"/>
                <w:kern w:val="2"/>
                <w:sz w:val="24"/>
                <w:szCs w:val="24"/>
                <w:highlight w:val="none"/>
                <w:lang w:val="en-US" w:eastAsia="zh-CN" w:bidi="ar-SA"/>
              </w:rPr>
              <w:t>得1分。注：报价人需提供证书扫描件（复印件），未提供的不得分。</w:t>
            </w:r>
          </w:p>
        </w:tc>
        <w:tc>
          <w:tcPr>
            <w:tcW w:w="1226" w:type="dxa"/>
            <w:noWrap w:val="0"/>
            <w:vAlign w:val="center"/>
          </w:tcPr>
          <w:p w14:paraId="7B6F1851">
            <w:pPr>
              <w:pStyle w:val="21"/>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1分</w:t>
            </w:r>
          </w:p>
        </w:tc>
      </w:tr>
      <w:tr w14:paraId="746D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62ACC7A8">
            <w:pPr>
              <w:pStyle w:val="21"/>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7B268FE2">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报价人能提供本地化服务的得3分，否则不得分，须提供与合作单位的合作协议或营业执照或在本地设立的项目部、办公室、办事处等机构证明材料或者承诺成交后提供本地化服务的书面承诺，未提供不得分。</w:t>
            </w:r>
          </w:p>
        </w:tc>
        <w:tc>
          <w:tcPr>
            <w:tcW w:w="1226" w:type="dxa"/>
            <w:noWrap w:val="0"/>
            <w:vAlign w:val="center"/>
          </w:tcPr>
          <w:p w14:paraId="335DB062">
            <w:pPr>
              <w:pStyle w:val="21"/>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3分</w:t>
            </w:r>
          </w:p>
        </w:tc>
      </w:tr>
      <w:tr w14:paraId="1B23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6273747B">
            <w:pPr>
              <w:pStyle w:val="21"/>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bookmarkStart w:id="27" w:name="_Toc24985"/>
            <w:bookmarkStart w:id="28" w:name="_Toc27266"/>
          </w:p>
        </w:tc>
        <w:tc>
          <w:tcPr>
            <w:tcW w:w="6971" w:type="dxa"/>
            <w:noWrap w:val="0"/>
            <w:vAlign w:val="top"/>
          </w:tcPr>
          <w:p w14:paraId="3FE615FC">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报价人承诺：“对通过本项目所获取的数据资料、工作秘密、业务需求、协议等内容和相关事务保密。做好档案资料管理及人员保密措施，若</w:t>
            </w:r>
            <w:r>
              <w:rPr>
                <w:rFonts w:hint="eastAsia" w:ascii="宋体" w:hAnsi="宋体" w:cs="宋体"/>
                <w:b w:val="0"/>
                <w:color w:val="auto"/>
                <w:kern w:val="2"/>
                <w:sz w:val="24"/>
                <w:szCs w:val="24"/>
                <w:highlight w:val="none"/>
                <w:lang w:val="en-US" w:eastAsia="zh-CN" w:bidi="ar-SA"/>
              </w:rPr>
              <w:t>成交</w:t>
            </w:r>
            <w:r>
              <w:rPr>
                <w:rFonts w:hint="eastAsia" w:ascii="宋体" w:hAnsi="宋体" w:eastAsia="宋体" w:cs="宋体"/>
                <w:b w:val="0"/>
                <w:color w:val="auto"/>
                <w:kern w:val="2"/>
                <w:sz w:val="24"/>
                <w:szCs w:val="24"/>
                <w:highlight w:val="none"/>
                <w:lang w:val="en-US" w:eastAsia="zh-CN" w:bidi="ar-SA"/>
              </w:rPr>
              <w:t>，为本项目派驻的人员均需签署保密协议。”，提供满足上述要求的承诺的得</w:t>
            </w:r>
            <w:r>
              <w:rPr>
                <w:rFonts w:hint="eastAsia" w:ascii="宋体" w:hAnsi="宋体"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分。 注：报价人须提供书面承诺（格式自拟）并加盖报价人公章，未提供或不符合上述要求的不得分。</w:t>
            </w:r>
          </w:p>
        </w:tc>
        <w:tc>
          <w:tcPr>
            <w:tcW w:w="1226" w:type="dxa"/>
            <w:noWrap w:val="0"/>
            <w:vAlign w:val="center"/>
          </w:tcPr>
          <w:p w14:paraId="7C529C0B">
            <w:pPr>
              <w:pStyle w:val="21"/>
              <w:spacing w:line="360" w:lineRule="auto"/>
              <w:rPr>
                <w:rFonts w:hint="eastAsia" w:ascii="宋体" w:hAnsi="宋体" w:eastAsia="宋体" w:cs="宋体"/>
                <w:b w:val="0"/>
                <w:color w:val="auto"/>
                <w:kern w:val="2"/>
                <w:sz w:val="24"/>
                <w:szCs w:val="24"/>
                <w:highlight w:val="none"/>
              </w:rPr>
            </w:pPr>
            <w:r>
              <w:rPr>
                <w:rFonts w:hint="eastAsia" w:ascii="宋体" w:hAnsi="宋体" w:cs="宋体"/>
                <w:b w:val="0"/>
                <w:color w:val="auto"/>
                <w:kern w:val="2"/>
                <w:sz w:val="24"/>
                <w:szCs w:val="24"/>
                <w:highlight w:val="none"/>
                <w:lang w:val="en-US" w:eastAsia="zh-CN"/>
              </w:rPr>
              <w:t>3</w:t>
            </w:r>
            <w:r>
              <w:rPr>
                <w:rFonts w:hint="eastAsia" w:ascii="宋体" w:hAnsi="宋体" w:eastAsia="宋体" w:cs="宋体"/>
                <w:b w:val="0"/>
                <w:color w:val="auto"/>
                <w:kern w:val="2"/>
                <w:sz w:val="24"/>
                <w:szCs w:val="24"/>
                <w:highlight w:val="none"/>
                <w:lang w:val="en-US" w:eastAsia="zh-CN"/>
              </w:rPr>
              <w:t>分</w:t>
            </w:r>
          </w:p>
        </w:tc>
      </w:tr>
      <w:tr w14:paraId="5753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05626E9C">
            <w:pPr>
              <w:pStyle w:val="21"/>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2FF578FF">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为保证采购人突发事件应急处理，根据报价人从接到采购人通知起到达采购人处的时间进行评价：①响应时间＜30分钟，且能够派10人或以上进行支援的得3分；②30分钟≤响应时间＜</w:t>
            </w:r>
            <w:r>
              <w:rPr>
                <w:rFonts w:hint="eastAsia" w:ascii="宋体" w:hAnsi="宋体" w:cs="宋体"/>
                <w:b w:val="0"/>
                <w:color w:val="auto"/>
                <w:kern w:val="2"/>
                <w:sz w:val="24"/>
                <w:szCs w:val="24"/>
                <w:highlight w:val="none"/>
                <w:lang w:val="en-US" w:eastAsia="zh-CN" w:bidi="ar-SA"/>
              </w:rPr>
              <w:t>45</w:t>
            </w:r>
            <w:r>
              <w:rPr>
                <w:rFonts w:hint="eastAsia" w:ascii="宋体" w:hAnsi="宋体" w:eastAsia="宋体" w:cs="宋体"/>
                <w:b w:val="0"/>
                <w:color w:val="auto"/>
                <w:kern w:val="2"/>
                <w:sz w:val="24"/>
                <w:szCs w:val="24"/>
                <w:highlight w:val="none"/>
                <w:lang w:val="en-US" w:eastAsia="zh-CN" w:bidi="ar-SA"/>
              </w:rPr>
              <w:t>分钟，且能够派10人或以上进行支援的得1分；③</w:t>
            </w:r>
            <w:r>
              <w:rPr>
                <w:rFonts w:hint="eastAsia" w:ascii="宋体" w:hAnsi="宋体" w:cs="宋体"/>
                <w:b w:val="0"/>
                <w:color w:val="auto"/>
                <w:kern w:val="2"/>
                <w:sz w:val="24"/>
                <w:szCs w:val="24"/>
                <w:highlight w:val="none"/>
                <w:lang w:val="en-US" w:eastAsia="zh-CN" w:bidi="ar-SA"/>
              </w:rPr>
              <w:t>45</w:t>
            </w:r>
            <w:r>
              <w:rPr>
                <w:rFonts w:hint="eastAsia" w:ascii="宋体" w:hAnsi="宋体" w:eastAsia="宋体" w:cs="宋体"/>
                <w:b w:val="0"/>
                <w:color w:val="auto"/>
                <w:kern w:val="2"/>
                <w:sz w:val="24"/>
                <w:szCs w:val="24"/>
                <w:highlight w:val="none"/>
                <w:lang w:val="en-US" w:eastAsia="zh-CN" w:bidi="ar-SA"/>
              </w:rPr>
              <w:t>分≤响应时间≤60分钟，且能够派10人或以上进行支援的得0.5分。 注：报价人需按响应的内容提供书面承诺函，否则不得分。</w:t>
            </w:r>
          </w:p>
        </w:tc>
        <w:tc>
          <w:tcPr>
            <w:tcW w:w="1226" w:type="dxa"/>
            <w:noWrap w:val="0"/>
            <w:vAlign w:val="center"/>
          </w:tcPr>
          <w:p w14:paraId="4651F1F1">
            <w:pPr>
              <w:pStyle w:val="21"/>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3分</w:t>
            </w:r>
          </w:p>
        </w:tc>
      </w:tr>
      <w:tr w14:paraId="1941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336AE52C">
            <w:pPr>
              <w:pStyle w:val="21"/>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center"/>
          </w:tcPr>
          <w:p w14:paraId="01E5DDA2">
            <w:pPr>
              <w:pStyle w:val="21"/>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color w:val="auto"/>
                <w:sz w:val="24"/>
                <w:szCs w:val="24"/>
                <w:highlight w:val="none"/>
              </w:rPr>
              <w:t>保持拟派上岗人员的稳定性，不随意调整上岗人员，确需调整的须经采购人同意。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分。注：</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1226" w:type="dxa"/>
            <w:noWrap w:val="0"/>
            <w:vAlign w:val="center"/>
          </w:tcPr>
          <w:p w14:paraId="15F4E879">
            <w:pPr>
              <w:pStyle w:val="21"/>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3</w:t>
            </w:r>
            <w:r>
              <w:rPr>
                <w:rFonts w:hint="eastAsia" w:ascii="宋体" w:hAnsi="宋体" w:eastAsia="宋体" w:cs="宋体"/>
                <w:b w:val="0"/>
                <w:color w:val="auto"/>
                <w:kern w:val="2"/>
                <w:sz w:val="24"/>
                <w:szCs w:val="24"/>
                <w:highlight w:val="none"/>
                <w:lang w:val="en-US" w:eastAsia="zh-CN"/>
              </w:rPr>
              <w:t>分</w:t>
            </w:r>
          </w:p>
        </w:tc>
      </w:tr>
      <w:tr w14:paraId="2115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0B4835F1">
            <w:pPr>
              <w:pStyle w:val="21"/>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66DB8DBD">
            <w:pPr>
              <w:pStyle w:val="20"/>
              <w:spacing w:line="360" w:lineRule="auto"/>
              <w:jc w:val="both"/>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后，在服务期内对拟投入的所有人员安全负全部责任，若发生安全事故，承担全部责任。</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分。注：</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1226" w:type="dxa"/>
            <w:noWrap w:val="0"/>
            <w:vAlign w:val="center"/>
          </w:tcPr>
          <w:p w14:paraId="278BA63A">
            <w:pPr>
              <w:pStyle w:val="21"/>
              <w:spacing w:line="360" w:lineRule="auto"/>
              <w:rPr>
                <w:rFonts w:hint="eastAsia" w:ascii="宋体" w:hAnsi="宋体" w:eastAsia="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2</w:t>
            </w:r>
            <w:r>
              <w:rPr>
                <w:rFonts w:hint="eastAsia" w:ascii="宋体" w:hAnsi="宋体" w:eastAsia="宋体" w:cs="宋体"/>
                <w:b w:val="0"/>
                <w:color w:val="auto"/>
                <w:kern w:val="2"/>
                <w:sz w:val="24"/>
                <w:szCs w:val="24"/>
                <w:highlight w:val="none"/>
                <w:lang w:val="en-US" w:eastAsia="zh-CN"/>
              </w:rPr>
              <w:t>分</w:t>
            </w:r>
          </w:p>
        </w:tc>
      </w:tr>
      <w:tr w14:paraId="3752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2589907">
            <w:pPr>
              <w:pStyle w:val="21"/>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21F668AE">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根据报价人2022年1月1日至报价截止当天（以合同签订时间为准）承接过类似业绩情况进行评价：每提供1个有效业绩得</w:t>
            </w:r>
            <w:r>
              <w:rPr>
                <w:rFonts w:hint="eastAsia" w:ascii="宋体" w:hAnsi="宋体" w:cs="宋体"/>
                <w:b w:val="0"/>
                <w:color w:val="auto"/>
                <w:kern w:val="2"/>
                <w:sz w:val="24"/>
                <w:szCs w:val="24"/>
                <w:highlight w:val="none"/>
                <w:lang w:val="en-US" w:eastAsia="zh-CN" w:bidi="ar-SA"/>
              </w:rPr>
              <w:t>0.5</w:t>
            </w:r>
            <w:r>
              <w:rPr>
                <w:rFonts w:hint="eastAsia" w:ascii="宋体" w:hAnsi="宋体" w:eastAsia="宋体" w:cs="宋体"/>
                <w:b w:val="0"/>
                <w:color w:val="auto"/>
                <w:kern w:val="2"/>
                <w:sz w:val="24"/>
                <w:szCs w:val="24"/>
                <w:highlight w:val="none"/>
                <w:lang w:val="en-US" w:eastAsia="zh-CN" w:bidi="ar-SA"/>
              </w:rPr>
              <w:t xml:space="preserve">分，满分3分。 </w:t>
            </w:r>
          </w:p>
          <w:p w14:paraId="211DA45D">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注：（1）类似业绩是指：报价人承接的类似物业服务项目。</w:t>
            </w:r>
          </w:p>
          <w:p w14:paraId="5BC2F3CF">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（2）报价人需提供业绩的以下四项证明材料，否则不计分： ①中标（成交）公告（提供相关网站中标（成交）公告的下载网页及其网址）；②中标（成交）通知书扫描件；③采购合同文本扫描件（至少应体现采购合同甲、乙双方名称，合同签订时间，服务期限等）； ④能够证明该业绩项目经采购人验收合格或服务考评合格的相关证明材料扫描件； 【如未按照采购文件要求提供该项业绩完整资料的，磋商小组对该项业绩将不予采信。】</w:t>
            </w:r>
          </w:p>
        </w:tc>
        <w:tc>
          <w:tcPr>
            <w:tcW w:w="1226" w:type="dxa"/>
            <w:noWrap w:val="0"/>
            <w:vAlign w:val="center"/>
          </w:tcPr>
          <w:p w14:paraId="0BD5DD23">
            <w:pPr>
              <w:pStyle w:val="21"/>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3分</w:t>
            </w:r>
          </w:p>
        </w:tc>
      </w:tr>
      <w:tr w14:paraId="3856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756F02F">
            <w:pPr>
              <w:pStyle w:val="21"/>
              <w:numPr>
                <w:ilvl w:val="0"/>
                <w:numId w:val="2"/>
              </w:numPr>
              <w:spacing w:line="360" w:lineRule="auto"/>
              <w:ind w:left="425" w:leftChars="0" w:hanging="425" w:firstLineChars="0"/>
              <w:rPr>
                <w:rFonts w:hint="eastAsia" w:ascii="宋体" w:hAnsi="宋体" w:eastAsia="宋体" w:cs="宋体"/>
                <w:b w:val="0"/>
                <w:color w:val="auto"/>
                <w:kern w:val="2"/>
                <w:sz w:val="24"/>
                <w:szCs w:val="24"/>
                <w:highlight w:val="none"/>
                <w:lang w:val="en-US" w:eastAsia="zh-CN"/>
              </w:rPr>
            </w:pPr>
          </w:p>
        </w:tc>
        <w:tc>
          <w:tcPr>
            <w:tcW w:w="6971" w:type="dxa"/>
            <w:noWrap w:val="0"/>
            <w:vAlign w:val="top"/>
          </w:tcPr>
          <w:p w14:paraId="3EFCB354">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根据报价人2022年1月1日至报价截止当天（以合同签订时间为准），完成或在管的类似项目获得采购人出具的满意度证明进行评价： 每提供一份采购人对其履行合同情况及服务质量的好评或满意证明材料的（如体现优秀、优良、良好、满意或90分以上等）的得</w:t>
            </w:r>
            <w:r>
              <w:rPr>
                <w:rFonts w:hint="eastAsia" w:ascii="宋体" w:hAnsi="宋体" w:cs="宋体"/>
                <w:b w:val="0"/>
                <w:color w:val="auto"/>
                <w:kern w:val="2"/>
                <w:sz w:val="24"/>
                <w:szCs w:val="24"/>
                <w:highlight w:val="none"/>
                <w:lang w:val="en-US" w:eastAsia="zh-CN" w:bidi="ar-SA"/>
              </w:rPr>
              <w:t>0.5</w:t>
            </w:r>
            <w:r>
              <w:rPr>
                <w:rFonts w:hint="eastAsia" w:ascii="宋体" w:hAnsi="宋体" w:eastAsia="宋体" w:cs="宋体"/>
                <w:b w:val="0"/>
                <w:color w:val="auto"/>
                <w:kern w:val="2"/>
                <w:sz w:val="24"/>
                <w:szCs w:val="24"/>
                <w:highlight w:val="none"/>
                <w:lang w:val="en-US" w:eastAsia="zh-CN" w:bidi="ar-SA"/>
              </w:rPr>
              <w:t>分，满分3分。</w:t>
            </w:r>
          </w:p>
          <w:p w14:paraId="6FB5C82E">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注：（1）类似项目是指：报价人承接的类似物业服务项目。</w:t>
            </w:r>
          </w:p>
          <w:p w14:paraId="0039A0ED">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（2）报价人需提供该满意度证明的以下两项证明材料，否则不计分：①好评或满意证明材料的扫描件（体现采购人公章而非部门章或专用章）；②采购合同文本扫描件（至少应体现采购合同甲、乙双方名称</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合同签订时间</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服务期限等）。</w:t>
            </w:r>
          </w:p>
        </w:tc>
        <w:tc>
          <w:tcPr>
            <w:tcW w:w="1226" w:type="dxa"/>
            <w:noWrap w:val="0"/>
            <w:vAlign w:val="center"/>
          </w:tcPr>
          <w:p w14:paraId="4CF9D127">
            <w:pPr>
              <w:pStyle w:val="21"/>
              <w:spacing w:line="360" w:lineRule="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3分</w:t>
            </w:r>
          </w:p>
        </w:tc>
      </w:tr>
      <w:bookmarkEnd w:id="27"/>
      <w:bookmarkEnd w:id="28"/>
    </w:tbl>
    <w:p w14:paraId="24D9902F">
      <w:pPr>
        <w:spacing w:line="360" w:lineRule="auto"/>
        <w:rPr>
          <w:rFonts w:hint="eastAsia" w:ascii="宋体" w:hAnsi="宋体" w:eastAsia="宋体" w:cs="宋体"/>
          <w:color w:val="auto"/>
          <w:sz w:val="24"/>
          <w:szCs w:val="24"/>
          <w:highlight w:val="none"/>
        </w:rPr>
      </w:pPr>
    </w:p>
    <w:p w14:paraId="0888D377">
      <w:pPr>
        <w:spacing w:line="360" w:lineRule="auto"/>
        <w:jc w:val="left"/>
        <w:outlineLvl w:val="9"/>
        <w:rPr>
          <w:rFonts w:hint="eastAsia" w:ascii="宋体" w:hAnsi="宋体" w:eastAsia="宋体" w:cs="宋体"/>
          <w:b/>
          <w:color w:val="auto"/>
          <w:sz w:val="24"/>
          <w:szCs w:val="24"/>
          <w:highlight w:val="none"/>
        </w:rPr>
      </w:pPr>
      <w:bookmarkStart w:id="29" w:name="_Toc14551"/>
      <w:bookmarkStart w:id="30" w:name="_Toc2431"/>
      <w:r>
        <w:rPr>
          <w:rFonts w:hint="eastAsia" w:ascii="宋体" w:hAnsi="宋体" w:eastAsia="宋体" w:cs="宋体"/>
          <w:b/>
          <w:color w:val="auto"/>
          <w:sz w:val="24"/>
          <w:szCs w:val="24"/>
          <w:highlight w:val="none"/>
        </w:rPr>
        <w:t>（三）报价评分（F3）标准（满分</w:t>
      </w:r>
      <w:r>
        <w:rPr>
          <w:rFonts w:hint="eastAsia" w:ascii="宋体" w:hAnsi="宋体" w:cs="宋体"/>
          <w:b/>
          <w:color w:val="auto"/>
          <w:sz w:val="24"/>
          <w:szCs w:val="24"/>
          <w:highlight w:val="none"/>
          <w:lang w:val="en-US" w:eastAsia="zh-CN"/>
        </w:rPr>
        <w:t>10</w:t>
      </w:r>
      <w:r>
        <w:rPr>
          <w:rFonts w:hint="eastAsia" w:ascii="宋体" w:hAnsi="宋体" w:eastAsia="宋体" w:cs="宋体"/>
          <w:b/>
          <w:color w:val="auto"/>
          <w:sz w:val="24"/>
          <w:szCs w:val="24"/>
          <w:highlight w:val="none"/>
        </w:rPr>
        <w:t>分）：</w:t>
      </w:r>
      <w:bookmarkEnd w:id="29"/>
      <w:bookmarkEnd w:id="30"/>
    </w:p>
    <w:p w14:paraId="789A35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满足采购文件要求且有效标评审价最低的报价人的价格为磋商基准价，其价格分为满分。其他报价人的价格分统一按照公式：磋商报价得分=</w:t>
      </w:r>
      <w:r>
        <w:rPr>
          <w:rFonts w:hint="eastAsia" w:ascii="宋体" w:hAnsi="宋体" w:cs="宋体"/>
          <w:b/>
          <w:color w:val="auto"/>
          <w:sz w:val="24"/>
          <w:szCs w:val="24"/>
          <w:highlight w:val="none"/>
          <w:lang w:val="en-US" w:eastAsia="zh-CN"/>
        </w:rPr>
        <w:t>10</w:t>
      </w:r>
      <w:r>
        <w:rPr>
          <w:rFonts w:hint="eastAsia" w:ascii="宋体" w:hAnsi="宋体" w:eastAsia="宋体" w:cs="宋体"/>
          <w:color w:val="auto"/>
          <w:sz w:val="24"/>
          <w:szCs w:val="24"/>
          <w:highlight w:val="none"/>
        </w:rPr>
        <w:t>×磋商基准价/报价人的评审价</w:t>
      </w:r>
    </w:p>
    <w:p w14:paraId="440483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说明：最后磋商报价还需进行算术错误修正、</w:t>
      </w:r>
      <w:r>
        <w:rPr>
          <w:rFonts w:hint="eastAsia" w:ascii="宋体" w:hAnsi="宋体" w:eastAsia="宋体" w:cs="宋体"/>
          <w:color w:val="auto"/>
          <w:spacing w:val="-4"/>
          <w:sz w:val="24"/>
          <w:szCs w:val="24"/>
          <w:highlight w:val="none"/>
        </w:rPr>
        <w:t>漏（缺）项修正、</w:t>
      </w:r>
      <w:r>
        <w:rPr>
          <w:rFonts w:hint="eastAsia" w:ascii="宋体" w:hAnsi="宋体" w:eastAsia="宋体" w:cs="宋体"/>
          <w:color w:val="auto"/>
          <w:sz w:val="24"/>
          <w:szCs w:val="24"/>
          <w:highlight w:val="none"/>
        </w:rPr>
        <w:t>“后一次的报价高于前一次报价的，后一次的报价无效，以前一次的报价为准”的报价认定。</w:t>
      </w:r>
    </w:p>
    <w:p w14:paraId="0B462F18">
      <w:pPr>
        <w:pStyle w:val="5"/>
        <w:spacing w:line="360" w:lineRule="auto"/>
        <w:jc w:val="center"/>
        <w:rPr>
          <w:rFonts w:hint="eastAsia" w:hAnsi="宋体" w:eastAsia="宋体" w:cs="宋体"/>
          <w:b/>
          <w:color w:val="auto"/>
          <w:sz w:val="32"/>
          <w:szCs w:val="32"/>
          <w:highlight w:val="none"/>
        </w:rPr>
        <w:sectPr>
          <w:pgSz w:w="11906" w:h="16838"/>
          <w:pgMar w:top="1440" w:right="1797" w:bottom="1440" w:left="1797" w:header="851" w:footer="992" w:gutter="0"/>
          <w:cols w:space="720" w:num="1"/>
          <w:docGrid w:linePitch="312" w:charSpace="0"/>
        </w:sectPr>
      </w:pPr>
    </w:p>
    <w:p w14:paraId="3C8DE110">
      <w:pPr>
        <w:pStyle w:val="5"/>
        <w:spacing w:line="360" w:lineRule="auto"/>
        <w:jc w:val="center"/>
        <w:rPr>
          <w:rFonts w:hint="eastAsia" w:hAnsi="宋体" w:eastAsia="宋体" w:cs="宋体"/>
          <w:b/>
          <w:color w:val="auto"/>
          <w:sz w:val="32"/>
          <w:szCs w:val="32"/>
          <w:highlight w:val="none"/>
        </w:rPr>
      </w:pPr>
      <w:r>
        <w:rPr>
          <w:rFonts w:hint="eastAsia" w:hAnsi="宋体" w:eastAsia="宋体" w:cs="宋体"/>
          <w:b/>
          <w:color w:val="auto"/>
          <w:sz w:val="32"/>
          <w:szCs w:val="32"/>
          <w:highlight w:val="none"/>
        </w:rPr>
        <w:t>第二章  报价人须知</w:t>
      </w:r>
    </w:p>
    <w:p w14:paraId="318581EF">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bookmarkStart w:id="31" w:name="_Toc6952"/>
      <w:r>
        <w:rPr>
          <w:rFonts w:hint="eastAsia" w:ascii="宋体" w:hAnsi="宋体" w:eastAsia="宋体" w:cs="宋体"/>
          <w:b/>
          <w:color w:val="auto"/>
          <w:sz w:val="24"/>
          <w:szCs w:val="24"/>
          <w:highlight w:val="none"/>
        </w:rPr>
        <w:t>一、说明</w:t>
      </w:r>
      <w:bookmarkEnd w:id="31"/>
    </w:p>
    <w:p w14:paraId="74491E06">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1.适用范围</w:t>
      </w:r>
    </w:p>
    <w:p w14:paraId="0B14835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1.1本采购文件仅适用于邀请中所叙述项目的服务采购。</w:t>
      </w:r>
    </w:p>
    <w:p w14:paraId="6503AB2F">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72BCF89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14:paraId="2DEC801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“采购单位”系指组织本次采购活动的采购人或采购代理机构。</w:t>
      </w:r>
    </w:p>
    <w:p w14:paraId="79D9D9F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“采购代理机构”系指本次采购项目活动组织方。</w:t>
      </w:r>
    </w:p>
    <w:p w14:paraId="64B65F4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“报价人”系指购买了本采购文件，且已经提交或准备提交报价文件的服务商或承包商。</w:t>
      </w:r>
    </w:p>
    <w:p w14:paraId="4CBCCD4D">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“货物”系指各种形态和种类的物品，包括原材料、燃料、设备、产品等。</w:t>
      </w:r>
    </w:p>
    <w:p w14:paraId="17132D99">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2.6“工程”系指采购文件规定成交供应商须承担的土建施工、修缮、景观建设、改造，绿化工程等。</w:t>
      </w:r>
    </w:p>
    <w:p w14:paraId="46875BC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2.7“服务”系指除货物和工程以外的其他政府采购对象。</w:t>
      </w:r>
    </w:p>
    <w:p w14:paraId="45149DE3">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3.合格的报价人</w:t>
      </w:r>
    </w:p>
    <w:p w14:paraId="52E85BF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凡有能力提供本采购文件所服务的，符合本采购文件规定资格要求的报价人均可能成为合格的报价人。</w:t>
      </w:r>
    </w:p>
    <w:p w14:paraId="172E50E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72A9F0F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7BF9B4A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28C3429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（2）报价人已提供加载有统一社会信用代码营业执照的，视为已提供税务登记证和组织机构代码证。</w:t>
      </w:r>
    </w:p>
    <w:p w14:paraId="66AB2489">
      <w:pPr>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（3）按要求提供福建省</w:t>
      </w:r>
      <w:r>
        <w:rPr>
          <w:rFonts w:hint="eastAsia" w:ascii="宋体" w:hAnsi="宋体" w:eastAsia="宋体" w:cs="宋体"/>
          <w:b/>
          <w:bCs/>
          <w:color w:val="auto"/>
          <w:sz w:val="24"/>
          <w:szCs w:val="24"/>
          <w:highlight w:val="none"/>
        </w:rPr>
        <w:t>政府采购供应商资格承诺函</w:t>
      </w:r>
      <w:r>
        <w:rPr>
          <w:rFonts w:hint="eastAsia" w:ascii="宋体" w:hAnsi="宋体" w:eastAsia="宋体" w:cs="宋体"/>
          <w:b/>
          <w:bCs/>
          <w:color w:val="auto"/>
          <w:sz w:val="24"/>
          <w:szCs w:val="24"/>
          <w:highlight w:val="none"/>
          <w:lang w:eastAsia="zh-CN"/>
        </w:rPr>
        <w:t>。</w:t>
      </w:r>
    </w:p>
    <w:p w14:paraId="145B88F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p w14:paraId="31CE0E7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14:paraId="770E9CF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0FFCFFC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7084F1B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14:paraId="78B21C4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报价人不得与本次磋商项下设计、编制技术规格和其他文件的公司或提供咨询服务的公司包括其附属机构有关联关系，关联关系指：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法定代表人、单位负责人为同一人或夫妻关系的不同公司；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存在直接控股、管理关系的不同公司；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均为同一家母公司直接或间接持股50％及以上的被投资公司。 </w:t>
      </w:r>
    </w:p>
    <w:p w14:paraId="503EC40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3.5若接受联合体磋商，则两个或者两个以上报价人可以组成一个响应联合体，以一个报价人的身份响应。</w:t>
      </w:r>
    </w:p>
    <w:p w14:paraId="308C683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2149097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7E50F1D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14:paraId="5C201B4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14:paraId="0046D34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联合体中有同类资质的报价人按照联合体分工承担相同工作的，应当按照资质等级较低的报价人确定资质等级。</w:t>
      </w:r>
    </w:p>
    <w:p w14:paraId="2E4D23B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3.6磋商代理人在同一个项目中只能接受一个报价人的委托参加磋商响应。</w:t>
      </w:r>
    </w:p>
    <w:p w14:paraId="700EFB0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34DBE39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（1）报价人之间协商磋商报价等采购文件的实质性内容；</w:t>
      </w:r>
    </w:p>
    <w:p w14:paraId="068323D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1F35D95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（3）报价人之间约定部分报价人放弃磋商响应或者成交；</w:t>
      </w:r>
    </w:p>
    <w:p w14:paraId="1276491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（4）属于同一集团、协会、商会等组织成员的报价人按照该组织要求协同磋商响应；</w:t>
      </w:r>
    </w:p>
    <w:p w14:paraId="7625083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21D19A5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007A35C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（7）不同报价人委托同一单位或者个人办理磋商响应事宜；</w:t>
      </w:r>
    </w:p>
    <w:p w14:paraId="6006CFC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26D64E5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1D8C9AD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34903F5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（11）不同报价人的磋商保证金从同一单位或者个人的账户转出。</w:t>
      </w:r>
    </w:p>
    <w:p w14:paraId="1B3E28F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3D3770E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4DBAEF2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3489DCA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p w14:paraId="52128F66">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4.磋商费用</w:t>
      </w:r>
    </w:p>
    <w:p w14:paraId="611AE35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报价人应承担其准备与参加磋商所涉及的一切费用。</w:t>
      </w:r>
    </w:p>
    <w:p w14:paraId="3AF51CB8">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5.知识产权</w:t>
      </w:r>
    </w:p>
    <w:p w14:paraId="77FA3CB4">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5C948E5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5.2如报价人不拥有相应的知识产权，则在报价中必须包括合法获取该知识产权的相关费用。</w:t>
      </w:r>
    </w:p>
    <w:p w14:paraId="2773AE3F">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p>
    <w:p w14:paraId="3B73C44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p>
    <w:p w14:paraId="7C02254E">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p>
    <w:p w14:paraId="291E95E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p>
    <w:p w14:paraId="16A7CC9E">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p>
    <w:p w14:paraId="2E57DB87">
      <w:pPr>
        <w:pStyle w:val="1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bookmarkStart w:id="32" w:name="_Toc21595"/>
      <w:r>
        <w:rPr>
          <w:rFonts w:hint="eastAsia" w:ascii="宋体" w:hAnsi="宋体" w:eastAsia="宋体" w:cs="宋体"/>
          <w:b/>
          <w:color w:val="auto"/>
          <w:sz w:val="24"/>
          <w:szCs w:val="24"/>
          <w:highlight w:val="none"/>
        </w:rPr>
        <w:t>二、采购文件</w:t>
      </w:r>
      <w:bookmarkEnd w:id="32"/>
    </w:p>
    <w:p w14:paraId="25BF3E48">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6.采购文件的组成</w:t>
      </w:r>
    </w:p>
    <w:p w14:paraId="64134ECD">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6.1采购文件用以阐明所需货物及服务、磋商程序和合同格式及条款。采购文件由下述部分组成：</w:t>
      </w:r>
    </w:p>
    <w:p w14:paraId="4C14B44D">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14:paraId="4D344FC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（2）报价人须知</w:t>
      </w:r>
    </w:p>
    <w:p w14:paraId="20D8FEE4">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（3）采购内容及要求</w:t>
      </w:r>
    </w:p>
    <w:p w14:paraId="150415C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采购合同</w:t>
      </w:r>
    </w:p>
    <w:p w14:paraId="02E821C7">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（5）报价文件格式</w:t>
      </w:r>
    </w:p>
    <w:p w14:paraId="643BB59F">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（6）相关的补充、修改文件</w:t>
      </w:r>
    </w:p>
    <w:p w14:paraId="2A2203AF">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7.采购文件的澄清与修改</w:t>
      </w:r>
    </w:p>
    <w:p w14:paraId="0CD95417">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bCs/>
          <w:color w:val="auto"/>
          <w:sz w:val="24"/>
          <w:szCs w:val="24"/>
          <w:highlight w:val="none"/>
        </w:rPr>
      </w:pPr>
      <w:bookmarkStart w:id="33" w:name="_Toc6119"/>
      <w:bookmarkStart w:id="34" w:name="_Toc12687"/>
      <w:r>
        <w:rPr>
          <w:rFonts w:hint="eastAsia" w:ascii="宋体" w:hAnsi="宋体" w:eastAsia="宋体" w:cs="宋体"/>
          <w:color w:val="auto"/>
          <w:sz w:val="24"/>
          <w:szCs w:val="24"/>
          <w:highlight w:val="none"/>
        </w:rPr>
        <w:t>7.1</w:t>
      </w:r>
      <w:r>
        <w:rPr>
          <w:rFonts w:hint="eastAsia" w:ascii="宋体" w:hAnsi="宋体" w:eastAsia="宋体" w:cs="宋体"/>
          <w:bCs/>
          <w:color w:val="auto"/>
          <w:sz w:val="24"/>
          <w:szCs w:val="24"/>
          <w:highlight w:val="none"/>
        </w:rPr>
        <w:t>至磋商响应截止时间5日（如至原定截止时间不足5日，则需延长截止时间）前，</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bCs/>
          <w:color w:val="auto"/>
          <w:sz w:val="24"/>
          <w:szCs w:val="24"/>
          <w:highlight w:val="none"/>
        </w:rPr>
        <w:t>可主动或依报价人要求澄清的问题修改采购文件，但应当</w:t>
      </w:r>
      <w:r>
        <w:rPr>
          <w:rFonts w:hint="eastAsia" w:ascii="宋体" w:hAnsi="宋体" w:eastAsia="宋体" w:cs="宋体"/>
          <w:color w:val="auto"/>
          <w:sz w:val="24"/>
          <w:szCs w:val="24"/>
          <w:highlight w:val="none"/>
        </w:rPr>
        <w:t>在原信息发布媒体上发布更正公告，</w:t>
      </w:r>
      <w:r>
        <w:rPr>
          <w:rFonts w:hint="eastAsia" w:ascii="宋体" w:hAnsi="宋体" w:eastAsia="宋体" w:cs="宋体"/>
          <w:bCs/>
          <w:color w:val="auto"/>
          <w:sz w:val="24"/>
          <w:szCs w:val="24"/>
          <w:highlight w:val="none"/>
        </w:rPr>
        <w:t>并以书面形式通知所有采购文件收受人，报价人在收到该通知后应当立即以传真形式予以确认</w:t>
      </w:r>
      <w:r>
        <w:rPr>
          <w:rFonts w:hint="eastAsia" w:ascii="宋体" w:hAnsi="宋体" w:eastAsia="宋体" w:cs="宋体"/>
          <w:color w:val="auto"/>
          <w:sz w:val="24"/>
          <w:szCs w:val="24"/>
          <w:highlight w:val="none"/>
        </w:rPr>
        <w:t>（如属网上采购项目</w:t>
      </w:r>
      <w:r>
        <w:rPr>
          <w:rFonts w:hint="eastAsia" w:ascii="宋体" w:hAnsi="宋体" w:eastAsia="宋体" w:cs="宋体"/>
          <w:bCs/>
          <w:color w:val="auto"/>
          <w:sz w:val="24"/>
          <w:szCs w:val="24"/>
          <w:highlight w:val="none"/>
        </w:rPr>
        <w:t>，在采购公告原发布媒体及实施网上采购的网站发布更正公告，不再书面答复）。</w:t>
      </w:r>
      <w:r>
        <w:rPr>
          <w:rFonts w:hint="eastAsia" w:ascii="宋体" w:hAnsi="宋体" w:eastAsia="宋体" w:cs="宋体"/>
          <w:color w:val="auto"/>
          <w:sz w:val="24"/>
          <w:szCs w:val="24"/>
          <w:highlight w:val="none"/>
        </w:rPr>
        <w:t>该修改内容为采购文件的组成部分，对报价人具有约束力。但</w:t>
      </w:r>
      <w:r>
        <w:rPr>
          <w:rFonts w:hint="eastAsia" w:ascii="宋体" w:hAnsi="宋体" w:eastAsia="宋体" w:cs="宋体"/>
          <w:bCs/>
          <w:color w:val="auto"/>
          <w:sz w:val="24"/>
          <w:szCs w:val="24"/>
          <w:highlight w:val="none"/>
        </w:rPr>
        <w:t>本采购文件第7.2条规定的推迟响应截止时间情形不受本条约束。</w:t>
      </w:r>
      <w:bookmarkEnd w:id="33"/>
      <w:bookmarkEnd w:id="34"/>
    </w:p>
    <w:p w14:paraId="6FE17B05">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35" w:name="_Toc7809"/>
      <w:bookmarkStart w:id="36" w:name="_Toc4866"/>
      <w:r>
        <w:rPr>
          <w:rFonts w:hint="eastAsia" w:ascii="宋体" w:hAnsi="宋体" w:eastAsia="宋体" w:cs="宋体"/>
          <w:color w:val="auto"/>
          <w:sz w:val="24"/>
          <w:szCs w:val="24"/>
          <w:highlight w:val="none"/>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bookmarkEnd w:id="35"/>
      <w:bookmarkEnd w:id="36"/>
    </w:p>
    <w:p w14:paraId="290AB511">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p>
    <w:p w14:paraId="1C0F9B26">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jc w:val="center"/>
        <w:textAlignment w:val="auto"/>
        <w:outlineLvl w:val="1"/>
        <w:rPr>
          <w:rFonts w:hint="eastAsia" w:ascii="宋体" w:hAnsi="宋体" w:eastAsia="宋体" w:cs="宋体"/>
          <w:bCs/>
          <w:color w:val="auto"/>
          <w:sz w:val="24"/>
          <w:szCs w:val="24"/>
          <w:highlight w:val="none"/>
        </w:rPr>
      </w:pPr>
      <w:bookmarkStart w:id="37" w:name="_Toc6925"/>
      <w:bookmarkStart w:id="38" w:name="_Toc13676"/>
      <w:bookmarkStart w:id="39" w:name="_Toc20048"/>
      <w:r>
        <w:rPr>
          <w:rFonts w:hint="eastAsia" w:ascii="宋体" w:hAnsi="宋体" w:eastAsia="宋体" w:cs="宋体"/>
          <w:b/>
          <w:color w:val="auto"/>
          <w:sz w:val="24"/>
          <w:szCs w:val="24"/>
          <w:highlight w:val="none"/>
        </w:rPr>
        <w:t>三、报价文件的编写</w:t>
      </w:r>
      <w:bookmarkEnd w:id="37"/>
      <w:bookmarkEnd w:id="38"/>
      <w:bookmarkEnd w:id="39"/>
    </w:p>
    <w:p w14:paraId="6F25485C">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8.要求</w:t>
      </w:r>
    </w:p>
    <w:p w14:paraId="603ACD97">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14:paraId="5A24FC37">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p w14:paraId="644C52E1">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9.报价文件语言及报价要求</w:t>
      </w:r>
    </w:p>
    <w:p w14:paraId="727F2C76">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9.1报价文件应用中文书写。报价文件中所附或所引用的原件不是中文时，应附中文译文。各种计量单位及符号应采用国际上统一使用的公制计量单位和符号。</w:t>
      </w:r>
    </w:p>
    <w:p w14:paraId="5DEE7011">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10.报价文件的组成</w:t>
      </w:r>
    </w:p>
    <w:p w14:paraId="7135DE7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10.1报价文件应包括下列部分：</w:t>
      </w:r>
    </w:p>
    <w:p w14:paraId="2861165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磋商响应声明函</w:t>
      </w:r>
    </w:p>
    <w:p w14:paraId="37C8775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报价一览表</w:t>
      </w:r>
    </w:p>
    <w:p w14:paraId="32EA355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磋商分项报价表</w:t>
      </w:r>
    </w:p>
    <w:p w14:paraId="7E40D44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项目说明一览表</w:t>
      </w:r>
    </w:p>
    <w:p w14:paraId="66F61CA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范围清单</w:t>
      </w:r>
    </w:p>
    <w:p w14:paraId="44F0168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44811D7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报价人资格证明文件</w:t>
      </w:r>
    </w:p>
    <w:p w14:paraId="6AD87EC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55B45CB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磋商保证金</w:t>
      </w:r>
    </w:p>
    <w:p w14:paraId="2ED4038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）报价人应交的其他资料</w:t>
      </w:r>
    </w:p>
    <w:p w14:paraId="5987C5A8">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b/>
          <w:color w:val="auto"/>
          <w:sz w:val="24"/>
          <w:szCs w:val="24"/>
          <w:highlight w:val="none"/>
          <w:lang w:eastAsia="zh-CN"/>
        </w:rPr>
        <w:t>报价</w:t>
      </w:r>
      <w:r>
        <w:rPr>
          <w:rFonts w:hint="eastAsia" w:ascii="宋体" w:hAnsi="宋体" w:eastAsia="宋体" w:cs="宋体"/>
          <w:b/>
          <w:color w:val="auto"/>
          <w:sz w:val="24"/>
          <w:szCs w:val="24"/>
          <w:highlight w:val="none"/>
        </w:rPr>
        <w:t>有效期</w:t>
      </w:r>
    </w:p>
    <w:p w14:paraId="758B31A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11.1报价文件从</w:t>
      </w:r>
      <w:r>
        <w:rPr>
          <w:rFonts w:hint="eastAsia" w:ascii="宋体" w:hAnsi="宋体" w:eastAsia="宋体" w:cs="宋体"/>
          <w:bCs/>
          <w:color w:val="auto"/>
          <w:sz w:val="24"/>
          <w:szCs w:val="24"/>
          <w:highlight w:val="none"/>
        </w:rPr>
        <w:t>报价人须知前附表1</w:t>
      </w:r>
      <w:r>
        <w:rPr>
          <w:rFonts w:hint="eastAsia" w:ascii="宋体" w:hAnsi="宋体" w:eastAsia="宋体" w:cs="宋体"/>
          <w:color w:val="auto"/>
          <w:sz w:val="24"/>
          <w:szCs w:val="24"/>
          <w:highlight w:val="none"/>
        </w:rPr>
        <w:t>所规定的磋商响应截止期之日开始生效，在</w:t>
      </w:r>
      <w:r>
        <w:rPr>
          <w:rFonts w:hint="eastAsia" w:ascii="宋体" w:hAnsi="宋体" w:eastAsia="宋体" w:cs="宋体"/>
          <w:bCs/>
          <w:color w:val="auto"/>
          <w:sz w:val="24"/>
          <w:szCs w:val="24"/>
          <w:highlight w:val="none"/>
        </w:rPr>
        <w:t>报价人须知前附表</w:t>
      </w:r>
      <w:r>
        <w:rPr>
          <w:rFonts w:hint="eastAsia" w:ascii="宋体" w:hAnsi="宋体" w:eastAsia="宋体" w:cs="宋体"/>
          <w:color w:val="auto"/>
          <w:sz w:val="24"/>
          <w:szCs w:val="24"/>
          <w:highlight w:val="none"/>
        </w:rPr>
        <w:t>所规定的期限内保持有效。有效期不足将导致其报价文件被拒绝。</w:t>
      </w:r>
    </w:p>
    <w:p w14:paraId="3ACBD89F">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14:paraId="3BFF81F2">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12.磋商保证金</w:t>
      </w:r>
    </w:p>
    <w:p w14:paraId="646E7E8B">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磋商保证金为报价文件的组成部分之一。</w:t>
      </w:r>
    </w:p>
    <w:p w14:paraId="152CFC1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12.2报价人应在提交报价文件之前向采购代理机构指定的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保证金专户缴交报价人须知前附表要求的磋商保证金。联合体参加磋商的，可以由联合体中的一方或者共同提交磋商保证金，以一方名义提交磋商保证金的，对联合体各方均具有约束力。</w:t>
      </w:r>
    </w:p>
    <w:p w14:paraId="58F2D33F">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磋商保证金用于保护本次磋商活动免受报价人的行为而引起的风险。</w:t>
      </w:r>
    </w:p>
    <w:p w14:paraId="08B3837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12.4磋商保证金交纳方式及其它：</w:t>
      </w:r>
    </w:p>
    <w:p w14:paraId="4E07787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14:paraId="0278BC8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②若项目存在分包的，则磋商保证金应按不同的合同包号分别提交。</w:t>
      </w:r>
    </w:p>
    <w:p w14:paraId="4C4E8A6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③报价人为中小企业的，其磋商保证金</w:t>
      </w:r>
      <w:r>
        <w:rPr>
          <w:rFonts w:hint="eastAsia" w:ascii="宋体" w:hAnsi="宋体" w:eastAsia="宋体" w:cs="宋体"/>
          <w:color w:val="auto"/>
          <w:sz w:val="24"/>
          <w:szCs w:val="24"/>
          <w:highlight w:val="none"/>
          <w:lang w:eastAsia="zh-CN"/>
        </w:rPr>
        <w:t>全免</w:t>
      </w:r>
      <w:r>
        <w:rPr>
          <w:rFonts w:hint="eastAsia" w:ascii="宋体" w:hAnsi="宋体" w:eastAsia="宋体" w:cs="宋体"/>
          <w:color w:val="auto"/>
          <w:sz w:val="24"/>
          <w:szCs w:val="24"/>
          <w:highlight w:val="none"/>
        </w:rPr>
        <w:t>交纳。</w:t>
      </w:r>
      <w:r>
        <w:rPr>
          <w:rFonts w:hint="eastAsia" w:ascii="宋体" w:hAnsi="宋体" w:eastAsia="宋体" w:cs="宋体"/>
          <w:color w:val="auto"/>
          <w:sz w:val="24"/>
          <w:szCs w:val="24"/>
          <w:highlight w:val="none"/>
          <w:lang w:eastAsia="zh-CN"/>
        </w:rPr>
        <w:t>全免</w:t>
      </w:r>
      <w:r>
        <w:rPr>
          <w:rFonts w:hint="eastAsia" w:ascii="宋体" w:hAnsi="宋体" w:eastAsia="宋体" w:cs="宋体"/>
          <w:color w:val="auto"/>
          <w:sz w:val="24"/>
          <w:szCs w:val="24"/>
          <w:highlight w:val="none"/>
        </w:rPr>
        <w:t>交纳磋商保证金的报价人未按照采购文件格式要求在报价文件中提供《中小企业声明函》的，其磋商响应作无效响应处理。</w:t>
      </w:r>
    </w:p>
    <w:p w14:paraId="49DD8F35">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未按要求提交磋商保证金的磋商响应，将被视为无效响应。</w:t>
      </w:r>
    </w:p>
    <w:p w14:paraId="0744CA15">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 采购代理机构将在成交通知书发出之日起5个工作日内予以原额无息退还未成交供应商的磋商保证金。</w:t>
      </w:r>
    </w:p>
    <w:p w14:paraId="6C159D0F">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12.7在成交供应商支付所有</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并签订合同后5个工作日内，采购代理机构对成交供应商的磋商保证金予以原额无息退还。</w:t>
      </w:r>
    </w:p>
    <w:p w14:paraId="45E1B474">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12.8磋商保证金产生的银行利息统一上缴。</w:t>
      </w:r>
    </w:p>
    <w:p w14:paraId="12EC000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 发生以下情况之一的，磋商保证金将不予退还，由采购代理机构上缴财政部门：</w:t>
      </w:r>
    </w:p>
    <w:p w14:paraId="68803E4D">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（1）报价人在提交最后报价后，撤回磋商响应；</w:t>
      </w:r>
    </w:p>
    <w:p w14:paraId="72D0494C">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（2）除因不可抗力或采购文件认可的情形外，成交供应商未能做到按本须知规定签订合同的；</w:t>
      </w:r>
    </w:p>
    <w:p w14:paraId="7E0E3CDB">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（3）成交供应商未按本须知规定缴纳</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1F6DA5DD">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（4）以他人名义参与磋商响应或者以其他方式弄虚作假，骗取成交的；</w:t>
      </w:r>
    </w:p>
    <w:p w14:paraId="542D1615">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（5）报价人在报价文件中提供虚假材料的；</w:t>
      </w:r>
    </w:p>
    <w:p w14:paraId="742D1CB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（6）在禁止参加政府采购活动的处罚期内，仍参加政府采购活动的；</w:t>
      </w:r>
    </w:p>
    <w:p w14:paraId="529CB9A1">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（7）以不正当手段诋毁、排挤其他报价人的；</w:t>
      </w:r>
    </w:p>
    <w:p w14:paraId="2C2379AA">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（8）因本项目政府采购过程中的违法行为，受到行政处罚的；</w:t>
      </w:r>
    </w:p>
    <w:p w14:paraId="360E04F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（9）与采购人、其他报价人或者采购代理机构恶意串通的；</w:t>
      </w:r>
    </w:p>
    <w:p w14:paraId="63CA2E4F">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（10）法律、法规、规章及本采购文件中规定的其他没收磋商保证金的情形。</w:t>
      </w:r>
    </w:p>
    <w:p w14:paraId="6E425A3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上述不予退还磋商保证金的情形给采购单位造成损失的，相关责任人还应当承担赔偿责任。</w:t>
      </w:r>
    </w:p>
    <w:p w14:paraId="5CBC0E17">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13.报价文件的格式</w:t>
      </w:r>
    </w:p>
    <w:p w14:paraId="62C6E617">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13.1报价人须编制由本须知第10条规定文件组成的报价文件正本一份，副本</w:t>
      </w:r>
      <w:r>
        <w:rPr>
          <w:rFonts w:hint="eastAsia" w:ascii="宋体" w:hAnsi="宋体" w:eastAsia="宋体" w:cs="宋体"/>
          <w:color w:val="auto"/>
          <w:sz w:val="24"/>
          <w:szCs w:val="24"/>
          <w:highlight w:val="none"/>
          <w:u w:val="single"/>
          <w:lang w:eastAsia="zh-CN"/>
        </w:rPr>
        <w:t>四</w:t>
      </w:r>
      <w:r>
        <w:rPr>
          <w:rFonts w:hint="eastAsia" w:ascii="宋体" w:hAnsi="宋体" w:eastAsia="宋体" w:cs="宋体"/>
          <w:color w:val="auto"/>
          <w:sz w:val="24"/>
          <w:szCs w:val="24"/>
          <w:highlight w:val="none"/>
        </w:rPr>
        <w:t>份，正本用A4等标准幅面纸张打印装订，副本可使用正本的完整复印件，并在封面注明“正本”、“副本”字样。正本与副本如有不一致的，以正本为准。</w:t>
      </w:r>
    </w:p>
    <w:p w14:paraId="03680B5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13.2报价文件应由报价人的法定代表人或授权代表签字并加盖公章，如由后者签字，应提供“单位授权委托书”。</w:t>
      </w:r>
    </w:p>
    <w:p w14:paraId="0DAA38E6">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13.3除非另有规定或许可，磋商响应使用货币为人民币。</w:t>
      </w:r>
    </w:p>
    <w:p w14:paraId="2AED4ABF">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13.4报价人应提交证明</w:t>
      </w:r>
      <w:r>
        <w:rPr>
          <w:rFonts w:hint="eastAsia" w:ascii="宋体" w:hAnsi="宋体" w:eastAsia="宋体" w:cs="宋体"/>
          <w:color w:val="auto"/>
          <w:sz w:val="24"/>
          <w:szCs w:val="24"/>
          <w:highlight w:val="none"/>
          <w:lang w:eastAsia="zh-CN"/>
        </w:rPr>
        <w:t>其拟提供</w:t>
      </w:r>
      <w:r>
        <w:rPr>
          <w:rFonts w:hint="eastAsia" w:ascii="宋体" w:hAnsi="宋体" w:eastAsia="宋体" w:cs="宋体"/>
          <w:color w:val="auto"/>
          <w:sz w:val="24"/>
          <w:szCs w:val="24"/>
          <w:highlight w:val="none"/>
        </w:rPr>
        <w:t>货物、服务、工程符合采购文件要求的技术报价文件，该文件可以是文字资料、图纸和数据，并须提供货物、服务、工程主要技术性能的详细描述。</w:t>
      </w:r>
    </w:p>
    <w:p w14:paraId="594E92B5">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13.5采购文件的正本和全部副本均应使用不能擦去的墨料或墨水打印、书写或复印，并由法定代表人或其授权代表签署，盖报价人公章。</w:t>
      </w:r>
    </w:p>
    <w:p w14:paraId="33EE3C3F">
      <w:pPr>
        <w:pStyle w:val="1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14:paraId="40483981">
      <w:pPr>
        <w:pStyle w:val="1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13.7未按本须知规定的格式填写报价文件、报价文件字迹模糊不清的，其磋商响应将被拒绝。</w:t>
      </w:r>
    </w:p>
    <w:p w14:paraId="6B780A84">
      <w:pPr>
        <w:pStyle w:val="1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 所有资格证明文件复印件须加盖报价人公章。</w:t>
      </w:r>
    </w:p>
    <w:p w14:paraId="6565B5C9">
      <w:pPr>
        <w:pStyle w:val="1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13.9报价人应将上述文件按顺序装订成册、打印页码，并编列报价文件目录、资料清单，由于装订不规范或编排顺序混乱而导致报价文件被误读或漏读，该磋商响应可能被视为无效响应或承担不利的评审结果。</w:t>
      </w:r>
    </w:p>
    <w:p w14:paraId="1AF21D44">
      <w:pPr>
        <w:pStyle w:val="1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p>
    <w:p w14:paraId="7FFC4CE5">
      <w:pPr>
        <w:pStyle w:val="1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bookmarkStart w:id="40" w:name="_Toc8882"/>
      <w:r>
        <w:rPr>
          <w:rFonts w:hint="eastAsia" w:ascii="宋体" w:hAnsi="宋体" w:eastAsia="宋体" w:cs="宋体"/>
          <w:b/>
          <w:color w:val="auto"/>
          <w:sz w:val="24"/>
          <w:szCs w:val="24"/>
          <w:highlight w:val="none"/>
        </w:rPr>
        <w:t>四、报价文件的提交</w:t>
      </w:r>
      <w:bookmarkEnd w:id="40"/>
    </w:p>
    <w:p w14:paraId="5DF82BE2">
      <w:pPr>
        <w:pStyle w:val="18"/>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14.报价文件的密封、标记和递交</w:t>
      </w:r>
    </w:p>
    <w:p w14:paraId="145C497F">
      <w:pPr>
        <w:pStyle w:val="1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报价人应将报价文件正本和副本分别用信封密封，并标明采购文件编号、报价人名称、采购项目名称及“正本”或“副本”。报价文件未密封可导致其磋商被拒绝。</w:t>
      </w:r>
    </w:p>
    <w:p w14:paraId="02381604">
      <w:pPr>
        <w:pStyle w:val="1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14.2每一信封密封处应注明“于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之前（指磋商邀请中规定的磋商日期及时间）不准启封”的字样，并加盖报价人公章或由磋商代表签字。     </w:t>
      </w:r>
    </w:p>
    <w:p w14:paraId="69D79168">
      <w:pPr>
        <w:pStyle w:val="1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如报价文件由邮局或专人送交，报价人应将报价文件按第14.1条至14.2条中的规定进行密封和标记后，按磋商邀请函注明的地址送至接收人。</w:t>
      </w:r>
    </w:p>
    <w:p w14:paraId="50E45BA8">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如果未按上述规定进行密封和标记，采购代理机构将不承担由此造成的对报价文件的误投或提前拆封的责任。</w:t>
      </w:r>
    </w:p>
    <w:p w14:paraId="3B1C00C2">
      <w:pPr>
        <w:pStyle w:val="1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14.5报价文件应在磋商邀请中规定的截止时间前送达，迟到的报价文件为无效报价文件，将被拒绝。</w:t>
      </w:r>
    </w:p>
    <w:p w14:paraId="6A4F30E4">
      <w:pPr>
        <w:pStyle w:val="1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14.6报价人在磋商响应截止时间前，可以对所提交的采购文件进行修改或者撤回，并书面通知采购代理机构。修改的内容和撤回通知应当按本须知要求签署、盖章、密封，并作为报价文件的组成部分。</w:t>
      </w:r>
    </w:p>
    <w:p w14:paraId="68CC1427">
      <w:pPr>
        <w:pStyle w:val="1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14.7报价人在磋商响应截止期后不得修改、撤回报价文件。报价人在报价截止期后修改报价文件的，其磋商响应将被拒绝。</w:t>
      </w:r>
    </w:p>
    <w:p w14:paraId="4B1F2F97">
      <w:pPr>
        <w:pStyle w:val="1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p>
    <w:p w14:paraId="11B8A2F5">
      <w:pPr>
        <w:pStyle w:val="1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p>
    <w:p w14:paraId="57D8DE4F">
      <w:pPr>
        <w:pStyle w:val="1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bookmarkStart w:id="41" w:name="_Toc1531"/>
      <w:r>
        <w:rPr>
          <w:rFonts w:hint="eastAsia" w:ascii="宋体" w:hAnsi="宋体" w:eastAsia="宋体" w:cs="宋体"/>
          <w:b/>
          <w:color w:val="auto"/>
          <w:sz w:val="24"/>
          <w:szCs w:val="24"/>
          <w:highlight w:val="none"/>
        </w:rPr>
        <w:t>五、报价文件的评估和比较</w:t>
      </w:r>
      <w:bookmarkEnd w:id="41"/>
    </w:p>
    <w:p w14:paraId="1027F01B">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15.磋商时间</w:t>
      </w:r>
    </w:p>
    <w:p w14:paraId="4F924FE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15.1在报价人须知前附表中所规定的时间、地点磋商（如有推迟情形，以推迟后的时间、地点为准）。</w:t>
      </w:r>
    </w:p>
    <w:p w14:paraId="0476BDA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15.2磋商由采购代理机构主持，邀请采购人、报价人和有关方面代表参加。报价人一般应派授权代表参加磋商，并办理签到手续。</w:t>
      </w:r>
    </w:p>
    <w:p w14:paraId="7F728C38">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16.磋商小组</w:t>
      </w:r>
    </w:p>
    <w:p w14:paraId="0F10D85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代理机构将根据项目的特点及相关规定组建磋商小组，磋商小组由技术、经济、法律方面的专家和采购人代表组成。成员为3人及以上单数组成，专家不能少于三分之二。磋商小组将对报价文件进行审查、质疑、评估和比较，进行磋商并做出授予合同的建议。</w:t>
      </w:r>
    </w:p>
    <w:p w14:paraId="175A0D80">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17.报价文件的初审</w:t>
      </w:r>
    </w:p>
    <w:p w14:paraId="77EFDF6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对所有报价人的评估，都采用相同的程序和标准。评议过程将严格按照采购文件的要求和条件进行。</w:t>
      </w:r>
    </w:p>
    <w:p w14:paraId="39BB500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有关报价文件的审查、澄清、评估和比较以及推荐成交候选人的一切情况都不得透露给任一报价人或与</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磋商工作无关的人员。</w:t>
      </w:r>
    </w:p>
    <w:p w14:paraId="48FDC95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报价人任何试图影响磋商小组对报价文件的评审、比较或者推荐候选人的行为，都将导致其磋商响应被拒绝，并被没收磋商保证金。</w:t>
      </w:r>
    </w:p>
    <w:p w14:paraId="7A99A25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17.1磋商小组将对报价文件进行审查，以确定报价文件是否完整、有无计算上的错误、是否提交了磋商保证金、文件是否已正确签署。 </w:t>
      </w:r>
    </w:p>
    <w:p w14:paraId="20BBD55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02CE5F8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报价文件中报价一览表内容与报价文件中明细表内容不一致的，以报价一览表为准。</w:t>
      </w:r>
    </w:p>
    <w:p w14:paraId="25CE556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7736310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如果报价人不接受按上述方法对报价文件中的算术错误进行更正，其响应将被拒绝并没收其磋商保证金。</w:t>
      </w:r>
    </w:p>
    <w:p w14:paraId="20BA96B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2AE4E25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17.3.1资格性检查。依据法律法规和采购文件的规定，在对报价文件详细评估之前，磋商小组将依据报价人提交的报价文件按报价人须知前附表2所述的资格性要求对报价人进行资格审查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以确定其是否具备磋商资格。如果报价人不具备磋商资格，不满足采购文件所规定的资格标准或提供资格证明文件不全的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其磋商响应将被拒绝。</w:t>
      </w:r>
    </w:p>
    <w:p w14:paraId="41137A7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实质性影响合同的范围、质量和履行；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实质性违背采购文件，限制了采购人的权利和成交供应商合同项下的义务；((3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不公正地影响了其它作出实质性响应的报价人的竞争地位。对没有实质性响应的报价文件将不进行评估，其响应将按照无效响应处理。凡有下列情况之一者，报价文件也将被视为未实质性响应采购文件要求：</w:t>
      </w:r>
    </w:p>
    <w:p w14:paraId="6B09C7E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未按规定由报价人的法定代表人或其授权代表签字；或未加盖报价人公章的；或签字人未提供单位有效授权委托书的；</w:t>
      </w:r>
    </w:p>
    <w:p w14:paraId="2FA5FA2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未按规定提交磋商保证金的；</w:t>
      </w:r>
    </w:p>
    <w:p w14:paraId="293ACB2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磋商响应有效期不满足采购文件要求的；</w:t>
      </w:r>
    </w:p>
    <w:p w14:paraId="437D8D2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报价文件内容与采购文件内容及要求有重大偏离或保留的；</w:t>
      </w:r>
    </w:p>
    <w:p w14:paraId="52D630C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报价人提交的是可选择的报价；</w:t>
      </w:r>
    </w:p>
    <w:p w14:paraId="1A3E488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报价人未按采购文件要求进行分项报价；</w:t>
      </w:r>
    </w:p>
    <w:p w14:paraId="75FBB2E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报价文件中提供虚假或失实资料的；</w:t>
      </w:r>
    </w:p>
    <w:p w14:paraId="69817B5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不符合采购文件中规定的其它实质性条款。</w:t>
      </w:r>
    </w:p>
    <w:p w14:paraId="33C5397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磋商小组决定报价的响应性只根据报价文件本身的内容，而不寻求其他的外部证据。</w:t>
      </w:r>
    </w:p>
    <w:p w14:paraId="44045FB7">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17.4报价人提交的报价文件将给予保密，但不予退回。</w:t>
      </w:r>
    </w:p>
    <w:p w14:paraId="4D461F75">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42" w:name="_Toc16112"/>
      <w:bookmarkStart w:id="43" w:name="_Toc16694"/>
      <w:r>
        <w:rPr>
          <w:rFonts w:hint="eastAsia" w:ascii="宋体" w:hAnsi="宋体" w:eastAsia="宋体" w:cs="宋体"/>
          <w:color w:val="auto"/>
          <w:sz w:val="24"/>
          <w:szCs w:val="24"/>
          <w:highlight w:val="none"/>
        </w:rPr>
        <w:t>17.5报价人资格和报价产品均必须满足中华人民共和国相关法律法规及行业的强制性要求，否则将作无效响应处理。</w:t>
      </w:r>
      <w:bookmarkEnd w:id="42"/>
      <w:bookmarkEnd w:id="43"/>
    </w:p>
    <w:p w14:paraId="5E39AB11">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outlineLvl w:val="9"/>
        <w:rPr>
          <w:rFonts w:hint="eastAsia" w:ascii="宋体" w:hAnsi="宋体" w:eastAsia="宋体" w:cs="宋体"/>
          <w:color w:val="auto"/>
          <w:sz w:val="24"/>
          <w:szCs w:val="24"/>
          <w:highlight w:val="none"/>
        </w:rPr>
      </w:pPr>
      <w:bookmarkStart w:id="44" w:name="_Toc3152"/>
      <w:bookmarkStart w:id="45" w:name="_Toc2432"/>
      <w:r>
        <w:rPr>
          <w:rFonts w:hint="eastAsia" w:ascii="宋体" w:hAnsi="宋体" w:eastAsia="宋体" w:cs="宋体"/>
          <w:b/>
          <w:color w:val="auto"/>
          <w:sz w:val="24"/>
          <w:szCs w:val="24"/>
          <w:highlight w:val="none"/>
        </w:rPr>
        <w:t>18.磋商相应文件的澄清</w:t>
      </w:r>
      <w:bookmarkEnd w:id="44"/>
      <w:bookmarkEnd w:id="45"/>
    </w:p>
    <w:p w14:paraId="530534DB">
      <w:pPr>
        <w:pStyle w:val="3"/>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46" w:name="_Toc29147"/>
      <w:bookmarkStart w:id="47" w:name="_Toc5566"/>
      <w:r>
        <w:rPr>
          <w:rFonts w:hint="eastAsia" w:ascii="宋体" w:hAnsi="宋体" w:eastAsia="宋体" w:cs="宋体"/>
          <w:color w:val="auto"/>
          <w:sz w:val="24"/>
          <w:szCs w:val="24"/>
          <w:highlight w:val="none"/>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bookmarkEnd w:id="46"/>
      <w:bookmarkEnd w:id="47"/>
    </w:p>
    <w:p w14:paraId="4E19AC4E">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19.比较与评价</w:t>
      </w:r>
    </w:p>
    <w:p w14:paraId="2C57080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磋商小组将按报价人须知前附表3所述评审方法与标准，对资格性检查和符合性检查合格的采购文件进行商务和技术评估，综合比较与评价。</w:t>
      </w:r>
    </w:p>
    <w:p w14:paraId="5DE6C6F5">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14:paraId="7FCB6F1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14:paraId="7F5A9533">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p>
    <w:p w14:paraId="690758CA">
      <w:pPr>
        <w:pStyle w:val="1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bookmarkStart w:id="48" w:name="_Toc1344"/>
      <w:r>
        <w:rPr>
          <w:rFonts w:hint="eastAsia" w:ascii="宋体" w:hAnsi="宋体" w:eastAsia="宋体" w:cs="宋体"/>
          <w:b/>
          <w:color w:val="auto"/>
          <w:sz w:val="24"/>
          <w:szCs w:val="24"/>
          <w:highlight w:val="none"/>
        </w:rPr>
        <w:t>六、成交与签订合同</w:t>
      </w:r>
      <w:bookmarkEnd w:id="48"/>
    </w:p>
    <w:p w14:paraId="57B019D7">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20.成交准则</w:t>
      </w:r>
    </w:p>
    <w:p w14:paraId="583788A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20.1报价人的报价文件符合采购文件要求，按采购文件确定评审方法、标准，经磋商小组评审并推荐成交候选人。 </w:t>
      </w:r>
    </w:p>
    <w:p w14:paraId="043BF729">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21.成交通知</w:t>
      </w:r>
    </w:p>
    <w:p w14:paraId="578909D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21.1磋商结束后，磋商结果经采购人确认后，采购代理机构应自成交人确定之日起2个工作日内在</w:t>
      </w:r>
      <w:r>
        <w:rPr>
          <w:rFonts w:hint="eastAsia" w:ascii="宋体" w:hAnsi="宋体" w:eastAsia="宋体" w:cs="宋体"/>
          <w:color w:val="auto"/>
          <w:sz w:val="24"/>
          <w:szCs w:val="24"/>
          <w:highlight w:val="none"/>
          <w:lang w:eastAsia="zh-CN"/>
        </w:rPr>
        <w:t>厦门招投标网</w:t>
      </w:r>
      <w:r>
        <w:rPr>
          <w:rFonts w:hint="eastAsia" w:ascii="宋体" w:hAnsi="宋体" w:eastAsia="宋体" w:cs="宋体"/>
          <w:color w:val="auto"/>
          <w:sz w:val="24"/>
          <w:szCs w:val="24"/>
          <w:highlight w:val="none"/>
        </w:rPr>
        <w:t>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4A3D679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21.2《成交通知书》发出同时应将未成交通知书发送给其他报价人。</w:t>
      </w:r>
    </w:p>
    <w:p w14:paraId="0525B80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21.3《成交通知书》将作为签订合同的依据。采购合同签订后，《成交通知书》成为合同的一部分。</w:t>
      </w:r>
    </w:p>
    <w:p w14:paraId="3C30CF3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21.4《成交通知书》发出后5个工作日内，采购代理机构以原缴交方式向未成交的报价人退还其磋商保证金（含保函）。在合同签订后5个工作日内，以原缴交方式退还成交供应商的磋商保证金。</w:t>
      </w:r>
    </w:p>
    <w:p w14:paraId="1031200C">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22.签订合同</w:t>
      </w:r>
    </w:p>
    <w:p w14:paraId="78DD2F96">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14:paraId="03D25BC9">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578D2942">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22.3采购人在合同履行中，需追加与合同标的相同的货物或者服务的，在不改变合同其他条款的前提下，可与供应商协商签订补充合同，但所有补充合同的采购金额不得超过原合同采购金额的10%。</w:t>
      </w:r>
    </w:p>
    <w:p w14:paraId="31E5507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22.4成交供应商因不可抗力或者自身原因不能履行</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的，采购人可以与排位在成交供应商之后第一位的</w:t>
      </w:r>
      <w:r>
        <w:rPr>
          <w:rFonts w:hint="eastAsia" w:ascii="宋体" w:hAnsi="宋体" w:eastAsia="宋体" w:cs="宋体"/>
          <w:color w:val="auto"/>
          <w:sz w:val="24"/>
          <w:szCs w:val="24"/>
          <w:highlight w:val="none"/>
          <w:lang w:eastAsia="zh-CN"/>
        </w:rPr>
        <w:t>成交候选供应商</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，以此类推。且在此情况下，作为成交供应商之后第一位的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候选供应商应同意与采购人按不高于其最终报价签订采购合同。</w:t>
      </w:r>
    </w:p>
    <w:p w14:paraId="3FA769B8">
      <w:pPr>
        <w:pStyle w:val="5"/>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23.</w:t>
      </w:r>
      <w:r>
        <w:rPr>
          <w:rFonts w:hint="eastAsia" w:ascii="宋体" w:hAnsi="宋体" w:eastAsia="宋体" w:cs="宋体"/>
          <w:b/>
          <w:color w:val="auto"/>
          <w:sz w:val="24"/>
          <w:szCs w:val="24"/>
          <w:highlight w:val="none"/>
          <w:lang w:eastAsia="zh-CN"/>
        </w:rPr>
        <w:t>代理服务费</w:t>
      </w:r>
    </w:p>
    <w:p w14:paraId="23DDF700">
      <w:pPr>
        <w:pStyle w:val="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成交供应商应按须知前附表一次性向采购代理机构交纳</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2E15BD6B">
      <w:pPr>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9"/>
        <w:rPr>
          <w:rFonts w:hint="eastAsia" w:ascii="宋体" w:hAnsi="宋体" w:eastAsia="宋体" w:cs="宋体"/>
          <w:b/>
          <w:bCs/>
          <w:color w:val="auto"/>
          <w:sz w:val="24"/>
          <w:szCs w:val="24"/>
          <w:highlight w:val="none"/>
        </w:rPr>
      </w:pPr>
    </w:p>
    <w:p w14:paraId="451F7F8D">
      <w:pPr>
        <w:spacing w:line="360" w:lineRule="auto"/>
        <w:jc w:val="center"/>
        <w:outlineLvl w:val="9"/>
        <w:rPr>
          <w:rFonts w:hint="eastAsia" w:ascii="宋体" w:hAnsi="宋体" w:eastAsia="宋体" w:cs="宋体"/>
          <w:b/>
          <w:bCs/>
          <w:color w:val="auto"/>
          <w:sz w:val="24"/>
          <w:szCs w:val="24"/>
          <w:highlight w:val="none"/>
        </w:rPr>
      </w:pPr>
    </w:p>
    <w:p w14:paraId="0B8B8466">
      <w:pPr>
        <w:spacing w:line="360" w:lineRule="auto"/>
        <w:jc w:val="center"/>
        <w:outlineLvl w:val="9"/>
        <w:rPr>
          <w:rFonts w:hint="eastAsia" w:ascii="宋体" w:hAnsi="宋体" w:eastAsia="宋体" w:cs="宋体"/>
          <w:b/>
          <w:bCs/>
          <w:color w:val="auto"/>
          <w:sz w:val="24"/>
          <w:szCs w:val="24"/>
          <w:highlight w:val="none"/>
        </w:rPr>
      </w:pPr>
    </w:p>
    <w:p w14:paraId="1CC866FF">
      <w:pPr>
        <w:spacing w:line="360" w:lineRule="auto"/>
        <w:jc w:val="center"/>
        <w:outlineLvl w:val="9"/>
        <w:rPr>
          <w:rFonts w:hint="eastAsia" w:ascii="宋体" w:hAnsi="宋体" w:eastAsia="宋体" w:cs="宋体"/>
          <w:b/>
          <w:bCs/>
          <w:color w:val="auto"/>
          <w:sz w:val="24"/>
          <w:szCs w:val="24"/>
          <w:highlight w:val="none"/>
        </w:rPr>
      </w:pPr>
    </w:p>
    <w:p w14:paraId="6926693F">
      <w:pPr>
        <w:spacing w:line="360" w:lineRule="auto"/>
        <w:jc w:val="center"/>
        <w:outlineLvl w:val="9"/>
        <w:rPr>
          <w:rFonts w:hint="eastAsia" w:ascii="宋体" w:hAnsi="宋体" w:eastAsia="宋体" w:cs="宋体"/>
          <w:b/>
          <w:bCs/>
          <w:color w:val="auto"/>
          <w:sz w:val="24"/>
          <w:szCs w:val="24"/>
          <w:highlight w:val="none"/>
        </w:rPr>
      </w:pPr>
    </w:p>
    <w:p w14:paraId="4967FB40">
      <w:pPr>
        <w:spacing w:line="360" w:lineRule="auto"/>
        <w:jc w:val="center"/>
        <w:outlineLvl w:val="9"/>
        <w:rPr>
          <w:rFonts w:hint="eastAsia" w:ascii="宋体" w:hAnsi="宋体" w:eastAsia="宋体" w:cs="宋体"/>
          <w:b/>
          <w:bCs/>
          <w:color w:val="auto"/>
          <w:sz w:val="24"/>
          <w:szCs w:val="24"/>
          <w:highlight w:val="none"/>
        </w:rPr>
      </w:pPr>
    </w:p>
    <w:p w14:paraId="53DF747B">
      <w:pPr>
        <w:spacing w:line="360" w:lineRule="auto"/>
        <w:jc w:val="center"/>
        <w:outlineLvl w:val="9"/>
        <w:rPr>
          <w:rFonts w:hint="eastAsia" w:ascii="宋体" w:hAnsi="宋体" w:eastAsia="宋体" w:cs="宋体"/>
          <w:b/>
          <w:bCs/>
          <w:color w:val="auto"/>
          <w:sz w:val="24"/>
          <w:szCs w:val="24"/>
          <w:highlight w:val="none"/>
        </w:rPr>
      </w:pPr>
    </w:p>
    <w:p w14:paraId="483FB197">
      <w:pPr>
        <w:spacing w:line="360" w:lineRule="auto"/>
        <w:jc w:val="center"/>
        <w:outlineLvl w:val="9"/>
        <w:rPr>
          <w:rFonts w:hint="eastAsia" w:ascii="宋体" w:hAnsi="宋体" w:eastAsia="宋体" w:cs="宋体"/>
          <w:b/>
          <w:bCs/>
          <w:color w:val="auto"/>
          <w:sz w:val="24"/>
          <w:szCs w:val="24"/>
          <w:highlight w:val="none"/>
        </w:rPr>
      </w:pPr>
    </w:p>
    <w:p w14:paraId="5009AFB8">
      <w:pPr>
        <w:spacing w:line="360" w:lineRule="auto"/>
        <w:jc w:val="center"/>
        <w:outlineLvl w:val="9"/>
        <w:rPr>
          <w:rFonts w:hint="eastAsia" w:ascii="宋体" w:hAnsi="宋体" w:eastAsia="宋体" w:cs="宋体"/>
          <w:b/>
          <w:bCs/>
          <w:color w:val="auto"/>
          <w:sz w:val="24"/>
          <w:szCs w:val="24"/>
          <w:highlight w:val="none"/>
        </w:rPr>
      </w:pPr>
    </w:p>
    <w:p w14:paraId="4AB4AFF7">
      <w:pPr>
        <w:spacing w:line="360" w:lineRule="auto"/>
        <w:jc w:val="center"/>
        <w:outlineLvl w:val="9"/>
        <w:rPr>
          <w:rFonts w:hint="eastAsia" w:ascii="宋体" w:hAnsi="宋体" w:eastAsia="宋体" w:cs="宋体"/>
          <w:b/>
          <w:bCs/>
          <w:color w:val="auto"/>
          <w:sz w:val="24"/>
          <w:szCs w:val="24"/>
          <w:highlight w:val="none"/>
        </w:rPr>
      </w:pPr>
    </w:p>
    <w:p w14:paraId="396D838B">
      <w:pPr>
        <w:spacing w:line="360" w:lineRule="auto"/>
        <w:jc w:val="center"/>
        <w:outlineLvl w:val="9"/>
        <w:rPr>
          <w:rFonts w:hint="eastAsia" w:ascii="宋体" w:hAnsi="宋体" w:eastAsia="宋体" w:cs="宋体"/>
          <w:b/>
          <w:bCs/>
          <w:color w:val="auto"/>
          <w:sz w:val="24"/>
          <w:szCs w:val="24"/>
          <w:highlight w:val="none"/>
        </w:rPr>
      </w:pPr>
    </w:p>
    <w:p w14:paraId="6DD79229">
      <w:pPr>
        <w:spacing w:line="360" w:lineRule="auto"/>
        <w:jc w:val="center"/>
        <w:outlineLvl w:val="9"/>
        <w:rPr>
          <w:rFonts w:hint="eastAsia" w:ascii="宋体" w:hAnsi="宋体" w:eastAsia="宋体" w:cs="宋体"/>
          <w:b/>
          <w:bCs/>
          <w:color w:val="auto"/>
          <w:sz w:val="24"/>
          <w:szCs w:val="24"/>
          <w:highlight w:val="none"/>
        </w:rPr>
      </w:pPr>
    </w:p>
    <w:p w14:paraId="07439CE1">
      <w:pPr>
        <w:spacing w:line="360" w:lineRule="auto"/>
        <w:jc w:val="center"/>
        <w:outlineLvl w:val="9"/>
        <w:rPr>
          <w:rFonts w:hint="eastAsia" w:ascii="宋体" w:hAnsi="宋体" w:eastAsia="宋体" w:cs="宋体"/>
          <w:b/>
          <w:bCs/>
          <w:color w:val="auto"/>
          <w:sz w:val="24"/>
          <w:szCs w:val="24"/>
          <w:highlight w:val="none"/>
        </w:rPr>
      </w:pPr>
    </w:p>
    <w:p w14:paraId="134BD3A4">
      <w:pPr>
        <w:spacing w:line="360" w:lineRule="auto"/>
        <w:outlineLvl w:val="9"/>
        <w:rPr>
          <w:rFonts w:hint="eastAsia" w:ascii="宋体" w:hAnsi="宋体" w:eastAsia="宋体" w:cs="宋体"/>
          <w:b/>
          <w:bCs/>
          <w:color w:val="auto"/>
          <w:sz w:val="24"/>
          <w:szCs w:val="24"/>
          <w:highlight w:val="none"/>
        </w:rPr>
      </w:pPr>
    </w:p>
    <w:p w14:paraId="4D589D25">
      <w:pPr>
        <w:spacing w:line="360" w:lineRule="auto"/>
        <w:jc w:val="center"/>
        <w:outlineLvl w:val="9"/>
        <w:rPr>
          <w:rFonts w:hint="eastAsia" w:ascii="宋体" w:hAnsi="宋体" w:eastAsia="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335438CD">
      <w:pPr>
        <w:spacing w:line="360" w:lineRule="auto"/>
        <w:jc w:val="center"/>
        <w:outlineLvl w:val="0"/>
        <w:rPr>
          <w:rFonts w:hint="eastAsia" w:ascii="宋体" w:hAnsi="宋体" w:eastAsia="宋体" w:cs="宋体"/>
          <w:b/>
          <w:bCs/>
          <w:color w:val="auto"/>
          <w:sz w:val="24"/>
          <w:szCs w:val="24"/>
          <w:highlight w:val="none"/>
        </w:rPr>
      </w:pPr>
      <w:bookmarkStart w:id="49" w:name="_Toc27840"/>
      <w:r>
        <w:rPr>
          <w:rFonts w:hint="eastAsia" w:ascii="宋体" w:hAnsi="宋体" w:eastAsia="宋体" w:cs="宋体"/>
          <w:b/>
          <w:bCs/>
          <w:color w:val="auto"/>
          <w:sz w:val="32"/>
          <w:szCs w:val="32"/>
          <w:highlight w:val="none"/>
        </w:rPr>
        <w:t>第三章  磋商内容及要求</w:t>
      </w:r>
      <w:bookmarkEnd w:id="49"/>
    </w:p>
    <w:p w14:paraId="41BBD065">
      <w:pPr>
        <w:pStyle w:val="2"/>
        <w:keepNext w:val="0"/>
        <w:keepLines w:val="0"/>
        <w:spacing w:before="0" w:after="0" w:line="360" w:lineRule="auto"/>
        <w:ind w:firstLine="472" w:firstLineChars="196"/>
        <w:outlineLvl w:val="1"/>
        <w:rPr>
          <w:rFonts w:hint="eastAsia" w:ascii="宋体" w:hAnsi="宋体" w:eastAsia="宋体" w:cs="宋体"/>
          <w:b/>
          <w:bCs w:val="0"/>
          <w:color w:val="auto"/>
          <w:kern w:val="0"/>
          <w:sz w:val="24"/>
          <w:szCs w:val="24"/>
          <w:highlight w:val="none"/>
          <w:lang w:val="en-US" w:eastAsia="zh-CN" w:bidi="ar-SA"/>
        </w:rPr>
      </w:pPr>
      <w:bookmarkStart w:id="50" w:name="_Toc432356148"/>
      <w:bookmarkStart w:id="51" w:name="_Toc3666"/>
      <w:bookmarkStart w:id="52" w:name="_Toc9286"/>
      <w:r>
        <w:rPr>
          <w:rFonts w:hint="eastAsia" w:ascii="宋体" w:hAnsi="宋体" w:eastAsia="宋体" w:cs="宋体"/>
          <w:b/>
          <w:bCs w:val="0"/>
          <w:color w:val="auto"/>
          <w:kern w:val="0"/>
          <w:sz w:val="24"/>
          <w:szCs w:val="24"/>
          <w:highlight w:val="none"/>
          <w:lang w:val="en-US" w:eastAsia="zh-CN" w:bidi="ar-SA"/>
        </w:rPr>
        <w:t>一、采购项目</w:t>
      </w:r>
      <w:bookmarkEnd w:id="50"/>
      <w:r>
        <w:rPr>
          <w:rFonts w:hint="eastAsia" w:ascii="宋体" w:hAnsi="宋体" w:eastAsia="宋体" w:cs="宋体"/>
          <w:b/>
          <w:bCs w:val="0"/>
          <w:color w:val="auto"/>
          <w:kern w:val="0"/>
          <w:sz w:val="24"/>
          <w:szCs w:val="24"/>
          <w:highlight w:val="none"/>
          <w:lang w:val="en-US" w:eastAsia="zh-CN" w:bidi="ar-SA"/>
        </w:rPr>
        <w:t>概述</w:t>
      </w:r>
      <w:bookmarkEnd w:id="51"/>
      <w:bookmarkEnd w:id="52"/>
    </w:p>
    <w:p w14:paraId="40D9118A">
      <w:pPr>
        <w:pStyle w:val="3"/>
        <w:spacing w:line="360" w:lineRule="auto"/>
        <w:ind w:firstLine="480"/>
        <w:rPr>
          <w:rFonts w:hint="eastAsia" w:eastAsia="宋体" w:cs="宋体"/>
          <w:color w:val="auto"/>
          <w:sz w:val="24"/>
          <w:szCs w:val="24"/>
          <w:highlight w:val="none"/>
        </w:rPr>
      </w:pPr>
      <w:r>
        <w:rPr>
          <w:rFonts w:hint="eastAsia" w:cs="宋体"/>
          <w:color w:val="auto"/>
          <w:sz w:val="24"/>
          <w:szCs w:val="24"/>
          <w:highlight w:val="none"/>
          <w:lang w:val="en-US" w:eastAsia="zh-CN"/>
        </w:rPr>
        <w:t xml:space="preserve"> 本项目为厦门市军供站物业管理服务，位于集美区灌口镇浦林村莿林内社660号，站区占地面积为16171.383平方米，建筑面积5060.54平方米，总体绿化面积约4900平方米。</w:t>
      </w:r>
    </w:p>
    <w:p w14:paraId="51559CD8">
      <w:pPr>
        <w:pStyle w:val="3"/>
        <w:spacing w:line="360" w:lineRule="auto"/>
        <w:ind w:firstLine="472" w:firstLineChars="196"/>
        <w:outlineLvl w:val="1"/>
        <w:rPr>
          <w:rFonts w:hint="eastAsia" w:eastAsia="宋体" w:cs="宋体"/>
          <w:b/>
          <w:color w:val="auto"/>
          <w:sz w:val="24"/>
          <w:szCs w:val="24"/>
          <w:highlight w:val="none"/>
        </w:rPr>
      </w:pPr>
      <w:bookmarkStart w:id="53" w:name="_Toc6616"/>
      <w:r>
        <w:rPr>
          <w:rFonts w:hint="eastAsia" w:eastAsia="宋体" w:cs="宋体"/>
          <w:b/>
          <w:color w:val="auto"/>
          <w:sz w:val="24"/>
          <w:szCs w:val="24"/>
          <w:highlight w:val="none"/>
        </w:rPr>
        <w:t>二、</w:t>
      </w:r>
      <w:r>
        <w:rPr>
          <w:rFonts w:hint="eastAsia" w:cs="宋体"/>
          <w:b/>
          <w:color w:val="auto"/>
          <w:sz w:val="24"/>
          <w:szCs w:val="24"/>
          <w:highlight w:val="none"/>
          <w:lang w:val="en-US" w:eastAsia="zh-CN"/>
        </w:rPr>
        <w:t>服务范围及</w:t>
      </w:r>
      <w:r>
        <w:rPr>
          <w:rFonts w:hint="eastAsia" w:eastAsia="宋体" w:cs="宋体"/>
          <w:b/>
          <w:color w:val="auto"/>
          <w:sz w:val="24"/>
          <w:szCs w:val="24"/>
          <w:highlight w:val="none"/>
        </w:rPr>
        <w:t>要求</w:t>
      </w:r>
      <w:bookmarkEnd w:id="53"/>
    </w:p>
    <w:p w14:paraId="6C7E196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1、物业管理服务的内容</w:t>
      </w:r>
    </w:p>
    <w:p w14:paraId="6B3CF95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1.1服务内容：站区的环境卫生保洁、运行设备维护保养、垃圾收集与清运、安全保卫及消防、水电维修、绿化管理，配合前场站点做好各种活动的保障工作等。</w:t>
      </w:r>
    </w:p>
    <w:p w14:paraId="5E15392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军供站是地方政府为过往部队提供饮食、饮水和物资保障等军事供应任务的组织机构和战备设施，是军队后勤保障的重要延伸和补充。优质、快速、持续、准确、安全、保密是对军供工作的根本要求，是适应军队大规模军事行动、完成战略机动任务的现实需要。物业公司要加强保密教育，签订保密协议。</w:t>
      </w:r>
    </w:p>
    <w:p w14:paraId="2FE1BADC">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根据站区的性质、环境制定相关的管理制度、职责范围。为站区提供庄严、整洁、安全有序的服务。</w:t>
      </w:r>
    </w:p>
    <w:p w14:paraId="35D59293">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1.2人员要求</w:t>
      </w:r>
    </w:p>
    <w:p w14:paraId="45880337">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（1）物业主任：1人</w:t>
      </w:r>
    </w:p>
    <w:p w14:paraId="27A2922C">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（2）设备维护人员：1人（具备1年以上维修管理经验，持有电工证</w:t>
      </w:r>
      <w:r>
        <w:rPr>
          <w:rFonts w:hint="eastAsia" w:cs="宋体"/>
          <w:b w:val="0"/>
          <w:bCs/>
          <w:color w:val="auto"/>
          <w:sz w:val="24"/>
          <w:szCs w:val="24"/>
          <w:highlight w:val="none"/>
          <w:lang w:val="en-US" w:eastAsia="zh-CN"/>
        </w:rPr>
        <w:t>）</w:t>
      </w:r>
    </w:p>
    <w:p w14:paraId="0545750C">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（3）保洁员：3人以上</w:t>
      </w:r>
    </w:p>
    <w:p w14:paraId="61AFF50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（4）大门岗</w:t>
      </w:r>
      <w:r>
        <w:rPr>
          <w:rFonts w:hint="eastAsia"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安防员</w:t>
      </w:r>
      <w:r>
        <w:rPr>
          <w:rFonts w:hint="eastAsia"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：24小时岗（4人以上；需安保证）</w:t>
      </w:r>
    </w:p>
    <w:p w14:paraId="406D4E1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（5）绿化工：3人以上</w:t>
      </w:r>
    </w:p>
    <w:p w14:paraId="16B73D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（6）物业服务所有人员用工条件、工资必须符合相关法律、法规的要求。</w:t>
      </w:r>
    </w:p>
    <w:p w14:paraId="24E46EA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以上人员配置（共12人）为采购人所需最基本的人员数量，不代表中标人实际投入所使用的人员数量（可增加但不得减少），投标人应充分考虑在台风、暴雨、军供保障、大型修剪时所需要的人员配置与名额，投标报价包含此类突发事件或保障工作所需要的人员与服务成本。</w:t>
      </w:r>
    </w:p>
    <w:p w14:paraId="392E15A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1.3人员素质要求</w:t>
      </w:r>
    </w:p>
    <w:p w14:paraId="76A808F0">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1.3.1总体要求</w:t>
      </w:r>
    </w:p>
    <w:p w14:paraId="592EC339">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道德品质好，文明服务意识强，岗位能力好，身体健康。要求所有工作人员政治上可信，本人政治面貌清楚。</w:t>
      </w:r>
    </w:p>
    <w:p w14:paraId="0CF62C68">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1.3.2人员要求</w:t>
      </w:r>
    </w:p>
    <w:p w14:paraId="549F99E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（1）物业主任</w:t>
      </w:r>
    </w:p>
    <w:p w14:paraId="066CE867">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①为本项目服务的管理员，要求</w:t>
      </w:r>
      <w:r>
        <w:rPr>
          <w:rFonts w:hint="eastAsia" w:cs="宋体"/>
          <w:b w:val="0"/>
          <w:bCs/>
          <w:color w:val="auto"/>
          <w:sz w:val="24"/>
          <w:szCs w:val="24"/>
          <w:highlight w:val="none"/>
          <w:lang w:val="en-US" w:eastAsia="zh-CN"/>
        </w:rPr>
        <w:t>高中</w:t>
      </w:r>
      <w:r>
        <w:rPr>
          <w:rFonts w:hint="eastAsia" w:ascii="宋体" w:hAnsi="宋体" w:eastAsia="宋体" w:cs="宋体"/>
          <w:b w:val="0"/>
          <w:bCs/>
          <w:color w:val="auto"/>
          <w:sz w:val="24"/>
          <w:szCs w:val="24"/>
          <w:highlight w:val="none"/>
          <w:lang w:val="en-US" w:eastAsia="zh-CN"/>
        </w:rPr>
        <w:t>以上文化，具3年以上管理经验。</w:t>
      </w:r>
    </w:p>
    <w:p w14:paraId="4C511B5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strike/>
          <w:dstrike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②要求投标人提供该人员的姓名、履历、受雇单位劳动合同、职称证书、获奖证书等第三方证明材料。</w:t>
      </w:r>
    </w:p>
    <w:p w14:paraId="4D913649">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（2）安防员</w:t>
      </w:r>
    </w:p>
    <w:p w14:paraId="2551890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初中以上文化程度，男性，具有2年以上安防经验，持有岗位证书。</w:t>
      </w:r>
    </w:p>
    <w:p w14:paraId="2695188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（3）设备维护人员</w:t>
      </w:r>
    </w:p>
    <w:p w14:paraId="7C513DC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专业技工中级以上，55周岁以下（持有高压运行操作证），具备相关设备操作经验，熟悉相关设备的维护保养。</w:t>
      </w:r>
    </w:p>
    <w:p w14:paraId="3F3B7A49">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（4）保洁员</w:t>
      </w:r>
    </w:p>
    <w:p w14:paraId="746F2E7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初中以上学历</w:t>
      </w:r>
    </w:p>
    <w:p w14:paraId="78C7E369">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（5）绿化工</w:t>
      </w:r>
    </w:p>
    <w:p w14:paraId="1E30F6F5">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初中以上学历，具有5年以上绿化工作经验。</w:t>
      </w:r>
      <w:r>
        <w:rPr>
          <w:rFonts w:hint="eastAsia" w:cs="宋体"/>
          <w:b w:val="0"/>
          <w:bCs/>
          <w:color w:val="auto"/>
          <w:sz w:val="24"/>
          <w:szCs w:val="24"/>
          <w:highlight w:val="none"/>
          <w:lang w:val="en-US" w:eastAsia="zh-CN"/>
        </w:rPr>
        <w:t>至少1人</w:t>
      </w:r>
      <w:r>
        <w:rPr>
          <w:rFonts w:hint="eastAsia" w:ascii="宋体" w:hAnsi="宋体" w:cs="宋体"/>
          <w:color w:val="auto"/>
          <w:sz w:val="24"/>
          <w:szCs w:val="24"/>
          <w:highlight w:val="none"/>
          <w:lang w:val="en-US" w:eastAsia="zh-CN"/>
        </w:rPr>
        <w:t>具</w:t>
      </w:r>
      <w:r>
        <w:rPr>
          <w:rFonts w:hint="eastAsia" w:ascii="宋体" w:hAnsi="宋体" w:eastAsia="宋体" w:cs="宋体"/>
          <w:color w:val="auto"/>
          <w:sz w:val="24"/>
          <w:szCs w:val="24"/>
          <w:highlight w:val="none"/>
        </w:rPr>
        <w:t>有园林绿化相关高级/三级或以上职业技能等级证书（园林绿化相关职业技能等级证书包括但不限于绿化工、花卉园艺工、绿化养护师、绿化管理师、绿化养护工程师、园林花卉栽培养护师、园林绿化工、花卉园林师等任一园林绿化相关证书）或园林绿化相关专业中级或以上工程师职称</w:t>
      </w:r>
      <w:r>
        <w:rPr>
          <w:rFonts w:hint="eastAsia" w:cs="宋体"/>
          <w:color w:val="auto"/>
          <w:sz w:val="24"/>
          <w:szCs w:val="24"/>
          <w:highlight w:val="none"/>
          <w:lang w:val="en-US" w:eastAsia="zh-CN"/>
        </w:rPr>
        <w:t>证书</w:t>
      </w:r>
      <w:r>
        <w:rPr>
          <w:rFonts w:hint="eastAsia" w:cs="宋体"/>
          <w:color w:val="auto"/>
          <w:sz w:val="24"/>
          <w:szCs w:val="24"/>
          <w:highlight w:val="none"/>
          <w:lang w:eastAsia="zh-CN"/>
        </w:rPr>
        <w:t>。</w:t>
      </w:r>
    </w:p>
    <w:p w14:paraId="616A6064">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2、日常管理和服务要求</w:t>
      </w:r>
    </w:p>
    <w:p w14:paraId="2B63B96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2.1建立物业公司服务管理制度、考核制度、应急制度、安全保卫制度及工作计划。</w:t>
      </w:r>
    </w:p>
    <w:p w14:paraId="27867EC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2.2绿化管理服务</w:t>
      </w:r>
    </w:p>
    <w:p w14:paraId="0EFD3147">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2.2.1绿化管理范围：定期对站区植被进行浇水、施肥、修剪、杀虫等工作，保证站区绿化全年美观。</w:t>
      </w:r>
    </w:p>
    <w:p w14:paraId="6C0562D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2.2.2绿化基本要求：</w:t>
      </w:r>
    </w:p>
    <w:p w14:paraId="2B210A60">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（1）根据季节对站区植被进行灌溉，确保植被水分充足；</w:t>
      </w:r>
    </w:p>
    <w:p w14:paraId="5EDD6957">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（2）及时修剪枯枝、病虫枝、妨碍观瞻和影响造型的枝条；每季度对站区植被进行大范围修剪，如遇台风季、暴雨季节等应加强修剪力度、或采购人要求修剪时；</w:t>
      </w:r>
    </w:p>
    <w:p w14:paraId="2FD9A9E8">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（3）每季度对站区植被进行施肥、松土；</w:t>
      </w:r>
    </w:p>
    <w:p w14:paraId="4F74DC35">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（4）及时拔除站区杂草；</w:t>
      </w:r>
    </w:p>
    <w:p w14:paraId="4C066037">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（5）每季度对站区植被进行全面消杀，发现病虫害及时处理；</w:t>
      </w:r>
    </w:p>
    <w:p w14:paraId="0228172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（6）发现枯死植被时上报军供站，做好现场拍照存档。根据采购人要求及时清理死株、缺损苗木补种。</w:t>
      </w:r>
    </w:p>
    <w:p w14:paraId="58CFC34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（7）草坪、绿化带每日清扫，无垃圾杂物； </w:t>
      </w:r>
    </w:p>
    <w:p w14:paraId="1139A4A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（8）定期清运绿化垃圾。</w:t>
      </w:r>
    </w:p>
    <w:p w14:paraId="69EF271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2.3保洁服务</w:t>
      </w:r>
    </w:p>
    <w:p w14:paraId="38760A3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2.3.1保洁服务范围：</w:t>
      </w:r>
    </w:p>
    <w:p w14:paraId="000BAE34">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军供保障大楼、公厕、篮球场、标志牌等全站的日常清洁；</w:t>
      </w:r>
    </w:p>
    <w:p w14:paraId="405C3C52">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负责垃圾的收集处理；</w:t>
      </w:r>
    </w:p>
    <w:p w14:paraId="562629B8">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定期进行卫生消杀。</w:t>
      </w:r>
    </w:p>
    <w:p w14:paraId="22E6FE9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2.3.2保洁基本要求：</w:t>
      </w:r>
    </w:p>
    <w:p w14:paraId="668FCC45">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（1）全站的环境保洁应达到行业规定保洁的一级水平，保洁目标是达到对清洁要求程度较高的审视标准，不产生卫生死角。要求保洁对象无杂物污迹、灰尘、臭味、异味、积水等；</w:t>
      </w:r>
    </w:p>
    <w:p w14:paraId="614E9B8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（2）配合采购人迎接上级环境卫生考评工作；</w:t>
      </w:r>
    </w:p>
    <w:p w14:paraId="685BAD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（3）物业公司自行配备必要的卫生保洁工具和消毒药水；</w:t>
      </w:r>
    </w:p>
    <w:p w14:paraId="1AB35184">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（4）及时清理垃圾池垃圾。</w:t>
      </w:r>
    </w:p>
    <w:p w14:paraId="4E73FE8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2.4安保工作</w:t>
      </w:r>
    </w:p>
    <w:p w14:paraId="0D8E4CB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2.4.1安保服务范围：做好进出站区车辆登记管理、站区巡查、消防设施设备检查、配合采购人处理突发事故等。</w:t>
      </w:r>
    </w:p>
    <w:p w14:paraId="254C429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2.4.2安保基本要求：</w:t>
      </w:r>
    </w:p>
    <w:p w14:paraId="23844DF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（1）根据站区的环境、性质制定相关的应急机制，包括破坏、防盗、灭火、抗台风、紧急施救等。</w:t>
      </w:r>
    </w:p>
    <w:p w14:paraId="3052A145">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（2）制定安全管理、门岗值勤、站区巡查等相关制度。 </w:t>
      </w:r>
    </w:p>
    <w:p w14:paraId="585B01C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（3）保证24小时门岗值班；对进出站区车辆进行管理，不得收取任何费用；定点、定时巡查军供保障大楼、职工宿舍、站区。</w:t>
      </w:r>
    </w:p>
    <w:p w14:paraId="159AFF60">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（4）每季度对消防设施设备进行检查，并做好检查记录；每年应组织不少于1次的消防演练。</w:t>
      </w:r>
    </w:p>
    <w:p w14:paraId="1BA763B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2.5维修管理</w:t>
      </w:r>
    </w:p>
    <w:p w14:paraId="4517C52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2.5.1维修管理范围：全站水电、监控、消防等设施设备的日常巡查、维保工作。</w:t>
      </w:r>
    </w:p>
    <w:p w14:paraId="16459264">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2.5.2维修管理基本要求：</w:t>
      </w:r>
    </w:p>
    <w:p w14:paraId="3EFA68A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（1）每季度对站区水电、监控、消防等设施设备进行检查，并做好检查记录。</w:t>
      </w:r>
    </w:p>
    <w:p w14:paraId="471DB63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（2）对于缺失、毁损的设施设备维修时，不需要更换零件的直接维修；如需更换零件或配件时提交书面报告，经采购人同意后进行更换（由采购人支付零件或配件费用）。</w:t>
      </w:r>
    </w:p>
    <w:p w14:paraId="2D25D8D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（3）确保设施设备正常运行，站区用电安全。</w:t>
      </w:r>
    </w:p>
    <w:p w14:paraId="1FD1ED58">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b w:val="0"/>
          <w:bCs/>
          <w:color w:val="auto"/>
          <w:sz w:val="24"/>
          <w:szCs w:val="24"/>
          <w:highlight w:val="none"/>
          <w:lang w:val="en-US" w:eastAsia="zh-CN"/>
        </w:rPr>
      </w:pPr>
    </w:p>
    <w:p w14:paraId="0B00294F">
      <w:pPr>
        <w:pStyle w:val="3"/>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lang w:val="en-US" w:eastAsia="zh-CN"/>
        </w:rPr>
      </w:pPr>
      <w:bookmarkStart w:id="54" w:name="_Toc29220"/>
      <w:bookmarkStart w:id="55" w:name="_Toc13592"/>
      <w:r>
        <w:rPr>
          <w:rFonts w:hint="eastAsia" w:ascii="宋体" w:hAnsi="宋体" w:eastAsia="宋体" w:cs="宋体"/>
          <w:b/>
          <w:color w:val="auto"/>
          <w:sz w:val="24"/>
          <w:szCs w:val="24"/>
          <w:highlight w:val="none"/>
          <w:lang w:val="en-US" w:eastAsia="zh-CN"/>
        </w:rPr>
        <w:t>三、技术响应要求</w:t>
      </w:r>
      <w:bookmarkEnd w:id="54"/>
    </w:p>
    <w:p w14:paraId="004AF1B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人应根据实际情况并结合现场考察情况，按照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文件要求提供切实可行的管理方案、人员配备情况、人员招聘计划、人员培训计划、确保人员相对稳定的措施，并承诺其方案将根据实际需要进行完善和补充，在工作内容不改变的情况下不得追加任何费用，</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人须在</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文件中做出书面承诺。</w:t>
      </w:r>
    </w:p>
    <w:p w14:paraId="21199BE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人提供的管理方案和人员配备方案必须满足</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的实际需求，在工作内容和工作量不变的情况下，不得再另行向采购人收取因投标人方案不完整而引起的任何费用。</w:t>
      </w:r>
    </w:p>
    <w:p w14:paraId="6EB34C2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人应接受采购人制定的各项规章制度，并根据项目管理的需要建立各种规范化管理制度、工作流程、考核制度及其他相关的工作制度。</w:t>
      </w:r>
    </w:p>
    <w:p w14:paraId="15358DC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人应配备所需的管理人员及各专业技术人员，建立完善各类人员工作和业绩考核制度。</w:t>
      </w:r>
    </w:p>
    <w:p w14:paraId="637C21C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所有人员要统一着装（服装款式与颜色须不违反国家有关规定且征得采购人认可），持证上岗，佩带明显的标识，工作人员对应的责任区域要相对固定。投标人须提供确保设备维护人员和保安人员的相对稳定的措施，无特殊原因，半年内不能更换人员，如需更换应事先征得采购人同意。</w:t>
      </w:r>
    </w:p>
    <w:p w14:paraId="0241A06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人须以本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文件要求为基础，详细说明将提供的服务项目、内容和数量，包括安全保卫制度、绿化养护、设施维护及卫生保洁制度。</w:t>
      </w:r>
    </w:p>
    <w:p w14:paraId="60B9DC5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7、提供书面服务承诺：</w:t>
      </w:r>
    </w:p>
    <w:p w14:paraId="56D6517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后各项服务标准、设备配置及人力安排等项目与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文件保证无偏差。</w:t>
      </w:r>
    </w:p>
    <w:p w14:paraId="5F508D3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7.2合同在履行中如发生争议，双方应协商解决，协商不成时，可依法向有管辖权的人民法院提起诉讼。</w:t>
      </w:r>
    </w:p>
    <w:p w14:paraId="23E89E0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人应详细说明其企业的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条件、企业实力，公司经营资金状况（银行资信证明）、财务盈亏状况，有依法缴纳税收和社会保障资金的良好记录，并以合同复印件等形式证明其市场业绩及类似项目管理经验。</w:t>
      </w:r>
    </w:p>
    <w:p w14:paraId="66D125B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人的管理服务措施、用工条件及人员工资构成必须符合《中华人民共和国</w:t>
      </w:r>
      <w:r>
        <w:rPr>
          <w:rFonts w:hint="eastAsia" w:ascii="宋体" w:hAnsi="宋体" w:cs="宋体"/>
          <w:color w:val="auto"/>
          <w:kern w:val="0"/>
          <w:sz w:val="24"/>
          <w:szCs w:val="24"/>
          <w:highlight w:val="none"/>
          <w:lang w:val="en-US" w:eastAsia="zh-CN"/>
        </w:rPr>
        <w:t>民法典</w:t>
      </w:r>
      <w:r>
        <w:rPr>
          <w:rFonts w:hint="eastAsia" w:ascii="宋体" w:hAnsi="宋体" w:eastAsia="宋体" w:cs="宋体"/>
          <w:color w:val="auto"/>
          <w:kern w:val="0"/>
          <w:sz w:val="24"/>
          <w:szCs w:val="24"/>
          <w:highlight w:val="none"/>
        </w:rPr>
        <w:t>》、《厦门市住宅区物业管理条例》、《厦门市物业管理收费办法》、《厦门经济特区劳动管理条例》、《厦门市劳动管理规定（修订）》、《厦门市企业工资支付条例》、《厦门经济特区企业最低工资规定（修正）》等有关法律、法规的要求。</w:t>
      </w:r>
    </w:p>
    <w:p w14:paraId="65E663A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人应提供投入本项目的设备清单。</w:t>
      </w:r>
    </w:p>
    <w:p w14:paraId="668B88A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11、严格执行服务承诺，接受监督，执行不好，严格处罚，按条款列入考核，与当月承包酬金挂钩。</w:t>
      </w:r>
    </w:p>
    <w:p w14:paraId="426F7B56">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color w:val="auto"/>
          <w:sz w:val="24"/>
          <w:szCs w:val="24"/>
          <w:highlight w:val="none"/>
          <w:lang w:val="en-US" w:eastAsia="zh-CN"/>
        </w:rPr>
      </w:pPr>
      <w:bookmarkStart w:id="56" w:name="_Toc21994"/>
      <w:r>
        <w:rPr>
          <w:rFonts w:hint="eastAsia" w:ascii="宋体" w:hAnsi="宋体" w:eastAsia="宋体" w:cs="宋体"/>
          <w:color w:val="auto"/>
          <w:kern w:val="0"/>
          <w:sz w:val="24"/>
          <w:szCs w:val="24"/>
          <w:highlight w:val="none"/>
        </w:rPr>
        <w:t>12、</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人应明确</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情况和招标要求存在正负偏离情况。</w:t>
      </w:r>
      <w:bookmarkEnd w:id="56"/>
    </w:p>
    <w:bookmarkEnd w:id="55"/>
    <w:p w14:paraId="6689F765">
      <w:pPr>
        <w:pStyle w:val="3"/>
        <w:spacing w:line="360" w:lineRule="auto"/>
        <w:ind w:firstLine="472" w:firstLineChars="196"/>
        <w:outlineLvl w:val="9"/>
        <w:rPr>
          <w:rFonts w:hint="eastAsia" w:eastAsia="宋体" w:cs="宋体"/>
          <w:b/>
          <w:color w:val="auto"/>
          <w:sz w:val="24"/>
          <w:szCs w:val="24"/>
          <w:highlight w:val="none"/>
        </w:rPr>
      </w:pPr>
    </w:p>
    <w:p w14:paraId="412902AA">
      <w:pPr>
        <w:pStyle w:val="3"/>
        <w:spacing w:line="360" w:lineRule="auto"/>
        <w:ind w:firstLine="472" w:firstLineChars="196"/>
        <w:outlineLvl w:val="1"/>
        <w:rPr>
          <w:rFonts w:hint="eastAsia" w:eastAsia="宋体" w:cs="宋体"/>
          <w:b/>
          <w:color w:val="auto"/>
          <w:sz w:val="24"/>
          <w:szCs w:val="24"/>
          <w:highlight w:val="none"/>
        </w:rPr>
      </w:pPr>
      <w:bookmarkStart w:id="57" w:name="_Toc23947"/>
      <w:r>
        <w:rPr>
          <w:rFonts w:hint="eastAsia" w:cs="宋体"/>
          <w:b/>
          <w:color w:val="auto"/>
          <w:sz w:val="24"/>
          <w:szCs w:val="24"/>
          <w:highlight w:val="none"/>
          <w:lang w:val="en-US" w:eastAsia="zh-CN"/>
        </w:rPr>
        <w:t>四</w:t>
      </w:r>
      <w:r>
        <w:rPr>
          <w:rFonts w:hint="eastAsia" w:eastAsia="宋体" w:cs="宋体"/>
          <w:b/>
          <w:color w:val="auto"/>
          <w:sz w:val="24"/>
          <w:szCs w:val="24"/>
          <w:highlight w:val="none"/>
        </w:rPr>
        <w:t>、商务要求</w:t>
      </w:r>
      <w:bookmarkEnd w:id="57"/>
    </w:p>
    <w:p w14:paraId="17DD8B0E">
      <w:pPr>
        <w:pStyle w:val="10"/>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lang w:val="en-US" w:eastAsia="zh-CN"/>
        </w:rPr>
        <w:t>1、服务</w:t>
      </w:r>
      <w:r>
        <w:rPr>
          <w:rFonts w:hint="eastAsia" w:ascii="宋体" w:hAnsi="宋体" w:cs="宋体"/>
          <w:color w:val="auto"/>
          <w:kern w:val="0"/>
          <w:highlight w:val="none"/>
        </w:rPr>
        <w:t>地点：</w:t>
      </w:r>
      <w:r>
        <w:rPr>
          <w:rFonts w:hint="eastAsia" w:ascii="宋体" w:hAnsi="宋体"/>
          <w:color w:val="auto"/>
          <w:highlight w:val="none"/>
          <w:u w:val="none"/>
        </w:rPr>
        <w:t>采购人指定地点</w:t>
      </w:r>
    </w:p>
    <w:p w14:paraId="79376FCA">
      <w:pPr>
        <w:pStyle w:val="10"/>
        <w:widowControl/>
        <w:spacing w:line="360" w:lineRule="auto"/>
        <w:ind w:firstLine="480" w:firstLineChars="200"/>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服务时间：</w:t>
      </w:r>
      <w:r>
        <w:rPr>
          <w:rFonts w:hint="eastAsia" w:ascii="宋体" w:hAnsi="宋体" w:cs="宋体"/>
          <w:color w:val="auto"/>
          <w:kern w:val="0"/>
          <w:highlight w:val="none"/>
          <w:lang w:val="en-US" w:eastAsia="zh-CN"/>
        </w:rPr>
        <w:t>自合同签订之日起一年（含法定休息日），具体以采购人通知为准。</w:t>
      </w:r>
    </w:p>
    <w:p w14:paraId="19BC0AAA">
      <w:pPr>
        <w:pStyle w:val="10"/>
        <w:widowControl/>
        <w:spacing w:line="360" w:lineRule="auto"/>
        <w:ind w:firstLine="48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交付条件：</w:t>
      </w:r>
      <w:r>
        <w:rPr>
          <w:rFonts w:hint="eastAsia" w:ascii="宋体" w:hAnsi="宋体" w:cs="宋体"/>
          <w:color w:val="auto"/>
          <w:kern w:val="0"/>
          <w:highlight w:val="none"/>
          <w:lang w:val="en-US" w:eastAsia="zh-CN"/>
        </w:rPr>
        <w:t>报价人成交</w:t>
      </w:r>
      <w:r>
        <w:rPr>
          <w:rFonts w:hint="eastAsia" w:ascii="宋体" w:hAnsi="宋体" w:cs="宋体"/>
          <w:color w:val="auto"/>
          <w:kern w:val="0"/>
          <w:highlight w:val="none"/>
        </w:rPr>
        <w:t>后必须按照采购文件、磋商响应文件、合同及有关标准和规范实施的规定，</w:t>
      </w:r>
      <w:r>
        <w:rPr>
          <w:rFonts w:hint="eastAsia" w:ascii="宋体" w:hAnsi="宋体" w:cs="宋体"/>
          <w:color w:val="auto"/>
          <w:kern w:val="0"/>
          <w:highlight w:val="none"/>
          <w:lang w:val="en-US" w:eastAsia="zh-CN"/>
        </w:rPr>
        <w:t>完成的</w:t>
      </w:r>
      <w:r>
        <w:rPr>
          <w:rFonts w:hint="eastAsia" w:ascii="宋体" w:hAnsi="宋体" w:cs="宋体"/>
          <w:color w:val="auto"/>
          <w:kern w:val="0"/>
          <w:highlight w:val="none"/>
        </w:rPr>
        <w:t>各项服务质量应符合采购人要求的各项标准，同时按双方约定的有关考核标准验收，并由双方确认</w:t>
      </w:r>
      <w:r>
        <w:rPr>
          <w:rFonts w:hint="eastAsia" w:ascii="宋体" w:hAnsi="宋体" w:cs="宋体"/>
          <w:color w:val="auto"/>
          <w:kern w:val="0"/>
          <w:highlight w:val="none"/>
          <w:lang w:eastAsia="zh-CN"/>
        </w:rPr>
        <w:t>。</w:t>
      </w:r>
    </w:p>
    <w:p w14:paraId="1A7F8D3E">
      <w:pPr>
        <w:widowControl/>
        <w:spacing w:line="360" w:lineRule="auto"/>
        <w:ind w:firstLine="480" w:firstLineChars="200"/>
        <w:jc w:val="left"/>
        <w:rPr>
          <w:rStyle w:val="14"/>
          <w:rFonts w:hint="eastAsia" w:ascii="宋体" w:hAnsi="宋体" w:cs="宋体"/>
          <w:b w:val="0"/>
          <w:bCs w:val="0"/>
          <w:color w:val="auto"/>
          <w:kern w:val="0"/>
          <w:sz w:val="24"/>
          <w:szCs w:val="24"/>
          <w:highlight w:val="none"/>
          <w:lang w:eastAsia="zh-CN"/>
        </w:rPr>
      </w:pPr>
      <w:r>
        <w:rPr>
          <w:rStyle w:val="14"/>
          <w:rFonts w:hint="eastAsia" w:ascii="宋体" w:hAnsi="宋体" w:cs="宋体"/>
          <w:b w:val="0"/>
          <w:bCs w:val="0"/>
          <w:color w:val="auto"/>
          <w:kern w:val="0"/>
          <w:sz w:val="24"/>
          <w:szCs w:val="24"/>
          <w:highlight w:val="none"/>
          <w:lang w:val="en-US" w:eastAsia="zh-CN"/>
        </w:rPr>
        <w:t>4、</w:t>
      </w:r>
      <w:r>
        <w:rPr>
          <w:rStyle w:val="14"/>
          <w:rFonts w:hint="eastAsia" w:ascii="宋体" w:hAnsi="宋体" w:cs="宋体"/>
          <w:b w:val="0"/>
          <w:bCs w:val="0"/>
          <w:color w:val="auto"/>
          <w:kern w:val="0"/>
          <w:sz w:val="24"/>
          <w:szCs w:val="24"/>
          <w:highlight w:val="none"/>
        </w:rPr>
        <w:t>支付方式</w:t>
      </w:r>
      <w:r>
        <w:rPr>
          <w:rStyle w:val="14"/>
          <w:rFonts w:hint="eastAsia" w:ascii="宋体" w:hAnsi="宋体" w:cs="宋体"/>
          <w:b w:val="0"/>
          <w:bCs w:val="0"/>
          <w:color w:val="auto"/>
          <w:kern w:val="0"/>
          <w:sz w:val="24"/>
          <w:szCs w:val="24"/>
          <w:highlight w:val="none"/>
          <w:lang w:eastAsia="zh-CN"/>
        </w:rPr>
        <w:t>：安保服务费用按月支付，每个月支付的服务费为</w:t>
      </w:r>
      <w:r>
        <w:rPr>
          <w:rStyle w:val="14"/>
          <w:rFonts w:hint="eastAsia" w:ascii="宋体" w:hAnsi="宋体" w:cs="宋体"/>
          <w:b w:val="0"/>
          <w:bCs w:val="0"/>
          <w:color w:val="auto"/>
          <w:kern w:val="0"/>
          <w:sz w:val="24"/>
          <w:szCs w:val="24"/>
          <w:highlight w:val="none"/>
          <w:lang w:val="en-US" w:eastAsia="zh-CN"/>
        </w:rPr>
        <w:t>成交</w:t>
      </w:r>
      <w:r>
        <w:rPr>
          <w:rStyle w:val="14"/>
          <w:rFonts w:hint="eastAsia" w:ascii="宋体" w:hAnsi="宋体" w:cs="宋体"/>
          <w:b w:val="0"/>
          <w:bCs w:val="0"/>
          <w:color w:val="auto"/>
          <w:kern w:val="0"/>
          <w:sz w:val="24"/>
          <w:szCs w:val="24"/>
          <w:highlight w:val="none"/>
          <w:lang w:eastAsia="zh-CN"/>
        </w:rPr>
        <w:t>人的</w:t>
      </w:r>
      <w:r>
        <w:rPr>
          <w:rStyle w:val="14"/>
          <w:rFonts w:hint="eastAsia" w:ascii="宋体" w:hAnsi="宋体" w:cs="宋体"/>
          <w:b w:val="0"/>
          <w:bCs w:val="0"/>
          <w:color w:val="auto"/>
          <w:kern w:val="0"/>
          <w:sz w:val="24"/>
          <w:szCs w:val="24"/>
          <w:highlight w:val="none"/>
          <w:lang w:val="en-US" w:eastAsia="zh-CN"/>
        </w:rPr>
        <w:t>总</w:t>
      </w:r>
      <w:r>
        <w:rPr>
          <w:rStyle w:val="14"/>
          <w:rFonts w:hint="eastAsia" w:ascii="宋体" w:hAnsi="宋体" w:cs="宋体"/>
          <w:b w:val="0"/>
          <w:bCs w:val="0"/>
          <w:color w:val="auto"/>
          <w:kern w:val="0"/>
          <w:sz w:val="24"/>
          <w:szCs w:val="24"/>
          <w:highlight w:val="none"/>
          <w:lang w:eastAsia="zh-CN"/>
        </w:rPr>
        <w:t>报价/</w:t>
      </w:r>
      <w:r>
        <w:rPr>
          <w:rStyle w:val="14"/>
          <w:rFonts w:hint="eastAsia" w:ascii="宋体" w:hAnsi="宋体" w:cs="宋体"/>
          <w:b w:val="0"/>
          <w:bCs w:val="0"/>
          <w:color w:val="auto"/>
          <w:kern w:val="0"/>
          <w:sz w:val="24"/>
          <w:szCs w:val="24"/>
          <w:highlight w:val="none"/>
          <w:lang w:val="en-US" w:eastAsia="zh-CN"/>
        </w:rPr>
        <w:t>12</w:t>
      </w:r>
      <w:r>
        <w:rPr>
          <w:rStyle w:val="14"/>
          <w:rFonts w:hint="eastAsia" w:ascii="宋体" w:hAnsi="宋体" w:cs="宋体"/>
          <w:b w:val="0"/>
          <w:bCs w:val="0"/>
          <w:color w:val="auto"/>
          <w:kern w:val="0"/>
          <w:sz w:val="24"/>
          <w:szCs w:val="24"/>
          <w:highlight w:val="none"/>
          <w:lang w:eastAsia="zh-CN"/>
        </w:rPr>
        <w:t>个月。采购人将按月对</w:t>
      </w:r>
      <w:r>
        <w:rPr>
          <w:rStyle w:val="14"/>
          <w:rFonts w:hint="eastAsia" w:ascii="宋体" w:hAnsi="宋体" w:cs="宋体"/>
          <w:b w:val="0"/>
          <w:bCs w:val="0"/>
          <w:color w:val="auto"/>
          <w:kern w:val="0"/>
          <w:sz w:val="24"/>
          <w:szCs w:val="24"/>
          <w:highlight w:val="none"/>
          <w:lang w:val="en-US" w:eastAsia="zh-CN"/>
        </w:rPr>
        <w:t>成交</w:t>
      </w:r>
      <w:r>
        <w:rPr>
          <w:rStyle w:val="14"/>
          <w:rFonts w:hint="eastAsia" w:ascii="宋体" w:hAnsi="宋体" w:cs="宋体"/>
          <w:b w:val="0"/>
          <w:bCs w:val="0"/>
          <w:color w:val="auto"/>
          <w:kern w:val="0"/>
          <w:sz w:val="24"/>
          <w:szCs w:val="24"/>
          <w:highlight w:val="none"/>
          <w:lang w:eastAsia="zh-CN"/>
        </w:rPr>
        <w:t>人的安保服务情况进行考核，根据考核结果按招标文件和合同规定的比例，在收到</w:t>
      </w:r>
      <w:r>
        <w:rPr>
          <w:rStyle w:val="14"/>
          <w:rFonts w:hint="eastAsia" w:ascii="宋体" w:hAnsi="宋体" w:cs="宋体"/>
          <w:b w:val="0"/>
          <w:bCs w:val="0"/>
          <w:color w:val="auto"/>
          <w:kern w:val="0"/>
          <w:sz w:val="24"/>
          <w:szCs w:val="24"/>
          <w:highlight w:val="none"/>
          <w:lang w:val="en-US" w:eastAsia="zh-CN"/>
        </w:rPr>
        <w:t>成交</w:t>
      </w:r>
      <w:r>
        <w:rPr>
          <w:rStyle w:val="14"/>
          <w:rFonts w:hint="eastAsia" w:ascii="宋体" w:hAnsi="宋体" w:cs="宋体"/>
          <w:b w:val="0"/>
          <w:bCs w:val="0"/>
          <w:color w:val="auto"/>
          <w:kern w:val="0"/>
          <w:sz w:val="24"/>
          <w:szCs w:val="24"/>
          <w:highlight w:val="none"/>
          <w:lang w:eastAsia="zh-CN"/>
        </w:rPr>
        <w:t>人提供的相应金额发票后</w:t>
      </w:r>
      <w:r>
        <w:rPr>
          <w:rStyle w:val="14"/>
          <w:rFonts w:hint="eastAsia" w:ascii="宋体" w:hAnsi="宋体" w:cs="宋体"/>
          <w:b w:val="0"/>
          <w:bCs w:val="0"/>
          <w:color w:val="auto"/>
          <w:kern w:val="0"/>
          <w:sz w:val="24"/>
          <w:szCs w:val="24"/>
          <w:highlight w:val="none"/>
          <w:lang w:val="en-US" w:eastAsia="zh-CN"/>
        </w:rPr>
        <w:t>14</w:t>
      </w:r>
      <w:r>
        <w:rPr>
          <w:rStyle w:val="14"/>
          <w:rFonts w:hint="eastAsia" w:ascii="宋体" w:hAnsi="宋体" w:cs="宋体"/>
          <w:b w:val="0"/>
          <w:bCs w:val="0"/>
          <w:color w:val="auto"/>
          <w:kern w:val="0"/>
          <w:sz w:val="24"/>
          <w:szCs w:val="24"/>
          <w:highlight w:val="none"/>
          <w:lang w:eastAsia="zh-CN"/>
        </w:rPr>
        <w:t>日内，支付该月安保服务费。</w:t>
      </w:r>
    </w:p>
    <w:p w14:paraId="73615FC6">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color w:val="auto"/>
          <w:highlight w:val="none"/>
          <w:lang w:val="en-US" w:eastAsia="zh-CN"/>
        </w:rPr>
      </w:pPr>
      <w:r>
        <w:rPr>
          <w:rStyle w:val="14"/>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本项目为可延续采购的服务项目，服务期届满后，通过采购人服务考核合格后，且在预算资金有保障且服务价格不提高的前提下</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根据综合评估的情况可与成交供应商续签下一年合同。</w:t>
      </w:r>
    </w:p>
    <w:p w14:paraId="192D6D91">
      <w:pPr>
        <w:keepNext w:val="0"/>
        <w:keepLines w:val="0"/>
        <w:spacing w:before="0" w:after="0" w:line="360" w:lineRule="auto"/>
        <w:ind w:firstLine="480" w:firstLineChars="200"/>
        <w:outlineLvl w:val="9"/>
        <w:rPr>
          <w:rFonts w:hint="eastAsia" w:ascii="宋体" w:hAnsi="宋体" w:eastAsia="宋体" w:cs="宋体"/>
          <w:bCs w:val="0"/>
          <w:color w:val="auto"/>
          <w:kern w:val="0"/>
          <w:sz w:val="24"/>
          <w:szCs w:val="24"/>
          <w:highlight w:val="none"/>
          <w:lang w:val="en-US" w:eastAsia="zh-CN"/>
        </w:rPr>
      </w:pPr>
      <w:bookmarkStart w:id="58" w:name="_Toc116895408"/>
      <w:bookmarkStart w:id="59" w:name="_Toc89791596"/>
      <w:bookmarkStart w:id="60" w:name="_Toc151886856"/>
      <w:bookmarkStart w:id="61" w:name="_Toc172776051"/>
      <w:bookmarkStart w:id="62" w:name="_Toc24688"/>
      <w:bookmarkStart w:id="63" w:name="_Toc90180873"/>
      <w:bookmarkStart w:id="64" w:name="_Toc432356150"/>
      <w:bookmarkStart w:id="65" w:name="_Toc105315000"/>
      <w:bookmarkStart w:id="66" w:name="_Toc89791698"/>
      <w:bookmarkStart w:id="67" w:name="_Toc116869901"/>
      <w:bookmarkStart w:id="68" w:name="_Toc36885854"/>
      <w:bookmarkStart w:id="69" w:name="_Toc34471344"/>
      <w:bookmarkStart w:id="70" w:name="_Toc37236847"/>
      <w:bookmarkStart w:id="71" w:name="_Toc36973985"/>
      <w:bookmarkStart w:id="72" w:name="_Toc36867048"/>
      <w:bookmarkStart w:id="73" w:name="_Toc36974207"/>
      <w:bookmarkStart w:id="74" w:name="_Toc36974340"/>
      <w:bookmarkStart w:id="75" w:name="_Toc36974289"/>
      <w:bookmarkStart w:id="76" w:name="_Toc36973198"/>
      <w:bookmarkStart w:id="77" w:name="_Toc36974051"/>
      <w:bookmarkStart w:id="78" w:name="_Toc32815547"/>
    </w:p>
    <w:p w14:paraId="30CDED8E">
      <w:pPr>
        <w:pStyle w:val="2"/>
        <w:keepNext w:val="0"/>
        <w:keepLines w:val="0"/>
        <w:spacing w:before="0" w:after="0" w:line="360" w:lineRule="auto"/>
        <w:ind w:firstLine="482" w:firstLineChars="200"/>
        <w:outlineLvl w:val="1"/>
        <w:rPr>
          <w:rFonts w:hint="eastAsia" w:ascii="宋体" w:hAnsi="宋体" w:eastAsia="宋体" w:cs="宋体"/>
          <w:bCs w:val="0"/>
          <w:color w:val="auto"/>
          <w:kern w:val="0"/>
          <w:sz w:val="24"/>
          <w:szCs w:val="24"/>
          <w:highlight w:val="none"/>
        </w:rPr>
      </w:pPr>
      <w:bookmarkStart w:id="79" w:name="_Toc765"/>
      <w:r>
        <w:rPr>
          <w:rFonts w:hint="eastAsia" w:ascii="宋体" w:hAnsi="宋体" w:eastAsia="宋体" w:cs="宋体"/>
          <w:bCs w:val="0"/>
          <w:color w:val="auto"/>
          <w:kern w:val="0"/>
          <w:sz w:val="24"/>
          <w:szCs w:val="24"/>
          <w:highlight w:val="none"/>
          <w:lang w:val="en-US" w:eastAsia="zh-CN"/>
        </w:rPr>
        <w:t>五、</w:t>
      </w:r>
      <w:r>
        <w:rPr>
          <w:rFonts w:hint="eastAsia" w:ascii="宋体" w:hAnsi="宋体" w:eastAsia="宋体" w:cs="宋体"/>
          <w:bCs w:val="0"/>
          <w:color w:val="auto"/>
          <w:kern w:val="0"/>
          <w:sz w:val="24"/>
          <w:szCs w:val="24"/>
          <w:highlight w:val="none"/>
        </w:rPr>
        <w:t>报价要求</w:t>
      </w:r>
      <w:bookmarkEnd w:id="58"/>
      <w:bookmarkEnd w:id="59"/>
      <w:bookmarkEnd w:id="60"/>
      <w:bookmarkEnd w:id="61"/>
      <w:bookmarkEnd w:id="62"/>
      <w:bookmarkEnd w:id="63"/>
      <w:bookmarkEnd w:id="64"/>
      <w:bookmarkEnd w:id="65"/>
      <w:bookmarkEnd w:id="66"/>
      <w:bookmarkEnd w:id="67"/>
      <w:bookmarkEnd w:id="79"/>
    </w:p>
    <w:p w14:paraId="710D5E38">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本采购项目的采购预算为人民币</w:t>
      </w:r>
      <w:r>
        <w:rPr>
          <w:rFonts w:hint="eastAsia" w:ascii="宋体" w:hAnsi="宋体" w:cs="宋体"/>
          <w:b/>
          <w:color w:val="auto"/>
          <w:kern w:val="0"/>
          <w:sz w:val="24"/>
          <w:szCs w:val="24"/>
          <w:highlight w:val="none"/>
          <w:lang w:val="en-US" w:eastAsia="zh-CN"/>
        </w:rPr>
        <w:t>89.1</w:t>
      </w:r>
      <w:r>
        <w:rPr>
          <w:rFonts w:hint="eastAsia" w:ascii="宋体" w:hAnsi="宋体" w:eastAsia="宋体" w:cs="宋体"/>
          <w:b/>
          <w:color w:val="auto"/>
          <w:kern w:val="0"/>
          <w:sz w:val="24"/>
          <w:szCs w:val="24"/>
          <w:highlight w:val="none"/>
          <w:lang w:val="en-US" w:eastAsia="zh-CN"/>
        </w:rPr>
        <w:t>万</w:t>
      </w:r>
      <w:r>
        <w:rPr>
          <w:rFonts w:hint="eastAsia" w:ascii="宋体" w:hAnsi="宋体" w:eastAsia="宋体" w:cs="宋体"/>
          <w:b/>
          <w:color w:val="auto"/>
          <w:kern w:val="0"/>
          <w:sz w:val="24"/>
          <w:szCs w:val="24"/>
          <w:highlight w:val="none"/>
        </w:rPr>
        <w:t>元，采购预算为报价的最高限价，任何一次总报价超过采购预算的属无效报价。</w:t>
      </w:r>
    </w:p>
    <w:p w14:paraId="406EEC94">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2、本次采购为整体采购的服务项目，报价人必须对本项目的所有内容及服务进行响应，不得对采购内容拆分报价，不完整响应或拆分报价的将导致磋商无效。</w:t>
      </w:r>
    </w:p>
    <w:p w14:paraId="145F35A4">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3、报价以人民币为货币单位，应分别报出服务的每人每月单价、月合计、年总价和磋商总报价。</w:t>
      </w:r>
    </w:p>
    <w:p w14:paraId="53941B86">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4、本次采购为费用包干制，总报价应包括：员工工资、行政办公费用、员工保险费、福利费、加班费、设备折旧费、专用设备维保费用、垃圾清运费、保洁费、清洁用品、人员培训费、病虫害防治药费、肥料、临时任务等突击费、厕所通渠费、第一次入驻时的全面清洁费用、税收、保险等费用。投标人一旦中标，采购人将不会对其报价做出其他补偿。</w:t>
      </w:r>
    </w:p>
    <w:p w14:paraId="281B5EF2">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5、报价人对项目投入人员发放的月基本工资不得低于厦门市政府公布的最新最低工资标准，并做好职工社保、医保的缴纳、责任险、人身意外险等的投保、岗位津贴、高温补贴、加班工资（应根据《中华人民共和国劳动法》规定）、劳保与其他福利的发放，供应商须对此作出承诺。</w:t>
      </w:r>
    </w:p>
    <w:p w14:paraId="12C44973">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6、采购人不接受报价人任何因遗漏报价而发生的费用追加，因报价人违反《中华人民共和国劳动法》等法律法规而造成采购人的连带责任和损失全部由供应商承担。</w:t>
      </w:r>
    </w:p>
    <w:p w14:paraId="3A30CE97">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7、成交供应商须无条件按采购人要求完成物业服务任务，报价人的报价在成交后合同实施过程中不因市场或政策价格的调整而增减。</w:t>
      </w:r>
    </w:p>
    <w:p w14:paraId="670F1A1F">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8、成交单价的确认：报价人成交后，在其首次响应文件中的报价书的基础上，参照其最后报价与首次报价（总价）的下浮比例，调整其最终成交的各项目的综合单价。</w:t>
      </w:r>
    </w:p>
    <w:p w14:paraId="7C936266">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9、报价人漏报的单价或每单价报价中漏报、少报的费用，视为此项费用已隐含在响应报价中，成交后不得再向采购人收取任何费用。</w:t>
      </w:r>
    </w:p>
    <w:p w14:paraId="4FF2E812">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10、报价人对本项目只能有一个报价，采购人不接受有选择的报价。</w:t>
      </w:r>
    </w:p>
    <w:p w14:paraId="1A348191">
      <w:pPr>
        <w:pStyle w:val="2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11、</w:t>
      </w:r>
      <w:r>
        <w:rPr>
          <w:rFonts w:hint="eastAsia" w:ascii="宋体" w:hAnsi="宋体" w:eastAsia="宋体" w:cs="宋体"/>
          <w:color w:val="auto"/>
          <w:sz w:val="24"/>
          <w:szCs w:val="24"/>
          <w:highlight w:val="none"/>
          <w:shd w:val="clear" w:color="auto" w:fill="FFFFFF"/>
          <w:lang w:eastAsia="zh-CN"/>
        </w:rPr>
        <w:t>报价人</w:t>
      </w:r>
      <w:r>
        <w:rPr>
          <w:rFonts w:hint="eastAsia" w:ascii="宋体" w:hAnsi="宋体" w:eastAsia="宋体" w:cs="宋体"/>
          <w:color w:val="auto"/>
          <w:sz w:val="24"/>
          <w:szCs w:val="24"/>
          <w:highlight w:val="none"/>
          <w:shd w:val="clear" w:color="auto" w:fill="FFFFFF"/>
        </w:rPr>
        <w:t>应明确所提供的服务与采购需求存在的正负偏离情况。对照采购文件要求，在《技术和服务响应表》中逐条说明所提供的服务对采购需求的响应情况。</w:t>
      </w:r>
      <w:r>
        <w:rPr>
          <w:rFonts w:hint="eastAsia" w:ascii="宋体" w:hAnsi="宋体" w:eastAsia="宋体" w:cs="宋体"/>
          <w:color w:val="auto"/>
          <w:sz w:val="24"/>
          <w:szCs w:val="24"/>
          <w:highlight w:val="none"/>
          <w:shd w:val="clear" w:color="auto" w:fill="FFFFFF"/>
          <w:lang w:eastAsia="zh-CN"/>
        </w:rPr>
        <w:t>报价人</w:t>
      </w:r>
      <w:r>
        <w:rPr>
          <w:rFonts w:hint="eastAsia" w:ascii="宋体" w:hAnsi="宋体" w:eastAsia="宋体" w:cs="宋体"/>
          <w:color w:val="auto"/>
          <w:sz w:val="24"/>
          <w:szCs w:val="24"/>
          <w:highlight w:val="none"/>
          <w:shd w:val="clear" w:color="auto" w:fill="FFFFFF"/>
        </w:rPr>
        <w:t>若未对采购需求进行逐条响应，将可能导致不利的评审后果。</w:t>
      </w:r>
    </w:p>
    <w:p w14:paraId="25ACE5D6">
      <w:pPr>
        <w:pStyle w:val="2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ascii="宋体" w:hAnsi="宋体" w:eastAsia="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rPr>
        <w:t>最后报价是</w:t>
      </w:r>
      <w:r>
        <w:rPr>
          <w:rFonts w:hint="eastAsia" w:ascii="宋体" w:hAnsi="宋体" w:eastAsia="宋体" w:cs="宋体"/>
          <w:color w:val="auto"/>
          <w:sz w:val="24"/>
          <w:szCs w:val="24"/>
          <w:highlight w:val="none"/>
          <w:shd w:val="clear" w:color="auto" w:fill="FFFFFF"/>
          <w:lang w:eastAsia="zh-CN"/>
        </w:rPr>
        <w:t>报价人</w:t>
      </w:r>
      <w:r>
        <w:rPr>
          <w:rFonts w:hint="eastAsia" w:ascii="宋体" w:hAnsi="宋体" w:eastAsia="宋体" w:cs="宋体"/>
          <w:color w:val="auto"/>
          <w:sz w:val="24"/>
          <w:szCs w:val="24"/>
          <w:highlight w:val="none"/>
          <w:shd w:val="clear" w:color="auto" w:fill="FFFFFF"/>
        </w:rPr>
        <w:t>响应文件的有效组成部分。如果</w:t>
      </w:r>
      <w:r>
        <w:rPr>
          <w:rFonts w:hint="eastAsia" w:ascii="宋体" w:hAnsi="宋体" w:eastAsia="宋体" w:cs="宋体"/>
          <w:color w:val="auto"/>
          <w:sz w:val="24"/>
          <w:szCs w:val="24"/>
          <w:highlight w:val="none"/>
          <w:shd w:val="clear" w:color="auto" w:fill="FFFFFF"/>
          <w:lang w:eastAsia="zh-CN"/>
        </w:rPr>
        <w:t>报价人</w:t>
      </w:r>
      <w:r>
        <w:rPr>
          <w:rFonts w:hint="eastAsia" w:ascii="宋体" w:hAnsi="宋体" w:eastAsia="宋体" w:cs="宋体"/>
          <w:color w:val="auto"/>
          <w:sz w:val="24"/>
          <w:szCs w:val="24"/>
          <w:highlight w:val="none"/>
          <w:shd w:val="clear" w:color="auto" w:fill="FFFFFF"/>
        </w:rPr>
        <w:t>的最后报价明显低于其他最后报价，使得其最后报价有可能影响商品或服务质量或者不能诚信履约的，</w:t>
      </w:r>
      <w:r>
        <w:rPr>
          <w:rFonts w:hint="eastAsia" w:ascii="宋体" w:hAnsi="宋体" w:eastAsia="宋体" w:cs="宋体"/>
          <w:color w:val="auto"/>
          <w:sz w:val="24"/>
          <w:szCs w:val="24"/>
          <w:highlight w:val="none"/>
          <w:shd w:val="clear" w:color="auto" w:fill="FFFFFF"/>
          <w:lang w:eastAsia="zh-CN"/>
        </w:rPr>
        <w:t>报价人</w:t>
      </w:r>
      <w:r>
        <w:rPr>
          <w:rFonts w:hint="eastAsia" w:ascii="宋体" w:hAnsi="宋体" w:eastAsia="宋体" w:cs="宋体"/>
          <w:color w:val="auto"/>
          <w:sz w:val="24"/>
          <w:szCs w:val="24"/>
          <w:highlight w:val="none"/>
          <w:shd w:val="clear" w:color="auto" w:fill="FFFFFF"/>
        </w:rPr>
        <w:t>应当按照磋商小组要求，在磋商小组规定的时间内作出书面说明，必要时提交相关证明材料。</w:t>
      </w:r>
      <w:r>
        <w:rPr>
          <w:rFonts w:hint="eastAsia" w:ascii="宋体" w:hAnsi="宋体" w:eastAsia="宋体" w:cs="宋体"/>
          <w:color w:val="auto"/>
          <w:sz w:val="24"/>
          <w:szCs w:val="24"/>
          <w:highlight w:val="none"/>
          <w:shd w:val="clear" w:color="auto" w:fill="FFFFFF"/>
          <w:lang w:eastAsia="zh-CN"/>
        </w:rPr>
        <w:t>报价人</w:t>
      </w:r>
      <w:r>
        <w:rPr>
          <w:rFonts w:hint="eastAsia" w:ascii="宋体" w:hAnsi="宋体" w:eastAsia="宋体" w:cs="宋体"/>
          <w:color w:val="auto"/>
          <w:sz w:val="24"/>
          <w:szCs w:val="24"/>
          <w:highlight w:val="none"/>
          <w:shd w:val="clear" w:color="auto" w:fill="FFFFFF"/>
        </w:rPr>
        <w:t>不能合理说明其报价合理性的，磋商小组可以视其提供的最后报价无效，以首次报价作为评审价进行评审。</w:t>
      </w:r>
    </w:p>
    <w:p w14:paraId="4BA8B601">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default"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13、报价人需承诺若成交后应当按照合同约定履行义务，本项目不接受挂靠，也不得转包、分包给他人（采购人提出的要求委托有资质的专业机构除外），一经发现，采购人有权立即终止合同，成交供应商按一个季度的成交价额赔偿采购人，且另外承担给采购人造成的一切损失。（报价人需提供书面承诺函，并加盖公章）</w:t>
      </w:r>
    </w:p>
    <w:bookmarkEnd w:id="68"/>
    <w:bookmarkEnd w:id="69"/>
    <w:bookmarkEnd w:id="70"/>
    <w:bookmarkEnd w:id="71"/>
    <w:bookmarkEnd w:id="72"/>
    <w:bookmarkEnd w:id="73"/>
    <w:bookmarkEnd w:id="74"/>
    <w:bookmarkEnd w:id="75"/>
    <w:bookmarkEnd w:id="76"/>
    <w:bookmarkEnd w:id="77"/>
    <w:bookmarkEnd w:id="78"/>
    <w:p w14:paraId="3EB97575">
      <w:pPr>
        <w:keepNext w:val="0"/>
        <w:keepLines w:val="0"/>
        <w:spacing w:before="0" w:after="0" w:line="360" w:lineRule="auto"/>
        <w:ind w:firstLine="480" w:firstLineChars="200"/>
        <w:outlineLvl w:val="9"/>
        <w:rPr>
          <w:rFonts w:hint="eastAsia" w:ascii="宋体" w:hAnsi="宋体" w:eastAsia="宋体" w:cs="宋体"/>
          <w:color w:val="auto"/>
          <w:sz w:val="24"/>
          <w:szCs w:val="24"/>
          <w:highlight w:val="none"/>
          <w:lang w:val="en-US" w:eastAsia="zh-CN"/>
        </w:rPr>
      </w:pPr>
      <w:bookmarkStart w:id="80" w:name="_Toc36974208"/>
      <w:bookmarkStart w:id="81" w:name="_Toc89791599"/>
      <w:bookmarkStart w:id="82" w:name="_Toc36973199"/>
      <w:bookmarkStart w:id="83" w:name="_Toc116895411"/>
      <w:bookmarkStart w:id="84" w:name="_Toc37236848"/>
      <w:bookmarkStart w:id="85" w:name="_Toc36974341"/>
      <w:bookmarkStart w:id="86" w:name="_Toc26140"/>
      <w:bookmarkStart w:id="87" w:name="_Toc36973986"/>
      <w:bookmarkStart w:id="88" w:name="_Toc116869904"/>
      <w:bookmarkStart w:id="89" w:name="_Toc36867049"/>
      <w:bookmarkStart w:id="90" w:name="_Toc36974290"/>
      <w:bookmarkStart w:id="91" w:name="_Toc90180876"/>
      <w:bookmarkStart w:id="92" w:name="_Toc89791701"/>
      <w:bookmarkStart w:id="93" w:name="_Toc172776054"/>
      <w:bookmarkStart w:id="94" w:name="_Toc36885855"/>
      <w:bookmarkStart w:id="95" w:name="_Toc432356152"/>
      <w:bookmarkStart w:id="96" w:name="_Toc36974052"/>
      <w:bookmarkStart w:id="97" w:name="_Toc151886859"/>
      <w:bookmarkStart w:id="98" w:name="_Toc236548239"/>
      <w:bookmarkStart w:id="99" w:name="_Toc105315003"/>
    </w:p>
    <w:p w14:paraId="0859A5B2">
      <w:pPr>
        <w:pStyle w:val="2"/>
        <w:keepNext w:val="0"/>
        <w:keepLines w:val="0"/>
        <w:spacing w:before="0" w:after="0" w:line="360" w:lineRule="auto"/>
        <w:ind w:firstLine="482" w:firstLineChars="200"/>
        <w:rPr>
          <w:rFonts w:hint="eastAsia" w:ascii="宋体" w:hAnsi="宋体" w:eastAsia="宋体" w:cs="宋体"/>
          <w:color w:val="auto"/>
          <w:sz w:val="24"/>
          <w:szCs w:val="24"/>
          <w:highlight w:val="none"/>
        </w:rPr>
      </w:pPr>
      <w:bookmarkStart w:id="100" w:name="_Toc7702"/>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、验收条件</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37457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验收依据：采购文件、报价文件及国家、省、市有关的标准规定，均为验收依据。</w:t>
      </w:r>
    </w:p>
    <w:p w14:paraId="67DA0E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采购人与成交供应商签订承包合同，根据采购文件规定和成交供应商的磋商响应承诺约定具体事项和考核办法，成交供应商若发生违约行为或考核不合格，采购人有权终止合同的履行。</w:t>
      </w:r>
    </w:p>
    <w:p w14:paraId="414FC6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验收时成交供应商必须派代表参加。</w:t>
      </w:r>
    </w:p>
    <w:p w14:paraId="038904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验收过程所发生的一切费用由成交供应商承担。</w:t>
      </w:r>
    </w:p>
    <w:p w14:paraId="34DFE1B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成交供应商在履约过程中若有出现安全事故，其责任及相应的赔偿均由成交供应商自行承担，采购人不承担所有责任及义务。</w:t>
      </w:r>
    </w:p>
    <w:p w14:paraId="7E9BFCB6">
      <w:pPr>
        <w:pStyle w:val="20"/>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bookmarkStart w:id="101" w:name="_Toc432356154"/>
    </w:p>
    <w:p w14:paraId="0F67AC6D">
      <w:pPr>
        <w:pStyle w:val="20"/>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kern w:val="2"/>
          <w:sz w:val="24"/>
          <w:szCs w:val="24"/>
          <w:highlight w:val="none"/>
          <w:lang w:val="en-US" w:eastAsia="zh-CN" w:bidi="ar-SA"/>
        </w:rPr>
      </w:pPr>
      <w:bookmarkStart w:id="102" w:name="_Toc10540"/>
      <w:r>
        <w:rPr>
          <w:rFonts w:hint="eastAsia" w:ascii="宋体" w:hAnsi="宋体" w:eastAsia="宋体" w:cs="宋体"/>
          <w:b/>
          <w:bCs/>
          <w:color w:val="auto"/>
          <w:kern w:val="2"/>
          <w:sz w:val="24"/>
          <w:szCs w:val="24"/>
          <w:highlight w:val="none"/>
          <w:lang w:val="en-US" w:eastAsia="zh-CN" w:bidi="ar-SA"/>
        </w:rPr>
        <w:t>七、</w:t>
      </w:r>
      <w:bookmarkEnd w:id="101"/>
      <w:r>
        <w:rPr>
          <w:rFonts w:hint="eastAsia" w:ascii="宋体" w:hAnsi="宋体" w:eastAsia="宋体" w:cs="宋体"/>
          <w:b/>
          <w:bCs/>
          <w:color w:val="auto"/>
          <w:kern w:val="2"/>
          <w:sz w:val="24"/>
          <w:szCs w:val="24"/>
          <w:highlight w:val="none"/>
          <w:lang w:val="en-US" w:eastAsia="zh-CN" w:bidi="ar-SA"/>
        </w:rPr>
        <w:t>踏勘要求</w:t>
      </w:r>
      <w:bookmarkEnd w:id="102"/>
    </w:p>
    <w:p w14:paraId="5F273ECC">
      <w:pPr>
        <w:pStyle w:val="2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本项目不组织统一现场踏勘，</w:t>
      </w:r>
      <w:r>
        <w:rPr>
          <w:rFonts w:hint="eastAsia" w:ascii="宋体" w:hAnsi="宋体" w:eastAsia="宋体" w:cs="宋体"/>
          <w:color w:val="auto"/>
          <w:sz w:val="24"/>
          <w:szCs w:val="24"/>
          <w:highlight w:val="none"/>
          <w:shd w:val="clear" w:color="auto" w:fill="FFFFFF"/>
          <w:lang w:val="en-US" w:eastAsia="zh-CN"/>
        </w:rPr>
        <w:t>报价人</w:t>
      </w:r>
      <w:r>
        <w:rPr>
          <w:rFonts w:hint="eastAsia" w:ascii="宋体" w:hAnsi="宋体" w:eastAsia="宋体" w:cs="宋体"/>
          <w:color w:val="auto"/>
          <w:sz w:val="24"/>
          <w:szCs w:val="24"/>
          <w:highlight w:val="none"/>
          <w:shd w:val="clear" w:color="auto" w:fill="FFFFFF"/>
        </w:rPr>
        <w:t>可对项目现场及周围环境进行踏勘，以便获取有关编制响应文件所涉及现场的资料。</w:t>
      </w:r>
      <w:r>
        <w:rPr>
          <w:rFonts w:hint="eastAsia" w:ascii="宋体" w:hAnsi="宋体" w:eastAsia="宋体" w:cs="宋体"/>
          <w:color w:val="auto"/>
          <w:sz w:val="24"/>
          <w:szCs w:val="24"/>
          <w:highlight w:val="none"/>
          <w:shd w:val="clear" w:color="auto" w:fill="FFFFFF"/>
          <w:lang w:val="en-US" w:eastAsia="zh-CN"/>
        </w:rPr>
        <w:t>报价人</w:t>
      </w:r>
      <w:r>
        <w:rPr>
          <w:rFonts w:hint="eastAsia" w:ascii="宋体" w:hAnsi="宋体" w:eastAsia="宋体" w:cs="宋体"/>
          <w:color w:val="auto"/>
          <w:sz w:val="24"/>
          <w:szCs w:val="24"/>
          <w:highlight w:val="none"/>
          <w:shd w:val="clear" w:color="auto" w:fill="FFFFFF"/>
        </w:rPr>
        <w:t>应根据项目内容及要求，自行测算费用及服务风险，现场勘察所发生的费用（包含但不局限于交通费等）应由</w:t>
      </w:r>
      <w:r>
        <w:rPr>
          <w:rFonts w:hint="eastAsia" w:ascii="宋体" w:hAnsi="宋体" w:eastAsia="宋体" w:cs="宋体"/>
          <w:color w:val="auto"/>
          <w:sz w:val="24"/>
          <w:szCs w:val="24"/>
          <w:highlight w:val="none"/>
          <w:shd w:val="clear" w:color="auto" w:fill="FFFFFF"/>
          <w:lang w:val="en-US" w:eastAsia="zh-CN"/>
        </w:rPr>
        <w:t>报价人</w:t>
      </w:r>
      <w:r>
        <w:rPr>
          <w:rFonts w:hint="eastAsia" w:ascii="宋体" w:hAnsi="宋体" w:eastAsia="宋体" w:cs="宋体"/>
          <w:color w:val="auto"/>
          <w:sz w:val="24"/>
          <w:szCs w:val="24"/>
          <w:highlight w:val="none"/>
          <w:shd w:val="clear" w:color="auto" w:fill="FFFFFF"/>
        </w:rPr>
        <w:t>自行承担。</w:t>
      </w:r>
    </w:p>
    <w:p w14:paraId="21F64BD8">
      <w:pPr>
        <w:pStyle w:val="2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拟进入现场进行踏勘的人员应严格遵守采购人要求，</w:t>
      </w:r>
      <w:r>
        <w:rPr>
          <w:rFonts w:hint="eastAsia" w:ascii="宋体" w:hAnsi="宋体" w:cs="宋体"/>
          <w:color w:val="auto"/>
          <w:sz w:val="24"/>
          <w:szCs w:val="24"/>
          <w:highlight w:val="none"/>
          <w:shd w:val="clear" w:color="auto" w:fill="FFFFFF"/>
          <w:lang w:val="en-US" w:eastAsia="zh-CN"/>
        </w:rPr>
        <w:t>需提前联系采购人，</w:t>
      </w:r>
      <w:r>
        <w:rPr>
          <w:rFonts w:hint="eastAsia" w:ascii="宋体" w:hAnsi="宋体" w:eastAsia="宋体" w:cs="宋体"/>
          <w:color w:val="auto"/>
          <w:sz w:val="24"/>
          <w:szCs w:val="24"/>
          <w:highlight w:val="none"/>
          <w:shd w:val="clear" w:color="auto" w:fill="FFFFFF"/>
        </w:rPr>
        <w:t>经</w:t>
      </w:r>
      <w:r>
        <w:rPr>
          <w:rFonts w:hint="eastAsia" w:ascii="宋体" w:hAnsi="宋体" w:eastAsia="宋体" w:cs="宋体"/>
          <w:color w:val="auto"/>
          <w:sz w:val="24"/>
          <w:szCs w:val="24"/>
          <w:highlight w:val="none"/>
          <w:shd w:val="clear" w:color="auto" w:fill="FFFFFF"/>
          <w:lang w:val="en-US" w:eastAsia="zh-CN"/>
        </w:rPr>
        <w:t>采购人同意后方可进入，不可随意进入</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踏勘联系人及联系电话：李先生0592-5167093</w:t>
      </w:r>
    </w:p>
    <w:p w14:paraId="66A554E0">
      <w:pPr>
        <w:pStyle w:val="20"/>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bookmarkStart w:id="103" w:name="_Toc432356158"/>
      <w:bookmarkStart w:id="104" w:name="_Toc338238196"/>
    </w:p>
    <w:p w14:paraId="569CC270">
      <w:pPr>
        <w:pStyle w:val="20"/>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kern w:val="2"/>
          <w:sz w:val="24"/>
          <w:szCs w:val="24"/>
          <w:highlight w:val="none"/>
          <w:lang w:val="en-US" w:eastAsia="zh-CN" w:bidi="ar-SA"/>
        </w:rPr>
      </w:pPr>
      <w:bookmarkStart w:id="105" w:name="_Toc14009"/>
      <w:r>
        <w:rPr>
          <w:rFonts w:hint="eastAsia" w:ascii="宋体" w:hAnsi="宋体" w:eastAsia="宋体" w:cs="宋体"/>
          <w:b/>
          <w:bCs/>
          <w:color w:val="auto"/>
          <w:kern w:val="2"/>
          <w:sz w:val="24"/>
          <w:szCs w:val="24"/>
          <w:highlight w:val="none"/>
          <w:lang w:val="en-US" w:eastAsia="zh-CN" w:bidi="ar-SA"/>
        </w:rPr>
        <w:t>八、考核奖惩措施</w:t>
      </w:r>
      <w:bookmarkEnd w:id="105"/>
    </w:p>
    <w:p w14:paraId="1446A22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bookmarkStart w:id="106" w:name="_Toc18929"/>
      <w:r>
        <w:rPr>
          <w:rFonts w:hint="eastAsia" w:ascii="宋体" w:hAnsi="宋体" w:eastAsia="宋体" w:cs="宋体"/>
          <w:bCs/>
          <w:color w:val="auto"/>
          <w:kern w:val="0"/>
          <w:sz w:val="24"/>
          <w:szCs w:val="24"/>
          <w:highlight w:val="none"/>
          <w:lang w:val="en-US" w:eastAsia="zh-CN"/>
        </w:rPr>
        <w:t>报价</w:t>
      </w:r>
      <w:r>
        <w:rPr>
          <w:rFonts w:hint="eastAsia" w:ascii="宋体" w:hAnsi="宋体" w:eastAsia="宋体" w:cs="宋体"/>
          <w:bCs/>
          <w:color w:val="auto"/>
          <w:kern w:val="0"/>
          <w:sz w:val="24"/>
          <w:szCs w:val="24"/>
          <w:highlight w:val="none"/>
        </w:rPr>
        <w:t>人应提供采购人对其考核的标准和条件，并附相关详细具体的考核标准供日后参考，采购人将制订本项目的“物业考核评分细则”等，对</w:t>
      </w:r>
      <w:r>
        <w:rPr>
          <w:rFonts w:hint="eastAsia" w:ascii="宋体" w:hAnsi="宋体" w:eastAsia="宋体" w:cs="宋体"/>
          <w:bCs/>
          <w:color w:val="auto"/>
          <w:kern w:val="0"/>
          <w:sz w:val="24"/>
          <w:szCs w:val="24"/>
          <w:highlight w:val="none"/>
          <w:lang w:val="en-US" w:eastAsia="zh-CN"/>
        </w:rPr>
        <w:t>成交</w:t>
      </w:r>
      <w:r>
        <w:rPr>
          <w:rFonts w:hint="eastAsia" w:ascii="宋体" w:hAnsi="宋体" w:eastAsia="宋体" w:cs="宋体"/>
          <w:bCs/>
          <w:color w:val="auto"/>
          <w:kern w:val="0"/>
          <w:sz w:val="24"/>
          <w:szCs w:val="24"/>
          <w:highlight w:val="none"/>
        </w:rPr>
        <w:t>供应商进行考核。</w:t>
      </w:r>
    </w:p>
    <w:p w14:paraId="429F398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采用现场检查、临时抽查、随机采访、问卷征询、定点征求意见等方式监督检查。依据事实和效益，客观评价，奖惩挂钩。</w:t>
      </w:r>
    </w:p>
    <w:p w14:paraId="33A379C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1、物业化服务考评内容：</w:t>
      </w:r>
    </w:p>
    <w:p w14:paraId="67444B2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根据实际管理要求，制定相关物业管理范围、要求、职责，供</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人作为工作指引并作为采购人检查考核内容。物业服务的项目均为采购人考核内容。</w:t>
      </w:r>
    </w:p>
    <w:p w14:paraId="7F0551F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2、物业化服务考核指标：</w:t>
      </w:r>
    </w:p>
    <w:p w14:paraId="66F4AC2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2.1要求按最高标准来管理和服务，满意率95%以上。</w:t>
      </w:r>
    </w:p>
    <w:p w14:paraId="711F381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2.2全范围的卫生保洁：地上不见痰迹、纸屑，门窗玻璃光可鉴人，在主要区域污物1处以下出现时间不能超过10</w:t>
      </w:r>
      <w:r>
        <w:rPr>
          <w:rFonts w:hint="eastAsia" w:ascii="宋体" w:hAnsi="宋体" w:cs="宋体"/>
          <w:color w:val="auto"/>
          <w:kern w:val="0"/>
          <w:sz w:val="24"/>
          <w:szCs w:val="24"/>
          <w:highlight w:val="none"/>
          <w:lang w:eastAsia="zh-CN"/>
        </w:rPr>
        <w:t>分钟</w:t>
      </w:r>
      <w:r>
        <w:rPr>
          <w:rFonts w:hint="eastAsia" w:ascii="宋体" w:hAnsi="宋体" w:eastAsia="宋体" w:cs="宋体"/>
          <w:color w:val="auto"/>
          <w:kern w:val="0"/>
          <w:sz w:val="24"/>
          <w:szCs w:val="24"/>
          <w:highlight w:val="none"/>
        </w:rPr>
        <w:t>，满意率95%以上。</w:t>
      </w:r>
    </w:p>
    <w:p w14:paraId="5F21618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2.3各项服务及交办完成率100%，满意率95%以上。</w:t>
      </w:r>
    </w:p>
    <w:p w14:paraId="157A2B2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2.4完成根据采购人工作要求制定的其它工作指标，满意率95%以上。</w:t>
      </w:r>
    </w:p>
    <w:p w14:paraId="01976A9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2.5人力配备、设备配备、管理人员配备、承包服务项目范围内的各种技术服务标准不低于招标文件的要求。</w:t>
      </w:r>
    </w:p>
    <w:p w14:paraId="66D318C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3、物业化服务考核办法：</w:t>
      </w:r>
    </w:p>
    <w:p w14:paraId="0D4CE5E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3.1相关职能部门负责对公司履行合同情况及服务质量进行经常性的指导、检查；综合目标管理考核组负责对公司承办的项目进行定期检查考核。</w:t>
      </w:r>
    </w:p>
    <w:p w14:paraId="54CE6C4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对考核检查出现的问题或因服务不善被投诉的，采购人有权要求中标供应商制订整改措施，限期改正，并通报批评，若再犯，赔偿当月服务费用的1-5%。如果屡犯不改，或年度综合考核得分75分以下，采购人有权提出终止承包合同。</w:t>
      </w:r>
    </w:p>
    <w:p w14:paraId="56C35E7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供应商内部管理不善造成的楼内盗窃、刑事案件、治安案件、安全事故（高枝砸人、电线漏电）等事故、差错等，赔偿当月服务费用的10%以上。并追究</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供应商相应的经济责任；情节严重除追究经济责任外，还追究有关法律规定的法律责任。</w:t>
      </w:r>
    </w:p>
    <w:p w14:paraId="4292D9C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3.4各项协议中已有明确规定的按协议执行考核，严格落实；没有明确规定的，根据各部门人员反馈意见加以确定。</w:t>
      </w:r>
    </w:p>
    <w:p w14:paraId="3DD1C2D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4、物业化服务奖惩办法：</w:t>
      </w:r>
    </w:p>
    <w:p w14:paraId="0C15732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4.1服务初期3个月内考评得分90分以上评定等级为优，达到75分以上为合格，低于75分为不合格。在服务初期考评得分连续二次低于75分为不合格，采购人有权提出终止承包合同。</w:t>
      </w:r>
    </w:p>
    <w:p w14:paraId="7C4B6EC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4.2磨合期3个月后得分95分以上评定等级为优，达到80分以上为合格，低于80分为不合格。考评得分连续二次不合格，采购人有权提出终止承包合同。</w:t>
      </w:r>
    </w:p>
    <w:p w14:paraId="50C2359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宋体" w:hAnsi="宋体" w:eastAsia="宋体" w:cs="宋体"/>
          <w:color w:val="auto"/>
          <w:kern w:val="0"/>
          <w:sz w:val="24"/>
          <w:szCs w:val="24"/>
          <w:highlight w:val="none"/>
        </w:rPr>
        <w:t>4.3考核量化标准（包含但不局限于以下项目 ）</w:t>
      </w:r>
    </w:p>
    <w:tbl>
      <w:tblPr>
        <w:tblStyle w:val="12"/>
        <w:tblW w:w="862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34"/>
        <w:gridCol w:w="5325"/>
        <w:gridCol w:w="1466"/>
      </w:tblGrid>
      <w:tr w14:paraId="265A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tcMar>
              <w:top w:w="0" w:type="dxa"/>
              <w:left w:w="105" w:type="dxa"/>
              <w:bottom w:w="0" w:type="dxa"/>
              <w:right w:w="105" w:type="dxa"/>
            </w:tcMar>
            <w:vAlign w:val="center"/>
          </w:tcPr>
          <w:p w14:paraId="0928D3C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类别</w:t>
            </w:r>
          </w:p>
        </w:tc>
        <w:tc>
          <w:tcPr>
            <w:tcW w:w="5295" w:type="dxa"/>
            <w:tcMar>
              <w:top w:w="0" w:type="dxa"/>
              <w:left w:w="105" w:type="dxa"/>
              <w:bottom w:w="0" w:type="dxa"/>
              <w:right w:w="105" w:type="dxa"/>
            </w:tcMar>
            <w:vAlign w:val="center"/>
          </w:tcPr>
          <w:p w14:paraId="2EF6B3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具体项目</w:t>
            </w:r>
          </w:p>
        </w:tc>
        <w:tc>
          <w:tcPr>
            <w:tcW w:w="1421" w:type="dxa"/>
            <w:tcMar>
              <w:top w:w="0" w:type="dxa"/>
              <w:left w:w="105" w:type="dxa"/>
              <w:bottom w:w="0" w:type="dxa"/>
              <w:right w:w="105" w:type="dxa"/>
            </w:tcMar>
            <w:vAlign w:val="center"/>
          </w:tcPr>
          <w:p w14:paraId="0724EC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扣分标准</w:t>
            </w:r>
          </w:p>
        </w:tc>
      </w:tr>
      <w:tr w14:paraId="6AE4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restart"/>
            <w:tcMar>
              <w:top w:w="0" w:type="dxa"/>
              <w:left w:w="105" w:type="dxa"/>
              <w:bottom w:w="0" w:type="dxa"/>
              <w:right w:w="105" w:type="dxa"/>
            </w:tcMar>
          </w:tcPr>
          <w:p w14:paraId="727A6616">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color w:val="auto"/>
                <w:kern w:val="0"/>
                <w:sz w:val="24"/>
                <w:szCs w:val="24"/>
                <w:highlight w:val="none"/>
              </w:rPr>
            </w:pPr>
          </w:p>
          <w:p w14:paraId="1BD2906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公共秩序维护</w:t>
            </w:r>
          </w:p>
        </w:tc>
        <w:tc>
          <w:tcPr>
            <w:tcW w:w="5295" w:type="dxa"/>
            <w:tcMar>
              <w:top w:w="0" w:type="dxa"/>
              <w:left w:w="105" w:type="dxa"/>
              <w:bottom w:w="0" w:type="dxa"/>
              <w:right w:w="105" w:type="dxa"/>
            </w:tcMar>
          </w:tcPr>
          <w:p w14:paraId="7C19BF0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保安出现失误，但未造成责任事故</w:t>
            </w:r>
          </w:p>
        </w:tc>
        <w:tc>
          <w:tcPr>
            <w:tcW w:w="1421" w:type="dxa"/>
            <w:tcMar>
              <w:top w:w="0" w:type="dxa"/>
              <w:left w:w="105" w:type="dxa"/>
              <w:bottom w:w="0" w:type="dxa"/>
              <w:right w:w="105" w:type="dxa"/>
            </w:tcMar>
          </w:tcPr>
          <w:p w14:paraId="7970821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1-2分</w:t>
            </w:r>
          </w:p>
        </w:tc>
      </w:tr>
      <w:tr w14:paraId="453D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07DE8E3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0D49F17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保安失误，造成责任事故或负面影响</w:t>
            </w:r>
          </w:p>
        </w:tc>
        <w:tc>
          <w:tcPr>
            <w:tcW w:w="1421" w:type="dxa"/>
            <w:tcMar>
              <w:top w:w="0" w:type="dxa"/>
              <w:left w:w="105" w:type="dxa"/>
              <w:bottom w:w="0" w:type="dxa"/>
              <w:right w:w="105" w:type="dxa"/>
            </w:tcMar>
          </w:tcPr>
          <w:p w14:paraId="4D5B159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3-5分</w:t>
            </w:r>
          </w:p>
        </w:tc>
      </w:tr>
      <w:tr w14:paraId="4686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6C56BD0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406F588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有效的投诉保安</w:t>
            </w:r>
          </w:p>
        </w:tc>
        <w:tc>
          <w:tcPr>
            <w:tcW w:w="1421" w:type="dxa"/>
            <w:tcMar>
              <w:top w:w="0" w:type="dxa"/>
              <w:left w:w="105" w:type="dxa"/>
              <w:bottom w:w="0" w:type="dxa"/>
              <w:right w:w="105" w:type="dxa"/>
            </w:tcMar>
          </w:tcPr>
          <w:p w14:paraId="124DAFE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3-5分</w:t>
            </w:r>
          </w:p>
        </w:tc>
      </w:tr>
      <w:tr w14:paraId="5EED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0F5ED6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064C8A9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保安脱岗，未造成责任事故</w:t>
            </w:r>
          </w:p>
        </w:tc>
        <w:tc>
          <w:tcPr>
            <w:tcW w:w="1421" w:type="dxa"/>
            <w:tcMar>
              <w:top w:w="0" w:type="dxa"/>
              <w:left w:w="105" w:type="dxa"/>
              <w:bottom w:w="0" w:type="dxa"/>
              <w:right w:w="105" w:type="dxa"/>
            </w:tcMar>
          </w:tcPr>
          <w:p w14:paraId="0B5640D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1-2分</w:t>
            </w:r>
          </w:p>
        </w:tc>
      </w:tr>
      <w:tr w14:paraId="6051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22249D1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112B49F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保安脱岗，已造成责任事故</w:t>
            </w:r>
          </w:p>
        </w:tc>
        <w:tc>
          <w:tcPr>
            <w:tcW w:w="1421" w:type="dxa"/>
            <w:tcMar>
              <w:top w:w="0" w:type="dxa"/>
              <w:left w:w="105" w:type="dxa"/>
              <w:bottom w:w="0" w:type="dxa"/>
              <w:right w:w="105" w:type="dxa"/>
            </w:tcMar>
          </w:tcPr>
          <w:p w14:paraId="4917B13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3-5分</w:t>
            </w:r>
          </w:p>
        </w:tc>
      </w:tr>
      <w:tr w14:paraId="66F1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1DC639B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6D38824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安全设施故障未及时上报</w:t>
            </w:r>
          </w:p>
        </w:tc>
        <w:tc>
          <w:tcPr>
            <w:tcW w:w="1421" w:type="dxa"/>
            <w:tcMar>
              <w:top w:w="0" w:type="dxa"/>
              <w:left w:w="105" w:type="dxa"/>
              <w:bottom w:w="0" w:type="dxa"/>
              <w:right w:w="105" w:type="dxa"/>
            </w:tcMar>
          </w:tcPr>
          <w:p w14:paraId="148DE26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1-2分</w:t>
            </w:r>
          </w:p>
        </w:tc>
      </w:tr>
      <w:tr w14:paraId="424A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5BF4218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753B45E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车辆管理不到位</w:t>
            </w:r>
          </w:p>
        </w:tc>
        <w:tc>
          <w:tcPr>
            <w:tcW w:w="1421" w:type="dxa"/>
            <w:tcMar>
              <w:top w:w="0" w:type="dxa"/>
              <w:left w:w="105" w:type="dxa"/>
              <w:bottom w:w="0" w:type="dxa"/>
              <w:right w:w="105" w:type="dxa"/>
            </w:tcMar>
          </w:tcPr>
          <w:p w14:paraId="2F3C9F2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1-2分</w:t>
            </w:r>
          </w:p>
        </w:tc>
      </w:tr>
      <w:tr w14:paraId="576D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5" w:hRule="atLeast"/>
          <w:tblCellSpacing w:w="15" w:type="dxa"/>
        </w:trPr>
        <w:tc>
          <w:tcPr>
            <w:tcW w:w="1789" w:type="dxa"/>
            <w:vMerge w:val="restart"/>
            <w:tcMar>
              <w:top w:w="0" w:type="dxa"/>
              <w:left w:w="105" w:type="dxa"/>
              <w:bottom w:w="0" w:type="dxa"/>
              <w:right w:w="105" w:type="dxa"/>
            </w:tcMar>
          </w:tcPr>
          <w:p w14:paraId="5B53361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卫生保洁</w:t>
            </w:r>
          </w:p>
        </w:tc>
        <w:tc>
          <w:tcPr>
            <w:tcW w:w="5295" w:type="dxa"/>
            <w:tcMar>
              <w:top w:w="0" w:type="dxa"/>
              <w:left w:w="105" w:type="dxa"/>
              <w:bottom w:w="0" w:type="dxa"/>
              <w:right w:w="105" w:type="dxa"/>
            </w:tcMar>
          </w:tcPr>
          <w:p w14:paraId="67238D0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卫生保洁不到位在半天以内</w:t>
            </w:r>
          </w:p>
        </w:tc>
        <w:tc>
          <w:tcPr>
            <w:tcW w:w="1421" w:type="dxa"/>
            <w:tcMar>
              <w:top w:w="0" w:type="dxa"/>
              <w:left w:w="105" w:type="dxa"/>
              <w:bottom w:w="0" w:type="dxa"/>
              <w:right w:w="105" w:type="dxa"/>
            </w:tcMar>
          </w:tcPr>
          <w:p w14:paraId="56521F2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1-2分</w:t>
            </w:r>
          </w:p>
        </w:tc>
      </w:tr>
      <w:tr w14:paraId="0DD5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0DEA993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68DF2DF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卫生保洁不到位超过半天以上</w:t>
            </w:r>
          </w:p>
        </w:tc>
        <w:tc>
          <w:tcPr>
            <w:tcW w:w="1421" w:type="dxa"/>
            <w:tcMar>
              <w:top w:w="0" w:type="dxa"/>
              <w:left w:w="105" w:type="dxa"/>
              <w:bottom w:w="0" w:type="dxa"/>
              <w:right w:w="105" w:type="dxa"/>
            </w:tcMar>
          </w:tcPr>
          <w:p w14:paraId="5C3FA66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3-5分</w:t>
            </w:r>
          </w:p>
        </w:tc>
      </w:tr>
      <w:tr w14:paraId="2BEA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restart"/>
            <w:tcMar>
              <w:top w:w="0" w:type="dxa"/>
              <w:left w:w="105" w:type="dxa"/>
              <w:bottom w:w="0" w:type="dxa"/>
              <w:right w:w="105" w:type="dxa"/>
            </w:tcMar>
          </w:tcPr>
          <w:p w14:paraId="73C49B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p w14:paraId="13F0B63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p w14:paraId="525725B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p w14:paraId="08BDAC7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设施维护</w:t>
            </w:r>
          </w:p>
        </w:tc>
        <w:tc>
          <w:tcPr>
            <w:tcW w:w="5295" w:type="dxa"/>
            <w:tcMar>
              <w:top w:w="0" w:type="dxa"/>
              <w:left w:w="105" w:type="dxa"/>
              <w:bottom w:w="0" w:type="dxa"/>
              <w:right w:w="105" w:type="dxa"/>
            </w:tcMar>
          </w:tcPr>
          <w:p w14:paraId="3D2E044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水电小故障在半天以内未处理好</w:t>
            </w:r>
          </w:p>
        </w:tc>
        <w:tc>
          <w:tcPr>
            <w:tcW w:w="1421" w:type="dxa"/>
            <w:tcMar>
              <w:top w:w="0" w:type="dxa"/>
              <w:left w:w="105" w:type="dxa"/>
              <w:bottom w:w="0" w:type="dxa"/>
              <w:right w:w="105" w:type="dxa"/>
            </w:tcMar>
          </w:tcPr>
          <w:p w14:paraId="2E79443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1-2分</w:t>
            </w:r>
          </w:p>
        </w:tc>
      </w:tr>
      <w:tr w14:paraId="3FE0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522645A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6565E9A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水电大故障在10分钟以内未做出反应的</w:t>
            </w:r>
          </w:p>
        </w:tc>
        <w:tc>
          <w:tcPr>
            <w:tcW w:w="1421" w:type="dxa"/>
            <w:tcMar>
              <w:top w:w="0" w:type="dxa"/>
              <w:left w:w="105" w:type="dxa"/>
              <w:bottom w:w="0" w:type="dxa"/>
              <w:right w:w="105" w:type="dxa"/>
            </w:tcMar>
          </w:tcPr>
          <w:p w14:paraId="607F810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1-2分</w:t>
            </w:r>
          </w:p>
        </w:tc>
      </w:tr>
      <w:tr w14:paraId="60AA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21DDE61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097C5EE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属乙方职责范围内的维护工作，1小时未处理</w:t>
            </w:r>
          </w:p>
        </w:tc>
        <w:tc>
          <w:tcPr>
            <w:tcW w:w="1421" w:type="dxa"/>
            <w:tcMar>
              <w:top w:w="0" w:type="dxa"/>
              <w:left w:w="105" w:type="dxa"/>
              <w:bottom w:w="0" w:type="dxa"/>
              <w:right w:w="105" w:type="dxa"/>
            </w:tcMar>
          </w:tcPr>
          <w:p w14:paraId="44D1895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1-2分</w:t>
            </w:r>
          </w:p>
        </w:tc>
      </w:tr>
      <w:tr w14:paraId="41D8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78240D2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2E14C5B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属乙方职责范围内的维护工作，半天时间未处理</w:t>
            </w:r>
          </w:p>
        </w:tc>
        <w:tc>
          <w:tcPr>
            <w:tcW w:w="1421" w:type="dxa"/>
            <w:tcMar>
              <w:top w:w="0" w:type="dxa"/>
              <w:left w:w="105" w:type="dxa"/>
              <w:bottom w:w="0" w:type="dxa"/>
              <w:right w:w="105" w:type="dxa"/>
            </w:tcMar>
          </w:tcPr>
          <w:p w14:paraId="2E7A636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3-5分</w:t>
            </w:r>
          </w:p>
        </w:tc>
      </w:tr>
      <w:tr w14:paraId="1224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6A2F16A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6AE3946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应急维修1小时未处理好</w:t>
            </w:r>
          </w:p>
        </w:tc>
        <w:tc>
          <w:tcPr>
            <w:tcW w:w="1421" w:type="dxa"/>
            <w:tcMar>
              <w:top w:w="0" w:type="dxa"/>
              <w:left w:w="105" w:type="dxa"/>
              <w:bottom w:w="0" w:type="dxa"/>
              <w:right w:w="105" w:type="dxa"/>
            </w:tcMar>
          </w:tcPr>
          <w:p w14:paraId="1FF0EEA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1-2分</w:t>
            </w:r>
          </w:p>
        </w:tc>
      </w:tr>
      <w:tr w14:paraId="20D6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772C7DE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611D71A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应急维修半天未处理好</w:t>
            </w:r>
          </w:p>
        </w:tc>
        <w:tc>
          <w:tcPr>
            <w:tcW w:w="1421" w:type="dxa"/>
            <w:tcMar>
              <w:top w:w="0" w:type="dxa"/>
              <w:left w:w="105" w:type="dxa"/>
              <w:bottom w:w="0" w:type="dxa"/>
              <w:right w:w="105" w:type="dxa"/>
            </w:tcMar>
          </w:tcPr>
          <w:p w14:paraId="232FB22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3-5分</w:t>
            </w:r>
          </w:p>
        </w:tc>
      </w:tr>
      <w:tr w14:paraId="0435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restart"/>
            <w:tcMar>
              <w:top w:w="0" w:type="dxa"/>
              <w:left w:w="105" w:type="dxa"/>
              <w:bottom w:w="0" w:type="dxa"/>
              <w:right w:w="105" w:type="dxa"/>
            </w:tcMar>
          </w:tcPr>
          <w:p w14:paraId="377632D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其它</w:t>
            </w:r>
          </w:p>
        </w:tc>
        <w:tc>
          <w:tcPr>
            <w:tcW w:w="5295" w:type="dxa"/>
            <w:tcMar>
              <w:top w:w="0" w:type="dxa"/>
              <w:left w:w="105" w:type="dxa"/>
              <w:bottom w:w="0" w:type="dxa"/>
              <w:right w:w="105" w:type="dxa"/>
            </w:tcMar>
          </w:tcPr>
          <w:p w14:paraId="5FCAC01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争吵，</w:t>
            </w:r>
            <w:r>
              <w:rPr>
                <w:rFonts w:hint="eastAsia" w:ascii="宋体" w:hAnsi="宋体" w:cs="宋体"/>
                <w:color w:val="auto"/>
                <w:kern w:val="0"/>
                <w:sz w:val="24"/>
                <w:szCs w:val="24"/>
                <w:highlight w:val="none"/>
                <w:lang w:eastAsia="zh-CN"/>
              </w:rPr>
              <w:t>谩骂</w:t>
            </w:r>
            <w:r>
              <w:rPr>
                <w:rFonts w:hint="eastAsia" w:ascii="宋体" w:hAnsi="宋体" w:eastAsia="宋体" w:cs="宋体"/>
                <w:color w:val="auto"/>
                <w:kern w:val="0"/>
                <w:sz w:val="24"/>
                <w:szCs w:val="24"/>
                <w:highlight w:val="none"/>
              </w:rPr>
              <w:t>、动手打人，敲诈</w:t>
            </w:r>
          </w:p>
        </w:tc>
        <w:tc>
          <w:tcPr>
            <w:tcW w:w="1421" w:type="dxa"/>
            <w:tcMar>
              <w:top w:w="0" w:type="dxa"/>
              <w:left w:w="105" w:type="dxa"/>
              <w:bottom w:w="0" w:type="dxa"/>
              <w:right w:w="105" w:type="dxa"/>
            </w:tcMar>
          </w:tcPr>
          <w:p w14:paraId="0FAAAF7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3-7分</w:t>
            </w:r>
          </w:p>
        </w:tc>
      </w:tr>
      <w:tr w14:paraId="596C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15A692B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193408A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发生事故后隐瞒不报</w:t>
            </w:r>
          </w:p>
        </w:tc>
        <w:tc>
          <w:tcPr>
            <w:tcW w:w="1421" w:type="dxa"/>
            <w:tcMar>
              <w:top w:w="0" w:type="dxa"/>
              <w:left w:w="105" w:type="dxa"/>
              <w:bottom w:w="0" w:type="dxa"/>
              <w:right w:w="105" w:type="dxa"/>
            </w:tcMar>
          </w:tcPr>
          <w:p w14:paraId="3FBBF85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3-7分</w:t>
            </w:r>
          </w:p>
        </w:tc>
      </w:tr>
      <w:tr w14:paraId="1C15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89" w:type="dxa"/>
            <w:vMerge w:val="continue"/>
            <w:vAlign w:val="center"/>
          </w:tcPr>
          <w:p w14:paraId="21E6873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tc>
        <w:tc>
          <w:tcPr>
            <w:tcW w:w="5295" w:type="dxa"/>
            <w:tcMar>
              <w:top w:w="0" w:type="dxa"/>
              <w:left w:w="105" w:type="dxa"/>
              <w:bottom w:w="0" w:type="dxa"/>
              <w:right w:w="105" w:type="dxa"/>
            </w:tcMar>
          </w:tcPr>
          <w:p w14:paraId="6B11580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服务态度生硬，不能满足采购人的合理要求</w:t>
            </w:r>
          </w:p>
        </w:tc>
        <w:tc>
          <w:tcPr>
            <w:tcW w:w="1421" w:type="dxa"/>
            <w:tcMar>
              <w:top w:w="0" w:type="dxa"/>
              <w:left w:w="105" w:type="dxa"/>
              <w:bottom w:w="0" w:type="dxa"/>
              <w:right w:w="105" w:type="dxa"/>
            </w:tcMar>
          </w:tcPr>
          <w:p w14:paraId="236577A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1-2分</w:t>
            </w:r>
          </w:p>
        </w:tc>
      </w:tr>
    </w:tbl>
    <w:p w14:paraId="6BDBB15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4.4将依据协议规定每月及不定时对</w:t>
      </w:r>
      <w:r>
        <w:rPr>
          <w:rFonts w:hint="eastAsia" w:ascii="宋体" w:hAnsi="宋体" w:eastAsia="宋体" w:cs="宋体"/>
          <w:b w:val="0"/>
          <w:bCs w:val="0"/>
          <w:color w:val="auto"/>
          <w:kern w:val="0"/>
          <w:sz w:val="24"/>
          <w:szCs w:val="24"/>
          <w:highlight w:val="none"/>
          <w:lang w:val="en-US" w:eastAsia="zh-CN"/>
        </w:rPr>
        <w:t>成交</w:t>
      </w:r>
      <w:r>
        <w:rPr>
          <w:rFonts w:hint="eastAsia" w:ascii="宋体" w:hAnsi="宋体" w:eastAsia="宋体" w:cs="宋体"/>
          <w:b w:val="0"/>
          <w:bCs w:val="0"/>
          <w:color w:val="auto"/>
          <w:kern w:val="0"/>
          <w:sz w:val="24"/>
          <w:szCs w:val="24"/>
          <w:highlight w:val="none"/>
        </w:rPr>
        <w:t>供应商工作进行检查、考评。一年之内，同一服务项目考评二次不合格时，采购人将以书面形式通知中标供应商限期整改，</w:t>
      </w:r>
      <w:r>
        <w:rPr>
          <w:rFonts w:hint="eastAsia" w:ascii="宋体" w:hAnsi="宋体" w:eastAsia="宋体" w:cs="宋体"/>
          <w:b w:val="0"/>
          <w:bCs w:val="0"/>
          <w:color w:val="auto"/>
          <w:kern w:val="0"/>
          <w:sz w:val="24"/>
          <w:szCs w:val="24"/>
          <w:highlight w:val="none"/>
          <w:lang w:val="en-US" w:eastAsia="zh-CN"/>
        </w:rPr>
        <w:t>成交</w:t>
      </w:r>
      <w:r>
        <w:rPr>
          <w:rFonts w:hint="eastAsia" w:ascii="宋体" w:hAnsi="宋体" w:eastAsia="宋体" w:cs="宋体"/>
          <w:b w:val="0"/>
          <w:bCs w:val="0"/>
          <w:color w:val="auto"/>
          <w:kern w:val="0"/>
          <w:sz w:val="24"/>
          <w:szCs w:val="24"/>
          <w:highlight w:val="none"/>
        </w:rPr>
        <w:t>供应商必须向采购人提交整改措施报告，由采购人监督实施。发现一次扣5-10分。</w:t>
      </w:r>
    </w:p>
    <w:p w14:paraId="39443CC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4.5采购人应向</w:t>
      </w:r>
      <w:r>
        <w:rPr>
          <w:rFonts w:hint="eastAsia" w:ascii="宋体" w:hAnsi="宋体" w:eastAsia="宋体" w:cs="宋体"/>
          <w:b w:val="0"/>
          <w:bCs w:val="0"/>
          <w:color w:val="auto"/>
          <w:kern w:val="0"/>
          <w:sz w:val="24"/>
          <w:szCs w:val="24"/>
          <w:highlight w:val="none"/>
          <w:lang w:val="en-US" w:eastAsia="zh-CN"/>
        </w:rPr>
        <w:t>成交</w:t>
      </w:r>
      <w:r>
        <w:rPr>
          <w:rFonts w:hint="eastAsia" w:ascii="宋体" w:hAnsi="宋体" w:eastAsia="宋体" w:cs="宋体"/>
          <w:b w:val="0"/>
          <w:bCs w:val="0"/>
          <w:color w:val="auto"/>
          <w:kern w:val="0"/>
          <w:sz w:val="24"/>
          <w:szCs w:val="24"/>
          <w:highlight w:val="none"/>
        </w:rPr>
        <w:t>供应商提供物业管理用房，便于物业管理。</w:t>
      </w:r>
      <w:r>
        <w:rPr>
          <w:rFonts w:hint="eastAsia" w:ascii="宋体" w:hAnsi="宋体" w:eastAsia="宋体" w:cs="宋体"/>
          <w:b w:val="0"/>
          <w:bCs w:val="0"/>
          <w:color w:val="auto"/>
          <w:kern w:val="0"/>
          <w:sz w:val="24"/>
          <w:szCs w:val="24"/>
          <w:highlight w:val="none"/>
          <w:lang w:val="en-US" w:eastAsia="zh-CN"/>
        </w:rPr>
        <w:t>成交</w:t>
      </w:r>
      <w:r>
        <w:rPr>
          <w:rFonts w:hint="eastAsia" w:ascii="宋体" w:hAnsi="宋体" w:eastAsia="宋体" w:cs="宋体"/>
          <w:b w:val="0"/>
          <w:bCs w:val="0"/>
          <w:color w:val="auto"/>
          <w:kern w:val="0"/>
          <w:sz w:val="24"/>
          <w:szCs w:val="24"/>
          <w:highlight w:val="none"/>
        </w:rPr>
        <w:t>供应商应爱护使用采购人的房屋、办公家具、及各种后勤设备设施等后勤资产，对于因管理不善而造成丢失或损坏的，应按资产折旧后的金额赔偿。未经采购人同意不得转租、变卖和改变其使用性质。各类设备使用期满，需正常报废时，未经采购人同意</w:t>
      </w:r>
      <w:r>
        <w:rPr>
          <w:rFonts w:hint="eastAsia" w:ascii="宋体" w:hAnsi="宋体" w:eastAsia="宋体" w:cs="宋体"/>
          <w:b w:val="0"/>
          <w:bCs w:val="0"/>
          <w:color w:val="auto"/>
          <w:kern w:val="0"/>
          <w:sz w:val="24"/>
          <w:szCs w:val="24"/>
          <w:highlight w:val="none"/>
          <w:lang w:val="en-US" w:eastAsia="zh-CN"/>
        </w:rPr>
        <w:t>成交</w:t>
      </w:r>
      <w:r>
        <w:rPr>
          <w:rFonts w:hint="eastAsia" w:ascii="宋体" w:hAnsi="宋体" w:eastAsia="宋体" w:cs="宋体"/>
          <w:b w:val="0"/>
          <w:bCs w:val="0"/>
          <w:color w:val="auto"/>
          <w:kern w:val="0"/>
          <w:sz w:val="24"/>
          <w:szCs w:val="24"/>
          <w:highlight w:val="none"/>
        </w:rPr>
        <w:t>供应商不得随意处置；发现一次扣5分。</w:t>
      </w:r>
    </w:p>
    <w:p w14:paraId="0B5CF87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4.6上述第4.4至第4.5条款扣分是在每月考核得分后再扣上述违约条款相对应的分值。</w:t>
      </w:r>
    </w:p>
    <w:p w14:paraId="7EF3CF0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4.7</w:t>
      </w:r>
      <w:r>
        <w:rPr>
          <w:rFonts w:hint="eastAsia" w:ascii="宋体" w:hAnsi="宋体" w:eastAsia="宋体" w:cs="宋体"/>
          <w:b w:val="0"/>
          <w:bCs w:val="0"/>
          <w:color w:val="auto"/>
          <w:kern w:val="0"/>
          <w:sz w:val="24"/>
          <w:szCs w:val="24"/>
          <w:highlight w:val="none"/>
          <w:lang w:val="en-US" w:eastAsia="zh-CN"/>
        </w:rPr>
        <w:t>报价</w:t>
      </w:r>
      <w:r>
        <w:rPr>
          <w:rFonts w:hint="eastAsia" w:ascii="宋体" w:hAnsi="宋体" w:eastAsia="宋体" w:cs="宋体"/>
          <w:b w:val="0"/>
          <w:bCs w:val="0"/>
          <w:color w:val="auto"/>
          <w:kern w:val="0"/>
          <w:sz w:val="24"/>
          <w:szCs w:val="24"/>
          <w:highlight w:val="none"/>
        </w:rPr>
        <w:t>人</w:t>
      </w:r>
      <w:r>
        <w:rPr>
          <w:rFonts w:hint="eastAsia" w:ascii="宋体" w:hAnsi="宋体" w:eastAsia="宋体" w:cs="宋体"/>
          <w:b w:val="0"/>
          <w:bCs w:val="0"/>
          <w:color w:val="auto"/>
          <w:kern w:val="0"/>
          <w:sz w:val="24"/>
          <w:szCs w:val="24"/>
          <w:highlight w:val="none"/>
          <w:lang w:val="en-US" w:eastAsia="zh-CN"/>
        </w:rPr>
        <w:t>成交</w:t>
      </w:r>
      <w:r>
        <w:rPr>
          <w:rFonts w:hint="eastAsia" w:ascii="宋体" w:hAnsi="宋体" w:eastAsia="宋体" w:cs="宋体"/>
          <w:b w:val="0"/>
          <w:bCs w:val="0"/>
          <w:color w:val="auto"/>
          <w:kern w:val="0"/>
          <w:sz w:val="24"/>
          <w:szCs w:val="24"/>
          <w:highlight w:val="none"/>
        </w:rPr>
        <w:t>后，以上考核要求将作为与采购人签署合同的主要条款之一。</w:t>
      </w:r>
    </w:p>
    <w:p w14:paraId="71DB9F0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4.8每月对</w:t>
      </w:r>
      <w:r>
        <w:rPr>
          <w:rFonts w:hint="eastAsia" w:ascii="宋体" w:hAnsi="宋体" w:eastAsia="宋体" w:cs="宋体"/>
          <w:b w:val="0"/>
          <w:bCs w:val="0"/>
          <w:color w:val="auto"/>
          <w:kern w:val="0"/>
          <w:sz w:val="24"/>
          <w:szCs w:val="24"/>
          <w:highlight w:val="none"/>
          <w:lang w:val="en-US" w:eastAsia="zh-CN"/>
        </w:rPr>
        <w:t>成交</w:t>
      </w:r>
      <w:r>
        <w:rPr>
          <w:rFonts w:hint="eastAsia" w:ascii="宋体" w:hAnsi="宋体" w:eastAsia="宋体" w:cs="宋体"/>
          <w:b w:val="0"/>
          <w:bCs w:val="0"/>
          <w:color w:val="auto"/>
          <w:kern w:val="0"/>
          <w:sz w:val="24"/>
          <w:szCs w:val="24"/>
          <w:highlight w:val="none"/>
        </w:rPr>
        <w:t>供应商进行考核，每月考核时间由采购人决定，考核时可邀请</w:t>
      </w:r>
      <w:r>
        <w:rPr>
          <w:rFonts w:hint="eastAsia" w:ascii="宋体" w:hAnsi="宋体" w:eastAsia="宋体" w:cs="宋体"/>
          <w:b w:val="0"/>
          <w:bCs w:val="0"/>
          <w:color w:val="auto"/>
          <w:kern w:val="0"/>
          <w:sz w:val="24"/>
          <w:szCs w:val="24"/>
          <w:highlight w:val="none"/>
          <w:lang w:val="en-US" w:eastAsia="zh-CN"/>
        </w:rPr>
        <w:t>成交</w:t>
      </w:r>
      <w:r>
        <w:rPr>
          <w:rFonts w:hint="eastAsia" w:ascii="宋体" w:hAnsi="宋体" w:eastAsia="宋体" w:cs="宋体"/>
          <w:b w:val="0"/>
          <w:bCs w:val="0"/>
          <w:color w:val="auto"/>
          <w:kern w:val="0"/>
          <w:sz w:val="24"/>
          <w:szCs w:val="24"/>
          <w:highlight w:val="none"/>
        </w:rPr>
        <w:t>供应商参加。</w:t>
      </w:r>
    </w:p>
    <w:p w14:paraId="4A031A46">
      <w:pPr>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kern w:val="0"/>
          <w:sz w:val="24"/>
          <w:szCs w:val="24"/>
          <w:highlight w:val="none"/>
        </w:rPr>
      </w:pPr>
      <w:bookmarkStart w:id="107" w:name="_Toc30163"/>
      <w:r>
        <w:rPr>
          <w:rFonts w:hint="eastAsia" w:ascii="宋体" w:hAnsi="宋体" w:eastAsia="宋体" w:cs="宋体"/>
          <w:b w:val="0"/>
          <w:bCs w:val="0"/>
          <w:color w:val="auto"/>
          <w:kern w:val="0"/>
          <w:sz w:val="24"/>
          <w:szCs w:val="24"/>
          <w:highlight w:val="none"/>
        </w:rPr>
        <w:t>4.9磨合期3个月后连续二个月不合格，或有三次考核不合格，采购人有权提出与</w:t>
      </w:r>
      <w:r>
        <w:rPr>
          <w:rFonts w:hint="eastAsia" w:ascii="宋体" w:hAnsi="宋体" w:eastAsia="宋体" w:cs="宋体"/>
          <w:b w:val="0"/>
          <w:bCs w:val="0"/>
          <w:color w:val="auto"/>
          <w:kern w:val="0"/>
          <w:sz w:val="24"/>
          <w:szCs w:val="24"/>
          <w:highlight w:val="none"/>
          <w:lang w:val="en-US" w:eastAsia="zh-CN"/>
        </w:rPr>
        <w:t>成交</w:t>
      </w:r>
      <w:r>
        <w:rPr>
          <w:rFonts w:hint="eastAsia" w:ascii="宋体" w:hAnsi="宋体" w:eastAsia="宋体" w:cs="宋体"/>
          <w:b w:val="0"/>
          <w:bCs w:val="0"/>
          <w:color w:val="auto"/>
          <w:kern w:val="0"/>
          <w:sz w:val="24"/>
          <w:szCs w:val="24"/>
          <w:highlight w:val="none"/>
        </w:rPr>
        <w:t>供应商终止合同，</w:t>
      </w:r>
      <w:r>
        <w:rPr>
          <w:rFonts w:hint="eastAsia" w:ascii="宋体" w:hAnsi="宋体" w:eastAsia="宋体" w:cs="宋体"/>
          <w:b w:val="0"/>
          <w:bCs w:val="0"/>
          <w:color w:val="auto"/>
          <w:kern w:val="0"/>
          <w:sz w:val="24"/>
          <w:szCs w:val="24"/>
          <w:highlight w:val="none"/>
          <w:lang w:val="en-US" w:eastAsia="zh-CN"/>
        </w:rPr>
        <w:t>成交</w:t>
      </w:r>
      <w:r>
        <w:rPr>
          <w:rFonts w:hint="eastAsia" w:ascii="宋体" w:hAnsi="宋体" w:eastAsia="宋体" w:cs="宋体"/>
          <w:b w:val="0"/>
          <w:bCs w:val="0"/>
          <w:color w:val="auto"/>
          <w:kern w:val="0"/>
          <w:sz w:val="24"/>
          <w:szCs w:val="24"/>
          <w:highlight w:val="none"/>
        </w:rPr>
        <w:t>供应商聘请的所有人员由</w:t>
      </w:r>
      <w:r>
        <w:rPr>
          <w:rFonts w:hint="eastAsia" w:ascii="宋体" w:hAnsi="宋体" w:eastAsia="宋体" w:cs="宋体"/>
          <w:b w:val="0"/>
          <w:bCs w:val="0"/>
          <w:color w:val="auto"/>
          <w:kern w:val="0"/>
          <w:sz w:val="24"/>
          <w:szCs w:val="24"/>
          <w:highlight w:val="none"/>
          <w:lang w:val="en-US" w:eastAsia="zh-CN"/>
        </w:rPr>
        <w:t>成交</w:t>
      </w:r>
      <w:r>
        <w:rPr>
          <w:rFonts w:hint="eastAsia" w:ascii="宋体" w:hAnsi="宋体" w:eastAsia="宋体" w:cs="宋体"/>
          <w:b w:val="0"/>
          <w:bCs w:val="0"/>
          <w:color w:val="auto"/>
          <w:kern w:val="0"/>
          <w:sz w:val="24"/>
          <w:szCs w:val="24"/>
          <w:highlight w:val="none"/>
        </w:rPr>
        <w:t>供应商全权负责，人员于自动终止合同自动撤退，采购人对</w:t>
      </w:r>
      <w:r>
        <w:rPr>
          <w:rFonts w:hint="eastAsia" w:ascii="宋体" w:hAnsi="宋体" w:eastAsia="宋体" w:cs="宋体"/>
          <w:b w:val="0"/>
          <w:bCs w:val="0"/>
          <w:color w:val="auto"/>
          <w:kern w:val="0"/>
          <w:sz w:val="24"/>
          <w:szCs w:val="24"/>
          <w:highlight w:val="none"/>
          <w:lang w:val="en-US" w:eastAsia="zh-CN"/>
        </w:rPr>
        <w:t>成交</w:t>
      </w:r>
      <w:r>
        <w:rPr>
          <w:rFonts w:hint="eastAsia" w:ascii="宋体" w:hAnsi="宋体" w:eastAsia="宋体" w:cs="宋体"/>
          <w:b w:val="0"/>
          <w:bCs w:val="0"/>
          <w:color w:val="auto"/>
          <w:kern w:val="0"/>
          <w:sz w:val="24"/>
          <w:szCs w:val="24"/>
          <w:highlight w:val="none"/>
        </w:rPr>
        <w:t>供应商聘请的所有人员不承担任何义务。</w:t>
      </w:r>
      <w:bookmarkEnd w:id="107"/>
    </w:p>
    <w:p w14:paraId="7D8FC12A">
      <w:pPr>
        <w:keepNext w:val="0"/>
        <w:keepLines w:val="0"/>
        <w:spacing w:before="0" w:after="0" w:line="360" w:lineRule="auto"/>
        <w:ind w:firstLine="640" w:firstLineChars="200"/>
        <w:outlineLvl w:val="9"/>
        <w:rPr>
          <w:rFonts w:hint="eastAsia" w:ascii="仿宋_GB2312" w:hAnsi="仿宋_GB2312" w:eastAsia="仿宋_GB2312" w:cs="仿宋_GB2312"/>
          <w:color w:val="auto"/>
          <w:kern w:val="0"/>
          <w:sz w:val="32"/>
          <w:szCs w:val="32"/>
          <w:highlight w:val="none"/>
        </w:rPr>
      </w:pPr>
    </w:p>
    <w:p w14:paraId="04DC6F5B">
      <w:pPr>
        <w:pStyle w:val="2"/>
        <w:keepNext w:val="0"/>
        <w:keepLines w:val="0"/>
        <w:spacing w:before="0" w:after="0" w:line="360" w:lineRule="auto"/>
        <w:ind w:firstLine="482" w:firstLineChars="200"/>
        <w:outlineLvl w:val="1"/>
        <w:rPr>
          <w:rFonts w:hint="eastAsia" w:ascii="宋体" w:hAnsi="宋体" w:eastAsia="宋体" w:cs="宋体"/>
          <w:color w:val="auto"/>
          <w:sz w:val="24"/>
          <w:szCs w:val="24"/>
          <w:highlight w:val="none"/>
        </w:rPr>
      </w:pPr>
      <w:bookmarkStart w:id="108" w:name="_Toc25776"/>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资格证明文件</w:t>
      </w:r>
      <w:bookmarkEnd w:id="106"/>
      <w:bookmarkEnd w:id="108"/>
    </w:p>
    <w:p w14:paraId="62736652">
      <w:pPr>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p w14:paraId="17010C0D">
      <w:pPr>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报价人全权代表若不是单位负责人，应提供单位授权书原件，并提供</w:t>
      </w:r>
      <w:r>
        <w:rPr>
          <w:rFonts w:hint="eastAsia" w:ascii="宋体" w:hAnsi="宋体" w:eastAsia="宋体" w:cs="宋体"/>
          <w:b/>
          <w:color w:val="auto"/>
          <w:sz w:val="24"/>
          <w:szCs w:val="24"/>
          <w:highlight w:val="none"/>
        </w:rPr>
        <w:t>被授权代表身份证复印件。</w:t>
      </w:r>
    </w:p>
    <w:p w14:paraId="54D1E8A5">
      <w:pPr>
        <w:keepNext w:val="0"/>
        <w:keepLines w:val="0"/>
        <w:spacing w:before="0" w:after="0" w:line="360" w:lineRule="auto"/>
        <w:ind w:firstLine="480" w:firstLineChars="200"/>
        <w:outlineLvl w:val="9"/>
        <w:rPr>
          <w:rFonts w:hint="eastAsia" w:ascii="宋体" w:hAnsi="宋体" w:eastAsia="宋体" w:cs="宋体"/>
          <w:color w:val="auto"/>
          <w:sz w:val="24"/>
          <w:szCs w:val="24"/>
          <w:highlight w:val="none"/>
          <w:lang w:val="en-US" w:eastAsia="zh-CN"/>
        </w:rPr>
      </w:pPr>
      <w:bookmarkStart w:id="109" w:name="_Toc23573"/>
    </w:p>
    <w:p w14:paraId="59C0FA35">
      <w:pPr>
        <w:pStyle w:val="2"/>
        <w:keepNext w:val="0"/>
        <w:keepLines w:val="0"/>
        <w:spacing w:before="0" w:after="0" w:line="360" w:lineRule="auto"/>
        <w:ind w:firstLine="482" w:firstLineChars="200"/>
        <w:rPr>
          <w:rFonts w:hint="eastAsia" w:ascii="宋体" w:hAnsi="宋体" w:eastAsia="宋体" w:cs="宋体"/>
          <w:color w:val="auto"/>
          <w:sz w:val="24"/>
          <w:szCs w:val="24"/>
          <w:highlight w:val="none"/>
          <w:lang w:val="en-US" w:eastAsia="zh-CN"/>
        </w:rPr>
      </w:pPr>
      <w:bookmarkStart w:id="110" w:name="_Toc10573"/>
      <w:r>
        <w:rPr>
          <w:rFonts w:hint="eastAsia" w:ascii="宋体" w:hAnsi="宋体" w:eastAsia="宋体" w:cs="宋体"/>
          <w:color w:val="auto"/>
          <w:sz w:val="24"/>
          <w:szCs w:val="24"/>
          <w:highlight w:val="none"/>
          <w:lang w:val="en-US" w:eastAsia="zh-CN"/>
        </w:rPr>
        <w:t>十、</w:t>
      </w:r>
      <w:bookmarkEnd w:id="103"/>
      <w:bookmarkEnd w:id="104"/>
      <w:r>
        <w:rPr>
          <w:rFonts w:hint="eastAsia" w:ascii="宋体" w:hAnsi="宋体" w:eastAsia="宋体" w:cs="宋体"/>
          <w:color w:val="auto"/>
          <w:sz w:val="24"/>
          <w:szCs w:val="24"/>
          <w:highlight w:val="none"/>
          <w:lang w:val="en-US" w:eastAsia="zh-CN"/>
        </w:rPr>
        <w:t>退出机制及违约责任</w:t>
      </w:r>
      <w:bookmarkEnd w:id="109"/>
      <w:bookmarkEnd w:id="110"/>
    </w:p>
    <w:p w14:paraId="567FA0B8">
      <w:pPr>
        <w:pStyle w:val="20"/>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因成交供应商原因造成采购合同无法按时签订，视为成交供应商违约，成交供应商违约对采购人造成的损失的，需另行支付相应的赔偿。</w:t>
      </w:r>
    </w:p>
    <w:p w14:paraId="44ED9BE8">
      <w:pPr>
        <w:pStyle w:val="20"/>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在签订采购合同之后，成交供应商要求解除合同的，视为成交供应商违约，对采购人造成的损失的，成交供应商需支付相应的赔偿。</w:t>
      </w:r>
    </w:p>
    <w:p w14:paraId="3B3D761E">
      <w:pPr>
        <w:pStyle w:val="20"/>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因成交供应商原因发生重大质量事故，除依约承担赔偿责任外，还将按有关质量管理办法规定执行。同时，采购人有权保留更换成交供应商的权利，并报相关行政主管部门处罚。</w:t>
      </w:r>
    </w:p>
    <w:p w14:paraId="29FA3B2D">
      <w:pPr>
        <w:pStyle w:val="20"/>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4D447764">
      <w:pPr>
        <w:pStyle w:val="20"/>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成交供应商须提供</w:t>
      </w:r>
      <w:r>
        <w:rPr>
          <w:rFonts w:hint="eastAsia" w:ascii="宋体" w:hAnsi="宋体" w:cs="宋体"/>
          <w:color w:val="auto"/>
          <w:sz w:val="24"/>
          <w:szCs w:val="24"/>
          <w:highlight w:val="none"/>
          <w:shd w:val="clear" w:color="auto" w:fill="FFFFFF"/>
          <w:lang w:val="en-US" w:eastAsia="zh-CN"/>
        </w:rPr>
        <w:t>服务</w:t>
      </w:r>
      <w:r>
        <w:rPr>
          <w:rFonts w:hint="eastAsia" w:ascii="宋体" w:hAnsi="宋体" w:eastAsia="宋体" w:cs="宋体"/>
          <w:color w:val="auto"/>
          <w:sz w:val="24"/>
          <w:szCs w:val="24"/>
          <w:highlight w:val="none"/>
          <w:shd w:val="clear" w:color="auto" w:fill="FFFFFF"/>
        </w:rPr>
        <w:t>人员相对稳定的措施，无特殊原因，半年内不能更换人员，如确需更换应事先征得采购人的同意。对进驻的工作人员必须进行政历审查，并承担审查和赔偿责任。工作人员中不得有违法记录和劣迹的人员</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如因违法、犯罪、伤病丧失工作能力等确属不能履行职责需要更换人员，所更换人员的资格、业绩和信誉不得低于成交时所承诺的条件，且必须经过采购人的同意。未经采购人同意，</w:t>
      </w:r>
      <w:r>
        <w:rPr>
          <w:rFonts w:hint="eastAsia" w:ascii="宋体" w:hAnsi="宋体" w:eastAsia="宋体" w:cs="宋体"/>
          <w:color w:val="auto"/>
          <w:sz w:val="24"/>
          <w:szCs w:val="24"/>
          <w:highlight w:val="none"/>
          <w:shd w:val="clear" w:color="auto" w:fill="FFFFFF"/>
          <w:lang w:val="en-US" w:eastAsia="zh-CN"/>
        </w:rPr>
        <w:t>需</w:t>
      </w:r>
      <w:r>
        <w:rPr>
          <w:rFonts w:hint="eastAsia" w:ascii="宋体" w:hAnsi="宋体" w:eastAsia="宋体" w:cs="宋体"/>
          <w:color w:val="auto"/>
          <w:sz w:val="24"/>
          <w:szCs w:val="24"/>
          <w:highlight w:val="none"/>
          <w:shd w:val="clear" w:color="auto" w:fill="FFFFFF"/>
        </w:rPr>
        <w:t>承担相应的违约责任。</w:t>
      </w:r>
    </w:p>
    <w:p w14:paraId="3A82ED38">
      <w:pPr>
        <w:pStyle w:val="20"/>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如服务期内，成交供应商为本项目提供的服务人员不符合采购人要求的或在服务期内服务人员存在违反采购人规章制度的情况下，采购人有权提出更换人员，如成交供应商未能在采购人要求的时间内及时补充服务人员，采购人将扣除</w:t>
      </w:r>
      <w:r>
        <w:rPr>
          <w:rFonts w:hint="eastAsia" w:ascii="宋体" w:hAnsi="宋体" w:eastAsia="宋体" w:cs="宋体"/>
          <w:color w:val="auto"/>
          <w:sz w:val="24"/>
          <w:szCs w:val="24"/>
          <w:highlight w:val="none"/>
          <w:shd w:val="clear" w:color="auto" w:fill="FFFFFF"/>
          <w:lang w:val="en-US" w:eastAsia="zh-CN"/>
        </w:rPr>
        <w:t>当月相应的</w:t>
      </w:r>
      <w:r>
        <w:rPr>
          <w:rFonts w:hint="eastAsia" w:ascii="宋体" w:hAnsi="宋体" w:eastAsia="宋体" w:cs="宋体"/>
          <w:color w:val="auto"/>
          <w:sz w:val="24"/>
          <w:szCs w:val="24"/>
          <w:highlight w:val="none"/>
          <w:shd w:val="clear" w:color="auto" w:fill="FFFFFF"/>
        </w:rPr>
        <w:t>服务费。</w:t>
      </w:r>
    </w:p>
    <w:p w14:paraId="4D2ECD63">
      <w:pPr>
        <w:pStyle w:val="20"/>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7、双方就违约责任达成一致，</w:t>
      </w:r>
      <w:r>
        <w:rPr>
          <w:rFonts w:hint="eastAsia" w:ascii="宋体" w:hAnsi="宋体" w:eastAsia="宋体" w:cs="宋体"/>
          <w:color w:val="auto"/>
          <w:sz w:val="24"/>
          <w:szCs w:val="24"/>
          <w:highlight w:val="none"/>
          <w:shd w:val="clear" w:color="auto" w:fill="FFFFFF"/>
        </w:rPr>
        <w:t>在明确违约责任后，成交</w:t>
      </w:r>
      <w:r>
        <w:rPr>
          <w:rFonts w:hint="eastAsia" w:ascii="宋体" w:hAnsi="宋体" w:eastAsia="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rPr>
        <w:t>应在接到书面通知书之日起七天内支付违约金、赔偿金等</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若</w:t>
      </w:r>
      <w:r>
        <w:rPr>
          <w:rFonts w:hint="eastAsia" w:ascii="宋体" w:hAnsi="宋体" w:cs="宋体"/>
          <w:color w:val="auto"/>
          <w:sz w:val="24"/>
          <w:szCs w:val="24"/>
          <w:highlight w:val="none"/>
          <w:shd w:val="clear" w:color="auto" w:fill="FFFFFF"/>
          <w:lang w:val="en-US" w:eastAsia="zh-CN"/>
        </w:rPr>
        <w:t>逾期支付的，每延迟一日按应付金额的0.5%支付滞纳金,具体以合同签订为准。</w:t>
      </w:r>
    </w:p>
    <w:p w14:paraId="5AD74DDD">
      <w:pPr>
        <w:pStyle w:val="20"/>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成交供应商与采购人若在合同履行中如发生争议，双方应协商解决，协商不成时，向采购人所在地人民法院提起诉讼。</w:t>
      </w:r>
    </w:p>
    <w:p w14:paraId="51ED1972">
      <w:pPr>
        <w:pStyle w:val="20"/>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rPr>
        <w:t>成交供应商应无条件配合采购人进行所有设备、设施全面检查，做好验收及相关事项的交接工作，且相关人员必须于合同签订之日起7个日历日内配备到位，并进行相应的演练。</w:t>
      </w:r>
    </w:p>
    <w:p w14:paraId="6DF12788">
      <w:pPr>
        <w:pStyle w:val="20"/>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10</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项目如不能正常履行的，发生索赔的按以下情况执行，</w:t>
      </w:r>
      <w:r>
        <w:rPr>
          <w:rFonts w:hint="eastAsia" w:ascii="宋体" w:hAnsi="宋体" w:eastAsia="宋体" w:cs="宋体"/>
          <w:color w:val="auto"/>
          <w:sz w:val="24"/>
          <w:szCs w:val="24"/>
          <w:highlight w:val="none"/>
          <w:shd w:val="clear" w:color="auto" w:fill="FFFFFF"/>
          <w:lang w:val="en-US" w:eastAsia="zh-CN"/>
        </w:rPr>
        <w:t>报价人</w:t>
      </w:r>
      <w:r>
        <w:rPr>
          <w:rFonts w:hint="eastAsia" w:ascii="宋体" w:hAnsi="宋体" w:eastAsia="宋体" w:cs="宋体"/>
          <w:color w:val="auto"/>
          <w:sz w:val="24"/>
          <w:szCs w:val="24"/>
          <w:highlight w:val="none"/>
          <w:shd w:val="clear" w:color="auto" w:fill="FFFFFF"/>
        </w:rPr>
        <w:t>需进行承诺：</w:t>
      </w:r>
    </w:p>
    <w:p w14:paraId="01FF07D8">
      <w:pPr>
        <w:pStyle w:val="20"/>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（1）合同签订后，项目因不可抗力未能履行的，采购人有权终止合同，不承担任何法律责任。</w:t>
      </w:r>
    </w:p>
    <w:p w14:paraId="5AF94624">
      <w:pPr>
        <w:pStyle w:val="20"/>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（2）合同签订后，项目实施阶段后因不可抗力原因不再履行的，按照已发生的服务，据实结算。</w:t>
      </w:r>
    </w:p>
    <w:p w14:paraId="72B6ABA8">
      <w:pPr>
        <w:pStyle w:val="20"/>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11、一方违约的，违约方应按照合同总价款的5%向守约方支付违约金，并赔偿损失，由违约方承担另一方因维权产生的费用，包括但不限于律师费、诉讼费、鉴定费、公证费、公告费、保全费、保函费、执行费等,具体以合同签订为准。</w:t>
      </w:r>
    </w:p>
    <w:p w14:paraId="70FA3A59">
      <w:pPr>
        <w:tabs>
          <w:tab w:val="left" w:pos="5130"/>
        </w:tabs>
        <w:spacing w:line="360" w:lineRule="auto"/>
        <w:rPr>
          <w:rFonts w:hint="eastAsia" w:ascii="宋体" w:hAnsi="宋体" w:eastAsia="宋体" w:cs="宋体"/>
          <w:b/>
          <w:color w:val="auto"/>
          <w:sz w:val="24"/>
          <w:szCs w:val="24"/>
          <w:highlight w:val="none"/>
        </w:rPr>
      </w:pPr>
    </w:p>
    <w:p w14:paraId="3D4F8EA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firstLineChars="200"/>
        <w:jc w:val="left"/>
        <w:textAlignment w:val="auto"/>
        <w:outlineLvl w:val="1"/>
        <w:rPr>
          <w:rFonts w:hint="eastAsia" w:ascii="黑体" w:hAnsi="黑体" w:eastAsia="黑体" w:cs="宋体"/>
          <w:color w:val="auto"/>
          <w:kern w:val="0"/>
          <w:sz w:val="32"/>
          <w:szCs w:val="32"/>
          <w:highlight w:val="none"/>
        </w:rPr>
      </w:pPr>
      <w:bookmarkStart w:id="111" w:name="_Toc9931"/>
      <w:r>
        <w:rPr>
          <w:rFonts w:hint="eastAsia" w:ascii="宋体" w:hAnsi="宋体" w:eastAsia="宋体" w:cs="宋体"/>
          <w:b/>
          <w:bCs/>
          <w:color w:val="auto"/>
          <w:sz w:val="24"/>
          <w:szCs w:val="24"/>
          <w:highlight w:val="none"/>
          <w:lang w:val="en-US" w:eastAsia="zh-CN"/>
        </w:rPr>
        <w:t>十一、其他要求</w:t>
      </w:r>
      <w:bookmarkEnd w:id="111"/>
    </w:p>
    <w:p w14:paraId="26B5373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供应商严格依据</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文件所做承诺履行职责，如有违约，采购人有权根据协议、合同采取措施保证本次物业服务采购的顺利进行，并相应追究违约方的违约责任。</w:t>
      </w:r>
    </w:p>
    <w:p w14:paraId="3AAA01D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成交供应商在履约过程中被发现违反采购文件资格性要求，存在虚假承诺的，采购人有权终止合同并要求成交供应商进行相应赔偿。</w:t>
      </w:r>
    </w:p>
    <w:p w14:paraId="5F23D58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、涉及与有关行业部门的事宜均由</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供应商自行处理。</w:t>
      </w:r>
    </w:p>
    <w:p w14:paraId="2C3A255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、本物业项目的物业移交、验收、接管均按国家现行有关规定实施。</w:t>
      </w:r>
    </w:p>
    <w:p w14:paraId="2E1759E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、工作人员应具有良好的仪态、仪表及职业素质，若不符合要求，业主有权要求物业服务公司更换。</w:t>
      </w:r>
    </w:p>
    <w:p w14:paraId="600F6A1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文件未明确的其它约定事项或条款，待采购人与</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供应商签订合同时，由双方协商订立。</w:t>
      </w:r>
    </w:p>
    <w:p w14:paraId="30D2FCB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对于在采购和合同履行过程中所获悉的有关任何一方的保密信息，双方均负有保密义务，未经对方书面同意，任何一方不得向第三方披露保密信息。保密条款永久有效，双方保密义务不因合同解除或终止而免除。</w:t>
      </w:r>
    </w:p>
    <w:p w14:paraId="3DA42C3E">
      <w:pPr>
        <w:spacing w:line="360" w:lineRule="auto"/>
        <w:jc w:val="center"/>
        <w:outlineLvl w:val="0"/>
        <w:rPr>
          <w:rFonts w:hint="eastAsia" w:ascii="宋体" w:hAnsi="宋体" w:eastAsia="宋体" w:cs="宋体"/>
          <w:b/>
          <w:color w:val="auto"/>
          <w:sz w:val="24"/>
          <w:szCs w:val="24"/>
          <w:highlight w:val="none"/>
          <w:lang w:eastAsia="zh-CN"/>
        </w:rPr>
      </w:pPr>
      <w:bookmarkStart w:id="112" w:name="_Toc3966"/>
      <w:bookmarkStart w:id="113" w:name="_Toc268599010"/>
      <w:r>
        <w:rPr>
          <w:rFonts w:hint="eastAsia" w:ascii="宋体" w:hAnsi="宋体" w:eastAsia="宋体" w:cs="宋体"/>
          <w:b/>
          <w:bCs/>
          <w:color w:val="auto"/>
          <w:sz w:val="32"/>
          <w:szCs w:val="32"/>
          <w:highlight w:val="none"/>
        </w:rPr>
        <w:t>第四章</w:t>
      </w:r>
      <w:r>
        <w:rPr>
          <w:rFonts w:hint="eastAsia" w:ascii="宋体" w:hAnsi="宋体" w:cs="宋体"/>
          <w:b/>
          <w:bCs/>
          <w:color w:val="auto"/>
          <w:sz w:val="32"/>
          <w:szCs w:val="32"/>
          <w:highlight w:val="none"/>
          <w:lang w:val="en-US" w:eastAsia="zh-CN"/>
        </w:rPr>
        <w:t xml:space="preserve">  </w:t>
      </w:r>
      <w:r>
        <w:rPr>
          <w:rFonts w:hint="eastAsia" w:ascii="宋体" w:hAnsi="宋体" w:cs="宋体"/>
          <w:b/>
          <w:color w:val="auto"/>
          <w:sz w:val="32"/>
          <w:szCs w:val="32"/>
          <w:highlight w:val="none"/>
          <w:lang w:eastAsia="zh-CN"/>
        </w:rPr>
        <w:t>采购合同</w:t>
      </w:r>
      <w:bookmarkEnd w:id="112"/>
    </w:p>
    <w:tbl>
      <w:tblPr>
        <w:tblStyle w:val="1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4"/>
      </w:tblGrid>
      <w:tr w14:paraId="2E8D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24" w:type="dxa"/>
            <w:tcBorders>
              <w:top w:val="single" w:color="auto" w:sz="4" w:space="0"/>
              <w:left w:val="single" w:color="auto" w:sz="4" w:space="0"/>
              <w:bottom w:val="single" w:color="auto" w:sz="4" w:space="0"/>
              <w:right w:val="single" w:color="auto" w:sz="4" w:space="0"/>
            </w:tcBorders>
            <w:noWrap w:val="0"/>
            <w:vAlign w:val="top"/>
          </w:tcPr>
          <w:p w14:paraId="727425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0ABFFB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w:t>
            </w:r>
          </w:p>
        </w:tc>
      </w:tr>
    </w:tbl>
    <w:p w14:paraId="409E242B">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合同号：</w:t>
      </w:r>
      <w:r>
        <w:rPr>
          <w:rFonts w:hint="eastAsia" w:ascii="宋体" w:hAnsi="宋体" w:eastAsia="宋体" w:cs="宋体"/>
          <w:color w:val="auto"/>
          <w:sz w:val="24"/>
          <w:szCs w:val="24"/>
          <w:highlight w:val="none"/>
          <w:u w:val="single"/>
        </w:rPr>
        <w:t xml:space="preserve">                  .</w:t>
      </w:r>
    </w:p>
    <w:p w14:paraId="26449A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5318F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乙方（成交供应商）：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u w:val="single"/>
        </w:rPr>
        <w:t xml:space="preserve">     年   月   日</w:t>
      </w:r>
    </w:p>
    <w:p w14:paraId="768631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2C6D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根据甲方委托</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）的采购结果，乙方为成交供应商，现依照采购文件、</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报价文件及有关法律、法规、规章规定的内容，双方达成如下协议：</w:t>
      </w:r>
    </w:p>
    <w:p w14:paraId="391A3D93">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一、合同标的和合同价格</w:t>
      </w:r>
    </w:p>
    <w:tbl>
      <w:tblPr>
        <w:tblStyle w:val="12"/>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778"/>
      </w:tblGrid>
      <w:tr w14:paraId="2595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14:paraId="5E39359D">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4F20827C">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520FEB5F">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531E2811">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554A127">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1DB4F6E7">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r>
      <w:tr w14:paraId="63FB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362A6A02">
            <w:pPr>
              <w:spacing w:line="360" w:lineRule="auto"/>
              <w:ind w:left="69"/>
              <w:rPr>
                <w:rFonts w:hint="eastAsia" w:ascii="宋体" w:hAnsi="宋体" w:eastAsia="宋体" w:cs="宋体"/>
                <w:color w:val="auto"/>
                <w:sz w:val="24"/>
                <w:szCs w:val="24"/>
                <w:highlight w:val="none"/>
              </w:rPr>
            </w:pPr>
          </w:p>
          <w:p w14:paraId="5E433798">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1BA048F2">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3D19994D">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40C4EAB9">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05B0A47">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170623F4">
            <w:pPr>
              <w:spacing w:line="360" w:lineRule="auto"/>
              <w:ind w:left="69"/>
              <w:rPr>
                <w:rFonts w:hint="eastAsia" w:ascii="宋体" w:hAnsi="宋体" w:eastAsia="宋体" w:cs="宋体"/>
                <w:color w:val="auto"/>
                <w:sz w:val="24"/>
                <w:szCs w:val="24"/>
                <w:highlight w:val="none"/>
              </w:rPr>
            </w:pPr>
          </w:p>
        </w:tc>
      </w:tr>
      <w:tr w14:paraId="26CE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549A5723">
            <w:pPr>
              <w:spacing w:line="360" w:lineRule="auto"/>
              <w:ind w:left="69"/>
              <w:rPr>
                <w:rFonts w:hint="eastAsia" w:ascii="宋体" w:hAnsi="宋体" w:eastAsia="宋体" w:cs="宋体"/>
                <w:color w:val="auto"/>
                <w:sz w:val="24"/>
                <w:szCs w:val="24"/>
                <w:highlight w:val="none"/>
              </w:rPr>
            </w:pPr>
          </w:p>
          <w:p w14:paraId="3FB58DAC">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5B7D17AF">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0FB5093B">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62A6A7AA">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B6B0298">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17A4CF58">
            <w:pPr>
              <w:spacing w:line="360" w:lineRule="auto"/>
              <w:ind w:left="69"/>
              <w:rPr>
                <w:rFonts w:hint="eastAsia" w:ascii="宋体" w:hAnsi="宋体" w:eastAsia="宋体" w:cs="宋体"/>
                <w:color w:val="auto"/>
                <w:sz w:val="24"/>
                <w:szCs w:val="24"/>
                <w:highlight w:val="none"/>
              </w:rPr>
            </w:pPr>
          </w:p>
        </w:tc>
      </w:tr>
      <w:tr w14:paraId="50D2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5B6A0E84">
            <w:pPr>
              <w:spacing w:line="360" w:lineRule="auto"/>
              <w:ind w:left="69"/>
              <w:rPr>
                <w:rFonts w:hint="eastAsia" w:ascii="宋体" w:hAnsi="宋体" w:eastAsia="宋体" w:cs="宋体"/>
                <w:color w:val="auto"/>
                <w:sz w:val="24"/>
                <w:szCs w:val="24"/>
                <w:highlight w:val="none"/>
              </w:rPr>
            </w:pPr>
          </w:p>
          <w:p w14:paraId="22523B59">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042DDEB2">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1E30ABC2">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2AACCA47">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D839730">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1276963B">
            <w:pPr>
              <w:spacing w:line="360" w:lineRule="auto"/>
              <w:ind w:left="69"/>
              <w:rPr>
                <w:rFonts w:hint="eastAsia" w:ascii="宋体" w:hAnsi="宋体" w:eastAsia="宋体" w:cs="宋体"/>
                <w:color w:val="auto"/>
                <w:sz w:val="24"/>
                <w:szCs w:val="24"/>
                <w:highlight w:val="none"/>
              </w:rPr>
            </w:pPr>
          </w:p>
        </w:tc>
      </w:tr>
      <w:tr w14:paraId="3702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422657E3">
            <w:pPr>
              <w:spacing w:line="360" w:lineRule="auto"/>
              <w:ind w:left="69"/>
              <w:rPr>
                <w:rFonts w:hint="eastAsia" w:ascii="宋体" w:hAnsi="宋体" w:eastAsia="宋体" w:cs="宋体"/>
                <w:color w:val="auto"/>
                <w:sz w:val="24"/>
                <w:szCs w:val="24"/>
                <w:highlight w:val="none"/>
              </w:rPr>
            </w:pPr>
          </w:p>
          <w:p w14:paraId="5780933C">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45CD6963">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12D00EDA">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6EF85EA6">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EF3D05D">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6AB8694D">
            <w:pPr>
              <w:spacing w:line="360" w:lineRule="auto"/>
              <w:ind w:left="69"/>
              <w:rPr>
                <w:rFonts w:hint="eastAsia" w:ascii="宋体" w:hAnsi="宋体" w:eastAsia="宋体" w:cs="宋体"/>
                <w:color w:val="auto"/>
                <w:sz w:val="24"/>
                <w:szCs w:val="24"/>
                <w:highlight w:val="none"/>
              </w:rPr>
            </w:pPr>
          </w:p>
        </w:tc>
      </w:tr>
    </w:tbl>
    <w:p w14:paraId="1398F9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二、乙方应按下列要求完成服务工作：</w:t>
      </w:r>
    </w:p>
    <w:p w14:paraId="2F0A95F2">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1.服务地点：</w:t>
      </w:r>
      <w:r>
        <w:rPr>
          <w:rFonts w:hint="eastAsia" w:ascii="宋体" w:hAnsi="宋体" w:eastAsia="宋体" w:cs="宋体"/>
          <w:color w:val="auto"/>
          <w:sz w:val="24"/>
          <w:szCs w:val="24"/>
          <w:highlight w:val="none"/>
          <w:u w:val="single"/>
        </w:rPr>
        <w:t xml:space="preserve">                                                 </w:t>
      </w:r>
    </w:p>
    <w:p w14:paraId="635650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2.服务进度：</w:t>
      </w:r>
      <w:r>
        <w:rPr>
          <w:rFonts w:hint="eastAsia" w:ascii="宋体" w:hAnsi="宋体" w:eastAsia="宋体" w:cs="宋体"/>
          <w:color w:val="auto"/>
          <w:sz w:val="24"/>
          <w:szCs w:val="24"/>
          <w:highlight w:val="none"/>
          <w:u w:val="single"/>
        </w:rPr>
        <w:t xml:space="preserve">                                                 </w:t>
      </w:r>
    </w:p>
    <w:p w14:paraId="31BC31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3.服务质量要求：</w:t>
      </w:r>
      <w:r>
        <w:rPr>
          <w:rFonts w:hint="eastAsia" w:ascii="宋体" w:hAnsi="宋体" w:eastAsia="宋体" w:cs="宋体"/>
          <w:color w:val="auto"/>
          <w:sz w:val="24"/>
          <w:szCs w:val="24"/>
          <w:highlight w:val="none"/>
          <w:u w:val="single"/>
        </w:rPr>
        <w:t xml:space="preserve">                                             </w:t>
      </w:r>
    </w:p>
    <w:p w14:paraId="33D716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4.服务期限要求：</w:t>
      </w:r>
      <w:r>
        <w:rPr>
          <w:rFonts w:hint="eastAsia" w:ascii="宋体" w:hAnsi="宋体" w:eastAsia="宋体" w:cs="宋体"/>
          <w:color w:val="auto"/>
          <w:sz w:val="24"/>
          <w:szCs w:val="24"/>
          <w:highlight w:val="none"/>
          <w:u w:val="single"/>
        </w:rPr>
        <w:t xml:space="preserve">                                             </w:t>
      </w:r>
    </w:p>
    <w:p w14:paraId="18AAA5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三、为保证乙方有效进行服务工作，甲方应当向乙方提供下列工作条件和协作事项：</w:t>
      </w:r>
    </w:p>
    <w:p w14:paraId="6AA7CF34">
      <w:pPr>
        <w:spacing w:line="360" w:lineRule="auto"/>
        <w:ind w:right="-21" w:rightChars="-10" w:firstLine="500" w:firstLineChars="250"/>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1. 提供技术资料：</w:t>
      </w:r>
      <w:r>
        <w:rPr>
          <w:rFonts w:hint="eastAsia" w:ascii="宋体" w:hAnsi="宋体" w:eastAsia="宋体" w:cs="宋体"/>
          <w:color w:val="auto"/>
          <w:spacing w:val="-20"/>
          <w:sz w:val="24"/>
          <w:szCs w:val="24"/>
          <w:highlight w:val="none"/>
        </w:rPr>
        <w:cr/>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（3）</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 提供工作条件：</w:t>
      </w:r>
    </w:p>
    <w:p w14:paraId="6107DA0B">
      <w:pPr>
        <w:spacing w:line="360" w:lineRule="auto"/>
        <w:ind w:right="-21" w:rightChars="-1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（3）</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p>
    <w:p w14:paraId="6C88D739">
      <w:pPr>
        <w:spacing w:line="360" w:lineRule="auto"/>
        <w:ind w:right="-21" w:rightChars="-10" w:firstLine="480" w:firstLineChars="20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3. 其他：</w:t>
      </w:r>
      <w:r>
        <w:rPr>
          <w:rFonts w:hint="eastAsia" w:ascii="宋体" w:hAnsi="宋体" w:eastAsia="宋体" w:cs="宋体"/>
          <w:color w:val="auto"/>
          <w:spacing w:val="-20"/>
          <w:sz w:val="24"/>
          <w:szCs w:val="24"/>
          <w:highlight w:val="none"/>
          <w:u w:val="single"/>
        </w:rPr>
        <w:t xml:space="preserve">                                                                              </w:t>
      </w:r>
    </w:p>
    <w:p w14:paraId="55BAE429">
      <w:pPr>
        <w:spacing w:line="360" w:lineRule="auto"/>
        <w:ind w:right="-21" w:rightChars="-1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 甲方提供上述工作条件和协作事项的时间及方式：</w:t>
      </w:r>
      <w:r>
        <w:rPr>
          <w:rFonts w:hint="eastAsia" w:ascii="宋体" w:hAnsi="宋体" w:eastAsia="宋体" w:cs="宋体"/>
          <w:color w:val="auto"/>
          <w:spacing w:val="-20"/>
          <w:sz w:val="24"/>
          <w:szCs w:val="24"/>
          <w:highlight w:val="none"/>
          <w:u w:val="single"/>
        </w:rPr>
        <w:t xml:space="preserve">                        </w:t>
      </w:r>
    </w:p>
    <w:p w14:paraId="538F5E76">
      <w:pPr>
        <w:spacing w:line="360" w:lineRule="auto"/>
        <w:ind w:right="-21" w:rightChars="-1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14:paraId="0940B8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 甲方向乙方支付服务报酬及支付方式为</w:t>
      </w:r>
      <w:r>
        <w:rPr>
          <w:rFonts w:hint="eastAsia" w:ascii="宋体" w:hAnsi="宋体" w:cs="宋体"/>
          <w:color w:val="auto"/>
          <w:sz w:val="24"/>
          <w:szCs w:val="24"/>
          <w:highlight w:val="none"/>
          <w:lang w:eastAsia="zh-CN"/>
        </w:rPr>
        <w:t>：</w:t>
      </w:r>
    </w:p>
    <w:p w14:paraId="1944EC06">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1.本合同价款为固定总价价款，项目结算时除合同另有约定外均不予调整。本合同价款为</w:t>
      </w:r>
      <w:r>
        <w:rPr>
          <w:rFonts w:hint="eastAsia" w:ascii="宋体" w:hAnsi="宋体" w:eastAsia="宋体" w:cs="宋体"/>
          <w:color w:val="auto"/>
          <w:sz w:val="24"/>
          <w:szCs w:val="24"/>
          <w:highlight w:val="none"/>
          <w:u w:val="single"/>
        </w:rPr>
        <w:t xml:space="preserve">                 。</w:t>
      </w:r>
    </w:p>
    <w:p w14:paraId="0DEDF0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2.服务费由甲方分期支付给乙方。</w:t>
      </w:r>
    </w:p>
    <w:p w14:paraId="6CE70E03">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具体支付方式和时间如下：</w:t>
      </w:r>
    </w:p>
    <w:p w14:paraId="5228CF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五、本合同的变更必须由双方协商一致，并以书面形式确定。</w:t>
      </w:r>
    </w:p>
    <w:p w14:paraId="3D835A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双方确定以下列标准和方式对乙方的服务工作成果进行验收：</w:t>
      </w:r>
    </w:p>
    <w:p w14:paraId="12982EA5">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1、乙方完成服务工作的形式：</w:t>
      </w:r>
    </w:p>
    <w:p w14:paraId="3142BAC6">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2、服务工作成果的验收标准：</w:t>
      </w:r>
      <w:r>
        <w:rPr>
          <w:rFonts w:hint="eastAsia" w:ascii="宋体" w:hAnsi="宋体" w:eastAsia="宋体" w:cs="宋体"/>
          <w:color w:val="auto"/>
          <w:sz w:val="24"/>
          <w:szCs w:val="24"/>
          <w:highlight w:val="none"/>
          <w:u w:val="single"/>
        </w:rPr>
        <w:t xml:space="preserve">  国家、地方和行业现行有关技术规范、标准、设计要求以及甲方有关指令。 </w:t>
      </w:r>
      <w:r>
        <w:rPr>
          <w:rFonts w:hint="eastAsia" w:ascii="宋体" w:hAnsi="宋体" w:eastAsia="宋体" w:cs="宋体"/>
          <w:color w:val="auto"/>
          <w:sz w:val="24"/>
          <w:szCs w:val="24"/>
          <w:highlight w:val="none"/>
        </w:rPr>
        <w:t xml:space="preserve"> </w:t>
      </w:r>
    </w:p>
    <w:p w14:paraId="6E6F2518">
      <w:pPr>
        <w:spacing w:line="360" w:lineRule="auto"/>
        <w:ind w:firstLine="460" w:firstLineChars="19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3、服务工作成果的验收方法：</w:t>
      </w:r>
      <w:r>
        <w:rPr>
          <w:rFonts w:hint="eastAsia" w:ascii="宋体" w:hAnsi="宋体" w:eastAsia="宋体" w:cs="宋体"/>
          <w:color w:val="auto"/>
          <w:sz w:val="24"/>
          <w:szCs w:val="24"/>
          <w:highlight w:val="none"/>
          <w:u w:val="single"/>
        </w:rPr>
        <w:t xml:space="preserve">                        。</w:t>
      </w:r>
    </w:p>
    <w:p w14:paraId="68654C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4、在本合同有效期或约定的服务期内，乙方在接到甲方故障通知后               </w:t>
      </w:r>
    </w:p>
    <w:p w14:paraId="1BD757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小时内应委派专业技术人员到现场免费提供咨询等服务。</w:t>
      </w:r>
    </w:p>
    <w:p w14:paraId="6C937F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七、双方确定，按以下约定承担各自的违约责任：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46A0F4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八、双方确定，在本协议有效期内，甲方指定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应当及时以书面形式通知另一方。</w:t>
      </w:r>
      <w:r>
        <w:rPr>
          <w:rFonts w:hint="eastAsia" w:ascii="宋体" w:hAnsi="宋体" w:cs="宋体"/>
          <w:color w:val="auto"/>
          <w:sz w:val="24"/>
          <w:szCs w:val="24"/>
          <w:highlight w:val="none"/>
          <w:lang w:eastAsia="zh-CN"/>
        </w:rPr>
        <w:t>未</w:t>
      </w:r>
      <w:r>
        <w:rPr>
          <w:rFonts w:hint="eastAsia" w:ascii="宋体" w:hAnsi="宋体" w:eastAsia="宋体" w:cs="宋体"/>
          <w:color w:val="auto"/>
          <w:sz w:val="24"/>
          <w:szCs w:val="24"/>
          <w:highlight w:val="none"/>
        </w:rPr>
        <w:t>及时通知并影响本协议履行或造成损失的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应承担相应的责任。</w:t>
      </w:r>
    </w:p>
    <w:p w14:paraId="2A34C1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九、双方因履行本合同或与本合同有关一切事项而发生的争议，应协商解决。协商不成的，确定按以下第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种方式处理：</w:t>
      </w:r>
    </w:p>
    <w:p w14:paraId="1778AF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w:t>
      </w:r>
      <w:r>
        <w:rPr>
          <w:rFonts w:hint="eastAsia" w:ascii="宋体" w:hAnsi="宋体" w:eastAsia="宋体" w:cs="宋体"/>
          <w:color w:val="auto"/>
          <w:sz w:val="24"/>
          <w:szCs w:val="24"/>
          <w:highlight w:val="none"/>
          <w:u w:val="single"/>
        </w:rPr>
        <w:t>（甲方所在地）</w:t>
      </w:r>
      <w:r>
        <w:rPr>
          <w:rFonts w:hint="eastAsia" w:ascii="宋体" w:hAnsi="宋体" w:eastAsia="宋体" w:cs="宋体"/>
          <w:color w:val="auto"/>
          <w:sz w:val="24"/>
          <w:szCs w:val="24"/>
          <w:highlight w:val="none"/>
        </w:rPr>
        <w:t>仲裁委员会仲裁</w:t>
      </w:r>
      <w:r>
        <w:rPr>
          <w:rFonts w:hint="eastAsia" w:ascii="宋体" w:hAnsi="宋体" w:cs="宋体"/>
          <w:color w:val="auto"/>
          <w:sz w:val="24"/>
          <w:szCs w:val="24"/>
          <w:highlight w:val="none"/>
          <w:lang w:eastAsia="zh-CN"/>
        </w:rPr>
        <w:t>；</w:t>
      </w:r>
    </w:p>
    <w:p w14:paraId="324C47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w:t>
      </w:r>
      <w:r>
        <w:rPr>
          <w:rFonts w:hint="eastAsia" w:ascii="宋体" w:hAnsi="宋体" w:eastAsia="宋体" w:cs="宋体"/>
          <w:color w:val="auto"/>
          <w:sz w:val="24"/>
          <w:szCs w:val="24"/>
          <w:highlight w:val="none"/>
          <w:u w:val="single"/>
        </w:rPr>
        <w:t>（甲方所在地）</w:t>
      </w:r>
      <w:r>
        <w:rPr>
          <w:rFonts w:hint="eastAsia" w:ascii="宋体" w:hAnsi="宋体" w:eastAsia="宋体" w:cs="宋体"/>
          <w:color w:val="auto"/>
          <w:sz w:val="24"/>
          <w:szCs w:val="24"/>
          <w:highlight w:val="none"/>
        </w:rPr>
        <w:t>人民法院提出诉讼。</w:t>
      </w:r>
    </w:p>
    <w:p w14:paraId="0C94F6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十、本合同一式</w:t>
      </w:r>
      <w:r>
        <w:rPr>
          <w:rFonts w:hint="eastAsia" w:ascii="宋体" w:hAnsi="宋体" w:eastAsia="宋体" w:cs="宋体"/>
          <w:color w:val="auto"/>
          <w:sz w:val="24"/>
          <w:szCs w:val="24"/>
          <w:highlight w:val="none"/>
          <w:u w:val="single"/>
        </w:rPr>
        <w:t>三</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甲方执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份，送采购代理机构备份一份，具有同等法律效力</w:t>
      </w:r>
      <w:r>
        <w:rPr>
          <w:rFonts w:hint="eastAsia" w:ascii="宋体" w:hAnsi="宋体" w:cs="宋体"/>
          <w:color w:val="auto"/>
          <w:sz w:val="24"/>
          <w:szCs w:val="24"/>
          <w:highlight w:val="none"/>
          <w:lang w:eastAsia="zh-CN"/>
        </w:rPr>
        <w:t>。</w:t>
      </w:r>
    </w:p>
    <w:p w14:paraId="687249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十一、本合同经双方签字盖章后生效，有关权利义务全部履结后自动失效。                  </w:t>
      </w:r>
    </w:p>
    <w:p w14:paraId="151FF0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十二、补充条款。</w:t>
      </w:r>
    </w:p>
    <w:p w14:paraId="0C82B558">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1.甲方编发的采购文件和乙方的报价文件（含修正和补充文件）以及相关的澄清确认函件（如有）均为本合同组成文件。</w:t>
      </w:r>
    </w:p>
    <w:p w14:paraId="23191D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2.乙方的项目组成员和经批准的技术工作方案的任何调整均必须事先获得甲方的书面批准，否则按照违约事件处理。</w:t>
      </w:r>
    </w:p>
    <w:p w14:paraId="10BDDE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3.乙方的履约保函等合同文件必须与本合同的签订同步提交。</w:t>
      </w:r>
    </w:p>
    <w:p w14:paraId="66440B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4.乙方必须及时和负责任地参加甲方、总监和质量监督部门组织的有关会议等活动，正确履行有关合同职责和法定职责，规范提供优质专业服务和支持。</w:t>
      </w:r>
    </w:p>
    <w:p w14:paraId="239EB1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5.本合同未尽事宜，双方另行补充。</w:t>
      </w:r>
    </w:p>
    <w:p w14:paraId="01E461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14B9DD99">
      <w:pPr>
        <w:spacing w:line="360" w:lineRule="auto"/>
        <w:rPr>
          <w:rFonts w:hint="eastAsia" w:ascii="宋体" w:hAnsi="宋体" w:eastAsia="宋体" w:cs="宋体"/>
          <w:color w:val="auto"/>
          <w:sz w:val="24"/>
          <w:szCs w:val="24"/>
          <w:highlight w:val="none"/>
        </w:rPr>
      </w:pPr>
    </w:p>
    <w:p w14:paraId="08687C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14:paraId="5F956B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14:paraId="3174D9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557CFC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2F6E34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1BB63D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47451065">
      <w:pPr>
        <w:spacing w:line="360" w:lineRule="auto"/>
        <w:outlineLvl w:val="9"/>
        <w:rPr>
          <w:rFonts w:hint="eastAsia" w:ascii="宋体" w:hAnsi="宋体" w:eastAsia="宋体" w:cs="宋体"/>
          <w:color w:val="auto"/>
          <w:sz w:val="24"/>
          <w:szCs w:val="24"/>
          <w:highlight w:val="none"/>
        </w:rPr>
      </w:pPr>
      <w:bookmarkStart w:id="114" w:name="_Toc18952"/>
      <w:r>
        <w:rPr>
          <w:rFonts w:hint="eastAsia" w:ascii="宋体" w:hAnsi="宋体" w:eastAsia="宋体" w:cs="宋体"/>
          <w:color w:val="auto"/>
          <w:sz w:val="24"/>
          <w:szCs w:val="24"/>
          <w:highlight w:val="none"/>
        </w:rPr>
        <w:t>账    号：                            账    号：</w:t>
      </w:r>
      <w:bookmarkEnd w:id="113"/>
      <w:bookmarkEnd w:id="114"/>
      <w:bookmarkStart w:id="115" w:name="_Toc268599011"/>
    </w:p>
    <w:p w14:paraId="6C6D6EB6">
      <w:pPr>
        <w:spacing w:line="360" w:lineRule="auto"/>
        <w:jc w:val="center"/>
        <w:outlineLvl w:val="9"/>
        <w:rPr>
          <w:rFonts w:hint="eastAsia" w:ascii="宋体" w:hAnsi="宋体" w:eastAsia="宋体" w:cs="宋体"/>
          <w:color w:val="auto"/>
          <w:sz w:val="24"/>
          <w:szCs w:val="24"/>
          <w:highlight w:val="none"/>
        </w:rPr>
      </w:pPr>
    </w:p>
    <w:p w14:paraId="2DE8E5A3">
      <w:pPr>
        <w:spacing w:line="360" w:lineRule="auto"/>
        <w:jc w:val="center"/>
        <w:outlineLvl w:val="9"/>
        <w:rPr>
          <w:rFonts w:hint="eastAsia" w:ascii="宋体" w:hAnsi="宋体" w:eastAsia="宋体" w:cs="宋体"/>
          <w:color w:val="auto"/>
          <w:sz w:val="24"/>
          <w:szCs w:val="24"/>
          <w:highlight w:val="none"/>
        </w:rPr>
      </w:pPr>
    </w:p>
    <w:p w14:paraId="710775BA">
      <w:pPr>
        <w:spacing w:line="360" w:lineRule="auto"/>
        <w:jc w:val="center"/>
        <w:outlineLvl w:val="9"/>
        <w:rPr>
          <w:rFonts w:hint="eastAsia" w:ascii="宋体" w:hAnsi="宋体" w:eastAsia="宋体" w:cs="宋体"/>
          <w:color w:val="auto"/>
          <w:sz w:val="24"/>
          <w:szCs w:val="24"/>
          <w:highlight w:val="none"/>
        </w:rPr>
      </w:pPr>
    </w:p>
    <w:p w14:paraId="7EE945EF">
      <w:pPr>
        <w:spacing w:line="360" w:lineRule="auto"/>
        <w:jc w:val="center"/>
        <w:outlineLvl w:val="9"/>
        <w:rPr>
          <w:rFonts w:hint="eastAsia" w:ascii="宋体" w:hAnsi="宋体" w:eastAsia="宋体" w:cs="宋体"/>
          <w:color w:val="auto"/>
          <w:sz w:val="24"/>
          <w:szCs w:val="24"/>
          <w:highlight w:val="none"/>
        </w:rPr>
      </w:pPr>
    </w:p>
    <w:p w14:paraId="73FDADDA">
      <w:pPr>
        <w:spacing w:line="360" w:lineRule="auto"/>
        <w:jc w:val="center"/>
        <w:outlineLvl w:val="9"/>
        <w:rPr>
          <w:rFonts w:hint="eastAsia" w:ascii="宋体" w:hAnsi="宋体" w:eastAsia="宋体" w:cs="宋体"/>
          <w:color w:val="auto"/>
          <w:sz w:val="24"/>
          <w:szCs w:val="24"/>
          <w:highlight w:val="none"/>
        </w:rPr>
      </w:pPr>
    </w:p>
    <w:p w14:paraId="4D12D491">
      <w:pPr>
        <w:spacing w:line="360" w:lineRule="auto"/>
        <w:jc w:val="center"/>
        <w:outlineLvl w:val="9"/>
        <w:rPr>
          <w:rFonts w:hint="eastAsia" w:ascii="宋体" w:hAnsi="宋体" w:eastAsia="宋体" w:cs="宋体"/>
          <w:color w:val="auto"/>
          <w:sz w:val="24"/>
          <w:szCs w:val="24"/>
          <w:highlight w:val="none"/>
        </w:rPr>
      </w:pPr>
    </w:p>
    <w:p w14:paraId="73C16AF6">
      <w:pPr>
        <w:spacing w:line="360" w:lineRule="auto"/>
        <w:jc w:val="center"/>
        <w:outlineLvl w:val="9"/>
        <w:rPr>
          <w:rFonts w:hint="eastAsia" w:ascii="宋体" w:hAnsi="宋体" w:eastAsia="宋体" w:cs="宋体"/>
          <w:color w:val="auto"/>
          <w:sz w:val="24"/>
          <w:szCs w:val="24"/>
          <w:highlight w:val="none"/>
        </w:rPr>
      </w:pPr>
    </w:p>
    <w:p w14:paraId="72BBDB26">
      <w:pPr>
        <w:spacing w:line="360" w:lineRule="auto"/>
        <w:jc w:val="center"/>
        <w:outlineLvl w:val="9"/>
        <w:rPr>
          <w:rFonts w:hint="eastAsia" w:ascii="宋体" w:hAnsi="宋体" w:eastAsia="宋体" w:cs="宋体"/>
          <w:color w:val="auto"/>
          <w:sz w:val="24"/>
          <w:szCs w:val="24"/>
          <w:highlight w:val="none"/>
        </w:rPr>
      </w:pPr>
    </w:p>
    <w:p w14:paraId="3B3FCA1F">
      <w:pPr>
        <w:spacing w:line="360" w:lineRule="auto"/>
        <w:jc w:val="center"/>
        <w:outlineLvl w:val="9"/>
        <w:rPr>
          <w:rFonts w:hint="eastAsia" w:ascii="宋体" w:hAnsi="宋体" w:eastAsia="宋体" w:cs="宋体"/>
          <w:color w:val="auto"/>
          <w:sz w:val="24"/>
          <w:szCs w:val="24"/>
          <w:highlight w:val="none"/>
        </w:rPr>
      </w:pPr>
    </w:p>
    <w:p w14:paraId="5AA86CC8">
      <w:pPr>
        <w:spacing w:line="360" w:lineRule="auto"/>
        <w:outlineLvl w:val="9"/>
        <w:rPr>
          <w:rFonts w:hint="eastAsia" w:ascii="宋体" w:hAnsi="宋体" w:eastAsia="宋体" w:cs="宋体"/>
          <w:color w:val="auto"/>
          <w:sz w:val="24"/>
          <w:szCs w:val="24"/>
          <w:highlight w:val="none"/>
        </w:rPr>
      </w:pPr>
    </w:p>
    <w:p w14:paraId="4F902D63">
      <w:pPr>
        <w:spacing w:line="360" w:lineRule="auto"/>
        <w:outlineLvl w:val="9"/>
        <w:rPr>
          <w:rFonts w:hint="eastAsia" w:ascii="宋体" w:hAnsi="宋体" w:eastAsia="宋体" w:cs="宋体"/>
          <w:color w:val="auto"/>
          <w:sz w:val="24"/>
          <w:szCs w:val="24"/>
          <w:highlight w:val="none"/>
        </w:rPr>
      </w:pPr>
    </w:p>
    <w:p w14:paraId="0C522407">
      <w:pPr>
        <w:spacing w:line="360" w:lineRule="auto"/>
        <w:jc w:val="center"/>
        <w:outlineLvl w:val="9"/>
        <w:rPr>
          <w:rFonts w:hint="eastAsia" w:ascii="宋体" w:hAnsi="宋体" w:eastAsia="宋体" w:cs="宋体"/>
          <w:color w:val="auto"/>
          <w:sz w:val="24"/>
          <w:szCs w:val="24"/>
          <w:highlight w:val="none"/>
        </w:rPr>
      </w:pPr>
    </w:p>
    <w:p w14:paraId="6C63C1BB">
      <w:pPr>
        <w:spacing w:line="360" w:lineRule="auto"/>
        <w:jc w:val="center"/>
        <w:outlineLvl w:val="9"/>
        <w:rPr>
          <w:rFonts w:hint="eastAsia" w:ascii="宋体" w:hAnsi="宋体" w:eastAsia="宋体" w:cs="宋体"/>
          <w:color w:val="auto"/>
          <w:sz w:val="24"/>
          <w:szCs w:val="24"/>
          <w:highlight w:val="none"/>
        </w:rPr>
      </w:pPr>
    </w:p>
    <w:p w14:paraId="45FF402B">
      <w:pPr>
        <w:spacing w:line="360" w:lineRule="auto"/>
        <w:jc w:val="center"/>
        <w:outlineLvl w:val="9"/>
        <w:rPr>
          <w:rFonts w:hint="eastAsia" w:ascii="宋体" w:hAnsi="宋体" w:eastAsia="宋体" w:cs="宋体"/>
          <w:color w:val="auto"/>
          <w:sz w:val="24"/>
          <w:szCs w:val="24"/>
          <w:highlight w:val="none"/>
        </w:rPr>
      </w:pPr>
    </w:p>
    <w:p w14:paraId="7D7116FE">
      <w:pPr>
        <w:spacing w:line="360" w:lineRule="auto"/>
        <w:jc w:val="center"/>
        <w:outlineLvl w:val="9"/>
        <w:rPr>
          <w:rFonts w:hint="eastAsia" w:ascii="宋体" w:hAnsi="宋体" w:eastAsia="宋体" w:cs="宋体"/>
          <w:color w:val="auto"/>
          <w:sz w:val="24"/>
          <w:szCs w:val="24"/>
          <w:highlight w:val="none"/>
        </w:rPr>
      </w:pPr>
    </w:p>
    <w:p w14:paraId="00D5F9CC">
      <w:pPr>
        <w:spacing w:line="360" w:lineRule="auto"/>
        <w:jc w:val="center"/>
        <w:outlineLvl w:val="9"/>
        <w:rPr>
          <w:rFonts w:hint="eastAsia" w:ascii="宋体" w:hAnsi="宋体" w:eastAsia="宋体" w:cs="宋体"/>
          <w:color w:val="auto"/>
          <w:sz w:val="24"/>
          <w:szCs w:val="24"/>
          <w:highlight w:val="none"/>
        </w:rPr>
      </w:pPr>
    </w:p>
    <w:p w14:paraId="4BB8E788">
      <w:pPr>
        <w:spacing w:line="360" w:lineRule="auto"/>
        <w:jc w:val="center"/>
        <w:outlineLvl w:val="9"/>
        <w:rPr>
          <w:rFonts w:hint="eastAsia" w:ascii="宋体" w:hAnsi="宋体" w:eastAsia="宋体" w:cs="宋体"/>
          <w:color w:val="auto"/>
          <w:sz w:val="24"/>
          <w:szCs w:val="24"/>
          <w:highlight w:val="none"/>
        </w:rPr>
      </w:pPr>
    </w:p>
    <w:p w14:paraId="45C35E63">
      <w:pPr>
        <w:spacing w:line="360" w:lineRule="auto"/>
        <w:jc w:val="center"/>
        <w:outlineLvl w:val="9"/>
        <w:rPr>
          <w:rFonts w:hint="eastAsia" w:ascii="宋体" w:hAnsi="宋体" w:eastAsia="宋体" w:cs="宋体"/>
          <w:color w:val="auto"/>
          <w:sz w:val="24"/>
          <w:szCs w:val="24"/>
          <w:highlight w:val="none"/>
        </w:rPr>
      </w:pPr>
    </w:p>
    <w:p w14:paraId="56A58C6D">
      <w:pPr>
        <w:spacing w:line="360" w:lineRule="auto"/>
        <w:jc w:val="center"/>
        <w:outlineLvl w:val="9"/>
        <w:rPr>
          <w:rFonts w:hint="eastAsia" w:ascii="宋体" w:hAnsi="宋体" w:eastAsia="宋体" w:cs="宋体"/>
          <w:color w:val="auto"/>
          <w:sz w:val="24"/>
          <w:szCs w:val="24"/>
          <w:highlight w:val="none"/>
        </w:rPr>
      </w:pPr>
    </w:p>
    <w:p w14:paraId="2C824D65">
      <w:pPr>
        <w:spacing w:line="360" w:lineRule="auto"/>
        <w:outlineLvl w:val="9"/>
        <w:rPr>
          <w:rFonts w:hint="eastAsia" w:ascii="宋体" w:hAnsi="宋体" w:eastAsia="宋体" w:cs="宋体"/>
          <w:color w:val="auto"/>
          <w:sz w:val="24"/>
          <w:szCs w:val="24"/>
          <w:highlight w:val="none"/>
        </w:rPr>
      </w:pPr>
    </w:p>
    <w:p w14:paraId="3D961DCF">
      <w:pPr>
        <w:spacing w:line="360" w:lineRule="auto"/>
        <w:jc w:val="center"/>
        <w:outlineLvl w:val="9"/>
        <w:rPr>
          <w:rFonts w:hint="eastAsia" w:ascii="宋体" w:hAnsi="宋体" w:eastAsia="宋体" w:cs="宋体"/>
          <w:b/>
          <w:bCs/>
          <w:color w:val="auto"/>
          <w:sz w:val="32"/>
          <w:szCs w:val="32"/>
          <w:highlight w:val="none"/>
        </w:rPr>
      </w:pPr>
    </w:p>
    <w:p w14:paraId="7B8478E5">
      <w:pPr>
        <w:spacing w:line="360" w:lineRule="auto"/>
        <w:jc w:val="center"/>
        <w:outlineLvl w:val="9"/>
        <w:rPr>
          <w:rFonts w:hint="eastAsia" w:ascii="宋体" w:hAnsi="宋体" w:eastAsia="宋体" w:cs="宋体"/>
          <w:b/>
          <w:bCs/>
          <w:color w:val="auto"/>
          <w:sz w:val="32"/>
          <w:szCs w:val="32"/>
          <w:highlight w:val="none"/>
        </w:rPr>
      </w:pPr>
    </w:p>
    <w:p w14:paraId="17CE5257">
      <w:pPr>
        <w:spacing w:line="360" w:lineRule="auto"/>
        <w:jc w:val="center"/>
        <w:outlineLvl w:val="9"/>
        <w:rPr>
          <w:rFonts w:hint="eastAsia" w:ascii="宋体" w:hAnsi="宋体" w:eastAsia="宋体" w:cs="宋体"/>
          <w:b/>
          <w:bCs/>
          <w:color w:val="auto"/>
          <w:sz w:val="32"/>
          <w:szCs w:val="32"/>
          <w:highlight w:val="none"/>
        </w:rPr>
      </w:pPr>
    </w:p>
    <w:p w14:paraId="3E73CC5D">
      <w:pPr>
        <w:spacing w:line="360" w:lineRule="auto"/>
        <w:jc w:val="center"/>
        <w:outlineLvl w:val="9"/>
        <w:rPr>
          <w:rFonts w:hint="eastAsia" w:ascii="宋体" w:hAnsi="宋体" w:eastAsia="宋体" w:cs="宋体"/>
          <w:b/>
          <w:bCs/>
          <w:color w:val="auto"/>
          <w:sz w:val="32"/>
          <w:szCs w:val="32"/>
          <w:highlight w:val="none"/>
        </w:rPr>
      </w:pPr>
    </w:p>
    <w:p w14:paraId="6D5FD57D">
      <w:pPr>
        <w:spacing w:line="360" w:lineRule="auto"/>
        <w:jc w:val="center"/>
        <w:outlineLvl w:val="9"/>
        <w:rPr>
          <w:rFonts w:hint="eastAsia" w:ascii="宋体" w:hAnsi="宋体" w:eastAsia="宋体" w:cs="宋体"/>
          <w:b/>
          <w:bCs/>
          <w:color w:val="auto"/>
          <w:sz w:val="32"/>
          <w:szCs w:val="32"/>
          <w:highlight w:val="none"/>
        </w:rPr>
      </w:pPr>
    </w:p>
    <w:p w14:paraId="332483E4">
      <w:pPr>
        <w:spacing w:line="360" w:lineRule="auto"/>
        <w:jc w:val="center"/>
        <w:outlineLvl w:val="0"/>
        <w:rPr>
          <w:rFonts w:hint="eastAsia" w:ascii="宋体" w:hAnsi="宋体" w:eastAsia="宋体" w:cs="宋体"/>
          <w:b/>
          <w:bCs/>
          <w:color w:val="auto"/>
          <w:sz w:val="24"/>
          <w:szCs w:val="24"/>
          <w:highlight w:val="none"/>
        </w:rPr>
      </w:pPr>
      <w:bookmarkStart w:id="116" w:name="_Toc10324"/>
      <w:r>
        <w:rPr>
          <w:rFonts w:hint="eastAsia" w:ascii="宋体" w:hAnsi="宋体" w:eastAsia="宋体" w:cs="宋体"/>
          <w:b/>
          <w:bCs/>
          <w:color w:val="auto"/>
          <w:sz w:val="32"/>
          <w:szCs w:val="32"/>
          <w:highlight w:val="none"/>
        </w:rPr>
        <w:t>第五章　报价文件格式</w:t>
      </w:r>
      <w:bookmarkEnd w:id="115"/>
      <w:bookmarkEnd w:id="116"/>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802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14:paraId="47E0DE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2AC5D515">
            <w:pPr>
              <w:spacing w:line="360" w:lineRule="auto"/>
              <w:ind w:left="492" w:right="13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《报价文件格式》是报价人的部分报价文件格式和签订合同时所需文件的格式。报价人应参照这些格式文件制作报价文件。</w:t>
            </w:r>
          </w:p>
        </w:tc>
      </w:tr>
    </w:tbl>
    <w:p w14:paraId="1AA43834">
      <w:pPr>
        <w:spacing w:line="360" w:lineRule="auto"/>
        <w:rPr>
          <w:rFonts w:hint="eastAsia" w:ascii="宋体" w:hAnsi="宋体" w:eastAsia="宋体" w:cs="宋体"/>
          <w:b/>
          <w:color w:val="auto"/>
          <w:sz w:val="24"/>
          <w:szCs w:val="24"/>
          <w:highlight w:val="none"/>
        </w:rPr>
      </w:pPr>
    </w:p>
    <w:p w14:paraId="2064DAE8">
      <w:pPr>
        <w:spacing w:line="360" w:lineRule="auto"/>
        <w:jc w:val="center"/>
        <w:rPr>
          <w:rFonts w:hint="eastAsia" w:ascii="宋体" w:hAnsi="宋体" w:eastAsia="宋体" w:cs="宋体"/>
          <w:b/>
          <w:color w:val="auto"/>
          <w:sz w:val="24"/>
          <w:szCs w:val="24"/>
          <w:highlight w:val="none"/>
        </w:rPr>
      </w:pPr>
    </w:p>
    <w:p w14:paraId="1243FA98">
      <w:pPr>
        <w:spacing w:line="360" w:lineRule="auto"/>
        <w:jc w:val="center"/>
        <w:rPr>
          <w:rFonts w:hint="eastAsia" w:ascii="宋体" w:hAnsi="宋体" w:eastAsia="宋体" w:cs="宋体"/>
          <w:b/>
          <w:color w:val="auto"/>
          <w:sz w:val="24"/>
          <w:szCs w:val="24"/>
          <w:highlight w:val="none"/>
        </w:rPr>
      </w:pPr>
    </w:p>
    <w:p w14:paraId="41FBC2AD">
      <w:pPr>
        <w:spacing w:line="360" w:lineRule="auto"/>
        <w:jc w:val="center"/>
        <w:rPr>
          <w:rFonts w:hint="eastAsia" w:ascii="宋体" w:hAnsi="宋体" w:eastAsia="宋体" w:cs="宋体"/>
          <w:b/>
          <w:color w:val="auto"/>
          <w:sz w:val="24"/>
          <w:szCs w:val="24"/>
          <w:highlight w:val="none"/>
        </w:rPr>
      </w:pPr>
    </w:p>
    <w:p w14:paraId="6A570C6B">
      <w:pPr>
        <w:spacing w:line="360" w:lineRule="auto"/>
        <w:jc w:val="center"/>
        <w:rPr>
          <w:rFonts w:hint="eastAsia" w:ascii="宋体" w:hAnsi="宋体" w:eastAsia="宋体" w:cs="宋体"/>
          <w:b/>
          <w:color w:val="auto"/>
          <w:sz w:val="24"/>
          <w:szCs w:val="24"/>
          <w:highlight w:val="none"/>
        </w:rPr>
      </w:pPr>
    </w:p>
    <w:p w14:paraId="579C0446">
      <w:pPr>
        <w:spacing w:line="360" w:lineRule="auto"/>
        <w:jc w:val="center"/>
        <w:rPr>
          <w:rFonts w:hint="eastAsia" w:ascii="宋体" w:hAnsi="宋体" w:eastAsia="宋体" w:cs="宋体"/>
          <w:b/>
          <w:color w:val="auto"/>
          <w:sz w:val="24"/>
          <w:szCs w:val="24"/>
          <w:highlight w:val="none"/>
        </w:rPr>
      </w:pPr>
    </w:p>
    <w:p w14:paraId="4198BDBD">
      <w:pPr>
        <w:spacing w:line="360" w:lineRule="auto"/>
        <w:jc w:val="center"/>
        <w:rPr>
          <w:rFonts w:hint="eastAsia" w:ascii="宋体" w:hAnsi="宋体"/>
          <w:b/>
          <w:color w:val="auto"/>
          <w:sz w:val="72"/>
          <w:highlight w:val="none"/>
        </w:rPr>
      </w:pPr>
    </w:p>
    <w:p w14:paraId="03365BA0">
      <w:pPr>
        <w:spacing w:line="360" w:lineRule="auto"/>
        <w:jc w:val="center"/>
        <w:rPr>
          <w:rFonts w:hint="eastAsia" w:ascii="宋体" w:hAnsi="宋体"/>
          <w:b/>
          <w:color w:val="auto"/>
          <w:sz w:val="72"/>
          <w:highlight w:val="none"/>
        </w:rPr>
      </w:pPr>
    </w:p>
    <w:p w14:paraId="3D3663EA">
      <w:pPr>
        <w:spacing w:line="360" w:lineRule="auto"/>
        <w:jc w:val="center"/>
        <w:rPr>
          <w:rFonts w:hint="eastAsia" w:ascii="宋体" w:hAnsi="宋体"/>
          <w:b/>
          <w:color w:val="auto"/>
          <w:sz w:val="72"/>
          <w:highlight w:val="none"/>
        </w:rPr>
      </w:pPr>
    </w:p>
    <w:p w14:paraId="51459643">
      <w:pPr>
        <w:spacing w:line="360" w:lineRule="auto"/>
        <w:jc w:val="center"/>
        <w:rPr>
          <w:rFonts w:hint="eastAsia" w:ascii="宋体" w:hAnsi="宋体"/>
          <w:b/>
          <w:color w:val="auto"/>
          <w:sz w:val="72"/>
          <w:highlight w:val="none"/>
        </w:rPr>
      </w:pPr>
    </w:p>
    <w:p w14:paraId="2969818B">
      <w:pPr>
        <w:spacing w:line="360" w:lineRule="auto"/>
        <w:jc w:val="center"/>
        <w:rPr>
          <w:rFonts w:hint="eastAsia" w:ascii="宋体" w:hAnsi="宋体"/>
          <w:b/>
          <w:color w:val="auto"/>
          <w:sz w:val="72"/>
          <w:highlight w:val="none"/>
        </w:rPr>
      </w:pPr>
    </w:p>
    <w:p w14:paraId="48586CB1">
      <w:pPr>
        <w:spacing w:line="360" w:lineRule="auto"/>
        <w:jc w:val="center"/>
        <w:rPr>
          <w:rFonts w:hint="eastAsia" w:ascii="宋体" w:hAnsi="宋体"/>
          <w:b/>
          <w:color w:val="auto"/>
          <w:sz w:val="72"/>
          <w:highlight w:val="none"/>
        </w:rPr>
      </w:pPr>
    </w:p>
    <w:p w14:paraId="34970A27">
      <w:pPr>
        <w:spacing w:line="360" w:lineRule="auto"/>
        <w:jc w:val="center"/>
        <w:rPr>
          <w:rFonts w:hint="eastAsia" w:ascii="宋体" w:hAnsi="宋体"/>
          <w:b/>
          <w:color w:val="auto"/>
          <w:sz w:val="72"/>
          <w:highlight w:val="none"/>
        </w:rPr>
      </w:pPr>
    </w:p>
    <w:p w14:paraId="50795C3C">
      <w:pPr>
        <w:spacing w:line="360" w:lineRule="auto"/>
        <w:jc w:val="center"/>
        <w:rPr>
          <w:rFonts w:hint="eastAsia" w:ascii="宋体" w:hAnsi="宋体"/>
          <w:b/>
          <w:color w:val="auto"/>
          <w:sz w:val="72"/>
          <w:highlight w:val="none"/>
        </w:rPr>
      </w:pPr>
    </w:p>
    <w:p w14:paraId="574466D4">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14:paraId="6915C151">
      <w:pPr>
        <w:spacing w:line="360" w:lineRule="auto"/>
        <w:rPr>
          <w:rFonts w:hint="eastAsia" w:ascii="宋体" w:hAnsi="宋体"/>
          <w:b/>
          <w:color w:val="auto"/>
          <w:sz w:val="36"/>
          <w:highlight w:val="none"/>
        </w:rPr>
      </w:pPr>
    </w:p>
    <w:p w14:paraId="2AD21BA8">
      <w:pPr>
        <w:spacing w:line="360" w:lineRule="auto"/>
        <w:jc w:val="center"/>
        <w:rPr>
          <w:rFonts w:hint="eastAsia" w:ascii="宋体" w:hAnsi="宋体"/>
          <w:b/>
          <w:color w:val="auto"/>
          <w:sz w:val="36"/>
          <w:highlight w:val="none"/>
        </w:rPr>
      </w:pPr>
    </w:p>
    <w:p w14:paraId="1D03152C">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4BE3A6D9">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0A72F12A">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14:paraId="0AB518A9">
      <w:pPr>
        <w:spacing w:line="360" w:lineRule="auto"/>
        <w:rPr>
          <w:rFonts w:hint="eastAsia" w:ascii="宋体" w:hAnsi="宋体"/>
          <w:b/>
          <w:color w:val="auto"/>
          <w:sz w:val="36"/>
          <w:highlight w:val="none"/>
        </w:rPr>
      </w:pPr>
    </w:p>
    <w:p w14:paraId="4A7E0D1E">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14:paraId="647C0B9E">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6703A009">
      <w:pPr>
        <w:spacing w:line="360" w:lineRule="auto"/>
        <w:rPr>
          <w:rFonts w:hint="eastAsia" w:ascii="宋体" w:hAnsi="宋体"/>
          <w:b/>
          <w:color w:val="auto"/>
          <w:sz w:val="36"/>
          <w:highlight w:val="none"/>
        </w:rPr>
      </w:pPr>
    </w:p>
    <w:p w14:paraId="4BCFA7B4">
      <w:pPr>
        <w:spacing w:line="360" w:lineRule="auto"/>
        <w:rPr>
          <w:rFonts w:hint="eastAsia" w:ascii="宋体" w:hAnsi="宋体"/>
          <w:b/>
          <w:color w:val="auto"/>
          <w:sz w:val="36"/>
          <w:highlight w:val="none"/>
        </w:rPr>
      </w:pPr>
    </w:p>
    <w:p w14:paraId="2F5C7232">
      <w:pPr>
        <w:spacing w:line="360" w:lineRule="auto"/>
        <w:rPr>
          <w:rFonts w:hint="eastAsia" w:ascii="宋体" w:hAnsi="宋体"/>
          <w:b/>
          <w:color w:val="auto"/>
          <w:sz w:val="36"/>
          <w:highlight w:val="none"/>
        </w:rPr>
      </w:pPr>
    </w:p>
    <w:p w14:paraId="09D01148">
      <w:pPr>
        <w:spacing w:line="360" w:lineRule="auto"/>
        <w:rPr>
          <w:rFonts w:hint="eastAsia" w:ascii="宋体" w:hAnsi="宋体"/>
          <w:b/>
          <w:color w:val="auto"/>
          <w:sz w:val="36"/>
          <w:highlight w:val="none"/>
        </w:rPr>
      </w:pPr>
    </w:p>
    <w:p w14:paraId="4414F78B">
      <w:pPr>
        <w:spacing w:line="360" w:lineRule="auto"/>
        <w:rPr>
          <w:rFonts w:hint="eastAsia" w:ascii="宋体" w:hAnsi="宋体"/>
          <w:b/>
          <w:color w:val="auto"/>
          <w:sz w:val="36"/>
          <w:highlight w:val="none"/>
        </w:rPr>
      </w:pPr>
    </w:p>
    <w:p w14:paraId="51E556D1">
      <w:pPr>
        <w:spacing w:line="360" w:lineRule="auto"/>
        <w:rPr>
          <w:rFonts w:hint="eastAsia" w:ascii="宋体" w:hAnsi="宋体"/>
          <w:b/>
          <w:color w:val="auto"/>
          <w:sz w:val="36"/>
          <w:highlight w:val="none"/>
        </w:rPr>
      </w:pPr>
    </w:p>
    <w:p w14:paraId="17F216C9">
      <w:pPr>
        <w:pStyle w:val="3"/>
        <w:snapToGrid w:val="0"/>
        <w:spacing w:line="360" w:lineRule="auto"/>
        <w:ind w:firstLine="0"/>
        <w:jc w:val="center"/>
        <w:rPr>
          <w:rFonts w:hint="eastAsia" w:eastAsia="宋体" w:cs="宋体"/>
          <w:b/>
          <w:bCs/>
          <w:color w:val="auto"/>
          <w:sz w:val="24"/>
          <w:szCs w:val="24"/>
          <w:highlight w:val="none"/>
        </w:rPr>
      </w:pPr>
      <w:r>
        <w:rPr>
          <w:rFonts w:hint="eastAsia" w:eastAsia="宋体" w:cs="宋体"/>
          <w:b/>
          <w:bCs/>
          <w:color w:val="auto"/>
          <w:sz w:val="32"/>
          <w:szCs w:val="32"/>
          <w:highlight w:val="none"/>
        </w:rPr>
        <w:t>目    录</w:t>
      </w:r>
    </w:p>
    <w:p w14:paraId="07472F8D">
      <w:pPr>
        <w:spacing w:line="360" w:lineRule="auto"/>
        <w:rPr>
          <w:rFonts w:hint="eastAsia" w:ascii="宋体" w:hAnsi="宋体" w:eastAsia="宋体" w:cs="宋体"/>
          <w:color w:val="auto"/>
          <w:sz w:val="24"/>
          <w:szCs w:val="24"/>
          <w:highlight w:val="none"/>
        </w:rPr>
      </w:pPr>
    </w:p>
    <w:p w14:paraId="13113A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磋商响应声明函</w:t>
      </w:r>
    </w:p>
    <w:p w14:paraId="5E5E10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报价一览表</w:t>
      </w:r>
    </w:p>
    <w:p w14:paraId="0A2066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磋商分项报价表</w:t>
      </w:r>
    </w:p>
    <w:p w14:paraId="0D0ADD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14:paraId="685F5B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范围清单 </w:t>
      </w:r>
    </w:p>
    <w:p w14:paraId="40DF85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3FAD27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报价人的资格证明文件</w:t>
      </w:r>
    </w:p>
    <w:p w14:paraId="1A6EC3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p w14:paraId="52D940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报价人的资格声明</w:t>
      </w:r>
    </w:p>
    <w:p w14:paraId="39525208">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14:paraId="509921B4">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单位营业执照、税务登记证（或统一社会信用代码）</w:t>
      </w:r>
    </w:p>
    <w:p w14:paraId="6EFE1A24">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154A6A65">
      <w:pPr>
        <w:spacing w:line="360" w:lineRule="auto"/>
        <w:ind w:firstLine="2183" w:firstLineChars="906"/>
        <w:rPr>
          <w:rFonts w:hint="eastAsia" w:ascii="宋体" w:hAnsi="宋体" w:eastAsia="宋体" w:cs="宋体"/>
          <w:b/>
          <w:color w:val="auto"/>
          <w:sz w:val="24"/>
          <w:szCs w:val="24"/>
          <w:highlight w:val="none"/>
        </w:rPr>
      </w:pPr>
    </w:p>
    <w:p w14:paraId="232CB240">
      <w:pPr>
        <w:spacing w:line="360" w:lineRule="auto"/>
        <w:ind w:firstLine="2183" w:firstLineChars="906"/>
        <w:rPr>
          <w:rFonts w:hint="eastAsia" w:ascii="宋体" w:hAnsi="宋体" w:eastAsia="宋体" w:cs="宋体"/>
          <w:b/>
          <w:color w:val="auto"/>
          <w:sz w:val="24"/>
          <w:szCs w:val="24"/>
          <w:highlight w:val="none"/>
        </w:rPr>
      </w:pPr>
    </w:p>
    <w:p w14:paraId="49AE41E0">
      <w:pPr>
        <w:spacing w:line="360" w:lineRule="auto"/>
        <w:ind w:firstLine="2183" w:firstLineChars="906"/>
        <w:rPr>
          <w:rFonts w:hint="eastAsia" w:ascii="宋体" w:hAnsi="宋体" w:eastAsia="宋体" w:cs="宋体"/>
          <w:b/>
          <w:color w:val="auto"/>
          <w:sz w:val="24"/>
          <w:szCs w:val="24"/>
          <w:highlight w:val="none"/>
        </w:rPr>
      </w:pPr>
    </w:p>
    <w:p w14:paraId="05D11BAA">
      <w:pPr>
        <w:spacing w:line="360" w:lineRule="auto"/>
        <w:ind w:firstLine="2183" w:firstLineChars="906"/>
        <w:rPr>
          <w:rFonts w:hint="eastAsia" w:ascii="宋体" w:hAnsi="宋体" w:eastAsia="宋体" w:cs="宋体"/>
          <w:b/>
          <w:color w:val="auto"/>
          <w:sz w:val="24"/>
          <w:szCs w:val="24"/>
          <w:highlight w:val="none"/>
        </w:rPr>
      </w:pPr>
    </w:p>
    <w:p w14:paraId="781248F5">
      <w:pPr>
        <w:spacing w:line="360" w:lineRule="auto"/>
        <w:ind w:firstLine="2183" w:firstLineChars="906"/>
        <w:rPr>
          <w:rFonts w:hint="eastAsia" w:ascii="宋体" w:hAnsi="宋体" w:eastAsia="宋体" w:cs="宋体"/>
          <w:b/>
          <w:color w:val="auto"/>
          <w:sz w:val="24"/>
          <w:szCs w:val="24"/>
          <w:highlight w:val="none"/>
        </w:rPr>
      </w:pPr>
    </w:p>
    <w:p w14:paraId="62814462">
      <w:pPr>
        <w:spacing w:line="360" w:lineRule="auto"/>
        <w:ind w:firstLine="2183" w:firstLineChars="906"/>
        <w:rPr>
          <w:rFonts w:hint="eastAsia" w:ascii="宋体" w:hAnsi="宋体" w:eastAsia="宋体" w:cs="宋体"/>
          <w:b/>
          <w:color w:val="auto"/>
          <w:sz w:val="24"/>
          <w:szCs w:val="24"/>
          <w:highlight w:val="none"/>
        </w:rPr>
      </w:pPr>
    </w:p>
    <w:p w14:paraId="59008658">
      <w:pPr>
        <w:spacing w:line="360" w:lineRule="auto"/>
        <w:ind w:firstLine="2183" w:firstLineChars="906"/>
        <w:rPr>
          <w:rFonts w:hint="eastAsia" w:ascii="宋体" w:hAnsi="宋体" w:eastAsia="宋体" w:cs="宋体"/>
          <w:b/>
          <w:color w:val="auto"/>
          <w:sz w:val="24"/>
          <w:szCs w:val="24"/>
          <w:highlight w:val="none"/>
        </w:rPr>
      </w:pPr>
    </w:p>
    <w:p w14:paraId="6FA3DED9">
      <w:pPr>
        <w:spacing w:line="360" w:lineRule="auto"/>
        <w:ind w:firstLine="2183" w:firstLineChars="906"/>
        <w:rPr>
          <w:rFonts w:hint="eastAsia" w:ascii="宋体" w:hAnsi="宋体" w:eastAsia="宋体" w:cs="宋体"/>
          <w:b/>
          <w:color w:val="auto"/>
          <w:sz w:val="24"/>
          <w:szCs w:val="24"/>
          <w:highlight w:val="none"/>
        </w:rPr>
      </w:pPr>
    </w:p>
    <w:p w14:paraId="15702FBD">
      <w:pPr>
        <w:spacing w:line="360" w:lineRule="auto"/>
        <w:rPr>
          <w:rFonts w:hint="eastAsia" w:ascii="宋体" w:hAnsi="宋体" w:eastAsia="宋体" w:cs="宋体"/>
          <w:b/>
          <w:color w:val="auto"/>
          <w:sz w:val="24"/>
          <w:szCs w:val="24"/>
          <w:highlight w:val="none"/>
        </w:rPr>
      </w:pPr>
    </w:p>
    <w:p w14:paraId="340FFB05">
      <w:pPr>
        <w:spacing w:line="360" w:lineRule="auto"/>
        <w:ind w:firstLine="2911" w:firstLineChars="906"/>
        <w:rPr>
          <w:rFonts w:hint="eastAsia" w:ascii="宋体" w:hAnsi="宋体" w:eastAsia="宋体" w:cs="宋体"/>
          <w:b/>
          <w:color w:val="auto"/>
          <w:sz w:val="32"/>
          <w:szCs w:val="32"/>
          <w:highlight w:val="none"/>
        </w:rPr>
      </w:pPr>
    </w:p>
    <w:p w14:paraId="5D6A1E79">
      <w:pPr>
        <w:spacing w:line="360" w:lineRule="auto"/>
        <w:ind w:firstLine="2911" w:firstLineChars="906"/>
        <w:rPr>
          <w:rFonts w:hint="eastAsia" w:ascii="宋体" w:hAnsi="宋体" w:eastAsia="宋体" w:cs="宋体"/>
          <w:b/>
          <w:color w:val="auto"/>
          <w:sz w:val="32"/>
          <w:szCs w:val="32"/>
          <w:highlight w:val="none"/>
        </w:rPr>
      </w:pPr>
    </w:p>
    <w:p w14:paraId="3F57055E">
      <w:pPr>
        <w:spacing w:line="360" w:lineRule="auto"/>
        <w:ind w:firstLine="2911" w:firstLineChars="906"/>
        <w:rPr>
          <w:rFonts w:hint="eastAsia" w:ascii="宋体" w:hAnsi="宋体" w:eastAsia="宋体" w:cs="宋体"/>
          <w:b/>
          <w:color w:val="auto"/>
          <w:sz w:val="32"/>
          <w:szCs w:val="32"/>
          <w:highlight w:val="none"/>
        </w:rPr>
      </w:pPr>
    </w:p>
    <w:p w14:paraId="4D1B3D0D">
      <w:pPr>
        <w:spacing w:line="360" w:lineRule="auto"/>
        <w:ind w:firstLine="2911" w:firstLineChars="906"/>
        <w:rPr>
          <w:rFonts w:hint="eastAsia" w:ascii="宋体" w:hAnsi="宋体" w:eastAsia="宋体" w:cs="宋体"/>
          <w:b/>
          <w:color w:val="auto"/>
          <w:sz w:val="32"/>
          <w:szCs w:val="32"/>
          <w:highlight w:val="none"/>
        </w:rPr>
      </w:pPr>
    </w:p>
    <w:p w14:paraId="519BA0FE">
      <w:pPr>
        <w:spacing w:line="360" w:lineRule="auto"/>
        <w:ind w:firstLine="2911" w:firstLineChars="906"/>
        <w:rPr>
          <w:rFonts w:hint="eastAsia" w:ascii="宋体" w:hAnsi="宋体" w:eastAsia="宋体" w:cs="宋体"/>
          <w:b/>
          <w:color w:val="auto"/>
          <w:sz w:val="32"/>
          <w:szCs w:val="32"/>
          <w:highlight w:val="none"/>
        </w:rPr>
      </w:pPr>
    </w:p>
    <w:p w14:paraId="128913F2">
      <w:pPr>
        <w:spacing w:line="360" w:lineRule="auto"/>
        <w:ind w:firstLine="2911" w:firstLineChars="906"/>
        <w:rPr>
          <w:rFonts w:hint="eastAsia" w:ascii="宋体" w:hAnsi="宋体" w:eastAsia="宋体" w:cs="宋体"/>
          <w:b/>
          <w:color w:val="auto"/>
          <w:sz w:val="32"/>
          <w:szCs w:val="32"/>
          <w:highlight w:val="none"/>
        </w:rPr>
        <w:sectPr>
          <w:pgSz w:w="11906" w:h="16838"/>
          <w:pgMar w:top="1440" w:right="1797" w:bottom="1440" w:left="1797" w:header="851" w:footer="992" w:gutter="0"/>
          <w:cols w:space="720" w:num="1"/>
          <w:docGrid w:linePitch="312" w:charSpace="0"/>
        </w:sectPr>
      </w:pPr>
    </w:p>
    <w:p w14:paraId="2BFBE886">
      <w:pPr>
        <w:spacing w:line="360" w:lineRule="auto"/>
        <w:ind w:firstLine="2911" w:firstLineChars="906"/>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磋商响应声明函</w:t>
      </w:r>
    </w:p>
    <w:p w14:paraId="433FB405">
      <w:pPr>
        <w:spacing w:line="360" w:lineRule="auto"/>
        <w:rPr>
          <w:rFonts w:hint="eastAsia" w:ascii="宋体" w:hAnsi="宋体" w:eastAsia="宋体" w:cs="宋体"/>
          <w:color w:val="auto"/>
          <w:sz w:val="24"/>
          <w:szCs w:val="24"/>
          <w:highlight w:val="none"/>
        </w:rPr>
      </w:pPr>
    </w:p>
    <w:p w14:paraId="7C156509">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厦门万翔招标有限公司</w:t>
      </w:r>
      <w:r>
        <w:rPr>
          <w:rFonts w:hint="eastAsia" w:ascii="宋体" w:hAnsi="宋体" w:eastAsia="宋体" w:cs="宋体"/>
          <w:bCs/>
          <w:color w:val="auto"/>
          <w:sz w:val="24"/>
          <w:szCs w:val="24"/>
          <w:highlight w:val="none"/>
        </w:rPr>
        <w:t>：</w:t>
      </w:r>
    </w:p>
    <w:p w14:paraId="20D7E3D8">
      <w:pPr>
        <w:pStyle w:val="4"/>
        <w:spacing w:after="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根据贵方为</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项目采购的磋商邀请，本签字代表</w:t>
      </w:r>
      <w:r>
        <w:rPr>
          <w:rFonts w:hint="eastAsia" w:ascii="宋体" w:hAnsi="宋体" w:eastAsia="宋体" w:cs="宋体"/>
          <w:bCs/>
          <w:color w:val="auto"/>
          <w:sz w:val="24"/>
          <w:szCs w:val="24"/>
          <w:highlight w:val="none"/>
          <w:u w:val="single"/>
        </w:rPr>
        <w:t>　　　　　（全名、职务）</w:t>
      </w:r>
      <w:r>
        <w:rPr>
          <w:rFonts w:hint="eastAsia" w:ascii="宋体" w:hAnsi="宋体" w:eastAsia="宋体" w:cs="宋体"/>
          <w:bCs/>
          <w:color w:val="auto"/>
          <w:sz w:val="24"/>
          <w:szCs w:val="24"/>
          <w:highlight w:val="none"/>
        </w:rPr>
        <w:t>经正式授权并代表报价人</w:t>
      </w:r>
      <w:r>
        <w:rPr>
          <w:rFonts w:hint="eastAsia" w:ascii="宋体" w:hAnsi="宋体" w:eastAsia="宋体" w:cs="宋体"/>
          <w:bCs/>
          <w:color w:val="auto"/>
          <w:sz w:val="24"/>
          <w:szCs w:val="24"/>
          <w:highlight w:val="none"/>
          <w:u w:val="single"/>
        </w:rPr>
        <w:t>　　　　　　　　　　（全称、地址）</w:t>
      </w:r>
      <w:r>
        <w:rPr>
          <w:rFonts w:hint="eastAsia" w:ascii="宋体" w:hAnsi="宋体" w:eastAsia="宋体" w:cs="宋体"/>
          <w:bCs/>
          <w:color w:val="auto"/>
          <w:sz w:val="24"/>
          <w:szCs w:val="24"/>
          <w:highlight w:val="none"/>
        </w:rPr>
        <w:t>提交下述文件正本一份和副本</w:t>
      </w:r>
      <w:r>
        <w:rPr>
          <w:rFonts w:hint="eastAsia" w:ascii="宋体" w:hAnsi="宋体" w:eastAsia="宋体" w:cs="宋体"/>
          <w:bCs/>
          <w:color w:val="auto"/>
          <w:sz w:val="24"/>
          <w:szCs w:val="24"/>
          <w:highlight w:val="none"/>
          <w:u w:val="single"/>
        </w:rPr>
        <w:t xml:space="preserve">  四 </w:t>
      </w:r>
      <w:r>
        <w:rPr>
          <w:rFonts w:hint="eastAsia" w:ascii="宋体" w:hAnsi="宋体" w:eastAsia="宋体" w:cs="宋体"/>
          <w:bCs/>
          <w:color w:val="auto"/>
          <w:sz w:val="24"/>
          <w:szCs w:val="24"/>
          <w:highlight w:val="none"/>
        </w:rPr>
        <w:t>份。</w:t>
      </w:r>
    </w:p>
    <w:p w14:paraId="3524D7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1.报价一览表</w:t>
      </w:r>
    </w:p>
    <w:p w14:paraId="51FBDF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2.磋商分项报价表</w:t>
      </w:r>
    </w:p>
    <w:p w14:paraId="3AC2D4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3.服务说明一览表</w:t>
      </w:r>
    </w:p>
    <w:p w14:paraId="479E6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4.范围清单</w:t>
      </w:r>
    </w:p>
    <w:p w14:paraId="25706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5.技术规格和商务偏离表</w:t>
      </w:r>
    </w:p>
    <w:p w14:paraId="0C2F7F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6.报价人资格证明文件</w:t>
      </w:r>
    </w:p>
    <w:p w14:paraId="076D8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710DCE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元的磋商保证金。</w:t>
      </w:r>
    </w:p>
    <w:p w14:paraId="496D6C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14:paraId="37D418D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 xml:space="preserve">所附详细报价表中规定的应提供和交付的服务报价总价为人民币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14:paraId="5DCFC19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14:paraId="5B85459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（3）报价人将按采购文件的规定履行合同责任和义务，在被确定为</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后即向贵司缴纳</w:t>
      </w:r>
      <w:r>
        <w:rPr>
          <w:rFonts w:hint="eastAsia" w:ascii="宋体" w:hAnsi="宋体" w:eastAsia="宋体" w:cs="宋体"/>
          <w:bCs/>
          <w:color w:val="auto"/>
          <w:sz w:val="24"/>
          <w:szCs w:val="24"/>
          <w:highlight w:val="none"/>
          <w:lang w:eastAsia="zh-CN"/>
        </w:rPr>
        <w:t>代理服务费</w:t>
      </w:r>
      <w:r>
        <w:rPr>
          <w:rFonts w:hint="eastAsia" w:ascii="宋体" w:hAnsi="宋体" w:eastAsia="宋体" w:cs="宋体"/>
          <w:bCs/>
          <w:color w:val="auto"/>
          <w:sz w:val="24"/>
          <w:szCs w:val="24"/>
          <w:highlight w:val="none"/>
        </w:rPr>
        <w:t>，并以贵司发出的成交通知书上规定的时间内签订采购合同。</w:t>
      </w:r>
    </w:p>
    <w:p w14:paraId="1297C91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报价人将按采购文件的规定履行合同责任和义务。</w:t>
      </w:r>
    </w:p>
    <w:p w14:paraId="57CFC8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（5）本报价文件报价有效期：在采购文件报价人须知前附表所规定的期限内保持有效。</w:t>
      </w:r>
    </w:p>
    <w:p w14:paraId="0D7287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（6）如果发生采购文件第二章报价人须知第12条所述情况，则同意采购代理机构不予退还磋商保证金。</w:t>
      </w:r>
    </w:p>
    <w:p w14:paraId="10446C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（7）报价人同意按照采购单位要求提供与其磋商响应有关的一切数据或资料，完全理解贵方不一定要接受最低的报价或收到的任何磋商响应。</w:t>
      </w:r>
    </w:p>
    <w:p w14:paraId="071985F3">
      <w:pPr>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（8）与本磋商响应有关的一切正式往来通讯请寄：</w:t>
      </w:r>
    </w:p>
    <w:p w14:paraId="536C7F5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189E2DE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传真：</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24B4762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电子信箱：</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1DCEB91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报价人代表签字：</w:t>
      </w:r>
      <w:r>
        <w:rPr>
          <w:rFonts w:hint="eastAsia" w:ascii="宋体" w:hAnsi="宋体" w:eastAsia="宋体" w:cs="宋体"/>
          <w:bCs/>
          <w:color w:val="auto"/>
          <w:sz w:val="24"/>
          <w:szCs w:val="24"/>
          <w:highlight w:val="none"/>
          <w:u w:val="single"/>
        </w:rPr>
        <w:t>　　　　　　　　　　　　</w:t>
      </w:r>
    </w:p>
    <w:p w14:paraId="7EAFC1E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报价人名称（全称并加盖公章）：</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491FFA6D">
      <w:pPr>
        <w:spacing w:line="360" w:lineRule="auto"/>
        <w:jc w:val="righ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年　　月　　日</w:t>
      </w:r>
    </w:p>
    <w:p w14:paraId="7522FD0F">
      <w:pPr>
        <w:spacing w:line="360" w:lineRule="auto"/>
        <w:rPr>
          <w:rFonts w:hint="eastAsia" w:ascii="宋体" w:hAnsi="宋体" w:eastAsia="宋体" w:cs="宋体"/>
          <w:bCs/>
          <w:color w:val="auto"/>
          <w:sz w:val="24"/>
          <w:szCs w:val="24"/>
          <w:highlight w:val="none"/>
          <w:u w:val="single"/>
        </w:rPr>
      </w:pPr>
    </w:p>
    <w:p w14:paraId="532ABE3A">
      <w:pPr>
        <w:spacing w:line="360" w:lineRule="auto"/>
        <w:rPr>
          <w:rFonts w:hint="eastAsia" w:ascii="宋体" w:hAnsi="宋体" w:eastAsia="宋体" w:cs="宋体"/>
          <w:bCs/>
          <w:color w:val="auto"/>
          <w:sz w:val="24"/>
          <w:szCs w:val="24"/>
          <w:highlight w:val="none"/>
          <w:u w:val="single"/>
        </w:rPr>
      </w:pPr>
    </w:p>
    <w:p w14:paraId="120ECE34">
      <w:pPr>
        <w:spacing w:line="360" w:lineRule="auto"/>
        <w:rPr>
          <w:rFonts w:hint="eastAsia" w:ascii="宋体" w:hAnsi="宋体" w:eastAsia="宋体" w:cs="宋体"/>
          <w:b/>
          <w:color w:val="auto"/>
          <w:sz w:val="24"/>
          <w:szCs w:val="24"/>
          <w:highlight w:val="none"/>
        </w:rPr>
      </w:pPr>
    </w:p>
    <w:p w14:paraId="73B78657">
      <w:pPr>
        <w:spacing w:line="360" w:lineRule="auto"/>
        <w:rPr>
          <w:rFonts w:hint="eastAsia" w:ascii="宋体" w:hAnsi="宋体" w:eastAsia="宋体" w:cs="宋体"/>
          <w:b/>
          <w:color w:val="auto"/>
          <w:sz w:val="24"/>
          <w:szCs w:val="24"/>
          <w:highlight w:val="none"/>
        </w:rPr>
      </w:pPr>
    </w:p>
    <w:p w14:paraId="28E60CF8">
      <w:pPr>
        <w:spacing w:line="360" w:lineRule="auto"/>
        <w:rPr>
          <w:rFonts w:hint="eastAsia" w:ascii="宋体" w:hAnsi="宋体" w:eastAsia="宋体" w:cs="宋体"/>
          <w:b/>
          <w:color w:val="auto"/>
          <w:sz w:val="24"/>
          <w:szCs w:val="24"/>
          <w:highlight w:val="none"/>
        </w:rPr>
      </w:pPr>
    </w:p>
    <w:p w14:paraId="6D22080D">
      <w:pPr>
        <w:spacing w:line="360" w:lineRule="auto"/>
        <w:rPr>
          <w:rFonts w:hint="eastAsia" w:ascii="宋体" w:hAnsi="宋体" w:eastAsia="宋体" w:cs="宋体"/>
          <w:b/>
          <w:color w:val="auto"/>
          <w:sz w:val="24"/>
          <w:szCs w:val="24"/>
          <w:highlight w:val="none"/>
        </w:rPr>
      </w:pPr>
    </w:p>
    <w:p w14:paraId="55A2A624">
      <w:pPr>
        <w:spacing w:line="360" w:lineRule="auto"/>
        <w:rPr>
          <w:rFonts w:hint="eastAsia" w:ascii="宋体" w:hAnsi="宋体" w:eastAsia="宋体" w:cs="宋体"/>
          <w:b/>
          <w:color w:val="auto"/>
          <w:sz w:val="24"/>
          <w:szCs w:val="24"/>
          <w:highlight w:val="none"/>
        </w:rPr>
      </w:pPr>
    </w:p>
    <w:p w14:paraId="0971F74F">
      <w:pPr>
        <w:pStyle w:val="18"/>
        <w:spacing w:line="360" w:lineRule="auto"/>
        <w:jc w:val="left"/>
        <w:rPr>
          <w:rFonts w:hint="eastAsia" w:hAnsi="宋体" w:eastAsia="宋体" w:cs="宋体"/>
          <w:color w:val="auto"/>
          <w:sz w:val="24"/>
          <w:szCs w:val="24"/>
          <w:highlight w:val="none"/>
        </w:rPr>
        <w:sectPr>
          <w:pgSz w:w="11906" w:h="16838"/>
          <w:pgMar w:top="1440" w:right="1797" w:bottom="1440" w:left="1797" w:header="851" w:footer="992" w:gutter="0"/>
          <w:cols w:space="720" w:num="1"/>
          <w:docGrid w:linePitch="312" w:charSpace="0"/>
        </w:sectPr>
      </w:pPr>
    </w:p>
    <w:p w14:paraId="34ABD13B">
      <w:pPr>
        <w:pStyle w:val="18"/>
        <w:spacing w:line="360" w:lineRule="auto"/>
        <w:jc w:val="center"/>
        <w:outlineLvl w:val="9"/>
        <w:rPr>
          <w:rFonts w:hint="eastAsia" w:hAnsi="宋体" w:eastAsia="宋体" w:cs="宋体"/>
          <w:b/>
          <w:color w:val="auto"/>
          <w:sz w:val="24"/>
          <w:szCs w:val="24"/>
          <w:highlight w:val="none"/>
        </w:rPr>
      </w:pPr>
      <w:bookmarkStart w:id="117" w:name="_Toc31184"/>
      <w:r>
        <w:rPr>
          <w:rFonts w:hint="eastAsia" w:hAnsi="宋体" w:eastAsia="宋体" w:cs="宋体"/>
          <w:b/>
          <w:color w:val="auto"/>
          <w:sz w:val="32"/>
          <w:szCs w:val="32"/>
          <w:highlight w:val="none"/>
        </w:rPr>
        <w:t>报价一览表</w:t>
      </w:r>
      <w:bookmarkEnd w:id="117"/>
    </w:p>
    <w:p w14:paraId="6998D2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               采购项目编号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货币单位：</w:t>
      </w:r>
    </w:p>
    <w:tbl>
      <w:tblPr>
        <w:tblStyle w:val="12"/>
        <w:tblW w:w="14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054"/>
        <w:gridCol w:w="996"/>
        <w:gridCol w:w="2159"/>
        <w:gridCol w:w="3508"/>
        <w:gridCol w:w="1495"/>
        <w:gridCol w:w="1993"/>
      </w:tblGrid>
      <w:tr w14:paraId="3622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1392" w:type="dxa"/>
            <w:tcBorders>
              <w:top w:val="single" w:color="auto" w:sz="4" w:space="0"/>
              <w:left w:val="single" w:color="auto" w:sz="4" w:space="0"/>
              <w:bottom w:val="single" w:color="auto" w:sz="4" w:space="0"/>
              <w:right w:val="single" w:color="auto" w:sz="4" w:space="0"/>
            </w:tcBorders>
            <w:noWrap w:val="0"/>
            <w:vAlign w:val="center"/>
          </w:tcPr>
          <w:p w14:paraId="19F928F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序号</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3F5537D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2BE789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24C433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3508" w:type="dxa"/>
            <w:tcBorders>
              <w:top w:val="single" w:color="auto" w:sz="4" w:space="0"/>
              <w:left w:val="single" w:color="auto" w:sz="4" w:space="0"/>
              <w:bottom w:val="single" w:color="auto" w:sz="4" w:space="0"/>
              <w:right w:val="single" w:color="auto" w:sz="4" w:space="0"/>
            </w:tcBorders>
            <w:noWrap w:val="0"/>
            <w:vAlign w:val="center"/>
          </w:tcPr>
          <w:p w14:paraId="7690C5E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报价</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424E33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41F3373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B3A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1392" w:type="dxa"/>
            <w:tcBorders>
              <w:top w:val="single" w:color="auto" w:sz="4" w:space="0"/>
              <w:left w:val="single" w:color="auto" w:sz="4" w:space="0"/>
              <w:bottom w:val="single" w:color="auto" w:sz="4" w:space="0"/>
              <w:right w:val="single" w:color="auto" w:sz="4" w:space="0"/>
            </w:tcBorders>
            <w:noWrap w:val="0"/>
            <w:vAlign w:val="center"/>
          </w:tcPr>
          <w:p w14:paraId="4D74669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40898E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厦门市军供站物业管理服务项目</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41634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4346CF25">
            <w:pPr>
              <w:spacing w:line="360" w:lineRule="auto"/>
              <w:jc w:val="center"/>
              <w:rPr>
                <w:rFonts w:hint="eastAsia" w:ascii="宋体" w:hAnsi="宋体" w:eastAsia="宋体" w:cs="宋体"/>
                <w:color w:val="auto"/>
                <w:sz w:val="24"/>
                <w:szCs w:val="24"/>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10019DE8">
            <w:pPr>
              <w:spacing w:line="360" w:lineRule="auto"/>
              <w:jc w:val="center"/>
              <w:rPr>
                <w:rFonts w:hint="eastAsia" w:ascii="宋体" w:hAnsi="宋体" w:eastAsia="宋体" w:cs="宋体"/>
                <w:color w:val="auto"/>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92AE453">
            <w:pPr>
              <w:spacing w:line="360" w:lineRule="auto"/>
              <w:jc w:val="center"/>
              <w:rPr>
                <w:rFonts w:hint="eastAsia" w:ascii="宋体" w:hAnsi="宋体" w:eastAsia="宋体" w:cs="宋体"/>
                <w:color w:val="auto"/>
                <w:sz w:val="24"/>
                <w:szCs w:val="24"/>
                <w:highlight w:val="none"/>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14:paraId="0C87D28B">
            <w:pPr>
              <w:spacing w:line="360" w:lineRule="auto"/>
              <w:jc w:val="center"/>
              <w:rPr>
                <w:rFonts w:hint="eastAsia" w:ascii="宋体" w:hAnsi="宋体" w:eastAsia="宋体" w:cs="宋体"/>
                <w:color w:val="auto"/>
                <w:sz w:val="24"/>
                <w:szCs w:val="24"/>
                <w:highlight w:val="none"/>
              </w:rPr>
            </w:pPr>
          </w:p>
        </w:tc>
      </w:tr>
    </w:tbl>
    <w:p w14:paraId="6D04D4E8">
      <w:pPr>
        <w:tabs>
          <w:tab w:val="left" w:pos="13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注：1.此表正本与报价文件正本和磋商保证金凭证复印件一同装在一单独的信封内密封。</w:t>
      </w:r>
    </w:p>
    <w:p w14:paraId="2B02BC41">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2.详细报价清单应另纸详列，且标明所报各种服务的数量和金额。       </w:t>
      </w:r>
    </w:p>
    <w:p w14:paraId="6F349C76">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3.当一个合同包有多个品目号时，报价人应计算出该合同包的合计价。      报价人代表签字</w:t>
      </w:r>
      <w:r>
        <w:rPr>
          <w:rFonts w:hint="eastAsia" w:ascii="宋体" w:hAnsi="宋体" w:eastAsia="宋体" w:cs="宋体"/>
          <w:color w:val="auto"/>
          <w:sz w:val="24"/>
          <w:szCs w:val="24"/>
          <w:highlight w:val="none"/>
          <w:u w:val="single"/>
        </w:rPr>
        <w:t xml:space="preserve">：               </w:t>
      </w:r>
    </w:p>
    <w:p w14:paraId="3FEA1F4F">
      <w:pPr>
        <w:spacing w:line="360" w:lineRule="auto"/>
        <w:rPr>
          <w:rFonts w:hint="eastAsia" w:ascii="宋体" w:hAnsi="宋体" w:eastAsia="宋体" w:cs="宋体"/>
          <w:b/>
          <w:color w:val="auto"/>
          <w:sz w:val="24"/>
          <w:szCs w:val="24"/>
          <w:highlight w:val="none"/>
        </w:rPr>
        <w:sectPr>
          <w:footerReference r:id="rId6" w:type="default"/>
          <w:pgSz w:w="16838" w:h="11906" w:orient="landscape"/>
          <w:pgMar w:top="1797" w:right="1440" w:bottom="1797" w:left="1440" w:header="851" w:footer="992" w:gutter="0"/>
          <w:cols w:space="720" w:num="1"/>
          <w:docGrid w:linePitch="312" w:charSpace="0"/>
        </w:sectPr>
      </w:pPr>
    </w:p>
    <w:p w14:paraId="6E44D09F">
      <w:pPr>
        <w:spacing w:line="360" w:lineRule="auto"/>
        <w:ind w:firstLine="2168" w:firstLineChars="900"/>
        <w:rPr>
          <w:rFonts w:hint="eastAsia" w:ascii="宋体" w:hAnsi="宋体" w:eastAsia="宋体" w:cs="宋体"/>
          <w:b/>
          <w:color w:val="auto"/>
          <w:sz w:val="24"/>
          <w:szCs w:val="24"/>
          <w:highlight w:val="none"/>
        </w:rPr>
      </w:pPr>
    </w:p>
    <w:p w14:paraId="1F9AED3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磋商分项报价表（</w:t>
      </w:r>
      <w:r>
        <w:rPr>
          <w:rFonts w:hint="eastAsia" w:ascii="宋体" w:hAnsi="宋体" w:cs="宋体"/>
          <w:b/>
          <w:color w:val="auto"/>
          <w:sz w:val="32"/>
          <w:szCs w:val="32"/>
          <w:highlight w:val="none"/>
          <w:lang w:val="en-US" w:eastAsia="zh-CN"/>
        </w:rPr>
        <w:t>格式</w:t>
      </w:r>
      <w:r>
        <w:rPr>
          <w:rFonts w:hint="eastAsia" w:ascii="宋体" w:hAnsi="宋体" w:eastAsia="宋体" w:cs="宋体"/>
          <w:b/>
          <w:color w:val="auto"/>
          <w:sz w:val="32"/>
          <w:szCs w:val="32"/>
          <w:highlight w:val="none"/>
        </w:rPr>
        <w:t>仅供参考，供应商可自行拟定）</w:t>
      </w:r>
    </w:p>
    <w:p w14:paraId="5471415E">
      <w:pPr>
        <w:pStyle w:val="5"/>
        <w:spacing w:line="360" w:lineRule="auto"/>
        <w:jc w:val="left"/>
        <w:rPr>
          <w:rFonts w:hint="eastAsia" w:hAnsi="宋体" w:eastAsia="宋体" w:cs="宋体"/>
          <w:b/>
          <w:color w:val="auto"/>
          <w:sz w:val="24"/>
          <w:szCs w:val="24"/>
          <w:highlight w:val="none"/>
        </w:rPr>
      </w:pPr>
      <w:r>
        <w:rPr>
          <w:rFonts w:hint="eastAsia" w:hAnsi="宋体" w:eastAsia="宋体" w:cs="宋体"/>
          <w:bCs/>
          <w:color w:val="auto"/>
          <w:sz w:val="24"/>
          <w:szCs w:val="24"/>
          <w:highlight w:val="none"/>
        </w:rPr>
        <w:t>报价人名称：</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项目编号：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货币单位：</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 xml:space="preserve"> </w:t>
      </w:r>
    </w:p>
    <w:tbl>
      <w:tblPr>
        <w:tblStyle w:val="12"/>
        <w:tblW w:w="5290" w:type="pct"/>
        <w:jc w:val="center"/>
        <w:tblLayout w:type="fixed"/>
        <w:tblCellMar>
          <w:top w:w="15" w:type="dxa"/>
          <w:left w:w="15" w:type="dxa"/>
          <w:bottom w:w="15" w:type="dxa"/>
          <w:right w:w="15" w:type="dxa"/>
        </w:tblCellMar>
      </w:tblPr>
      <w:tblGrid>
        <w:gridCol w:w="915"/>
        <w:gridCol w:w="1713"/>
        <w:gridCol w:w="962"/>
        <w:gridCol w:w="2009"/>
        <w:gridCol w:w="1763"/>
        <w:gridCol w:w="1662"/>
      </w:tblGrid>
      <w:tr w14:paraId="78D6CFB2">
        <w:tblPrEx>
          <w:tblCellMar>
            <w:top w:w="15" w:type="dxa"/>
            <w:left w:w="15" w:type="dxa"/>
            <w:bottom w:w="15" w:type="dxa"/>
            <w:right w:w="15" w:type="dxa"/>
          </w:tblCellMar>
        </w:tblPrEx>
        <w:trPr>
          <w:trHeight w:val="931"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7648BAD6">
            <w:pPr>
              <w:tabs>
                <w:tab w:val="left" w:pos="5130"/>
              </w:tabs>
              <w:spacing w:line="240" w:lineRule="auto"/>
              <w:ind w:left="62" w:right="48"/>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949"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C72F28A">
            <w:pPr>
              <w:tabs>
                <w:tab w:val="left" w:pos="5130"/>
              </w:tabs>
              <w:spacing w:line="240" w:lineRule="auto"/>
              <w:ind w:left="62" w:right="48"/>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岗位设置</w:t>
            </w:r>
          </w:p>
        </w:tc>
        <w:tc>
          <w:tcPr>
            <w:tcW w:w="53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10F29C9C">
            <w:pPr>
              <w:tabs>
                <w:tab w:val="left" w:pos="5130"/>
              </w:tabs>
              <w:spacing w:line="240" w:lineRule="auto"/>
              <w:ind w:left="62" w:right="48"/>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人数</w:t>
            </w:r>
          </w:p>
        </w:tc>
        <w:tc>
          <w:tcPr>
            <w:tcW w:w="11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5C2A2B6A">
            <w:pPr>
              <w:tabs>
                <w:tab w:val="left" w:pos="5130"/>
              </w:tabs>
              <w:spacing w:line="240" w:lineRule="auto"/>
              <w:ind w:left="62" w:right="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报价</w:t>
            </w:r>
          </w:p>
          <w:p w14:paraId="3CD6AEBA">
            <w:pPr>
              <w:tabs>
                <w:tab w:val="left" w:pos="5130"/>
              </w:tabs>
              <w:spacing w:line="240" w:lineRule="auto"/>
              <w:ind w:left="62" w:right="48"/>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（元/人/月）</w:t>
            </w:r>
          </w:p>
        </w:tc>
        <w:tc>
          <w:tcPr>
            <w:tcW w:w="976"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4A44769">
            <w:pPr>
              <w:tabs>
                <w:tab w:val="left" w:pos="5130"/>
              </w:tabs>
              <w:spacing w:line="240" w:lineRule="auto"/>
              <w:ind w:left="62" w:right="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小计</w:t>
            </w:r>
          </w:p>
          <w:p w14:paraId="33CAC5D3">
            <w:pPr>
              <w:tabs>
                <w:tab w:val="left" w:pos="5130"/>
              </w:tabs>
              <w:spacing w:line="240" w:lineRule="auto"/>
              <w:ind w:left="62" w:right="48"/>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（元/月）</w:t>
            </w:r>
          </w:p>
        </w:tc>
        <w:tc>
          <w:tcPr>
            <w:tcW w:w="920"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776DD84E">
            <w:pPr>
              <w:tabs>
                <w:tab w:val="left" w:pos="5130"/>
              </w:tabs>
              <w:spacing w:line="240" w:lineRule="auto"/>
              <w:ind w:left="62" w:right="48"/>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3519E887">
        <w:tblPrEx>
          <w:tblCellMar>
            <w:top w:w="15" w:type="dxa"/>
            <w:left w:w="15" w:type="dxa"/>
            <w:bottom w:w="15" w:type="dxa"/>
            <w:right w:w="15" w:type="dxa"/>
          </w:tblCellMar>
        </w:tblPrEx>
        <w:trPr>
          <w:trHeight w:val="647"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258866C8">
            <w:pPr>
              <w:tabs>
                <w:tab w:val="left" w:pos="5130"/>
              </w:tabs>
              <w:spacing w:line="240" w:lineRule="auto"/>
              <w:ind w:left="62" w:right="4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949"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46966D31">
            <w:pPr>
              <w:pStyle w:val="23"/>
              <w:spacing w:before="0" w:line="240" w:lineRule="auto"/>
              <w:ind w:left="0" w:leftChars="0"/>
              <w:jc w:val="center"/>
              <w:rPr>
                <w:rFonts w:hint="eastAsia"/>
                <w:color w:val="auto"/>
                <w:spacing w:val="10"/>
                <w:sz w:val="24"/>
                <w:szCs w:val="24"/>
                <w:highlight w:val="none"/>
              </w:rPr>
            </w:pPr>
            <w:r>
              <w:rPr>
                <w:rFonts w:hint="eastAsia"/>
                <w:color w:val="auto"/>
                <w:spacing w:val="10"/>
                <w:sz w:val="24"/>
                <w:szCs w:val="24"/>
                <w:highlight w:val="none"/>
              </w:rPr>
              <w:t>物业主任</w:t>
            </w:r>
          </w:p>
          <w:p w14:paraId="30B9C48D">
            <w:pPr>
              <w:pStyle w:val="23"/>
              <w:spacing w:before="0" w:line="240" w:lineRule="auto"/>
              <w:ind w:left="0" w:leftChars="0"/>
              <w:jc w:val="center"/>
              <w:rPr>
                <w:rFonts w:hint="eastAsia" w:ascii="宋体" w:hAnsi="宋体" w:cs="宋体"/>
                <w:color w:val="auto"/>
                <w:sz w:val="24"/>
                <w:szCs w:val="24"/>
                <w:highlight w:val="none"/>
                <w:lang w:eastAsia="zh-CN"/>
              </w:rPr>
            </w:pPr>
            <w:r>
              <w:rPr>
                <w:rFonts w:hint="eastAsia"/>
                <w:color w:val="auto"/>
                <w:spacing w:val="10"/>
                <w:sz w:val="24"/>
                <w:szCs w:val="24"/>
                <w:highlight w:val="none"/>
                <w:lang w:eastAsia="zh-CN"/>
              </w:rPr>
              <w:t>（</w:t>
            </w:r>
            <w:r>
              <w:rPr>
                <w:rFonts w:hint="eastAsia"/>
                <w:color w:val="auto"/>
                <w:spacing w:val="10"/>
                <w:sz w:val="24"/>
                <w:szCs w:val="24"/>
                <w:highlight w:val="none"/>
                <w:lang w:val="en-US" w:eastAsia="zh-CN"/>
              </w:rPr>
              <w:t>管理员）</w:t>
            </w:r>
          </w:p>
        </w:tc>
        <w:tc>
          <w:tcPr>
            <w:tcW w:w="53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1595AEBA">
            <w:pPr>
              <w:pStyle w:val="23"/>
              <w:spacing w:before="0" w:line="240" w:lineRule="auto"/>
              <w:ind w:left="0" w:leftChars="0"/>
              <w:jc w:val="center"/>
              <w:rPr>
                <w:rFonts w:hint="eastAsia" w:ascii="宋体" w:hAnsi="宋体" w:cs="宋体"/>
                <w:color w:val="auto"/>
                <w:sz w:val="24"/>
                <w:szCs w:val="24"/>
                <w:highlight w:val="none"/>
              </w:rPr>
            </w:pPr>
            <w:r>
              <w:rPr>
                <w:rFonts w:hint="eastAsia"/>
                <w:color w:val="auto"/>
                <w:sz w:val="24"/>
                <w:szCs w:val="24"/>
                <w:highlight w:val="none"/>
              </w:rPr>
              <w:t>1</w:t>
            </w:r>
          </w:p>
        </w:tc>
        <w:tc>
          <w:tcPr>
            <w:tcW w:w="11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75DF47C9">
            <w:pPr>
              <w:spacing w:before="0" w:line="240" w:lineRule="auto"/>
              <w:ind w:left="0" w:leftChars="0" w:right="0" w:rightChars="0" w:firstLineChars="0"/>
              <w:rPr>
                <w:rFonts w:hint="eastAsia" w:ascii="宋体" w:hAnsi="宋体" w:eastAsia="宋体" w:cs="宋体"/>
                <w:color w:val="auto"/>
                <w:sz w:val="24"/>
                <w:szCs w:val="24"/>
                <w:highlight w:val="none"/>
              </w:rPr>
            </w:pPr>
          </w:p>
        </w:tc>
        <w:tc>
          <w:tcPr>
            <w:tcW w:w="976"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42AFA571">
            <w:pPr>
              <w:spacing w:before="0" w:line="240" w:lineRule="auto"/>
              <w:ind w:left="0" w:leftChars="0" w:right="0" w:rightChars="0" w:firstLineChars="0"/>
              <w:rPr>
                <w:rFonts w:hint="eastAsia" w:ascii="宋体" w:hAnsi="宋体" w:eastAsia="宋体" w:cs="宋体"/>
                <w:color w:val="auto"/>
                <w:sz w:val="24"/>
                <w:szCs w:val="24"/>
                <w:highlight w:val="none"/>
              </w:rPr>
            </w:pPr>
          </w:p>
        </w:tc>
        <w:tc>
          <w:tcPr>
            <w:tcW w:w="920"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347A236">
            <w:pPr>
              <w:spacing w:before="0" w:line="240" w:lineRule="auto"/>
              <w:ind w:left="0" w:leftChars="0"/>
              <w:jc w:val="center"/>
              <w:rPr>
                <w:rFonts w:hint="eastAsia" w:ascii="宋体" w:hAnsi="宋体" w:eastAsia="宋体" w:cs="宋体"/>
                <w:color w:val="auto"/>
                <w:sz w:val="24"/>
                <w:szCs w:val="24"/>
                <w:highlight w:val="none"/>
              </w:rPr>
            </w:pPr>
          </w:p>
        </w:tc>
      </w:tr>
      <w:tr w14:paraId="42A67E96">
        <w:tblPrEx>
          <w:tblCellMar>
            <w:top w:w="15" w:type="dxa"/>
            <w:left w:w="15" w:type="dxa"/>
            <w:bottom w:w="15" w:type="dxa"/>
            <w:right w:w="15" w:type="dxa"/>
          </w:tblCellMar>
        </w:tblPrEx>
        <w:trPr>
          <w:trHeight w:val="591"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0DE33174">
            <w:pPr>
              <w:tabs>
                <w:tab w:val="left" w:pos="5130"/>
              </w:tabs>
              <w:spacing w:line="240" w:lineRule="auto"/>
              <w:ind w:left="62" w:right="4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949"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30FF3333">
            <w:pPr>
              <w:pStyle w:val="23"/>
              <w:spacing w:before="0" w:line="240" w:lineRule="auto"/>
              <w:ind w:left="0" w:leftChars="0"/>
              <w:jc w:val="center"/>
              <w:rPr>
                <w:rFonts w:hint="eastAsia" w:ascii="宋体" w:hAnsi="宋体" w:cs="宋体"/>
                <w:color w:val="auto"/>
                <w:sz w:val="24"/>
                <w:szCs w:val="24"/>
                <w:highlight w:val="none"/>
              </w:rPr>
            </w:pPr>
            <w:r>
              <w:rPr>
                <w:rFonts w:hint="eastAsia"/>
                <w:color w:val="auto"/>
                <w:spacing w:val="10"/>
                <w:sz w:val="24"/>
                <w:szCs w:val="24"/>
                <w:highlight w:val="none"/>
              </w:rPr>
              <w:t>设备维护人员</w:t>
            </w:r>
          </w:p>
        </w:tc>
        <w:tc>
          <w:tcPr>
            <w:tcW w:w="53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04A602EC">
            <w:pPr>
              <w:pStyle w:val="23"/>
              <w:spacing w:before="0" w:line="240" w:lineRule="auto"/>
              <w:ind w:left="0" w:leftChars="0"/>
              <w:jc w:val="center"/>
              <w:rPr>
                <w:rFonts w:hint="eastAsia" w:ascii="宋体" w:hAnsi="宋体" w:eastAsia="宋体" w:cs="宋体"/>
                <w:color w:val="auto"/>
                <w:sz w:val="24"/>
                <w:szCs w:val="24"/>
                <w:highlight w:val="none"/>
                <w:lang w:eastAsia="zh-CN"/>
              </w:rPr>
            </w:pPr>
            <w:r>
              <w:rPr>
                <w:rFonts w:hint="eastAsia"/>
                <w:color w:val="auto"/>
                <w:sz w:val="24"/>
                <w:szCs w:val="24"/>
                <w:highlight w:val="none"/>
                <w:lang w:val="en-US" w:eastAsia="zh-CN"/>
              </w:rPr>
              <w:t>1</w:t>
            </w:r>
          </w:p>
        </w:tc>
        <w:tc>
          <w:tcPr>
            <w:tcW w:w="11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30C33869">
            <w:pPr>
              <w:spacing w:before="0" w:line="240" w:lineRule="auto"/>
              <w:ind w:left="0" w:leftChars="0"/>
              <w:rPr>
                <w:rFonts w:hint="eastAsia" w:ascii="宋体" w:hAnsi="宋体" w:eastAsia="宋体" w:cs="宋体"/>
                <w:color w:val="auto"/>
                <w:sz w:val="24"/>
                <w:szCs w:val="24"/>
                <w:highlight w:val="none"/>
              </w:rPr>
            </w:pPr>
          </w:p>
        </w:tc>
        <w:tc>
          <w:tcPr>
            <w:tcW w:w="976"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5E8E0728">
            <w:pPr>
              <w:spacing w:before="0" w:line="240" w:lineRule="auto"/>
              <w:ind w:left="0" w:leftChars="0"/>
              <w:rPr>
                <w:rFonts w:hint="eastAsia" w:ascii="宋体" w:hAnsi="宋体" w:eastAsia="宋体" w:cs="宋体"/>
                <w:color w:val="auto"/>
                <w:sz w:val="24"/>
                <w:szCs w:val="24"/>
                <w:highlight w:val="none"/>
              </w:rPr>
            </w:pPr>
          </w:p>
        </w:tc>
        <w:tc>
          <w:tcPr>
            <w:tcW w:w="920"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1B18E41D">
            <w:pPr>
              <w:spacing w:before="0" w:line="240" w:lineRule="auto"/>
              <w:ind w:left="0" w:leftChars="0"/>
              <w:jc w:val="center"/>
              <w:rPr>
                <w:rFonts w:hint="eastAsia" w:ascii="宋体" w:hAnsi="宋体" w:eastAsia="宋体" w:cs="宋体"/>
                <w:color w:val="auto"/>
                <w:sz w:val="24"/>
                <w:szCs w:val="24"/>
                <w:highlight w:val="none"/>
              </w:rPr>
            </w:pPr>
          </w:p>
        </w:tc>
      </w:tr>
      <w:tr w14:paraId="693CFD48">
        <w:tblPrEx>
          <w:tblCellMar>
            <w:top w:w="15" w:type="dxa"/>
            <w:left w:w="15" w:type="dxa"/>
            <w:bottom w:w="15" w:type="dxa"/>
            <w:right w:w="15" w:type="dxa"/>
          </w:tblCellMar>
        </w:tblPrEx>
        <w:trPr>
          <w:trHeight w:val="647"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1A76394B">
            <w:pPr>
              <w:tabs>
                <w:tab w:val="left" w:pos="5130"/>
              </w:tabs>
              <w:spacing w:line="240" w:lineRule="auto"/>
              <w:ind w:left="62" w:right="4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949"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302D6080">
            <w:pPr>
              <w:pStyle w:val="23"/>
              <w:spacing w:before="0" w:line="240" w:lineRule="auto"/>
              <w:ind w:left="0" w:leftChars="0"/>
              <w:jc w:val="center"/>
              <w:rPr>
                <w:rFonts w:hint="eastAsia" w:ascii="宋体" w:hAnsi="宋体" w:cs="宋体"/>
                <w:color w:val="auto"/>
                <w:sz w:val="24"/>
                <w:szCs w:val="24"/>
                <w:highlight w:val="none"/>
                <w:lang w:eastAsia="zh-CN"/>
              </w:rPr>
            </w:pPr>
            <w:r>
              <w:rPr>
                <w:rFonts w:hint="eastAsia"/>
                <w:color w:val="auto"/>
                <w:spacing w:val="4"/>
                <w:sz w:val="24"/>
                <w:szCs w:val="24"/>
                <w:highlight w:val="none"/>
              </w:rPr>
              <w:t>保洁员</w:t>
            </w:r>
          </w:p>
        </w:tc>
        <w:tc>
          <w:tcPr>
            <w:tcW w:w="53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1CA53277">
            <w:pPr>
              <w:pStyle w:val="23"/>
              <w:spacing w:before="0" w:line="240" w:lineRule="auto"/>
              <w:ind w:left="0" w:leftChars="0"/>
              <w:jc w:val="center"/>
              <w:rPr>
                <w:rFonts w:hint="eastAsia" w:ascii="宋体" w:hAnsi="宋体" w:eastAsia="宋体" w:cs="宋体"/>
                <w:color w:val="auto"/>
                <w:sz w:val="24"/>
                <w:szCs w:val="24"/>
                <w:highlight w:val="none"/>
                <w:lang w:eastAsia="zh-CN"/>
              </w:rPr>
            </w:pPr>
            <w:r>
              <w:rPr>
                <w:rFonts w:hint="eastAsia"/>
                <w:color w:val="auto"/>
                <w:sz w:val="24"/>
                <w:szCs w:val="24"/>
                <w:highlight w:val="none"/>
                <w:lang w:val="en-US" w:eastAsia="zh-CN"/>
              </w:rPr>
              <w:t>3</w:t>
            </w:r>
          </w:p>
        </w:tc>
        <w:tc>
          <w:tcPr>
            <w:tcW w:w="11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49C9E474">
            <w:pPr>
              <w:pStyle w:val="20"/>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976"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07581C92">
            <w:pPr>
              <w:pStyle w:val="20"/>
              <w:spacing w:before="0" w:line="240" w:lineRule="auto"/>
              <w:ind w:left="0" w:leftChars="0" w:right="0" w:rightChars="0" w:firstLineChars="0"/>
              <w:jc w:val="left"/>
              <w:rPr>
                <w:rFonts w:hint="eastAsia" w:ascii="宋体" w:hAnsi="宋体" w:eastAsia="宋体" w:cs="宋体"/>
                <w:color w:val="auto"/>
                <w:sz w:val="24"/>
                <w:szCs w:val="24"/>
                <w:highlight w:val="none"/>
              </w:rPr>
            </w:pPr>
          </w:p>
        </w:tc>
        <w:tc>
          <w:tcPr>
            <w:tcW w:w="920"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4ADF5479">
            <w:pPr>
              <w:spacing w:before="0" w:line="240" w:lineRule="auto"/>
              <w:ind w:left="0" w:leftChars="0"/>
              <w:jc w:val="center"/>
              <w:rPr>
                <w:rFonts w:hint="eastAsia" w:ascii="宋体" w:hAnsi="宋体" w:eastAsia="宋体" w:cs="宋体"/>
                <w:color w:val="auto"/>
                <w:sz w:val="24"/>
                <w:szCs w:val="24"/>
                <w:highlight w:val="none"/>
              </w:rPr>
            </w:pPr>
          </w:p>
        </w:tc>
      </w:tr>
      <w:tr w14:paraId="1C661A03">
        <w:tblPrEx>
          <w:tblCellMar>
            <w:top w:w="15" w:type="dxa"/>
            <w:left w:w="15" w:type="dxa"/>
            <w:bottom w:w="15" w:type="dxa"/>
            <w:right w:w="15" w:type="dxa"/>
          </w:tblCellMar>
        </w:tblPrEx>
        <w:trPr>
          <w:trHeight w:val="591"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3D5F0BED">
            <w:pPr>
              <w:tabs>
                <w:tab w:val="left" w:pos="5130"/>
              </w:tabs>
              <w:spacing w:line="240" w:lineRule="auto"/>
              <w:ind w:left="62" w:right="4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949"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638A7209">
            <w:pPr>
              <w:pStyle w:val="23"/>
              <w:spacing w:before="0" w:line="240" w:lineRule="auto"/>
              <w:ind w:left="0" w:leftChars="0"/>
              <w:jc w:val="center"/>
              <w:rPr>
                <w:rFonts w:hint="eastAsia" w:ascii="宋体" w:hAnsi="宋体" w:cs="宋体"/>
                <w:color w:val="auto"/>
                <w:sz w:val="24"/>
                <w:szCs w:val="24"/>
                <w:highlight w:val="none"/>
              </w:rPr>
            </w:pPr>
            <w:r>
              <w:rPr>
                <w:rFonts w:hint="eastAsia"/>
                <w:color w:val="auto"/>
                <w:spacing w:val="4"/>
                <w:sz w:val="24"/>
                <w:szCs w:val="24"/>
                <w:highlight w:val="none"/>
              </w:rPr>
              <w:t>大门岗（安防员）</w:t>
            </w:r>
          </w:p>
        </w:tc>
        <w:tc>
          <w:tcPr>
            <w:tcW w:w="53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2DB80E6">
            <w:pPr>
              <w:pStyle w:val="23"/>
              <w:spacing w:before="0" w:line="240" w:lineRule="auto"/>
              <w:ind w:left="0" w:leftChars="0"/>
              <w:jc w:val="center"/>
              <w:rPr>
                <w:rFonts w:hint="eastAsia" w:ascii="宋体" w:hAnsi="宋体" w:eastAsia="宋体" w:cs="宋体"/>
                <w:color w:val="auto"/>
                <w:sz w:val="24"/>
                <w:szCs w:val="24"/>
                <w:highlight w:val="none"/>
                <w:lang w:eastAsia="zh-CN"/>
              </w:rPr>
            </w:pPr>
            <w:r>
              <w:rPr>
                <w:rFonts w:hint="eastAsia"/>
                <w:color w:val="auto"/>
                <w:sz w:val="24"/>
                <w:szCs w:val="24"/>
                <w:highlight w:val="none"/>
                <w:lang w:val="en-US" w:eastAsia="zh-CN"/>
              </w:rPr>
              <w:t>4</w:t>
            </w:r>
          </w:p>
        </w:tc>
        <w:tc>
          <w:tcPr>
            <w:tcW w:w="11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EAAB0AF">
            <w:pPr>
              <w:spacing w:before="0" w:line="240" w:lineRule="auto"/>
              <w:ind w:left="0" w:leftChars="0" w:right="0" w:rightChars="0" w:firstLineChars="0"/>
              <w:rPr>
                <w:rFonts w:hint="eastAsia" w:ascii="宋体" w:hAnsi="宋体" w:eastAsia="宋体" w:cs="宋体"/>
                <w:color w:val="auto"/>
                <w:sz w:val="24"/>
                <w:szCs w:val="24"/>
                <w:highlight w:val="none"/>
              </w:rPr>
            </w:pPr>
          </w:p>
        </w:tc>
        <w:tc>
          <w:tcPr>
            <w:tcW w:w="976"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4D7494C0">
            <w:pPr>
              <w:spacing w:before="0" w:line="240" w:lineRule="auto"/>
              <w:ind w:left="0" w:leftChars="0" w:right="0" w:rightChars="0" w:firstLineChars="0"/>
              <w:rPr>
                <w:rFonts w:hint="eastAsia" w:ascii="宋体" w:hAnsi="宋体" w:eastAsia="宋体" w:cs="宋体"/>
                <w:color w:val="auto"/>
                <w:sz w:val="24"/>
                <w:szCs w:val="24"/>
                <w:highlight w:val="none"/>
              </w:rPr>
            </w:pPr>
          </w:p>
        </w:tc>
        <w:tc>
          <w:tcPr>
            <w:tcW w:w="920"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2DEC3D7B">
            <w:pPr>
              <w:spacing w:before="0" w:line="240" w:lineRule="auto"/>
              <w:ind w:left="0" w:leftChars="0"/>
              <w:jc w:val="center"/>
              <w:rPr>
                <w:rFonts w:hint="eastAsia" w:ascii="宋体" w:hAnsi="宋体" w:eastAsia="宋体" w:cs="宋体"/>
                <w:color w:val="auto"/>
                <w:sz w:val="24"/>
                <w:szCs w:val="24"/>
                <w:highlight w:val="none"/>
              </w:rPr>
            </w:pPr>
          </w:p>
        </w:tc>
      </w:tr>
      <w:tr w14:paraId="4745DB11">
        <w:tblPrEx>
          <w:tblCellMar>
            <w:top w:w="15" w:type="dxa"/>
            <w:left w:w="15" w:type="dxa"/>
            <w:bottom w:w="15" w:type="dxa"/>
            <w:right w:w="15" w:type="dxa"/>
          </w:tblCellMar>
        </w:tblPrEx>
        <w:trPr>
          <w:trHeight w:val="591"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7B6D17A6">
            <w:pPr>
              <w:tabs>
                <w:tab w:val="left" w:pos="5130"/>
              </w:tabs>
              <w:spacing w:line="240" w:lineRule="auto"/>
              <w:ind w:left="62" w:right="4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949"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3D2F4F80">
            <w:pPr>
              <w:tabs>
                <w:tab w:val="left" w:pos="5130"/>
              </w:tabs>
              <w:spacing w:line="240" w:lineRule="auto"/>
              <w:ind w:left="62" w:right="4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绿化工</w:t>
            </w:r>
          </w:p>
        </w:tc>
        <w:tc>
          <w:tcPr>
            <w:tcW w:w="53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1A35E3CE">
            <w:pPr>
              <w:tabs>
                <w:tab w:val="left" w:pos="5130"/>
              </w:tabs>
              <w:spacing w:line="240" w:lineRule="auto"/>
              <w:ind w:left="62" w:right="48"/>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13"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7C0FE539">
            <w:pPr>
              <w:spacing w:before="0" w:line="240" w:lineRule="auto"/>
              <w:ind w:left="0" w:leftChars="0"/>
              <w:rPr>
                <w:rFonts w:hint="eastAsia" w:ascii="宋体" w:hAnsi="宋体" w:eastAsia="宋体" w:cs="宋体"/>
                <w:color w:val="auto"/>
                <w:sz w:val="24"/>
                <w:szCs w:val="24"/>
                <w:highlight w:val="none"/>
                <w:lang w:val="en-US" w:eastAsia="zh-CN"/>
              </w:rPr>
            </w:pPr>
          </w:p>
        </w:tc>
        <w:tc>
          <w:tcPr>
            <w:tcW w:w="976"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5A26322E">
            <w:pPr>
              <w:spacing w:before="0" w:line="240" w:lineRule="auto"/>
              <w:ind w:left="0" w:leftChars="0"/>
              <w:rPr>
                <w:rFonts w:hint="eastAsia" w:ascii="宋体" w:hAnsi="宋体" w:eastAsia="宋体" w:cs="宋体"/>
                <w:color w:val="auto"/>
                <w:sz w:val="24"/>
                <w:szCs w:val="24"/>
                <w:highlight w:val="none"/>
                <w:lang w:val="en-US" w:eastAsia="zh-CN"/>
              </w:rPr>
            </w:pPr>
          </w:p>
        </w:tc>
        <w:tc>
          <w:tcPr>
            <w:tcW w:w="920" w:type="pct"/>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35077CB7">
            <w:pPr>
              <w:spacing w:before="0" w:line="240" w:lineRule="auto"/>
              <w:ind w:left="0" w:leftChars="0"/>
              <w:jc w:val="center"/>
              <w:rPr>
                <w:rFonts w:hint="eastAsia" w:ascii="宋体" w:hAnsi="宋体" w:eastAsia="宋体" w:cs="宋体"/>
                <w:color w:val="auto"/>
                <w:sz w:val="24"/>
                <w:szCs w:val="24"/>
                <w:highlight w:val="none"/>
              </w:rPr>
            </w:pPr>
          </w:p>
        </w:tc>
      </w:tr>
      <w:tr w14:paraId="1AE18D51">
        <w:tblPrEx>
          <w:tblCellMar>
            <w:top w:w="15" w:type="dxa"/>
            <w:left w:w="15" w:type="dxa"/>
            <w:bottom w:w="15" w:type="dxa"/>
            <w:right w:w="15" w:type="dxa"/>
          </w:tblCellMar>
        </w:tblPrEx>
        <w:trPr>
          <w:trHeight w:val="868" w:hRule="atLeast"/>
          <w:jc w:val="center"/>
        </w:trPr>
        <w:tc>
          <w:tcPr>
            <w:tcW w:w="506" w:type="pct"/>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6B777CCC">
            <w:pPr>
              <w:tabs>
                <w:tab w:val="left" w:pos="5130"/>
              </w:tabs>
              <w:spacing w:line="240" w:lineRule="auto"/>
              <w:ind w:left="62" w:right="48"/>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p>
        </w:tc>
        <w:tc>
          <w:tcPr>
            <w:tcW w:w="1482" w:type="pct"/>
            <w:gridSpan w:val="2"/>
            <w:tcBorders>
              <w:top w:val="single" w:color="000000" w:sz="6" w:space="0"/>
              <w:left w:val="single" w:color="000000" w:sz="6" w:space="0"/>
              <w:bottom w:val="single" w:color="000000" w:sz="6" w:space="0"/>
              <w:right w:val="single" w:color="000000" w:sz="6" w:space="0"/>
            </w:tcBorders>
            <w:noWrap/>
            <w:tcMar>
              <w:top w:w="0" w:type="dxa"/>
              <w:left w:w="108" w:type="dxa"/>
              <w:bottom w:w="0" w:type="dxa"/>
              <w:right w:w="108" w:type="dxa"/>
            </w:tcMar>
            <w:vAlign w:val="center"/>
          </w:tcPr>
          <w:p w14:paraId="6DF58ECF">
            <w:pPr>
              <w:tabs>
                <w:tab w:val="left" w:pos="5130"/>
              </w:tabs>
              <w:spacing w:line="240" w:lineRule="auto"/>
              <w:ind w:left="62" w:right="48"/>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总报价（元）</w:t>
            </w:r>
          </w:p>
        </w:tc>
        <w:tc>
          <w:tcPr>
            <w:tcW w:w="3010" w:type="pct"/>
            <w:gridSpan w:val="3"/>
            <w:tcBorders>
              <w:top w:val="single" w:color="000000" w:sz="6" w:space="0"/>
              <w:left w:val="nil"/>
              <w:bottom w:val="single" w:color="000000" w:sz="6" w:space="0"/>
              <w:right w:val="single" w:color="000000" w:sz="6" w:space="0"/>
            </w:tcBorders>
            <w:noWrap/>
            <w:tcMar>
              <w:top w:w="0" w:type="dxa"/>
              <w:left w:w="108" w:type="dxa"/>
              <w:bottom w:w="0" w:type="dxa"/>
              <w:right w:w="108" w:type="dxa"/>
            </w:tcMar>
            <w:vAlign w:val="center"/>
          </w:tcPr>
          <w:p w14:paraId="64558FD3">
            <w:pPr>
              <w:tabs>
                <w:tab w:val="left" w:pos="5130"/>
              </w:tabs>
              <w:spacing w:line="240" w:lineRule="auto"/>
              <w:ind w:left="62" w:right="48"/>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月总报价：</w:t>
            </w:r>
          </w:p>
          <w:p w14:paraId="76E335D7">
            <w:pPr>
              <w:tabs>
                <w:tab w:val="left" w:pos="5130"/>
              </w:tabs>
              <w:spacing w:line="240" w:lineRule="auto"/>
              <w:ind w:left="62" w:right="48"/>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年总报价：</w:t>
            </w:r>
          </w:p>
        </w:tc>
      </w:tr>
    </w:tbl>
    <w:p w14:paraId="46E00FE9">
      <w:pPr>
        <w:spacing w:line="360" w:lineRule="auto"/>
        <w:rPr>
          <w:rFonts w:hint="eastAsia" w:ascii="宋体" w:hAnsi="宋体" w:eastAsia="宋体" w:cs="宋体"/>
          <w:bCs/>
          <w:color w:val="auto"/>
          <w:sz w:val="24"/>
          <w:szCs w:val="24"/>
          <w:highlight w:val="none"/>
        </w:rPr>
      </w:pPr>
    </w:p>
    <w:p w14:paraId="5F8DB37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w:t>
      </w:r>
      <w:r>
        <w:rPr>
          <w:rFonts w:hint="eastAsia" w:ascii="宋体" w:hAnsi="宋体" w:cs="宋体"/>
          <w:bCs/>
          <w:color w:val="auto"/>
          <w:sz w:val="24"/>
          <w:szCs w:val="24"/>
          <w:highlight w:val="none"/>
          <w:lang w:val="en-US" w:eastAsia="zh-CN"/>
        </w:rPr>
        <w:t>分项报价表的</w:t>
      </w:r>
      <w:r>
        <w:rPr>
          <w:rFonts w:hint="eastAsia" w:ascii="宋体" w:hAnsi="宋体" w:eastAsia="宋体" w:cs="宋体"/>
          <w:bCs/>
          <w:color w:val="auto"/>
          <w:sz w:val="24"/>
          <w:szCs w:val="24"/>
          <w:highlight w:val="none"/>
        </w:rPr>
        <w:t>年总报价若与报价一览表有出入，以报价一览表报价价格为准。</w:t>
      </w:r>
    </w:p>
    <w:p w14:paraId="65A87551">
      <w:pPr>
        <w:spacing w:line="360" w:lineRule="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.按服务的不同项目详细分项报价，若未详细分项报价将被视为没有实质性响应采购文件。</w:t>
      </w:r>
    </w:p>
    <w:p w14:paraId="1BF322A3">
      <w:pPr>
        <w:pStyle w:val="18"/>
        <w:spacing w:line="360" w:lineRule="auto"/>
        <w:outlineLvl w:val="9"/>
        <w:rPr>
          <w:rFonts w:hint="eastAsia" w:hAnsi="宋体" w:eastAsia="宋体" w:cs="宋体"/>
          <w:bCs/>
          <w:color w:val="auto"/>
          <w:sz w:val="24"/>
          <w:szCs w:val="24"/>
          <w:highlight w:val="none"/>
          <w:u w:val="single"/>
        </w:rPr>
      </w:pPr>
      <w:r>
        <w:rPr>
          <w:rFonts w:hint="eastAsia" w:hAnsi="宋体" w:eastAsia="宋体" w:cs="宋体"/>
          <w:bCs/>
          <w:color w:val="auto"/>
          <w:sz w:val="24"/>
          <w:szCs w:val="24"/>
          <w:highlight w:val="none"/>
        </w:rPr>
        <w:t>报价人代表签名：</w:t>
      </w:r>
      <w:r>
        <w:rPr>
          <w:rFonts w:hint="eastAsia" w:hAnsi="宋体" w:eastAsia="宋体" w:cs="宋体"/>
          <w:bCs/>
          <w:color w:val="auto"/>
          <w:sz w:val="24"/>
          <w:szCs w:val="24"/>
          <w:highlight w:val="none"/>
          <w:u w:val="single"/>
        </w:rPr>
        <w:t xml:space="preserve">                      </w:t>
      </w:r>
    </w:p>
    <w:p w14:paraId="79961943">
      <w:pPr>
        <w:spacing w:line="360" w:lineRule="auto"/>
        <w:jc w:val="center"/>
        <w:rPr>
          <w:rFonts w:hint="eastAsia" w:ascii="宋体" w:hAnsi="宋体" w:eastAsia="宋体" w:cs="宋体"/>
          <w:bCs/>
          <w:color w:val="auto"/>
          <w:sz w:val="24"/>
          <w:szCs w:val="24"/>
          <w:highlight w:val="none"/>
        </w:rPr>
        <w:sectPr>
          <w:footerReference r:id="rId7" w:type="default"/>
          <w:pgSz w:w="11906" w:h="16838"/>
          <w:pgMar w:top="1440" w:right="1797" w:bottom="1440" w:left="1797" w:header="851" w:footer="992" w:gutter="0"/>
          <w:cols w:space="720" w:num="1"/>
          <w:docGrid w:linePitch="312" w:charSpace="0"/>
        </w:sectPr>
      </w:pPr>
    </w:p>
    <w:p w14:paraId="7CD3C4E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服务说明一览表</w:t>
      </w:r>
    </w:p>
    <w:p w14:paraId="6AF550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（按服务合同包下品目号类别分别填写）</w:t>
      </w:r>
    </w:p>
    <w:p w14:paraId="47E9E3AC">
      <w:pPr>
        <w:spacing w:line="360" w:lineRule="auto"/>
        <w:rPr>
          <w:rFonts w:hint="eastAsia" w:ascii="宋体" w:hAnsi="宋体" w:eastAsia="宋体" w:cs="宋体"/>
          <w:color w:val="auto"/>
          <w:sz w:val="24"/>
          <w:szCs w:val="24"/>
          <w:highlight w:val="none"/>
        </w:rPr>
      </w:pPr>
    </w:p>
    <w:p w14:paraId="00AB93C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报价人名称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采购项目编号</w:t>
      </w:r>
      <w:r>
        <w:rPr>
          <w:rFonts w:hint="eastAsia" w:ascii="宋体" w:hAnsi="宋体" w:cs="宋体"/>
          <w:color w:val="auto"/>
          <w:sz w:val="24"/>
          <w:szCs w:val="24"/>
          <w:highlight w:val="none"/>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6A08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14:paraId="6D0FDD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22679DAC">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343F1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1E1C601B">
            <w:pPr>
              <w:spacing w:line="360" w:lineRule="auto"/>
              <w:rPr>
                <w:rFonts w:hint="eastAsia" w:ascii="宋体" w:hAnsi="宋体" w:eastAsia="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2612EC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14:paraId="70253CE6">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5B5A34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14:paraId="1CB2F20A">
            <w:pPr>
              <w:spacing w:line="360" w:lineRule="auto"/>
              <w:rPr>
                <w:rFonts w:hint="eastAsia" w:ascii="宋体" w:hAnsi="宋体" w:eastAsia="宋体" w:cs="宋体"/>
                <w:color w:val="auto"/>
                <w:sz w:val="24"/>
                <w:szCs w:val="24"/>
                <w:highlight w:val="none"/>
              </w:rPr>
            </w:pPr>
          </w:p>
        </w:tc>
      </w:tr>
      <w:tr w14:paraId="14C7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14:paraId="35572C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详细服</w:t>
            </w:r>
            <w:r>
              <w:rPr>
                <w:rFonts w:hint="eastAsia" w:ascii="宋体" w:hAnsi="宋体" w:cs="宋体"/>
                <w:color w:val="auto"/>
                <w:sz w:val="24"/>
                <w:szCs w:val="24"/>
                <w:highlight w:val="none"/>
                <w:lang w:eastAsia="zh-CN"/>
              </w:rPr>
              <w:t>务事</w:t>
            </w:r>
            <w:r>
              <w:rPr>
                <w:rFonts w:hint="eastAsia" w:ascii="宋体" w:hAnsi="宋体" w:eastAsia="宋体" w:cs="宋体"/>
                <w:color w:val="auto"/>
                <w:sz w:val="24"/>
                <w:szCs w:val="24"/>
                <w:highlight w:val="none"/>
              </w:rPr>
              <w:t>项说明</w:t>
            </w:r>
          </w:p>
        </w:tc>
      </w:tr>
    </w:tbl>
    <w:p w14:paraId="76CBBA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57038455">
      <w:pPr>
        <w:spacing w:line="360" w:lineRule="auto"/>
        <w:rPr>
          <w:rFonts w:hint="eastAsia" w:ascii="宋体" w:hAnsi="宋体" w:eastAsia="宋体" w:cs="宋体"/>
          <w:color w:val="auto"/>
          <w:sz w:val="24"/>
          <w:szCs w:val="24"/>
          <w:highlight w:val="none"/>
        </w:r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797" w:right="1440" w:bottom="1797" w:left="1440" w:header="851" w:footer="992" w:gutter="0"/>
          <w:cols w:space="720" w:num="1"/>
          <w:docGrid w:linePitch="312" w:charSpace="0"/>
        </w:sectPr>
      </w:pPr>
    </w:p>
    <w:p w14:paraId="41C5BF4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范围清单</w:t>
      </w:r>
    </w:p>
    <w:p w14:paraId="1CD36D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5AD9A255">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本清单应列明服务组成的主要项和关键项的名称、数量、服务商住址及单价；</w:t>
      </w:r>
    </w:p>
    <w:p w14:paraId="12B3FA40">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7512A25">
      <w:pPr>
        <w:spacing w:line="360" w:lineRule="auto"/>
        <w:ind w:firstLine="660"/>
        <w:rPr>
          <w:rFonts w:hint="eastAsia" w:ascii="宋体" w:hAnsi="宋体" w:eastAsia="宋体" w:cs="宋体"/>
          <w:b/>
          <w:color w:val="auto"/>
          <w:sz w:val="24"/>
          <w:szCs w:val="24"/>
          <w:highlight w:val="none"/>
        </w:rPr>
      </w:pPr>
    </w:p>
    <w:p w14:paraId="6458D3CF">
      <w:pPr>
        <w:spacing w:line="360" w:lineRule="auto"/>
        <w:jc w:val="center"/>
        <w:rPr>
          <w:rFonts w:hint="eastAsia" w:ascii="宋体" w:hAnsi="宋体" w:eastAsia="宋体" w:cs="宋体"/>
          <w:b/>
          <w:color w:val="auto"/>
          <w:sz w:val="24"/>
          <w:szCs w:val="24"/>
          <w:highlight w:val="none"/>
        </w:rPr>
      </w:pPr>
    </w:p>
    <w:p w14:paraId="45027308">
      <w:pPr>
        <w:spacing w:line="360" w:lineRule="auto"/>
        <w:ind w:right="480" w:firstLine="120" w:firstLineChars="5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703A0695">
      <w:pPr>
        <w:spacing w:line="360" w:lineRule="auto"/>
        <w:rPr>
          <w:rFonts w:hint="eastAsia" w:ascii="宋体" w:hAnsi="宋体" w:eastAsia="宋体" w:cs="宋体"/>
          <w:b/>
          <w:color w:val="auto"/>
          <w:sz w:val="24"/>
          <w:szCs w:val="24"/>
          <w:highlight w:val="none"/>
        </w:rPr>
      </w:pPr>
    </w:p>
    <w:p w14:paraId="5B418473">
      <w:pPr>
        <w:spacing w:line="360" w:lineRule="auto"/>
        <w:rPr>
          <w:rFonts w:hint="eastAsia" w:ascii="宋体" w:hAnsi="宋体" w:eastAsia="宋体" w:cs="宋体"/>
          <w:b/>
          <w:color w:val="auto"/>
          <w:sz w:val="24"/>
          <w:szCs w:val="24"/>
          <w:highlight w:val="none"/>
        </w:rPr>
      </w:pPr>
    </w:p>
    <w:p w14:paraId="05C9955C">
      <w:pPr>
        <w:spacing w:line="360" w:lineRule="auto"/>
        <w:jc w:val="center"/>
        <w:rPr>
          <w:rFonts w:hint="eastAsia" w:ascii="宋体" w:hAnsi="宋体" w:eastAsia="宋体" w:cs="宋体"/>
          <w:b/>
          <w:color w:val="auto"/>
          <w:sz w:val="24"/>
          <w:szCs w:val="24"/>
          <w:highlight w:val="none"/>
        </w:rPr>
        <w:sectPr>
          <w:footerReference r:id="rId14" w:type="default"/>
          <w:pgSz w:w="11906" w:h="16838"/>
          <w:pgMar w:top="1440" w:right="1797" w:bottom="1440" w:left="1797" w:header="851" w:footer="992" w:gutter="0"/>
          <w:cols w:space="720" w:num="1"/>
          <w:docGrid w:linePitch="312" w:charSpace="0"/>
        </w:sectPr>
      </w:pPr>
    </w:p>
    <w:p w14:paraId="6D6EC0C6">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技术规格和商务偏离表</w:t>
      </w:r>
    </w:p>
    <w:p w14:paraId="6754E2FB">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报价人名称（</w:t>
      </w:r>
      <w:r>
        <w:rPr>
          <w:rFonts w:hint="eastAsia" w:ascii="宋体" w:hAnsi="宋体" w:cs="宋体"/>
          <w:bCs/>
          <w:color w:val="auto"/>
          <w:sz w:val="24"/>
          <w:szCs w:val="24"/>
          <w:highlight w:val="none"/>
          <w:lang w:eastAsia="zh-CN"/>
        </w:rPr>
        <w:t>全称</w:t>
      </w:r>
      <w:r>
        <w:rPr>
          <w:rFonts w:hint="eastAsia" w:ascii="宋体" w:hAnsi="宋体" w:eastAsia="宋体" w:cs="宋体"/>
          <w:bCs/>
          <w:color w:val="auto"/>
          <w:sz w:val="24"/>
          <w:szCs w:val="24"/>
          <w:highlight w:val="none"/>
        </w:rPr>
        <w:t>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tbl>
      <w:tblPr>
        <w:tblStyle w:val="12"/>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2C3B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14:paraId="2B7985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14:paraId="5DE713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w:t>
            </w:r>
          </w:p>
        </w:tc>
      </w:tr>
      <w:tr w14:paraId="4E07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DD1C7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0C6010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F2C6D5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E60A46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442C7B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B0B21C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14:paraId="6B6194B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3E74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4903620">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58D43CA">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81A6CE9">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A3B2E90">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C4F3F93">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684BF1F4">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4A0ACB0D">
            <w:pPr>
              <w:spacing w:line="360" w:lineRule="auto"/>
              <w:rPr>
                <w:rFonts w:hint="eastAsia" w:ascii="宋体" w:hAnsi="宋体" w:eastAsia="宋体" w:cs="宋体"/>
                <w:color w:val="auto"/>
                <w:sz w:val="24"/>
                <w:szCs w:val="24"/>
                <w:highlight w:val="none"/>
              </w:rPr>
            </w:pPr>
          </w:p>
        </w:tc>
      </w:tr>
      <w:tr w14:paraId="20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C3913BB">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AEEB949">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D5D8080">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45E9D86">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02B63070">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465231A1">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7EA52485">
            <w:pPr>
              <w:spacing w:line="360" w:lineRule="auto"/>
              <w:rPr>
                <w:rFonts w:hint="eastAsia" w:ascii="宋体" w:hAnsi="宋体" w:eastAsia="宋体" w:cs="宋体"/>
                <w:color w:val="auto"/>
                <w:sz w:val="24"/>
                <w:szCs w:val="24"/>
                <w:highlight w:val="none"/>
              </w:rPr>
            </w:pPr>
          </w:p>
        </w:tc>
      </w:tr>
      <w:tr w14:paraId="2EEA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25976C8E">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E1FCE03">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CC26A45">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70B3D3E">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746B5C8">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60D64270">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1EFBD919">
            <w:pPr>
              <w:spacing w:line="360" w:lineRule="auto"/>
              <w:rPr>
                <w:rFonts w:hint="eastAsia" w:ascii="宋体" w:hAnsi="宋体" w:eastAsia="宋体" w:cs="宋体"/>
                <w:color w:val="auto"/>
                <w:sz w:val="24"/>
                <w:szCs w:val="24"/>
                <w:highlight w:val="none"/>
              </w:rPr>
            </w:pPr>
          </w:p>
        </w:tc>
      </w:tr>
    </w:tbl>
    <w:p w14:paraId="1E72725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注：1.报价人根据采购要求逐条说明磋商响应情况。</w:t>
      </w:r>
    </w:p>
    <w:p w14:paraId="2A354AC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 xml:space="preserve"> 报价</w:t>
      </w:r>
      <w:r>
        <w:rPr>
          <w:rFonts w:hint="eastAsia" w:ascii="宋体" w:hAnsi="宋体" w:eastAsia="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eastAsia="宋体" w:cs="宋体"/>
          <w:bCs/>
          <w:color w:val="auto"/>
          <w:sz w:val="24"/>
          <w:szCs w:val="24"/>
          <w:highlight w:val="none"/>
        </w:rPr>
        <w:t>。报价人存在弄虚作假行为的，将依法承担</w:t>
      </w:r>
      <w:r>
        <w:rPr>
          <w:rFonts w:hint="eastAsia" w:ascii="宋体" w:hAnsi="宋体" w:cs="宋体"/>
          <w:bCs/>
          <w:color w:val="auto"/>
          <w:sz w:val="24"/>
          <w:szCs w:val="24"/>
          <w:highlight w:val="none"/>
          <w:lang w:eastAsia="zh-CN"/>
        </w:rPr>
        <w:t>相应的法律责任</w:t>
      </w:r>
      <w:r>
        <w:rPr>
          <w:rFonts w:hint="eastAsia" w:ascii="宋体" w:hAnsi="宋体" w:eastAsia="宋体" w:cs="宋体"/>
          <w:bCs/>
          <w:color w:val="auto"/>
          <w:sz w:val="24"/>
          <w:szCs w:val="24"/>
          <w:highlight w:val="none"/>
        </w:rPr>
        <w:t>。</w:t>
      </w:r>
    </w:p>
    <w:p w14:paraId="6870CA15">
      <w:pPr>
        <w:spacing w:line="360" w:lineRule="auto"/>
        <w:jc w:val="center"/>
        <w:rPr>
          <w:rFonts w:hint="eastAsia" w:ascii="宋体" w:hAnsi="宋体" w:eastAsia="宋体" w:cs="宋体"/>
          <w:bCs/>
          <w:color w:val="auto"/>
          <w:sz w:val="24"/>
          <w:szCs w:val="24"/>
          <w:highlight w:val="none"/>
        </w:rPr>
      </w:pPr>
    </w:p>
    <w:p w14:paraId="7487708A">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14:paraId="08DAE4B2">
      <w:pPr>
        <w:spacing w:line="360" w:lineRule="auto"/>
        <w:ind w:right="-122" w:rightChars="-58"/>
        <w:rPr>
          <w:rFonts w:hint="eastAsia" w:ascii="宋体" w:hAnsi="宋体" w:eastAsia="宋体" w:cs="宋体"/>
          <w:color w:val="auto"/>
          <w:sz w:val="24"/>
          <w:szCs w:val="24"/>
          <w:highlight w:val="none"/>
        </w:rPr>
      </w:pPr>
    </w:p>
    <w:p w14:paraId="0984033A">
      <w:pPr>
        <w:keepNext w:val="0"/>
        <w:keepLines w:val="0"/>
        <w:spacing w:before="0" w:after="0" w:line="360" w:lineRule="auto"/>
        <w:ind w:left="68"/>
        <w:jc w:val="center"/>
        <w:outlineLvl w:val="9"/>
        <w:rPr>
          <w:rFonts w:hint="eastAsia" w:ascii="宋体" w:hAnsi="宋体" w:eastAsia="宋体" w:cs="宋体"/>
          <w:b/>
          <w:bCs/>
          <w:color w:val="auto"/>
          <w:sz w:val="24"/>
          <w:szCs w:val="24"/>
          <w:highlight w:val="none"/>
        </w:rPr>
      </w:pPr>
      <w:bookmarkStart w:id="118" w:name="_Toc7353"/>
      <w:r>
        <w:rPr>
          <w:rFonts w:hint="eastAsia" w:ascii="宋体" w:hAnsi="宋体" w:eastAsia="宋体" w:cs="宋体"/>
          <w:b/>
          <w:bCs/>
          <w:color w:val="auto"/>
          <w:sz w:val="32"/>
          <w:szCs w:val="32"/>
          <w:highlight w:val="none"/>
        </w:rPr>
        <w:t>服务人员配备表</w:t>
      </w:r>
      <w:bookmarkEnd w:id="118"/>
    </w:p>
    <w:p w14:paraId="12177FF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报价人（全称）：                                        项目名称：</w:t>
      </w:r>
      <w:r>
        <w:rPr>
          <w:rFonts w:hint="eastAsia" w:ascii="宋体" w:hAnsi="宋体" w:eastAsia="宋体" w:cs="宋体"/>
          <w:color w:val="auto"/>
          <w:sz w:val="24"/>
          <w:szCs w:val="24"/>
          <w:highlight w:val="none"/>
          <w:u w:val="single"/>
        </w:rPr>
        <w:t xml:space="preserve">      </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1051"/>
        <w:gridCol w:w="1563"/>
        <w:gridCol w:w="851"/>
        <w:gridCol w:w="851"/>
        <w:gridCol w:w="851"/>
        <w:gridCol w:w="948"/>
        <w:gridCol w:w="948"/>
        <w:gridCol w:w="995"/>
        <w:gridCol w:w="2772"/>
      </w:tblGrid>
      <w:tr w14:paraId="03979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restart"/>
            <w:tcBorders>
              <w:top w:val="single" w:color="auto" w:sz="12" w:space="0"/>
              <w:left w:val="single" w:color="auto" w:sz="12" w:space="0"/>
              <w:bottom w:val="single" w:color="auto" w:sz="4" w:space="0"/>
              <w:right w:val="single" w:color="auto" w:sz="4" w:space="0"/>
            </w:tcBorders>
            <w:noWrap w:val="0"/>
            <w:vAlign w:val="center"/>
          </w:tcPr>
          <w:p w14:paraId="562DA8FD">
            <w:pPr>
              <w:spacing w:line="360" w:lineRule="auto"/>
              <w:ind w:left="69"/>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拟任职位</w:t>
            </w:r>
          </w:p>
        </w:tc>
        <w:tc>
          <w:tcPr>
            <w:tcW w:w="1051" w:type="dxa"/>
            <w:vMerge w:val="restart"/>
            <w:tcBorders>
              <w:top w:val="single" w:color="auto" w:sz="12" w:space="0"/>
              <w:left w:val="single" w:color="auto" w:sz="4" w:space="0"/>
              <w:bottom w:val="single" w:color="auto" w:sz="4" w:space="0"/>
              <w:right w:val="single" w:color="auto" w:sz="4" w:space="0"/>
            </w:tcBorders>
            <w:noWrap w:val="0"/>
            <w:vAlign w:val="center"/>
          </w:tcPr>
          <w:p w14:paraId="37B9C188">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563" w:type="dxa"/>
            <w:vMerge w:val="restart"/>
            <w:tcBorders>
              <w:top w:val="single" w:color="auto" w:sz="12" w:space="0"/>
              <w:left w:val="single" w:color="auto" w:sz="4" w:space="0"/>
              <w:bottom w:val="single" w:color="auto" w:sz="4" w:space="0"/>
              <w:right w:val="single" w:color="auto" w:sz="4" w:space="0"/>
            </w:tcBorders>
            <w:noWrap w:val="0"/>
            <w:vAlign w:val="center"/>
          </w:tcPr>
          <w:p w14:paraId="60970F00">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身份证号码</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14:paraId="0624A4C7">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学历</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14:paraId="3DE619F7">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14:paraId="2F69ED9C">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2891" w:type="dxa"/>
            <w:gridSpan w:val="3"/>
            <w:tcBorders>
              <w:top w:val="single" w:color="auto" w:sz="12" w:space="0"/>
              <w:left w:val="single" w:color="auto" w:sz="4" w:space="0"/>
              <w:bottom w:val="single" w:color="auto" w:sz="4" w:space="0"/>
              <w:right w:val="single" w:color="auto" w:sz="4" w:space="0"/>
            </w:tcBorders>
            <w:noWrap w:val="0"/>
            <w:vAlign w:val="center"/>
          </w:tcPr>
          <w:p w14:paraId="5A3F895F">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岗位资格证明</w:t>
            </w:r>
          </w:p>
        </w:tc>
        <w:tc>
          <w:tcPr>
            <w:tcW w:w="2772" w:type="dxa"/>
            <w:vMerge w:val="restart"/>
            <w:tcBorders>
              <w:top w:val="single" w:color="auto" w:sz="12" w:space="0"/>
              <w:left w:val="single" w:color="auto" w:sz="4" w:space="0"/>
              <w:bottom w:val="single" w:color="auto" w:sz="4" w:space="0"/>
              <w:right w:val="single" w:color="auto" w:sz="12" w:space="0"/>
            </w:tcBorders>
            <w:noWrap w:val="0"/>
            <w:vAlign w:val="center"/>
          </w:tcPr>
          <w:p w14:paraId="6B118948">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目前受</w:t>
            </w:r>
          </w:p>
          <w:p w14:paraId="54C68B33">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雇单位</w:t>
            </w:r>
          </w:p>
        </w:tc>
      </w:tr>
      <w:tr w14:paraId="7D817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continue"/>
            <w:tcBorders>
              <w:top w:val="single" w:color="auto" w:sz="12" w:space="0"/>
              <w:left w:val="single" w:color="auto" w:sz="12" w:space="0"/>
              <w:bottom w:val="single" w:color="auto" w:sz="4" w:space="0"/>
              <w:right w:val="single" w:color="auto" w:sz="4" w:space="0"/>
            </w:tcBorders>
            <w:noWrap w:val="0"/>
            <w:vAlign w:val="center"/>
          </w:tcPr>
          <w:p w14:paraId="3FAF0A61">
            <w:pPr>
              <w:widowControl/>
              <w:spacing w:line="360" w:lineRule="auto"/>
              <w:jc w:val="left"/>
              <w:rPr>
                <w:rFonts w:hint="eastAsia" w:ascii="宋体" w:hAnsi="宋体" w:eastAsia="宋体" w:cs="宋体"/>
                <w:b/>
                <w:color w:val="auto"/>
                <w:sz w:val="24"/>
                <w:szCs w:val="24"/>
                <w:highlight w:val="none"/>
              </w:rPr>
            </w:pPr>
          </w:p>
        </w:tc>
        <w:tc>
          <w:tcPr>
            <w:tcW w:w="1051" w:type="dxa"/>
            <w:vMerge w:val="continue"/>
            <w:tcBorders>
              <w:top w:val="single" w:color="auto" w:sz="12" w:space="0"/>
              <w:left w:val="single" w:color="auto" w:sz="4" w:space="0"/>
              <w:bottom w:val="single" w:color="auto" w:sz="4" w:space="0"/>
              <w:right w:val="single" w:color="auto" w:sz="4" w:space="0"/>
            </w:tcBorders>
            <w:noWrap w:val="0"/>
            <w:vAlign w:val="center"/>
          </w:tcPr>
          <w:p w14:paraId="2B5A635D">
            <w:pPr>
              <w:widowControl/>
              <w:spacing w:line="360" w:lineRule="auto"/>
              <w:jc w:val="left"/>
              <w:rPr>
                <w:rFonts w:hint="eastAsia" w:ascii="宋体" w:hAnsi="宋体" w:eastAsia="宋体" w:cs="宋体"/>
                <w:b/>
                <w:color w:val="auto"/>
                <w:sz w:val="24"/>
                <w:szCs w:val="24"/>
                <w:highlight w:val="none"/>
              </w:rPr>
            </w:pPr>
          </w:p>
        </w:tc>
        <w:tc>
          <w:tcPr>
            <w:tcW w:w="1563" w:type="dxa"/>
            <w:vMerge w:val="continue"/>
            <w:tcBorders>
              <w:top w:val="single" w:color="auto" w:sz="12" w:space="0"/>
              <w:left w:val="single" w:color="auto" w:sz="4" w:space="0"/>
              <w:bottom w:val="single" w:color="auto" w:sz="4" w:space="0"/>
              <w:right w:val="single" w:color="auto" w:sz="4" w:space="0"/>
            </w:tcBorders>
            <w:noWrap w:val="0"/>
            <w:vAlign w:val="center"/>
          </w:tcPr>
          <w:p w14:paraId="09FE37E8">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14:paraId="6A5F67FF">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14:paraId="49C8C526">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14:paraId="30AD60FB">
            <w:pPr>
              <w:widowControl/>
              <w:spacing w:line="360" w:lineRule="auto"/>
              <w:jc w:val="left"/>
              <w:rPr>
                <w:rFonts w:hint="eastAsia" w:ascii="宋体" w:hAnsi="宋体" w:eastAsia="宋体" w:cs="宋体"/>
                <w:b/>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14:paraId="5BC90104">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p w14:paraId="43A06B29">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7E3600EA">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证书</w:t>
            </w:r>
          </w:p>
          <w:p w14:paraId="37BC6FDB">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7587DA8">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证号</w:t>
            </w:r>
          </w:p>
        </w:tc>
        <w:tc>
          <w:tcPr>
            <w:tcW w:w="2772" w:type="dxa"/>
            <w:vMerge w:val="continue"/>
            <w:tcBorders>
              <w:top w:val="single" w:color="auto" w:sz="12" w:space="0"/>
              <w:left w:val="single" w:color="auto" w:sz="4" w:space="0"/>
              <w:bottom w:val="single" w:color="auto" w:sz="4" w:space="0"/>
              <w:right w:val="single" w:color="auto" w:sz="12" w:space="0"/>
            </w:tcBorders>
            <w:noWrap w:val="0"/>
            <w:vAlign w:val="center"/>
          </w:tcPr>
          <w:p w14:paraId="45DA83D8">
            <w:pPr>
              <w:widowControl/>
              <w:spacing w:line="360" w:lineRule="auto"/>
              <w:jc w:val="left"/>
              <w:rPr>
                <w:rFonts w:hint="eastAsia" w:ascii="宋体" w:hAnsi="宋体" w:eastAsia="宋体" w:cs="宋体"/>
                <w:b/>
                <w:color w:val="auto"/>
                <w:sz w:val="24"/>
                <w:szCs w:val="24"/>
                <w:highlight w:val="none"/>
              </w:rPr>
            </w:pPr>
          </w:p>
        </w:tc>
      </w:tr>
      <w:tr w14:paraId="5A5A7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14:paraId="4927E1B2">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1BB5A998">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3343FDBA">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BE98451">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72A4CBC">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9FE1B2F">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5243860D">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577F347B">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3786EDAC">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noWrap w:val="0"/>
            <w:vAlign w:val="top"/>
          </w:tcPr>
          <w:p w14:paraId="17B9D7A7">
            <w:pPr>
              <w:spacing w:line="360" w:lineRule="auto"/>
              <w:ind w:left="69"/>
              <w:rPr>
                <w:rFonts w:hint="eastAsia" w:ascii="宋体" w:hAnsi="宋体" w:eastAsia="宋体" w:cs="宋体"/>
                <w:color w:val="auto"/>
                <w:sz w:val="24"/>
                <w:szCs w:val="24"/>
                <w:highlight w:val="none"/>
              </w:rPr>
            </w:pPr>
          </w:p>
        </w:tc>
      </w:tr>
      <w:tr w14:paraId="18004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14:paraId="48B75D38">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6B818DA3">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21A4AAB4">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0F7C185">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7970832">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9FEB375">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41C2042A">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01AFCB58">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56EFAA16">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noWrap w:val="0"/>
            <w:vAlign w:val="top"/>
          </w:tcPr>
          <w:p w14:paraId="1272A272">
            <w:pPr>
              <w:spacing w:line="360" w:lineRule="auto"/>
              <w:ind w:left="69"/>
              <w:rPr>
                <w:rFonts w:hint="eastAsia" w:ascii="宋体" w:hAnsi="宋体" w:eastAsia="宋体" w:cs="宋体"/>
                <w:color w:val="auto"/>
                <w:sz w:val="24"/>
                <w:szCs w:val="24"/>
                <w:highlight w:val="none"/>
              </w:rPr>
            </w:pPr>
          </w:p>
        </w:tc>
      </w:tr>
      <w:tr w14:paraId="6B296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12" w:space="0"/>
              <w:right w:val="single" w:color="auto" w:sz="4" w:space="0"/>
            </w:tcBorders>
            <w:noWrap w:val="0"/>
            <w:vAlign w:val="top"/>
          </w:tcPr>
          <w:p w14:paraId="1EFE57E0">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12" w:space="0"/>
              <w:right w:val="single" w:color="auto" w:sz="4" w:space="0"/>
            </w:tcBorders>
            <w:noWrap w:val="0"/>
            <w:vAlign w:val="top"/>
          </w:tcPr>
          <w:p w14:paraId="2A3BA094">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14:paraId="12FDA201">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14:paraId="5E8E3AD5">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14:paraId="7BEE8269">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14:paraId="3D0E92B5">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noWrap w:val="0"/>
            <w:vAlign w:val="top"/>
          </w:tcPr>
          <w:p w14:paraId="09607977">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noWrap w:val="0"/>
            <w:vAlign w:val="top"/>
          </w:tcPr>
          <w:p w14:paraId="2F317720">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12" w:space="0"/>
              <w:right w:val="single" w:color="auto" w:sz="4" w:space="0"/>
            </w:tcBorders>
            <w:noWrap w:val="0"/>
            <w:vAlign w:val="top"/>
          </w:tcPr>
          <w:p w14:paraId="6191C7A7">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12" w:space="0"/>
              <w:right w:val="single" w:color="auto" w:sz="12" w:space="0"/>
            </w:tcBorders>
            <w:noWrap w:val="0"/>
            <w:vAlign w:val="top"/>
          </w:tcPr>
          <w:p w14:paraId="7517C7C9">
            <w:pPr>
              <w:spacing w:line="360" w:lineRule="auto"/>
              <w:ind w:left="69"/>
              <w:rPr>
                <w:rFonts w:hint="eastAsia" w:ascii="宋体" w:hAnsi="宋体" w:eastAsia="宋体" w:cs="宋体"/>
                <w:color w:val="auto"/>
                <w:sz w:val="24"/>
                <w:szCs w:val="24"/>
                <w:highlight w:val="none"/>
              </w:rPr>
            </w:pPr>
          </w:p>
        </w:tc>
      </w:tr>
    </w:tbl>
    <w:p w14:paraId="5C48956F">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1DDCD04">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2649BDAB">
      <w:pPr>
        <w:spacing w:line="360" w:lineRule="auto"/>
        <w:ind w:right="-122" w:rightChars="-58"/>
        <w:rPr>
          <w:rFonts w:hint="eastAsia" w:ascii="宋体" w:hAnsi="宋体" w:eastAsia="宋体" w:cs="宋体"/>
          <w:color w:val="auto"/>
          <w:sz w:val="24"/>
          <w:szCs w:val="24"/>
          <w:highlight w:val="none"/>
        </w:rPr>
        <w:sectPr>
          <w:footerReference r:id="rId15" w:type="default"/>
          <w:pgSz w:w="16838" w:h="11906" w:orient="landscape"/>
          <w:pgMar w:top="1797" w:right="1440" w:bottom="1797" w:left="1440" w:header="851" w:footer="992" w:gutter="0"/>
          <w:cols w:space="720" w:num="1"/>
          <w:docGrid w:linePitch="312" w:charSpace="0"/>
        </w:sectPr>
      </w:pPr>
    </w:p>
    <w:p w14:paraId="27EAC999">
      <w:pPr>
        <w:keepNext w:val="0"/>
        <w:keepLines w:val="0"/>
        <w:spacing w:before="0" w:after="0" w:line="360" w:lineRule="auto"/>
        <w:ind w:left="68"/>
        <w:jc w:val="center"/>
        <w:outlineLvl w:val="9"/>
        <w:rPr>
          <w:rFonts w:hint="eastAsia" w:ascii="宋体" w:hAnsi="宋体" w:eastAsia="宋体" w:cs="宋体"/>
          <w:b/>
          <w:bCs/>
          <w:color w:val="auto"/>
          <w:sz w:val="24"/>
          <w:szCs w:val="24"/>
          <w:highlight w:val="none"/>
        </w:rPr>
      </w:pPr>
      <w:bookmarkStart w:id="119" w:name="_Toc6258"/>
      <w:r>
        <w:rPr>
          <w:rFonts w:hint="eastAsia" w:ascii="宋体" w:hAnsi="宋体" w:eastAsia="宋体" w:cs="宋体"/>
          <w:b/>
          <w:bCs/>
          <w:color w:val="auto"/>
          <w:sz w:val="32"/>
          <w:szCs w:val="32"/>
          <w:highlight w:val="none"/>
        </w:rPr>
        <w:t>服务人员履历表</w:t>
      </w:r>
      <w:bookmarkEnd w:id="119"/>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14:paraId="1D7F4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14:paraId="27CF8E0C">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14:paraId="0B5F599B">
            <w:pPr>
              <w:spacing w:line="360" w:lineRule="auto"/>
              <w:ind w:left="69"/>
              <w:rPr>
                <w:rFonts w:hint="eastAsia" w:ascii="宋体" w:hAnsi="宋体" w:eastAsia="宋体" w:cs="宋体"/>
                <w:color w:val="auto"/>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14:paraId="2B552281">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14:paraId="413F6D97">
            <w:pPr>
              <w:spacing w:line="360" w:lineRule="auto"/>
              <w:ind w:left="69"/>
              <w:rPr>
                <w:rFonts w:hint="eastAsia" w:ascii="宋体" w:hAnsi="宋体" w:eastAsia="宋体" w:cs="宋体"/>
                <w:color w:val="auto"/>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14:paraId="4F70CC12">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14:paraId="5FFD900B">
            <w:pPr>
              <w:spacing w:line="360" w:lineRule="auto"/>
              <w:ind w:left="69"/>
              <w:rPr>
                <w:rFonts w:hint="eastAsia" w:ascii="宋体" w:hAnsi="宋体" w:eastAsia="宋体" w:cs="宋体"/>
                <w:color w:val="auto"/>
                <w:sz w:val="24"/>
                <w:szCs w:val="24"/>
                <w:highlight w:val="none"/>
              </w:rPr>
            </w:pPr>
          </w:p>
        </w:tc>
      </w:tr>
      <w:tr w14:paraId="5E25B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5CFBDADA">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088F2CCE">
            <w:pPr>
              <w:spacing w:line="360" w:lineRule="auto"/>
              <w:ind w:left="69"/>
              <w:rPr>
                <w:rFonts w:hint="eastAsia" w:ascii="宋体" w:hAnsi="宋体" w:eastAsia="宋体" w:cs="宋体"/>
                <w:color w:val="auto"/>
                <w:sz w:val="24"/>
                <w:szCs w:val="24"/>
                <w:highlight w:val="none"/>
              </w:rPr>
            </w:pPr>
          </w:p>
        </w:tc>
      </w:tr>
      <w:tr w14:paraId="13D2B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4B9D3164">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7B64EAE2">
            <w:pPr>
              <w:spacing w:line="360" w:lineRule="auto"/>
              <w:ind w:left="69"/>
              <w:rPr>
                <w:rFonts w:hint="eastAsia" w:ascii="宋体" w:hAnsi="宋体" w:eastAsia="宋体" w:cs="宋体"/>
                <w:color w:val="auto"/>
                <w:sz w:val="24"/>
                <w:szCs w:val="24"/>
                <w:highlight w:val="none"/>
              </w:rPr>
            </w:pPr>
          </w:p>
        </w:tc>
      </w:tr>
      <w:tr w14:paraId="46091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0D2DDCC0">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23DD64B9">
            <w:pPr>
              <w:spacing w:line="360" w:lineRule="auto"/>
              <w:ind w:left="69"/>
              <w:rPr>
                <w:rFonts w:hint="eastAsia" w:ascii="宋体" w:hAnsi="宋体" w:eastAsia="宋体" w:cs="宋体"/>
                <w:color w:val="auto"/>
                <w:sz w:val="24"/>
                <w:szCs w:val="24"/>
                <w:highlight w:val="none"/>
              </w:rPr>
            </w:pPr>
          </w:p>
        </w:tc>
      </w:tr>
      <w:tr w14:paraId="00E97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646FF4F6">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04909FB">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2CB7FF3B">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0A29D03">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14:paraId="29E3A919">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14:paraId="0A356179">
            <w:pPr>
              <w:spacing w:line="360" w:lineRule="auto"/>
              <w:ind w:left="69"/>
              <w:rPr>
                <w:rFonts w:hint="eastAsia" w:ascii="宋体" w:hAnsi="宋体" w:eastAsia="宋体" w:cs="宋体"/>
                <w:color w:val="auto"/>
                <w:sz w:val="24"/>
                <w:szCs w:val="24"/>
                <w:highlight w:val="none"/>
              </w:rPr>
            </w:pPr>
          </w:p>
        </w:tc>
      </w:tr>
      <w:tr w14:paraId="4C7D2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14:paraId="1017D0CB">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42BD5243">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111A93AC">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67DE9A4">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14:paraId="6F67E16E">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14:paraId="25E0ADE7">
            <w:pPr>
              <w:spacing w:line="360" w:lineRule="auto"/>
              <w:ind w:left="69"/>
              <w:rPr>
                <w:rFonts w:hint="eastAsia" w:ascii="宋体" w:hAnsi="宋体" w:eastAsia="宋体" w:cs="宋体"/>
                <w:color w:val="auto"/>
                <w:sz w:val="24"/>
                <w:szCs w:val="24"/>
                <w:highlight w:val="none"/>
              </w:rPr>
            </w:pPr>
          </w:p>
        </w:tc>
      </w:tr>
      <w:tr w14:paraId="5D149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14:paraId="3FD062A9">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086FC179">
            <w:pPr>
              <w:spacing w:line="360" w:lineRule="auto"/>
              <w:ind w:left="69"/>
              <w:rPr>
                <w:rFonts w:hint="eastAsia" w:ascii="宋体" w:hAnsi="宋体" w:eastAsia="宋体" w:cs="宋体"/>
                <w:color w:val="auto"/>
                <w:sz w:val="24"/>
                <w:szCs w:val="24"/>
                <w:highlight w:val="none"/>
              </w:rPr>
            </w:pPr>
          </w:p>
          <w:p w14:paraId="627CEE90">
            <w:pPr>
              <w:spacing w:line="360" w:lineRule="auto"/>
              <w:ind w:left="69"/>
              <w:rPr>
                <w:rFonts w:hint="eastAsia" w:ascii="宋体" w:hAnsi="宋体" w:eastAsia="宋体" w:cs="宋体"/>
                <w:color w:val="auto"/>
                <w:sz w:val="24"/>
                <w:szCs w:val="24"/>
                <w:highlight w:val="none"/>
              </w:rPr>
            </w:pPr>
          </w:p>
          <w:p w14:paraId="7B042073">
            <w:pPr>
              <w:spacing w:line="360" w:lineRule="auto"/>
              <w:ind w:left="69"/>
              <w:rPr>
                <w:rFonts w:hint="eastAsia" w:ascii="宋体" w:hAnsi="宋体" w:eastAsia="宋体" w:cs="宋体"/>
                <w:color w:val="auto"/>
                <w:sz w:val="24"/>
                <w:szCs w:val="24"/>
                <w:highlight w:val="none"/>
              </w:rPr>
            </w:pPr>
          </w:p>
          <w:p w14:paraId="536AFAA9">
            <w:pPr>
              <w:spacing w:line="360" w:lineRule="auto"/>
              <w:ind w:left="69"/>
              <w:rPr>
                <w:rFonts w:hint="eastAsia" w:ascii="宋体" w:hAnsi="宋体" w:eastAsia="宋体" w:cs="宋体"/>
                <w:color w:val="auto"/>
                <w:sz w:val="24"/>
                <w:szCs w:val="24"/>
                <w:highlight w:val="none"/>
              </w:rPr>
            </w:pPr>
          </w:p>
          <w:p w14:paraId="23A83DF9">
            <w:pPr>
              <w:spacing w:line="360" w:lineRule="auto"/>
              <w:ind w:left="69"/>
              <w:rPr>
                <w:rFonts w:hint="eastAsia" w:ascii="宋体" w:hAnsi="宋体" w:eastAsia="宋体" w:cs="宋体"/>
                <w:color w:val="auto"/>
                <w:sz w:val="24"/>
                <w:szCs w:val="24"/>
                <w:highlight w:val="none"/>
              </w:rPr>
            </w:pPr>
          </w:p>
          <w:p w14:paraId="744E9E68">
            <w:pPr>
              <w:spacing w:line="360" w:lineRule="auto"/>
              <w:ind w:left="69"/>
              <w:rPr>
                <w:rFonts w:hint="eastAsia" w:ascii="宋体" w:hAnsi="宋体" w:eastAsia="宋体" w:cs="宋体"/>
                <w:color w:val="auto"/>
                <w:sz w:val="24"/>
                <w:szCs w:val="24"/>
                <w:highlight w:val="none"/>
              </w:rPr>
            </w:pPr>
          </w:p>
          <w:p w14:paraId="7B5E1A46">
            <w:pPr>
              <w:spacing w:line="360" w:lineRule="auto"/>
              <w:ind w:left="69"/>
              <w:rPr>
                <w:rFonts w:hint="eastAsia" w:ascii="宋体" w:hAnsi="宋体" w:eastAsia="宋体" w:cs="宋体"/>
                <w:color w:val="auto"/>
                <w:sz w:val="24"/>
                <w:szCs w:val="24"/>
                <w:highlight w:val="none"/>
              </w:rPr>
            </w:pPr>
          </w:p>
          <w:p w14:paraId="0F599A5C">
            <w:pPr>
              <w:spacing w:line="360" w:lineRule="auto"/>
              <w:ind w:left="69"/>
              <w:rPr>
                <w:rFonts w:hint="eastAsia" w:ascii="宋体" w:hAnsi="宋体" w:eastAsia="宋体" w:cs="宋体"/>
                <w:color w:val="auto"/>
                <w:sz w:val="24"/>
                <w:szCs w:val="24"/>
                <w:highlight w:val="none"/>
              </w:rPr>
            </w:pPr>
          </w:p>
          <w:p w14:paraId="00C51D40">
            <w:pPr>
              <w:spacing w:line="360" w:lineRule="auto"/>
              <w:ind w:left="69"/>
              <w:rPr>
                <w:rFonts w:hint="eastAsia" w:ascii="宋体" w:hAnsi="宋体" w:eastAsia="宋体" w:cs="宋体"/>
                <w:color w:val="auto"/>
                <w:sz w:val="24"/>
                <w:szCs w:val="24"/>
                <w:highlight w:val="none"/>
              </w:rPr>
            </w:pPr>
          </w:p>
          <w:p w14:paraId="3A9DE299">
            <w:pPr>
              <w:spacing w:line="360" w:lineRule="auto"/>
              <w:ind w:left="69"/>
              <w:rPr>
                <w:rFonts w:hint="eastAsia" w:ascii="宋体" w:hAnsi="宋体" w:eastAsia="宋体" w:cs="宋体"/>
                <w:color w:val="auto"/>
                <w:sz w:val="24"/>
                <w:szCs w:val="24"/>
                <w:highlight w:val="none"/>
              </w:rPr>
            </w:pPr>
          </w:p>
          <w:p w14:paraId="57B6CD1E">
            <w:pPr>
              <w:spacing w:line="360" w:lineRule="auto"/>
              <w:ind w:left="69"/>
              <w:rPr>
                <w:rFonts w:hint="eastAsia" w:ascii="宋体" w:hAnsi="宋体" w:eastAsia="宋体" w:cs="宋体"/>
                <w:color w:val="auto"/>
                <w:sz w:val="24"/>
                <w:szCs w:val="24"/>
                <w:highlight w:val="none"/>
              </w:rPr>
            </w:pPr>
          </w:p>
          <w:p w14:paraId="1FD17AEE">
            <w:pPr>
              <w:spacing w:line="360" w:lineRule="auto"/>
              <w:ind w:left="69"/>
              <w:rPr>
                <w:rFonts w:hint="eastAsia" w:ascii="宋体" w:hAnsi="宋体" w:eastAsia="宋体" w:cs="宋体"/>
                <w:color w:val="auto"/>
                <w:sz w:val="24"/>
                <w:szCs w:val="24"/>
                <w:highlight w:val="none"/>
              </w:rPr>
            </w:pPr>
          </w:p>
        </w:tc>
      </w:tr>
      <w:tr w14:paraId="7BCDE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14:paraId="1D03B0E5">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14:paraId="54AC4843">
            <w:pPr>
              <w:spacing w:line="360" w:lineRule="auto"/>
              <w:ind w:left="69"/>
              <w:rPr>
                <w:rFonts w:hint="eastAsia" w:ascii="宋体" w:hAnsi="宋体" w:eastAsia="宋体" w:cs="宋体"/>
                <w:color w:val="auto"/>
                <w:sz w:val="24"/>
                <w:szCs w:val="24"/>
                <w:highlight w:val="none"/>
              </w:rPr>
            </w:pPr>
          </w:p>
          <w:p w14:paraId="0BCB244F">
            <w:pPr>
              <w:spacing w:line="360" w:lineRule="auto"/>
              <w:ind w:left="69"/>
              <w:rPr>
                <w:rFonts w:hint="eastAsia" w:ascii="宋体" w:hAnsi="宋体" w:eastAsia="宋体" w:cs="宋体"/>
                <w:color w:val="auto"/>
                <w:sz w:val="24"/>
                <w:szCs w:val="24"/>
                <w:highlight w:val="none"/>
              </w:rPr>
            </w:pPr>
          </w:p>
          <w:p w14:paraId="0AAE13B3">
            <w:pPr>
              <w:spacing w:line="360" w:lineRule="auto"/>
              <w:ind w:left="69"/>
              <w:rPr>
                <w:rFonts w:hint="eastAsia" w:ascii="宋体" w:hAnsi="宋体" w:eastAsia="宋体" w:cs="宋体"/>
                <w:color w:val="auto"/>
                <w:sz w:val="24"/>
                <w:szCs w:val="24"/>
                <w:highlight w:val="none"/>
              </w:rPr>
            </w:pPr>
          </w:p>
        </w:tc>
      </w:tr>
    </w:tbl>
    <w:p w14:paraId="57DEC96C">
      <w:pPr>
        <w:keepNext w:val="0"/>
        <w:keepLines w:val="0"/>
        <w:spacing w:before="0" w:after="0" w:line="360" w:lineRule="auto"/>
        <w:ind w:left="68"/>
        <w:jc w:val="center"/>
        <w:outlineLvl w:val="9"/>
        <w:rPr>
          <w:rFonts w:hint="eastAsia" w:ascii="宋体" w:hAnsi="宋体" w:eastAsia="宋体" w:cs="宋体"/>
          <w:b w:val="0"/>
          <w:bCs w:val="0"/>
          <w:color w:val="auto"/>
          <w:sz w:val="24"/>
          <w:szCs w:val="24"/>
          <w:highlight w:val="none"/>
        </w:rPr>
      </w:pPr>
      <w:bookmarkStart w:id="120" w:name="_Toc27098"/>
      <w:r>
        <w:rPr>
          <w:rFonts w:hint="eastAsia" w:ascii="宋体" w:hAnsi="宋体" w:eastAsia="宋体" w:cs="宋体"/>
          <w:b w:val="0"/>
          <w:bCs w:val="0"/>
          <w:color w:val="auto"/>
          <w:sz w:val="24"/>
          <w:szCs w:val="24"/>
          <w:highlight w:val="none"/>
        </w:rPr>
        <w:t>注：拟派各专业人员应分别填写本表。人员没有填写本表的，视为缺此职位（岗位）</w:t>
      </w:r>
      <w:bookmarkEnd w:id="120"/>
    </w:p>
    <w:p w14:paraId="40D91B7D">
      <w:pPr>
        <w:keepNext w:val="0"/>
        <w:keepLines w:val="0"/>
        <w:spacing w:before="0" w:after="0" w:line="360" w:lineRule="auto"/>
        <w:ind w:left="68"/>
        <w:jc w:val="center"/>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                      </w:t>
      </w:r>
      <w:bookmarkStart w:id="121" w:name="_Toc4628"/>
      <w:r>
        <w:rPr>
          <w:rFonts w:hint="eastAsia" w:ascii="宋体" w:hAnsi="宋体" w:eastAsia="宋体" w:cs="宋体"/>
          <w:b w:val="0"/>
          <w:bCs w:val="0"/>
          <w:color w:val="auto"/>
          <w:sz w:val="24"/>
          <w:szCs w:val="24"/>
          <w:highlight w:val="none"/>
        </w:rPr>
        <w:t>报价人代表：</w:t>
      </w:r>
      <w:bookmarkEnd w:id="121"/>
      <w:r>
        <w:rPr>
          <w:rFonts w:hint="eastAsia" w:ascii="宋体" w:hAnsi="宋体" w:eastAsia="宋体" w:cs="宋体"/>
          <w:b w:val="0"/>
          <w:bCs w:val="0"/>
          <w:color w:val="auto"/>
          <w:sz w:val="24"/>
          <w:szCs w:val="24"/>
          <w:highlight w:val="none"/>
          <w:u w:val="single"/>
        </w:rPr>
        <w:t xml:space="preserve">              </w:t>
      </w:r>
    </w:p>
    <w:p w14:paraId="5E719854">
      <w:pPr>
        <w:keepNext w:val="0"/>
        <w:keepLines w:val="0"/>
        <w:spacing w:before="0" w:after="0" w:line="360" w:lineRule="auto"/>
        <w:ind w:left="68"/>
        <w:jc w:val="center"/>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22" w:name="_Toc17793"/>
      <w:r>
        <w:rPr>
          <w:rFonts w:hint="eastAsia" w:ascii="宋体" w:hAnsi="宋体" w:eastAsia="宋体" w:cs="宋体"/>
          <w:b w:val="0"/>
          <w:color w:val="auto"/>
          <w:sz w:val="24"/>
          <w:szCs w:val="24"/>
          <w:highlight w:val="none"/>
        </w:rPr>
        <w:t>日期：</w:t>
      </w:r>
      <w:bookmarkEnd w:id="122"/>
      <w:r>
        <w:rPr>
          <w:rFonts w:hint="eastAsia" w:ascii="宋体" w:hAnsi="宋体" w:eastAsia="宋体" w:cs="宋体"/>
          <w:b w:val="0"/>
          <w:bCs w:val="0"/>
          <w:color w:val="auto"/>
          <w:sz w:val="24"/>
          <w:szCs w:val="24"/>
          <w:highlight w:val="none"/>
          <w:u w:val="single"/>
        </w:rPr>
        <w:t xml:space="preserve">             </w:t>
      </w:r>
    </w:p>
    <w:p w14:paraId="63653B2C">
      <w:pPr>
        <w:spacing w:line="360" w:lineRule="auto"/>
        <w:jc w:val="center"/>
        <w:rPr>
          <w:rFonts w:hint="eastAsia" w:ascii="宋体" w:hAnsi="宋体" w:eastAsia="宋体" w:cs="宋体"/>
          <w:color w:val="auto"/>
          <w:sz w:val="24"/>
          <w:szCs w:val="24"/>
          <w:highlight w:val="none"/>
        </w:rPr>
      </w:pPr>
    </w:p>
    <w:p w14:paraId="183E333B">
      <w:pPr>
        <w:spacing w:line="360" w:lineRule="auto"/>
        <w:jc w:val="center"/>
        <w:rPr>
          <w:rFonts w:hint="eastAsia" w:ascii="宋体" w:hAnsi="宋体" w:eastAsia="宋体" w:cs="宋体"/>
          <w:bCs/>
          <w:color w:val="auto"/>
          <w:sz w:val="24"/>
          <w:szCs w:val="24"/>
          <w:highlight w:val="none"/>
        </w:rPr>
      </w:pPr>
    </w:p>
    <w:p w14:paraId="38511EAE">
      <w:pPr>
        <w:pStyle w:val="4"/>
        <w:rPr>
          <w:rFonts w:hint="eastAsia" w:ascii="宋体" w:hAnsi="宋体" w:eastAsia="宋体" w:cs="宋体"/>
          <w:bCs/>
          <w:color w:val="auto"/>
          <w:sz w:val="24"/>
          <w:szCs w:val="24"/>
          <w:highlight w:val="none"/>
        </w:rPr>
      </w:pPr>
    </w:p>
    <w:p w14:paraId="38292784">
      <w:pPr>
        <w:pStyle w:val="11"/>
        <w:rPr>
          <w:rFonts w:hint="eastAsia"/>
          <w:color w:val="auto"/>
          <w:highlight w:val="none"/>
        </w:rPr>
      </w:pPr>
    </w:p>
    <w:p w14:paraId="2964917F">
      <w:pPr>
        <w:spacing w:line="360" w:lineRule="auto"/>
        <w:jc w:val="center"/>
        <w:rPr>
          <w:rFonts w:hint="eastAsia" w:ascii="宋体" w:hAnsi="宋体" w:eastAsia="宋体" w:cs="宋体"/>
          <w:bCs/>
          <w:color w:val="auto"/>
          <w:sz w:val="24"/>
          <w:szCs w:val="24"/>
          <w:highlight w:val="none"/>
        </w:rPr>
      </w:pPr>
    </w:p>
    <w:p w14:paraId="418AF0E0">
      <w:pPr>
        <w:keepNext w:val="0"/>
        <w:keepLines w:val="0"/>
        <w:spacing w:before="0" w:after="0" w:line="360" w:lineRule="auto"/>
        <w:ind w:left="68"/>
        <w:jc w:val="center"/>
        <w:outlineLvl w:val="9"/>
        <w:rPr>
          <w:rFonts w:hint="eastAsia" w:ascii="宋体" w:hAnsi="宋体" w:eastAsia="宋体" w:cs="宋体"/>
          <w:b/>
          <w:bCs/>
          <w:color w:val="auto"/>
          <w:sz w:val="24"/>
          <w:szCs w:val="24"/>
          <w:highlight w:val="none"/>
        </w:rPr>
      </w:pPr>
      <w:bookmarkStart w:id="123" w:name="_Toc25241"/>
      <w:r>
        <w:rPr>
          <w:rFonts w:hint="eastAsia" w:ascii="宋体" w:hAnsi="宋体" w:eastAsia="宋体" w:cs="宋体"/>
          <w:b/>
          <w:bCs/>
          <w:color w:val="auto"/>
          <w:sz w:val="32"/>
          <w:szCs w:val="32"/>
          <w:highlight w:val="none"/>
        </w:rPr>
        <w:t>服务承诺质量承诺书</w:t>
      </w:r>
      <w:bookmarkEnd w:id="123"/>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14:paraId="24E3D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14:paraId="6BBAF80D">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14:paraId="0344795C">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14:paraId="549E01AC">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承诺指标</w:t>
            </w:r>
          </w:p>
          <w:p w14:paraId="312F1350">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14:paraId="433B98BF">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具体实施措施</w:t>
            </w:r>
          </w:p>
        </w:tc>
      </w:tr>
      <w:tr w14:paraId="4F4718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146BCF16">
            <w:pPr>
              <w:numPr>
                <w:ilvl w:val="0"/>
                <w:numId w:val="4"/>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4E6F9C24">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61A1AEC1">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3DDDA624">
            <w:pPr>
              <w:spacing w:line="360" w:lineRule="auto"/>
              <w:ind w:left="69"/>
              <w:rPr>
                <w:rFonts w:hint="eastAsia" w:ascii="宋体" w:hAnsi="宋体" w:eastAsia="宋体" w:cs="宋体"/>
                <w:color w:val="auto"/>
                <w:sz w:val="24"/>
                <w:szCs w:val="24"/>
                <w:highlight w:val="none"/>
              </w:rPr>
            </w:pPr>
          </w:p>
        </w:tc>
      </w:tr>
      <w:tr w14:paraId="45B42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4981F550">
            <w:pPr>
              <w:numPr>
                <w:ilvl w:val="0"/>
                <w:numId w:val="4"/>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7842052D">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338F1C9C">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5532652B">
            <w:pPr>
              <w:spacing w:line="360" w:lineRule="auto"/>
              <w:ind w:left="69"/>
              <w:rPr>
                <w:rFonts w:hint="eastAsia" w:ascii="宋体" w:hAnsi="宋体" w:eastAsia="宋体" w:cs="宋体"/>
                <w:color w:val="auto"/>
                <w:sz w:val="24"/>
                <w:szCs w:val="24"/>
                <w:highlight w:val="none"/>
              </w:rPr>
            </w:pPr>
          </w:p>
        </w:tc>
      </w:tr>
      <w:tr w14:paraId="7E2A2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35328263">
            <w:pPr>
              <w:numPr>
                <w:ilvl w:val="0"/>
                <w:numId w:val="4"/>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28D16D45">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7C81B247">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724E2360">
            <w:pPr>
              <w:spacing w:line="360" w:lineRule="auto"/>
              <w:ind w:left="69"/>
              <w:rPr>
                <w:rFonts w:hint="eastAsia" w:ascii="宋体" w:hAnsi="宋体" w:eastAsia="宋体" w:cs="宋体"/>
                <w:color w:val="auto"/>
                <w:sz w:val="24"/>
                <w:szCs w:val="24"/>
                <w:highlight w:val="none"/>
              </w:rPr>
            </w:pPr>
          </w:p>
        </w:tc>
      </w:tr>
      <w:tr w14:paraId="49473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20D16B90">
            <w:pPr>
              <w:numPr>
                <w:ilvl w:val="0"/>
                <w:numId w:val="4"/>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2D453B00">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22266799">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7943DB2C">
            <w:pPr>
              <w:spacing w:line="360" w:lineRule="auto"/>
              <w:ind w:left="69"/>
              <w:rPr>
                <w:rFonts w:hint="eastAsia" w:ascii="宋体" w:hAnsi="宋体" w:eastAsia="宋体" w:cs="宋体"/>
                <w:color w:val="auto"/>
                <w:sz w:val="24"/>
                <w:szCs w:val="24"/>
                <w:highlight w:val="none"/>
              </w:rPr>
            </w:pPr>
          </w:p>
        </w:tc>
      </w:tr>
      <w:tr w14:paraId="29B90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0DDEC26D">
            <w:pPr>
              <w:numPr>
                <w:ilvl w:val="0"/>
                <w:numId w:val="4"/>
              </w:numPr>
              <w:spacing w:line="360" w:lineRule="auto"/>
              <w:rPr>
                <w:rFonts w:hint="eastAsia" w:ascii="宋体" w:hAnsi="宋体" w:eastAsia="宋体" w:cs="宋体"/>
                <w:color w:val="auto"/>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14:paraId="699D39B0">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14:paraId="650C8DAA">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125EA79C">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080CCF5F">
            <w:pPr>
              <w:spacing w:line="360" w:lineRule="auto"/>
              <w:ind w:left="69"/>
              <w:rPr>
                <w:rFonts w:hint="eastAsia" w:ascii="宋体" w:hAnsi="宋体" w:eastAsia="宋体" w:cs="宋体"/>
                <w:color w:val="auto"/>
                <w:sz w:val="24"/>
                <w:szCs w:val="24"/>
                <w:highlight w:val="none"/>
              </w:rPr>
            </w:pPr>
          </w:p>
        </w:tc>
      </w:tr>
      <w:tr w14:paraId="436BCE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5FA27779">
            <w:pPr>
              <w:numPr>
                <w:ilvl w:val="0"/>
                <w:numId w:val="4"/>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287CF81B">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2393E9A0">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3632CC22">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0C8D72E2">
            <w:pPr>
              <w:spacing w:line="360" w:lineRule="auto"/>
              <w:ind w:left="69"/>
              <w:rPr>
                <w:rFonts w:hint="eastAsia" w:ascii="宋体" w:hAnsi="宋体" w:eastAsia="宋体" w:cs="宋体"/>
                <w:color w:val="auto"/>
                <w:sz w:val="24"/>
                <w:szCs w:val="24"/>
                <w:highlight w:val="none"/>
              </w:rPr>
            </w:pPr>
          </w:p>
        </w:tc>
      </w:tr>
      <w:tr w14:paraId="2ABBF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6D783199">
            <w:pPr>
              <w:numPr>
                <w:ilvl w:val="0"/>
                <w:numId w:val="4"/>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31802B6C">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77ED9306">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0A50C46C">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2C61D244">
            <w:pPr>
              <w:spacing w:line="360" w:lineRule="auto"/>
              <w:ind w:left="69"/>
              <w:rPr>
                <w:rFonts w:hint="eastAsia" w:ascii="宋体" w:hAnsi="宋体" w:eastAsia="宋体" w:cs="宋体"/>
                <w:color w:val="auto"/>
                <w:sz w:val="24"/>
                <w:szCs w:val="24"/>
                <w:highlight w:val="none"/>
              </w:rPr>
            </w:pPr>
          </w:p>
        </w:tc>
      </w:tr>
      <w:tr w14:paraId="3E516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0B448D6B">
            <w:pPr>
              <w:numPr>
                <w:ilvl w:val="0"/>
                <w:numId w:val="4"/>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7BA08DAB">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5B57FC0B">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1BF46E8D">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51808CF9">
            <w:pPr>
              <w:spacing w:line="360" w:lineRule="auto"/>
              <w:ind w:left="69"/>
              <w:rPr>
                <w:rFonts w:hint="eastAsia" w:ascii="宋体" w:hAnsi="宋体" w:eastAsia="宋体" w:cs="宋体"/>
                <w:color w:val="auto"/>
                <w:sz w:val="24"/>
                <w:szCs w:val="24"/>
                <w:highlight w:val="none"/>
              </w:rPr>
            </w:pPr>
          </w:p>
        </w:tc>
      </w:tr>
      <w:tr w14:paraId="0A371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6B469E5C">
            <w:pPr>
              <w:numPr>
                <w:ilvl w:val="0"/>
                <w:numId w:val="4"/>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312DD859">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131B163C">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04AB788B">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0467BC12">
            <w:pPr>
              <w:spacing w:line="360" w:lineRule="auto"/>
              <w:ind w:left="69"/>
              <w:rPr>
                <w:rFonts w:hint="eastAsia" w:ascii="宋体" w:hAnsi="宋体" w:eastAsia="宋体" w:cs="宋体"/>
                <w:color w:val="auto"/>
                <w:sz w:val="24"/>
                <w:szCs w:val="24"/>
                <w:highlight w:val="none"/>
              </w:rPr>
            </w:pPr>
          </w:p>
        </w:tc>
      </w:tr>
      <w:tr w14:paraId="1E27B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14:paraId="18449FA9">
            <w:pPr>
              <w:numPr>
                <w:ilvl w:val="0"/>
                <w:numId w:val="4"/>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0E955895">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noWrap w:val="0"/>
            <w:vAlign w:val="top"/>
          </w:tcPr>
          <w:p w14:paraId="190A62FB">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14:paraId="71BED1CF">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noWrap w:val="0"/>
            <w:vAlign w:val="top"/>
          </w:tcPr>
          <w:p w14:paraId="32D4A768">
            <w:pPr>
              <w:spacing w:line="360" w:lineRule="auto"/>
              <w:ind w:left="69"/>
              <w:rPr>
                <w:rFonts w:hint="eastAsia" w:ascii="宋体" w:hAnsi="宋体" w:eastAsia="宋体" w:cs="宋体"/>
                <w:color w:val="auto"/>
                <w:sz w:val="24"/>
                <w:szCs w:val="24"/>
                <w:highlight w:val="none"/>
              </w:rPr>
            </w:pPr>
          </w:p>
        </w:tc>
      </w:tr>
    </w:tbl>
    <w:p w14:paraId="0B76B71C">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以上表格可以自拟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但必须含以上项目内容</w:t>
      </w:r>
    </w:p>
    <w:p w14:paraId="1C7F933E">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66C503B7">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55AB927C">
      <w:pPr>
        <w:spacing w:line="360" w:lineRule="auto"/>
        <w:ind w:left="480" w:leftChars="57" w:right="-122" w:rightChars="-58" w:hanging="360" w:hangingChars="150"/>
        <w:rPr>
          <w:rFonts w:hint="eastAsia" w:ascii="宋体" w:hAnsi="宋体" w:eastAsia="宋体" w:cs="宋体"/>
          <w:color w:val="auto"/>
          <w:sz w:val="24"/>
          <w:szCs w:val="24"/>
          <w:highlight w:val="none"/>
        </w:rPr>
      </w:pPr>
    </w:p>
    <w:p w14:paraId="5464D4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C1C7E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3931B34">
      <w:pPr>
        <w:spacing w:line="360" w:lineRule="auto"/>
        <w:rPr>
          <w:rFonts w:hint="eastAsia" w:ascii="宋体" w:hAnsi="宋体" w:eastAsia="宋体" w:cs="宋体"/>
          <w:color w:val="auto"/>
          <w:sz w:val="24"/>
          <w:szCs w:val="24"/>
          <w:highlight w:val="none"/>
        </w:rPr>
      </w:pPr>
    </w:p>
    <w:p w14:paraId="6EEBFCB1">
      <w:pPr>
        <w:spacing w:line="360" w:lineRule="auto"/>
        <w:rPr>
          <w:rFonts w:hint="eastAsia" w:ascii="宋体" w:hAnsi="宋体" w:eastAsia="宋体" w:cs="宋体"/>
          <w:color w:val="auto"/>
          <w:sz w:val="24"/>
          <w:szCs w:val="24"/>
          <w:highlight w:val="none"/>
        </w:rPr>
      </w:pPr>
    </w:p>
    <w:p w14:paraId="340417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BA885D6">
      <w:pPr>
        <w:spacing w:line="360" w:lineRule="auto"/>
        <w:jc w:val="center"/>
        <w:rPr>
          <w:rFonts w:hint="eastAsia" w:ascii="宋体" w:hAnsi="宋体" w:eastAsia="宋体" w:cs="宋体"/>
          <w:bCs/>
          <w:color w:val="auto"/>
          <w:sz w:val="24"/>
          <w:szCs w:val="24"/>
          <w:highlight w:val="none"/>
        </w:rPr>
      </w:pPr>
    </w:p>
    <w:p w14:paraId="5226E63F">
      <w:pPr>
        <w:spacing w:line="360" w:lineRule="auto"/>
        <w:jc w:val="center"/>
        <w:rPr>
          <w:rFonts w:hint="eastAsia" w:ascii="宋体" w:hAnsi="宋体" w:eastAsia="宋体" w:cs="宋体"/>
          <w:bCs/>
          <w:color w:val="auto"/>
          <w:sz w:val="24"/>
          <w:szCs w:val="24"/>
          <w:highlight w:val="none"/>
        </w:rPr>
      </w:pPr>
    </w:p>
    <w:p w14:paraId="15D171C0">
      <w:pPr>
        <w:spacing w:line="360" w:lineRule="auto"/>
        <w:jc w:val="center"/>
        <w:rPr>
          <w:rFonts w:hint="eastAsia" w:ascii="宋体" w:hAnsi="宋体" w:eastAsia="宋体" w:cs="宋体"/>
          <w:bCs/>
          <w:color w:val="auto"/>
          <w:sz w:val="32"/>
          <w:szCs w:val="32"/>
          <w:highlight w:val="none"/>
        </w:rPr>
      </w:pPr>
    </w:p>
    <w:p w14:paraId="0EE39980">
      <w:pPr>
        <w:spacing w:line="360" w:lineRule="auto"/>
        <w:jc w:val="center"/>
        <w:rPr>
          <w:rFonts w:hint="eastAsia" w:ascii="宋体" w:hAnsi="宋体" w:eastAsia="宋体" w:cs="宋体"/>
          <w:bCs/>
          <w:color w:val="auto"/>
          <w:sz w:val="32"/>
          <w:szCs w:val="32"/>
          <w:highlight w:val="none"/>
        </w:rPr>
      </w:pPr>
    </w:p>
    <w:p w14:paraId="284AB8E3">
      <w:pPr>
        <w:spacing w:line="360" w:lineRule="auto"/>
        <w:jc w:val="center"/>
        <w:rPr>
          <w:rFonts w:hint="eastAsia" w:ascii="宋体" w:hAnsi="宋体" w:eastAsia="宋体" w:cs="宋体"/>
          <w:bCs/>
          <w:color w:val="auto"/>
          <w:sz w:val="32"/>
          <w:szCs w:val="32"/>
          <w:highlight w:val="none"/>
        </w:rPr>
      </w:pPr>
    </w:p>
    <w:p w14:paraId="6DF4B27E">
      <w:pPr>
        <w:pStyle w:val="4"/>
        <w:rPr>
          <w:rFonts w:hint="eastAsia" w:ascii="宋体" w:hAnsi="宋体" w:eastAsia="宋体" w:cs="宋体"/>
          <w:bCs/>
          <w:color w:val="auto"/>
          <w:sz w:val="32"/>
          <w:szCs w:val="32"/>
          <w:highlight w:val="none"/>
        </w:rPr>
      </w:pPr>
    </w:p>
    <w:p w14:paraId="046748A1">
      <w:pPr>
        <w:pStyle w:val="11"/>
        <w:rPr>
          <w:rFonts w:hint="eastAsia"/>
          <w:color w:val="auto"/>
          <w:highlight w:val="none"/>
        </w:rPr>
      </w:pPr>
    </w:p>
    <w:p w14:paraId="755D2491">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报价人的资格证明文件</w:t>
      </w:r>
    </w:p>
    <w:p w14:paraId="325BF0BB">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32"/>
          <w:szCs w:val="32"/>
          <w:highlight w:val="none"/>
        </w:rPr>
        <w:t>关于资格的声明函</w:t>
      </w:r>
    </w:p>
    <w:p w14:paraId="7ACA2A5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5AF301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（项目编号）采购磋商邀请，本签字人愿意参加磋商，提供采购文件“采购服务及要求”中规定的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（服务名称），并证明提交的下列文件和说明是准确的和真实的。</w:t>
      </w:r>
    </w:p>
    <w:p w14:paraId="0B21735A">
      <w:pPr>
        <w:spacing w:line="360" w:lineRule="auto"/>
        <w:ind w:firstLine="480" w:firstLineChars="200"/>
        <w:rPr>
          <w:rFonts w:hint="eastAsia" w:ascii="宋体" w:hAnsi="宋体" w:eastAsia="宋体" w:cs="宋体"/>
          <w:color w:val="auto"/>
          <w:sz w:val="24"/>
          <w:szCs w:val="24"/>
          <w:highlight w:val="none"/>
        </w:rPr>
      </w:pPr>
    </w:p>
    <w:p w14:paraId="2D9C22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1．本签字人确认资格文件中的说明以及报价文件中所有提交的文件和材料是真实的、准确的。</w:t>
      </w:r>
    </w:p>
    <w:p w14:paraId="5FC000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份，随报价文件一同递交。</w:t>
      </w:r>
    </w:p>
    <w:p w14:paraId="1BEDEA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A5D85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D7A5E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56C07C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690272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C33389D">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报价人代表签字：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CEC6D8C">
      <w:pPr>
        <w:spacing w:line="360" w:lineRule="auto"/>
        <w:jc w:val="center"/>
        <w:rPr>
          <w:rFonts w:hint="eastAsia" w:ascii="宋体" w:hAnsi="宋体" w:eastAsia="宋体" w:cs="宋体"/>
          <w:bCs/>
          <w:color w:val="auto"/>
          <w:sz w:val="24"/>
          <w:szCs w:val="24"/>
          <w:highlight w:val="none"/>
        </w:rPr>
      </w:pPr>
    </w:p>
    <w:p w14:paraId="21F25055">
      <w:pPr>
        <w:spacing w:line="360" w:lineRule="auto"/>
        <w:jc w:val="center"/>
        <w:rPr>
          <w:rFonts w:hint="eastAsia" w:ascii="宋体" w:hAnsi="宋体" w:eastAsia="宋体" w:cs="宋体"/>
          <w:b/>
          <w:color w:val="auto"/>
          <w:sz w:val="24"/>
          <w:szCs w:val="24"/>
          <w:highlight w:val="none"/>
        </w:rPr>
      </w:pPr>
    </w:p>
    <w:p w14:paraId="1E4BBFC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14:paraId="3CC16A58">
      <w:pPr>
        <w:spacing w:line="360" w:lineRule="auto"/>
        <w:rPr>
          <w:rFonts w:hint="eastAsia" w:ascii="宋体" w:hAnsi="宋体" w:eastAsia="宋体" w:cs="宋体"/>
          <w:bCs/>
          <w:color w:val="auto"/>
          <w:sz w:val="24"/>
          <w:szCs w:val="24"/>
          <w:highlight w:val="none"/>
        </w:rPr>
      </w:pPr>
    </w:p>
    <w:p w14:paraId="77C81ECF">
      <w:pPr>
        <w:spacing w:line="360" w:lineRule="auto"/>
        <w:jc w:val="center"/>
        <w:rPr>
          <w:rFonts w:hint="eastAsia" w:ascii="宋体" w:hAnsi="宋体" w:eastAsia="宋体" w:cs="宋体"/>
          <w:bCs/>
          <w:color w:val="auto"/>
          <w:sz w:val="24"/>
          <w:szCs w:val="24"/>
          <w:highlight w:val="none"/>
        </w:rPr>
        <w:sectPr>
          <w:footerReference r:id="rId16" w:type="default"/>
          <w:pgSz w:w="11906" w:h="16838"/>
          <w:pgMar w:top="1134" w:right="1134" w:bottom="1134" w:left="1134" w:header="851" w:footer="992" w:gutter="0"/>
          <w:cols w:space="720" w:num="1"/>
          <w:docGrid w:type="lines" w:linePitch="312" w:charSpace="0"/>
        </w:sectPr>
      </w:pPr>
      <w:r>
        <w:rPr>
          <w:rFonts w:hint="eastAsia" w:ascii="宋体" w:hAnsi="宋体" w:eastAsia="宋体" w:cs="宋体"/>
          <w:bCs/>
          <w:color w:val="auto"/>
          <w:sz w:val="24"/>
          <w:szCs w:val="24"/>
          <w:highlight w:val="none"/>
        </w:rPr>
        <w:t xml:space="preserve">  </w:t>
      </w:r>
    </w:p>
    <w:p w14:paraId="5B670EF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报价人的资格声明</w:t>
      </w:r>
    </w:p>
    <w:p w14:paraId="5F5F648E">
      <w:pPr>
        <w:spacing w:line="360" w:lineRule="auto"/>
        <w:jc w:val="center"/>
        <w:rPr>
          <w:rFonts w:hint="eastAsia" w:ascii="宋体" w:hAnsi="宋体" w:eastAsia="宋体" w:cs="宋体"/>
          <w:color w:val="auto"/>
          <w:sz w:val="24"/>
          <w:szCs w:val="24"/>
          <w:highlight w:val="none"/>
        </w:rPr>
      </w:pPr>
    </w:p>
    <w:p w14:paraId="7D231F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1.报价人概况：                                   </w:t>
      </w:r>
    </w:p>
    <w:p w14:paraId="2E9D07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Ａ．报价人名称：</w:t>
      </w:r>
      <w:r>
        <w:rPr>
          <w:rFonts w:hint="eastAsia" w:ascii="宋体" w:hAnsi="宋体" w:eastAsia="宋体" w:cs="宋体"/>
          <w:color w:val="auto"/>
          <w:sz w:val="24"/>
          <w:szCs w:val="24"/>
          <w:highlight w:val="none"/>
          <w:u w:val="single"/>
        </w:rPr>
        <w:t xml:space="preserve">                               </w:t>
      </w:r>
    </w:p>
    <w:p w14:paraId="5A75D41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14:paraId="211B9A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14:paraId="5F58542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14:paraId="31CD2B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14:paraId="45C0B2A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14:paraId="1B5E82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14:paraId="1117F0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14:paraId="3F07BF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0ACF842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固定资产合计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1C7942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流动资产合计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5C2B5A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长期负债合计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61A852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流动负债合计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079D49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6590BFCD">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本年（期）利润总额累计：</w:t>
      </w:r>
      <w:r>
        <w:rPr>
          <w:rFonts w:hint="eastAsia" w:ascii="宋体" w:hAnsi="宋体" w:eastAsia="宋体" w:cs="宋体"/>
          <w:color w:val="auto"/>
          <w:sz w:val="24"/>
          <w:szCs w:val="24"/>
          <w:highlight w:val="none"/>
          <w:u w:val="single"/>
        </w:rPr>
        <w:t xml:space="preserve">            </w:t>
      </w:r>
    </w:p>
    <w:p w14:paraId="60E22EA2">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本年（期）净利润累计： </w:t>
      </w:r>
      <w:r>
        <w:rPr>
          <w:rFonts w:hint="eastAsia" w:ascii="宋体" w:hAnsi="宋体" w:eastAsia="宋体" w:cs="宋体"/>
          <w:color w:val="auto"/>
          <w:sz w:val="24"/>
          <w:szCs w:val="24"/>
          <w:highlight w:val="none"/>
          <w:u w:val="single"/>
        </w:rPr>
        <w:t xml:space="preserve">             </w:t>
      </w:r>
    </w:p>
    <w:p w14:paraId="50759E4C">
      <w:pPr>
        <w:spacing w:line="360" w:lineRule="auto"/>
        <w:ind w:firstLine="840" w:firstLineChars="350"/>
        <w:rPr>
          <w:rFonts w:hint="eastAsia" w:ascii="宋体" w:hAnsi="宋体" w:eastAsia="宋体" w:cs="宋体"/>
          <w:color w:val="auto"/>
          <w:sz w:val="24"/>
          <w:szCs w:val="24"/>
          <w:highlight w:val="none"/>
        </w:rPr>
      </w:pPr>
    </w:p>
    <w:p w14:paraId="621845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2.我方在此声明，我方具备并满足下列各项条款的规定。本声明如有虚假或不实之处，我方将失去合格报价人资格且我方的磋商保证金将不予退还。</w:t>
      </w:r>
    </w:p>
    <w:p w14:paraId="0625C8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14:paraId="184721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14:paraId="334C52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14:paraId="33FE23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14:paraId="3DFB5D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14:paraId="78750BDA">
      <w:pPr>
        <w:spacing w:line="360" w:lineRule="auto"/>
        <w:ind w:firstLine="480" w:firstLineChars="200"/>
        <w:rPr>
          <w:rFonts w:hint="eastAsia" w:ascii="宋体" w:hAnsi="宋体" w:eastAsia="宋体" w:cs="宋体"/>
          <w:color w:val="auto"/>
          <w:sz w:val="24"/>
          <w:szCs w:val="24"/>
          <w:highlight w:val="none"/>
        </w:rPr>
      </w:pPr>
    </w:p>
    <w:p w14:paraId="61D3D00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3.最近三年磋商项目在国内主要用户的名称和地址：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06F0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7319FD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50BC0F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7AE7DC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3DE06E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341B12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14:paraId="1E23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62CC8AE7">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13123F74">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3D7DC0DB">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7229B5B5">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1C207C81">
            <w:pPr>
              <w:spacing w:line="360" w:lineRule="auto"/>
              <w:rPr>
                <w:rFonts w:hint="eastAsia" w:ascii="宋体" w:hAnsi="宋体" w:eastAsia="宋体" w:cs="宋体"/>
                <w:color w:val="auto"/>
                <w:sz w:val="24"/>
                <w:szCs w:val="24"/>
                <w:highlight w:val="none"/>
              </w:rPr>
            </w:pPr>
          </w:p>
        </w:tc>
      </w:tr>
      <w:tr w14:paraId="6D31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447356ED">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566A47D0">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6926EBC8">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5BCB0D86">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1F3FD9C">
            <w:pPr>
              <w:spacing w:line="360" w:lineRule="auto"/>
              <w:rPr>
                <w:rFonts w:hint="eastAsia" w:ascii="宋体" w:hAnsi="宋体" w:eastAsia="宋体" w:cs="宋体"/>
                <w:color w:val="auto"/>
                <w:sz w:val="24"/>
                <w:szCs w:val="24"/>
                <w:highlight w:val="none"/>
              </w:rPr>
            </w:pPr>
          </w:p>
        </w:tc>
      </w:tr>
      <w:tr w14:paraId="7BED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65938336">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44F12B05">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58E7408D">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519259FC">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C66A724">
            <w:pPr>
              <w:spacing w:line="360" w:lineRule="auto"/>
              <w:rPr>
                <w:rFonts w:hint="eastAsia" w:ascii="宋体" w:hAnsi="宋体" w:eastAsia="宋体" w:cs="宋体"/>
                <w:color w:val="auto"/>
                <w:sz w:val="24"/>
                <w:szCs w:val="24"/>
                <w:highlight w:val="none"/>
              </w:rPr>
            </w:pPr>
          </w:p>
        </w:tc>
      </w:tr>
      <w:tr w14:paraId="5003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7E4F5351">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3029146B">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2D9D421B">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4FF50A00">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01921F4">
            <w:pPr>
              <w:spacing w:line="360" w:lineRule="auto"/>
              <w:rPr>
                <w:rFonts w:hint="eastAsia" w:ascii="宋体" w:hAnsi="宋体" w:eastAsia="宋体" w:cs="宋体"/>
                <w:color w:val="auto"/>
                <w:sz w:val="24"/>
                <w:szCs w:val="24"/>
                <w:highlight w:val="none"/>
              </w:rPr>
            </w:pPr>
          </w:p>
        </w:tc>
      </w:tr>
    </w:tbl>
    <w:p w14:paraId="3081AFA0">
      <w:pPr>
        <w:spacing w:line="360" w:lineRule="auto"/>
        <w:rPr>
          <w:rFonts w:hint="eastAsia" w:ascii="宋体" w:hAnsi="宋体" w:eastAsia="宋体" w:cs="宋体"/>
          <w:bCs/>
          <w:color w:val="auto"/>
          <w:sz w:val="24"/>
          <w:szCs w:val="24"/>
          <w:highlight w:val="none"/>
        </w:rPr>
      </w:pPr>
    </w:p>
    <w:p w14:paraId="4D6E63C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4.单位营业执照、税务登记证见附件</w:t>
      </w:r>
    </w:p>
    <w:p w14:paraId="012B0C08">
      <w:pPr>
        <w:spacing w:line="360" w:lineRule="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注：</w:t>
      </w:r>
      <w:r>
        <w:rPr>
          <w:rFonts w:hint="eastAsia" w:ascii="宋体" w:hAnsi="宋体" w:eastAsia="宋体" w:cs="宋体"/>
          <w:color w:val="auto"/>
          <w:sz w:val="24"/>
          <w:szCs w:val="24"/>
          <w:highlight w:val="none"/>
        </w:rPr>
        <w:t>营业执照有加载统一社会信用代码的，无需提供税务登记证、组织机构代码证</w:t>
      </w:r>
      <w:r>
        <w:rPr>
          <w:rFonts w:hint="eastAsia" w:ascii="宋体" w:hAnsi="宋体" w:cs="宋体"/>
          <w:color w:val="auto"/>
          <w:sz w:val="24"/>
          <w:szCs w:val="24"/>
          <w:highlight w:val="none"/>
          <w:lang w:eastAsia="zh-CN"/>
        </w:rPr>
        <w:t>）</w:t>
      </w:r>
    </w:p>
    <w:p w14:paraId="2D469F09">
      <w:pPr>
        <w:spacing w:line="360" w:lineRule="auto"/>
        <w:rPr>
          <w:rFonts w:hint="eastAsia" w:ascii="宋体" w:hAnsi="宋体" w:eastAsia="宋体" w:cs="宋体"/>
          <w:bCs/>
          <w:color w:val="auto"/>
          <w:sz w:val="24"/>
          <w:szCs w:val="24"/>
          <w:highlight w:val="none"/>
        </w:rPr>
      </w:pPr>
    </w:p>
    <w:p w14:paraId="3094EC5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就我方全部所知，兹证明</w:t>
      </w:r>
      <w:r>
        <w:rPr>
          <w:rFonts w:hint="eastAsia" w:ascii="宋体" w:hAnsi="宋体" w:cs="宋体"/>
          <w:bCs/>
          <w:color w:val="auto"/>
          <w:sz w:val="24"/>
          <w:szCs w:val="24"/>
          <w:highlight w:val="none"/>
          <w:lang w:eastAsia="zh-CN"/>
        </w:rPr>
        <w:t>上述</w:t>
      </w:r>
      <w:r>
        <w:rPr>
          <w:rFonts w:hint="eastAsia" w:ascii="宋体" w:hAnsi="宋体" w:eastAsia="宋体" w:cs="宋体"/>
          <w:bCs/>
          <w:color w:val="auto"/>
          <w:sz w:val="24"/>
          <w:szCs w:val="24"/>
          <w:highlight w:val="none"/>
        </w:rPr>
        <w:t>声明是真实、正确的，并已提供了全部现有资料和数据，我方同意根据贵方要求出示文件予以证实。</w:t>
      </w:r>
    </w:p>
    <w:p w14:paraId="090113AB">
      <w:pPr>
        <w:spacing w:line="360" w:lineRule="auto"/>
        <w:rPr>
          <w:rFonts w:hint="eastAsia" w:ascii="宋体" w:hAnsi="宋体" w:eastAsia="宋体" w:cs="宋体"/>
          <w:bCs/>
          <w:color w:val="auto"/>
          <w:sz w:val="24"/>
          <w:szCs w:val="24"/>
          <w:highlight w:val="none"/>
        </w:rPr>
      </w:pPr>
    </w:p>
    <w:p w14:paraId="11609712">
      <w:pPr>
        <w:spacing w:line="360" w:lineRule="auto"/>
        <w:rPr>
          <w:rFonts w:hint="eastAsia" w:ascii="宋体" w:hAnsi="宋体" w:eastAsia="宋体" w:cs="宋体"/>
          <w:b/>
          <w:bCs/>
          <w:color w:val="auto"/>
          <w:sz w:val="24"/>
          <w:szCs w:val="24"/>
          <w:highlight w:val="none"/>
        </w:rPr>
      </w:pPr>
    </w:p>
    <w:p w14:paraId="731B5272">
      <w:pPr>
        <w:spacing w:line="360" w:lineRule="auto"/>
        <w:ind w:firstLine="120" w:firstLineChars="5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报价人（全称并加盖公章）：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5FA824A9">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14:paraId="29ECCC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4A02F543">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068BA98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3FA148BE">
      <w:pPr>
        <w:spacing w:line="360" w:lineRule="auto"/>
        <w:rPr>
          <w:rFonts w:hint="eastAsia" w:ascii="宋体" w:hAnsi="宋体" w:eastAsia="宋体" w:cs="宋体"/>
          <w:color w:val="auto"/>
          <w:sz w:val="24"/>
          <w:szCs w:val="24"/>
          <w:highlight w:val="none"/>
        </w:rPr>
      </w:pPr>
    </w:p>
    <w:p w14:paraId="3A0E3D9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14:paraId="1E45B80D">
      <w:pPr>
        <w:spacing w:line="360" w:lineRule="auto"/>
        <w:rPr>
          <w:rFonts w:hint="eastAsia" w:ascii="宋体" w:hAnsi="宋体" w:eastAsia="宋体" w:cs="宋体"/>
          <w:b/>
          <w:bCs/>
          <w:color w:val="auto"/>
          <w:sz w:val="24"/>
          <w:szCs w:val="24"/>
          <w:highlight w:val="none"/>
        </w:rPr>
      </w:pPr>
    </w:p>
    <w:p w14:paraId="49DD3EB6">
      <w:pPr>
        <w:spacing w:line="360" w:lineRule="auto"/>
        <w:rPr>
          <w:rFonts w:hint="eastAsia" w:ascii="宋体" w:hAnsi="宋体" w:eastAsia="宋体" w:cs="宋体"/>
          <w:b/>
          <w:bCs/>
          <w:color w:val="auto"/>
          <w:sz w:val="24"/>
          <w:szCs w:val="24"/>
          <w:highlight w:val="none"/>
        </w:rPr>
      </w:pPr>
    </w:p>
    <w:p w14:paraId="6A16C9F0">
      <w:pPr>
        <w:spacing w:line="360" w:lineRule="auto"/>
        <w:rPr>
          <w:rFonts w:hint="eastAsia" w:ascii="宋体" w:hAnsi="宋体" w:eastAsia="宋体" w:cs="宋体"/>
          <w:b/>
          <w:bCs/>
          <w:color w:val="auto"/>
          <w:sz w:val="24"/>
          <w:szCs w:val="24"/>
          <w:highlight w:val="none"/>
        </w:rPr>
      </w:pPr>
    </w:p>
    <w:p w14:paraId="146C250A">
      <w:pPr>
        <w:spacing w:line="360" w:lineRule="auto"/>
        <w:rPr>
          <w:rFonts w:hint="eastAsia" w:ascii="宋体" w:hAnsi="宋体" w:eastAsia="宋体" w:cs="宋体"/>
          <w:b/>
          <w:bCs/>
          <w:color w:val="auto"/>
          <w:sz w:val="24"/>
          <w:szCs w:val="24"/>
          <w:highlight w:val="none"/>
        </w:rPr>
      </w:pPr>
    </w:p>
    <w:p w14:paraId="19496A0A">
      <w:pPr>
        <w:spacing w:line="360" w:lineRule="auto"/>
        <w:jc w:val="center"/>
        <w:rPr>
          <w:rFonts w:hint="eastAsia" w:ascii="宋体" w:hAnsi="宋体" w:eastAsia="宋体" w:cs="宋体"/>
          <w:b/>
          <w:bCs/>
          <w:color w:val="auto"/>
          <w:sz w:val="24"/>
          <w:szCs w:val="24"/>
          <w:highlight w:val="none"/>
        </w:rPr>
      </w:pPr>
    </w:p>
    <w:p w14:paraId="49CECF5E">
      <w:pPr>
        <w:spacing w:line="360" w:lineRule="auto"/>
        <w:jc w:val="center"/>
        <w:rPr>
          <w:rFonts w:hint="eastAsia" w:ascii="宋体" w:hAnsi="宋体" w:eastAsia="宋体" w:cs="宋体"/>
          <w:b/>
          <w:bCs/>
          <w:color w:val="auto"/>
          <w:sz w:val="24"/>
          <w:szCs w:val="24"/>
          <w:highlight w:val="none"/>
        </w:rPr>
      </w:pPr>
    </w:p>
    <w:p w14:paraId="4A283014">
      <w:pPr>
        <w:spacing w:line="360" w:lineRule="auto"/>
        <w:jc w:val="center"/>
        <w:rPr>
          <w:rFonts w:hint="eastAsia" w:ascii="宋体" w:hAnsi="宋体" w:eastAsia="宋体" w:cs="宋体"/>
          <w:b/>
          <w:bCs/>
          <w:color w:val="auto"/>
          <w:sz w:val="24"/>
          <w:szCs w:val="24"/>
          <w:highlight w:val="none"/>
        </w:rPr>
      </w:pPr>
    </w:p>
    <w:p w14:paraId="74C1678E">
      <w:pPr>
        <w:spacing w:line="360" w:lineRule="auto"/>
        <w:jc w:val="center"/>
        <w:rPr>
          <w:rFonts w:hint="eastAsia" w:ascii="宋体" w:hAnsi="宋体" w:eastAsia="宋体" w:cs="宋体"/>
          <w:b/>
          <w:bCs/>
          <w:color w:val="auto"/>
          <w:sz w:val="24"/>
          <w:szCs w:val="24"/>
          <w:highlight w:val="none"/>
        </w:rPr>
      </w:pPr>
    </w:p>
    <w:p w14:paraId="4765E4E0">
      <w:pPr>
        <w:spacing w:line="360" w:lineRule="auto"/>
        <w:jc w:val="center"/>
        <w:rPr>
          <w:rFonts w:hint="eastAsia" w:ascii="宋体" w:hAnsi="宋体" w:eastAsia="宋体" w:cs="宋体"/>
          <w:b/>
          <w:bCs/>
          <w:color w:val="auto"/>
          <w:sz w:val="24"/>
          <w:szCs w:val="24"/>
          <w:highlight w:val="none"/>
        </w:rPr>
      </w:pPr>
    </w:p>
    <w:p w14:paraId="777D4FBE">
      <w:pPr>
        <w:spacing w:line="360" w:lineRule="auto"/>
        <w:jc w:val="center"/>
        <w:rPr>
          <w:rFonts w:hint="eastAsia" w:ascii="宋体" w:hAnsi="宋体" w:eastAsia="宋体" w:cs="宋体"/>
          <w:b/>
          <w:bCs/>
          <w:color w:val="auto"/>
          <w:sz w:val="24"/>
          <w:szCs w:val="24"/>
          <w:highlight w:val="none"/>
        </w:rPr>
      </w:pPr>
    </w:p>
    <w:p w14:paraId="16EAF126">
      <w:pPr>
        <w:spacing w:line="360" w:lineRule="auto"/>
        <w:jc w:val="center"/>
        <w:rPr>
          <w:rFonts w:hint="eastAsia" w:ascii="宋体" w:hAnsi="宋体" w:eastAsia="宋体" w:cs="宋体"/>
          <w:b/>
          <w:bCs/>
          <w:color w:val="auto"/>
          <w:sz w:val="24"/>
          <w:szCs w:val="24"/>
          <w:highlight w:val="none"/>
        </w:rPr>
      </w:pPr>
    </w:p>
    <w:p w14:paraId="77CF844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单位授权书</w:t>
      </w:r>
    </w:p>
    <w:p w14:paraId="1838C552">
      <w:pPr>
        <w:spacing w:line="360" w:lineRule="auto"/>
        <w:jc w:val="center"/>
        <w:rPr>
          <w:rFonts w:hint="eastAsia" w:ascii="宋体" w:hAnsi="宋体" w:eastAsia="宋体" w:cs="宋体"/>
          <w:bCs/>
          <w:color w:val="auto"/>
          <w:sz w:val="24"/>
          <w:szCs w:val="24"/>
          <w:highlight w:val="none"/>
        </w:rPr>
      </w:pPr>
    </w:p>
    <w:p w14:paraId="1BDFA6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p w14:paraId="51347CF5">
      <w:pPr>
        <w:pStyle w:val="5"/>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 xml:space="preserve">（报价人全称）        </w:t>
      </w:r>
      <w:r>
        <w:rPr>
          <w:rFonts w:hint="eastAsia" w:hAnsi="宋体" w:eastAsia="宋体" w:cs="宋体"/>
          <w:color w:val="auto"/>
          <w:sz w:val="24"/>
          <w:szCs w:val="24"/>
          <w:highlight w:val="none"/>
        </w:rPr>
        <w:t xml:space="preserve"> 授权</w:t>
      </w:r>
      <w:r>
        <w:rPr>
          <w:rFonts w:hint="eastAsia" w:hAnsi="宋体" w:eastAsia="宋体" w:cs="宋体"/>
          <w:color w:val="auto"/>
          <w:sz w:val="24"/>
          <w:szCs w:val="24"/>
          <w:highlight w:val="none"/>
          <w:u w:val="single"/>
        </w:rPr>
        <w:t xml:space="preserve">  （报价人代表姓名）</w:t>
      </w:r>
      <w:r>
        <w:rPr>
          <w:rFonts w:hint="eastAsia" w:hAnsi="宋体" w:eastAsia="宋体" w:cs="宋体"/>
          <w:color w:val="auto"/>
          <w:sz w:val="24"/>
          <w:szCs w:val="24"/>
          <w:highlight w:val="none"/>
        </w:rPr>
        <w:t>为报价人代表，代表本公司参加贵司组织的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项目（项目编号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14:paraId="40F136C6">
      <w:pPr>
        <w:pStyle w:val="5"/>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14:paraId="2415C3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14:paraId="272216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53CA092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14:paraId="5B3C6E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3BF7C9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14:paraId="53979541">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4BC8EA6C">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p>
    <w:p w14:paraId="0E09912F">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0FB3AF85">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66799399">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3EFCF6FF">
      <w:pPr>
        <w:spacing w:line="360" w:lineRule="auto"/>
        <w:ind w:firstLine="4800" w:firstLineChars="20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88D8226">
      <w:pPr>
        <w:pStyle w:val="18"/>
        <w:spacing w:line="360" w:lineRule="auto"/>
        <w:jc w:val="center"/>
        <w:outlineLvl w:val="9"/>
        <w:rPr>
          <w:rFonts w:hint="eastAsia" w:hAnsi="宋体" w:eastAsia="宋体" w:cs="宋体"/>
          <w:b/>
          <w:color w:val="auto"/>
          <w:sz w:val="32"/>
          <w:szCs w:val="32"/>
          <w:highlight w:val="none"/>
        </w:rPr>
      </w:pPr>
    </w:p>
    <w:p w14:paraId="5A5E0F87">
      <w:pPr>
        <w:pStyle w:val="18"/>
        <w:spacing w:line="360" w:lineRule="auto"/>
        <w:jc w:val="center"/>
        <w:outlineLvl w:val="9"/>
        <w:rPr>
          <w:rFonts w:hint="eastAsia" w:hAnsi="宋体" w:eastAsia="宋体" w:cs="宋体"/>
          <w:b/>
          <w:color w:val="auto"/>
          <w:sz w:val="32"/>
          <w:szCs w:val="32"/>
          <w:highlight w:val="none"/>
        </w:rPr>
      </w:pPr>
    </w:p>
    <w:p w14:paraId="7189E501">
      <w:pPr>
        <w:pStyle w:val="18"/>
        <w:spacing w:line="360" w:lineRule="auto"/>
        <w:jc w:val="center"/>
        <w:outlineLvl w:val="9"/>
        <w:rPr>
          <w:rFonts w:hint="eastAsia" w:hAnsi="宋体" w:eastAsia="宋体" w:cs="宋体"/>
          <w:b/>
          <w:color w:val="auto"/>
          <w:sz w:val="32"/>
          <w:szCs w:val="32"/>
          <w:highlight w:val="none"/>
        </w:rPr>
      </w:pPr>
    </w:p>
    <w:p w14:paraId="673B2B00">
      <w:pPr>
        <w:pStyle w:val="18"/>
        <w:spacing w:line="360" w:lineRule="auto"/>
        <w:jc w:val="center"/>
        <w:outlineLvl w:val="9"/>
        <w:rPr>
          <w:rFonts w:hint="eastAsia" w:hAnsi="宋体" w:eastAsia="宋体" w:cs="宋体"/>
          <w:b/>
          <w:color w:val="auto"/>
          <w:sz w:val="32"/>
          <w:szCs w:val="32"/>
          <w:highlight w:val="none"/>
        </w:rPr>
      </w:pPr>
    </w:p>
    <w:p w14:paraId="0508B813">
      <w:pPr>
        <w:pStyle w:val="18"/>
        <w:spacing w:line="360" w:lineRule="auto"/>
        <w:jc w:val="center"/>
        <w:outlineLvl w:val="9"/>
        <w:rPr>
          <w:rFonts w:hint="eastAsia" w:hAnsi="宋体" w:eastAsia="宋体" w:cs="宋体"/>
          <w:b/>
          <w:color w:val="auto"/>
          <w:sz w:val="32"/>
          <w:szCs w:val="32"/>
          <w:highlight w:val="none"/>
        </w:rPr>
      </w:pPr>
    </w:p>
    <w:p w14:paraId="00E93169">
      <w:pPr>
        <w:pStyle w:val="18"/>
        <w:spacing w:line="360" w:lineRule="auto"/>
        <w:jc w:val="center"/>
        <w:outlineLvl w:val="9"/>
        <w:rPr>
          <w:rFonts w:hint="eastAsia" w:hAnsi="宋体" w:eastAsia="宋体" w:cs="宋体"/>
          <w:b/>
          <w:color w:val="auto"/>
          <w:sz w:val="32"/>
          <w:szCs w:val="32"/>
          <w:highlight w:val="none"/>
        </w:rPr>
      </w:pPr>
    </w:p>
    <w:p w14:paraId="207311EB">
      <w:pPr>
        <w:pStyle w:val="18"/>
        <w:spacing w:line="360" w:lineRule="auto"/>
        <w:jc w:val="center"/>
        <w:outlineLvl w:val="9"/>
        <w:rPr>
          <w:rFonts w:hint="eastAsia" w:hAnsi="宋体" w:eastAsia="宋体" w:cs="宋体"/>
          <w:b/>
          <w:color w:val="auto"/>
          <w:sz w:val="32"/>
          <w:szCs w:val="32"/>
          <w:highlight w:val="none"/>
        </w:rPr>
      </w:pPr>
    </w:p>
    <w:p w14:paraId="36926247">
      <w:pPr>
        <w:pStyle w:val="18"/>
        <w:spacing w:line="360" w:lineRule="auto"/>
        <w:jc w:val="center"/>
        <w:outlineLvl w:val="9"/>
        <w:rPr>
          <w:rFonts w:hint="eastAsia" w:hAnsi="宋体" w:eastAsia="宋体" w:cs="宋体"/>
          <w:color w:val="auto"/>
          <w:sz w:val="24"/>
          <w:szCs w:val="24"/>
          <w:highlight w:val="none"/>
        </w:rPr>
      </w:pPr>
      <w:bookmarkStart w:id="124" w:name="_Toc29222"/>
      <w:r>
        <w:rPr>
          <w:rFonts w:hint="eastAsia" w:hAnsi="宋体" w:eastAsia="宋体" w:cs="宋体"/>
          <w:b/>
          <w:color w:val="auto"/>
          <w:sz w:val="32"/>
          <w:szCs w:val="32"/>
          <w:highlight w:val="none"/>
        </w:rPr>
        <w:t>单位营业执照、税务登记证</w:t>
      </w:r>
      <w:bookmarkEnd w:id="124"/>
    </w:p>
    <w:p w14:paraId="69F41A80">
      <w:pPr>
        <w:spacing w:line="360" w:lineRule="auto"/>
        <w:rPr>
          <w:rFonts w:hint="eastAsia" w:ascii="宋体" w:hAnsi="宋体" w:eastAsia="宋体" w:cs="宋体"/>
          <w:color w:val="auto"/>
          <w:sz w:val="24"/>
          <w:szCs w:val="24"/>
          <w:highlight w:val="none"/>
        </w:rPr>
      </w:pPr>
    </w:p>
    <w:p w14:paraId="4D87A80A">
      <w:pPr>
        <w:spacing w:line="360" w:lineRule="auto"/>
        <w:rPr>
          <w:rFonts w:hint="eastAsia" w:ascii="宋体" w:hAnsi="宋体" w:eastAsia="宋体" w:cs="宋体"/>
          <w:color w:val="auto"/>
          <w:sz w:val="24"/>
          <w:szCs w:val="24"/>
          <w:highlight w:val="none"/>
        </w:rPr>
      </w:pPr>
    </w:p>
    <w:p w14:paraId="544AC767">
      <w:pPr>
        <w:spacing w:line="360" w:lineRule="auto"/>
        <w:rPr>
          <w:rFonts w:hint="eastAsia" w:ascii="宋体" w:hAnsi="宋体" w:eastAsia="宋体" w:cs="宋体"/>
          <w:color w:val="auto"/>
          <w:sz w:val="24"/>
          <w:szCs w:val="24"/>
          <w:highlight w:val="none"/>
        </w:rPr>
      </w:pPr>
    </w:p>
    <w:p w14:paraId="2FC1D9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p w14:paraId="4AF0F6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w:t>
      </w:r>
      <w:r>
        <w:rPr>
          <w:rFonts w:hint="eastAsia" w:ascii="宋体" w:hAnsi="宋体" w:cs="宋体"/>
          <w:color w:val="auto"/>
          <w:sz w:val="24"/>
          <w:szCs w:val="24"/>
          <w:highlight w:val="none"/>
          <w:lang w:eastAsia="zh-CN"/>
        </w:rPr>
        <w:t>营业执照</w:t>
      </w:r>
      <w:r>
        <w:rPr>
          <w:rFonts w:hint="eastAsia" w:ascii="宋体" w:hAnsi="宋体" w:eastAsia="宋体" w:cs="宋体"/>
          <w:color w:val="auto"/>
          <w:sz w:val="24"/>
          <w:szCs w:val="24"/>
          <w:highlight w:val="none"/>
        </w:rPr>
        <w:t>，真实有效。</w:t>
      </w:r>
    </w:p>
    <w:p w14:paraId="321E32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（签发机关名称）签发的我方税务登记证副本复印件，该证件真实有效。</w:t>
      </w:r>
    </w:p>
    <w:p w14:paraId="02EE491E">
      <w:pPr>
        <w:spacing w:line="360" w:lineRule="auto"/>
        <w:rPr>
          <w:rFonts w:hint="eastAsia" w:ascii="宋体" w:hAnsi="宋体" w:eastAsia="宋体" w:cs="宋体"/>
          <w:color w:val="auto"/>
          <w:sz w:val="24"/>
          <w:szCs w:val="24"/>
          <w:highlight w:val="none"/>
        </w:rPr>
      </w:pPr>
    </w:p>
    <w:p w14:paraId="43734F82">
      <w:pPr>
        <w:pStyle w:val="4"/>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注：单位营业执照、税务登记证提供复印件，由企业加盖公章并注明复印件与原件一致。或提供含统一社会信用代码证照。</w:t>
      </w:r>
    </w:p>
    <w:p w14:paraId="514ED1D9">
      <w:pPr>
        <w:spacing w:line="360" w:lineRule="auto"/>
        <w:rPr>
          <w:rFonts w:hint="eastAsia" w:ascii="宋体" w:hAnsi="宋体" w:eastAsia="宋体" w:cs="宋体"/>
          <w:color w:val="auto"/>
          <w:sz w:val="24"/>
          <w:szCs w:val="24"/>
          <w:highlight w:val="none"/>
        </w:rPr>
      </w:pPr>
    </w:p>
    <w:p w14:paraId="6D796416">
      <w:pPr>
        <w:spacing w:line="360" w:lineRule="auto"/>
        <w:rPr>
          <w:rFonts w:hint="eastAsia" w:ascii="宋体" w:hAnsi="宋体" w:eastAsia="宋体" w:cs="宋体"/>
          <w:color w:val="auto"/>
          <w:sz w:val="24"/>
          <w:szCs w:val="24"/>
          <w:highlight w:val="none"/>
        </w:rPr>
      </w:pPr>
    </w:p>
    <w:p w14:paraId="543C6D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3D7CA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54162B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14:paraId="6ECBC46E">
      <w:pPr>
        <w:spacing w:line="360" w:lineRule="auto"/>
        <w:rPr>
          <w:rFonts w:hint="eastAsia" w:ascii="宋体" w:hAnsi="宋体" w:eastAsia="宋体" w:cs="宋体"/>
          <w:color w:val="auto"/>
          <w:sz w:val="24"/>
          <w:szCs w:val="24"/>
          <w:highlight w:val="none"/>
        </w:rPr>
      </w:pPr>
    </w:p>
    <w:p w14:paraId="6BEBA2DD">
      <w:pPr>
        <w:spacing w:line="360" w:lineRule="auto"/>
        <w:rPr>
          <w:rFonts w:hint="eastAsia" w:ascii="宋体" w:hAnsi="宋体" w:eastAsia="宋体" w:cs="宋体"/>
          <w:color w:val="auto"/>
          <w:sz w:val="24"/>
          <w:szCs w:val="24"/>
          <w:highlight w:val="none"/>
        </w:rPr>
      </w:pPr>
    </w:p>
    <w:p w14:paraId="529FAEBA">
      <w:pPr>
        <w:spacing w:line="360" w:lineRule="auto"/>
        <w:rPr>
          <w:rFonts w:hint="eastAsia" w:ascii="宋体" w:hAnsi="宋体" w:eastAsia="宋体" w:cs="宋体"/>
          <w:b/>
          <w:bCs/>
          <w:color w:val="auto"/>
          <w:sz w:val="24"/>
          <w:szCs w:val="24"/>
          <w:highlight w:val="none"/>
        </w:rPr>
      </w:pPr>
    </w:p>
    <w:p w14:paraId="05D5B28A">
      <w:pPr>
        <w:spacing w:line="360" w:lineRule="auto"/>
        <w:rPr>
          <w:rFonts w:hint="eastAsia" w:ascii="宋体" w:hAnsi="宋体" w:eastAsia="宋体" w:cs="宋体"/>
          <w:b/>
          <w:bCs/>
          <w:color w:val="auto"/>
          <w:sz w:val="24"/>
          <w:szCs w:val="24"/>
          <w:highlight w:val="none"/>
        </w:rPr>
      </w:pPr>
    </w:p>
    <w:p w14:paraId="2C98C2E5">
      <w:pPr>
        <w:spacing w:line="360" w:lineRule="auto"/>
        <w:rPr>
          <w:rFonts w:hint="eastAsia" w:ascii="宋体" w:hAnsi="宋体" w:eastAsia="宋体" w:cs="宋体"/>
          <w:b/>
          <w:bCs/>
          <w:color w:val="auto"/>
          <w:sz w:val="24"/>
          <w:szCs w:val="24"/>
          <w:highlight w:val="none"/>
        </w:rPr>
      </w:pPr>
    </w:p>
    <w:p w14:paraId="791B02AD">
      <w:pPr>
        <w:spacing w:line="360" w:lineRule="auto"/>
        <w:rPr>
          <w:rFonts w:hint="eastAsia" w:ascii="宋体" w:hAnsi="宋体" w:eastAsia="宋体" w:cs="宋体"/>
          <w:b/>
          <w:bCs/>
          <w:color w:val="auto"/>
          <w:sz w:val="24"/>
          <w:szCs w:val="24"/>
          <w:highlight w:val="none"/>
        </w:rPr>
      </w:pPr>
    </w:p>
    <w:p w14:paraId="280CAAD3">
      <w:pPr>
        <w:tabs>
          <w:tab w:val="left" w:pos="2100"/>
          <w:tab w:val="center" w:pos="420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52313F57">
      <w:pPr>
        <w:pStyle w:val="4"/>
        <w:rPr>
          <w:rFonts w:hint="eastAsia"/>
          <w:color w:val="auto"/>
          <w:highlight w:val="none"/>
        </w:rPr>
      </w:pPr>
    </w:p>
    <w:p w14:paraId="64A534E0">
      <w:pPr>
        <w:tabs>
          <w:tab w:val="left" w:pos="2100"/>
          <w:tab w:val="center" w:pos="4201"/>
        </w:tabs>
        <w:spacing w:line="360" w:lineRule="auto"/>
        <w:jc w:val="left"/>
        <w:rPr>
          <w:rFonts w:hint="eastAsia" w:ascii="宋体" w:hAnsi="宋体" w:eastAsia="宋体" w:cs="宋体"/>
          <w:color w:val="auto"/>
          <w:sz w:val="24"/>
          <w:szCs w:val="24"/>
          <w:highlight w:val="none"/>
        </w:rPr>
      </w:pPr>
    </w:p>
    <w:p w14:paraId="283EDE56">
      <w:pPr>
        <w:tabs>
          <w:tab w:val="left" w:pos="2100"/>
          <w:tab w:val="center" w:pos="4201"/>
        </w:tabs>
        <w:spacing w:line="360" w:lineRule="auto"/>
        <w:jc w:val="left"/>
        <w:rPr>
          <w:rFonts w:hint="eastAsia" w:ascii="宋体" w:hAnsi="宋体" w:eastAsia="宋体" w:cs="宋体"/>
          <w:color w:val="auto"/>
          <w:sz w:val="24"/>
          <w:szCs w:val="24"/>
          <w:highlight w:val="none"/>
        </w:rPr>
      </w:pPr>
    </w:p>
    <w:p w14:paraId="6A8F5E6A">
      <w:pPr>
        <w:tabs>
          <w:tab w:val="left" w:pos="2100"/>
          <w:tab w:val="center" w:pos="4201"/>
        </w:tabs>
        <w:spacing w:line="360" w:lineRule="auto"/>
        <w:jc w:val="left"/>
        <w:rPr>
          <w:rFonts w:hint="eastAsia" w:ascii="宋体" w:hAnsi="宋体" w:eastAsia="宋体" w:cs="宋体"/>
          <w:color w:val="auto"/>
          <w:sz w:val="24"/>
          <w:szCs w:val="24"/>
          <w:highlight w:val="none"/>
        </w:rPr>
      </w:pPr>
    </w:p>
    <w:p w14:paraId="47AB726D">
      <w:pPr>
        <w:tabs>
          <w:tab w:val="left" w:pos="2100"/>
          <w:tab w:val="center" w:pos="4201"/>
        </w:tabs>
        <w:spacing w:line="360" w:lineRule="auto"/>
        <w:jc w:val="left"/>
        <w:rPr>
          <w:rFonts w:hint="eastAsia" w:ascii="宋体" w:hAnsi="宋体" w:eastAsia="宋体" w:cs="宋体"/>
          <w:color w:val="auto"/>
          <w:sz w:val="24"/>
          <w:szCs w:val="24"/>
          <w:highlight w:val="none"/>
        </w:rPr>
      </w:pPr>
    </w:p>
    <w:p w14:paraId="2B1C82E4">
      <w:pPr>
        <w:tabs>
          <w:tab w:val="left" w:pos="2100"/>
          <w:tab w:val="center" w:pos="4201"/>
        </w:tabs>
        <w:spacing w:line="360" w:lineRule="auto"/>
        <w:jc w:val="left"/>
        <w:rPr>
          <w:rFonts w:hint="eastAsia" w:ascii="宋体" w:hAnsi="宋体" w:eastAsia="宋体" w:cs="宋体"/>
          <w:color w:val="auto"/>
          <w:sz w:val="24"/>
          <w:szCs w:val="24"/>
          <w:highlight w:val="none"/>
        </w:rPr>
      </w:pPr>
    </w:p>
    <w:p w14:paraId="4052F34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14:paraId="03268CCE">
      <w:pPr>
        <w:pStyle w:val="18"/>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cr/>
      </w:r>
      <w:r>
        <w:rPr>
          <w:rFonts w:hint="eastAsia" w:hAnsi="宋体" w:eastAsia="宋体" w:cs="宋体"/>
          <w:color w:val="auto"/>
          <w:sz w:val="24"/>
          <w:szCs w:val="24"/>
          <w:highlight w:val="none"/>
        </w:rPr>
        <w:t xml:space="preserve">                                </w:t>
      </w:r>
    </w:p>
    <w:p w14:paraId="50B914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致：厦门万翔招标有限公司</w:t>
      </w:r>
    </w:p>
    <w:p w14:paraId="69F6BB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采购磋商</w:t>
      </w:r>
      <w:r>
        <w:rPr>
          <w:rFonts w:hint="eastAsia" w:ascii="宋体" w:hAnsi="宋体" w:eastAsia="宋体" w:cs="宋体"/>
          <w:color w:val="auto"/>
          <w:sz w:val="24"/>
          <w:szCs w:val="24"/>
          <w:highlight w:val="none"/>
        </w:rPr>
        <w:t>项目中报价（项目编号：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），如获成交，我们保证按采购文件的规定，以支票、汇票、电汇、现金或经贵公司认可的其他付款方式向贵司缴交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2620C7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我司一旦成交，承诺凭成交通知书原件按采购文件的规定签订合同，并最迟应于合同签订前缴交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14:paraId="5004ED34">
      <w:pPr>
        <w:spacing w:line="360" w:lineRule="auto"/>
        <w:rPr>
          <w:rFonts w:hint="eastAsia" w:ascii="宋体" w:hAnsi="宋体" w:eastAsia="宋体" w:cs="宋体"/>
          <w:color w:val="auto"/>
          <w:sz w:val="24"/>
          <w:szCs w:val="24"/>
          <w:highlight w:val="none"/>
        </w:rPr>
      </w:pPr>
    </w:p>
    <w:p w14:paraId="50FF0E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A9A2487">
      <w:pPr>
        <w:spacing w:line="360" w:lineRule="auto"/>
        <w:rPr>
          <w:rFonts w:hint="eastAsia" w:ascii="宋体" w:hAnsi="宋体" w:eastAsia="宋体" w:cs="宋体"/>
          <w:color w:val="auto"/>
          <w:sz w:val="24"/>
          <w:szCs w:val="24"/>
          <w:highlight w:val="none"/>
        </w:rPr>
      </w:pPr>
    </w:p>
    <w:p w14:paraId="492B5C7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报价人（全称并加盖公章）： </w:t>
      </w:r>
      <w:r>
        <w:rPr>
          <w:rFonts w:hint="eastAsia" w:ascii="宋体" w:hAnsi="宋体" w:eastAsia="宋体" w:cs="宋体"/>
          <w:color w:val="auto"/>
          <w:sz w:val="24"/>
          <w:szCs w:val="24"/>
          <w:highlight w:val="none"/>
          <w:u w:val="single"/>
        </w:rPr>
        <w:t xml:space="preserve">                          </w:t>
      </w:r>
    </w:p>
    <w:p w14:paraId="35B7F8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11F27164">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62EDDBE2">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日 期：</w:t>
      </w:r>
    </w:p>
    <w:p w14:paraId="37E84288">
      <w:pPr>
        <w:spacing w:line="360" w:lineRule="auto"/>
        <w:rPr>
          <w:rFonts w:hint="eastAsia" w:ascii="宋体" w:hAnsi="宋体" w:eastAsia="宋体" w:cs="宋体"/>
          <w:b/>
          <w:color w:val="auto"/>
          <w:sz w:val="24"/>
          <w:szCs w:val="24"/>
          <w:highlight w:val="none"/>
        </w:rPr>
      </w:pPr>
    </w:p>
    <w:p w14:paraId="75428F2B">
      <w:pPr>
        <w:spacing w:line="360" w:lineRule="auto"/>
        <w:ind w:left="68"/>
        <w:rPr>
          <w:rFonts w:hint="eastAsia" w:ascii="宋体" w:hAnsi="宋体" w:eastAsia="宋体" w:cs="宋体"/>
          <w:bCs/>
          <w:color w:val="auto"/>
          <w:sz w:val="24"/>
          <w:szCs w:val="24"/>
          <w:highlight w:val="none"/>
        </w:rPr>
      </w:pPr>
    </w:p>
    <w:p w14:paraId="64C892DE">
      <w:pPr>
        <w:spacing w:line="360" w:lineRule="auto"/>
        <w:rPr>
          <w:rFonts w:hint="eastAsia" w:ascii="宋体" w:hAnsi="宋体" w:eastAsia="宋体" w:cs="宋体"/>
          <w:bCs/>
          <w:color w:val="auto"/>
          <w:sz w:val="24"/>
          <w:szCs w:val="24"/>
          <w:highlight w:val="none"/>
        </w:rPr>
      </w:pPr>
    </w:p>
    <w:p w14:paraId="410D0F43">
      <w:pPr>
        <w:spacing w:line="360" w:lineRule="auto"/>
        <w:rPr>
          <w:rFonts w:hint="eastAsia" w:ascii="宋体" w:hAnsi="宋体" w:eastAsia="宋体" w:cs="宋体"/>
          <w:bCs/>
          <w:color w:val="auto"/>
          <w:sz w:val="24"/>
          <w:szCs w:val="24"/>
          <w:highlight w:val="none"/>
        </w:rPr>
      </w:pPr>
    </w:p>
    <w:p w14:paraId="505734D1">
      <w:pPr>
        <w:spacing w:line="360" w:lineRule="auto"/>
        <w:rPr>
          <w:rFonts w:hint="eastAsia" w:ascii="宋体" w:hAnsi="宋体" w:eastAsia="宋体" w:cs="宋体"/>
          <w:bCs/>
          <w:color w:val="auto"/>
          <w:sz w:val="24"/>
          <w:szCs w:val="24"/>
          <w:highlight w:val="none"/>
        </w:rPr>
      </w:pPr>
    </w:p>
    <w:p w14:paraId="0117402B">
      <w:pPr>
        <w:spacing w:line="360" w:lineRule="auto"/>
        <w:rPr>
          <w:rFonts w:hint="eastAsia" w:ascii="宋体" w:hAnsi="宋体" w:eastAsia="宋体" w:cs="宋体"/>
          <w:bCs/>
          <w:color w:val="auto"/>
          <w:sz w:val="24"/>
          <w:szCs w:val="24"/>
          <w:highlight w:val="none"/>
        </w:rPr>
      </w:pPr>
    </w:p>
    <w:p w14:paraId="1D925DDD">
      <w:pPr>
        <w:spacing w:line="360" w:lineRule="auto"/>
        <w:rPr>
          <w:rFonts w:hint="eastAsia" w:ascii="宋体" w:hAnsi="宋体" w:eastAsia="宋体" w:cs="宋体"/>
          <w:bCs/>
          <w:color w:val="auto"/>
          <w:sz w:val="24"/>
          <w:szCs w:val="24"/>
          <w:highlight w:val="none"/>
        </w:rPr>
      </w:pPr>
    </w:p>
    <w:p w14:paraId="7A12632C">
      <w:pPr>
        <w:spacing w:line="360" w:lineRule="auto"/>
        <w:rPr>
          <w:rFonts w:hint="eastAsia" w:ascii="宋体" w:hAnsi="宋体" w:eastAsia="宋体" w:cs="宋体"/>
          <w:bCs/>
          <w:color w:val="auto"/>
          <w:sz w:val="24"/>
          <w:szCs w:val="24"/>
          <w:highlight w:val="none"/>
        </w:rPr>
      </w:pPr>
    </w:p>
    <w:p w14:paraId="0397C1ED">
      <w:pPr>
        <w:spacing w:line="360" w:lineRule="auto"/>
        <w:rPr>
          <w:rFonts w:hint="eastAsia" w:ascii="宋体" w:hAnsi="宋体" w:eastAsia="宋体" w:cs="宋体"/>
          <w:bCs/>
          <w:color w:val="auto"/>
          <w:sz w:val="24"/>
          <w:szCs w:val="24"/>
          <w:highlight w:val="none"/>
        </w:rPr>
      </w:pPr>
    </w:p>
    <w:p w14:paraId="67103079">
      <w:pPr>
        <w:pStyle w:val="4"/>
        <w:rPr>
          <w:rFonts w:hint="eastAsia"/>
          <w:color w:val="auto"/>
          <w:highlight w:val="none"/>
        </w:rPr>
      </w:pPr>
    </w:p>
    <w:p w14:paraId="3B0F1B5B">
      <w:pPr>
        <w:spacing w:line="360" w:lineRule="auto"/>
        <w:rPr>
          <w:rFonts w:hint="eastAsia" w:ascii="宋体" w:hAnsi="宋体" w:eastAsia="宋体" w:cs="宋体"/>
          <w:bCs/>
          <w:color w:val="auto"/>
          <w:sz w:val="24"/>
          <w:szCs w:val="24"/>
          <w:highlight w:val="none"/>
        </w:rPr>
      </w:pPr>
    </w:p>
    <w:p w14:paraId="60214911">
      <w:pPr>
        <w:spacing w:line="360" w:lineRule="auto"/>
        <w:rPr>
          <w:rFonts w:hint="eastAsia" w:ascii="宋体" w:hAnsi="宋体" w:eastAsia="宋体" w:cs="宋体"/>
          <w:bCs/>
          <w:color w:val="auto"/>
          <w:sz w:val="24"/>
          <w:szCs w:val="24"/>
          <w:highlight w:val="none"/>
        </w:rPr>
      </w:pPr>
    </w:p>
    <w:p w14:paraId="1C63A19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附：廉洁承诺书</w:t>
      </w:r>
    </w:p>
    <w:p w14:paraId="1C45FFDA">
      <w:pPr>
        <w:widowControl/>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14:paraId="65211C4F">
      <w:pPr>
        <w:widowControl/>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7A8AB25C">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3DA35F51">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44BA016B">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三、不与其他经营者串通报价，不排挤其他经营者的公平竞争，损害其他经营者的合法权益；不在工程建设的预决算编制工作中弄虚作假、高估冒算。</w:t>
      </w:r>
    </w:p>
    <w:p w14:paraId="1C80533E">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w:t>
      </w:r>
      <w:r>
        <w:rPr>
          <w:rFonts w:hint="eastAsia" w:ascii="宋体" w:hAnsi="宋体" w:cs="宋体"/>
          <w:color w:val="auto"/>
          <w:sz w:val="24"/>
          <w:szCs w:val="24"/>
          <w:highlight w:val="none"/>
          <w:lang w:eastAsia="zh-CN"/>
        </w:rPr>
        <w:t>5706818</w:t>
      </w:r>
      <w:r>
        <w:rPr>
          <w:rFonts w:hint="eastAsia" w:ascii="宋体" w:hAnsi="宋体" w:eastAsia="宋体" w:cs="宋体"/>
          <w:color w:val="auto"/>
          <w:sz w:val="24"/>
          <w:szCs w:val="24"/>
          <w:highlight w:val="none"/>
        </w:rPr>
        <w:t>；举报邮箱：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16"/>
          <w:rFonts w:hint="eastAsia" w:ascii="宋体" w:hAnsi="宋体" w:cs="宋体"/>
          <w:color w:val="auto"/>
          <w:sz w:val="24"/>
          <w:szCs w:val="24"/>
          <w:highlight w:val="none"/>
          <w:lang w:eastAsia="zh-CN"/>
        </w:rPr>
        <w:t>cts@iport.com.cn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 ，总经理收。</w:t>
      </w:r>
    </w:p>
    <w:p w14:paraId="0598F96D">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14:paraId="746DE616">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D7DA4E5">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报价人名称（盖章）：</w:t>
      </w:r>
    </w:p>
    <w:p w14:paraId="466161B4">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14:paraId="6871D113">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621FEBF6">
      <w:pPr>
        <w:spacing w:line="360" w:lineRule="auto"/>
        <w:ind w:left="69" w:firstLine="460" w:firstLineChars="192"/>
        <w:rPr>
          <w:rStyle w:val="14"/>
          <w:rFonts w:hint="eastAsia" w:ascii="宋体" w:hAnsi="宋体" w:eastAsia="宋体" w:cs="宋体"/>
          <w:bCs w:val="0"/>
          <w:color w:val="auto"/>
          <w:sz w:val="24"/>
          <w:szCs w:val="24"/>
          <w:highlight w:val="none"/>
        </w:rPr>
      </w:pPr>
      <w:r>
        <w:rPr>
          <w:rFonts w:hint="eastAsia" w:ascii="宋体" w:hAnsi="宋体" w:eastAsia="宋体" w:cs="宋体"/>
          <w:color w:val="auto"/>
          <w:sz w:val="24"/>
          <w:szCs w:val="24"/>
          <w:highlight w:val="none"/>
        </w:rPr>
        <w:t>日期：</w:t>
      </w:r>
    </w:p>
    <w:p w14:paraId="0AFD7DE9">
      <w:pPr>
        <w:spacing w:line="360" w:lineRule="auto"/>
        <w:ind w:firstLine="4160" w:firstLineChars="13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14:paraId="0DC79D48">
      <w:pPr>
        <w:spacing w:line="360" w:lineRule="auto"/>
        <w:ind w:firstLine="480" w:firstLineChars="200"/>
        <w:rPr>
          <w:rFonts w:hint="eastAsia" w:ascii="宋体" w:hAnsi="宋体" w:eastAsia="宋体" w:cs="宋体"/>
          <w:color w:val="auto"/>
          <w:sz w:val="24"/>
          <w:szCs w:val="24"/>
          <w:highlight w:val="none"/>
        </w:rPr>
      </w:pPr>
    </w:p>
    <w:p w14:paraId="141D332F">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供应商提出质疑应当提交质疑函和必要的证明材料。质疑函应当包括下列内容：</w:t>
      </w:r>
    </w:p>
    <w:p w14:paraId="0322A127">
      <w:pPr>
        <w:pStyle w:val="1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供应商的姓名或者名称、地址、邮编、联系人及联系电话</w:t>
      </w:r>
      <w:r>
        <w:rPr>
          <w:rFonts w:hint="eastAsia" w:ascii="宋体" w:hAnsi="宋体" w:cs="宋体"/>
          <w:color w:val="auto"/>
          <w:sz w:val="24"/>
          <w:szCs w:val="24"/>
          <w:highlight w:val="none"/>
          <w:lang w:eastAsia="zh-CN"/>
        </w:rPr>
        <w:t>；</w:t>
      </w:r>
    </w:p>
    <w:p w14:paraId="1B63EEBB">
      <w:pPr>
        <w:pStyle w:val="1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质疑项目的名称、编号</w:t>
      </w:r>
      <w:r>
        <w:rPr>
          <w:rFonts w:hint="eastAsia" w:ascii="宋体" w:hAnsi="宋体" w:cs="宋体"/>
          <w:color w:val="auto"/>
          <w:sz w:val="24"/>
          <w:szCs w:val="24"/>
          <w:highlight w:val="none"/>
          <w:lang w:eastAsia="zh-CN"/>
        </w:rPr>
        <w:t>；</w:t>
      </w:r>
    </w:p>
    <w:p w14:paraId="5D3D2A8F">
      <w:pPr>
        <w:pStyle w:val="1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具体、明确的质疑事项和与质疑事项相关的请求</w:t>
      </w:r>
      <w:r>
        <w:rPr>
          <w:rFonts w:hint="eastAsia" w:ascii="宋体" w:hAnsi="宋体" w:cs="宋体"/>
          <w:color w:val="auto"/>
          <w:sz w:val="24"/>
          <w:szCs w:val="24"/>
          <w:highlight w:val="none"/>
          <w:lang w:eastAsia="zh-CN"/>
        </w:rPr>
        <w:t>；</w:t>
      </w:r>
    </w:p>
    <w:p w14:paraId="61B9A368">
      <w:pPr>
        <w:pStyle w:val="1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事实依据</w:t>
      </w:r>
      <w:r>
        <w:rPr>
          <w:rFonts w:hint="eastAsia" w:ascii="宋体" w:hAnsi="宋体" w:cs="宋体"/>
          <w:color w:val="auto"/>
          <w:sz w:val="24"/>
          <w:szCs w:val="24"/>
          <w:highlight w:val="none"/>
          <w:lang w:eastAsia="zh-CN"/>
        </w:rPr>
        <w:t>；</w:t>
      </w:r>
    </w:p>
    <w:p w14:paraId="5088B495">
      <w:pPr>
        <w:pStyle w:val="1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必要的法律依据</w:t>
      </w:r>
      <w:r>
        <w:rPr>
          <w:rFonts w:hint="eastAsia" w:ascii="宋体" w:hAnsi="宋体" w:cs="宋体"/>
          <w:color w:val="auto"/>
          <w:sz w:val="24"/>
          <w:szCs w:val="24"/>
          <w:highlight w:val="none"/>
          <w:lang w:eastAsia="zh-CN"/>
        </w:rPr>
        <w:t>；</w:t>
      </w:r>
    </w:p>
    <w:p w14:paraId="3A406882">
      <w:pPr>
        <w:pStyle w:val="1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六</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提出质疑的日期。</w:t>
      </w:r>
    </w:p>
    <w:p w14:paraId="085F3C29">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供应商为法人或者其他组织的，应当由法定代表人、主要负责人，或者其授权代表签字或者盖章，并加盖公章。</w:t>
      </w:r>
    </w:p>
    <w:p w14:paraId="2FB6E912">
      <w:pPr>
        <w:pStyle w:val="10"/>
        <w:spacing w:line="360" w:lineRule="auto"/>
        <w:rPr>
          <w:rFonts w:hint="eastAsia" w:ascii="宋体" w:hAnsi="宋体" w:eastAsia="宋体" w:cs="宋体"/>
          <w:color w:val="auto"/>
          <w:highlight w:val="none"/>
        </w:rPr>
      </w:pPr>
    </w:p>
    <w:p w14:paraId="198291AE">
      <w:pPr>
        <w:pStyle w:val="10"/>
        <w:spacing w:line="360" w:lineRule="auto"/>
        <w:rPr>
          <w:rFonts w:hint="eastAsia" w:ascii="宋体" w:hAnsi="宋体" w:eastAsia="宋体" w:cs="宋体"/>
          <w:color w:val="auto"/>
          <w:highlight w:val="none"/>
        </w:rPr>
      </w:pPr>
    </w:p>
    <w:p w14:paraId="107F1FE3">
      <w:pPr>
        <w:pStyle w:val="10"/>
        <w:spacing w:line="360" w:lineRule="auto"/>
        <w:rPr>
          <w:rFonts w:hint="eastAsia" w:ascii="宋体" w:hAnsi="宋体" w:eastAsia="宋体" w:cs="宋体"/>
          <w:color w:val="auto"/>
          <w:highlight w:val="none"/>
        </w:rPr>
      </w:pPr>
    </w:p>
    <w:p w14:paraId="6339D348">
      <w:pPr>
        <w:pStyle w:val="10"/>
        <w:spacing w:line="360" w:lineRule="auto"/>
        <w:rPr>
          <w:rFonts w:hint="eastAsia" w:ascii="宋体" w:hAnsi="宋体" w:eastAsia="宋体" w:cs="宋体"/>
          <w:color w:val="auto"/>
          <w:highlight w:val="none"/>
        </w:rPr>
      </w:pPr>
    </w:p>
    <w:p w14:paraId="177E5737">
      <w:pPr>
        <w:pStyle w:val="10"/>
        <w:spacing w:line="360" w:lineRule="auto"/>
        <w:rPr>
          <w:rFonts w:hint="eastAsia" w:ascii="宋体" w:hAnsi="宋体" w:eastAsia="宋体" w:cs="宋体"/>
          <w:color w:val="auto"/>
          <w:highlight w:val="none"/>
        </w:rPr>
      </w:pPr>
    </w:p>
    <w:p w14:paraId="33CC118A">
      <w:pPr>
        <w:pStyle w:val="10"/>
        <w:spacing w:line="360" w:lineRule="auto"/>
        <w:rPr>
          <w:rFonts w:hint="eastAsia" w:ascii="宋体" w:hAnsi="宋体" w:eastAsia="宋体" w:cs="宋体"/>
          <w:color w:val="auto"/>
          <w:highlight w:val="none"/>
        </w:rPr>
      </w:pPr>
    </w:p>
    <w:p w14:paraId="2CF0FB5F">
      <w:pPr>
        <w:pStyle w:val="10"/>
        <w:spacing w:line="360" w:lineRule="auto"/>
        <w:jc w:val="center"/>
        <w:rPr>
          <w:rFonts w:hint="eastAsia" w:ascii="宋体" w:hAnsi="宋体" w:eastAsia="宋体" w:cs="宋体"/>
          <w:color w:val="auto"/>
          <w:sz w:val="32"/>
          <w:szCs w:val="32"/>
          <w:highlight w:val="none"/>
        </w:rPr>
      </w:pPr>
    </w:p>
    <w:p w14:paraId="07F29E5A">
      <w:pPr>
        <w:pStyle w:val="10"/>
        <w:spacing w:line="360" w:lineRule="auto"/>
        <w:jc w:val="center"/>
        <w:rPr>
          <w:rFonts w:hint="eastAsia" w:ascii="宋体" w:hAnsi="宋体" w:eastAsia="宋体" w:cs="宋体"/>
          <w:color w:val="auto"/>
          <w:sz w:val="32"/>
          <w:szCs w:val="32"/>
          <w:highlight w:val="none"/>
        </w:rPr>
      </w:pPr>
    </w:p>
    <w:p w14:paraId="4781D50A">
      <w:pPr>
        <w:pStyle w:val="10"/>
        <w:spacing w:line="360" w:lineRule="auto"/>
        <w:jc w:val="center"/>
        <w:rPr>
          <w:rFonts w:hint="eastAsia" w:ascii="宋体" w:hAnsi="宋体" w:eastAsia="宋体" w:cs="宋体"/>
          <w:color w:val="auto"/>
          <w:sz w:val="32"/>
          <w:szCs w:val="32"/>
          <w:highlight w:val="none"/>
        </w:rPr>
      </w:pPr>
    </w:p>
    <w:p w14:paraId="751C3AE3">
      <w:pPr>
        <w:pStyle w:val="10"/>
        <w:spacing w:line="360" w:lineRule="auto"/>
        <w:jc w:val="center"/>
        <w:rPr>
          <w:rFonts w:hint="eastAsia" w:ascii="宋体" w:hAnsi="宋体" w:eastAsia="宋体" w:cs="宋体"/>
          <w:color w:val="auto"/>
          <w:sz w:val="32"/>
          <w:szCs w:val="32"/>
          <w:highlight w:val="none"/>
        </w:rPr>
      </w:pPr>
    </w:p>
    <w:p w14:paraId="6AF5D721">
      <w:pPr>
        <w:pStyle w:val="10"/>
        <w:spacing w:line="360" w:lineRule="auto"/>
        <w:jc w:val="center"/>
        <w:rPr>
          <w:rFonts w:hint="eastAsia" w:ascii="宋体" w:hAnsi="宋体" w:eastAsia="宋体" w:cs="宋体"/>
          <w:color w:val="auto"/>
          <w:sz w:val="32"/>
          <w:szCs w:val="32"/>
          <w:highlight w:val="none"/>
        </w:rPr>
      </w:pPr>
    </w:p>
    <w:p w14:paraId="530BF13A">
      <w:pPr>
        <w:pStyle w:val="10"/>
        <w:spacing w:line="360" w:lineRule="auto"/>
        <w:jc w:val="center"/>
        <w:rPr>
          <w:rFonts w:hint="eastAsia" w:ascii="宋体" w:hAnsi="宋体" w:eastAsia="宋体" w:cs="宋体"/>
          <w:color w:val="auto"/>
          <w:sz w:val="32"/>
          <w:szCs w:val="32"/>
          <w:highlight w:val="none"/>
        </w:rPr>
      </w:pPr>
    </w:p>
    <w:p w14:paraId="7D5A00DF">
      <w:pPr>
        <w:pStyle w:val="10"/>
        <w:spacing w:line="360" w:lineRule="auto"/>
        <w:jc w:val="center"/>
        <w:rPr>
          <w:rFonts w:hint="eastAsia" w:ascii="宋体" w:hAnsi="宋体" w:eastAsia="宋体" w:cs="宋体"/>
          <w:color w:val="auto"/>
          <w:sz w:val="32"/>
          <w:szCs w:val="32"/>
          <w:highlight w:val="none"/>
        </w:rPr>
      </w:pPr>
    </w:p>
    <w:p w14:paraId="1E8A982C">
      <w:pPr>
        <w:pStyle w:val="10"/>
        <w:spacing w:line="360" w:lineRule="auto"/>
        <w:jc w:val="center"/>
        <w:rPr>
          <w:rFonts w:hint="eastAsia" w:ascii="宋体" w:hAnsi="宋体" w:eastAsia="宋体" w:cs="宋体"/>
          <w:color w:val="auto"/>
          <w:sz w:val="32"/>
          <w:szCs w:val="32"/>
          <w:highlight w:val="none"/>
        </w:rPr>
      </w:pPr>
    </w:p>
    <w:p w14:paraId="1C626F44">
      <w:pPr>
        <w:pStyle w:val="10"/>
        <w:spacing w:line="360" w:lineRule="auto"/>
        <w:jc w:val="center"/>
        <w:rPr>
          <w:rFonts w:hint="eastAsia" w:ascii="宋体" w:hAnsi="宋体" w:eastAsia="宋体" w:cs="宋体"/>
          <w:color w:val="auto"/>
          <w:sz w:val="32"/>
          <w:szCs w:val="32"/>
          <w:highlight w:val="none"/>
        </w:rPr>
      </w:pPr>
    </w:p>
    <w:p w14:paraId="69590E92">
      <w:pPr>
        <w:pStyle w:val="10"/>
        <w:spacing w:line="360" w:lineRule="auto"/>
        <w:jc w:val="center"/>
        <w:rPr>
          <w:rFonts w:hint="eastAsia" w:ascii="宋体" w:hAnsi="宋体" w:eastAsia="宋体" w:cs="宋体"/>
          <w:color w:val="auto"/>
          <w:sz w:val="32"/>
          <w:szCs w:val="32"/>
          <w:highlight w:val="none"/>
        </w:rPr>
      </w:pPr>
    </w:p>
    <w:p w14:paraId="2985E1C5">
      <w:pPr>
        <w:pStyle w:val="2"/>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color w:val="auto"/>
          <w:highlight w:val="none"/>
        </w:rPr>
      </w:pPr>
      <w:bookmarkStart w:id="125" w:name="_Toc19563"/>
      <w:bookmarkStart w:id="126" w:name="_Toc16820"/>
      <w:r>
        <w:rPr>
          <w:rFonts w:hint="eastAsia"/>
          <w:color w:val="auto"/>
          <w:highlight w:val="none"/>
          <w:lang w:val="en-US" w:eastAsia="zh-CN"/>
        </w:rPr>
        <w:t>附件：福建省</w:t>
      </w:r>
      <w:r>
        <w:rPr>
          <w:rFonts w:hint="eastAsia"/>
          <w:color w:val="auto"/>
          <w:highlight w:val="none"/>
        </w:rPr>
        <w:t>政府采购供应商资格承诺函</w:t>
      </w:r>
      <w:bookmarkEnd w:id="125"/>
      <w:bookmarkEnd w:id="126"/>
    </w:p>
    <w:p w14:paraId="61BF030B">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采购人或政府采购代理机构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A14D657">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自然人姓名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DD02010">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身份证号码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BE43093">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负责人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69921BB">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r>
        <w:rPr>
          <w:rFonts w:hint="eastAsia" w:ascii="宋体" w:hAnsi="宋体" w:cs="宋体"/>
          <w:color w:val="auto"/>
          <w:sz w:val="24"/>
          <w:szCs w:val="24"/>
          <w:highlight w:val="none"/>
          <w:lang w:eastAsia="zh-CN"/>
        </w:rPr>
        <w:t>：</w:t>
      </w:r>
    </w:p>
    <w:p w14:paraId="65333FA6">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p>
    <w:p w14:paraId="6B92BF4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自愿参加本次政府采购活动，严格遵守《中华人民共和国政府采购法》及相关法律法规，坚守公开、公平公正和诚实信用等原则，依法诚信经营，并郑重承诺</w:t>
      </w:r>
      <w:r>
        <w:rPr>
          <w:rFonts w:hint="eastAsia" w:ascii="宋体" w:hAnsi="宋体" w:cs="宋体"/>
          <w:color w:val="auto"/>
          <w:sz w:val="24"/>
          <w:szCs w:val="24"/>
          <w:highlight w:val="none"/>
          <w:lang w:eastAsia="zh-CN"/>
        </w:rPr>
        <w:t>：</w:t>
      </w:r>
    </w:p>
    <w:p w14:paraId="07EF18D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采购文件要求以及《中华人民共和国政府采购法》第二十二条规定的条件</w:t>
      </w:r>
      <w:r>
        <w:rPr>
          <w:rFonts w:hint="eastAsia" w:ascii="宋体" w:hAnsi="宋体" w:cs="宋体"/>
          <w:color w:val="auto"/>
          <w:sz w:val="24"/>
          <w:szCs w:val="24"/>
          <w:highlight w:val="none"/>
          <w:lang w:eastAsia="zh-CN"/>
        </w:rPr>
        <w:t>：</w:t>
      </w:r>
    </w:p>
    <w:p w14:paraId="79A9D0B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r>
        <w:rPr>
          <w:rFonts w:hint="eastAsia" w:ascii="宋体" w:hAnsi="宋体" w:cs="宋体"/>
          <w:color w:val="auto"/>
          <w:sz w:val="24"/>
          <w:szCs w:val="24"/>
          <w:highlight w:val="none"/>
          <w:lang w:eastAsia="zh-CN"/>
        </w:rPr>
        <w:t>；</w:t>
      </w:r>
    </w:p>
    <w:p w14:paraId="68C731F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r>
        <w:rPr>
          <w:rFonts w:hint="eastAsia" w:ascii="宋体" w:hAnsi="宋体" w:cs="宋体"/>
          <w:color w:val="auto"/>
          <w:sz w:val="24"/>
          <w:szCs w:val="24"/>
          <w:highlight w:val="none"/>
          <w:lang w:eastAsia="zh-CN"/>
        </w:rPr>
        <w:t>；</w:t>
      </w:r>
    </w:p>
    <w:p w14:paraId="369F80D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r>
        <w:rPr>
          <w:rFonts w:hint="eastAsia" w:ascii="宋体" w:hAnsi="宋体" w:cs="宋体"/>
          <w:color w:val="auto"/>
          <w:sz w:val="24"/>
          <w:szCs w:val="24"/>
          <w:highlight w:val="none"/>
          <w:lang w:eastAsia="zh-CN"/>
        </w:rPr>
        <w:t>；</w:t>
      </w:r>
    </w:p>
    <w:p w14:paraId="2D39C96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r>
        <w:rPr>
          <w:rFonts w:hint="eastAsia" w:ascii="宋体" w:hAnsi="宋体" w:cs="宋体"/>
          <w:color w:val="auto"/>
          <w:sz w:val="24"/>
          <w:szCs w:val="24"/>
          <w:highlight w:val="none"/>
          <w:lang w:eastAsia="zh-CN"/>
        </w:rPr>
        <w:t>；</w:t>
      </w:r>
    </w:p>
    <w:p w14:paraId="7A33D95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eastAsia="宋体" w:cs="宋体"/>
          <w:color w:val="auto"/>
          <w:sz w:val="24"/>
          <w:szCs w:val="24"/>
          <w:highlight w:val="none"/>
          <w:lang w:eastAsia="zh-CN"/>
        </w:rPr>
        <w:t>；</w:t>
      </w:r>
    </w:p>
    <w:p w14:paraId="633BD09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14:paraId="7C3FBC8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DF740F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对本承诺函及所承诺事项的真实性、合法性及有效性负责，并已知晓如所作信用承诺不实，可能涉嫌《中华人民共和国政府采购法》第七十七条第一款第</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项规定的“提供虚假材料谋取中标成交”违法情形。经调查属实的，愿意接受行政监管部门按照《中华人民共和国政府采购法》第七十七条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14:paraId="3D2328DC">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单位公章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863BDA0">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14:paraId="49AADCD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6C04949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636706D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eastAsia="zh-CN"/>
        </w:rPr>
        <w:t>：</w:t>
      </w:r>
    </w:p>
    <w:p w14:paraId="03D2FB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专指参加政府采购活动的供应商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含自然人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661E61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响应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文件中按此模板提供承诺函，否则，视为</w:t>
      </w:r>
      <w:r>
        <w:rPr>
          <w:rFonts w:hint="eastAsia" w:ascii="宋体" w:hAnsi="宋体" w:eastAsia="宋体" w:cs="宋体"/>
          <w:color w:val="auto"/>
          <w:sz w:val="24"/>
          <w:szCs w:val="24"/>
          <w:highlight w:val="none"/>
          <w:lang w:eastAsia="zh-CN"/>
        </w:rPr>
        <w:t>未按照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文件规定提交</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人的资格及资信文件，按资格审查不通过处理。</w:t>
      </w:r>
    </w:p>
    <w:p w14:paraId="37F79D7A">
      <w:pPr>
        <w:spacing w:line="360" w:lineRule="auto"/>
        <w:rPr>
          <w:rFonts w:hint="eastAsia" w:ascii="宋体" w:hAnsi="宋体" w:eastAsia="宋体" w:cs="宋体"/>
          <w:color w:val="auto"/>
          <w:sz w:val="24"/>
          <w:szCs w:val="24"/>
          <w:highlight w:val="none"/>
        </w:rPr>
        <w:sectPr>
          <w:pgSz w:w="11906" w:h="16838"/>
          <w:pgMar w:top="1134" w:right="1134" w:bottom="1134" w:left="1134" w:header="851" w:footer="992" w:gutter="0"/>
          <w:cols w:space="720" w:num="1"/>
          <w:docGrid w:type="lines" w:linePitch="312" w:charSpace="0"/>
        </w:sectPr>
      </w:pPr>
    </w:p>
    <w:p w14:paraId="43952704">
      <w:pPr>
        <w:pStyle w:val="2"/>
        <w:spacing w:before="120" w:after="120"/>
        <w:ind w:firstLine="2249" w:firstLineChars="800"/>
        <w:jc w:val="both"/>
        <w:outlineLvl w:val="1"/>
        <w:rPr>
          <w:rFonts w:hint="eastAsia" w:ascii="宋体" w:hAnsi="宋体" w:eastAsia="宋体" w:cs="宋体"/>
          <w:color w:val="auto"/>
          <w:sz w:val="28"/>
          <w:szCs w:val="28"/>
          <w:highlight w:val="none"/>
        </w:rPr>
      </w:pPr>
      <w:bookmarkStart w:id="127" w:name="_Toc29661"/>
      <w:bookmarkStart w:id="128" w:name="_Toc445805337"/>
      <w:bookmarkStart w:id="129" w:name="_Toc489688258"/>
      <w:bookmarkStart w:id="130" w:name="_Toc481048051"/>
      <w:bookmarkStart w:id="131" w:name="_Toc533519525"/>
      <w:bookmarkStart w:id="132" w:name="_Toc515448957"/>
      <w:bookmarkStart w:id="133" w:name="_Toc515448370"/>
      <w:bookmarkStart w:id="134" w:name="_Toc16305"/>
      <w:bookmarkStart w:id="135" w:name="_Toc8805"/>
      <w:bookmarkStart w:id="136" w:name="_Toc1525"/>
      <w:bookmarkStart w:id="137" w:name="_Toc482352471"/>
      <w:bookmarkStart w:id="138" w:name="_Toc480983544"/>
      <w:bookmarkStart w:id="139" w:name="_Toc481479999"/>
      <w:bookmarkStart w:id="140" w:name="_Toc518466688"/>
      <w:bookmarkStart w:id="141" w:name="_Toc2355"/>
      <w:bookmarkStart w:id="142" w:name="_Toc29977"/>
      <w:r>
        <w:rPr>
          <w:rFonts w:hint="eastAsia" w:ascii="宋体" w:hAnsi="宋体" w:eastAsia="宋体" w:cs="宋体"/>
          <w:color w:val="auto"/>
          <w:sz w:val="28"/>
          <w:szCs w:val="28"/>
          <w:highlight w:val="none"/>
        </w:rPr>
        <w:t>资格及符合性条款（带*条款）响应表</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3415E11">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报价人</w:t>
      </w:r>
      <w:r>
        <w:rPr>
          <w:rFonts w:hint="eastAsia" w:ascii="宋体" w:hAnsi="宋体" w:eastAsia="宋体" w:cs="宋体"/>
          <w:bCs/>
          <w:color w:val="auto"/>
          <w:sz w:val="24"/>
          <w:highlight w:val="none"/>
        </w:rPr>
        <w:t>名称</w:t>
      </w:r>
      <w:r>
        <w:rPr>
          <w:rFonts w:hint="default" w:ascii="宋体" w:hAnsi="宋体" w:cs="宋体"/>
          <w:bCs/>
          <w:color w:val="auto"/>
          <w:sz w:val="24"/>
          <w:highlight w:val="none"/>
        </w:rPr>
        <w:t>（加盖公章）</w:t>
      </w:r>
      <w:r>
        <w:rPr>
          <w:rFonts w:hint="eastAsia" w:ascii="宋体" w:hAnsi="宋体" w:eastAsia="宋体" w:cs="宋体"/>
          <w:bCs/>
          <w:color w:val="auto"/>
          <w:sz w:val="24"/>
          <w:highlight w:val="none"/>
        </w:rPr>
        <w:t>：</w:t>
      </w:r>
    </w:p>
    <w:tbl>
      <w:tblPr>
        <w:tblStyle w:val="12"/>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14:paraId="074C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72" w:type="dxa"/>
            <w:noWrap w:val="0"/>
            <w:vAlign w:val="center"/>
          </w:tcPr>
          <w:p w14:paraId="3781780E">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5812" w:type="dxa"/>
            <w:noWrap w:val="0"/>
            <w:vAlign w:val="center"/>
          </w:tcPr>
          <w:p w14:paraId="0E510DF9">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采购</w:t>
            </w:r>
            <w:r>
              <w:rPr>
                <w:rFonts w:hint="eastAsia" w:ascii="宋体" w:hAnsi="宋体" w:eastAsia="宋体" w:cs="宋体"/>
                <w:b/>
                <w:bCs/>
                <w:color w:val="auto"/>
                <w:sz w:val="24"/>
                <w:highlight w:val="none"/>
              </w:rPr>
              <w:t>文件要求</w:t>
            </w:r>
          </w:p>
        </w:tc>
        <w:tc>
          <w:tcPr>
            <w:tcW w:w="992" w:type="dxa"/>
            <w:noWrap w:val="0"/>
            <w:vAlign w:val="center"/>
          </w:tcPr>
          <w:p w14:paraId="6F0AE223">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报价</w:t>
            </w:r>
            <w:r>
              <w:rPr>
                <w:rFonts w:hint="eastAsia" w:ascii="宋体" w:hAnsi="宋体" w:eastAsia="宋体" w:cs="宋体"/>
                <w:b/>
                <w:bCs/>
                <w:color w:val="auto"/>
                <w:sz w:val="24"/>
                <w:highlight w:val="none"/>
              </w:rPr>
              <w:t>响应情况</w:t>
            </w:r>
          </w:p>
        </w:tc>
        <w:tc>
          <w:tcPr>
            <w:tcW w:w="850" w:type="dxa"/>
            <w:noWrap w:val="0"/>
            <w:vAlign w:val="center"/>
          </w:tcPr>
          <w:p w14:paraId="380C0BF6">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c>
          <w:tcPr>
            <w:tcW w:w="851" w:type="dxa"/>
            <w:noWrap w:val="0"/>
            <w:vAlign w:val="center"/>
          </w:tcPr>
          <w:p w14:paraId="2A85C621">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相关证明资料对应页码</w:t>
            </w:r>
          </w:p>
        </w:tc>
      </w:tr>
      <w:tr w14:paraId="6A75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5EF12C53">
            <w:pPr>
              <w:widowControl/>
              <w:numPr>
                <w:ilvl w:val="0"/>
                <w:numId w:val="5"/>
              </w:numPr>
              <w:ind w:left="197" w:hanging="197"/>
              <w:jc w:val="center"/>
              <w:rPr>
                <w:rFonts w:hint="eastAsia" w:ascii="宋体" w:hAnsi="宋体" w:eastAsia="宋体" w:cs="宋体"/>
                <w:bCs/>
                <w:color w:val="auto"/>
                <w:sz w:val="24"/>
                <w:highlight w:val="none"/>
              </w:rPr>
            </w:pPr>
          </w:p>
        </w:tc>
        <w:tc>
          <w:tcPr>
            <w:tcW w:w="5812" w:type="dxa"/>
            <w:noWrap w:val="0"/>
            <w:vAlign w:val="top"/>
          </w:tcPr>
          <w:p w14:paraId="2B508AB5">
            <w:pPr>
              <w:snapToGrid w:val="0"/>
              <w:spacing w:line="360" w:lineRule="auto"/>
              <w:rPr>
                <w:rFonts w:hint="eastAsia" w:ascii="宋体" w:hAnsi="宋体" w:eastAsia="宋体" w:cs="宋体"/>
                <w:b/>
                <w:bCs w:val="0"/>
                <w:color w:val="auto"/>
                <w:sz w:val="24"/>
                <w:szCs w:val="21"/>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c>
          <w:tcPr>
            <w:tcW w:w="992" w:type="dxa"/>
            <w:noWrap w:val="0"/>
            <w:vAlign w:val="center"/>
          </w:tcPr>
          <w:p w14:paraId="04B80CA7">
            <w:pPr>
              <w:widowControl/>
              <w:jc w:val="center"/>
              <w:rPr>
                <w:rFonts w:hint="eastAsia" w:ascii="宋体" w:hAnsi="宋体" w:eastAsia="宋体" w:cs="宋体"/>
                <w:bCs/>
                <w:color w:val="auto"/>
                <w:sz w:val="24"/>
                <w:highlight w:val="none"/>
              </w:rPr>
            </w:pPr>
          </w:p>
        </w:tc>
        <w:tc>
          <w:tcPr>
            <w:tcW w:w="850" w:type="dxa"/>
            <w:noWrap w:val="0"/>
            <w:vAlign w:val="center"/>
          </w:tcPr>
          <w:p w14:paraId="3BE07888">
            <w:pPr>
              <w:widowControl/>
              <w:jc w:val="center"/>
              <w:rPr>
                <w:rFonts w:hint="eastAsia" w:ascii="宋体" w:hAnsi="宋体" w:eastAsia="宋体" w:cs="宋体"/>
                <w:bCs/>
                <w:color w:val="auto"/>
                <w:sz w:val="24"/>
                <w:highlight w:val="none"/>
              </w:rPr>
            </w:pPr>
          </w:p>
        </w:tc>
        <w:tc>
          <w:tcPr>
            <w:tcW w:w="851" w:type="dxa"/>
            <w:noWrap w:val="0"/>
            <w:vAlign w:val="center"/>
          </w:tcPr>
          <w:p w14:paraId="4B5AE8EB">
            <w:pPr>
              <w:widowControl/>
              <w:jc w:val="center"/>
              <w:rPr>
                <w:rFonts w:hint="eastAsia" w:ascii="宋体" w:hAnsi="宋体" w:eastAsia="宋体" w:cs="宋体"/>
                <w:bCs/>
                <w:color w:val="auto"/>
                <w:sz w:val="24"/>
                <w:highlight w:val="none"/>
              </w:rPr>
            </w:pPr>
          </w:p>
        </w:tc>
      </w:tr>
      <w:tr w14:paraId="40EB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7E0BB8D6">
            <w:pPr>
              <w:widowControl/>
              <w:numPr>
                <w:ilvl w:val="0"/>
                <w:numId w:val="5"/>
              </w:numPr>
              <w:ind w:left="197" w:hanging="197"/>
              <w:jc w:val="center"/>
              <w:rPr>
                <w:rFonts w:hint="eastAsia" w:ascii="宋体" w:hAnsi="宋体" w:eastAsia="宋体" w:cs="宋体"/>
                <w:bCs/>
                <w:color w:val="auto"/>
                <w:sz w:val="24"/>
                <w:highlight w:val="none"/>
              </w:rPr>
            </w:pPr>
          </w:p>
        </w:tc>
        <w:tc>
          <w:tcPr>
            <w:tcW w:w="5812" w:type="dxa"/>
            <w:noWrap w:val="0"/>
            <w:vAlign w:val="top"/>
          </w:tcPr>
          <w:p w14:paraId="0F90B351">
            <w:pPr>
              <w:pStyle w:val="10"/>
              <w:shd w:val="clear" w:color="auto" w:fill="FFFFFF"/>
              <w:spacing w:line="360" w:lineRule="auto"/>
              <w:rPr>
                <w:rFonts w:hint="eastAsia" w:ascii="宋体" w:hAnsi="宋体" w:eastAsia="宋体" w:cs="宋体"/>
                <w:b/>
                <w:bCs w:val="0"/>
                <w:color w:val="auto"/>
                <w:sz w:val="24"/>
                <w:szCs w:val="21"/>
                <w:highlight w:val="none"/>
              </w:rPr>
            </w:pPr>
            <w:r>
              <w:rPr>
                <w:rFonts w:hint="eastAsia" w:ascii="宋体" w:hAnsi="宋体" w:eastAsia="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报价人全权代表若不是单位负责人，应提供单位授权书原件，并提供</w:t>
            </w:r>
            <w:r>
              <w:rPr>
                <w:rFonts w:hint="eastAsia" w:ascii="宋体" w:hAnsi="宋体" w:eastAsia="宋体" w:cs="宋体"/>
                <w:b/>
                <w:color w:val="auto"/>
                <w:sz w:val="24"/>
                <w:szCs w:val="24"/>
                <w:highlight w:val="none"/>
              </w:rPr>
              <w:t>被授权代表身份证复印件。</w:t>
            </w:r>
          </w:p>
        </w:tc>
        <w:tc>
          <w:tcPr>
            <w:tcW w:w="992" w:type="dxa"/>
            <w:noWrap w:val="0"/>
            <w:vAlign w:val="center"/>
          </w:tcPr>
          <w:p w14:paraId="78DD38E1">
            <w:pPr>
              <w:widowControl/>
              <w:jc w:val="center"/>
              <w:rPr>
                <w:rFonts w:hint="eastAsia" w:ascii="宋体" w:hAnsi="宋体" w:eastAsia="宋体" w:cs="宋体"/>
                <w:bCs/>
                <w:color w:val="auto"/>
                <w:sz w:val="24"/>
                <w:highlight w:val="none"/>
              </w:rPr>
            </w:pPr>
          </w:p>
        </w:tc>
        <w:tc>
          <w:tcPr>
            <w:tcW w:w="850" w:type="dxa"/>
            <w:noWrap w:val="0"/>
            <w:vAlign w:val="center"/>
          </w:tcPr>
          <w:p w14:paraId="0BBCAB64">
            <w:pPr>
              <w:widowControl/>
              <w:jc w:val="center"/>
              <w:rPr>
                <w:rFonts w:hint="eastAsia" w:ascii="宋体" w:hAnsi="宋体" w:eastAsia="宋体" w:cs="宋体"/>
                <w:bCs/>
                <w:color w:val="auto"/>
                <w:sz w:val="24"/>
                <w:highlight w:val="none"/>
              </w:rPr>
            </w:pPr>
          </w:p>
        </w:tc>
        <w:tc>
          <w:tcPr>
            <w:tcW w:w="851" w:type="dxa"/>
            <w:noWrap w:val="0"/>
            <w:vAlign w:val="center"/>
          </w:tcPr>
          <w:p w14:paraId="7E90A343">
            <w:pPr>
              <w:widowControl/>
              <w:jc w:val="center"/>
              <w:rPr>
                <w:rFonts w:hint="eastAsia" w:ascii="宋体" w:hAnsi="宋体" w:eastAsia="宋体" w:cs="宋体"/>
                <w:bCs/>
                <w:color w:val="auto"/>
                <w:sz w:val="24"/>
                <w:highlight w:val="none"/>
              </w:rPr>
            </w:pPr>
          </w:p>
        </w:tc>
      </w:tr>
      <w:tr w14:paraId="21D1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45F4E38E">
            <w:pPr>
              <w:widowControl/>
              <w:numPr>
                <w:ilvl w:val="0"/>
                <w:numId w:val="5"/>
              </w:numPr>
              <w:ind w:left="197" w:hanging="197"/>
              <w:jc w:val="center"/>
              <w:rPr>
                <w:rFonts w:hint="eastAsia" w:ascii="宋体" w:hAnsi="宋体" w:eastAsia="宋体" w:cs="宋体"/>
                <w:bCs/>
                <w:color w:val="auto"/>
                <w:sz w:val="24"/>
                <w:highlight w:val="none"/>
              </w:rPr>
            </w:pPr>
          </w:p>
        </w:tc>
        <w:tc>
          <w:tcPr>
            <w:tcW w:w="5812" w:type="dxa"/>
            <w:noWrap w:val="0"/>
            <w:vAlign w:val="top"/>
          </w:tcPr>
          <w:p w14:paraId="1E852785">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color w:val="auto"/>
                <w:sz w:val="24"/>
                <w:szCs w:val="21"/>
                <w:highlight w:val="none"/>
              </w:rPr>
            </w:pPr>
            <w:r>
              <w:rPr>
                <w:rFonts w:hint="eastAsia" w:ascii="宋体" w:hAnsi="宋体" w:eastAsia="宋体" w:cs="宋体"/>
                <w:b/>
                <w:color w:val="auto"/>
                <w:kern w:val="0"/>
                <w:sz w:val="24"/>
                <w:szCs w:val="24"/>
                <w:highlight w:val="none"/>
              </w:rPr>
              <w:t>*</w:t>
            </w:r>
            <w:r>
              <w:rPr>
                <w:rFonts w:hint="eastAsia" w:ascii="宋体" w:hAnsi="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本采购项目的采购预算为人民币</w:t>
            </w:r>
            <w:r>
              <w:rPr>
                <w:rFonts w:hint="eastAsia" w:ascii="宋体" w:hAnsi="宋体" w:cs="宋体"/>
                <w:b/>
                <w:color w:val="auto"/>
                <w:kern w:val="0"/>
                <w:sz w:val="24"/>
                <w:szCs w:val="24"/>
                <w:highlight w:val="none"/>
                <w:lang w:val="en-US" w:eastAsia="zh-CN"/>
              </w:rPr>
              <w:t>89.1</w:t>
            </w:r>
            <w:r>
              <w:rPr>
                <w:rFonts w:hint="eastAsia" w:ascii="宋体" w:hAnsi="宋体" w:eastAsia="宋体" w:cs="宋体"/>
                <w:b/>
                <w:color w:val="auto"/>
                <w:kern w:val="0"/>
                <w:sz w:val="24"/>
                <w:szCs w:val="24"/>
                <w:highlight w:val="none"/>
                <w:lang w:val="en-US" w:eastAsia="zh-CN"/>
              </w:rPr>
              <w:t>万</w:t>
            </w:r>
            <w:r>
              <w:rPr>
                <w:rFonts w:hint="eastAsia" w:ascii="宋体" w:hAnsi="宋体" w:eastAsia="宋体" w:cs="宋体"/>
                <w:b/>
                <w:color w:val="auto"/>
                <w:kern w:val="0"/>
                <w:sz w:val="24"/>
                <w:szCs w:val="24"/>
                <w:highlight w:val="none"/>
              </w:rPr>
              <w:t>元，采购预算为报价的最高限价，任何一次总报价超过采购预算的属无效报价。</w:t>
            </w:r>
          </w:p>
        </w:tc>
        <w:tc>
          <w:tcPr>
            <w:tcW w:w="992" w:type="dxa"/>
            <w:noWrap w:val="0"/>
            <w:vAlign w:val="center"/>
          </w:tcPr>
          <w:p w14:paraId="7881C2AF">
            <w:pPr>
              <w:widowControl/>
              <w:jc w:val="center"/>
              <w:rPr>
                <w:rFonts w:hint="eastAsia" w:ascii="宋体" w:hAnsi="宋体" w:eastAsia="宋体" w:cs="宋体"/>
                <w:bCs/>
                <w:color w:val="auto"/>
                <w:sz w:val="24"/>
                <w:highlight w:val="none"/>
              </w:rPr>
            </w:pPr>
          </w:p>
        </w:tc>
        <w:tc>
          <w:tcPr>
            <w:tcW w:w="850" w:type="dxa"/>
            <w:noWrap w:val="0"/>
            <w:vAlign w:val="center"/>
          </w:tcPr>
          <w:p w14:paraId="3239196A">
            <w:pPr>
              <w:widowControl/>
              <w:jc w:val="center"/>
              <w:rPr>
                <w:rFonts w:hint="eastAsia" w:ascii="宋体" w:hAnsi="宋体" w:eastAsia="宋体" w:cs="宋体"/>
                <w:bCs/>
                <w:color w:val="auto"/>
                <w:sz w:val="24"/>
                <w:highlight w:val="none"/>
              </w:rPr>
            </w:pPr>
          </w:p>
        </w:tc>
        <w:tc>
          <w:tcPr>
            <w:tcW w:w="851" w:type="dxa"/>
            <w:noWrap w:val="0"/>
            <w:vAlign w:val="center"/>
          </w:tcPr>
          <w:p w14:paraId="3276A1AD">
            <w:pPr>
              <w:widowControl/>
              <w:jc w:val="center"/>
              <w:rPr>
                <w:rFonts w:hint="eastAsia" w:ascii="宋体" w:hAnsi="宋体" w:eastAsia="宋体" w:cs="宋体"/>
                <w:bCs/>
                <w:color w:val="auto"/>
                <w:sz w:val="24"/>
                <w:highlight w:val="none"/>
              </w:rPr>
            </w:pPr>
          </w:p>
        </w:tc>
      </w:tr>
      <w:tr w14:paraId="64DD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38754B05">
            <w:pPr>
              <w:widowControl/>
              <w:numPr>
                <w:ilvl w:val="0"/>
                <w:numId w:val="5"/>
              </w:numPr>
              <w:ind w:left="197" w:hanging="197"/>
              <w:jc w:val="center"/>
              <w:rPr>
                <w:rFonts w:hint="eastAsia" w:ascii="宋体" w:hAnsi="宋体" w:eastAsia="宋体" w:cs="宋体"/>
                <w:bCs/>
                <w:color w:val="auto"/>
                <w:sz w:val="24"/>
                <w:highlight w:val="none"/>
              </w:rPr>
            </w:pPr>
          </w:p>
        </w:tc>
        <w:tc>
          <w:tcPr>
            <w:tcW w:w="5812" w:type="dxa"/>
            <w:noWrap w:val="0"/>
            <w:vAlign w:val="top"/>
          </w:tcPr>
          <w:p w14:paraId="4451A481">
            <w:pPr>
              <w:pStyle w:val="10"/>
              <w:shd w:val="clear" w:color="auto" w:fill="FFFFFF"/>
              <w:spacing w:line="360" w:lineRule="auto"/>
              <w:rPr>
                <w:rFonts w:hint="eastAsia" w:ascii="宋体" w:hAnsi="宋体" w:eastAsia="宋体" w:cs="宋体"/>
                <w:b/>
                <w:color w:val="auto"/>
                <w:sz w:val="24"/>
                <w:szCs w:val="21"/>
                <w:highlight w:val="none"/>
              </w:rPr>
            </w:pPr>
            <w:r>
              <w:rPr>
                <w:rFonts w:hint="eastAsia" w:ascii="宋体" w:hAnsi="宋体" w:cs="宋体"/>
                <w:b/>
                <w:bCs w:val="0"/>
                <w:color w:val="auto"/>
                <w:kern w:val="0"/>
                <w:sz w:val="24"/>
                <w:szCs w:val="24"/>
                <w:highlight w:val="none"/>
                <w:lang w:val="en-US" w:eastAsia="zh-CN"/>
              </w:rPr>
              <w:t>*13、报价人需承诺若成交后应当按照合同约定履行义务，本项目不接受挂靠，也不得转包、分包给他人（采购人提出的要求委托有资质的专业机构除外），一经发现，采购人有权立即终止合同，成交供应商按一个季度的成交价额赔偿采购人，且另外承担给采购人造成的一切损失。（报价人需提供书面承诺函，并加盖公章）</w:t>
            </w:r>
          </w:p>
        </w:tc>
        <w:tc>
          <w:tcPr>
            <w:tcW w:w="992" w:type="dxa"/>
            <w:noWrap w:val="0"/>
            <w:vAlign w:val="center"/>
          </w:tcPr>
          <w:p w14:paraId="1753AA9D">
            <w:pPr>
              <w:widowControl/>
              <w:jc w:val="center"/>
              <w:rPr>
                <w:rFonts w:hint="eastAsia" w:ascii="宋体" w:hAnsi="宋体" w:eastAsia="宋体" w:cs="宋体"/>
                <w:bCs/>
                <w:color w:val="auto"/>
                <w:sz w:val="24"/>
                <w:highlight w:val="none"/>
              </w:rPr>
            </w:pPr>
          </w:p>
        </w:tc>
        <w:tc>
          <w:tcPr>
            <w:tcW w:w="850" w:type="dxa"/>
            <w:noWrap w:val="0"/>
            <w:vAlign w:val="center"/>
          </w:tcPr>
          <w:p w14:paraId="39C0B2ED">
            <w:pPr>
              <w:widowControl/>
              <w:jc w:val="center"/>
              <w:rPr>
                <w:rFonts w:hint="eastAsia" w:ascii="宋体" w:hAnsi="宋体" w:eastAsia="宋体" w:cs="宋体"/>
                <w:bCs/>
                <w:color w:val="auto"/>
                <w:sz w:val="24"/>
                <w:highlight w:val="none"/>
              </w:rPr>
            </w:pPr>
          </w:p>
        </w:tc>
        <w:tc>
          <w:tcPr>
            <w:tcW w:w="851" w:type="dxa"/>
            <w:noWrap w:val="0"/>
            <w:vAlign w:val="center"/>
          </w:tcPr>
          <w:p w14:paraId="7D4316A8">
            <w:pPr>
              <w:widowControl/>
              <w:jc w:val="center"/>
              <w:rPr>
                <w:rFonts w:hint="eastAsia" w:ascii="宋体" w:hAnsi="宋体" w:eastAsia="宋体" w:cs="宋体"/>
                <w:bCs/>
                <w:color w:val="auto"/>
                <w:sz w:val="24"/>
                <w:highlight w:val="none"/>
              </w:rPr>
            </w:pPr>
          </w:p>
        </w:tc>
      </w:tr>
    </w:tbl>
    <w:p w14:paraId="7CD09C90">
      <w:pPr>
        <w:rPr>
          <w:rFonts w:hint="eastAsia" w:ascii="宋体" w:hAnsi="宋体" w:eastAsia="宋体" w:cs="宋体"/>
          <w:color w:val="auto"/>
          <w:sz w:val="24"/>
          <w:highlight w:val="none"/>
        </w:rPr>
      </w:pPr>
      <w:bookmarkStart w:id="143" w:name="_Toc7958"/>
      <w:r>
        <w:rPr>
          <w:rFonts w:hint="eastAsia" w:ascii="宋体" w:hAnsi="宋体" w:eastAsia="宋体" w:cs="宋体"/>
          <w:color w:val="auto"/>
          <w:sz w:val="24"/>
          <w:highlight w:val="none"/>
        </w:rPr>
        <w:t>注：表格中所列带*条款若与</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文件其他部分所列不一致，以</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文件其他部分所列为准，请</w:t>
      </w:r>
      <w:r>
        <w:rPr>
          <w:rFonts w:hint="eastAsia" w:ascii="宋体" w:hAnsi="宋体" w:eastAsia="宋体" w:cs="宋体"/>
          <w:color w:val="auto"/>
          <w:sz w:val="24"/>
          <w:highlight w:val="none"/>
          <w:lang w:val="en-US" w:eastAsia="zh-CN"/>
        </w:rPr>
        <w:t>报价人</w:t>
      </w:r>
      <w:r>
        <w:rPr>
          <w:rFonts w:hint="eastAsia" w:ascii="宋体" w:hAnsi="宋体" w:eastAsia="宋体" w:cs="宋体"/>
          <w:color w:val="auto"/>
          <w:sz w:val="24"/>
          <w:highlight w:val="none"/>
        </w:rPr>
        <w:t>自行修改补充</w:t>
      </w:r>
    </w:p>
    <w:p w14:paraId="0E072C86">
      <w:pPr>
        <w:pStyle w:val="2"/>
        <w:spacing w:before="120" w:after="120" w:line="416" w:lineRule="auto"/>
        <w:jc w:val="center"/>
        <w:outlineLvl w:val="1"/>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bookmarkStart w:id="144" w:name="_Toc20533"/>
      <w:bookmarkStart w:id="145" w:name="_Toc533519526"/>
      <w:bookmarkStart w:id="146" w:name="_Toc24095"/>
      <w:bookmarkStart w:id="147" w:name="_Toc518466689"/>
      <w:bookmarkStart w:id="148" w:name="_Toc480983545"/>
      <w:bookmarkStart w:id="149" w:name="_Toc515448958"/>
      <w:bookmarkStart w:id="150" w:name="_Toc481480000"/>
      <w:bookmarkStart w:id="151" w:name="_Toc9394"/>
      <w:bookmarkStart w:id="152" w:name="_Toc1303851524"/>
      <w:bookmarkStart w:id="153" w:name="_Toc20155"/>
      <w:bookmarkStart w:id="154" w:name="_Toc481048052"/>
      <w:bookmarkStart w:id="155" w:name="_Toc32543"/>
      <w:bookmarkStart w:id="156" w:name="_Toc482352472"/>
      <w:bookmarkStart w:id="157" w:name="_Toc515448371"/>
      <w:r>
        <w:rPr>
          <w:rFonts w:hint="eastAsia" w:ascii="宋体" w:hAnsi="宋体" w:eastAsia="宋体" w:cs="宋体"/>
          <w:color w:val="auto"/>
          <w:sz w:val="28"/>
          <w:szCs w:val="28"/>
          <w:highlight w:val="none"/>
        </w:rPr>
        <w:t>技术评分条款响应表</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4691639">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报价人</w:t>
      </w:r>
      <w:r>
        <w:rPr>
          <w:rFonts w:hint="eastAsia" w:ascii="宋体" w:hAnsi="宋体" w:eastAsia="宋体" w:cs="宋体"/>
          <w:color w:val="auto"/>
          <w:sz w:val="24"/>
          <w:highlight w:val="none"/>
        </w:rPr>
        <w:t>名称（加盖公章）：</w:t>
      </w:r>
    </w:p>
    <w:tbl>
      <w:tblPr>
        <w:tblStyle w:val="12"/>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543"/>
        <w:gridCol w:w="983"/>
        <w:gridCol w:w="1717"/>
      </w:tblGrid>
      <w:tr w14:paraId="4792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46" w:type="dxa"/>
            <w:noWrap w:val="0"/>
            <w:vAlign w:val="center"/>
          </w:tcPr>
          <w:p w14:paraId="7B3F946F">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543" w:type="dxa"/>
            <w:noWrap w:val="0"/>
            <w:vAlign w:val="center"/>
          </w:tcPr>
          <w:p w14:paraId="2A04D2A7">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983" w:type="dxa"/>
            <w:noWrap w:val="0"/>
            <w:vAlign w:val="center"/>
          </w:tcPr>
          <w:p w14:paraId="0FAB37FE">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报价</w:t>
            </w:r>
            <w:r>
              <w:rPr>
                <w:rFonts w:hint="eastAsia" w:ascii="宋体" w:hAnsi="宋体" w:eastAsia="宋体" w:cs="宋体"/>
                <w:b/>
                <w:color w:val="auto"/>
                <w:sz w:val="24"/>
                <w:highlight w:val="none"/>
              </w:rPr>
              <w:t>响应情况</w:t>
            </w:r>
          </w:p>
        </w:tc>
        <w:tc>
          <w:tcPr>
            <w:tcW w:w="1717" w:type="dxa"/>
            <w:noWrap w:val="0"/>
            <w:vAlign w:val="center"/>
          </w:tcPr>
          <w:p w14:paraId="095580B2">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相关证明资料对应页码</w:t>
            </w:r>
          </w:p>
        </w:tc>
      </w:tr>
      <w:tr w14:paraId="6B26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6" w:type="dxa"/>
            <w:noWrap w:val="0"/>
            <w:vAlign w:val="center"/>
          </w:tcPr>
          <w:p w14:paraId="6150BC6F">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5D34428F">
            <w:pPr>
              <w:pStyle w:val="20"/>
              <w:spacing w:line="360" w:lineRule="auto"/>
              <w:jc w:val="left"/>
              <w:rPr>
                <w:rFonts w:hint="eastAsia" w:ascii="宋体" w:hAnsi="宋体" w:eastAsia="宋体" w:cs="Arial"/>
                <w:color w:val="auto"/>
                <w:kern w:val="2"/>
                <w:sz w:val="24"/>
                <w:szCs w:val="24"/>
                <w:highlight w:val="none"/>
                <w:lang w:val="en-US" w:eastAsia="zh-CN" w:bidi="ar-SA"/>
              </w:rPr>
            </w:pPr>
            <w:r>
              <w:rPr>
                <w:rFonts w:hint="eastAsia" w:ascii="宋体" w:hAnsi="宋体" w:eastAsia="宋体" w:cs="宋体"/>
                <w:color w:val="auto"/>
                <w:sz w:val="24"/>
                <w:szCs w:val="24"/>
                <w:highlight w:val="none"/>
              </w:rPr>
              <w:t>根据报价人针对本项目制定的</w:t>
            </w:r>
            <w:r>
              <w:rPr>
                <w:rFonts w:hint="eastAsia" w:ascii="宋体" w:hAnsi="宋体" w:eastAsia="宋体" w:cs="宋体"/>
                <w:b/>
                <w:bCs/>
                <w:color w:val="auto"/>
                <w:sz w:val="24"/>
                <w:szCs w:val="24"/>
                <w:highlight w:val="none"/>
              </w:rPr>
              <w:t>物业服务方案</w:t>
            </w:r>
            <w:r>
              <w:rPr>
                <w:rFonts w:hint="eastAsia" w:ascii="宋体" w:hAnsi="宋体" w:eastAsia="宋体" w:cs="宋体"/>
                <w:color w:val="auto"/>
                <w:sz w:val="24"/>
                <w:szCs w:val="24"/>
                <w:highlight w:val="none"/>
              </w:rPr>
              <w:t>进行评价：①根据本项目物业管理服务的内容、标准制定的总体服务方案，方案内容包括但不限于物业管理服务、设施设备维护服务、车辆停放管理服务等的得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分；②在满足①的基础上，有相应的人力、物力投入安排，有服务质量控制措施能够确保达到预期服务质量的得3分；③未提供方案或方案不满足以上要求的不得分。</w:t>
            </w:r>
          </w:p>
        </w:tc>
        <w:tc>
          <w:tcPr>
            <w:tcW w:w="983" w:type="dxa"/>
            <w:noWrap w:val="0"/>
            <w:vAlign w:val="center"/>
          </w:tcPr>
          <w:p w14:paraId="0BB1980D">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717" w:type="dxa"/>
            <w:noWrap w:val="0"/>
            <w:vAlign w:val="center"/>
          </w:tcPr>
          <w:p w14:paraId="5E97777A">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08D1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291C8C2E">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1202B7B2">
            <w:pPr>
              <w:pStyle w:val="20"/>
              <w:spacing w:line="360" w:lineRule="auto"/>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 w:val="24"/>
                <w:szCs w:val="24"/>
                <w:highlight w:val="none"/>
              </w:rPr>
              <w:t>根据各</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提出</w:t>
            </w:r>
            <w:r>
              <w:rPr>
                <w:rFonts w:hint="eastAsia" w:ascii="宋体" w:hAnsi="宋体" w:eastAsia="宋体" w:cs="宋体"/>
                <w:b/>
                <w:bCs/>
                <w:color w:val="auto"/>
                <w:sz w:val="24"/>
                <w:szCs w:val="24"/>
                <w:highlight w:val="none"/>
              </w:rPr>
              <w:t>本项目的特点、难点并制定相应管理措施</w:t>
            </w:r>
            <w:r>
              <w:rPr>
                <w:rFonts w:hint="eastAsia" w:ascii="宋体" w:hAnsi="宋体" w:eastAsia="宋体" w:cs="宋体"/>
                <w:color w:val="auto"/>
                <w:sz w:val="24"/>
                <w:szCs w:val="24"/>
                <w:highlight w:val="none"/>
              </w:rPr>
              <w:t>进行评价：①针对本项目制定的方案至少包含：服务的特点、难点及解决措施内容的得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分；②在满足①的基础上，有具体的实施细则及针对性的解决措施，有利于提高项目服务质量的得3分； ③方案存在较大缺漏或未提供方案的不得分。</w:t>
            </w:r>
          </w:p>
        </w:tc>
        <w:tc>
          <w:tcPr>
            <w:tcW w:w="983" w:type="dxa"/>
            <w:noWrap w:val="0"/>
            <w:vAlign w:val="center"/>
          </w:tcPr>
          <w:p w14:paraId="48E5D793">
            <w:pPr>
              <w:widowControl/>
              <w:jc w:val="left"/>
              <w:rPr>
                <w:rFonts w:hint="eastAsia" w:ascii="宋体" w:hAnsi="宋体" w:eastAsia="宋体" w:cs="宋体"/>
                <w:color w:val="auto"/>
                <w:sz w:val="24"/>
                <w:highlight w:val="none"/>
              </w:rPr>
            </w:pPr>
          </w:p>
        </w:tc>
        <w:tc>
          <w:tcPr>
            <w:tcW w:w="1717" w:type="dxa"/>
            <w:noWrap w:val="0"/>
            <w:vAlign w:val="center"/>
          </w:tcPr>
          <w:p w14:paraId="4952330C">
            <w:pPr>
              <w:widowControl/>
              <w:jc w:val="left"/>
              <w:rPr>
                <w:rFonts w:hint="eastAsia" w:ascii="宋体" w:hAnsi="宋体" w:eastAsia="宋体" w:cs="宋体"/>
                <w:color w:val="auto"/>
                <w:sz w:val="24"/>
                <w:highlight w:val="none"/>
              </w:rPr>
            </w:pPr>
          </w:p>
        </w:tc>
      </w:tr>
      <w:tr w14:paraId="5EF9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492369F4">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675677AF">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制定的</w:t>
            </w:r>
            <w:r>
              <w:rPr>
                <w:rFonts w:hint="eastAsia" w:ascii="宋体" w:hAnsi="宋体" w:eastAsia="宋体" w:cs="宋体"/>
                <w:b/>
                <w:bCs/>
                <w:color w:val="auto"/>
                <w:sz w:val="24"/>
                <w:szCs w:val="24"/>
                <w:highlight w:val="none"/>
              </w:rPr>
              <w:t>垃圾分类服务方案</w:t>
            </w:r>
            <w:r>
              <w:rPr>
                <w:rFonts w:hint="eastAsia" w:ascii="宋体" w:hAnsi="宋体" w:eastAsia="宋体" w:cs="宋体"/>
                <w:color w:val="auto"/>
                <w:sz w:val="24"/>
                <w:szCs w:val="24"/>
                <w:highlight w:val="none"/>
              </w:rPr>
              <w:t>等进行评价：①针对本项目制定的方案至少包含：垃圾分类实施计划、清运重难点及实施、明确垃圾分类类别、垃圾分类知识培训、垃圾分类宣传、垃圾分类巡检督导、清运人员工作流程及岗位职责等方面的得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983" w:type="dxa"/>
            <w:noWrap w:val="0"/>
            <w:vAlign w:val="center"/>
          </w:tcPr>
          <w:p w14:paraId="56F6F7F6">
            <w:pPr>
              <w:widowControl/>
              <w:jc w:val="left"/>
              <w:rPr>
                <w:rFonts w:hint="eastAsia" w:ascii="宋体" w:hAnsi="宋体" w:eastAsia="宋体" w:cs="宋体"/>
                <w:color w:val="auto"/>
                <w:sz w:val="24"/>
                <w:highlight w:val="none"/>
              </w:rPr>
            </w:pPr>
          </w:p>
        </w:tc>
        <w:tc>
          <w:tcPr>
            <w:tcW w:w="1717" w:type="dxa"/>
            <w:noWrap w:val="0"/>
            <w:vAlign w:val="center"/>
          </w:tcPr>
          <w:p w14:paraId="482558D4">
            <w:pPr>
              <w:widowControl/>
              <w:jc w:val="left"/>
              <w:rPr>
                <w:rFonts w:hint="eastAsia" w:ascii="宋体" w:hAnsi="宋体" w:eastAsia="宋体" w:cs="宋体"/>
                <w:color w:val="auto"/>
                <w:sz w:val="24"/>
                <w:highlight w:val="none"/>
              </w:rPr>
            </w:pPr>
          </w:p>
        </w:tc>
      </w:tr>
      <w:tr w14:paraId="181E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7E99D9B5">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2EBB5051">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提出的</w:t>
            </w:r>
            <w:r>
              <w:rPr>
                <w:rFonts w:hint="eastAsia" w:ascii="宋体" w:hAnsi="宋体" w:eastAsia="宋体" w:cs="宋体"/>
                <w:b/>
                <w:bCs/>
                <w:color w:val="auto"/>
                <w:sz w:val="24"/>
                <w:szCs w:val="24"/>
                <w:highlight w:val="none"/>
              </w:rPr>
              <w:t>能源管理与节能减排方案</w:t>
            </w:r>
            <w:r>
              <w:rPr>
                <w:rFonts w:hint="eastAsia" w:ascii="宋体" w:hAnsi="宋体" w:eastAsia="宋体" w:cs="宋体"/>
                <w:color w:val="auto"/>
                <w:sz w:val="24"/>
                <w:szCs w:val="24"/>
                <w:highlight w:val="none"/>
              </w:rPr>
              <w:t>进行评价：①针对本项目制定的方案至少包含：水电房及管网节能管理、日常节能管理、楼外公共区域日常节能管理等方面的得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983" w:type="dxa"/>
            <w:noWrap w:val="0"/>
            <w:vAlign w:val="center"/>
          </w:tcPr>
          <w:p w14:paraId="7F49A1D2">
            <w:pPr>
              <w:widowControl/>
              <w:jc w:val="left"/>
              <w:rPr>
                <w:rFonts w:hint="eastAsia" w:ascii="宋体" w:hAnsi="宋体" w:eastAsia="宋体" w:cs="宋体"/>
                <w:color w:val="auto"/>
                <w:sz w:val="24"/>
                <w:highlight w:val="none"/>
              </w:rPr>
            </w:pPr>
          </w:p>
        </w:tc>
        <w:tc>
          <w:tcPr>
            <w:tcW w:w="1717" w:type="dxa"/>
            <w:noWrap w:val="0"/>
            <w:vAlign w:val="center"/>
          </w:tcPr>
          <w:p w14:paraId="5AAC2FE0">
            <w:pPr>
              <w:widowControl/>
              <w:jc w:val="left"/>
              <w:rPr>
                <w:rFonts w:hint="eastAsia" w:ascii="宋体" w:hAnsi="宋体" w:eastAsia="宋体" w:cs="宋体"/>
                <w:color w:val="auto"/>
                <w:sz w:val="24"/>
                <w:highlight w:val="none"/>
              </w:rPr>
            </w:pPr>
          </w:p>
        </w:tc>
      </w:tr>
      <w:tr w14:paraId="1B24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0238D235">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7214C989">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b w:val="0"/>
                <w:bCs w:val="0"/>
                <w:color w:val="auto"/>
                <w:sz w:val="24"/>
                <w:szCs w:val="24"/>
                <w:highlight w:val="none"/>
              </w:rPr>
              <w:t>制定的</w:t>
            </w:r>
            <w:r>
              <w:rPr>
                <w:rFonts w:hint="eastAsia" w:ascii="宋体" w:hAnsi="宋体" w:eastAsia="宋体" w:cs="宋体"/>
                <w:b/>
                <w:bCs/>
                <w:color w:val="auto"/>
                <w:sz w:val="24"/>
                <w:szCs w:val="24"/>
                <w:highlight w:val="none"/>
              </w:rPr>
              <w:t>共用设施、设备巡视、检查、维护方案</w:t>
            </w:r>
            <w:r>
              <w:rPr>
                <w:rFonts w:hint="eastAsia" w:ascii="宋体" w:hAnsi="宋体" w:eastAsia="宋体" w:cs="宋体"/>
                <w:color w:val="auto"/>
                <w:sz w:val="24"/>
                <w:szCs w:val="24"/>
                <w:highlight w:val="none"/>
              </w:rPr>
              <w:t>进行评价： ①有针对本项目提供高、低压配电、空调、消防等系统日常巡视、检查、维护方案的得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分；②在满足①的基础上，针对项目特点明确工作内容及标准，针对共用设施、设备巡视、检查、维护的重点难点，提出相应解决措施及方法的得3分；③未提供方案或方案不满足以上要求的不得分。</w:t>
            </w:r>
          </w:p>
        </w:tc>
        <w:tc>
          <w:tcPr>
            <w:tcW w:w="983" w:type="dxa"/>
            <w:noWrap w:val="0"/>
            <w:vAlign w:val="center"/>
          </w:tcPr>
          <w:p w14:paraId="17EF6D48">
            <w:pPr>
              <w:widowControl/>
              <w:jc w:val="left"/>
              <w:rPr>
                <w:rFonts w:hint="eastAsia" w:ascii="宋体" w:hAnsi="宋体" w:eastAsia="宋体" w:cs="宋体"/>
                <w:color w:val="auto"/>
                <w:sz w:val="24"/>
                <w:highlight w:val="none"/>
              </w:rPr>
            </w:pPr>
          </w:p>
        </w:tc>
        <w:tc>
          <w:tcPr>
            <w:tcW w:w="1717" w:type="dxa"/>
            <w:noWrap w:val="0"/>
            <w:vAlign w:val="center"/>
          </w:tcPr>
          <w:p w14:paraId="5F06B9CA">
            <w:pPr>
              <w:widowControl/>
              <w:jc w:val="left"/>
              <w:rPr>
                <w:rFonts w:hint="eastAsia" w:ascii="宋体" w:hAnsi="宋体" w:eastAsia="宋体" w:cs="宋体"/>
                <w:color w:val="auto"/>
                <w:sz w:val="24"/>
                <w:highlight w:val="none"/>
              </w:rPr>
            </w:pPr>
          </w:p>
        </w:tc>
      </w:tr>
      <w:tr w14:paraId="0A6B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1017E8AD">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5A44B4EC">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b w:val="0"/>
                <w:bCs w:val="0"/>
                <w:color w:val="auto"/>
                <w:sz w:val="24"/>
                <w:szCs w:val="24"/>
                <w:highlight w:val="none"/>
              </w:rPr>
              <w:t>制定的</w:t>
            </w:r>
            <w:r>
              <w:rPr>
                <w:rFonts w:hint="eastAsia" w:ascii="宋体" w:hAnsi="宋体" w:eastAsia="宋体" w:cs="宋体"/>
                <w:b/>
                <w:bCs/>
                <w:color w:val="auto"/>
                <w:sz w:val="24"/>
                <w:szCs w:val="24"/>
                <w:highlight w:val="none"/>
              </w:rPr>
              <w:t>公共秩序维护服务及车辆停放管理方案</w:t>
            </w:r>
            <w:r>
              <w:rPr>
                <w:rFonts w:hint="eastAsia" w:ascii="宋体" w:hAnsi="宋体" w:eastAsia="宋体" w:cs="宋体"/>
                <w:color w:val="auto"/>
                <w:sz w:val="24"/>
                <w:szCs w:val="24"/>
                <w:highlight w:val="none"/>
              </w:rPr>
              <w:t>进行评价：①针对本项目制定的方案至少包含：门岗执勤、消监控管理、安全巡逻、车辆引导管理等方面的得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983" w:type="dxa"/>
            <w:noWrap w:val="0"/>
            <w:vAlign w:val="center"/>
          </w:tcPr>
          <w:p w14:paraId="363A43EF">
            <w:pPr>
              <w:widowControl/>
              <w:jc w:val="left"/>
              <w:rPr>
                <w:rFonts w:hint="eastAsia" w:ascii="宋体" w:hAnsi="宋体" w:eastAsia="宋体" w:cs="宋体"/>
                <w:color w:val="auto"/>
                <w:sz w:val="24"/>
                <w:highlight w:val="none"/>
              </w:rPr>
            </w:pPr>
          </w:p>
        </w:tc>
        <w:tc>
          <w:tcPr>
            <w:tcW w:w="1717" w:type="dxa"/>
            <w:noWrap w:val="0"/>
            <w:vAlign w:val="center"/>
          </w:tcPr>
          <w:p w14:paraId="462B604C">
            <w:pPr>
              <w:widowControl/>
              <w:jc w:val="left"/>
              <w:rPr>
                <w:rFonts w:hint="eastAsia" w:ascii="宋体" w:hAnsi="宋体" w:eastAsia="宋体" w:cs="宋体"/>
                <w:color w:val="auto"/>
                <w:sz w:val="24"/>
                <w:highlight w:val="none"/>
              </w:rPr>
            </w:pPr>
          </w:p>
        </w:tc>
      </w:tr>
      <w:tr w14:paraId="5AB4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0004273C">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4DB78B09">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保洁服务方案</w:t>
            </w:r>
            <w:r>
              <w:rPr>
                <w:rFonts w:hint="eastAsia" w:ascii="宋体" w:hAnsi="宋体" w:eastAsia="宋体" w:cs="宋体"/>
                <w:color w:val="auto"/>
                <w:sz w:val="24"/>
                <w:szCs w:val="24"/>
                <w:highlight w:val="none"/>
              </w:rPr>
              <w:t>进行评价：①针对本项目制定的方案至少包含：保洁工作流程、保洁工作细则及标准、消杀组织计划、其他场所（如办案区、人员密集场所）的深度清洁等方面的得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分；②在满足①的基础上，有具体的实施细则及措施，有利于提高项目服务质量的得3分；③方案存在较大缺漏或未提供方案的不得分。</w:t>
            </w:r>
          </w:p>
        </w:tc>
        <w:tc>
          <w:tcPr>
            <w:tcW w:w="983" w:type="dxa"/>
            <w:noWrap w:val="0"/>
            <w:vAlign w:val="center"/>
          </w:tcPr>
          <w:p w14:paraId="5861E3F5">
            <w:pPr>
              <w:widowControl/>
              <w:jc w:val="left"/>
              <w:rPr>
                <w:rFonts w:hint="eastAsia" w:ascii="宋体" w:hAnsi="宋体" w:eastAsia="宋体" w:cs="宋体"/>
                <w:color w:val="auto"/>
                <w:sz w:val="24"/>
                <w:highlight w:val="none"/>
              </w:rPr>
            </w:pPr>
          </w:p>
        </w:tc>
        <w:tc>
          <w:tcPr>
            <w:tcW w:w="1717" w:type="dxa"/>
            <w:noWrap w:val="0"/>
            <w:vAlign w:val="center"/>
          </w:tcPr>
          <w:p w14:paraId="4F4A2AA6">
            <w:pPr>
              <w:widowControl/>
              <w:jc w:val="left"/>
              <w:rPr>
                <w:rFonts w:hint="eastAsia" w:ascii="宋体" w:hAnsi="宋体" w:eastAsia="宋体" w:cs="宋体"/>
                <w:color w:val="auto"/>
                <w:sz w:val="24"/>
                <w:highlight w:val="none"/>
              </w:rPr>
            </w:pPr>
          </w:p>
        </w:tc>
      </w:tr>
      <w:tr w14:paraId="26D5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1C45814A">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7349E92E">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绿化日常养护方案</w:t>
            </w:r>
            <w:r>
              <w:rPr>
                <w:rFonts w:hint="eastAsia" w:ascii="宋体" w:hAnsi="宋体" w:eastAsia="宋体" w:cs="宋体"/>
                <w:color w:val="auto"/>
                <w:sz w:val="24"/>
                <w:szCs w:val="24"/>
                <w:highlight w:val="none"/>
              </w:rPr>
              <w:t>进行评价：①针对本项目制定的方案至少包含：日常养护作业流程、养护管理计划等方面的得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分；②在满足①的基础上，明确管理标准、针对绿化养护管理提出的管理重点难点，并提出相应的解决措施及办法的得3分；③方案存在较大缺漏或未提供方案的不得分。</w:t>
            </w:r>
          </w:p>
        </w:tc>
        <w:tc>
          <w:tcPr>
            <w:tcW w:w="983" w:type="dxa"/>
            <w:noWrap w:val="0"/>
            <w:vAlign w:val="center"/>
          </w:tcPr>
          <w:p w14:paraId="7405018C">
            <w:pPr>
              <w:widowControl/>
              <w:jc w:val="left"/>
              <w:rPr>
                <w:rFonts w:hint="eastAsia" w:ascii="宋体" w:hAnsi="宋体" w:eastAsia="宋体" w:cs="宋体"/>
                <w:color w:val="auto"/>
                <w:sz w:val="24"/>
                <w:highlight w:val="none"/>
              </w:rPr>
            </w:pPr>
          </w:p>
        </w:tc>
        <w:tc>
          <w:tcPr>
            <w:tcW w:w="1717" w:type="dxa"/>
            <w:noWrap w:val="0"/>
            <w:vAlign w:val="center"/>
          </w:tcPr>
          <w:p w14:paraId="2205445E">
            <w:pPr>
              <w:widowControl/>
              <w:jc w:val="left"/>
              <w:rPr>
                <w:rFonts w:hint="eastAsia" w:ascii="宋体" w:hAnsi="宋体" w:eastAsia="宋体" w:cs="宋体"/>
                <w:color w:val="auto"/>
                <w:sz w:val="24"/>
                <w:highlight w:val="none"/>
              </w:rPr>
            </w:pPr>
          </w:p>
        </w:tc>
      </w:tr>
      <w:tr w14:paraId="3AD5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3EC5EB9D">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3EBD4462">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消防管理方案</w:t>
            </w:r>
            <w:r>
              <w:rPr>
                <w:rFonts w:hint="eastAsia" w:ascii="宋体" w:hAnsi="宋体" w:eastAsia="宋体" w:cs="宋体"/>
                <w:color w:val="auto"/>
                <w:sz w:val="24"/>
                <w:szCs w:val="24"/>
                <w:highlight w:val="none"/>
              </w:rPr>
              <w:t>进行评价：①针对本项目制定的方案至少包含：消防安全管理工作流程、消防培训内容、消防演练计划等方面的得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分；②在满足①的基础上，明确工作细则、针对消防管理提出的管理重点难点，并提出相应的解决措施及办法的得3分；③方案存在较大缺漏或未提供方案的不得分。</w:t>
            </w:r>
          </w:p>
        </w:tc>
        <w:tc>
          <w:tcPr>
            <w:tcW w:w="983" w:type="dxa"/>
            <w:noWrap w:val="0"/>
            <w:vAlign w:val="center"/>
          </w:tcPr>
          <w:p w14:paraId="669457EC">
            <w:pPr>
              <w:widowControl/>
              <w:jc w:val="left"/>
              <w:rPr>
                <w:rFonts w:hint="eastAsia" w:ascii="宋体" w:hAnsi="宋体" w:eastAsia="宋体" w:cs="宋体"/>
                <w:color w:val="auto"/>
                <w:sz w:val="24"/>
                <w:highlight w:val="none"/>
              </w:rPr>
            </w:pPr>
          </w:p>
        </w:tc>
        <w:tc>
          <w:tcPr>
            <w:tcW w:w="1717" w:type="dxa"/>
            <w:noWrap w:val="0"/>
            <w:vAlign w:val="center"/>
          </w:tcPr>
          <w:p w14:paraId="05528545">
            <w:pPr>
              <w:widowControl/>
              <w:jc w:val="left"/>
              <w:rPr>
                <w:rFonts w:hint="eastAsia" w:ascii="宋体" w:hAnsi="宋体" w:eastAsia="宋体" w:cs="宋体"/>
                <w:color w:val="auto"/>
                <w:sz w:val="24"/>
                <w:highlight w:val="none"/>
              </w:rPr>
            </w:pPr>
          </w:p>
        </w:tc>
      </w:tr>
      <w:tr w14:paraId="08B9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759EF7D5">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7B47C7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报价人</w:t>
            </w:r>
            <w:r>
              <w:rPr>
                <w:rFonts w:hint="eastAsia" w:ascii="宋体" w:hAnsi="宋体" w:eastAsia="宋体" w:cs="宋体"/>
                <w:color w:val="auto"/>
                <w:sz w:val="24"/>
                <w:szCs w:val="24"/>
                <w:highlight w:val="none"/>
              </w:rPr>
              <w:t>提供的</w:t>
            </w:r>
            <w:r>
              <w:rPr>
                <w:rFonts w:hint="eastAsia" w:ascii="宋体" w:hAnsi="宋体" w:eastAsia="宋体" w:cs="宋体"/>
                <w:b/>
                <w:bCs/>
                <w:color w:val="auto"/>
                <w:sz w:val="24"/>
                <w:szCs w:val="24"/>
                <w:highlight w:val="none"/>
              </w:rPr>
              <w:t>对物业管理突发事件的分析及应急处理方案</w:t>
            </w:r>
            <w:r>
              <w:rPr>
                <w:rFonts w:hint="eastAsia" w:ascii="宋体" w:hAnsi="宋体" w:eastAsia="宋体" w:cs="宋体"/>
                <w:color w:val="auto"/>
                <w:sz w:val="24"/>
                <w:szCs w:val="24"/>
                <w:highlight w:val="none"/>
              </w:rPr>
              <w:t>（即：火警、台风、暴雨、电梯困人、突发疫情（或流感）、反恐防暴、应急救护等应急处理流程等）进行评价：</w:t>
            </w:r>
          </w:p>
          <w:p w14:paraId="620F330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①对上述突发事件均有做出分析，并针对各类突发事件提供了应对措施，措施能够适用于本项目的得1分；</w:t>
            </w:r>
          </w:p>
          <w:p w14:paraId="1BAEF2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②在满足①的基础上，分析详细到位、应对处理方案合理、可执行性强，处置程度与方法规范合理，且有类似应对处理经验的得3分；</w:t>
            </w:r>
          </w:p>
          <w:p w14:paraId="443D90BE">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③未提供相关方案阐述或方案阐述内容不符合上述标准的不得分。</w:t>
            </w:r>
          </w:p>
        </w:tc>
        <w:tc>
          <w:tcPr>
            <w:tcW w:w="983" w:type="dxa"/>
            <w:noWrap w:val="0"/>
            <w:vAlign w:val="center"/>
          </w:tcPr>
          <w:p w14:paraId="3E2C5D8F">
            <w:pPr>
              <w:widowControl/>
              <w:jc w:val="left"/>
              <w:rPr>
                <w:rFonts w:hint="eastAsia" w:ascii="宋体" w:hAnsi="宋体" w:eastAsia="宋体" w:cs="宋体"/>
                <w:color w:val="auto"/>
                <w:sz w:val="24"/>
                <w:highlight w:val="none"/>
              </w:rPr>
            </w:pPr>
          </w:p>
        </w:tc>
        <w:tc>
          <w:tcPr>
            <w:tcW w:w="1717" w:type="dxa"/>
            <w:noWrap w:val="0"/>
            <w:vAlign w:val="center"/>
          </w:tcPr>
          <w:p w14:paraId="6CFEA404">
            <w:pPr>
              <w:widowControl/>
              <w:jc w:val="left"/>
              <w:rPr>
                <w:rFonts w:hint="eastAsia" w:ascii="宋体" w:hAnsi="宋体" w:eastAsia="宋体" w:cs="宋体"/>
                <w:color w:val="auto"/>
                <w:sz w:val="24"/>
                <w:highlight w:val="none"/>
              </w:rPr>
            </w:pPr>
          </w:p>
        </w:tc>
      </w:tr>
      <w:tr w14:paraId="79A0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0E081364">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23F0BF69">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重大后勤保障服务方案</w:t>
            </w:r>
            <w:r>
              <w:rPr>
                <w:rFonts w:hint="eastAsia" w:ascii="宋体" w:hAnsi="宋体" w:eastAsia="宋体" w:cs="宋体"/>
                <w:color w:val="auto"/>
                <w:sz w:val="24"/>
                <w:szCs w:val="24"/>
                <w:highlight w:val="none"/>
              </w:rPr>
              <w:t>进行评价：①针对本项目制定的方案至少包含：重大活动、上级领导、贵宾接待、突击检查等方面的服务保障安排及措施的得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分；②在满足①的基础上，结合项目实际情况分别提供明确的重大后勤保障服务方案，内容详细、有条理、突出重点的得3分；③方案存在较大缺漏或未提供方案的不得分。</w:t>
            </w:r>
          </w:p>
        </w:tc>
        <w:tc>
          <w:tcPr>
            <w:tcW w:w="983" w:type="dxa"/>
            <w:noWrap w:val="0"/>
            <w:vAlign w:val="center"/>
          </w:tcPr>
          <w:p w14:paraId="3C0C4DEF">
            <w:pPr>
              <w:widowControl/>
              <w:jc w:val="left"/>
              <w:rPr>
                <w:rFonts w:hint="eastAsia" w:ascii="宋体" w:hAnsi="宋体" w:eastAsia="宋体" w:cs="宋体"/>
                <w:color w:val="auto"/>
                <w:sz w:val="24"/>
                <w:highlight w:val="none"/>
              </w:rPr>
            </w:pPr>
          </w:p>
        </w:tc>
        <w:tc>
          <w:tcPr>
            <w:tcW w:w="1717" w:type="dxa"/>
            <w:noWrap w:val="0"/>
            <w:vAlign w:val="center"/>
          </w:tcPr>
          <w:p w14:paraId="7D19A2BE">
            <w:pPr>
              <w:widowControl/>
              <w:jc w:val="left"/>
              <w:rPr>
                <w:rFonts w:hint="eastAsia" w:ascii="宋体" w:hAnsi="宋体" w:eastAsia="宋体" w:cs="宋体"/>
                <w:color w:val="auto"/>
                <w:sz w:val="24"/>
                <w:highlight w:val="none"/>
              </w:rPr>
            </w:pPr>
          </w:p>
        </w:tc>
      </w:tr>
      <w:tr w14:paraId="4F77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15FF3A97">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05803EEA">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针对本项目制定的</w:t>
            </w:r>
            <w:r>
              <w:rPr>
                <w:rFonts w:hint="eastAsia" w:ascii="宋体" w:hAnsi="宋体" w:eastAsia="宋体" w:cs="宋体"/>
                <w:b/>
                <w:bCs/>
                <w:color w:val="auto"/>
                <w:sz w:val="24"/>
                <w:szCs w:val="24"/>
                <w:highlight w:val="none"/>
              </w:rPr>
              <w:t>人力资源方案</w:t>
            </w:r>
            <w:r>
              <w:rPr>
                <w:rFonts w:hint="eastAsia" w:ascii="宋体" w:hAnsi="宋体" w:eastAsia="宋体" w:cs="宋体"/>
                <w:color w:val="auto"/>
                <w:sz w:val="24"/>
                <w:szCs w:val="24"/>
                <w:highlight w:val="none"/>
              </w:rPr>
              <w:t>进行评价：①针对本项目制定的方案至少包含：人员招聘计划、新员工入职培训、员工履职管理与评价、人员绩效管理、薪酬管理、防止人员流失措施等方面的得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分；②在满足①的基础上，结合项目实际情况分别提供明确的人力资源方案，内容详细、有条理、突出重点的得3分；③方案存在较大缺漏或未提供方案的不得分。</w:t>
            </w:r>
          </w:p>
        </w:tc>
        <w:tc>
          <w:tcPr>
            <w:tcW w:w="983" w:type="dxa"/>
            <w:noWrap w:val="0"/>
            <w:vAlign w:val="center"/>
          </w:tcPr>
          <w:p w14:paraId="58186820">
            <w:pPr>
              <w:widowControl/>
              <w:jc w:val="left"/>
              <w:rPr>
                <w:rFonts w:hint="eastAsia" w:ascii="宋体" w:hAnsi="宋体" w:eastAsia="宋体" w:cs="宋体"/>
                <w:color w:val="auto"/>
                <w:sz w:val="24"/>
                <w:highlight w:val="none"/>
              </w:rPr>
            </w:pPr>
          </w:p>
        </w:tc>
        <w:tc>
          <w:tcPr>
            <w:tcW w:w="1717" w:type="dxa"/>
            <w:noWrap w:val="0"/>
            <w:vAlign w:val="center"/>
          </w:tcPr>
          <w:p w14:paraId="11D146FF">
            <w:pPr>
              <w:widowControl/>
              <w:jc w:val="left"/>
              <w:rPr>
                <w:rFonts w:hint="eastAsia" w:ascii="宋体" w:hAnsi="宋体" w:eastAsia="宋体" w:cs="宋体"/>
                <w:color w:val="auto"/>
                <w:sz w:val="24"/>
                <w:highlight w:val="none"/>
              </w:rPr>
            </w:pPr>
          </w:p>
        </w:tc>
      </w:tr>
      <w:tr w14:paraId="1722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19BC0599">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3C37BA3E">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根据报价人为本项目提供的</w:t>
            </w:r>
            <w:r>
              <w:rPr>
                <w:rFonts w:hint="eastAsia" w:ascii="宋体" w:hAnsi="宋体" w:eastAsia="宋体" w:cs="宋体"/>
                <w:b/>
                <w:bCs/>
                <w:color w:val="auto"/>
                <w:sz w:val="24"/>
                <w:szCs w:val="24"/>
                <w:highlight w:val="none"/>
              </w:rPr>
              <w:t>物业主任</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管理员</w:t>
            </w: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进行评价：①具有政府部门颁发的中级（含）以上职称证书的得1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分；②具备三年（含）以上</w:t>
            </w:r>
            <w:r>
              <w:rPr>
                <w:rFonts w:hint="eastAsia" w:ascii="宋体" w:hAnsi="宋体" w:cs="宋体"/>
                <w:color w:val="auto"/>
                <w:sz w:val="24"/>
                <w:szCs w:val="24"/>
                <w:highlight w:val="none"/>
                <w:lang w:val="en-US" w:eastAsia="zh-CN"/>
              </w:rPr>
              <w:t>物业</w:t>
            </w:r>
            <w:r>
              <w:rPr>
                <w:rFonts w:hint="eastAsia" w:ascii="宋体" w:hAnsi="宋体" w:eastAsia="宋体" w:cs="宋体"/>
                <w:color w:val="auto"/>
                <w:sz w:val="24"/>
                <w:szCs w:val="24"/>
                <w:highlight w:val="none"/>
              </w:rPr>
              <w:t>管理经验的得1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本项满分3分。注：报价人需提供人员的身份证复印件、相关证书有效复印件、工作经验证明文件（须体现姓名及工作岗位）及提交首次响应文件截止时间前六个月（不含提交首次响应文件截止时间的当月）中任一月份报价人为人员缴纳社保的凭据或政府部门出具的证明，否则不得分。</w:t>
            </w:r>
          </w:p>
        </w:tc>
        <w:tc>
          <w:tcPr>
            <w:tcW w:w="983" w:type="dxa"/>
            <w:noWrap w:val="0"/>
            <w:vAlign w:val="center"/>
          </w:tcPr>
          <w:p w14:paraId="695DA809">
            <w:pPr>
              <w:widowControl/>
              <w:jc w:val="left"/>
              <w:rPr>
                <w:rFonts w:hint="eastAsia" w:ascii="宋体" w:hAnsi="宋体" w:eastAsia="宋体" w:cs="宋体"/>
                <w:color w:val="auto"/>
                <w:sz w:val="24"/>
                <w:highlight w:val="none"/>
              </w:rPr>
            </w:pPr>
          </w:p>
        </w:tc>
        <w:tc>
          <w:tcPr>
            <w:tcW w:w="1717" w:type="dxa"/>
            <w:noWrap w:val="0"/>
            <w:vAlign w:val="center"/>
          </w:tcPr>
          <w:p w14:paraId="258CC0F8">
            <w:pPr>
              <w:widowControl/>
              <w:jc w:val="left"/>
              <w:rPr>
                <w:rFonts w:hint="eastAsia" w:ascii="宋体" w:hAnsi="宋体" w:eastAsia="宋体" w:cs="宋体"/>
                <w:color w:val="auto"/>
                <w:sz w:val="24"/>
                <w:highlight w:val="none"/>
              </w:rPr>
            </w:pPr>
          </w:p>
        </w:tc>
      </w:tr>
      <w:tr w14:paraId="07CF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39F2D2F2">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210F8BA1">
            <w:pPr>
              <w:pStyle w:val="2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根据报价人为本项目提供的</w:t>
            </w:r>
            <w:r>
              <w:rPr>
                <w:rFonts w:hint="eastAsia" w:ascii="宋体" w:hAnsi="宋体" w:eastAsia="宋体" w:cs="宋体"/>
                <w:b/>
                <w:bCs/>
                <w:color w:val="auto"/>
                <w:sz w:val="24"/>
                <w:szCs w:val="24"/>
                <w:highlight w:val="none"/>
              </w:rPr>
              <w:t>设备维护人员</w:t>
            </w:r>
            <w:r>
              <w:rPr>
                <w:rFonts w:hint="eastAsia" w:ascii="宋体" w:hAnsi="宋体" w:eastAsia="宋体" w:cs="宋体"/>
                <w:color w:val="auto"/>
                <w:sz w:val="24"/>
                <w:szCs w:val="24"/>
                <w:highlight w:val="none"/>
              </w:rPr>
              <w:t>进行评价：①具有行政主管部门颁发的特种作业操作证（作业类别：</w:t>
            </w:r>
            <w:r>
              <w:rPr>
                <w:rFonts w:hint="eastAsia" w:ascii="宋体" w:hAnsi="宋体" w:cs="宋体"/>
                <w:color w:val="auto"/>
                <w:sz w:val="24"/>
                <w:szCs w:val="24"/>
                <w:highlight w:val="none"/>
                <w:lang w:val="en-US" w:eastAsia="zh-CN"/>
              </w:rPr>
              <w:t>高压</w:t>
            </w:r>
            <w:r>
              <w:rPr>
                <w:rFonts w:hint="eastAsia" w:ascii="宋体" w:hAnsi="宋体" w:eastAsia="宋体" w:cs="宋体"/>
                <w:color w:val="auto"/>
                <w:sz w:val="24"/>
                <w:szCs w:val="24"/>
                <w:highlight w:val="none"/>
              </w:rPr>
              <w:t>电工作业）证书的得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分；②具备</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年（含）以上</w:t>
            </w:r>
            <w:r>
              <w:rPr>
                <w:rFonts w:hint="eastAsia" w:ascii="宋体" w:hAnsi="宋体" w:eastAsia="宋体" w:cs="宋体"/>
                <w:b w:val="0"/>
                <w:bCs/>
                <w:color w:val="auto"/>
                <w:sz w:val="24"/>
                <w:szCs w:val="24"/>
                <w:highlight w:val="none"/>
                <w:lang w:val="en-US" w:eastAsia="zh-CN"/>
              </w:rPr>
              <w:t>维修管理</w:t>
            </w:r>
            <w:r>
              <w:rPr>
                <w:rFonts w:hint="eastAsia" w:ascii="宋体" w:hAnsi="宋体" w:eastAsia="宋体" w:cs="宋体"/>
                <w:color w:val="auto"/>
                <w:sz w:val="24"/>
                <w:szCs w:val="24"/>
                <w:highlight w:val="none"/>
              </w:rPr>
              <w:t>经验的得1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本项满分3分。</w:t>
            </w:r>
          </w:p>
          <w:p w14:paraId="5550EAB3">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报价人需提供人员的身份证复印件、相关证书有效复印件、工作经验证明文件（须体现姓名及工作岗位）及提交首次响应文件截止时间前六个月（不含提交首次响应文件截止时间的当月）中任一月份报价人为人员缴纳社保的凭据或政府部门出具的证明，否则不得分。</w:t>
            </w:r>
          </w:p>
        </w:tc>
        <w:tc>
          <w:tcPr>
            <w:tcW w:w="983" w:type="dxa"/>
            <w:noWrap w:val="0"/>
            <w:vAlign w:val="center"/>
          </w:tcPr>
          <w:p w14:paraId="0EB87EC7">
            <w:pPr>
              <w:widowControl/>
              <w:jc w:val="left"/>
              <w:rPr>
                <w:rFonts w:hint="eastAsia" w:ascii="宋体" w:hAnsi="宋体" w:eastAsia="宋体" w:cs="宋体"/>
                <w:color w:val="auto"/>
                <w:sz w:val="24"/>
                <w:highlight w:val="none"/>
              </w:rPr>
            </w:pPr>
          </w:p>
        </w:tc>
        <w:tc>
          <w:tcPr>
            <w:tcW w:w="1717" w:type="dxa"/>
            <w:noWrap w:val="0"/>
            <w:vAlign w:val="center"/>
          </w:tcPr>
          <w:p w14:paraId="5F3F975F">
            <w:pPr>
              <w:widowControl/>
              <w:jc w:val="left"/>
              <w:rPr>
                <w:rFonts w:hint="eastAsia" w:ascii="宋体" w:hAnsi="宋体" w:eastAsia="宋体" w:cs="宋体"/>
                <w:color w:val="auto"/>
                <w:sz w:val="24"/>
                <w:highlight w:val="none"/>
              </w:rPr>
            </w:pPr>
          </w:p>
        </w:tc>
      </w:tr>
      <w:tr w14:paraId="3755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50DEEFB3">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0FFD2BDF">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根据报价人为本项目提供的</w:t>
            </w:r>
            <w:r>
              <w:rPr>
                <w:rFonts w:hint="eastAsia" w:ascii="宋体" w:hAnsi="宋体" w:eastAsia="宋体" w:cs="宋体"/>
                <w:b/>
                <w:bCs/>
                <w:color w:val="auto"/>
                <w:sz w:val="24"/>
                <w:szCs w:val="24"/>
                <w:highlight w:val="none"/>
              </w:rPr>
              <w:t>保洁员</w:t>
            </w:r>
            <w:r>
              <w:rPr>
                <w:rFonts w:hint="eastAsia" w:ascii="宋体" w:hAnsi="宋体" w:eastAsia="宋体" w:cs="宋体"/>
                <w:color w:val="auto"/>
                <w:sz w:val="24"/>
                <w:szCs w:val="24"/>
                <w:highlight w:val="none"/>
              </w:rPr>
              <w:t>进行评价：保洁员具备</w:t>
            </w:r>
            <w:r>
              <w:rPr>
                <w:rFonts w:hint="eastAsia" w:ascii="宋体" w:hAnsi="宋体" w:cs="宋体"/>
                <w:color w:val="auto"/>
                <w:sz w:val="24"/>
                <w:szCs w:val="24"/>
                <w:highlight w:val="none"/>
                <w:lang w:val="en-US" w:eastAsia="zh-CN"/>
              </w:rPr>
              <w:t>相关</w:t>
            </w:r>
            <w:r>
              <w:rPr>
                <w:rFonts w:hint="eastAsia" w:ascii="宋体" w:hAnsi="宋体" w:eastAsia="宋体" w:cs="宋体"/>
                <w:color w:val="auto"/>
                <w:sz w:val="24"/>
                <w:szCs w:val="24"/>
                <w:highlight w:val="none"/>
              </w:rPr>
              <w:t>垃圾分类处置专项职业能力证书的，每提供1个得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40220F9F">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报价人应提供以下证明材料扫描件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：①保洁员名单、②有效证书</w:t>
            </w:r>
            <w:r>
              <w:rPr>
                <w:rFonts w:hint="eastAsia" w:ascii="宋体" w:hAnsi="宋体" w:cs="宋体"/>
                <w:color w:val="auto"/>
                <w:sz w:val="24"/>
                <w:szCs w:val="24"/>
                <w:highlight w:val="none"/>
                <w:lang w:val="en-US" w:eastAsia="zh-CN"/>
              </w:rPr>
              <w:t>复印件（扫描件）</w:t>
            </w:r>
            <w:r>
              <w:rPr>
                <w:rFonts w:hint="eastAsia" w:ascii="宋体" w:hAnsi="宋体" w:eastAsia="宋体" w:cs="宋体"/>
                <w:color w:val="auto"/>
                <w:sz w:val="24"/>
                <w:szCs w:val="24"/>
                <w:highlight w:val="none"/>
              </w:rPr>
              <w:t>、③报价人为该人员在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截止时间前六个月内任意一个月（不含</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截止时间当月）缴纳社保的凭证（若为依法不需要缴纳或暂缓缴纳社会保障资金的报价人，提供依法不需要缴纳或暂缓缴纳社会保障资金证明材料的，视同满足要求），</w:t>
            </w:r>
            <w:r>
              <w:rPr>
                <w:rFonts w:hint="eastAsia" w:ascii="宋体" w:hAnsi="宋体" w:cs="宋体"/>
                <w:color w:val="auto"/>
                <w:sz w:val="24"/>
                <w:szCs w:val="24"/>
                <w:highlight w:val="none"/>
                <w:lang w:val="en-US" w:eastAsia="zh-CN"/>
              </w:rPr>
              <w:t>以上证明材料提供不全或未提供均</w:t>
            </w:r>
            <w:r>
              <w:rPr>
                <w:rFonts w:hint="eastAsia" w:ascii="宋体" w:hAnsi="宋体" w:eastAsia="宋体" w:cs="宋体"/>
                <w:color w:val="auto"/>
                <w:sz w:val="24"/>
                <w:szCs w:val="24"/>
                <w:highlight w:val="none"/>
              </w:rPr>
              <w:t>不得分。</w:t>
            </w:r>
          </w:p>
        </w:tc>
        <w:tc>
          <w:tcPr>
            <w:tcW w:w="983" w:type="dxa"/>
            <w:noWrap w:val="0"/>
            <w:vAlign w:val="center"/>
          </w:tcPr>
          <w:p w14:paraId="19914E27">
            <w:pPr>
              <w:widowControl/>
              <w:jc w:val="left"/>
              <w:rPr>
                <w:rFonts w:hint="eastAsia" w:ascii="宋体" w:hAnsi="宋体" w:eastAsia="宋体" w:cs="宋体"/>
                <w:color w:val="auto"/>
                <w:sz w:val="24"/>
                <w:highlight w:val="none"/>
              </w:rPr>
            </w:pPr>
          </w:p>
        </w:tc>
        <w:tc>
          <w:tcPr>
            <w:tcW w:w="1717" w:type="dxa"/>
            <w:noWrap w:val="0"/>
            <w:vAlign w:val="center"/>
          </w:tcPr>
          <w:p w14:paraId="66D604F1">
            <w:pPr>
              <w:widowControl/>
              <w:jc w:val="left"/>
              <w:rPr>
                <w:rFonts w:hint="eastAsia" w:ascii="宋体" w:hAnsi="宋体" w:eastAsia="宋体" w:cs="宋体"/>
                <w:color w:val="auto"/>
                <w:sz w:val="24"/>
                <w:highlight w:val="none"/>
              </w:rPr>
            </w:pPr>
          </w:p>
        </w:tc>
      </w:tr>
      <w:tr w14:paraId="4A3D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7EABAD4C">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193F5D29">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报价人承诺：“</w:t>
            </w:r>
            <w:r>
              <w:rPr>
                <w:rFonts w:hint="eastAsia" w:ascii="宋体" w:hAnsi="宋体" w:eastAsia="宋体" w:cs="宋体"/>
                <w:color w:val="auto"/>
                <w:sz w:val="24"/>
                <w:szCs w:val="24"/>
                <w:highlight w:val="none"/>
                <w:lang w:eastAsia="zh-CN"/>
              </w:rPr>
              <w:t>拟投入本项目的</w:t>
            </w:r>
            <w:r>
              <w:rPr>
                <w:rFonts w:hint="eastAsia" w:ascii="宋体" w:hAnsi="宋体" w:cs="宋体"/>
                <w:color w:val="auto"/>
                <w:sz w:val="24"/>
                <w:szCs w:val="24"/>
                <w:highlight w:val="none"/>
                <w:lang w:val="en-US" w:eastAsia="zh-CN"/>
              </w:rPr>
              <w:t>安防</w:t>
            </w:r>
            <w:r>
              <w:rPr>
                <w:rFonts w:hint="eastAsia" w:ascii="宋体" w:hAnsi="宋体" w:eastAsia="宋体" w:cs="宋体"/>
                <w:color w:val="auto"/>
                <w:sz w:val="24"/>
                <w:szCs w:val="24"/>
                <w:highlight w:val="none"/>
                <w:lang w:eastAsia="zh-CN"/>
              </w:rPr>
              <w:t>人员100%均具有保安员证</w:t>
            </w:r>
            <w:r>
              <w:rPr>
                <w:rFonts w:hint="eastAsia" w:ascii="宋体" w:hAnsi="宋体" w:eastAsia="宋体" w:cs="宋体"/>
                <w:color w:val="auto"/>
                <w:sz w:val="24"/>
                <w:szCs w:val="24"/>
                <w:highlight w:val="none"/>
              </w:rPr>
              <w:t>”，提供满足上述要求的承诺的得3分。注：报价人须提供书面承诺（格式自拟）并加盖报价人公章，未提供或不符合上述要求的不得分。</w:t>
            </w:r>
          </w:p>
        </w:tc>
        <w:tc>
          <w:tcPr>
            <w:tcW w:w="983" w:type="dxa"/>
            <w:noWrap w:val="0"/>
            <w:vAlign w:val="center"/>
          </w:tcPr>
          <w:p w14:paraId="7B115C01">
            <w:pPr>
              <w:widowControl/>
              <w:jc w:val="left"/>
              <w:rPr>
                <w:rFonts w:hint="eastAsia" w:ascii="宋体" w:hAnsi="宋体" w:eastAsia="宋体" w:cs="宋体"/>
                <w:color w:val="auto"/>
                <w:sz w:val="24"/>
                <w:highlight w:val="none"/>
              </w:rPr>
            </w:pPr>
          </w:p>
        </w:tc>
        <w:tc>
          <w:tcPr>
            <w:tcW w:w="1717" w:type="dxa"/>
            <w:noWrap w:val="0"/>
            <w:vAlign w:val="center"/>
          </w:tcPr>
          <w:p w14:paraId="52C77C68">
            <w:pPr>
              <w:widowControl/>
              <w:jc w:val="left"/>
              <w:rPr>
                <w:rFonts w:hint="eastAsia" w:ascii="宋体" w:hAnsi="宋体" w:eastAsia="宋体" w:cs="宋体"/>
                <w:color w:val="auto"/>
                <w:sz w:val="24"/>
                <w:highlight w:val="none"/>
              </w:rPr>
            </w:pPr>
          </w:p>
        </w:tc>
      </w:tr>
      <w:tr w14:paraId="6E1F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42D3291C">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7FD0088E">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根据报价人为本项目提供的</w:t>
            </w:r>
            <w:r>
              <w:rPr>
                <w:rFonts w:hint="eastAsia" w:ascii="宋体" w:hAnsi="宋体" w:eastAsia="宋体" w:cs="宋体"/>
                <w:b/>
                <w:bCs/>
                <w:color w:val="auto"/>
                <w:sz w:val="24"/>
                <w:szCs w:val="24"/>
                <w:highlight w:val="none"/>
              </w:rPr>
              <w:t>绿化</w:t>
            </w:r>
            <w:r>
              <w:rPr>
                <w:rFonts w:hint="eastAsia" w:ascii="宋体" w:hAnsi="宋体" w:cs="宋体"/>
                <w:b/>
                <w:bCs/>
                <w:color w:val="auto"/>
                <w:sz w:val="24"/>
                <w:szCs w:val="24"/>
                <w:highlight w:val="none"/>
                <w:lang w:val="en-US" w:eastAsia="zh-CN"/>
              </w:rPr>
              <w:t>工</w:t>
            </w:r>
            <w:r>
              <w:rPr>
                <w:rFonts w:hint="eastAsia" w:ascii="宋体" w:hAnsi="宋体" w:eastAsia="宋体" w:cs="宋体"/>
                <w:color w:val="auto"/>
                <w:sz w:val="24"/>
                <w:szCs w:val="24"/>
                <w:highlight w:val="none"/>
              </w:rPr>
              <w:t>进行评价：</w:t>
            </w:r>
            <w:r>
              <w:rPr>
                <w:rFonts w:hint="eastAsia" w:ascii="宋体" w:hAnsi="宋体" w:cs="宋体"/>
                <w:color w:val="auto"/>
                <w:sz w:val="24"/>
                <w:szCs w:val="24"/>
                <w:highlight w:val="none"/>
                <w:lang w:val="en-US" w:eastAsia="zh-CN"/>
              </w:rPr>
              <w:t>具</w:t>
            </w:r>
            <w:r>
              <w:rPr>
                <w:rFonts w:hint="eastAsia" w:ascii="宋体" w:hAnsi="宋体" w:eastAsia="宋体" w:cs="宋体"/>
                <w:color w:val="auto"/>
                <w:sz w:val="24"/>
                <w:szCs w:val="24"/>
                <w:highlight w:val="none"/>
              </w:rPr>
              <w:t>有行政主管部门颁发的园林绿化相关高级/三级或以上职业技能等级证书（园林绿化相关职业技能等级证书包括但不限于绿化工、花卉园艺工、绿化养护师、绿化管理师、绿化养护工程师、园林花卉栽培养护师、园林绿化工、花卉园林师等任一园林绿化相关证书）或园林绿化相关专业中级或以上工程师职称证书的，每提供一人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分，满分3分。</w:t>
            </w:r>
          </w:p>
          <w:p w14:paraId="1A6BFA38">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报价人应提供以下证明材料扫描件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：①绿化</w:t>
            </w:r>
            <w:r>
              <w:rPr>
                <w:rFonts w:hint="eastAsia" w:ascii="宋体" w:hAnsi="宋体" w:cs="宋体"/>
                <w:color w:val="auto"/>
                <w:sz w:val="24"/>
                <w:szCs w:val="24"/>
                <w:highlight w:val="none"/>
                <w:lang w:val="en-US" w:eastAsia="zh-CN"/>
              </w:rPr>
              <w:t>工</w:t>
            </w:r>
            <w:r>
              <w:rPr>
                <w:rFonts w:hint="eastAsia" w:ascii="宋体" w:hAnsi="宋体" w:eastAsia="宋体" w:cs="宋体"/>
                <w:color w:val="auto"/>
                <w:sz w:val="24"/>
                <w:szCs w:val="24"/>
                <w:highlight w:val="none"/>
              </w:rPr>
              <w:t>名单、②有效证书</w:t>
            </w:r>
            <w:r>
              <w:rPr>
                <w:rFonts w:hint="eastAsia" w:ascii="宋体" w:hAnsi="宋体" w:cs="宋体"/>
                <w:color w:val="auto"/>
                <w:sz w:val="24"/>
                <w:szCs w:val="24"/>
                <w:highlight w:val="none"/>
                <w:lang w:val="en-US" w:eastAsia="zh-CN"/>
              </w:rPr>
              <w:t>复印件（扫描件）</w:t>
            </w:r>
            <w:r>
              <w:rPr>
                <w:rFonts w:hint="eastAsia" w:ascii="宋体" w:hAnsi="宋体" w:eastAsia="宋体" w:cs="宋体"/>
                <w:color w:val="auto"/>
                <w:sz w:val="24"/>
                <w:szCs w:val="24"/>
                <w:highlight w:val="none"/>
              </w:rPr>
              <w:t>、③报价人为该人员在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截止时间前六个月内任意一个月（不含</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截止时间当月）缴纳社保的凭证（若为依法不需要缴纳或暂缓缴纳社会保障资金的报价人，提供依法不需要缴纳或暂缓缴纳社会保障资金证明材料的，视同满足要求），以上证明材料提供不全或未提供均不得分。</w:t>
            </w:r>
          </w:p>
        </w:tc>
        <w:tc>
          <w:tcPr>
            <w:tcW w:w="983" w:type="dxa"/>
            <w:noWrap w:val="0"/>
            <w:vAlign w:val="center"/>
          </w:tcPr>
          <w:p w14:paraId="34396BBF">
            <w:pPr>
              <w:widowControl/>
              <w:jc w:val="left"/>
              <w:rPr>
                <w:rFonts w:hint="eastAsia" w:ascii="宋体" w:hAnsi="宋体" w:eastAsia="宋体" w:cs="宋体"/>
                <w:color w:val="auto"/>
                <w:sz w:val="24"/>
                <w:highlight w:val="none"/>
              </w:rPr>
            </w:pPr>
          </w:p>
        </w:tc>
        <w:tc>
          <w:tcPr>
            <w:tcW w:w="1717" w:type="dxa"/>
            <w:noWrap w:val="0"/>
            <w:vAlign w:val="center"/>
          </w:tcPr>
          <w:p w14:paraId="1BE0B767">
            <w:pPr>
              <w:widowControl/>
              <w:jc w:val="left"/>
              <w:rPr>
                <w:rFonts w:hint="eastAsia" w:ascii="宋体" w:hAnsi="宋体" w:eastAsia="宋体" w:cs="宋体"/>
                <w:color w:val="auto"/>
                <w:sz w:val="24"/>
                <w:highlight w:val="none"/>
              </w:rPr>
            </w:pPr>
          </w:p>
        </w:tc>
      </w:tr>
      <w:tr w14:paraId="66A7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7A9E2F1D">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410711DA">
            <w:pPr>
              <w:pStyle w:val="2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根据报价人为拟投入本项目团队中的人员具备红十字救护员证的，每提供一人得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分，满分3分。</w:t>
            </w:r>
          </w:p>
          <w:p w14:paraId="47F3A208">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报价人应提供以下证明材料扫描件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：①人员名单、②有效证书</w:t>
            </w:r>
            <w:r>
              <w:rPr>
                <w:rFonts w:hint="eastAsia" w:ascii="宋体" w:hAnsi="宋体" w:cs="宋体"/>
                <w:color w:val="auto"/>
                <w:sz w:val="24"/>
                <w:szCs w:val="24"/>
                <w:highlight w:val="none"/>
                <w:lang w:val="en-US" w:eastAsia="zh-CN"/>
              </w:rPr>
              <w:t>复印件（扫描件）</w:t>
            </w:r>
            <w:r>
              <w:rPr>
                <w:rFonts w:hint="eastAsia" w:ascii="宋体" w:hAnsi="宋体" w:eastAsia="宋体" w:cs="宋体"/>
                <w:color w:val="auto"/>
                <w:sz w:val="24"/>
                <w:szCs w:val="24"/>
                <w:highlight w:val="none"/>
              </w:rPr>
              <w:t>、③报价人为该人员在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截止时间前六个月内任意一个月（不含</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截止时间当月）缴纳社保的凭证（若为依法不需要缴纳或暂缓缴纳社会保障资金的报价人，提供依法不需要缴纳或暂缓缴纳社会保障资金证明材料的，视同满足要求），</w:t>
            </w:r>
            <w:r>
              <w:rPr>
                <w:rFonts w:hint="eastAsia" w:ascii="宋体" w:hAnsi="宋体" w:cs="宋体"/>
                <w:color w:val="auto"/>
                <w:sz w:val="24"/>
                <w:szCs w:val="24"/>
                <w:highlight w:val="none"/>
                <w:lang w:val="en-US" w:eastAsia="zh-CN"/>
              </w:rPr>
              <w:t>以上证明材料提供不全或未提供均</w:t>
            </w:r>
            <w:r>
              <w:rPr>
                <w:rFonts w:hint="eastAsia" w:ascii="宋体" w:hAnsi="宋体" w:eastAsia="宋体" w:cs="宋体"/>
                <w:color w:val="auto"/>
                <w:sz w:val="24"/>
                <w:szCs w:val="24"/>
                <w:highlight w:val="none"/>
              </w:rPr>
              <w:t>不得分。</w:t>
            </w:r>
          </w:p>
        </w:tc>
        <w:tc>
          <w:tcPr>
            <w:tcW w:w="983" w:type="dxa"/>
            <w:noWrap w:val="0"/>
            <w:vAlign w:val="center"/>
          </w:tcPr>
          <w:p w14:paraId="4CC9FD93">
            <w:pPr>
              <w:widowControl/>
              <w:jc w:val="left"/>
              <w:rPr>
                <w:rFonts w:hint="eastAsia" w:ascii="宋体" w:hAnsi="宋体" w:eastAsia="宋体" w:cs="宋体"/>
                <w:color w:val="auto"/>
                <w:sz w:val="24"/>
                <w:highlight w:val="none"/>
              </w:rPr>
            </w:pPr>
          </w:p>
        </w:tc>
        <w:tc>
          <w:tcPr>
            <w:tcW w:w="1717" w:type="dxa"/>
            <w:noWrap w:val="0"/>
            <w:vAlign w:val="center"/>
          </w:tcPr>
          <w:p w14:paraId="0F7B1B23">
            <w:pPr>
              <w:widowControl/>
              <w:jc w:val="left"/>
              <w:rPr>
                <w:rFonts w:hint="eastAsia" w:ascii="宋体" w:hAnsi="宋体" w:eastAsia="宋体" w:cs="宋体"/>
                <w:color w:val="auto"/>
                <w:sz w:val="24"/>
                <w:highlight w:val="none"/>
              </w:rPr>
            </w:pPr>
          </w:p>
        </w:tc>
      </w:tr>
      <w:tr w14:paraId="0BFC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47407BB1">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0349D655">
            <w:pPr>
              <w:pStyle w:val="20"/>
              <w:spacing w:line="360" w:lineRule="auto"/>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拟派驻的服务团队以及服务保障情况进行评价，团队中持有政府部门颁发的优秀保安荣誉证书的得3分</w:t>
            </w:r>
            <w:r>
              <w:rPr>
                <w:rFonts w:hint="eastAsia" w:ascii="宋体" w:hAnsi="宋体" w:cs="宋体"/>
                <w:color w:val="auto"/>
                <w:sz w:val="24"/>
                <w:szCs w:val="24"/>
                <w:highlight w:val="none"/>
                <w:lang w:eastAsia="zh-CN"/>
              </w:rPr>
              <w:t>。</w:t>
            </w:r>
          </w:p>
          <w:p w14:paraId="1F6D23F2">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报价人应提供以下证明材料扫描件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：①人员</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val="en-US" w:eastAsia="zh-CN"/>
              </w:rPr>
              <w:t>复印件</w:t>
            </w:r>
            <w:r>
              <w:rPr>
                <w:rFonts w:hint="eastAsia" w:ascii="宋体" w:hAnsi="宋体" w:eastAsia="宋体" w:cs="宋体"/>
                <w:color w:val="auto"/>
                <w:sz w:val="24"/>
                <w:szCs w:val="24"/>
                <w:highlight w:val="none"/>
              </w:rPr>
              <w:t>、②有效证书</w:t>
            </w:r>
            <w:r>
              <w:rPr>
                <w:rFonts w:hint="eastAsia" w:ascii="宋体" w:hAnsi="宋体" w:cs="宋体"/>
                <w:color w:val="auto"/>
                <w:sz w:val="24"/>
                <w:szCs w:val="24"/>
                <w:highlight w:val="none"/>
                <w:lang w:val="en-US" w:eastAsia="zh-CN"/>
              </w:rPr>
              <w:t>复印件（扫描件）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③报价人为该人员在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截止时间前六个月内任意一个月（不含</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截止时间当月）缴纳社保的凭证（若为依法不需要缴纳或暂缓缴纳社会保障资金的报价人，提供依法不需要缴纳或暂缓缴纳社会保障资金证明材料的，视同满足要求），</w:t>
            </w:r>
            <w:r>
              <w:rPr>
                <w:rFonts w:hint="eastAsia" w:ascii="宋体" w:hAnsi="宋体" w:cs="宋体"/>
                <w:color w:val="auto"/>
                <w:sz w:val="24"/>
                <w:szCs w:val="24"/>
                <w:highlight w:val="none"/>
                <w:lang w:val="en-US" w:eastAsia="zh-CN"/>
              </w:rPr>
              <w:t>以上证明材料提供不全或未提供均</w:t>
            </w:r>
            <w:r>
              <w:rPr>
                <w:rFonts w:hint="eastAsia" w:ascii="宋体" w:hAnsi="宋体" w:eastAsia="宋体" w:cs="宋体"/>
                <w:color w:val="auto"/>
                <w:sz w:val="24"/>
                <w:szCs w:val="24"/>
                <w:highlight w:val="none"/>
              </w:rPr>
              <w:t>不得分。</w:t>
            </w:r>
          </w:p>
        </w:tc>
        <w:tc>
          <w:tcPr>
            <w:tcW w:w="983" w:type="dxa"/>
            <w:noWrap w:val="0"/>
            <w:vAlign w:val="center"/>
          </w:tcPr>
          <w:p w14:paraId="3EEF4278">
            <w:pPr>
              <w:widowControl/>
              <w:jc w:val="left"/>
              <w:rPr>
                <w:rFonts w:hint="eastAsia" w:ascii="宋体" w:hAnsi="宋体" w:eastAsia="宋体" w:cs="宋体"/>
                <w:color w:val="auto"/>
                <w:sz w:val="24"/>
                <w:highlight w:val="none"/>
              </w:rPr>
            </w:pPr>
          </w:p>
        </w:tc>
        <w:tc>
          <w:tcPr>
            <w:tcW w:w="1717" w:type="dxa"/>
            <w:noWrap w:val="0"/>
            <w:vAlign w:val="center"/>
          </w:tcPr>
          <w:p w14:paraId="6B2A959A">
            <w:pPr>
              <w:widowControl/>
              <w:jc w:val="left"/>
              <w:rPr>
                <w:rFonts w:hint="eastAsia" w:ascii="宋体" w:hAnsi="宋体" w:eastAsia="宋体" w:cs="宋体"/>
                <w:color w:val="auto"/>
                <w:sz w:val="24"/>
                <w:highlight w:val="none"/>
              </w:rPr>
            </w:pPr>
          </w:p>
        </w:tc>
      </w:tr>
      <w:tr w14:paraId="0B84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0524317A">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61DD6E8B">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报价人</w:t>
            </w:r>
            <w:r>
              <w:rPr>
                <w:rFonts w:hint="eastAsia" w:ascii="宋体" w:hAnsi="宋体" w:eastAsia="宋体" w:cs="宋体"/>
                <w:color w:val="auto"/>
                <w:sz w:val="24"/>
                <w:szCs w:val="24"/>
                <w:highlight w:val="none"/>
              </w:rPr>
              <w:t>提供的现场踏勘情况进行评价：针对本项目有提供现场踏勘报告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内容</w:t>
            </w:r>
            <w:r>
              <w:rPr>
                <w:rFonts w:hint="eastAsia" w:ascii="宋体" w:hAnsi="宋体" w:eastAsia="宋体" w:cs="宋体"/>
                <w:color w:val="auto"/>
                <w:sz w:val="24"/>
                <w:szCs w:val="24"/>
                <w:highlight w:val="none"/>
              </w:rPr>
              <w:t>详实、对项目现状描述准确，能够准确发现现存的问题，针对安保服务特点，列出管理上的难点、重点及解决方案，对项目现状描述准确，符合现场实际情况的得3分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未提供或不符合上述情况的不得分。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注；由于本项目实施地较为特殊无法进行照片（摄影）拍摄，仅需提供文字描述即可。</w:t>
            </w:r>
            <w:r>
              <w:rPr>
                <w:rFonts w:hint="eastAsia" w:ascii="宋体" w:hAnsi="宋体" w:cs="宋体"/>
                <w:color w:val="auto"/>
                <w:sz w:val="24"/>
                <w:szCs w:val="24"/>
                <w:highlight w:val="none"/>
                <w:lang w:eastAsia="zh-CN"/>
              </w:rPr>
              <w:t>）</w:t>
            </w:r>
          </w:p>
        </w:tc>
        <w:tc>
          <w:tcPr>
            <w:tcW w:w="983" w:type="dxa"/>
            <w:noWrap w:val="0"/>
            <w:vAlign w:val="center"/>
          </w:tcPr>
          <w:p w14:paraId="34C46027">
            <w:pPr>
              <w:widowControl/>
              <w:jc w:val="left"/>
              <w:rPr>
                <w:rFonts w:hint="eastAsia" w:ascii="宋体" w:hAnsi="宋体" w:eastAsia="宋体" w:cs="宋体"/>
                <w:color w:val="auto"/>
                <w:sz w:val="24"/>
                <w:highlight w:val="none"/>
              </w:rPr>
            </w:pPr>
          </w:p>
        </w:tc>
        <w:tc>
          <w:tcPr>
            <w:tcW w:w="1717" w:type="dxa"/>
            <w:noWrap w:val="0"/>
            <w:vAlign w:val="center"/>
          </w:tcPr>
          <w:p w14:paraId="6A216FF1">
            <w:pPr>
              <w:widowControl/>
              <w:jc w:val="left"/>
              <w:rPr>
                <w:rFonts w:hint="eastAsia" w:ascii="宋体" w:hAnsi="宋体" w:eastAsia="宋体" w:cs="宋体"/>
                <w:color w:val="auto"/>
                <w:sz w:val="24"/>
                <w:highlight w:val="none"/>
              </w:rPr>
            </w:pPr>
          </w:p>
        </w:tc>
      </w:tr>
      <w:tr w14:paraId="2426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31369AFB">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65B4F2A0">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报价人承诺：“成交后配合采购人进行所有设备、设施全面检查，做好验收及相关事项的交接工作，且相关人员必须于合同签订之日起7个日历日内配备到位，并进行相应的演练”，提供满足上述要求的承诺的得3分。注：报价人须提供书面承诺（格式自拟）并加盖报价人公章，未提供或不符合上述要求的不得分。</w:t>
            </w:r>
          </w:p>
        </w:tc>
        <w:tc>
          <w:tcPr>
            <w:tcW w:w="983" w:type="dxa"/>
            <w:noWrap w:val="0"/>
            <w:vAlign w:val="center"/>
          </w:tcPr>
          <w:p w14:paraId="3360AE78">
            <w:pPr>
              <w:widowControl/>
              <w:jc w:val="left"/>
              <w:rPr>
                <w:rFonts w:hint="eastAsia" w:ascii="宋体" w:hAnsi="宋体" w:eastAsia="宋体" w:cs="宋体"/>
                <w:color w:val="auto"/>
                <w:sz w:val="24"/>
                <w:highlight w:val="none"/>
              </w:rPr>
            </w:pPr>
          </w:p>
        </w:tc>
        <w:tc>
          <w:tcPr>
            <w:tcW w:w="1717" w:type="dxa"/>
            <w:noWrap w:val="0"/>
            <w:vAlign w:val="center"/>
          </w:tcPr>
          <w:p w14:paraId="56C74046">
            <w:pPr>
              <w:widowControl/>
              <w:jc w:val="left"/>
              <w:rPr>
                <w:rFonts w:hint="eastAsia" w:ascii="宋体" w:hAnsi="宋体" w:eastAsia="宋体" w:cs="宋体"/>
                <w:color w:val="auto"/>
                <w:sz w:val="24"/>
                <w:highlight w:val="none"/>
              </w:rPr>
            </w:pPr>
          </w:p>
        </w:tc>
      </w:tr>
      <w:tr w14:paraId="08F1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7645AB27">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3EFE649D">
            <w:pPr>
              <w:pStyle w:val="2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报价人承诺：“技术评分条款未列明的其他技术及服务条款响应全满足，验收时按照响应的内容及考核方案进行验收”，提供满足上述要求的承诺的得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分。注：报价人须提供书面承诺（格式自拟）并加盖报价人公章，未提供或不符合上述要求的不得分。</w:t>
            </w:r>
          </w:p>
        </w:tc>
        <w:tc>
          <w:tcPr>
            <w:tcW w:w="983" w:type="dxa"/>
            <w:noWrap w:val="0"/>
            <w:vAlign w:val="center"/>
          </w:tcPr>
          <w:p w14:paraId="1220217E">
            <w:pPr>
              <w:widowControl/>
              <w:jc w:val="left"/>
              <w:rPr>
                <w:rFonts w:hint="eastAsia" w:ascii="宋体" w:hAnsi="宋体" w:eastAsia="宋体" w:cs="宋体"/>
                <w:color w:val="auto"/>
                <w:sz w:val="24"/>
                <w:highlight w:val="none"/>
              </w:rPr>
            </w:pPr>
          </w:p>
        </w:tc>
        <w:tc>
          <w:tcPr>
            <w:tcW w:w="1717" w:type="dxa"/>
            <w:noWrap w:val="0"/>
            <w:vAlign w:val="center"/>
          </w:tcPr>
          <w:p w14:paraId="4461B627">
            <w:pPr>
              <w:widowControl/>
              <w:jc w:val="left"/>
              <w:rPr>
                <w:rFonts w:hint="eastAsia" w:ascii="宋体" w:hAnsi="宋体" w:eastAsia="宋体" w:cs="宋体"/>
                <w:color w:val="auto"/>
                <w:sz w:val="24"/>
                <w:highlight w:val="none"/>
              </w:rPr>
            </w:pPr>
          </w:p>
        </w:tc>
      </w:tr>
    </w:tbl>
    <w:p w14:paraId="49412A65">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注：表格中所列条款应与评分条款逐条对应，对于条款不明确或错误部分评委有权不予采信。</w:t>
      </w:r>
    </w:p>
    <w:p w14:paraId="20A358DE">
      <w:pPr>
        <w:rPr>
          <w:rFonts w:hint="eastAsia" w:ascii="宋体" w:hAnsi="宋体" w:eastAsia="宋体" w:cs="宋体"/>
          <w:color w:val="auto"/>
          <w:highlight w:val="none"/>
        </w:rPr>
        <w:sectPr>
          <w:pgSz w:w="11906" w:h="16838"/>
          <w:pgMar w:top="1418" w:right="1531" w:bottom="1418" w:left="1531" w:header="851" w:footer="992" w:gutter="0"/>
          <w:paperSrc w:first="15" w:other="15"/>
          <w:cols w:space="720" w:num="1"/>
          <w:docGrid w:type="lines" w:linePitch="312" w:charSpace="0"/>
        </w:sectPr>
      </w:pPr>
    </w:p>
    <w:p w14:paraId="181770DE">
      <w:pPr>
        <w:pStyle w:val="2"/>
        <w:spacing w:before="120" w:after="120"/>
        <w:ind w:firstLine="3373" w:firstLineChars="1200"/>
        <w:jc w:val="both"/>
        <w:outlineLvl w:val="1"/>
        <w:rPr>
          <w:rFonts w:hint="eastAsia" w:ascii="宋体" w:hAnsi="宋体" w:eastAsia="宋体" w:cs="宋体"/>
          <w:color w:val="auto"/>
          <w:sz w:val="28"/>
          <w:szCs w:val="28"/>
          <w:highlight w:val="none"/>
        </w:rPr>
      </w:pPr>
      <w:bookmarkStart w:id="158" w:name="_Toc13749"/>
      <w:bookmarkStart w:id="159" w:name="_Toc518466690"/>
      <w:bookmarkStart w:id="160" w:name="_Toc46209643"/>
      <w:bookmarkStart w:id="161" w:name="_Toc14002"/>
      <w:bookmarkStart w:id="162" w:name="_Toc23434"/>
      <w:bookmarkStart w:id="163" w:name="_Toc481480001"/>
      <w:bookmarkStart w:id="164" w:name="_Toc533519527"/>
      <w:bookmarkStart w:id="165" w:name="_Toc480983546"/>
      <w:bookmarkStart w:id="166" w:name="_Toc9916"/>
      <w:bookmarkStart w:id="167" w:name="_Toc515448372"/>
      <w:bookmarkStart w:id="168" w:name="_Toc515448959"/>
      <w:bookmarkStart w:id="169" w:name="_Toc482352473"/>
      <w:bookmarkStart w:id="170" w:name="_Toc481048053"/>
      <w:bookmarkStart w:id="171" w:name="_Toc13826"/>
      <w:r>
        <w:rPr>
          <w:rFonts w:hint="eastAsia" w:ascii="宋体" w:hAnsi="宋体" w:eastAsia="宋体" w:cs="宋体"/>
          <w:color w:val="auto"/>
          <w:sz w:val="28"/>
          <w:szCs w:val="28"/>
          <w:highlight w:val="none"/>
        </w:rPr>
        <w:t>商务评分条款响应表</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B63501F">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报价人</w:t>
      </w:r>
      <w:r>
        <w:rPr>
          <w:rFonts w:hint="eastAsia" w:ascii="宋体" w:hAnsi="宋体" w:eastAsia="宋体" w:cs="宋体"/>
          <w:color w:val="auto"/>
          <w:sz w:val="24"/>
          <w:highlight w:val="none"/>
        </w:rPr>
        <w:t>名称（加盖公章）：</w:t>
      </w:r>
    </w:p>
    <w:tbl>
      <w:tblPr>
        <w:tblStyle w:val="12"/>
        <w:tblW w:w="9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306"/>
        <w:gridCol w:w="1263"/>
        <w:gridCol w:w="1454"/>
      </w:tblGrid>
      <w:tr w14:paraId="3219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28" w:type="dxa"/>
            <w:noWrap w:val="0"/>
            <w:vAlign w:val="center"/>
          </w:tcPr>
          <w:p w14:paraId="408B0EA4">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6306" w:type="dxa"/>
            <w:noWrap w:val="0"/>
            <w:vAlign w:val="center"/>
          </w:tcPr>
          <w:p w14:paraId="7AD26655">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1263" w:type="dxa"/>
            <w:noWrap w:val="0"/>
            <w:vAlign w:val="center"/>
          </w:tcPr>
          <w:p w14:paraId="0791B1C6">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报价</w:t>
            </w:r>
            <w:r>
              <w:rPr>
                <w:rFonts w:hint="eastAsia" w:ascii="宋体" w:hAnsi="宋体" w:eastAsia="宋体" w:cs="宋体"/>
                <w:b/>
                <w:color w:val="auto"/>
                <w:sz w:val="24"/>
                <w:highlight w:val="none"/>
              </w:rPr>
              <w:t>响应情况</w:t>
            </w:r>
          </w:p>
        </w:tc>
        <w:tc>
          <w:tcPr>
            <w:tcW w:w="1454" w:type="dxa"/>
            <w:noWrap w:val="0"/>
            <w:vAlign w:val="center"/>
          </w:tcPr>
          <w:p w14:paraId="4FC7B576">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相关证明资料对应页码</w:t>
            </w:r>
          </w:p>
        </w:tc>
      </w:tr>
      <w:tr w14:paraId="0E36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28" w:type="dxa"/>
            <w:noWrap w:val="0"/>
            <w:vAlign w:val="center"/>
          </w:tcPr>
          <w:p w14:paraId="19570E3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306" w:type="dxa"/>
            <w:noWrap w:val="0"/>
            <w:vAlign w:val="top"/>
          </w:tcPr>
          <w:p w14:paraId="00795E2B">
            <w:pPr>
              <w:pStyle w:val="20"/>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bidi="ar-SA"/>
              </w:rPr>
              <w:t>报价人具有质量管理体系认证的得1分。注：报价人需提供证书扫描件（复印件），未提供的不得分。</w:t>
            </w:r>
          </w:p>
        </w:tc>
        <w:tc>
          <w:tcPr>
            <w:tcW w:w="1263" w:type="dxa"/>
            <w:noWrap w:val="0"/>
            <w:vAlign w:val="center"/>
          </w:tcPr>
          <w:p w14:paraId="78F010B2">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454" w:type="dxa"/>
            <w:noWrap w:val="0"/>
            <w:vAlign w:val="center"/>
          </w:tcPr>
          <w:p w14:paraId="421CEE8C">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6E03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127382F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306" w:type="dxa"/>
            <w:noWrap w:val="0"/>
            <w:vAlign w:val="top"/>
          </w:tcPr>
          <w:p w14:paraId="56EA95A6">
            <w:pPr>
              <w:pStyle w:val="20"/>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bidi="ar-SA"/>
              </w:rPr>
              <w:t>报价人具有环境管理体系认证的得1分。注：报价人需提供证书扫描件（复印件），未提供的不得分。</w:t>
            </w:r>
          </w:p>
        </w:tc>
        <w:tc>
          <w:tcPr>
            <w:tcW w:w="1263" w:type="dxa"/>
            <w:noWrap w:val="0"/>
            <w:vAlign w:val="center"/>
          </w:tcPr>
          <w:p w14:paraId="4D965064">
            <w:pPr>
              <w:widowControl/>
              <w:jc w:val="left"/>
              <w:rPr>
                <w:rFonts w:hint="eastAsia" w:ascii="宋体" w:hAnsi="宋体" w:eastAsia="宋体" w:cs="宋体"/>
                <w:color w:val="auto"/>
                <w:sz w:val="24"/>
                <w:highlight w:val="none"/>
              </w:rPr>
            </w:pPr>
          </w:p>
        </w:tc>
        <w:tc>
          <w:tcPr>
            <w:tcW w:w="1454" w:type="dxa"/>
            <w:noWrap w:val="0"/>
            <w:vAlign w:val="center"/>
          </w:tcPr>
          <w:p w14:paraId="405A1E1A">
            <w:pPr>
              <w:widowControl/>
              <w:jc w:val="left"/>
              <w:rPr>
                <w:rFonts w:hint="eastAsia" w:ascii="宋体" w:hAnsi="宋体" w:eastAsia="宋体" w:cs="宋体"/>
                <w:color w:val="auto"/>
                <w:sz w:val="24"/>
                <w:highlight w:val="none"/>
              </w:rPr>
            </w:pPr>
          </w:p>
        </w:tc>
      </w:tr>
      <w:tr w14:paraId="5626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105EFB4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306" w:type="dxa"/>
            <w:noWrap w:val="0"/>
            <w:vAlign w:val="top"/>
          </w:tcPr>
          <w:p w14:paraId="21F1E1D9">
            <w:pPr>
              <w:pStyle w:val="20"/>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bidi="ar-SA"/>
              </w:rPr>
              <w:t>报价人具有职业健康安全管理体系认证的得1分。注：报价人需提供证书扫描件（复印件），未提供的不得分。</w:t>
            </w:r>
          </w:p>
        </w:tc>
        <w:tc>
          <w:tcPr>
            <w:tcW w:w="1263" w:type="dxa"/>
            <w:noWrap w:val="0"/>
            <w:vAlign w:val="center"/>
          </w:tcPr>
          <w:p w14:paraId="16F4EF30">
            <w:pPr>
              <w:widowControl/>
              <w:jc w:val="left"/>
              <w:rPr>
                <w:rFonts w:hint="eastAsia" w:ascii="宋体" w:hAnsi="宋体" w:eastAsia="宋体" w:cs="宋体"/>
                <w:color w:val="auto"/>
                <w:sz w:val="24"/>
                <w:highlight w:val="none"/>
              </w:rPr>
            </w:pPr>
          </w:p>
        </w:tc>
        <w:tc>
          <w:tcPr>
            <w:tcW w:w="1454" w:type="dxa"/>
            <w:noWrap w:val="0"/>
            <w:vAlign w:val="center"/>
          </w:tcPr>
          <w:p w14:paraId="1D9E99D3">
            <w:pPr>
              <w:widowControl/>
              <w:jc w:val="left"/>
              <w:rPr>
                <w:rFonts w:hint="eastAsia" w:ascii="宋体" w:hAnsi="宋体" w:eastAsia="宋体" w:cs="宋体"/>
                <w:color w:val="auto"/>
                <w:sz w:val="24"/>
                <w:highlight w:val="none"/>
              </w:rPr>
            </w:pPr>
          </w:p>
        </w:tc>
      </w:tr>
      <w:tr w14:paraId="2F20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16888E9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306" w:type="dxa"/>
            <w:noWrap w:val="0"/>
            <w:vAlign w:val="top"/>
          </w:tcPr>
          <w:p w14:paraId="60C5512D">
            <w:pPr>
              <w:pStyle w:val="20"/>
              <w:spacing w:line="360" w:lineRule="auto"/>
              <w:jc w:val="left"/>
              <w:rPr>
                <w:rFonts w:hint="eastAsia" w:ascii="宋体" w:hAnsi="宋体" w:eastAsia="宋体" w:cs="宋体"/>
                <w:color w:val="auto"/>
                <w:sz w:val="24"/>
                <w:highlight w:val="none"/>
              </w:rPr>
            </w:pPr>
            <w:r>
              <w:rPr>
                <w:rFonts w:ascii="宋体" w:hAnsi="宋体" w:cs="宋体"/>
                <w:color w:val="auto"/>
                <w:kern w:val="2"/>
                <w:sz w:val="24"/>
                <w:szCs w:val="24"/>
                <w:highlight w:val="none"/>
                <w:lang w:val="en-US" w:eastAsia="zh-CN"/>
              </w:rPr>
              <w:t>报价人具有</w:t>
            </w:r>
            <w:r>
              <w:rPr>
                <w:rFonts w:hint="eastAsia" w:ascii="宋体" w:hAnsi="宋体" w:cs="宋体"/>
                <w:b w:val="0"/>
                <w:bCs w:val="0"/>
                <w:color w:val="auto"/>
                <w:kern w:val="2"/>
                <w:sz w:val="24"/>
                <w:szCs w:val="24"/>
                <w:highlight w:val="none"/>
                <w:lang w:val="en-US" w:eastAsia="zh-CN"/>
              </w:rPr>
              <w:t>安全风险管理体系认证</w:t>
            </w:r>
            <w:r>
              <w:rPr>
                <w:rFonts w:hint="eastAsia" w:ascii="宋体" w:hAnsi="宋体" w:eastAsia="宋体" w:cs="宋体"/>
                <w:b w:val="0"/>
                <w:bCs w:val="0"/>
                <w:color w:val="auto"/>
                <w:kern w:val="2"/>
                <w:sz w:val="24"/>
                <w:szCs w:val="24"/>
                <w:highlight w:val="none"/>
                <w:lang w:val="en-US" w:eastAsia="zh-CN"/>
              </w:rPr>
              <w:t>证书</w:t>
            </w:r>
            <w:r>
              <w:rPr>
                <w:rFonts w:ascii="宋体" w:hAnsi="宋体" w:cs="宋体"/>
                <w:b w:val="0"/>
                <w:bCs w:val="0"/>
                <w:color w:val="auto"/>
                <w:kern w:val="2"/>
                <w:sz w:val="24"/>
                <w:szCs w:val="24"/>
                <w:highlight w:val="none"/>
                <w:lang w:val="en-US" w:eastAsia="zh-CN"/>
              </w:rPr>
              <w:t>的</w:t>
            </w:r>
            <w:r>
              <w:rPr>
                <w:rFonts w:hint="eastAsia" w:ascii="宋体" w:hAnsi="宋体" w:eastAsia="宋体" w:cs="宋体"/>
                <w:b w:val="0"/>
                <w:color w:val="auto"/>
                <w:kern w:val="2"/>
                <w:sz w:val="24"/>
                <w:szCs w:val="24"/>
                <w:highlight w:val="none"/>
                <w:lang w:val="en-US" w:eastAsia="zh-CN" w:bidi="ar-SA"/>
              </w:rPr>
              <w:t>得1分。注：报价人需提供证书扫描件（复印件），未提供的不得分。</w:t>
            </w:r>
          </w:p>
        </w:tc>
        <w:tc>
          <w:tcPr>
            <w:tcW w:w="1263" w:type="dxa"/>
            <w:noWrap w:val="0"/>
            <w:vAlign w:val="center"/>
          </w:tcPr>
          <w:p w14:paraId="631B6D66">
            <w:pPr>
              <w:widowControl/>
              <w:jc w:val="left"/>
              <w:rPr>
                <w:rFonts w:hint="eastAsia" w:ascii="宋体" w:hAnsi="宋体" w:eastAsia="宋体" w:cs="宋体"/>
                <w:color w:val="auto"/>
                <w:sz w:val="24"/>
                <w:highlight w:val="none"/>
              </w:rPr>
            </w:pPr>
          </w:p>
        </w:tc>
        <w:tc>
          <w:tcPr>
            <w:tcW w:w="1454" w:type="dxa"/>
            <w:noWrap w:val="0"/>
            <w:vAlign w:val="center"/>
          </w:tcPr>
          <w:p w14:paraId="007A0813">
            <w:pPr>
              <w:widowControl/>
              <w:jc w:val="left"/>
              <w:rPr>
                <w:rFonts w:hint="eastAsia" w:ascii="宋体" w:hAnsi="宋体" w:eastAsia="宋体" w:cs="宋体"/>
                <w:color w:val="auto"/>
                <w:sz w:val="24"/>
                <w:highlight w:val="none"/>
              </w:rPr>
            </w:pPr>
          </w:p>
        </w:tc>
      </w:tr>
      <w:tr w14:paraId="7ECD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29B7F23A">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6306" w:type="dxa"/>
            <w:noWrap w:val="0"/>
            <w:vAlign w:val="top"/>
          </w:tcPr>
          <w:p w14:paraId="331B7A9E">
            <w:pPr>
              <w:pStyle w:val="20"/>
              <w:spacing w:line="360" w:lineRule="auto"/>
              <w:jc w:val="left"/>
              <w:rPr>
                <w:rFonts w:hint="eastAsia" w:ascii="宋体" w:hAnsi="宋体" w:eastAsia="宋体" w:cs="宋体"/>
                <w:color w:val="auto"/>
                <w:sz w:val="24"/>
                <w:highlight w:val="none"/>
              </w:rPr>
            </w:pPr>
            <w:r>
              <w:rPr>
                <w:rFonts w:ascii="宋体" w:hAnsi="宋体" w:cs="宋体"/>
                <w:color w:val="auto"/>
                <w:kern w:val="2"/>
                <w:sz w:val="24"/>
                <w:szCs w:val="24"/>
                <w:highlight w:val="none"/>
                <w:lang w:val="en-US" w:eastAsia="zh-CN"/>
              </w:rPr>
              <w:t>报价人具有</w:t>
            </w:r>
            <w:r>
              <w:rPr>
                <w:rFonts w:hint="eastAsia" w:ascii="宋体" w:hAnsi="宋体" w:cs="宋体"/>
                <w:b w:val="0"/>
                <w:bCs w:val="0"/>
                <w:color w:val="auto"/>
                <w:kern w:val="2"/>
                <w:sz w:val="24"/>
                <w:szCs w:val="24"/>
                <w:highlight w:val="none"/>
                <w:lang w:val="en-US" w:eastAsia="zh-CN"/>
              </w:rPr>
              <w:t>安全应急响应管理体系认证</w:t>
            </w:r>
            <w:r>
              <w:rPr>
                <w:rFonts w:hint="eastAsia" w:ascii="宋体" w:hAnsi="宋体" w:eastAsia="宋体" w:cs="宋体"/>
                <w:b w:val="0"/>
                <w:bCs w:val="0"/>
                <w:color w:val="auto"/>
                <w:kern w:val="2"/>
                <w:sz w:val="24"/>
                <w:szCs w:val="24"/>
                <w:highlight w:val="none"/>
                <w:lang w:val="en-US" w:eastAsia="zh-CN"/>
              </w:rPr>
              <w:t>证书</w:t>
            </w:r>
            <w:r>
              <w:rPr>
                <w:rFonts w:ascii="宋体" w:hAnsi="宋体" w:cs="宋体"/>
                <w:b w:val="0"/>
                <w:bCs w:val="0"/>
                <w:color w:val="auto"/>
                <w:kern w:val="2"/>
                <w:sz w:val="24"/>
                <w:szCs w:val="24"/>
                <w:highlight w:val="none"/>
                <w:lang w:val="en-US" w:eastAsia="zh-CN"/>
              </w:rPr>
              <w:t>的</w:t>
            </w:r>
            <w:r>
              <w:rPr>
                <w:rFonts w:hint="eastAsia" w:ascii="宋体" w:hAnsi="宋体" w:eastAsia="宋体" w:cs="宋体"/>
                <w:b w:val="0"/>
                <w:color w:val="auto"/>
                <w:kern w:val="2"/>
                <w:sz w:val="24"/>
                <w:szCs w:val="24"/>
                <w:highlight w:val="none"/>
                <w:lang w:val="en-US" w:eastAsia="zh-CN" w:bidi="ar-SA"/>
              </w:rPr>
              <w:t>得1分。注：报价人需提供证书扫描件（复印件），未提供的不得分。</w:t>
            </w:r>
          </w:p>
        </w:tc>
        <w:tc>
          <w:tcPr>
            <w:tcW w:w="1263" w:type="dxa"/>
            <w:noWrap w:val="0"/>
            <w:vAlign w:val="center"/>
          </w:tcPr>
          <w:p w14:paraId="2D9B8A92">
            <w:pPr>
              <w:widowControl/>
              <w:jc w:val="left"/>
              <w:rPr>
                <w:rFonts w:hint="eastAsia" w:ascii="宋体" w:hAnsi="宋体" w:eastAsia="宋体" w:cs="宋体"/>
                <w:color w:val="auto"/>
                <w:sz w:val="24"/>
                <w:highlight w:val="none"/>
              </w:rPr>
            </w:pPr>
          </w:p>
        </w:tc>
        <w:tc>
          <w:tcPr>
            <w:tcW w:w="1454" w:type="dxa"/>
            <w:noWrap w:val="0"/>
            <w:vAlign w:val="center"/>
          </w:tcPr>
          <w:p w14:paraId="48949523">
            <w:pPr>
              <w:widowControl/>
              <w:jc w:val="left"/>
              <w:rPr>
                <w:rFonts w:hint="eastAsia" w:ascii="宋体" w:hAnsi="宋体" w:eastAsia="宋体" w:cs="宋体"/>
                <w:color w:val="auto"/>
                <w:sz w:val="24"/>
                <w:highlight w:val="none"/>
              </w:rPr>
            </w:pPr>
          </w:p>
        </w:tc>
      </w:tr>
      <w:tr w14:paraId="0EF6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00D404E7">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6306" w:type="dxa"/>
            <w:noWrap w:val="0"/>
            <w:vAlign w:val="top"/>
          </w:tcPr>
          <w:p w14:paraId="4CC89F1B">
            <w:pPr>
              <w:pStyle w:val="20"/>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bidi="ar-SA"/>
              </w:rPr>
              <w:t>报价人能提供本地化服务的得3分，否则不得分，须提供与合作单位的合作协议或营业执照或在本地设立的项目部、办公室、办事处等机构证明材料或者承诺成交后提供本地化服务的书面承诺，未提供不得分。</w:t>
            </w:r>
          </w:p>
        </w:tc>
        <w:tc>
          <w:tcPr>
            <w:tcW w:w="1263" w:type="dxa"/>
            <w:noWrap w:val="0"/>
            <w:vAlign w:val="center"/>
          </w:tcPr>
          <w:p w14:paraId="15392540">
            <w:pPr>
              <w:widowControl/>
              <w:jc w:val="left"/>
              <w:rPr>
                <w:rFonts w:hint="eastAsia" w:ascii="宋体" w:hAnsi="宋体" w:eastAsia="宋体" w:cs="宋体"/>
                <w:color w:val="auto"/>
                <w:sz w:val="24"/>
                <w:highlight w:val="none"/>
              </w:rPr>
            </w:pPr>
          </w:p>
        </w:tc>
        <w:tc>
          <w:tcPr>
            <w:tcW w:w="1454" w:type="dxa"/>
            <w:noWrap w:val="0"/>
            <w:vAlign w:val="center"/>
          </w:tcPr>
          <w:p w14:paraId="13933987">
            <w:pPr>
              <w:widowControl/>
              <w:jc w:val="left"/>
              <w:rPr>
                <w:rFonts w:hint="eastAsia" w:ascii="宋体" w:hAnsi="宋体" w:eastAsia="宋体" w:cs="宋体"/>
                <w:color w:val="auto"/>
                <w:sz w:val="24"/>
                <w:highlight w:val="none"/>
              </w:rPr>
            </w:pPr>
          </w:p>
        </w:tc>
      </w:tr>
      <w:tr w14:paraId="7BB4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613F32F0">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6306" w:type="dxa"/>
            <w:noWrap w:val="0"/>
            <w:vAlign w:val="top"/>
          </w:tcPr>
          <w:p w14:paraId="3FA1A273">
            <w:pPr>
              <w:pStyle w:val="20"/>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bidi="ar-SA"/>
              </w:rPr>
              <w:t>报价人承诺：“对通过本项目所获取的数据资料、工作秘密、业务需求、协议等内容和相关事务保密。做好档案资料管理及人员保密措施，若</w:t>
            </w:r>
            <w:r>
              <w:rPr>
                <w:rFonts w:hint="eastAsia" w:ascii="宋体" w:hAnsi="宋体" w:cs="宋体"/>
                <w:b w:val="0"/>
                <w:color w:val="auto"/>
                <w:kern w:val="2"/>
                <w:sz w:val="24"/>
                <w:szCs w:val="24"/>
                <w:highlight w:val="none"/>
                <w:lang w:val="en-US" w:eastAsia="zh-CN" w:bidi="ar-SA"/>
              </w:rPr>
              <w:t>成交</w:t>
            </w:r>
            <w:r>
              <w:rPr>
                <w:rFonts w:hint="eastAsia" w:ascii="宋体" w:hAnsi="宋体" w:eastAsia="宋体" w:cs="宋体"/>
                <w:b w:val="0"/>
                <w:color w:val="auto"/>
                <w:kern w:val="2"/>
                <w:sz w:val="24"/>
                <w:szCs w:val="24"/>
                <w:highlight w:val="none"/>
                <w:lang w:val="en-US" w:eastAsia="zh-CN" w:bidi="ar-SA"/>
              </w:rPr>
              <w:t>，为本项目派驻的人员均需签署保密协议。”，提供满足上述要求的承诺的得</w:t>
            </w:r>
            <w:r>
              <w:rPr>
                <w:rFonts w:hint="eastAsia" w:ascii="宋体" w:hAnsi="宋体"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分。 注：报价人须提供书面承诺（格式自拟）并加盖报价人公章，未提供或不符合上述要求的不得分。</w:t>
            </w:r>
          </w:p>
        </w:tc>
        <w:tc>
          <w:tcPr>
            <w:tcW w:w="1263" w:type="dxa"/>
            <w:noWrap w:val="0"/>
            <w:vAlign w:val="center"/>
          </w:tcPr>
          <w:p w14:paraId="4BFCB20D">
            <w:pPr>
              <w:widowControl/>
              <w:jc w:val="left"/>
              <w:rPr>
                <w:rFonts w:hint="eastAsia" w:ascii="宋体" w:hAnsi="宋体" w:eastAsia="宋体" w:cs="宋体"/>
                <w:color w:val="auto"/>
                <w:sz w:val="24"/>
                <w:highlight w:val="none"/>
              </w:rPr>
            </w:pPr>
          </w:p>
        </w:tc>
        <w:tc>
          <w:tcPr>
            <w:tcW w:w="1454" w:type="dxa"/>
            <w:noWrap w:val="0"/>
            <w:vAlign w:val="center"/>
          </w:tcPr>
          <w:p w14:paraId="69617D47">
            <w:pPr>
              <w:widowControl/>
              <w:jc w:val="left"/>
              <w:rPr>
                <w:rFonts w:hint="eastAsia" w:ascii="宋体" w:hAnsi="宋体" w:eastAsia="宋体" w:cs="宋体"/>
                <w:color w:val="auto"/>
                <w:sz w:val="24"/>
                <w:highlight w:val="none"/>
              </w:rPr>
            </w:pPr>
          </w:p>
        </w:tc>
      </w:tr>
      <w:tr w14:paraId="2CE4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65378AE2">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6306" w:type="dxa"/>
            <w:noWrap w:val="0"/>
            <w:vAlign w:val="top"/>
          </w:tcPr>
          <w:p w14:paraId="4A38D61C">
            <w:pPr>
              <w:pStyle w:val="20"/>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bidi="ar-SA"/>
              </w:rPr>
              <w:t>为保证采购人突发事件应急处理，根据报价人从接到采购人通知起到达采购人处的时间进行评价：①响应时间＜30分钟，且能够派10人或以上进行支援的得3分；②30分钟≤响应时间＜</w:t>
            </w:r>
            <w:r>
              <w:rPr>
                <w:rFonts w:hint="eastAsia" w:ascii="宋体" w:hAnsi="宋体" w:cs="宋体"/>
                <w:b w:val="0"/>
                <w:color w:val="auto"/>
                <w:kern w:val="2"/>
                <w:sz w:val="24"/>
                <w:szCs w:val="24"/>
                <w:highlight w:val="none"/>
                <w:lang w:val="en-US" w:eastAsia="zh-CN" w:bidi="ar-SA"/>
              </w:rPr>
              <w:t>45</w:t>
            </w:r>
            <w:r>
              <w:rPr>
                <w:rFonts w:hint="eastAsia" w:ascii="宋体" w:hAnsi="宋体" w:eastAsia="宋体" w:cs="宋体"/>
                <w:b w:val="0"/>
                <w:color w:val="auto"/>
                <w:kern w:val="2"/>
                <w:sz w:val="24"/>
                <w:szCs w:val="24"/>
                <w:highlight w:val="none"/>
                <w:lang w:val="en-US" w:eastAsia="zh-CN" w:bidi="ar-SA"/>
              </w:rPr>
              <w:t>分钟，且能够派10人或以上进行支援的得1分；③</w:t>
            </w:r>
            <w:r>
              <w:rPr>
                <w:rFonts w:hint="eastAsia" w:ascii="宋体" w:hAnsi="宋体" w:cs="宋体"/>
                <w:b w:val="0"/>
                <w:color w:val="auto"/>
                <w:kern w:val="2"/>
                <w:sz w:val="24"/>
                <w:szCs w:val="24"/>
                <w:highlight w:val="none"/>
                <w:lang w:val="en-US" w:eastAsia="zh-CN" w:bidi="ar-SA"/>
              </w:rPr>
              <w:t>45</w:t>
            </w:r>
            <w:r>
              <w:rPr>
                <w:rFonts w:hint="eastAsia" w:ascii="宋体" w:hAnsi="宋体" w:eastAsia="宋体" w:cs="宋体"/>
                <w:b w:val="0"/>
                <w:color w:val="auto"/>
                <w:kern w:val="2"/>
                <w:sz w:val="24"/>
                <w:szCs w:val="24"/>
                <w:highlight w:val="none"/>
                <w:lang w:val="en-US" w:eastAsia="zh-CN" w:bidi="ar-SA"/>
              </w:rPr>
              <w:t>分≤响应时间≤60分钟，且能够派10人或以上进行支援的得0.5分。 注：报价人需按响应的内容提供书面承诺函，否则不得分。</w:t>
            </w:r>
          </w:p>
        </w:tc>
        <w:tc>
          <w:tcPr>
            <w:tcW w:w="1263" w:type="dxa"/>
            <w:noWrap w:val="0"/>
            <w:vAlign w:val="center"/>
          </w:tcPr>
          <w:p w14:paraId="2FF8453A">
            <w:pPr>
              <w:widowControl/>
              <w:jc w:val="left"/>
              <w:rPr>
                <w:rFonts w:hint="eastAsia" w:ascii="宋体" w:hAnsi="宋体" w:eastAsia="宋体" w:cs="宋体"/>
                <w:color w:val="auto"/>
                <w:sz w:val="24"/>
                <w:highlight w:val="none"/>
              </w:rPr>
            </w:pPr>
          </w:p>
        </w:tc>
        <w:tc>
          <w:tcPr>
            <w:tcW w:w="1454" w:type="dxa"/>
            <w:noWrap w:val="0"/>
            <w:vAlign w:val="center"/>
          </w:tcPr>
          <w:p w14:paraId="251A1D97">
            <w:pPr>
              <w:widowControl/>
              <w:jc w:val="left"/>
              <w:rPr>
                <w:rFonts w:hint="eastAsia" w:ascii="宋体" w:hAnsi="宋体" w:eastAsia="宋体" w:cs="宋体"/>
                <w:color w:val="auto"/>
                <w:sz w:val="24"/>
                <w:highlight w:val="none"/>
              </w:rPr>
            </w:pPr>
          </w:p>
        </w:tc>
      </w:tr>
      <w:tr w14:paraId="4A63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0C4386A2">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6306" w:type="dxa"/>
            <w:noWrap w:val="0"/>
            <w:vAlign w:val="center"/>
          </w:tcPr>
          <w:p w14:paraId="653868CC">
            <w:pPr>
              <w:pStyle w:val="21"/>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color w:val="auto"/>
                <w:sz w:val="24"/>
                <w:szCs w:val="24"/>
                <w:highlight w:val="none"/>
              </w:rPr>
              <w:t>保持拟派上岗人员的稳定性，不随意调整上岗人员，确需调整的须经采购人同意。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分。注：</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1263" w:type="dxa"/>
            <w:noWrap w:val="0"/>
            <w:vAlign w:val="center"/>
          </w:tcPr>
          <w:p w14:paraId="18635ABE">
            <w:pPr>
              <w:widowControl/>
              <w:jc w:val="left"/>
              <w:rPr>
                <w:rFonts w:hint="eastAsia" w:ascii="宋体" w:hAnsi="宋体" w:eastAsia="宋体" w:cs="宋体"/>
                <w:color w:val="auto"/>
                <w:sz w:val="24"/>
                <w:highlight w:val="none"/>
              </w:rPr>
            </w:pPr>
          </w:p>
        </w:tc>
        <w:tc>
          <w:tcPr>
            <w:tcW w:w="1454" w:type="dxa"/>
            <w:noWrap w:val="0"/>
            <w:vAlign w:val="center"/>
          </w:tcPr>
          <w:p w14:paraId="722F945D">
            <w:pPr>
              <w:widowControl/>
              <w:jc w:val="left"/>
              <w:rPr>
                <w:rFonts w:hint="eastAsia" w:ascii="宋体" w:hAnsi="宋体" w:eastAsia="宋体" w:cs="宋体"/>
                <w:color w:val="auto"/>
                <w:sz w:val="24"/>
                <w:highlight w:val="none"/>
              </w:rPr>
            </w:pPr>
          </w:p>
        </w:tc>
      </w:tr>
      <w:tr w14:paraId="1EC8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3B79747F">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6306" w:type="dxa"/>
            <w:noWrap w:val="0"/>
            <w:vAlign w:val="top"/>
          </w:tcPr>
          <w:p w14:paraId="366CC9AC">
            <w:pPr>
              <w:pStyle w:val="20"/>
              <w:spacing w:line="360" w:lineRule="auto"/>
              <w:jc w:val="both"/>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后，在服务期内对拟投入的所有人员安全负全部责任，若发生安全事故，承担全部责任。</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分。注：</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eastAsia="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1263" w:type="dxa"/>
            <w:noWrap w:val="0"/>
            <w:vAlign w:val="center"/>
          </w:tcPr>
          <w:p w14:paraId="032960D5">
            <w:pPr>
              <w:widowControl/>
              <w:jc w:val="left"/>
              <w:rPr>
                <w:rFonts w:hint="eastAsia" w:ascii="宋体" w:hAnsi="宋体" w:eastAsia="宋体" w:cs="宋体"/>
                <w:color w:val="auto"/>
                <w:sz w:val="24"/>
                <w:highlight w:val="none"/>
              </w:rPr>
            </w:pPr>
          </w:p>
        </w:tc>
        <w:tc>
          <w:tcPr>
            <w:tcW w:w="1454" w:type="dxa"/>
            <w:noWrap w:val="0"/>
            <w:vAlign w:val="center"/>
          </w:tcPr>
          <w:p w14:paraId="6829021C">
            <w:pPr>
              <w:widowControl/>
              <w:jc w:val="left"/>
              <w:rPr>
                <w:rFonts w:hint="eastAsia" w:ascii="宋体" w:hAnsi="宋体" w:eastAsia="宋体" w:cs="宋体"/>
                <w:color w:val="auto"/>
                <w:sz w:val="24"/>
                <w:highlight w:val="none"/>
              </w:rPr>
            </w:pPr>
          </w:p>
        </w:tc>
      </w:tr>
      <w:tr w14:paraId="3C86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7F2625ED">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6306" w:type="dxa"/>
            <w:noWrap w:val="0"/>
            <w:vAlign w:val="top"/>
          </w:tcPr>
          <w:p w14:paraId="7A81670A">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根据报价人2022年1月1日至报价截止当天（以合同签订时间为准）承接过类似业绩情况进行评价：每提供1个有效业绩得</w:t>
            </w:r>
            <w:r>
              <w:rPr>
                <w:rFonts w:hint="eastAsia" w:ascii="宋体" w:hAnsi="宋体" w:cs="宋体"/>
                <w:b w:val="0"/>
                <w:color w:val="auto"/>
                <w:kern w:val="2"/>
                <w:sz w:val="24"/>
                <w:szCs w:val="24"/>
                <w:highlight w:val="none"/>
                <w:lang w:val="en-US" w:eastAsia="zh-CN" w:bidi="ar-SA"/>
              </w:rPr>
              <w:t>0.5</w:t>
            </w:r>
            <w:r>
              <w:rPr>
                <w:rFonts w:hint="eastAsia" w:ascii="宋体" w:hAnsi="宋体" w:eastAsia="宋体" w:cs="宋体"/>
                <w:b w:val="0"/>
                <w:color w:val="auto"/>
                <w:kern w:val="2"/>
                <w:sz w:val="24"/>
                <w:szCs w:val="24"/>
                <w:highlight w:val="none"/>
                <w:lang w:val="en-US" w:eastAsia="zh-CN" w:bidi="ar-SA"/>
              </w:rPr>
              <w:t xml:space="preserve">分，满分3分。 </w:t>
            </w:r>
          </w:p>
          <w:p w14:paraId="623726BA">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注：（1）类似业绩是指：报价人承接的类似物业服务项目。</w:t>
            </w:r>
          </w:p>
          <w:p w14:paraId="090EFCA6">
            <w:pPr>
              <w:pStyle w:val="20"/>
              <w:spacing w:line="360" w:lineRule="auto"/>
              <w:jc w:val="left"/>
              <w:rPr>
                <w:rFonts w:hint="eastAsia" w:ascii="宋体" w:hAnsi="宋体" w:eastAsia="宋体" w:cs="宋体"/>
                <w:color w:val="auto"/>
                <w:sz w:val="24"/>
                <w:highlight w:val="none"/>
              </w:rPr>
            </w:pPr>
            <w:r>
              <w:rPr>
                <w:rFonts w:hint="eastAsia" w:ascii="宋体" w:hAnsi="宋体" w:eastAsia="宋体" w:cs="宋体"/>
                <w:b w:val="0"/>
                <w:color w:val="auto"/>
                <w:kern w:val="2"/>
                <w:sz w:val="24"/>
                <w:szCs w:val="24"/>
                <w:highlight w:val="none"/>
                <w:lang w:val="en-US" w:eastAsia="zh-CN" w:bidi="ar-SA"/>
              </w:rPr>
              <w:t>（2）报价人需提供业绩的以下四项证明材料，否则不计分： ①中标（成交）公告（提供相关网站中标（成交）公告的下载网页及其网址）；②中标（成交）通知书扫描件；③采购合同文本扫描件（至少应体现采购合同甲、乙双方名称，合同签订时间，服务期限等）； ④能够证明该业绩项目经采购人验收合格或服务考评合格的相关证明材料扫描件； 【如未按照采购文件要求提供该项业绩完整资料的，磋商小组对该项业绩将不予采信。】</w:t>
            </w:r>
          </w:p>
        </w:tc>
        <w:tc>
          <w:tcPr>
            <w:tcW w:w="1263" w:type="dxa"/>
            <w:noWrap w:val="0"/>
            <w:vAlign w:val="center"/>
          </w:tcPr>
          <w:p w14:paraId="54FFD2E9">
            <w:pPr>
              <w:widowControl/>
              <w:jc w:val="left"/>
              <w:rPr>
                <w:rFonts w:hint="eastAsia" w:ascii="宋体" w:hAnsi="宋体" w:eastAsia="宋体" w:cs="宋体"/>
                <w:color w:val="auto"/>
                <w:sz w:val="24"/>
                <w:highlight w:val="none"/>
              </w:rPr>
            </w:pPr>
          </w:p>
        </w:tc>
        <w:tc>
          <w:tcPr>
            <w:tcW w:w="1454" w:type="dxa"/>
            <w:noWrap w:val="0"/>
            <w:vAlign w:val="center"/>
          </w:tcPr>
          <w:p w14:paraId="00F97112">
            <w:pPr>
              <w:widowControl/>
              <w:jc w:val="left"/>
              <w:rPr>
                <w:rFonts w:hint="eastAsia" w:ascii="宋体" w:hAnsi="宋体" w:eastAsia="宋体" w:cs="宋体"/>
                <w:color w:val="auto"/>
                <w:sz w:val="24"/>
                <w:highlight w:val="none"/>
              </w:rPr>
            </w:pPr>
          </w:p>
        </w:tc>
      </w:tr>
      <w:tr w14:paraId="64F7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4A252716">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6306" w:type="dxa"/>
            <w:noWrap w:val="0"/>
            <w:vAlign w:val="top"/>
          </w:tcPr>
          <w:p w14:paraId="014DF08C">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根据报价人2022年1月1日至报价截止当天（以合同签订时间为准），完成或在管的类似项目获得采购人出具的满意度证明进行评价： 每提供一份采购人对其履行合同情况及服务质量的好评或满意证明材料的（如体现优秀、优良、良好、满意或90分以上等）的得</w:t>
            </w:r>
            <w:r>
              <w:rPr>
                <w:rFonts w:hint="eastAsia" w:ascii="宋体" w:hAnsi="宋体" w:cs="宋体"/>
                <w:b w:val="0"/>
                <w:color w:val="auto"/>
                <w:kern w:val="2"/>
                <w:sz w:val="24"/>
                <w:szCs w:val="24"/>
                <w:highlight w:val="none"/>
                <w:lang w:val="en-US" w:eastAsia="zh-CN" w:bidi="ar-SA"/>
              </w:rPr>
              <w:t>0.5</w:t>
            </w:r>
            <w:r>
              <w:rPr>
                <w:rFonts w:hint="eastAsia" w:ascii="宋体" w:hAnsi="宋体" w:eastAsia="宋体" w:cs="宋体"/>
                <w:b w:val="0"/>
                <w:color w:val="auto"/>
                <w:kern w:val="2"/>
                <w:sz w:val="24"/>
                <w:szCs w:val="24"/>
                <w:highlight w:val="none"/>
                <w:lang w:val="en-US" w:eastAsia="zh-CN" w:bidi="ar-SA"/>
              </w:rPr>
              <w:t>分，满分3分。</w:t>
            </w:r>
          </w:p>
          <w:p w14:paraId="03A7E674">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注：（1）类似项目是指：报价人承接的类似物业服务项目。</w:t>
            </w:r>
          </w:p>
          <w:p w14:paraId="57226CFE">
            <w:pPr>
              <w:pStyle w:val="2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（2）报价人需提供该满意度证明的以下两项证明材料，否则不计分：①好评或满意证明材料的扫描件（体现采购人公章而非部门章或专用章）；②采购合同文本扫描件（至少应体现采购合同甲、乙双方名称</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合同签订时间</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服务期限等）。</w:t>
            </w:r>
          </w:p>
        </w:tc>
        <w:tc>
          <w:tcPr>
            <w:tcW w:w="1263" w:type="dxa"/>
            <w:noWrap w:val="0"/>
            <w:vAlign w:val="center"/>
          </w:tcPr>
          <w:p w14:paraId="0E8BC4F1">
            <w:pPr>
              <w:widowControl/>
              <w:jc w:val="left"/>
              <w:rPr>
                <w:rFonts w:hint="eastAsia" w:ascii="宋体" w:hAnsi="宋体" w:eastAsia="宋体" w:cs="宋体"/>
                <w:color w:val="auto"/>
                <w:sz w:val="24"/>
                <w:highlight w:val="none"/>
              </w:rPr>
            </w:pPr>
          </w:p>
        </w:tc>
        <w:tc>
          <w:tcPr>
            <w:tcW w:w="1454" w:type="dxa"/>
            <w:noWrap w:val="0"/>
            <w:vAlign w:val="center"/>
          </w:tcPr>
          <w:p w14:paraId="222D56A3">
            <w:pPr>
              <w:widowControl/>
              <w:jc w:val="left"/>
              <w:rPr>
                <w:rFonts w:hint="eastAsia" w:ascii="宋体" w:hAnsi="宋体" w:eastAsia="宋体" w:cs="宋体"/>
                <w:color w:val="auto"/>
                <w:sz w:val="24"/>
                <w:highlight w:val="none"/>
              </w:rPr>
            </w:pPr>
          </w:p>
        </w:tc>
      </w:tr>
    </w:tbl>
    <w:p w14:paraId="4DA030C6">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注：表格中所列条款应与评分条款逐条对应，对于条款不明确或错误部分评委有权不予采信。</w:t>
      </w:r>
    </w:p>
    <w:bookmarkEnd w:id="143"/>
    <w:p w14:paraId="4D7181BB">
      <w:pPr>
        <w:rPr>
          <w:rFonts w:hint="eastAsia" w:ascii="宋体" w:hAnsi="宋体" w:eastAsia="宋体" w:cs="宋体"/>
          <w:color w:val="auto"/>
          <w:highlight w:val="none"/>
        </w:rPr>
        <w:sectPr>
          <w:footerReference r:id="rId17" w:type="default"/>
          <w:pgSz w:w="11906" w:h="16838"/>
          <w:pgMar w:top="1134" w:right="1134" w:bottom="1134" w:left="1134" w:header="851" w:footer="992" w:gutter="0"/>
          <w:cols w:space="720" w:num="1"/>
          <w:docGrid w:type="lines" w:linePitch="312" w:charSpace="0"/>
        </w:sectPr>
      </w:pPr>
    </w:p>
    <w:p w14:paraId="5498CF08">
      <w:pPr>
        <w:pStyle w:val="22"/>
        <w:jc w:val="center"/>
        <w:outlineLvl w:val="1"/>
        <w:rPr>
          <w:rFonts w:hint="eastAsia" w:ascii="宋体" w:hAnsi="宋体" w:cs="宋体"/>
          <w:b/>
          <w:bCs/>
          <w:color w:val="auto"/>
          <w:sz w:val="28"/>
          <w:szCs w:val="28"/>
          <w:highlight w:val="none"/>
        </w:rPr>
      </w:pPr>
      <w:bookmarkStart w:id="172" w:name="_Toc30548"/>
      <w:bookmarkStart w:id="173" w:name="_Toc68767096"/>
      <w:bookmarkStart w:id="174" w:name="_Toc27608"/>
      <w:r>
        <w:rPr>
          <w:rFonts w:hint="eastAsia" w:ascii="宋体" w:hAnsi="宋体" w:cs="宋体"/>
          <w:b/>
          <w:bCs/>
          <w:color w:val="auto"/>
          <w:sz w:val="28"/>
          <w:szCs w:val="28"/>
          <w:highlight w:val="none"/>
        </w:rPr>
        <w:t>承诺函</w:t>
      </w:r>
      <w:bookmarkEnd w:id="172"/>
      <w:bookmarkEnd w:id="173"/>
      <w:bookmarkEnd w:id="174"/>
    </w:p>
    <w:p w14:paraId="0E9C85F9">
      <w:pPr>
        <w:pStyle w:val="6"/>
        <w:rPr>
          <w:rFonts w:hint="eastAsia" w:ascii="宋体" w:hAnsi="宋体" w:cs="宋体"/>
          <w:color w:val="auto"/>
          <w:sz w:val="24"/>
          <w:szCs w:val="24"/>
          <w:highlight w:val="none"/>
        </w:rPr>
      </w:pPr>
      <w:r>
        <w:rPr>
          <w:rFonts w:hint="eastAsia" w:ascii="宋体" w:hAnsi="宋体" w:cs="宋体"/>
          <w:color w:val="auto"/>
          <w:sz w:val="24"/>
          <w:szCs w:val="24"/>
          <w:highlight w:val="none"/>
        </w:rPr>
        <w:t>我司承诺：</w:t>
      </w:r>
    </w:p>
    <w:p w14:paraId="433B94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Cs/>
          <w:color w:val="auto"/>
          <w:sz w:val="24"/>
          <w:szCs w:val="21"/>
          <w:highlight w:val="none"/>
        </w:rPr>
      </w:pPr>
      <w:bookmarkStart w:id="175" w:name="_Toc2292"/>
      <w:bookmarkStart w:id="176" w:name="_Toc4953"/>
      <w:bookmarkStart w:id="177" w:name="_Toc13092"/>
      <w:r>
        <w:rPr>
          <w:rFonts w:hint="eastAsia" w:ascii="宋体" w:hAnsi="宋体" w:cs="宋体"/>
          <w:bCs/>
          <w:color w:val="auto"/>
          <w:sz w:val="24"/>
          <w:szCs w:val="21"/>
          <w:highlight w:val="none"/>
          <w:lang w:val="en-US" w:eastAsia="zh-CN"/>
        </w:rPr>
        <w:t>1、</w:t>
      </w:r>
      <w:r>
        <w:rPr>
          <w:rFonts w:hint="eastAsia" w:ascii="宋体" w:hAnsi="宋体" w:cs="宋体"/>
          <w:bCs/>
          <w:color w:val="auto"/>
          <w:sz w:val="24"/>
          <w:szCs w:val="21"/>
          <w:highlight w:val="none"/>
        </w:rPr>
        <w:t>若成交后应当按照合同约定履行义务，本项目不接受挂靠，也不得转包、分包给他人（采购人提出的要求委托有资质的专业机构除外），一经发现，采购人有权立即终止合同，成交供应商按一个季度的成交价额赔偿采购人，且另外承担给采购人造成的一切损失。</w:t>
      </w:r>
    </w:p>
    <w:p w14:paraId="08C72A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Cs/>
          <w:color w:val="auto"/>
          <w:sz w:val="24"/>
          <w:szCs w:val="21"/>
          <w:highlight w:val="none"/>
        </w:rPr>
      </w:pPr>
      <w:bookmarkStart w:id="178" w:name="_Toc138498019"/>
      <w:r>
        <w:rPr>
          <w:rFonts w:hint="eastAsia" w:ascii="宋体" w:hAnsi="宋体" w:cs="宋体"/>
          <w:bCs/>
          <w:color w:val="auto"/>
          <w:sz w:val="24"/>
          <w:szCs w:val="21"/>
          <w:highlight w:val="none"/>
        </w:rPr>
        <w:t>......</w:t>
      </w:r>
      <w:bookmarkEnd w:id="175"/>
      <w:bookmarkEnd w:id="176"/>
      <w:bookmarkEnd w:id="178"/>
    </w:p>
    <w:p w14:paraId="6617CBB2">
      <w:pPr>
        <w:keepNext w:val="0"/>
        <w:keepLines w:val="0"/>
        <w:pageBreakBefore w:val="0"/>
        <w:kinsoku/>
        <w:wordWrap/>
        <w:overflowPunct/>
        <w:topLinePunct w:val="0"/>
        <w:bidi w:val="0"/>
        <w:adjustRightInd/>
        <w:snapToGrid/>
        <w:spacing w:line="360" w:lineRule="auto"/>
        <w:textAlignment w:val="auto"/>
        <w:rPr>
          <w:rFonts w:hint="eastAsia" w:ascii="宋体" w:hAnsi="宋体" w:cs="宋体"/>
          <w:color w:val="auto"/>
          <w:sz w:val="24"/>
          <w:szCs w:val="24"/>
          <w:highlight w:val="none"/>
        </w:rPr>
      </w:pPr>
    </w:p>
    <w:p w14:paraId="215E562D">
      <w:pPr>
        <w:pStyle w:val="22"/>
        <w:ind w:firstLine="0"/>
        <w:rPr>
          <w:color w:val="auto"/>
          <w:highlight w:val="none"/>
        </w:rPr>
      </w:pPr>
    </w:p>
    <w:p w14:paraId="7B6558D9">
      <w:pPr>
        <w:spacing w:line="360" w:lineRule="auto"/>
        <w:jc w:val="center"/>
        <w:outlineLvl w:val="9"/>
        <w:rPr>
          <w:rFonts w:hint="eastAsia" w:ascii="宋体" w:hAnsi="宋体" w:cs="宋体"/>
          <w:b/>
          <w:bCs/>
          <w:color w:val="auto"/>
          <w:sz w:val="22"/>
          <w:szCs w:val="24"/>
          <w:highlight w:val="none"/>
        </w:rPr>
      </w:pPr>
      <w:bookmarkStart w:id="179" w:name="_Toc1669397363"/>
      <w:bookmarkStart w:id="180" w:name="_Toc25282"/>
      <w:bookmarkStart w:id="181" w:name="_Toc32018"/>
      <w:r>
        <w:rPr>
          <w:rFonts w:hint="eastAsia" w:ascii="宋体" w:hAnsi="宋体" w:cs="宋体"/>
          <w:b/>
          <w:bCs/>
          <w:color w:val="auto"/>
          <w:sz w:val="22"/>
          <w:szCs w:val="24"/>
          <w:highlight w:val="none"/>
        </w:rPr>
        <w:t>（内容可根据</w:t>
      </w:r>
      <w:r>
        <w:rPr>
          <w:rFonts w:hint="eastAsia" w:ascii="宋体" w:hAnsi="宋体" w:cs="宋体"/>
          <w:b/>
          <w:bCs/>
          <w:color w:val="auto"/>
          <w:sz w:val="22"/>
          <w:szCs w:val="24"/>
          <w:highlight w:val="none"/>
          <w:lang w:val="en-US" w:eastAsia="zh-CN"/>
        </w:rPr>
        <w:t>采购</w:t>
      </w:r>
      <w:r>
        <w:rPr>
          <w:rFonts w:hint="eastAsia" w:ascii="宋体" w:hAnsi="宋体" w:cs="宋体"/>
          <w:b/>
          <w:bCs/>
          <w:color w:val="auto"/>
          <w:sz w:val="22"/>
          <w:szCs w:val="24"/>
          <w:highlight w:val="none"/>
        </w:rPr>
        <w:t>文件要求自行扩展拟定）</w:t>
      </w:r>
      <w:bookmarkEnd w:id="177"/>
      <w:bookmarkEnd w:id="179"/>
      <w:bookmarkEnd w:id="180"/>
      <w:bookmarkEnd w:id="181"/>
    </w:p>
    <w:p w14:paraId="0E4A0B2B">
      <w:pPr>
        <w:pStyle w:val="4"/>
        <w:spacing w:after="0" w:line="360" w:lineRule="auto"/>
        <w:rPr>
          <w:rFonts w:hint="eastAsia" w:ascii="宋体" w:hAnsi="宋体" w:cs="宋体"/>
          <w:color w:val="auto"/>
          <w:highlight w:val="none"/>
        </w:rPr>
      </w:pPr>
    </w:p>
    <w:p w14:paraId="5E6F3034">
      <w:pPr>
        <w:autoSpaceDE w:val="0"/>
        <w:autoSpaceDN w:val="0"/>
        <w:spacing w:line="360" w:lineRule="auto"/>
        <w:ind w:firstLine="480" w:firstLineChars="200"/>
        <w:jc w:val="left"/>
        <w:rPr>
          <w:rFonts w:hint="eastAsia" w:ascii="宋体" w:hAnsi="宋体" w:cs="宋体"/>
          <w:bCs/>
          <w:color w:val="auto"/>
          <w:sz w:val="24"/>
          <w:szCs w:val="21"/>
          <w:highlight w:val="none"/>
        </w:rPr>
      </w:pPr>
      <w:r>
        <w:rPr>
          <w:rFonts w:hint="eastAsia" w:ascii="宋体" w:hAnsi="宋体" w:cs="宋体"/>
          <w:bCs/>
          <w:color w:val="auto"/>
          <w:sz w:val="24"/>
          <w:szCs w:val="21"/>
          <w:highlight w:val="none"/>
        </w:rPr>
        <w:t>特此承诺！</w:t>
      </w:r>
    </w:p>
    <w:p w14:paraId="3D684E80">
      <w:pPr>
        <w:autoSpaceDE w:val="0"/>
        <w:autoSpaceDN w:val="0"/>
        <w:spacing w:line="360" w:lineRule="auto"/>
        <w:ind w:firstLine="4920" w:firstLineChars="2050"/>
        <w:jc w:val="left"/>
        <w:rPr>
          <w:rFonts w:hint="eastAsia" w:ascii="宋体" w:hAnsi="宋体" w:cs="宋体"/>
          <w:bCs/>
          <w:color w:val="auto"/>
          <w:sz w:val="24"/>
          <w:szCs w:val="21"/>
          <w:highlight w:val="none"/>
        </w:rPr>
      </w:pPr>
      <w:r>
        <w:rPr>
          <w:rFonts w:hint="eastAsia" w:ascii="宋体" w:hAnsi="宋体" w:cs="宋体"/>
          <w:bCs/>
          <w:color w:val="auto"/>
          <w:sz w:val="24"/>
          <w:szCs w:val="21"/>
          <w:highlight w:val="none"/>
          <w:lang w:val="en-US" w:eastAsia="zh-CN"/>
        </w:rPr>
        <w:t>报价</w:t>
      </w:r>
      <w:r>
        <w:rPr>
          <w:rFonts w:hint="eastAsia" w:ascii="宋体" w:hAnsi="宋体" w:cs="宋体"/>
          <w:bCs/>
          <w:color w:val="auto"/>
          <w:sz w:val="24"/>
          <w:szCs w:val="21"/>
          <w:highlight w:val="none"/>
        </w:rPr>
        <w:t xml:space="preserve">人名称（盖公章）：   </w:t>
      </w:r>
    </w:p>
    <w:p w14:paraId="653CC565">
      <w:pPr>
        <w:pStyle w:val="5"/>
        <w:spacing w:line="360" w:lineRule="auto"/>
        <w:rPr>
          <w:rFonts w:hint="eastAsia" w:ascii="宋体" w:hAnsi="宋体" w:eastAsia="宋体" w:cs="宋体"/>
          <w:color w:val="auto"/>
          <w:sz w:val="24"/>
          <w:szCs w:val="24"/>
          <w:highlight w:val="none"/>
        </w:rPr>
      </w:pPr>
      <w:r>
        <w:rPr>
          <w:rFonts w:hint="eastAsia" w:hAnsi="宋体" w:cs="宋体"/>
          <w:bCs/>
          <w:color w:val="auto"/>
          <w:sz w:val="24"/>
          <w:highlight w:val="none"/>
        </w:rPr>
        <w:t xml:space="preserve">                                     日期：    年   月   日</w:t>
      </w:r>
    </w:p>
    <w:p w14:paraId="2BD3F8E9">
      <w:pPr>
        <w:rPr>
          <w:rFonts w:hint="eastAsia" w:ascii="宋体" w:hAnsi="宋体" w:eastAsia="宋体" w:cs="宋体"/>
          <w:color w:val="auto"/>
          <w:highlight w:val="none"/>
        </w:rPr>
      </w:pPr>
    </w:p>
    <w:p w14:paraId="7592013D">
      <w:pPr>
        <w:rPr>
          <w:rFonts w:hint="eastAsia" w:ascii="宋体" w:hAnsi="宋体" w:eastAsia="宋体" w:cs="宋体"/>
          <w:color w:val="auto"/>
          <w:highlight w:val="none"/>
        </w:rPr>
      </w:pPr>
    </w:p>
    <w:p w14:paraId="3652CFC9">
      <w:pPr>
        <w:rPr>
          <w:rFonts w:hint="eastAsia" w:ascii="宋体" w:hAnsi="宋体" w:eastAsia="宋体" w:cs="宋体"/>
          <w:color w:val="auto"/>
          <w:highlight w:val="none"/>
        </w:rPr>
      </w:pPr>
    </w:p>
    <w:p w14:paraId="3B2447E0">
      <w:pPr>
        <w:spacing w:line="360" w:lineRule="auto"/>
        <w:rPr>
          <w:rFonts w:hint="eastAsia" w:ascii="宋体" w:hAnsi="宋体" w:eastAsia="宋体" w:cs="宋体"/>
          <w:color w:val="auto"/>
          <w:sz w:val="24"/>
          <w:szCs w:val="24"/>
          <w:highlight w:val="none"/>
        </w:rPr>
      </w:pPr>
    </w:p>
    <w:p w14:paraId="7AA9ADC1">
      <w:pPr>
        <w:rPr>
          <w:color w:val="auto"/>
          <w:highlight w:val="none"/>
        </w:rPr>
      </w:pPr>
    </w:p>
    <w:p w14:paraId="20FA913F">
      <w:pPr>
        <w:rPr>
          <w:color w:val="auto"/>
          <w:highlight w:val="none"/>
        </w:rPr>
      </w:pPr>
    </w:p>
    <w:p w14:paraId="4903555D">
      <w:pPr>
        <w:rPr>
          <w:color w:val="auto"/>
          <w:highlight w:val="none"/>
        </w:rPr>
      </w:pPr>
    </w:p>
    <w:p w14:paraId="4D08B509">
      <w:pPr>
        <w:rPr>
          <w:color w:val="auto"/>
          <w:highlight w:val="none"/>
        </w:rPr>
      </w:pPr>
    </w:p>
    <w:p w14:paraId="4957F56C">
      <w:pPr>
        <w:pStyle w:val="4"/>
        <w:rPr>
          <w:rFonts w:hint="eastAsia"/>
          <w:color w:val="auto"/>
          <w:highlight w:val="none"/>
        </w:rPr>
      </w:pPr>
    </w:p>
    <w:p w14:paraId="432C818E">
      <w:pPr>
        <w:rPr>
          <w:color w:val="auto"/>
          <w:highlight w:val="none"/>
        </w:rPr>
      </w:pPr>
    </w:p>
    <w:p w14:paraId="6376230B">
      <w:pPr>
        <w:rPr>
          <w:color w:val="auto"/>
          <w:highlight w:val="none"/>
        </w:rPr>
      </w:pPr>
    </w:p>
    <w:p w14:paraId="70591D1C">
      <w:pPr>
        <w:rPr>
          <w:color w:val="auto"/>
          <w:highlight w:val="none"/>
        </w:rPr>
      </w:pPr>
    </w:p>
    <w:p w14:paraId="1F209153">
      <w:pPr>
        <w:rPr>
          <w:color w:val="auto"/>
          <w:highlight w:val="none"/>
        </w:rPr>
      </w:pPr>
    </w:p>
    <w:bookmarkEnd w:id="182"/>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19D8D">
    <w:pPr>
      <w:pStyle w:val="6"/>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1613B">
    <w:pPr>
      <w:pStyle w:val="6"/>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DC7E">
    <w:pPr>
      <w:pStyle w:val="6"/>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CF4EF">
    <w:pPr>
      <w:pStyle w:val="6"/>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5EFA8717">
    <w:pPr>
      <w:pStyle w:val="6"/>
      <w:tabs>
        <w:tab w:val="left" w:pos="945"/>
      </w:tabs>
      <w:rPr>
        <w:rFonts w:hint="eastAsia"/>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ADE1">
    <w:pPr>
      <w:pStyle w:val="6"/>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78CB79A4">
    <w:pPr>
      <w:pStyle w:val="6"/>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3101">
    <w:pPr>
      <w:pStyle w:val="6"/>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30B2CAF2">
    <w:pPr>
      <w:pStyle w:val="6"/>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29591">
    <w:pPr>
      <w:pStyle w:val="6"/>
      <w:rPr>
        <w:rFonts w:hint="eastAsia" w:ascii="宋体" w:hAnsi="宋体"/>
      </w:rPr>
    </w:pPr>
    <w:r>
      <w:rPr>
        <w:rFonts w:hint="eastAsia"/>
      </w:rPr>
      <w:t xml:space="preserve">                                             </w:t>
    </w:r>
    <w:r>
      <w:rPr>
        <w:rFonts w:hint="eastAsia" w:ascii="宋体" w:hAnsi="宋体"/>
      </w:rPr>
      <w:t xml:space="preserve">                             </w:t>
    </w:r>
    <w:r>
      <w:rPr>
        <w:rStyle w:val="15"/>
        <w:rFonts w:hint="eastAsia" w:ascii="宋体" w:hAnsi="宋体"/>
      </w:rPr>
      <w:t>第</w:t>
    </w:r>
    <w:r>
      <w:rPr>
        <w:rFonts w:ascii="宋体" w:hAnsi="宋体"/>
      </w:rPr>
      <w:fldChar w:fldCharType="begin"/>
    </w:r>
    <w:r>
      <w:rPr>
        <w:rStyle w:val="15"/>
        <w:rFonts w:ascii="宋体" w:hAnsi="宋体"/>
      </w:rPr>
      <w:instrText xml:space="preserve"> PAGE </w:instrText>
    </w:r>
    <w:r>
      <w:rPr>
        <w:rFonts w:ascii="宋体" w:hAnsi="宋体"/>
      </w:rPr>
      <w:fldChar w:fldCharType="separate"/>
    </w:r>
    <w:r>
      <w:rPr>
        <w:rStyle w:val="15"/>
        <w:rFonts w:ascii="宋体" w:hAnsi="宋体"/>
      </w:rPr>
      <w:t>69</w:t>
    </w:r>
    <w:r>
      <w:rPr>
        <w:rFonts w:ascii="宋体" w:hAnsi="宋体"/>
      </w:rPr>
      <w:fldChar w:fldCharType="end"/>
    </w:r>
    <w:r>
      <w:rPr>
        <w:rStyle w:val="15"/>
        <w:rFonts w:hint="eastAsia" w:ascii="宋体" w:hAnsi="宋体"/>
      </w:rPr>
      <w:t>页，共</w:t>
    </w:r>
    <w:r>
      <w:rPr>
        <w:rFonts w:ascii="宋体" w:hAnsi="宋体"/>
      </w:rPr>
      <w:fldChar w:fldCharType="begin"/>
    </w:r>
    <w:r>
      <w:rPr>
        <w:rStyle w:val="15"/>
        <w:rFonts w:ascii="宋体" w:hAnsi="宋体"/>
      </w:rPr>
      <w:instrText xml:space="preserve"> NUMPAGES </w:instrText>
    </w:r>
    <w:r>
      <w:rPr>
        <w:rFonts w:ascii="宋体" w:hAnsi="宋体"/>
      </w:rPr>
      <w:fldChar w:fldCharType="separate"/>
    </w:r>
    <w:r>
      <w:rPr>
        <w:rStyle w:val="15"/>
        <w:rFonts w:ascii="宋体" w:hAnsi="宋体"/>
      </w:rPr>
      <w:t>98</w:t>
    </w:r>
    <w:r>
      <w:rPr>
        <w:rFonts w:ascii="宋体" w:hAnsi="宋体"/>
      </w:rPr>
      <w:fldChar w:fldCharType="end"/>
    </w:r>
    <w:r>
      <w:rPr>
        <w:rStyle w:val="15"/>
        <w:rFonts w:hint="eastAsia" w:ascii="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95C62">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935D9">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5A184">
    <w:pPr>
      <w:pStyle w:val="6"/>
      <w:rPr>
        <w:rFonts w:hint="eastAsia" w:ascii="宋体" w:hAnsi="宋体"/>
      </w:rPr>
    </w:pPr>
    <w:r>
      <w:rPr>
        <w:rFonts w:hint="eastAsia"/>
      </w:rPr>
      <w:t xml:space="preserve">                                      </w:t>
    </w:r>
    <w:r>
      <w:rPr>
        <w:rFonts w:hint="eastAsia" w:ascii="宋体" w:hAnsi="宋体"/>
      </w:rPr>
      <w:t xml:space="preserve"> </w:t>
    </w:r>
    <w:r>
      <w:rPr>
        <w:rStyle w:val="15"/>
        <w:rFonts w:hint="eastAsia" w:ascii="宋体" w:hAnsi="宋体"/>
      </w:rPr>
      <w:t>第</w:t>
    </w:r>
    <w:r>
      <w:rPr>
        <w:rFonts w:ascii="宋体" w:hAnsi="宋体"/>
      </w:rPr>
      <w:fldChar w:fldCharType="begin"/>
    </w:r>
    <w:r>
      <w:rPr>
        <w:rStyle w:val="15"/>
        <w:rFonts w:ascii="宋体" w:hAnsi="宋体"/>
      </w:rPr>
      <w:instrText xml:space="preserve"> PAGE </w:instrText>
    </w:r>
    <w:r>
      <w:rPr>
        <w:rFonts w:ascii="宋体" w:hAnsi="宋体"/>
      </w:rPr>
      <w:fldChar w:fldCharType="separate"/>
    </w:r>
    <w:r>
      <w:rPr>
        <w:rStyle w:val="15"/>
        <w:rFonts w:ascii="宋体" w:hAnsi="宋体"/>
      </w:rPr>
      <w:t>70</w:t>
    </w:r>
    <w:r>
      <w:rPr>
        <w:rFonts w:ascii="宋体" w:hAnsi="宋体"/>
      </w:rPr>
      <w:fldChar w:fldCharType="end"/>
    </w:r>
    <w:r>
      <w:rPr>
        <w:rStyle w:val="15"/>
        <w:rFonts w:hint="eastAsia" w:ascii="宋体" w:hAnsi="宋体"/>
      </w:rPr>
      <w:t>页，共</w:t>
    </w:r>
    <w:r>
      <w:rPr>
        <w:rFonts w:ascii="宋体" w:hAnsi="宋体"/>
      </w:rPr>
      <w:fldChar w:fldCharType="begin"/>
    </w:r>
    <w:r>
      <w:rPr>
        <w:rStyle w:val="15"/>
        <w:rFonts w:ascii="宋体" w:hAnsi="宋体"/>
      </w:rPr>
      <w:instrText xml:space="preserve"> NUMPAGES </w:instrText>
    </w:r>
    <w:r>
      <w:rPr>
        <w:rFonts w:ascii="宋体" w:hAnsi="宋体"/>
      </w:rPr>
      <w:fldChar w:fldCharType="separate"/>
    </w:r>
    <w:r>
      <w:rPr>
        <w:rStyle w:val="15"/>
        <w:rFonts w:ascii="宋体" w:hAnsi="宋体"/>
      </w:rPr>
      <w:t>98</w:t>
    </w:r>
    <w:r>
      <w:rPr>
        <w:rFonts w:ascii="宋体" w:hAnsi="宋体"/>
      </w:rPr>
      <w:fldChar w:fldCharType="end"/>
    </w:r>
    <w:r>
      <w:rPr>
        <w:rStyle w:val="15"/>
        <w:rFonts w:hint="eastAsia" w:ascii="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FFFE">
    <w:pPr>
      <w:pStyle w:val="6"/>
      <w:rPr>
        <w:rFonts w:hint="eastAsia" w:ascii="宋体" w:hAnsi="宋体"/>
      </w:rPr>
    </w:pPr>
    <w:r>
      <w:rPr>
        <w:rFonts w:hint="eastAsia"/>
      </w:rPr>
      <w:t xml:space="preserve">                                                                      </w:t>
    </w:r>
    <w:r>
      <w:rPr>
        <w:rFonts w:hint="eastAsia" w:ascii="宋体" w:hAnsi="宋体"/>
      </w:rPr>
      <w:t xml:space="preserve"> </w:t>
    </w:r>
    <w:r>
      <w:rPr>
        <w:rStyle w:val="15"/>
        <w:rFonts w:hint="eastAsia" w:ascii="宋体" w:hAnsi="宋体"/>
      </w:rPr>
      <w:t>第</w:t>
    </w:r>
    <w:r>
      <w:rPr>
        <w:rFonts w:ascii="宋体" w:hAnsi="宋体"/>
      </w:rPr>
      <w:fldChar w:fldCharType="begin"/>
    </w:r>
    <w:r>
      <w:rPr>
        <w:rStyle w:val="15"/>
        <w:rFonts w:ascii="宋体" w:hAnsi="宋体"/>
      </w:rPr>
      <w:instrText xml:space="preserve"> PAGE </w:instrText>
    </w:r>
    <w:r>
      <w:rPr>
        <w:rFonts w:ascii="宋体" w:hAnsi="宋体"/>
      </w:rPr>
      <w:fldChar w:fldCharType="separate"/>
    </w:r>
    <w:r>
      <w:rPr>
        <w:rStyle w:val="15"/>
        <w:rFonts w:ascii="宋体" w:hAnsi="宋体"/>
      </w:rPr>
      <w:t>72</w:t>
    </w:r>
    <w:r>
      <w:rPr>
        <w:rFonts w:ascii="宋体" w:hAnsi="宋体"/>
      </w:rPr>
      <w:fldChar w:fldCharType="end"/>
    </w:r>
    <w:r>
      <w:rPr>
        <w:rStyle w:val="15"/>
        <w:rFonts w:hint="eastAsia" w:ascii="宋体" w:hAnsi="宋体"/>
      </w:rPr>
      <w:t>页，共</w:t>
    </w:r>
    <w:r>
      <w:rPr>
        <w:rFonts w:ascii="宋体" w:hAnsi="宋体"/>
      </w:rPr>
      <w:fldChar w:fldCharType="begin"/>
    </w:r>
    <w:r>
      <w:rPr>
        <w:rStyle w:val="15"/>
        <w:rFonts w:ascii="宋体" w:hAnsi="宋体"/>
      </w:rPr>
      <w:instrText xml:space="preserve"> NUMPAGES </w:instrText>
    </w:r>
    <w:r>
      <w:rPr>
        <w:rFonts w:ascii="宋体" w:hAnsi="宋体"/>
      </w:rPr>
      <w:fldChar w:fldCharType="separate"/>
    </w:r>
    <w:r>
      <w:rPr>
        <w:rStyle w:val="15"/>
        <w:rFonts w:ascii="宋体" w:hAnsi="宋体"/>
      </w:rPr>
      <w:t>98</w:t>
    </w:r>
    <w:r>
      <w:rPr>
        <w:rFonts w:ascii="宋体" w:hAnsi="宋体"/>
      </w:rPr>
      <w:fldChar w:fldCharType="end"/>
    </w:r>
    <w:r>
      <w:rPr>
        <w:rStyle w:val="15"/>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4241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0E46">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0D463">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F9F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3B4A6"/>
    <w:multiLevelType w:val="singleLevel"/>
    <w:tmpl w:val="BAA3B4A6"/>
    <w:lvl w:ilvl="0" w:tentative="0">
      <w:start w:val="1"/>
      <w:numFmt w:val="decimal"/>
      <w:lvlText w:val="%1."/>
      <w:lvlJc w:val="left"/>
      <w:pPr>
        <w:ind w:left="425" w:hanging="425"/>
      </w:pPr>
      <w:rPr>
        <w:rFonts w:hint="default"/>
      </w:rPr>
    </w:lvl>
  </w:abstractNum>
  <w:abstractNum w:abstractNumId="1">
    <w:nsid w:val="DD0CDB2F"/>
    <w:multiLevelType w:val="singleLevel"/>
    <w:tmpl w:val="DD0CDB2F"/>
    <w:lvl w:ilvl="0" w:tentative="0">
      <w:start w:val="1"/>
      <w:numFmt w:val="decimal"/>
      <w:suff w:val="nothing"/>
      <w:lvlText w:val="（%1）"/>
      <w:lvlJc w:val="left"/>
    </w:lvl>
  </w:abstractNum>
  <w:abstractNum w:abstractNumId="2">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4E35ABE"/>
    <w:multiLevelType w:val="singleLevel"/>
    <w:tmpl w:val="44E35ABE"/>
    <w:lvl w:ilvl="0" w:tentative="0">
      <w:start w:val="1"/>
      <w:numFmt w:val="decimal"/>
      <w:lvlText w:val="%1."/>
      <w:lvlJc w:val="left"/>
      <w:pPr>
        <w:ind w:left="425" w:hanging="425"/>
      </w:pPr>
      <w:rPr>
        <w:rFonts w:hint="default"/>
      </w:rPr>
    </w:lvl>
  </w:abstractNum>
  <w:abstractNum w:abstractNumId="5">
    <w:nsid w:val="72A61217"/>
    <w:multiLevelType w:val="multilevel"/>
    <w:tmpl w:val="72A61217"/>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D16F3"/>
    <w:rsid w:val="041B2BA7"/>
    <w:rsid w:val="06DF3FC3"/>
    <w:rsid w:val="07A174CB"/>
    <w:rsid w:val="19B66E06"/>
    <w:rsid w:val="1A3E3A1B"/>
    <w:rsid w:val="1EE066D3"/>
    <w:rsid w:val="253357AE"/>
    <w:rsid w:val="26663961"/>
    <w:rsid w:val="28C521BB"/>
    <w:rsid w:val="2B8E022D"/>
    <w:rsid w:val="2E823302"/>
    <w:rsid w:val="37E40B8A"/>
    <w:rsid w:val="3E8129FF"/>
    <w:rsid w:val="3F43263A"/>
    <w:rsid w:val="41F79C55"/>
    <w:rsid w:val="4363359A"/>
    <w:rsid w:val="48A57EC2"/>
    <w:rsid w:val="4BEF1B80"/>
    <w:rsid w:val="4FF14663"/>
    <w:rsid w:val="52FC2DD4"/>
    <w:rsid w:val="533B38FC"/>
    <w:rsid w:val="55766E6E"/>
    <w:rsid w:val="56D55E16"/>
    <w:rsid w:val="580D16F3"/>
    <w:rsid w:val="5FEB0458"/>
    <w:rsid w:val="6037369D"/>
    <w:rsid w:val="641C5084"/>
    <w:rsid w:val="65B337C6"/>
    <w:rsid w:val="6CFF6053"/>
    <w:rsid w:val="6FFE09FA"/>
    <w:rsid w:val="74075128"/>
    <w:rsid w:val="7DC11891"/>
    <w:rsid w:val="AEFFA04E"/>
    <w:rsid w:val="BDF68818"/>
    <w:rsid w:val="CFFF90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hAnsi="宋体"/>
      <w:kern w:val="0"/>
      <w:sz w:val="20"/>
      <w:szCs w:val="20"/>
    </w:rPr>
  </w:style>
  <w:style w:type="paragraph" w:styleId="4">
    <w:name w:val="Body Text"/>
    <w:basedOn w:val="1"/>
    <w:next w:val="1"/>
    <w:qFormat/>
    <w:uiPriority w:val="0"/>
    <w:pPr>
      <w:spacing w:after="120"/>
    </w:pPr>
    <w:rPr>
      <w:szCs w:val="24"/>
    </w:rPr>
  </w:style>
  <w:style w:type="paragraph" w:styleId="5">
    <w:name w:val="Plain Text"/>
    <w:basedOn w:val="1"/>
    <w:qFormat/>
    <w:uiPriority w:val="0"/>
    <w:rPr>
      <w:rFonts w:ascii="宋体" w:hAnsi="Courier New"/>
      <w:kern w:val="0"/>
      <w:sz w:val="20"/>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rPr>
      <w:rFonts w:ascii="Times New Roman" w:hAnsi="Times New Roman"/>
      <w:szCs w:val="24"/>
    </w:rPr>
  </w:style>
  <w:style w:type="paragraph" w:styleId="9">
    <w:name w:val="toc 2"/>
    <w:basedOn w:val="1"/>
    <w:next w:val="1"/>
    <w:qFormat/>
    <w:uiPriority w:val="0"/>
    <w:pPr>
      <w:ind w:left="420" w:leftChars="200"/>
    </w:pPr>
  </w:style>
  <w:style w:type="paragraph" w:styleId="10">
    <w:name w:val="Normal (Web)"/>
    <w:basedOn w:val="1"/>
    <w:unhideWhenUsed/>
    <w:qFormat/>
    <w:uiPriority w:val="99"/>
    <w:rPr>
      <w:rFonts w:ascii="Times New Roman" w:hAnsi="Times New Roman"/>
      <w:sz w:val="24"/>
      <w:szCs w:val="24"/>
    </w:rPr>
  </w:style>
  <w:style w:type="paragraph" w:styleId="11">
    <w:name w:val="Body Text First Indent"/>
    <w:basedOn w:val="4"/>
    <w:qFormat/>
    <w:uiPriority w:val="0"/>
    <w:pPr>
      <w:ind w:firstLine="420" w:firstLineChars="100"/>
    </w:p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basedOn w:val="13"/>
    <w:unhideWhenUsed/>
    <w:qFormat/>
    <w:uiPriority w:val="99"/>
    <w:rPr>
      <w:color w:val="0000FF"/>
      <w:u w:val="single"/>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样式3"/>
    <w:basedOn w:val="5"/>
    <w:qFormat/>
    <w:uiPriority w:val="0"/>
    <w:pPr>
      <w:spacing w:line="0" w:lineRule="atLeast"/>
      <w:outlineLvl w:val="0"/>
    </w:pPr>
    <w:rPr>
      <w:sz w:val="28"/>
    </w:rPr>
  </w:style>
  <w:style w:type="paragraph" w:customStyle="1" w:styleId="19">
    <w:name w:val=" Char Char Char Char Char Char Char"/>
    <w:basedOn w:val="1"/>
    <w:qFormat/>
    <w:uiPriority w:val="0"/>
    <w:rPr>
      <w:rFonts w:ascii="Times New Roman" w:hAnsi="Times New Roman"/>
      <w:szCs w:val="24"/>
    </w:rPr>
  </w:style>
  <w:style w:type="paragraph" w:customStyle="1" w:styleId="20">
    <w:name w:val="null3"/>
    <w:qFormat/>
    <w:uiPriority w:val="0"/>
    <w:rPr>
      <w:rFonts w:hint="eastAsia" w:ascii="Calibri" w:hAnsi="Calibri" w:eastAsia="宋体" w:cs="Times New Roman"/>
      <w:lang w:val="en-US" w:eastAsia="zh-CN" w:bidi="ar-SA"/>
    </w:rPr>
  </w:style>
  <w:style w:type="paragraph" w:customStyle="1" w:styleId="21">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22">
    <w:name w:val="7"/>
    <w:next w:val="4"/>
    <w:qFormat/>
    <w:uiPriority w:val="0"/>
    <w:pPr>
      <w:ind w:firstLine="400"/>
      <w:jc w:val="both"/>
    </w:pPr>
    <w:rPr>
      <w:rFonts w:ascii="Times New Roman" w:hAnsi="Times New Roman" w:eastAsia="宋体" w:cs="Times New Roman"/>
      <w:kern w:val="0"/>
      <w:sz w:val="20"/>
      <w:szCs w:val="20"/>
      <w:lang w:val="en-US" w:eastAsia="zh-CN" w:bidi="ar-SA"/>
    </w:rPr>
  </w:style>
  <w:style w:type="paragraph" w:customStyle="1" w:styleId="23">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90</Pages>
  <Words>29368</Words>
  <Characters>30514</Characters>
  <Lines>0</Lines>
  <Paragraphs>0</Paragraphs>
  <TotalTime>2</TotalTime>
  <ScaleCrop>false</ScaleCrop>
  <LinksUpToDate>false</LinksUpToDate>
  <CharactersWithSpaces>30941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2025-07-24T05:07:00Z</dcterms:created>
  <dc:creator> CarambolaLu </dc:creator>
  <cp:lastModifiedBy>WPS_1528123779</cp:lastModifiedBy>
  <dcterms:modified xsi:type="dcterms:W3CDTF">2025-07-28T03:13:47Z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8E57A4BEBACF443EB5EB20CC7CB2AB83_13</vt:lpwstr>
  </property>
  <property fmtid="{D5CDD505-2E9C-101B-9397-08002B2CF9AE}" pid="4" name="KSOTemplateDocerSaveRecord">
    <vt:lpwstr>eyJoZGlkIjoiODQ0NWY5YjE3NGYzMmZkYTI2NTFkNWYyOGEwODRiNzgiLCJ1c2VySWQiOiIzNzYwNDg2NTAifQ==</vt:lpwstr>
  </property>
</Properties>
</file>